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B3A" w:rsidRPr="008D371B" w:rsidRDefault="00E6232B" w:rsidP="008D371B">
      <w:pPr>
        <w:spacing w:line="240" w:lineRule="auto"/>
        <w:jc w:val="right"/>
        <w:rPr>
          <w:rFonts w:ascii="Times New Roman" w:hAnsi="Times New Roman" w:cs="Times New Roman"/>
          <w:b/>
          <w:sz w:val="28"/>
          <w:szCs w:val="28"/>
        </w:rPr>
      </w:pPr>
      <w:r w:rsidRPr="008D371B">
        <w:rPr>
          <w:rFonts w:ascii="Times New Roman" w:hAnsi="Times New Roman" w:cs="Times New Roman"/>
          <w:b/>
          <w:sz w:val="28"/>
          <w:szCs w:val="28"/>
        </w:rPr>
        <w:t>La responsabilidad del operador de la plataforma como prestador del servicio subyacente</w:t>
      </w:r>
      <w:r w:rsidR="004E30C1" w:rsidRPr="008D371B">
        <w:rPr>
          <w:rStyle w:val="Refdenotaalpie"/>
          <w:rFonts w:ascii="Times New Roman" w:hAnsi="Times New Roman" w:cs="Times New Roman"/>
          <w:b/>
          <w:sz w:val="28"/>
          <w:szCs w:val="28"/>
        </w:rPr>
        <w:footnoteReference w:id="1"/>
      </w:r>
    </w:p>
    <w:p w:rsidR="008D371B" w:rsidRDefault="008D371B" w:rsidP="008D371B">
      <w:pPr>
        <w:spacing w:line="360" w:lineRule="auto"/>
        <w:jc w:val="right"/>
        <w:rPr>
          <w:rFonts w:ascii="Times New Roman" w:hAnsi="Times New Roman" w:cs="Times New Roman"/>
          <w:b/>
          <w:smallCaps/>
        </w:rPr>
      </w:pPr>
    </w:p>
    <w:p w:rsidR="00E6232B" w:rsidRPr="008D371B" w:rsidRDefault="00E6232B" w:rsidP="008D371B">
      <w:pPr>
        <w:spacing w:after="0" w:line="240" w:lineRule="auto"/>
        <w:jc w:val="right"/>
        <w:rPr>
          <w:rFonts w:ascii="Times New Roman" w:hAnsi="Times New Roman" w:cs="Times New Roman"/>
          <w:smallCaps/>
        </w:rPr>
      </w:pPr>
      <w:r w:rsidRPr="008D371B">
        <w:rPr>
          <w:rFonts w:ascii="Times New Roman" w:hAnsi="Times New Roman" w:cs="Times New Roman"/>
          <w:smallCaps/>
        </w:rPr>
        <w:t xml:space="preserve">Francisco </w:t>
      </w:r>
      <w:proofErr w:type="spellStart"/>
      <w:r w:rsidRPr="008D371B">
        <w:rPr>
          <w:rFonts w:ascii="Times New Roman" w:hAnsi="Times New Roman" w:cs="Times New Roman"/>
          <w:smallCaps/>
        </w:rPr>
        <w:t>Pertíñez</w:t>
      </w:r>
      <w:proofErr w:type="spellEnd"/>
      <w:r w:rsidRPr="008D371B">
        <w:rPr>
          <w:rFonts w:ascii="Times New Roman" w:hAnsi="Times New Roman" w:cs="Times New Roman"/>
          <w:smallCaps/>
        </w:rPr>
        <w:t xml:space="preserve"> Vílchez</w:t>
      </w:r>
    </w:p>
    <w:p w:rsidR="00E6232B" w:rsidRDefault="00E6232B" w:rsidP="008D371B">
      <w:pPr>
        <w:spacing w:after="0" w:line="240" w:lineRule="auto"/>
        <w:jc w:val="right"/>
        <w:rPr>
          <w:rFonts w:ascii="Times New Roman" w:hAnsi="Times New Roman" w:cs="Times New Roman"/>
        </w:rPr>
      </w:pPr>
      <w:r w:rsidRPr="008D371B">
        <w:rPr>
          <w:rFonts w:ascii="Times New Roman" w:hAnsi="Times New Roman" w:cs="Times New Roman"/>
        </w:rPr>
        <w:t>Profesor Titular Derecho Civil. Univ. Granada</w:t>
      </w:r>
    </w:p>
    <w:p w:rsidR="008D371B" w:rsidRDefault="008D371B" w:rsidP="008D371B">
      <w:pPr>
        <w:spacing w:after="0" w:line="240" w:lineRule="auto"/>
        <w:jc w:val="right"/>
        <w:rPr>
          <w:rFonts w:ascii="Times New Roman" w:hAnsi="Times New Roman" w:cs="Times New Roman"/>
        </w:rPr>
      </w:pPr>
    </w:p>
    <w:p w:rsidR="008D371B" w:rsidRPr="008D371B" w:rsidRDefault="008D371B" w:rsidP="008D371B">
      <w:pPr>
        <w:spacing w:line="360" w:lineRule="auto"/>
        <w:jc w:val="both"/>
        <w:rPr>
          <w:rFonts w:ascii="Times New Roman" w:hAnsi="Times New Roman" w:cs="Times New Roman"/>
          <w:b/>
        </w:rPr>
      </w:pPr>
      <w:r>
        <w:rPr>
          <w:rFonts w:ascii="Times New Roman" w:hAnsi="Times New Roman" w:cs="Times New Roman"/>
        </w:rPr>
        <w:t xml:space="preserve">SUMARIO: I. INTRODUCCIÓN. </w:t>
      </w:r>
      <w:r w:rsidRPr="008D371B">
        <w:rPr>
          <w:rFonts w:ascii="Times New Roman" w:hAnsi="Times New Roman" w:cs="Times New Roman"/>
        </w:rPr>
        <w:t>II. LA INFLUENCIA DECISIVA EN LA ORGANIZACIÓN DEL FUNCIONAMIENTO DEL SERVICIO SUBYACENTE</w:t>
      </w:r>
      <w:r>
        <w:rPr>
          <w:rFonts w:ascii="Times New Roman" w:hAnsi="Times New Roman" w:cs="Times New Roman"/>
        </w:rPr>
        <w:t xml:space="preserve">. </w:t>
      </w:r>
      <w:r w:rsidRPr="008D371B">
        <w:rPr>
          <w:rFonts w:ascii="Times New Roman" w:hAnsi="Times New Roman" w:cs="Times New Roman"/>
        </w:rPr>
        <w:t>III. CONSECUENCIAS DE LA CALIFICACIÓN DEL OPERADOR DE LA PLATAFORMA COMO PRESTADOR DEL SE</w:t>
      </w:r>
      <w:r>
        <w:rPr>
          <w:rFonts w:ascii="Times New Roman" w:hAnsi="Times New Roman" w:cs="Times New Roman"/>
        </w:rPr>
        <w:t xml:space="preserve">RVICIO SUBYACENTE. </w:t>
      </w:r>
      <w:r w:rsidRPr="008D371B">
        <w:rPr>
          <w:rFonts w:ascii="Times New Roman" w:hAnsi="Times New Roman" w:cs="Times New Roman"/>
        </w:rPr>
        <w:t>III.1. Consecuencias en el plano regulatorio y sancionador</w:t>
      </w:r>
      <w:r>
        <w:rPr>
          <w:rFonts w:ascii="Times New Roman" w:hAnsi="Times New Roman" w:cs="Times New Roman"/>
        </w:rPr>
        <w:t xml:space="preserve">. </w:t>
      </w:r>
      <w:r w:rsidRPr="008D371B">
        <w:rPr>
          <w:rFonts w:ascii="Times New Roman" w:hAnsi="Times New Roman" w:cs="Times New Roman"/>
        </w:rPr>
        <w:t>III.2. Consecuencias en el plano del derecho de la competencia</w:t>
      </w:r>
      <w:r>
        <w:rPr>
          <w:rFonts w:ascii="Times New Roman" w:hAnsi="Times New Roman" w:cs="Times New Roman"/>
        </w:rPr>
        <w:t xml:space="preserve">. </w:t>
      </w:r>
      <w:r w:rsidRPr="008D371B">
        <w:rPr>
          <w:rFonts w:ascii="Times New Roman" w:hAnsi="Times New Roman" w:cs="Times New Roman"/>
        </w:rPr>
        <w:t>III.3 Consecuenc</w:t>
      </w:r>
      <w:r>
        <w:rPr>
          <w:rFonts w:ascii="Times New Roman" w:hAnsi="Times New Roman" w:cs="Times New Roman"/>
        </w:rPr>
        <w:t>ias en</w:t>
      </w:r>
      <w:r w:rsidRPr="008D371B">
        <w:rPr>
          <w:rFonts w:ascii="Times New Roman" w:hAnsi="Times New Roman" w:cs="Times New Roman"/>
        </w:rPr>
        <w:t xml:space="preserve"> el plano de la responsabilidad por los datos alojados</w:t>
      </w:r>
      <w:r>
        <w:rPr>
          <w:rFonts w:ascii="Times New Roman" w:hAnsi="Times New Roman" w:cs="Times New Roman"/>
        </w:rPr>
        <w:t xml:space="preserve">. </w:t>
      </w:r>
      <w:r w:rsidRPr="008D371B">
        <w:rPr>
          <w:rFonts w:ascii="Times New Roman" w:hAnsi="Times New Roman" w:cs="Times New Roman"/>
        </w:rPr>
        <w:t>III.4. Consecuencias en el plano de la responsabilidad contractual por incumplimiento del proveedor</w:t>
      </w:r>
      <w:r>
        <w:rPr>
          <w:rFonts w:ascii="Times New Roman" w:hAnsi="Times New Roman" w:cs="Times New Roman"/>
          <w:b/>
        </w:rPr>
        <w:t>.</w:t>
      </w:r>
    </w:p>
    <w:p w:rsidR="00E6232B" w:rsidRPr="008D371B" w:rsidRDefault="004E30C1" w:rsidP="008D371B">
      <w:pPr>
        <w:tabs>
          <w:tab w:val="left" w:pos="2816"/>
        </w:tabs>
        <w:spacing w:line="360" w:lineRule="auto"/>
        <w:jc w:val="both"/>
        <w:rPr>
          <w:rFonts w:ascii="Times New Roman" w:hAnsi="Times New Roman" w:cs="Times New Roman"/>
          <w:b/>
        </w:rPr>
      </w:pPr>
      <w:r w:rsidRPr="008D371B">
        <w:rPr>
          <w:rFonts w:ascii="Times New Roman" w:hAnsi="Times New Roman" w:cs="Times New Roman"/>
          <w:b/>
        </w:rPr>
        <w:tab/>
      </w:r>
    </w:p>
    <w:p w:rsidR="00E6232B" w:rsidRPr="008D371B" w:rsidRDefault="008D371B" w:rsidP="008D371B">
      <w:pPr>
        <w:spacing w:line="360" w:lineRule="auto"/>
        <w:jc w:val="both"/>
        <w:rPr>
          <w:rFonts w:ascii="Times New Roman" w:hAnsi="Times New Roman" w:cs="Times New Roman"/>
          <w:b/>
        </w:rPr>
      </w:pPr>
      <w:r>
        <w:rPr>
          <w:rFonts w:ascii="Times New Roman" w:hAnsi="Times New Roman" w:cs="Times New Roman"/>
          <w:b/>
        </w:rPr>
        <w:t>I. INTRODUCCIÓN</w:t>
      </w:r>
    </w:p>
    <w:p w:rsidR="00802E00" w:rsidRPr="008D371B" w:rsidRDefault="008E181A" w:rsidP="008D371B">
      <w:pPr>
        <w:spacing w:line="360" w:lineRule="auto"/>
        <w:jc w:val="both"/>
        <w:rPr>
          <w:rStyle w:val="Textoennegrita"/>
          <w:rFonts w:ascii="Times New Roman" w:hAnsi="Times New Roman" w:cs="Times New Roman"/>
          <w:b w:val="0"/>
          <w:bCs w:val="0"/>
        </w:rPr>
      </w:pPr>
      <w:r w:rsidRPr="008D371B">
        <w:rPr>
          <w:rFonts w:ascii="Times New Roman" w:hAnsi="Times New Roman" w:cs="Times New Roman"/>
        </w:rPr>
        <w:t>Los operadores</w:t>
      </w:r>
      <w:r w:rsidR="00E6232B" w:rsidRPr="008D371B">
        <w:rPr>
          <w:rFonts w:ascii="Times New Roman" w:hAnsi="Times New Roman" w:cs="Times New Roman"/>
        </w:rPr>
        <w:t xml:space="preserve"> de las p</w:t>
      </w:r>
      <w:r w:rsidR="000461AA" w:rsidRPr="008D371B">
        <w:rPr>
          <w:rFonts w:ascii="Times New Roman" w:hAnsi="Times New Roman" w:cs="Times New Roman"/>
        </w:rPr>
        <w:t>lataformas digitales de interconexión entre</w:t>
      </w:r>
      <w:r w:rsidR="004D1ADC" w:rsidRPr="008D371B">
        <w:rPr>
          <w:rFonts w:ascii="Times New Roman" w:hAnsi="Times New Roman" w:cs="Times New Roman"/>
        </w:rPr>
        <w:t xml:space="preserve"> proveedores</w:t>
      </w:r>
      <w:r w:rsidR="000461AA" w:rsidRPr="008D371B">
        <w:rPr>
          <w:rFonts w:ascii="Times New Roman" w:hAnsi="Times New Roman" w:cs="Times New Roman"/>
        </w:rPr>
        <w:t xml:space="preserve"> y</w:t>
      </w:r>
      <w:r w:rsidR="00E6232B" w:rsidRPr="008D371B">
        <w:rPr>
          <w:rFonts w:ascii="Times New Roman" w:hAnsi="Times New Roman" w:cs="Times New Roman"/>
        </w:rPr>
        <w:t xml:space="preserve"> usuarios, por prestar un servicio de intermediación, a distancia, </w:t>
      </w:r>
      <w:r w:rsidR="00E6232B" w:rsidRPr="008D371B">
        <w:rPr>
          <w:rStyle w:val="Textoennegrita"/>
          <w:rFonts w:ascii="Times New Roman" w:hAnsi="Times New Roman" w:cs="Times New Roman"/>
          <w:b w:val="0"/>
          <w:bCs w:val="0"/>
        </w:rPr>
        <w:t>por vía electrónica y a petición i</w:t>
      </w:r>
      <w:r w:rsidR="000461AA" w:rsidRPr="008D371B">
        <w:rPr>
          <w:rStyle w:val="Textoennegrita"/>
          <w:rFonts w:ascii="Times New Roman" w:hAnsi="Times New Roman" w:cs="Times New Roman"/>
          <w:b w:val="0"/>
          <w:bCs w:val="0"/>
        </w:rPr>
        <w:t xml:space="preserve">ndividual de un destinatario </w:t>
      </w:r>
      <w:r w:rsidRPr="008D371B">
        <w:rPr>
          <w:rStyle w:val="Textoennegrita"/>
          <w:rFonts w:ascii="Times New Roman" w:hAnsi="Times New Roman" w:cs="Times New Roman"/>
          <w:b w:val="0"/>
          <w:bCs w:val="0"/>
        </w:rPr>
        <w:t>son</w:t>
      </w:r>
      <w:r w:rsidR="00796DEE" w:rsidRPr="008D371B">
        <w:rPr>
          <w:rStyle w:val="Textoennegrita"/>
          <w:rFonts w:ascii="Times New Roman" w:hAnsi="Times New Roman" w:cs="Times New Roman"/>
          <w:b w:val="0"/>
          <w:bCs w:val="0"/>
        </w:rPr>
        <w:t>,</w:t>
      </w:r>
      <w:r w:rsidRPr="008D371B">
        <w:rPr>
          <w:rStyle w:val="Textoennegrita"/>
          <w:rFonts w:ascii="Times New Roman" w:hAnsi="Times New Roman" w:cs="Times New Roman"/>
          <w:b w:val="0"/>
          <w:bCs w:val="0"/>
        </w:rPr>
        <w:t xml:space="preserve"> en principio, prestadores</w:t>
      </w:r>
      <w:r w:rsidR="00E6232B" w:rsidRPr="008D371B">
        <w:rPr>
          <w:rStyle w:val="Textoennegrita"/>
          <w:rFonts w:ascii="Times New Roman" w:hAnsi="Times New Roman" w:cs="Times New Roman"/>
          <w:b w:val="0"/>
          <w:bCs w:val="0"/>
        </w:rPr>
        <w:t xml:space="preserve"> de servicios de</w:t>
      </w:r>
      <w:r w:rsidR="004D1ADC" w:rsidRPr="008D371B">
        <w:rPr>
          <w:rStyle w:val="Textoennegrita"/>
          <w:rFonts w:ascii="Times New Roman" w:hAnsi="Times New Roman" w:cs="Times New Roman"/>
          <w:b w:val="0"/>
          <w:bCs w:val="0"/>
        </w:rPr>
        <w:t xml:space="preserve"> la sociedad de la información, de acuerdo con el </w:t>
      </w:r>
      <w:r w:rsidR="00E6232B" w:rsidRPr="008D371B">
        <w:rPr>
          <w:rStyle w:val="Textoennegrita"/>
          <w:rFonts w:ascii="Times New Roman" w:hAnsi="Times New Roman" w:cs="Times New Roman"/>
          <w:b w:val="0"/>
          <w:bCs w:val="0"/>
        </w:rPr>
        <w:t>art. 2.a</w:t>
      </w:r>
      <w:r w:rsidR="004D1ADC" w:rsidRPr="008D371B">
        <w:rPr>
          <w:rStyle w:val="Textoennegrita"/>
          <w:rFonts w:ascii="Times New Roman" w:hAnsi="Times New Roman" w:cs="Times New Roman"/>
          <w:b w:val="0"/>
          <w:bCs w:val="0"/>
        </w:rPr>
        <w:t>) de la</w:t>
      </w:r>
      <w:r w:rsidR="00E6232B" w:rsidRPr="008D371B">
        <w:rPr>
          <w:rStyle w:val="Textoennegrita"/>
          <w:rFonts w:ascii="Times New Roman" w:hAnsi="Times New Roman" w:cs="Times New Roman"/>
          <w:b w:val="0"/>
          <w:bCs w:val="0"/>
        </w:rPr>
        <w:t xml:space="preserve"> directiva 2000/31 sobre servicios de la sociedad de la información</w:t>
      </w:r>
      <w:r w:rsidR="00796DEE" w:rsidRPr="008D371B">
        <w:rPr>
          <w:rStyle w:val="Textoennegrita"/>
          <w:rFonts w:ascii="Times New Roman" w:hAnsi="Times New Roman" w:cs="Times New Roman"/>
          <w:b w:val="0"/>
          <w:bCs w:val="0"/>
        </w:rPr>
        <w:t xml:space="preserve">, </w:t>
      </w:r>
      <w:r w:rsidR="004D1ADC" w:rsidRPr="008D371B">
        <w:rPr>
          <w:rStyle w:val="Textoennegrita"/>
          <w:rFonts w:ascii="Times New Roman" w:hAnsi="Times New Roman" w:cs="Times New Roman"/>
          <w:b w:val="0"/>
          <w:bCs w:val="0"/>
        </w:rPr>
        <w:t>(</w:t>
      </w:r>
      <w:r w:rsidR="00796DEE" w:rsidRPr="008D371B">
        <w:rPr>
          <w:rStyle w:val="Textoennegrita"/>
          <w:rFonts w:ascii="Times New Roman" w:hAnsi="Times New Roman" w:cs="Times New Roman"/>
          <w:b w:val="0"/>
          <w:bCs w:val="0"/>
        </w:rPr>
        <w:t>en adelante, directiva 2000/31)</w:t>
      </w:r>
      <w:r w:rsidR="00796DEE" w:rsidRPr="008D371B">
        <w:rPr>
          <w:rStyle w:val="Refdenotaalpie"/>
          <w:rFonts w:ascii="Times New Roman" w:hAnsi="Times New Roman" w:cs="Times New Roman"/>
          <w:bCs/>
          <w:color w:val="000000"/>
        </w:rPr>
        <w:footnoteReference w:id="2"/>
      </w:r>
      <w:r w:rsidR="00796DEE" w:rsidRPr="008D371B">
        <w:rPr>
          <w:rStyle w:val="Textoennegrita"/>
          <w:rFonts w:ascii="Times New Roman" w:hAnsi="Times New Roman" w:cs="Times New Roman"/>
          <w:b w:val="0"/>
          <w:bCs w:val="0"/>
        </w:rPr>
        <w:t xml:space="preserve"> y</w:t>
      </w:r>
      <w:r w:rsidR="00E6232B" w:rsidRPr="008D371B">
        <w:rPr>
          <w:rStyle w:val="Textoennegrita"/>
          <w:rFonts w:ascii="Times New Roman" w:hAnsi="Times New Roman" w:cs="Times New Roman"/>
          <w:b w:val="0"/>
          <w:bCs w:val="0"/>
        </w:rPr>
        <w:t xml:space="preserve"> conforme al art. 4.1 de la</w:t>
      </w:r>
      <w:r w:rsidR="004D1ADC" w:rsidRPr="008D371B">
        <w:rPr>
          <w:rStyle w:val="Textoennegrita"/>
          <w:rFonts w:ascii="Times New Roman" w:hAnsi="Times New Roman" w:cs="Times New Roman"/>
          <w:b w:val="0"/>
          <w:bCs w:val="0"/>
        </w:rPr>
        <w:t xml:space="preserve"> misma</w:t>
      </w:r>
      <w:r w:rsidR="00E6232B" w:rsidRPr="008D371B">
        <w:rPr>
          <w:rStyle w:val="Textoennegrita"/>
          <w:rFonts w:ascii="Times New Roman" w:hAnsi="Times New Roman" w:cs="Times New Roman"/>
          <w:b w:val="0"/>
          <w:bCs w:val="0"/>
        </w:rPr>
        <w:t xml:space="preserve"> directiva 2000/31, su actividad de intermediación no puede estar sujeta a autorización previa ni a ningún otro requisito con efectos equivalen</w:t>
      </w:r>
      <w:r w:rsidR="00796DEE" w:rsidRPr="008D371B">
        <w:rPr>
          <w:rStyle w:val="Textoennegrita"/>
          <w:rFonts w:ascii="Times New Roman" w:hAnsi="Times New Roman" w:cs="Times New Roman"/>
          <w:b w:val="0"/>
          <w:bCs w:val="0"/>
        </w:rPr>
        <w:t>tes. En cuanto que prestador</w:t>
      </w:r>
      <w:r w:rsidRPr="008D371B">
        <w:rPr>
          <w:rStyle w:val="Textoennegrita"/>
          <w:rFonts w:ascii="Times New Roman" w:hAnsi="Times New Roman" w:cs="Times New Roman"/>
          <w:b w:val="0"/>
          <w:bCs w:val="0"/>
        </w:rPr>
        <w:t>es</w:t>
      </w:r>
      <w:r w:rsidR="00796DEE" w:rsidRPr="008D371B">
        <w:rPr>
          <w:rStyle w:val="Textoennegrita"/>
          <w:rFonts w:ascii="Times New Roman" w:hAnsi="Times New Roman" w:cs="Times New Roman"/>
          <w:b w:val="0"/>
          <w:bCs w:val="0"/>
        </w:rPr>
        <w:t xml:space="preserve"> de servicios de la </w:t>
      </w:r>
      <w:r w:rsidRPr="008D371B">
        <w:rPr>
          <w:rStyle w:val="Textoennegrita"/>
          <w:rFonts w:ascii="Times New Roman" w:hAnsi="Times New Roman" w:cs="Times New Roman"/>
          <w:b w:val="0"/>
          <w:bCs w:val="0"/>
        </w:rPr>
        <w:t>sociedad de la información, en virtud de la exención de responsabilidad prevista para los prestadores de servicios de almacenamiento o alojamiento de datos por el art. 14 de la directiva 2000/3, los operadores de las plataformas no son</w:t>
      </w:r>
      <w:r w:rsidR="00796DEE" w:rsidRPr="008D371B">
        <w:rPr>
          <w:rStyle w:val="Textoennegrita"/>
          <w:rFonts w:ascii="Times New Roman" w:hAnsi="Times New Roman" w:cs="Times New Roman"/>
          <w:b w:val="0"/>
          <w:bCs w:val="0"/>
        </w:rPr>
        <w:t xml:space="preserve"> responsable</w:t>
      </w:r>
      <w:r w:rsidRPr="008D371B">
        <w:rPr>
          <w:rStyle w:val="Textoennegrita"/>
          <w:rFonts w:ascii="Times New Roman" w:hAnsi="Times New Roman" w:cs="Times New Roman"/>
          <w:b w:val="0"/>
          <w:bCs w:val="0"/>
        </w:rPr>
        <w:t>s</w:t>
      </w:r>
      <w:r w:rsidR="00796DEE" w:rsidRPr="008D371B">
        <w:rPr>
          <w:rStyle w:val="Textoennegrita"/>
          <w:rFonts w:ascii="Times New Roman" w:hAnsi="Times New Roman" w:cs="Times New Roman"/>
          <w:b w:val="0"/>
          <w:bCs w:val="0"/>
        </w:rPr>
        <w:t xml:space="preserve"> de la ilicitud de los datos alojados en la plataforma,</w:t>
      </w:r>
      <w:r w:rsidR="004D1ADC" w:rsidRPr="008D371B">
        <w:rPr>
          <w:rStyle w:val="Textoennegrita"/>
          <w:rFonts w:ascii="Times New Roman" w:hAnsi="Times New Roman" w:cs="Times New Roman"/>
          <w:b w:val="0"/>
          <w:bCs w:val="0"/>
        </w:rPr>
        <w:t xml:space="preserve"> exención de responsabilidad</w:t>
      </w:r>
      <w:r w:rsidR="00796DEE" w:rsidRPr="008D371B">
        <w:rPr>
          <w:rStyle w:val="Textoennegrita"/>
          <w:rFonts w:ascii="Times New Roman" w:hAnsi="Times New Roman" w:cs="Times New Roman"/>
          <w:b w:val="0"/>
          <w:bCs w:val="0"/>
        </w:rPr>
        <w:t xml:space="preserve"> especialmente</w:t>
      </w:r>
      <w:r w:rsidR="004D1ADC" w:rsidRPr="008D371B">
        <w:rPr>
          <w:rStyle w:val="Textoennegrita"/>
          <w:rFonts w:ascii="Times New Roman" w:hAnsi="Times New Roman" w:cs="Times New Roman"/>
          <w:b w:val="0"/>
          <w:bCs w:val="0"/>
        </w:rPr>
        <w:t xml:space="preserve"> relevante en este ámbito por lo que respecta a</w:t>
      </w:r>
      <w:r w:rsidR="00796DEE" w:rsidRPr="008D371B">
        <w:rPr>
          <w:rStyle w:val="Textoennegrita"/>
          <w:rFonts w:ascii="Times New Roman" w:hAnsi="Times New Roman" w:cs="Times New Roman"/>
          <w:b w:val="0"/>
          <w:bCs w:val="0"/>
        </w:rPr>
        <w:t xml:space="preserve"> la falsedad de las ofertas pub</w:t>
      </w:r>
      <w:r w:rsidR="004D1ADC" w:rsidRPr="008D371B">
        <w:rPr>
          <w:rStyle w:val="Textoennegrita"/>
          <w:rFonts w:ascii="Times New Roman" w:hAnsi="Times New Roman" w:cs="Times New Roman"/>
          <w:b w:val="0"/>
          <w:bCs w:val="0"/>
        </w:rPr>
        <w:t>licadas por los proveedores y a</w:t>
      </w:r>
      <w:r w:rsidR="00796DEE" w:rsidRPr="008D371B">
        <w:rPr>
          <w:rStyle w:val="Textoennegrita"/>
          <w:rFonts w:ascii="Times New Roman" w:hAnsi="Times New Roman" w:cs="Times New Roman"/>
          <w:b w:val="0"/>
          <w:bCs w:val="0"/>
        </w:rPr>
        <w:t xml:space="preserve"> las evaluacio</w:t>
      </w:r>
      <w:r w:rsidR="004D1ADC" w:rsidRPr="008D371B">
        <w:rPr>
          <w:rStyle w:val="Textoennegrita"/>
          <w:rFonts w:ascii="Times New Roman" w:hAnsi="Times New Roman" w:cs="Times New Roman"/>
          <w:b w:val="0"/>
          <w:bCs w:val="0"/>
        </w:rPr>
        <w:t>nes realizadas por los usuarios.</w:t>
      </w:r>
      <w:r w:rsidR="00796DEE" w:rsidRPr="008D371B">
        <w:rPr>
          <w:rStyle w:val="Textoennegrita"/>
          <w:rFonts w:ascii="Times New Roman" w:hAnsi="Times New Roman" w:cs="Times New Roman"/>
          <w:b w:val="0"/>
          <w:bCs w:val="0"/>
        </w:rPr>
        <w:t xml:space="preserve"> </w:t>
      </w:r>
      <w:r w:rsidR="00802E00" w:rsidRPr="008D371B">
        <w:rPr>
          <w:rStyle w:val="Textoennegrita"/>
          <w:rFonts w:ascii="Times New Roman" w:hAnsi="Times New Roman" w:cs="Times New Roman"/>
          <w:b w:val="0"/>
          <w:bCs w:val="0"/>
        </w:rPr>
        <w:t xml:space="preserve">Además, en </w:t>
      </w:r>
      <w:r w:rsidR="00796DEE" w:rsidRPr="008D371B">
        <w:rPr>
          <w:rStyle w:val="Textoennegrita"/>
          <w:rFonts w:ascii="Times New Roman" w:hAnsi="Times New Roman" w:cs="Times New Roman"/>
          <w:b w:val="0"/>
          <w:bCs w:val="0"/>
        </w:rPr>
        <w:t>virtud del principio de relatividad de los contratos del art. 1.257 CC, como i</w:t>
      </w:r>
      <w:r w:rsidRPr="008D371B">
        <w:rPr>
          <w:rStyle w:val="Textoennegrita"/>
          <w:rFonts w:ascii="Times New Roman" w:hAnsi="Times New Roman" w:cs="Times New Roman"/>
          <w:b w:val="0"/>
          <w:bCs w:val="0"/>
        </w:rPr>
        <w:t>ntermediario</w:t>
      </w:r>
      <w:r w:rsidR="000461AA" w:rsidRPr="008D371B">
        <w:rPr>
          <w:rStyle w:val="Textoennegrita"/>
          <w:rFonts w:ascii="Times New Roman" w:hAnsi="Times New Roman" w:cs="Times New Roman"/>
          <w:b w:val="0"/>
          <w:bCs w:val="0"/>
        </w:rPr>
        <w:t>s</w:t>
      </w:r>
      <w:r w:rsidRPr="008D371B">
        <w:rPr>
          <w:rStyle w:val="Textoennegrita"/>
          <w:rFonts w:ascii="Times New Roman" w:hAnsi="Times New Roman" w:cs="Times New Roman"/>
          <w:b w:val="0"/>
          <w:bCs w:val="0"/>
        </w:rPr>
        <w:t xml:space="preserve">, tampoco son parte de los </w:t>
      </w:r>
      <w:r w:rsidR="00796DEE" w:rsidRPr="008D371B">
        <w:rPr>
          <w:rStyle w:val="Textoennegrita"/>
          <w:rFonts w:ascii="Times New Roman" w:hAnsi="Times New Roman" w:cs="Times New Roman"/>
          <w:b w:val="0"/>
          <w:bCs w:val="0"/>
        </w:rPr>
        <w:t>contrato</w:t>
      </w:r>
      <w:r w:rsidRPr="008D371B">
        <w:rPr>
          <w:rStyle w:val="Textoennegrita"/>
          <w:rFonts w:ascii="Times New Roman" w:hAnsi="Times New Roman" w:cs="Times New Roman"/>
          <w:b w:val="0"/>
          <w:bCs w:val="0"/>
        </w:rPr>
        <w:t>s</w:t>
      </w:r>
      <w:r w:rsidR="00796DEE" w:rsidRPr="008D371B">
        <w:rPr>
          <w:rStyle w:val="Textoennegrita"/>
          <w:rFonts w:ascii="Times New Roman" w:hAnsi="Times New Roman" w:cs="Times New Roman"/>
          <w:b w:val="0"/>
          <w:bCs w:val="0"/>
        </w:rPr>
        <w:t xml:space="preserve"> realizado</w:t>
      </w:r>
      <w:r w:rsidRPr="008D371B">
        <w:rPr>
          <w:rStyle w:val="Textoennegrita"/>
          <w:rFonts w:ascii="Times New Roman" w:hAnsi="Times New Roman" w:cs="Times New Roman"/>
          <w:b w:val="0"/>
          <w:bCs w:val="0"/>
        </w:rPr>
        <w:t>s entre los usuarios y los</w:t>
      </w:r>
      <w:r w:rsidR="00796DEE" w:rsidRPr="008D371B">
        <w:rPr>
          <w:rStyle w:val="Textoennegrita"/>
          <w:rFonts w:ascii="Times New Roman" w:hAnsi="Times New Roman" w:cs="Times New Roman"/>
          <w:b w:val="0"/>
          <w:bCs w:val="0"/>
        </w:rPr>
        <w:t xml:space="preserve"> proveedor</w:t>
      </w:r>
      <w:r w:rsidRPr="008D371B">
        <w:rPr>
          <w:rStyle w:val="Textoennegrita"/>
          <w:rFonts w:ascii="Times New Roman" w:hAnsi="Times New Roman" w:cs="Times New Roman"/>
          <w:b w:val="0"/>
          <w:bCs w:val="0"/>
        </w:rPr>
        <w:t>es</w:t>
      </w:r>
      <w:r w:rsidR="00796DEE" w:rsidRPr="008D371B">
        <w:rPr>
          <w:rStyle w:val="Textoennegrita"/>
          <w:rFonts w:ascii="Times New Roman" w:hAnsi="Times New Roman" w:cs="Times New Roman"/>
          <w:b w:val="0"/>
          <w:bCs w:val="0"/>
        </w:rPr>
        <w:t xml:space="preserve"> de </w:t>
      </w:r>
      <w:r w:rsidRPr="008D371B">
        <w:rPr>
          <w:rStyle w:val="Textoennegrita"/>
          <w:rFonts w:ascii="Times New Roman" w:hAnsi="Times New Roman" w:cs="Times New Roman"/>
          <w:b w:val="0"/>
          <w:bCs w:val="0"/>
        </w:rPr>
        <w:t xml:space="preserve">los </w:t>
      </w:r>
      <w:r w:rsidR="00796DEE" w:rsidRPr="008D371B">
        <w:rPr>
          <w:rStyle w:val="Textoennegrita"/>
          <w:rFonts w:ascii="Times New Roman" w:hAnsi="Times New Roman" w:cs="Times New Roman"/>
          <w:b w:val="0"/>
          <w:bCs w:val="0"/>
        </w:rPr>
        <w:t>servicios, ya sea</w:t>
      </w:r>
      <w:r w:rsidRPr="008D371B">
        <w:rPr>
          <w:rStyle w:val="Textoennegrita"/>
          <w:rFonts w:ascii="Times New Roman" w:hAnsi="Times New Roman" w:cs="Times New Roman"/>
          <w:b w:val="0"/>
          <w:bCs w:val="0"/>
        </w:rPr>
        <w:t>n estos</w:t>
      </w:r>
      <w:r w:rsidR="00796DEE" w:rsidRPr="008D371B">
        <w:rPr>
          <w:rStyle w:val="Textoennegrita"/>
          <w:rFonts w:ascii="Times New Roman" w:hAnsi="Times New Roman" w:cs="Times New Roman"/>
          <w:b w:val="0"/>
          <w:bCs w:val="0"/>
        </w:rPr>
        <w:t xml:space="preserve"> particular</w:t>
      </w:r>
      <w:r w:rsidRPr="008D371B">
        <w:rPr>
          <w:rStyle w:val="Textoennegrita"/>
          <w:rFonts w:ascii="Times New Roman" w:hAnsi="Times New Roman" w:cs="Times New Roman"/>
          <w:b w:val="0"/>
          <w:bCs w:val="0"/>
        </w:rPr>
        <w:t>es</w:t>
      </w:r>
      <w:r w:rsidR="00796DEE" w:rsidRPr="008D371B">
        <w:rPr>
          <w:rStyle w:val="Textoennegrita"/>
          <w:rFonts w:ascii="Times New Roman" w:hAnsi="Times New Roman" w:cs="Times New Roman"/>
          <w:b w:val="0"/>
          <w:bCs w:val="0"/>
        </w:rPr>
        <w:t xml:space="preserve"> o profesional</w:t>
      </w:r>
      <w:r w:rsidRPr="008D371B">
        <w:rPr>
          <w:rStyle w:val="Textoennegrita"/>
          <w:rFonts w:ascii="Times New Roman" w:hAnsi="Times New Roman" w:cs="Times New Roman"/>
          <w:b w:val="0"/>
          <w:bCs w:val="0"/>
        </w:rPr>
        <w:t>es</w:t>
      </w:r>
      <w:r w:rsidR="00796DEE" w:rsidRPr="008D371B">
        <w:rPr>
          <w:rStyle w:val="Textoennegrita"/>
          <w:rFonts w:ascii="Times New Roman" w:hAnsi="Times New Roman" w:cs="Times New Roman"/>
          <w:b w:val="0"/>
          <w:bCs w:val="0"/>
        </w:rPr>
        <w:t>, y no responde</w:t>
      </w:r>
      <w:r w:rsidRPr="008D371B">
        <w:rPr>
          <w:rStyle w:val="Textoennegrita"/>
          <w:rFonts w:ascii="Times New Roman" w:hAnsi="Times New Roman" w:cs="Times New Roman"/>
          <w:b w:val="0"/>
          <w:bCs w:val="0"/>
        </w:rPr>
        <w:t>n</w:t>
      </w:r>
      <w:r w:rsidR="00796DEE" w:rsidRPr="008D371B">
        <w:rPr>
          <w:rStyle w:val="Textoennegrita"/>
          <w:rFonts w:ascii="Times New Roman" w:hAnsi="Times New Roman" w:cs="Times New Roman"/>
          <w:b w:val="0"/>
          <w:bCs w:val="0"/>
        </w:rPr>
        <w:t xml:space="preserve"> por </w:t>
      </w:r>
      <w:r w:rsidRPr="008D371B">
        <w:rPr>
          <w:rStyle w:val="Textoennegrita"/>
          <w:rFonts w:ascii="Times New Roman" w:hAnsi="Times New Roman" w:cs="Times New Roman"/>
          <w:b w:val="0"/>
          <w:bCs w:val="0"/>
        </w:rPr>
        <w:t>el incumplimiento de estos</w:t>
      </w:r>
      <w:r w:rsidR="00796DEE" w:rsidRPr="008D371B">
        <w:rPr>
          <w:rStyle w:val="Textoennegrita"/>
          <w:rFonts w:ascii="Times New Roman" w:hAnsi="Times New Roman" w:cs="Times New Roman"/>
          <w:b w:val="0"/>
          <w:bCs w:val="0"/>
        </w:rPr>
        <w:t>.</w:t>
      </w:r>
      <w:r w:rsidR="004D1ADC" w:rsidRPr="008D371B">
        <w:rPr>
          <w:rStyle w:val="Textoennegrita"/>
          <w:rFonts w:ascii="Times New Roman" w:hAnsi="Times New Roman" w:cs="Times New Roman"/>
          <w:b w:val="0"/>
          <w:bCs w:val="0"/>
        </w:rPr>
        <w:t xml:space="preserve">  </w:t>
      </w:r>
    </w:p>
    <w:p w:rsidR="00E6232B" w:rsidRPr="008D371B" w:rsidRDefault="00802E00" w:rsidP="008D371B">
      <w:pPr>
        <w:spacing w:line="360" w:lineRule="auto"/>
        <w:jc w:val="both"/>
        <w:rPr>
          <w:rStyle w:val="Textoennegrita"/>
          <w:rFonts w:ascii="Times New Roman" w:hAnsi="Times New Roman" w:cs="Times New Roman"/>
          <w:b w:val="0"/>
          <w:bCs w:val="0"/>
        </w:rPr>
      </w:pPr>
      <w:r w:rsidRPr="008D371B">
        <w:rPr>
          <w:rStyle w:val="Textoennegrita"/>
          <w:rFonts w:ascii="Times New Roman" w:hAnsi="Times New Roman" w:cs="Times New Roman"/>
          <w:b w:val="0"/>
          <w:bCs w:val="0"/>
        </w:rPr>
        <w:t>El operador de la plataforma no asume, en principio, más responsabilidad que</w:t>
      </w:r>
      <w:r w:rsidR="008E181A" w:rsidRPr="008D371B">
        <w:rPr>
          <w:rStyle w:val="Textoennegrita"/>
          <w:rFonts w:ascii="Times New Roman" w:hAnsi="Times New Roman" w:cs="Times New Roman"/>
          <w:b w:val="0"/>
          <w:bCs w:val="0"/>
        </w:rPr>
        <w:t xml:space="preserve"> la que se deriva de los </w:t>
      </w:r>
      <w:r w:rsidRPr="008D371B">
        <w:rPr>
          <w:rStyle w:val="Textoennegrita"/>
          <w:rFonts w:ascii="Times New Roman" w:hAnsi="Times New Roman" w:cs="Times New Roman"/>
          <w:b w:val="0"/>
          <w:bCs w:val="0"/>
        </w:rPr>
        <w:t>contrato</w:t>
      </w:r>
      <w:r w:rsidR="008E181A" w:rsidRPr="008D371B">
        <w:rPr>
          <w:rStyle w:val="Textoennegrita"/>
          <w:rFonts w:ascii="Times New Roman" w:hAnsi="Times New Roman" w:cs="Times New Roman"/>
          <w:b w:val="0"/>
          <w:bCs w:val="0"/>
        </w:rPr>
        <w:t>s</w:t>
      </w:r>
      <w:r w:rsidRPr="008D371B">
        <w:rPr>
          <w:rStyle w:val="Textoennegrita"/>
          <w:rFonts w:ascii="Times New Roman" w:hAnsi="Times New Roman" w:cs="Times New Roman"/>
          <w:b w:val="0"/>
          <w:bCs w:val="0"/>
        </w:rPr>
        <w:t xml:space="preserve"> de intermediación que realiza, por un lado, con los usuarios y, por otra parte, </w:t>
      </w:r>
      <w:r w:rsidRPr="008D371B">
        <w:rPr>
          <w:rStyle w:val="Textoennegrita"/>
          <w:rFonts w:ascii="Times New Roman" w:hAnsi="Times New Roman" w:cs="Times New Roman"/>
          <w:b w:val="0"/>
          <w:bCs w:val="0"/>
        </w:rPr>
        <w:lastRenderedPageBreak/>
        <w:t>con los proveedores. Goza por tanto de una posición jurídica óptima: crea y organiza un mercado no sujeto a ninguna autorización administrativa previa y se lucra por las transacciones realizadas en el mismo, sin asumir responsabilidades por el incorrecto funcionamiento de dicho mercado, por los incumplimientos regulatorios o los</w:t>
      </w:r>
      <w:r w:rsidR="008E181A" w:rsidRPr="008D371B">
        <w:rPr>
          <w:rStyle w:val="Textoennegrita"/>
          <w:rFonts w:ascii="Times New Roman" w:hAnsi="Times New Roman" w:cs="Times New Roman"/>
          <w:b w:val="0"/>
          <w:bCs w:val="0"/>
        </w:rPr>
        <w:t xml:space="preserve"> actos de competencia desleal en que puedan incurrir los proveedores</w:t>
      </w:r>
      <w:r w:rsidRPr="008D371B">
        <w:rPr>
          <w:rStyle w:val="Textoennegrita"/>
          <w:rFonts w:ascii="Times New Roman" w:hAnsi="Times New Roman" w:cs="Times New Roman"/>
          <w:b w:val="0"/>
          <w:bCs w:val="0"/>
        </w:rPr>
        <w:t xml:space="preserve"> que in</w:t>
      </w:r>
      <w:r w:rsidR="008E181A" w:rsidRPr="008D371B">
        <w:rPr>
          <w:rStyle w:val="Textoennegrita"/>
          <w:rFonts w:ascii="Times New Roman" w:hAnsi="Times New Roman" w:cs="Times New Roman"/>
          <w:b w:val="0"/>
          <w:bCs w:val="0"/>
        </w:rPr>
        <w:t xml:space="preserve">tervienen </w:t>
      </w:r>
      <w:r w:rsidR="000461AA" w:rsidRPr="008D371B">
        <w:rPr>
          <w:rStyle w:val="Textoennegrita"/>
          <w:rFonts w:ascii="Times New Roman" w:hAnsi="Times New Roman" w:cs="Times New Roman"/>
          <w:b w:val="0"/>
          <w:bCs w:val="0"/>
        </w:rPr>
        <w:t>en el mismo</w:t>
      </w:r>
      <w:r w:rsidRPr="008D371B">
        <w:rPr>
          <w:rStyle w:val="Textoennegrita"/>
          <w:rFonts w:ascii="Times New Roman" w:hAnsi="Times New Roman" w:cs="Times New Roman"/>
          <w:b w:val="0"/>
          <w:bCs w:val="0"/>
        </w:rPr>
        <w:t xml:space="preserve"> o por las externalidades que las actividades realizadas a través de este mercado puedan causar</w:t>
      </w:r>
      <w:r w:rsidRPr="008D371B">
        <w:rPr>
          <w:rStyle w:val="Refdenotaalpie"/>
          <w:rFonts w:ascii="Times New Roman" w:hAnsi="Times New Roman" w:cs="Times New Roman"/>
        </w:rPr>
        <w:footnoteReference w:id="3"/>
      </w:r>
      <w:r w:rsidRPr="008D371B">
        <w:rPr>
          <w:rStyle w:val="Textoennegrita"/>
          <w:rFonts w:ascii="Times New Roman" w:hAnsi="Times New Roman" w:cs="Times New Roman"/>
          <w:b w:val="0"/>
          <w:bCs w:val="0"/>
        </w:rPr>
        <w:t>.</w:t>
      </w:r>
    </w:p>
    <w:p w:rsidR="00802E00" w:rsidRPr="008D371B" w:rsidRDefault="00802E00" w:rsidP="008D371B">
      <w:pPr>
        <w:spacing w:line="360" w:lineRule="auto"/>
        <w:jc w:val="both"/>
        <w:rPr>
          <w:rStyle w:val="Textoennegrita"/>
          <w:rFonts w:ascii="Times New Roman" w:hAnsi="Times New Roman" w:cs="Times New Roman"/>
          <w:b w:val="0"/>
          <w:bCs w:val="0"/>
        </w:rPr>
      </w:pPr>
      <w:r w:rsidRPr="008D371B">
        <w:rPr>
          <w:rStyle w:val="Textoennegrita"/>
          <w:rFonts w:ascii="Times New Roman" w:hAnsi="Times New Roman" w:cs="Times New Roman"/>
          <w:b w:val="0"/>
          <w:bCs w:val="0"/>
        </w:rPr>
        <w:t xml:space="preserve">Sin embargo, esta situación </w:t>
      </w:r>
      <w:r w:rsidR="008E181A" w:rsidRPr="008D371B">
        <w:rPr>
          <w:rStyle w:val="Textoennegrita"/>
          <w:rFonts w:ascii="Times New Roman" w:hAnsi="Times New Roman" w:cs="Times New Roman"/>
          <w:b w:val="0"/>
          <w:bCs w:val="0"/>
        </w:rPr>
        <w:t>jurídicamente privilegiada del operador de las plataformas digitales cambia</w:t>
      </w:r>
      <w:r w:rsidRPr="008D371B">
        <w:rPr>
          <w:rStyle w:val="Textoennegrita"/>
          <w:rFonts w:ascii="Times New Roman" w:hAnsi="Times New Roman" w:cs="Times New Roman"/>
          <w:b w:val="0"/>
          <w:bCs w:val="0"/>
        </w:rPr>
        <w:t xml:space="preserve"> r</w:t>
      </w:r>
      <w:r w:rsidR="008E181A" w:rsidRPr="008D371B">
        <w:rPr>
          <w:rStyle w:val="Textoennegrita"/>
          <w:rFonts w:ascii="Times New Roman" w:hAnsi="Times New Roman" w:cs="Times New Roman"/>
          <w:b w:val="0"/>
          <w:bCs w:val="0"/>
        </w:rPr>
        <w:t>adicalmente si por la actividad que realiza no fuera</w:t>
      </w:r>
      <w:r w:rsidR="000461AA" w:rsidRPr="008D371B">
        <w:rPr>
          <w:rStyle w:val="Textoennegrita"/>
          <w:rFonts w:ascii="Times New Roman" w:hAnsi="Times New Roman" w:cs="Times New Roman"/>
          <w:b w:val="0"/>
          <w:bCs w:val="0"/>
        </w:rPr>
        <w:t xml:space="preserve"> considerado</w:t>
      </w:r>
      <w:r w:rsidRPr="008D371B">
        <w:rPr>
          <w:rStyle w:val="Textoennegrita"/>
          <w:rFonts w:ascii="Times New Roman" w:hAnsi="Times New Roman" w:cs="Times New Roman"/>
          <w:b w:val="0"/>
          <w:bCs w:val="0"/>
        </w:rPr>
        <w:t xml:space="preserve"> un mero interme</w:t>
      </w:r>
      <w:r w:rsidR="008E181A" w:rsidRPr="008D371B">
        <w:rPr>
          <w:rStyle w:val="Textoennegrita"/>
          <w:rFonts w:ascii="Times New Roman" w:hAnsi="Times New Roman" w:cs="Times New Roman"/>
          <w:b w:val="0"/>
          <w:bCs w:val="0"/>
        </w:rPr>
        <w:t>diario sino</w:t>
      </w:r>
      <w:r w:rsidRPr="008D371B">
        <w:rPr>
          <w:rStyle w:val="Textoennegrita"/>
          <w:rFonts w:ascii="Times New Roman" w:hAnsi="Times New Roman" w:cs="Times New Roman"/>
          <w:b w:val="0"/>
          <w:bCs w:val="0"/>
        </w:rPr>
        <w:t xml:space="preserve"> el prestador</w:t>
      </w:r>
      <w:r w:rsidR="008E181A" w:rsidRPr="008D371B">
        <w:rPr>
          <w:rStyle w:val="Textoennegrita"/>
          <w:rFonts w:ascii="Times New Roman" w:hAnsi="Times New Roman" w:cs="Times New Roman"/>
          <w:b w:val="0"/>
          <w:bCs w:val="0"/>
        </w:rPr>
        <w:t xml:space="preserve"> mismo</w:t>
      </w:r>
      <w:r w:rsidRPr="008D371B">
        <w:rPr>
          <w:rStyle w:val="Textoennegrita"/>
          <w:rFonts w:ascii="Times New Roman" w:hAnsi="Times New Roman" w:cs="Times New Roman"/>
          <w:b w:val="0"/>
          <w:bCs w:val="0"/>
        </w:rPr>
        <w:t xml:space="preserve"> del servicio subyacente.</w:t>
      </w:r>
    </w:p>
    <w:p w:rsidR="00802E00" w:rsidRPr="008D371B" w:rsidRDefault="00802E00" w:rsidP="008D371B">
      <w:pPr>
        <w:spacing w:line="360" w:lineRule="auto"/>
        <w:jc w:val="both"/>
        <w:rPr>
          <w:rFonts w:ascii="Times New Roman" w:hAnsi="Times New Roman" w:cs="Times New Roman"/>
        </w:rPr>
      </w:pPr>
      <w:r w:rsidRPr="008D371B">
        <w:rPr>
          <w:rStyle w:val="Textoennegrita"/>
          <w:rFonts w:ascii="Times New Roman" w:hAnsi="Times New Roman" w:cs="Times New Roman"/>
          <w:b w:val="0"/>
          <w:bCs w:val="0"/>
        </w:rPr>
        <w:t xml:space="preserve">En </w:t>
      </w:r>
      <w:r w:rsidR="000461AA" w:rsidRPr="008D371B">
        <w:rPr>
          <w:rStyle w:val="Textoennegrita"/>
          <w:rFonts w:ascii="Times New Roman" w:hAnsi="Times New Roman" w:cs="Times New Roman"/>
          <w:b w:val="0"/>
          <w:bCs w:val="0"/>
        </w:rPr>
        <w:t>tal caso, su actividad, no como intermediario</w:t>
      </w:r>
      <w:r w:rsidR="004D1ADC" w:rsidRPr="008D371B">
        <w:rPr>
          <w:rStyle w:val="Textoennegrita"/>
          <w:rFonts w:ascii="Times New Roman" w:hAnsi="Times New Roman" w:cs="Times New Roman"/>
          <w:b w:val="0"/>
          <w:bCs w:val="0"/>
        </w:rPr>
        <w:t>,</w:t>
      </w:r>
      <w:r w:rsidR="000461AA" w:rsidRPr="008D371B">
        <w:rPr>
          <w:rStyle w:val="Textoennegrita"/>
          <w:rFonts w:ascii="Times New Roman" w:hAnsi="Times New Roman" w:cs="Times New Roman"/>
          <w:b w:val="0"/>
          <w:bCs w:val="0"/>
        </w:rPr>
        <w:t xml:space="preserve"> sino como prestador del servicio subyacente</w:t>
      </w:r>
      <w:r w:rsidRPr="008D371B">
        <w:rPr>
          <w:rStyle w:val="Textoennegrita"/>
          <w:rFonts w:ascii="Times New Roman" w:hAnsi="Times New Roman" w:cs="Times New Roman"/>
          <w:b w:val="0"/>
          <w:bCs w:val="0"/>
        </w:rPr>
        <w:t>, podría estar sujeta a un régimen de autorización administrativa –si bien</w:t>
      </w:r>
      <w:r w:rsidR="008E181A" w:rsidRPr="008D371B">
        <w:rPr>
          <w:rStyle w:val="Textoennegrita"/>
          <w:rFonts w:ascii="Times New Roman" w:hAnsi="Times New Roman" w:cs="Times New Roman"/>
          <w:b w:val="0"/>
          <w:bCs w:val="0"/>
        </w:rPr>
        <w:t>, ciertamente,</w:t>
      </w:r>
      <w:r w:rsidRPr="008D371B">
        <w:rPr>
          <w:rStyle w:val="Textoennegrita"/>
          <w:rFonts w:ascii="Times New Roman" w:hAnsi="Times New Roman" w:cs="Times New Roman"/>
          <w:b w:val="0"/>
          <w:bCs w:val="0"/>
        </w:rPr>
        <w:t xml:space="preserve"> con los límites que a los ordenamientos nacionales imponen los principios de necesidad y proporcionalidad de los arts. 9 y 10 c) de la </w:t>
      </w:r>
      <w:r w:rsidRPr="008D371B">
        <w:rPr>
          <w:rFonts w:ascii="Times New Roman" w:hAnsi="Times New Roman" w:cs="Times New Roman"/>
        </w:rPr>
        <w:t>Directiva 2006/123/CE relativa a los servicios en el mercado interior-</w:t>
      </w:r>
      <w:r w:rsidR="008E181A" w:rsidRPr="008D371B">
        <w:rPr>
          <w:rFonts w:ascii="Times New Roman" w:hAnsi="Times New Roman" w:cs="Times New Roman"/>
        </w:rPr>
        <w:t>. Del mismo modo</w:t>
      </w:r>
      <w:r w:rsidRPr="008D371B">
        <w:rPr>
          <w:rFonts w:ascii="Times New Roman" w:hAnsi="Times New Roman" w:cs="Times New Roman"/>
        </w:rPr>
        <w:t>, como proveedor del servicio subyacente, estaría sujeto al cumplimiento de todos los requisitos y exigencias administrativas</w:t>
      </w:r>
      <w:r w:rsidR="000461AA" w:rsidRPr="008D371B">
        <w:rPr>
          <w:rFonts w:ascii="Times New Roman" w:hAnsi="Times New Roman" w:cs="Times New Roman"/>
        </w:rPr>
        <w:t xml:space="preserve"> sectoriales que regulan la actividad</w:t>
      </w:r>
      <w:r w:rsidR="004D1ADC" w:rsidRPr="008D371B">
        <w:rPr>
          <w:rFonts w:ascii="Times New Roman" w:hAnsi="Times New Roman" w:cs="Times New Roman"/>
        </w:rPr>
        <w:t xml:space="preserve"> concreta que se realiza a través de su plataforma</w:t>
      </w:r>
      <w:r w:rsidR="000461AA" w:rsidRPr="008D371B">
        <w:rPr>
          <w:rFonts w:ascii="Times New Roman" w:hAnsi="Times New Roman" w:cs="Times New Roman"/>
        </w:rPr>
        <w:t xml:space="preserve"> y en caso de incumplimiento,</w:t>
      </w:r>
      <w:r w:rsidRPr="008D371B">
        <w:rPr>
          <w:rFonts w:ascii="Times New Roman" w:hAnsi="Times New Roman" w:cs="Times New Roman"/>
        </w:rPr>
        <w:t xml:space="preserve"> además de la consiguiente responsabilidad administrativa, podría incurrir en competencia desleal por infracción de normas que tengan por objeto la regulación de la actividad </w:t>
      </w:r>
      <w:proofErr w:type="spellStart"/>
      <w:r w:rsidRPr="008D371B">
        <w:rPr>
          <w:rFonts w:ascii="Times New Roman" w:hAnsi="Times New Roman" w:cs="Times New Roman"/>
        </w:rPr>
        <w:t>concurrencial</w:t>
      </w:r>
      <w:proofErr w:type="spellEnd"/>
      <w:r w:rsidRPr="008D371B">
        <w:rPr>
          <w:rFonts w:ascii="Times New Roman" w:hAnsi="Times New Roman" w:cs="Times New Roman"/>
        </w:rPr>
        <w:t xml:space="preserve"> (art. 15.2 LCD) o, en general, por infracción de normas de la que el infractor obtenga una ventaja competitiva significativa (art. 15.1 LCD). Igualmente, como proveedor del servicio subyacente dejaría de estar amparado por el manto protector de la irresponsabilidad por la ilicitud de los datos alojados del art. 14 de la directiva 2000/31 e, incluso,</w:t>
      </w:r>
      <w:r w:rsidR="008E181A" w:rsidRPr="008D371B">
        <w:rPr>
          <w:rFonts w:ascii="Times New Roman" w:hAnsi="Times New Roman" w:cs="Times New Roman"/>
        </w:rPr>
        <w:t xml:space="preserve"> en el plano de su relación contractual con el usuario, podría responder</w:t>
      </w:r>
      <w:r w:rsidRPr="008D371B">
        <w:rPr>
          <w:rFonts w:ascii="Times New Roman" w:hAnsi="Times New Roman" w:cs="Times New Roman"/>
        </w:rPr>
        <w:t xml:space="preserve"> por el incumpl</w:t>
      </w:r>
      <w:r w:rsidR="008E181A" w:rsidRPr="008D371B">
        <w:rPr>
          <w:rFonts w:ascii="Times New Roman" w:hAnsi="Times New Roman" w:cs="Times New Roman"/>
        </w:rPr>
        <w:t xml:space="preserve">imiento de los proveedores que prestaran materialmente </w:t>
      </w:r>
      <w:r w:rsidRPr="008D371B">
        <w:rPr>
          <w:rFonts w:ascii="Times New Roman" w:hAnsi="Times New Roman" w:cs="Times New Roman"/>
        </w:rPr>
        <w:t>el servicio.</w:t>
      </w:r>
    </w:p>
    <w:p w:rsidR="00802E00" w:rsidRPr="008D371B" w:rsidRDefault="00802E00" w:rsidP="008D371B">
      <w:pPr>
        <w:spacing w:line="360" w:lineRule="auto"/>
        <w:jc w:val="both"/>
        <w:rPr>
          <w:rStyle w:val="Textoennegrita"/>
          <w:rFonts w:ascii="Times New Roman" w:hAnsi="Times New Roman" w:cs="Times New Roman"/>
          <w:b w:val="0"/>
          <w:color w:val="000000"/>
        </w:rPr>
      </w:pPr>
      <w:r w:rsidRPr="008D371B">
        <w:rPr>
          <w:rFonts w:ascii="Times New Roman" w:hAnsi="Times New Roman" w:cs="Times New Roman"/>
        </w:rPr>
        <w:t>Por lo tanto, deviene una cuestión capital en el régimen jurídico de los operadores de las plataformas</w:t>
      </w:r>
      <w:r w:rsidR="008E181A" w:rsidRPr="008D371B">
        <w:rPr>
          <w:rFonts w:ascii="Times New Roman" w:hAnsi="Times New Roman" w:cs="Times New Roman"/>
        </w:rPr>
        <w:t xml:space="preserve"> determinar</w:t>
      </w:r>
      <w:r w:rsidRPr="008D371B">
        <w:rPr>
          <w:rFonts w:ascii="Times New Roman" w:hAnsi="Times New Roman" w:cs="Times New Roman"/>
        </w:rPr>
        <w:t xml:space="preserve"> bajo qué condiciones y en qué circunstancias pueden ser calificados no </w:t>
      </w:r>
      <w:r w:rsidRPr="008D371B">
        <w:rPr>
          <w:rFonts w:ascii="Times New Roman" w:hAnsi="Times New Roman" w:cs="Times New Roman"/>
        </w:rPr>
        <w:lastRenderedPageBreak/>
        <w:t xml:space="preserve">sólo como meros intermediarios sino como los prestadores del servicio subyacente. </w:t>
      </w:r>
      <w:r w:rsidR="008E181A" w:rsidRPr="008D371B">
        <w:rPr>
          <w:rStyle w:val="Textoennegrita"/>
          <w:rFonts w:ascii="Times New Roman" w:hAnsi="Times New Roman" w:cs="Times New Roman"/>
          <w:b w:val="0"/>
          <w:color w:val="000000"/>
        </w:rPr>
        <w:t>Los operadores de las plataformas en sus condiciones de uso</w:t>
      </w:r>
      <w:r w:rsidR="008B7194" w:rsidRPr="008D371B">
        <w:rPr>
          <w:rStyle w:val="Textoennegrita"/>
          <w:rFonts w:ascii="Times New Roman" w:hAnsi="Times New Roman" w:cs="Times New Roman"/>
          <w:b w:val="0"/>
          <w:color w:val="000000"/>
        </w:rPr>
        <w:t xml:space="preserve"> suelen definir su</w:t>
      </w:r>
      <w:r w:rsidR="008E181A" w:rsidRPr="008D371B">
        <w:rPr>
          <w:rStyle w:val="Textoennegrita"/>
          <w:rFonts w:ascii="Times New Roman" w:hAnsi="Times New Roman" w:cs="Times New Roman"/>
          <w:b w:val="0"/>
          <w:color w:val="000000"/>
        </w:rPr>
        <w:t xml:space="preserve"> actividad como una actividad de intermediación, con la intención no sólo de sustraerse a la necesidad de una autorización administrativa previa</w:t>
      </w:r>
      <w:r w:rsidR="008B7194" w:rsidRPr="008D371B">
        <w:rPr>
          <w:rStyle w:val="Textoennegrita"/>
          <w:rFonts w:ascii="Times New Roman" w:hAnsi="Times New Roman" w:cs="Times New Roman"/>
          <w:b w:val="0"/>
          <w:color w:val="000000"/>
        </w:rPr>
        <w:t xml:space="preserve"> y del cumplimiento de las exigencias regulatorias que disciplinan la actividad subyacente</w:t>
      </w:r>
      <w:r w:rsidR="008E181A" w:rsidRPr="008D371B">
        <w:rPr>
          <w:rStyle w:val="Textoennegrita"/>
          <w:rFonts w:ascii="Times New Roman" w:hAnsi="Times New Roman" w:cs="Times New Roman"/>
          <w:b w:val="0"/>
          <w:color w:val="000000"/>
        </w:rPr>
        <w:t xml:space="preserve">, sino además para eludir cualquier responsabilidad que </w:t>
      </w:r>
      <w:r w:rsidR="008B7194" w:rsidRPr="008D371B">
        <w:rPr>
          <w:rStyle w:val="Textoennegrita"/>
          <w:rFonts w:ascii="Times New Roman" w:hAnsi="Times New Roman" w:cs="Times New Roman"/>
          <w:b w:val="0"/>
          <w:color w:val="000000"/>
        </w:rPr>
        <w:t>en su relación con los usuarios</w:t>
      </w:r>
      <w:r w:rsidR="008E181A" w:rsidRPr="008D371B">
        <w:rPr>
          <w:rStyle w:val="Textoennegrita"/>
          <w:rFonts w:ascii="Times New Roman" w:hAnsi="Times New Roman" w:cs="Times New Roman"/>
          <w:b w:val="0"/>
          <w:color w:val="000000"/>
        </w:rPr>
        <w:t xml:space="preserve"> pudiera derivarse de la incorrecta prestación del servicio subyacente. Pero obviamente la calificación jurídica de la actividad realizada por las plataformas digitales no depende de lo que ellas mismas hayan dispuesto a tr</w:t>
      </w:r>
      <w:r w:rsidR="008B7194" w:rsidRPr="008D371B">
        <w:rPr>
          <w:rStyle w:val="Textoennegrita"/>
          <w:rFonts w:ascii="Times New Roman" w:hAnsi="Times New Roman" w:cs="Times New Roman"/>
          <w:b w:val="0"/>
          <w:color w:val="000000"/>
        </w:rPr>
        <w:t>avés de una condici</w:t>
      </w:r>
      <w:r w:rsidR="000461AA" w:rsidRPr="008D371B">
        <w:rPr>
          <w:rStyle w:val="Textoennegrita"/>
          <w:rFonts w:ascii="Times New Roman" w:hAnsi="Times New Roman" w:cs="Times New Roman"/>
          <w:b w:val="0"/>
          <w:color w:val="000000"/>
        </w:rPr>
        <w:t>ón predispuesta unilateralmente, sino de la actividad que realmente realicen.</w:t>
      </w: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FF0000"/>
        </w:rPr>
      </w:pPr>
      <w:r w:rsidRPr="008D371B">
        <w:rPr>
          <w:rStyle w:val="Textoennegrita"/>
          <w:rFonts w:ascii="Times New Roman" w:hAnsi="Times New Roman" w:cs="Times New Roman"/>
          <w:b w:val="0"/>
          <w:color w:val="000000"/>
        </w:rPr>
        <w:t>El TJUE se ha pronunciado sobre esta cuestión en la STJUE 20 diciembre 2017</w:t>
      </w:r>
      <w:r w:rsidR="008D371B">
        <w:rPr>
          <w:rStyle w:val="Textoennegrita"/>
          <w:rFonts w:ascii="Times New Roman" w:hAnsi="Times New Roman" w:cs="Times New Roman"/>
          <w:b w:val="0"/>
          <w:color w:val="000000"/>
        </w:rPr>
        <w:t xml:space="preserve"> (TJCE 2017/217)</w:t>
      </w:r>
      <w:r w:rsidRPr="008D371B">
        <w:rPr>
          <w:rStyle w:val="Textoennegrita"/>
          <w:rFonts w:ascii="Times New Roman" w:hAnsi="Times New Roman" w:cs="Times New Roman"/>
          <w:b w:val="0"/>
          <w:color w:val="000000"/>
        </w:rPr>
        <w:t xml:space="preserve"> (</w:t>
      </w:r>
      <w:r w:rsidRPr="008D371B">
        <w:rPr>
          <w:rFonts w:ascii="Times New Roman" w:eastAsia="Times New Roman" w:hAnsi="Times New Roman" w:cs="Times New Roman"/>
          <w:color w:val="212121"/>
          <w:lang w:eastAsia="es-ES"/>
        </w:rPr>
        <w:t xml:space="preserve">Case C-434/15, Asociación Profesional Taxi Élite vs </w:t>
      </w:r>
      <w:proofErr w:type="spellStart"/>
      <w:r w:rsidRPr="008D371B">
        <w:rPr>
          <w:rFonts w:ascii="Times New Roman" w:eastAsia="Times New Roman" w:hAnsi="Times New Roman" w:cs="Times New Roman"/>
          <w:color w:val="212121"/>
          <w:lang w:eastAsia="es-ES"/>
        </w:rPr>
        <w:t>Uber</w:t>
      </w:r>
      <w:proofErr w:type="spellEnd"/>
      <w:r w:rsidRPr="008D371B">
        <w:rPr>
          <w:rFonts w:ascii="Times New Roman" w:eastAsia="Times New Roman" w:hAnsi="Times New Roman" w:cs="Times New Roman"/>
          <w:color w:val="212121"/>
          <w:lang w:eastAsia="es-ES"/>
        </w:rPr>
        <w:t xml:space="preserve"> </w:t>
      </w:r>
      <w:proofErr w:type="spellStart"/>
      <w:r w:rsidRPr="008D371B">
        <w:rPr>
          <w:rFonts w:ascii="Times New Roman" w:eastAsia="Times New Roman" w:hAnsi="Times New Roman" w:cs="Times New Roman"/>
          <w:color w:val="212121"/>
          <w:lang w:eastAsia="es-ES"/>
        </w:rPr>
        <w:t>Systems</w:t>
      </w:r>
      <w:proofErr w:type="spellEnd"/>
      <w:r w:rsidRPr="008D371B">
        <w:rPr>
          <w:rFonts w:ascii="Times New Roman" w:eastAsia="Times New Roman" w:hAnsi="Times New Roman" w:cs="Times New Roman"/>
          <w:color w:val="212121"/>
          <w:lang w:eastAsia="es-ES"/>
        </w:rPr>
        <w:t xml:space="preserve"> </w:t>
      </w:r>
      <w:proofErr w:type="spellStart"/>
      <w:r w:rsidRPr="008D371B">
        <w:rPr>
          <w:rFonts w:ascii="Times New Roman" w:eastAsia="Times New Roman" w:hAnsi="Times New Roman" w:cs="Times New Roman"/>
          <w:color w:val="212121"/>
          <w:lang w:eastAsia="es-ES"/>
        </w:rPr>
        <w:t>Spain</w:t>
      </w:r>
      <w:proofErr w:type="spellEnd"/>
      <w:r w:rsidRPr="008D371B">
        <w:rPr>
          <w:rFonts w:ascii="Times New Roman" w:eastAsia="Times New Roman" w:hAnsi="Times New Roman" w:cs="Times New Roman"/>
          <w:color w:val="212121"/>
          <w:lang w:eastAsia="es-ES"/>
        </w:rPr>
        <w:t>, S.L.), que en síntesis, concluye que el servicio de intermediación</w:t>
      </w:r>
      <w:r w:rsidRPr="008D371B">
        <w:rPr>
          <w:rFonts w:ascii="Times New Roman" w:hAnsi="Times New Roman" w:cs="Times New Roman"/>
          <w:color w:val="000000"/>
        </w:rPr>
        <w:t xml:space="preserve"> consistente en conectar a través de una aplicación para teléfonos móviles inteligentes a un conductor no profesional que utiliza su propio vehículo con una persona que desea realizar un desplazamiento urbano constituye, en principio, un servicio de la sociedad de la información, en el sentido del artículo 1, punto 2, de la Directiva 2000/31, pero, eventualmente, </w:t>
      </w:r>
      <w:r w:rsidRPr="008D371B">
        <w:rPr>
          <w:rFonts w:ascii="Times New Roman" w:hAnsi="Times New Roman" w:cs="Times New Roman"/>
        </w:rPr>
        <w:t>podría considerarse que este servicio de intermediación se integra en un más amplio servicio de</w:t>
      </w:r>
      <w:r w:rsidRPr="008D371B">
        <w:rPr>
          <w:rFonts w:ascii="Times New Roman" w:hAnsi="Times New Roman" w:cs="Times New Roman"/>
          <w:color w:val="000000"/>
        </w:rPr>
        <w:t xml:space="preserve"> transporte, por tanto, excluido no sólo del ámbito de aplicación de la directiva 2000/31, sino también de la </w:t>
      </w:r>
      <w:r w:rsidRPr="008D371B">
        <w:rPr>
          <w:rStyle w:val="Textoennegrita"/>
          <w:rFonts w:ascii="Times New Roman" w:hAnsi="Times New Roman" w:cs="Times New Roman"/>
          <w:b w:val="0"/>
          <w:color w:val="000000"/>
        </w:rPr>
        <w:t xml:space="preserve">Directiva  2006/123/EC </w:t>
      </w:r>
      <w:r w:rsidRPr="008D371B">
        <w:rPr>
          <w:rStyle w:val="Textoennegrita"/>
          <w:rFonts w:ascii="Times New Roman" w:hAnsi="Times New Roman" w:cs="Times New Roman"/>
          <w:b w:val="0"/>
          <w:bCs w:val="0"/>
        </w:rPr>
        <w:t>de libre prestación de servicios  (art. 2.2.d) y, en consecuen</w:t>
      </w:r>
      <w:r w:rsidR="004D1ADC" w:rsidRPr="008D371B">
        <w:rPr>
          <w:rStyle w:val="Textoennegrita"/>
          <w:rFonts w:ascii="Times New Roman" w:hAnsi="Times New Roman" w:cs="Times New Roman"/>
          <w:b w:val="0"/>
          <w:bCs w:val="0"/>
        </w:rPr>
        <w:t>cia, sujeto</w:t>
      </w:r>
      <w:r w:rsidRPr="008D371B">
        <w:rPr>
          <w:rStyle w:val="Textoennegrita"/>
          <w:rFonts w:ascii="Times New Roman" w:hAnsi="Times New Roman" w:cs="Times New Roman"/>
          <w:b w:val="0"/>
          <w:bCs w:val="0"/>
        </w:rPr>
        <w:t xml:space="preserve"> al régimen de autorización previa que cada estado miembro libremente impusiera.</w:t>
      </w:r>
      <w:r w:rsidRPr="008D371B">
        <w:rPr>
          <w:rFonts w:ascii="Times New Roman" w:hAnsi="Times New Roman" w:cs="Times New Roman"/>
          <w:color w:val="FF0000"/>
        </w:rPr>
        <w:t xml:space="preserve"> </w:t>
      </w:r>
      <w:r w:rsidRPr="008D371B">
        <w:rPr>
          <w:rFonts w:ascii="Times New Roman" w:hAnsi="Times New Roman" w:cs="Times New Roman"/>
        </w:rPr>
        <w:t>Esto ocurrirá cuando el operador de la plataforma tenga una influencia decisiva en la organización del funcionamiento general del servicio de transporte.</w:t>
      </w: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8D371B">
        <w:rPr>
          <w:rFonts w:ascii="Times New Roman" w:hAnsi="Times New Roman" w:cs="Times New Roman"/>
        </w:rPr>
        <w:t xml:space="preserve">La STJUE 20 diciembre 2017 establece por tanto el criterio conforme al cual el operador de la plataforma, además de realizar una actividad de interconexión por vía digital entre proveedores y usuarios, puede ser el proveedor del servicio subyacente: su influencia decisiva en la organización del funcionamiento general del servicio subyacente que se trate. Se convierte este criterio en un paradigma en el régimen jurídico de los operadores de las plataformas digitales de conexión entre proveedores y usuarios. </w:t>
      </w: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8B7194" w:rsidRPr="008D371B" w:rsidRDefault="008B7194" w:rsidP="008D371B">
      <w:pPr>
        <w:spacing w:line="360" w:lineRule="auto"/>
        <w:jc w:val="both"/>
        <w:rPr>
          <w:rFonts w:ascii="Times New Roman" w:hAnsi="Times New Roman" w:cs="Times New Roman"/>
        </w:rPr>
      </w:pPr>
      <w:r w:rsidRPr="008D371B">
        <w:rPr>
          <w:rFonts w:ascii="Times New Roman" w:hAnsi="Times New Roman" w:cs="Times New Roman"/>
        </w:rPr>
        <w:t>Sin embargo, este concepto llamado a ser tan importante en el régimen legal de la economía colaborativa es extrema</w:t>
      </w:r>
      <w:r w:rsidR="004D1ADC" w:rsidRPr="008D371B">
        <w:rPr>
          <w:rFonts w:ascii="Times New Roman" w:hAnsi="Times New Roman" w:cs="Times New Roman"/>
        </w:rPr>
        <w:t>damente difuso. E</w:t>
      </w:r>
      <w:r w:rsidRPr="008D371B">
        <w:rPr>
          <w:rFonts w:ascii="Times New Roman" w:hAnsi="Times New Roman" w:cs="Times New Roman"/>
        </w:rPr>
        <w:t xml:space="preserve">l TJUE en la sentencia 20 diciembre 2017 sólo ha esbozado algunos pautas orientativas para valorar si la plataforma de intermediación entre </w:t>
      </w:r>
      <w:r w:rsidRPr="008D371B">
        <w:rPr>
          <w:rFonts w:ascii="Times New Roman" w:hAnsi="Times New Roman" w:cs="Times New Roman"/>
        </w:rPr>
        <w:lastRenderedPageBreak/>
        <w:t>conductores y pasajeros influye decisivamente en la prestación del servicio subyacente, pautas que además no son coincidentes con los que había sugerido la Comisión Eu</w:t>
      </w:r>
      <w:r w:rsidR="004E30C1" w:rsidRPr="008D371B">
        <w:rPr>
          <w:rFonts w:ascii="Times New Roman" w:hAnsi="Times New Roman" w:cs="Times New Roman"/>
        </w:rPr>
        <w:t>ropea en la Comunicación al Parlamento Europeo, al Consejo, al Comité Económico y Social Europeo y al Comité de las Regiones sobre una Agenda para la Economía Colaborativa de 2 de junio 2016 (en adelante Comunicación sobre una agenda europea para la economía colaborativa)</w:t>
      </w:r>
      <w:r w:rsidR="004E30C1" w:rsidRPr="008D371B">
        <w:rPr>
          <w:rStyle w:val="Refdenotaalpie"/>
          <w:rFonts w:ascii="Times New Roman" w:hAnsi="Times New Roman" w:cs="Times New Roman"/>
        </w:rPr>
        <w:footnoteReference w:id="4"/>
      </w:r>
      <w:r w:rsidR="004E30C1" w:rsidRPr="008D371B">
        <w:rPr>
          <w:rFonts w:ascii="Times New Roman" w:hAnsi="Times New Roman" w:cs="Times New Roman"/>
        </w:rPr>
        <w:t xml:space="preserve">. </w:t>
      </w: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8B7194" w:rsidRPr="008D371B" w:rsidRDefault="008D371B"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rPr>
      </w:pPr>
      <w:r>
        <w:rPr>
          <w:rFonts w:ascii="Times New Roman" w:hAnsi="Times New Roman" w:cs="Times New Roman"/>
          <w:b/>
        </w:rPr>
        <w:t>II</w:t>
      </w:r>
      <w:r w:rsidR="008B7194" w:rsidRPr="008D371B">
        <w:rPr>
          <w:rFonts w:ascii="Times New Roman" w:hAnsi="Times New Roman" w:cs="Times New Roman"/>
          <w:b/>
        </w:rPr>
        <w:t>.</w:t>
      </w:r>
      <w:r>
        <w:rPr>
          <w:rFonts w:ascii="Times New Roman" w:hAnsi="Times New Roman" w:cs="Times New Roman"/>
          <w:b/>
        </w:rPr>
        <w:t xml:space="preserve"> LA INFLUENCIA DECISIVA EN LA ORGANIZACIÓN DEL FUNCIONAMIENTO DEL SERVICIO SUBYACENTE</w:t>
      </w: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rPr>
      </w:pP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r w:rsidRPr="008D371B">
        <w:rPr>
          <w:rFonts w:ascii="Times New Roman" w:hAnsi="Times New Roman" w:cs="Times New Roman"/>
        </w:rPr>
        <w:t xml:space="preserve">Según la STJUE 20 diciembre 2017, para valorar si el titular de la plataforma que presta </w:t>
      </w:r>
      <w:r w:rsidRPr="008D371B">
        <w:rPr>
          <w:rFonts w:ascii="Times New Roman" w:eastAsia="Times New Roman" w:hAnsi="Times New Roman" w:cs="Times New Roman"/>
          <w:color w:val="212121"/>
          <w:lang w:eastAsia="es-ES"/>
        </w:rPr>
        <w:t>un servicio de intermediación</w:t>
      </w:r>
      <w:r w:rsidRPr="008D371B">
        <w:rPr>
          <w:rFonts w:ascii="Times New Roman" w:hAnsi="Times New Roman" w:cs="Times New Roman"/>
          <w:color w:val="000000"/>
        </w:rPr>
        <w:t xml:space="preserve"> consistente en conectar a través de una aplicación para teléfonos móviles inteligentes a un conductor no profesional que utiliza su propio vehículo con una persona que desea realizar un desplazamiento urbano es un mero prestador de servicios de intermediación o por el contrario es el prestador del servicio de transporte, se deben tener en cuenta una serie de factores</w:t>
      </w:r>
      <w:r w:rsidRPr="008D371B">
        <w:rPr>
          <w:rFonts w:ascii="Times New Roman" w:hAnsi="Times New Roman" w:cs="Times New Roman"/>
        </w:rPr>
        <w:t xml:space="preserve"> (apartados 38 y 39):</w:t>
      </w: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rPr>
      </w:pPr>
      <w:r w:rsidRPr="008D371B">
        <w:rPr>
          <w:rFonts w:ascii="Times New Roman" w:hAnsi="Times New Roman" w:cs="Times New Roman"/>
        </w:rPr>
        <w:t xml:space="preserve">- La empresa propietaria de la plataforma crea una oferta de servicios de transporte urbano, que hace accesible concretamente mediante herramientas informáticas. </w:t>
      </w: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rPr>
      </w:pP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rPr>
      </w:pPr>
      <w:r w:rsidRPr="008D371B">
        <w:rPr>
          <w:rFonts w:ascii="Times New Roman" w:hAnsi="Times New Roman" w:cs="Times New Roman"/>
        </w:rPr>
        <w:t>- La plataforma selecciona a conductores no profesionales, que usan su propio vehículo, a los que proporciona una aplicación sin la cual, por un lado, estos conductores no estarían en condiciones de prestar servicios de transporte y, por otro, las personas que desean realizar un desplazamiento urbano no podrían recurrir a los servicios de los mencionados conductores.</w:t>
      </w: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rPr>
      </w:pP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jc w:val="both"/>
        <w:rPr>
          <w:rFonts w:ascii="Times New Roman" w:hAnsi="Times New Roman" w:cs="Times New Roman"/>
          <w:color w:val="000000"/>
        </w:rPr>
      </w:pPr>
      <w:r w:rsidRPr="008D371B">
        <w:rPr>
          <w:rFonts w:ascii="Times New Roman" w:hAnsi="Times New Roman" w:cs="Times New Roman"/>
        </w:rPr>
        <w:t xml:space="preserve">- </w:t>
      </w:r>
      <w:r w:rsidRPr="008D371B">
        <w:rPr>
          <w:rFonts w:ascii="Times New Roman" w:hAnsi="Times New Roman" w:cs="Times New Roman"/>
          <w:color w:val="000000"/>
        </w:rPr>
        <w:t xml:space="preserve"> La plataforma ejerce una influencia decisiva sobre las condiciones de las prestaciones efectuadas por estos conductores: establece al menos el precio máximo de la carrera; recibe este precio del cliente para después abonar una parte al conductor no profesional del vehículo; y ejerce cierto control sobre la calidad de los vehículos, así como sobre la idoneidad y el comportamiento de los conductores, lo que en su caso puede entrañar la exclusión de éstos</w:t>
      </w:r>
      <w:r w:rsidR="004D1ADC" w:rsidRPr="008D371B">
        <w:rPr>
          <w:rStyle w:val="Refdenotaalpie"/>
          <w:rFonts w:ascii="Times New Roman" w:hAnsi="Times New Roman" w:cs="Times New Roman"/>
          <w:color w:val="000000"/>
        </w:rPr>
        <w:footnoteReference w:id="5"/>
      </w:r>
      <w:r w:rsidRPr="008D371B">
        <w:rPr>
          <w:rFonts w:ascii="Times New Roman" w:hAnsi="Times New Roman" w:cs="Times New Roman"/>
          <w:color w:val="000000"/>
        </w:rPr>
        <w:t>.</w:t>
      </w: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rPr>
      </w:pPr>
    </w:p>
    <w:p w:rsidR="002B2DA2"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rPr>
      </w:pPr>
      <w:r w:rsidRPr="008D371B">
        <w:rPr>
          <w:rFonts w:ascii="Times New Roman" w:hAnsi="Times New Roman" w:cs="Times New Roman"/>
          <w:color w:val="000000"/>
        </w:rPr>
        <w:t>De las tres circunstancias valoradas por la STJUE 20 diciembre 2017 que hemos señalado, las dos primeras resultan meramente descriptivas de la activida</w:t>
      </w:r>
      <w:r w:rsidR="000461AA" w:rsidRPr="008D371B">
        <w:rPr>
          <w:rFonts w:ascii="Times New Roman" w:hAnsi="Times New Roman" w:cs="Times New Roman"/>
          <w:color w:val="000000"/>
        </w:rPr>
        <w:t>d de intermediación realizadas por las</w:t>
      </w:r>
      <w:r w:rsidRPr="008D371B">
        <w:rPr>
          <w:rFonts w:ascii="Times New Roman" w:hAnsi="Times New Roman" w:cs="Times New Roman"/>
          <w:color w:val="000000"/>
        </w:rPr>
        <w:t xml:space="preserve"> plataforma</w:t>
      </w:r>
      <w:r w:rsidR="000461AA" w:rsidRPr="008D371B">
        <w:rPr>
          <w:rFonts w:ascii="Times New Roman" w:hAnsi="Times New Roman" w:cs="Times New Roman"/>
          <w:color w:val="000000"/>
        </w:rPr>
        <w:t>s</w:t>
      </w:r>
      <w:r w:rsidRPr="008D371B">
        <w:rPr>
          <w:rFonts w:ascii="Times New Roman" w:hAnsi="Times New Roman" w:cs="Times New Roman"/>
          <w:color w:val="000000"/>
        </w:rPr>
        <w:t xml:space="preserve"> de economía colaborativa</w:t>
      </w:r>
      <w:r w:rsidR="000461AA" w:rsidRPr="008D371B">
        <w:rPr>
          <w:rFonts w:ascii="Times New Roman" w:hAnsi="Times New Roman" w:cs="Times New Roman"/>
          <w:color w:val="000000"/>
        </w:rPr>
        <w:t xml:space="preserve"> denominadas transaccionales</w:t>
      </w:r>
      <w:r w:rsidRPr="008D371B">
        <w:rPr>
          <w:rFonts w:ascii="Times New Roman" w:hAnsi="Times New Roman" w:cs="Times New Roman"/>
          <w:color w:val="000000"/>
        </w:rPr>
        <w:t>. La creación de un mercado accesible mediante herramientas informáticas creadas “ad hoc” es consustancial a cualquier actividad de economía colaborativa, que crea las condiciones técnicas para la conexión de una oferta de prestación de servicios, principalmente por no profesionales, y una demanda, que de otra manera no podrían encontrarse</w:t>
      </w:r>
      <w:r w:rsidRPr="008D371B">
        <w:rPr>
          <w:rStyle w:val="Refdenotaalpie"/>
          <w:rFonts w:ascii="Times New Roman" w:hAnsi="Times New Roman" w:cs="Times New Roman"/>
          <w:color w:val="000000"/>
        </w:rPr>
        <w:footnoteReference w:id="6"/>
      </w:r>
      <w:r w:rsidRPr="008D371B">
        <w:rPr>
          <w:rFonts w:ascii="Times New Roman" w:hAnsi="Times New Roman" w:cs="Times New Roman"/>
          <w:color w:val="000000"/>
        </w:rPr>
        <w:t xml:space="preserve">. </w:t>
      </w:r>
      <w:r w:rsidR="000461AA" w:rsidRPr="008D371B">
        <w:rPr>
          <w:rFonts w:ascii="Times New Roman" w:hAnsi="Times New Roman" w:cs="Times New Roman"/>
          <w:color w:val="000000"/>
        </w:rPr>
        <w:t>L</w:t>
      </w:r>
      <w:r w:rsidRPr="008D371B">
        <w:rPr>
          <w:rFonts w:ascii="Times New Roman" w:hAnsi="Times New Roman" w:cs="Times New Roman"/>
          <w:color w:val="000000"/>
        </w:rPr>
        <w:t>a exigencia de que los operadores de las plataformas aporten las herramientas técnicas o el software que facilita la contratación entre usuarios y proveedores</w:t>
      </w:r>
      <w:r w:rsidR="008D5403" w:rsidRPr="008D371B">
        <w:rPr>
          <w:rFonts w:ascii="Times New Roman" w:hAnsi="Times New Roman" w:cs="Times New Roman"/>
          <w:color w:val="000000"/>
        </w:rPr>
        <w:t xml:space="preserve"> como requisito para que sean</w:t>
      </w:r>
      <w:r w:rsidRPr="008D371B">
        <w:rPr>
          <w:rFonts w:ascii="Times New Roman" w:hAnsi="Times New Roman" w:cs="Times New Roman"/>
          <w:color w:val="000000"/>
        </w:rPr>
        <w:t xml:space="preserve"> tenidos como proveedores del servicio subya</w:t>
      </w:r>
      <w:r w:rsidR="000461AA" w:rsidRPr="008D371B">
        <w:rPr>
          <w:rFonts w:ascii="Times New Roman" w:hAnsi="Times New Roman" w:cs="Times New Roman"/>
          <w:color w:val="000000"/>
        </w:rPr>
        <w:t>cente</w:t>
      </w:r>
      <w:r w:rsidRPr="008D371B">
        <w:rPr>
          <w:rFonts w:ascii="Times New Roman" w:hAnsi="Times New Roman" w:cs="Times New Roman"/>
          <w:color w:val="000000"/>
        </w:rPr>
        <w:t xml:space="preserve"> implica excluir como proveedor del servicio subyacente a los titulares de las plataformas </w:t>
      </w:r>
      <w:r w:rsidR="002B2DA2" w:rsidRPr="008D371B">
        <w:rPr>
          <w:rFonts w:ascii="Times New Roman" w:hAnsi="Times New Roman" w:cs="Times New Roman"/>
          <w:color w:val="000000"/>
        </w:rPr>
        <w:t>no transaccionales, esto es</w:t>
      </w:r>
      <w:r w:rsidR="000461AA" w:rsidRPr="008D371B">
        <w:rPr>
          <w:rFonts w:ascii="Times New Roman" w:hAnsi="Times New Roman" w:cs="Times New Roman"/>
          <w:color w:val="000000"/>
        </w:rPr>
        <w:t>,</w:t>
      </w:r>
      <w:r w:rsidR="002B2DA2" w:rsidRPr="008D371B">
        <w:rPr>
          <w:rFonts w:ascii="Times New Roman" w:hAnsi="Times New Roman" w:cs="Times New Roman"/>
          <w:color w:val="000000"/>
        </w:rPr>
        <w:t xml:space="preserve"> las plataformas de</w:t>
      </w:r>
      <w:r w:rsidRPr="008D371B">
        <w:rPr>
          <w:rFonts w:ascii="Times New Roman" w:hAnsi="Times New Roman" w:cs="Times New Roman"/>
          <w:color w:val="000000"/>
        </w:rPr>
        <w:t xml:space="preserve"> publicidad en línea o </w:t>
      </w:r>
      <w:r w:rsidR="002B2DA2" w:rsidRPr="008D371B">
        <w:rPr>
          <w:rFonts w:ascii="Times New Roman" w:hAnsi="Times New Roman" w:cs="Times New Roman"/>
          <w:color w:val="000000"/>
        </w:rPr>
        <w:t xml:space="preserve">que simplemente </w:t>
      </w:r>
      <w:r w:rsidR="000461AA" w:rsidRPr="008D371B">
        <w:rPr>
          <w:rFonts w:ascii="Times New Roman" w:hAnsi="Times New Roman" w:cs="Times New Roman"/>
          <w:color w:val="000000"/>
        </w:rPr>
        <w:t xml:space="preserve">enlazan con la web del proveedor u </w:t>
      </w:r>
      <w:r w:rsidR="002B2DA2" w:rsidRPr="008D371B">
        <w:rPr>
          <w:rFonts w:ascii="Times New Roman" w:hAnsi="Times New Roman" w:cs="Times New Roman"/>
          <w:color w:val="000000"/>
        </w:rPr>
        <w:t>ofrecen a los usuar</w:t>
      </w:r>
      <w:r w:rsidR="000461AA" w:rsidRPr="008D371B">
        <w:rPr>
          <w:rFonts w:ascii="Times New Roman" w:hAnsi="Times New Roman" w:cs="Times New Roman"/>
          <w:color w:val="000000"/>
        </w:rPr>
        <w:t>ios cualquier medio para contactar con él, sin intervenir en la contratación entre ambos</w:t>
      </w:r>
      <w:r w:rsidR="002B2DA2" w:rsidRPr="008D371B">
        <w:rPr>
          <w:rFonts w:ascii="Times New Roman" w:hAnsi="Times New Roman" w:cs="Times New Roman"/>
          <w:color w:val="000000"/>
        </w:rPr>
        <w:t>.</w:t>
      </w:r>
    </w:p>
    <w:p w:rsidR="002B2DA2" w:rsidRPr="008D371B" w:rsidRDefault="002B2DA2"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rPr>
      </w:pPr>
    </w:p>
    <w:p w:rsidR="00802897" w:rsidRPr="008D371B" w:rsidRDefault="00802897"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000000"/>
        </w:rPr>
      </w:pPr>
      <w:r w:rsidRPr="008D371B">
        <w:rPr>
          <w:rFonts w:ascii="Times New Roman" w:hAnsi="Times New Roman" w:cs="Times New Roman"/>
          <w:color w:val="000000"/>
        </w:rPr>
        <w:t xml:space="preserve">El elemento decisivo para distinguir entre las plataformas de economía colaborativa que sólo realizan una actividad de intermediación y </w:t>
      </w:r>
      <w:r w:rsidR="004D1ADC" w:rsidRPr="008D371B">
        <w:rPr>
          <w:rFonts w:ascii="Times New Roman" w:hAnsi="Times New Roman" w:cs="Times New Roman"/>
          <w:color w:val="000000"/>
        </w:rPr>
        <w:t>las que</w:t>
      </w:r>
      <w:r w:rsidR="000461AA" w:rsidRPr="008D371B">
        <w:rPr>
          <w:rFonts w:ascii="Times New Roman" w:hAnsi="Times New Roman" w:cs="Times New Roman"/>
          <w:color w:val="000000"/>
        </w:rPr>
        <w:t xml:space="preserve"> pueden considerarse prestadoras</w:t>
      </w:r>
      <w:r w:rsidRPr="008D371B">
        <w:rPr>
          <w:rFonts w:ascii="Times New Roman" w:hAnsi="Times New Roman" w:cs="Times New Roman"/>
          <w:color w:val="000000"/>
        </w:rPr>
        <w:t xml:space="preserve"> d</w:t>
      </w:r>
      <w:r w:rsidR="002B2DA2" w:rsidRPr="008D371B">
        <w:rPr>
          <w:rFonts w:ascii="Times New Roman" w:hAnsi="Times New Roman" w:cs="Times New Roman"/>
          <w:color w:val="000000"/>
        </w:rPr>
        <w:t>el servicio subyacente</w:t>
      </w:r>
      <w:r w:rsidR="004E30C1" w:rsidRPr="008D371B">
        <w:rPr>
          <w:rFonts w:ascii="Times New Roman" w:hAnsi="Times New Roman" w:cs="Times New Roman"/>
          <w:color w:val="000000"/>
        </w:rPr>
        <w:t>,</w:t>
      </w:r>
      <w:r w:rsidR="002B2DA2" w:rsidRPr="008D371B">
        <w:rPr>
          <w:rFonts w:ascii="Times New Roman" w:hAnsi="Times New Roman" w:cs="Times New Roman"/>
          <w:color w:val="000000"/>
        </w:rPr>
        <w:t xml:space="preserve"> es la influencia y el control que</w:t>
      </w:r>
      <w:r w:rsidRPr="008D371B">
        <w:rPr>
          <w:rFonts w:ascii="Times New Roman" w:hAnsi="Times New Roman" w:cs="Times New Roman"/>
          <w:color w:val="000000"/>
        </w:rPr>
        <w:t xml:space="preserve"> la plataforma</w:t>
      </w:r>
      <w:r w:rsidR="002B2DA2" w:rsidRPr="008D371B">
        <w:rPr>
          <w:rFonts w:ascii="Times New Roman" w:hAnsi="Times New Roman" w:cs="Times New Roman"/>
          <w:color w:val="000000"/>
        </w:rPr>
        <w:t xml:space="preserve"> ejerce</w:t>
      </w:r>
      <w:r w:rsidRPr="008D371B">
        <w:rPr>
          <w:rFonts w:ascii="Times New Roman" w:hAnsi="Times New Roman" w:cs="Times New Roman"/>
          <w:color w:val="000000"/>
        </w:rPr>
        <w:t xml:space="preserve"> sobre las condiciones de las prestación del servicio subyacente, influencia que la misma sentencia cifra en</w:t>
      </w:r>
      <w:r w:rsidR="000461AA" w:rsidRPr="008D371B">
        <w:rPr>
          <w:rFonts w:ascii="Times New Roman" w:hAnsi="Times New Roman" w:cs="Times New Roman"/>
          <w:color w:val="000000"/>
        </w:rPr>
        <w:t xml:space="preserve"> factores tales como</w:t>
      </w:r>
      <w:r w:rsidRPr="008D371B">
        <w:rPr>
          <w:rFonts w:ascii="Times New Roman" w:hAnsi="Times New Roman" w:cs="Times New Roman"/>
          <w:color w:val="000000"/>
        </w:rPr>
        <w:t xml:space="preserve"> la</w:t>
      </w:r>
      <w:r w:rsidR="000461AA" w:rsidRPr="008D371B">
        <w:rPr>
          <w:rFonts w:ascii="Times New Roman" w:hAnsi="Times New Roman" w:cs="Times New Roman"/>
          <w:color w:val="000000"/>
        </w:rPr>
        <w:t xml:space="preserve"> fijación de precios máximos,</w:t>
      </w:r>
      <w:r w:rsidRPr="008D371B">
        <w:rPr>
          <w:rFonts w:ascii="Times New Roman" w:hAnsi="Times New Roman" w:cs="Times New Roman"/>
          <w:color w:val="000000"/>
        </w:rPr>
        <w:t xml:space="preserve"> la </w:t>
      </w:r>
      <w:r w:rsidR="000461AA" w:rsidRPr="008D371B">
        <w:rPr>
          <w:rFonts w:ascii="Times New Roman" w:hAnsi="Times New Roman" w:cs="Times New Roman"/>
          <w:color w:val="000000"/>
        </w:rPr>
        <w:t>gestión del cobro del precio</w:t>
      </w:r>
      <w:r w:rsidR="004D1ADC" w:rsidRPr="008D371B">
        <w:rPr>
          <w:rFonts w:ascii="Times New Roman" w:hAnsi="Times New Roman" w:cs="Times New Roman"/>
          <w:color w:val="000000"/>
        </w:rPr>
        <w:t xml:space="preserve"> y el posterior pago al proveedor</w:t>
      </w:r>
      <w:r w:rsidR="000461AA" w:rsidRPr="008D371B">
        <w:rPr>
          <w:rFonts w:ascii="Times New Roman" w:hAnsi="Times New Roman" w:cs="Times New Roman"/>
          <w:color w:val="000000"/>
        </w:rPr>
        <w:t>,</w:t>
      </w:r>
      <w:r w:rsidRPr="008D371B">
        <w:rPr>
          <w:rFonts w:ascii="Times New Roman" w:hAnsi="Times New Roman" w:cs="Times New Roman"/>
          <w:color w:val="000000"/>
        </w:rPr>
        <w:t xml:space="preserve"> el control de la calidad </w:t>
      </w:r>
      <w:r w:rsidR="000461AA" w:rsidRPr="008D371B">
        <w:rPr>
          <w:rFonts w:ascii="Times New Roman" w:hAnsi="Times New Roman" w:cs="Times New Roman"/>
          <w:color w:val="000000"/>
        </w:rPr>
        <w:t>e idoneidad de los vehículo</w:t>
      </w:r>
      <w:r w:rsidR="004D1ADC" w:rsidRPr="008D371B">
        <w:rPr>
          <w:rFonts w:ascii="Times New Roman" w:hAnsi="Times New Roman" w:cs="Times New Roman"/>
          <w:color w:val="000000"/>
        </w:rPr>
        <w:t>s,</w:t>
      </w:r>
      <w:r w:rsidRPr="008D371B">
        <w:rPr>
          <w:rFonts w:ascii="Times New Roman" w:hAnsi="Times New Roman" w:cs="Times New Roman"/>
          <w:color w:val="000000"/>
        </w:rPr>
        <w:t xml:space="preserve"> la selección</w:t>
      </w:r>
      <w:r w:rsidR="004D1ADC" w:rsidRPr="008D371B">
        <w:rPr>
          <w:rFonts w:ascii="Times New Roman" w:hAnsi="Times New Roman" w:cs="Times New Roman"/>
          <w:color w:val="000000"/>
        </w:rPr>
        <w:t xml:space="preserve"> de los conductores</w:t>
      </w:r>
      <w:r w:rsidRPr="008D371B">
        <w:rPr>
          <w:rFonts w:ascii="Times New Roman" w:hAnsi="Times New Roman" w:cs="Times New Roman"/>
          <w:color w:val="000000"/>
        </w:rPr>
        <w:t xml:space="preserve"> y</w:t>
      </w:r>
      <w:r w:rsidR="004D1ADC" w:rsidRPr="008D371B">
        <w:rPr>
          <w:rFonts w:ascii="Times New Roman" w:hAnsi="Times New Roman" w:cs="Times New Roman"/>
          <w:color w:val="000000"/>
        </w:rPr>
        <w:t xml:space="preserve"> el</w:t>
      </w:r>
      <w:r w:rsidRPr="008D371B">
        <w:rPr>
          <w:rFonts w:ascii="Times New Roman" w:hAnsi="Times New Roman" w:cs="Times New Roman"/>
          <w:color w:val="000000"/>
        </w:rPr>
        <w:t xml:space="preserve"> control del </w:t>
      </w:r>
      <w:r w:rsidR="004D1ADC" w:rsidRPr="008D371B">
        <w:rPr>
          <w:rFonts w:ascii="Times New Roman" w:hAnsi="Times New Roman" w:cs="Times New Roman"/>
          <w:color w:val="000000"/>
        </w:rPr>
        <w:t>comportamiento de los mismos</w:t>
      </w:r>
      <w:r w:rsidR="002B2DA2" w:rsidRPr="008D371B">
        <w:rPr>
          <w:rFonts w:ascii="Times New Roman" w:hAnsi="Times New Roman" w:cs="Times New Roman"/>
          <w:color w:val="000000"/>
        </w:rPr>
        <w:t>, sobre los que además ejerce una potestad disciplinaria, pues puede expulsarlos de la plataforma.</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color w:val="000000"/>
        </w:rPr>
        <w:t xml:space="preserve">Las Conclusiones del Abogado General </w:t>
      </w:r>
      <w:proofErr w:type="spellStart"/>
      <w:r w:rsidRPr="008D371B">
        <w:rPr>
          <w:rFonts w:ascii="Times New Roman" w:hAnsi="Times New Roman" w:cs="Times New Roman"/>
          <w:color w:val="000000"/>
        </w:rPr>
        <w:t>Spuznar</w:t>
      </w:r>
      <w:proofErr w:type="spellEnd"/>
      <w:r w:rsidRPr="008D371B">
        <w:rPr>
          <w:rFonts w:ascii="Times New Roman" w:hAnsi="Times New Roman" w:cs="Times New Roman"/>
          <w:color w:val="000000"/>
        </w:rPr>
        <w:t xml:space="preserve"> de 11 mayo 2017 (puntos 45 a 51) probablemente resultaban más rigurosas que la STJUE 20 diciembre 2017 en la fijación de los parámetros para considerar que las plataformas de interconexión entre conductores y pasajeros ejercen una influencia decisiva en la organización del servicio de transporte subyacente, pues además de los parámetros acogidos en la STJUE 20 diciembre 2017 </w:t>
      </w:r>
      <w:r w:rsidRPr="008D371B">
        <w:rPr>
          <w:rFonts w:ascii="Times New Roman" w:hAnsi="Times New Roman" w:cs="Times New Roman"/>
        </w:rPr>
        <w:t xml:space="preserve">observó, como circunstancia relevante, que </w:t>
      </w:r>
      <w:proofErr w:type="spellStart"/>
      <w:r w:rsidRPr="008D371B">
        <w:rPr>
          <w:rFonts w:ascii="Times New Roman" w:hAnsi="Times New Roman" w:cs="Times New Roman"/>
        </w:rPr>
        <w:t>Uber</w:t>
      </w:r>
      <w:proofErr w:type="spellEnd"/>
      <w:r w:rsidR="004E30C1" w:rsidRPr="008D371B">
        <w:rPr>
          <w:rFonts w:ascii="Times New Roman" w:hAnsi="Times New Roman" w:cs="Times New Roman"/>
        </w:rPr>
        <w:t xml:space="preserve"> </w:t>
      </w:r>
      <w:proofErr w:type="spellStart"/>
      <w:r w:rsidR="004E30C1" w:rsidRPr="008D371B">
        <w:rPr>
          <w:rFonts w:ascii="Times New Roman" w:hAnsi="Times New Roman" w:cs="Times New Roman"/>
        </w:rPr>
        <w:t>Systems</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Spain</w:t>
      </w:r>
      <w:proofErr w:type="spellEnd"/>
      <w:r w:rsidR="004E30C1" w:rsidRPr="008D371B">
        <w:rPr>
          <w:rFonts w:ascii="Times New Roman" w:hAnsi="Times New Roman" w:cs="Times New Roman"/>
        </w:rPr>
        <w:t xml:space="preserve"> S.L.</w:t>
      </w:r>
      <w:r w:rsidRPr="008D371B">
        <w:rPr>
          <w:rFonts w:ascii="Times New Roman" w:hAnsi="Times New Roman" w:cs="Times New Roman"/>
        </w:rPr>
        <w:t xml:space="preserve"> organizaba el mercado, adaptando la oferta a las condiciones la demanda, mediante la fijación de tarifas ventajosas para los conductores en función de la mayor demanda de servicios en horas y lugares concretos. </w:t>
      </w:r>
    </w:p>
    <w:p w:rsidR="0000265A"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Por su parte, la</w:t>
      </w:r>
      <w:r w:rsidR="002B2DA2" w:rsidRPr="008D371B">
        <w:rPr>
          <w:rFonts w:ascii="Times New Roman" w:hAnsi="Times New Roman" w:cs="Times New Roman"/>
        </w:rPr>
        <w:t xml:space="preserve"> citada</w:t>
      </w:r>
      <w:r w:rsidRPr="008D371B">
        <w:rPr>
          <w:rFonts w:ascii="Times New Roman" w:hAnsi="Times New Roman" w:cs="Times New Roman"/>
        </w:rPr>
        <w:t xml:space="preserve"> Comunicación de 2 junio 2016 de la Comisión</w:t>
      </w:r>
      <w:r w:rsidR="002B2DA2" w:rsidRPr="008D371B">
        <w:rPr>
          <w:rFonts w:ascii="Times New Roman" w:hAnsi="Times New Roman" w:cs="Times New Roman"/>
        </w:rPr>
        <w:t xml:space="preserve"> sobre una agenda europea para la economía colaborativa señaló</w:t>
      </w:r>
      <w:r w:rsidRPr="008D371B">
        <w:rPr>
          <w:rFonts w:ascii="Times New Roman" w:hAnsi="Times New Roman" w:cs="Times New Roman"/>
        </w:rPr>
        <w:t xml:space="preserve"> que el nivel de control o influencia que la plataforma colaborativa ejerce sobre el prestador de dichos servicios deberá </w:t>
      </w:r>
      <w:r w:rsidR="002B2DA2" w:rsidRPr="008D371B">
        <w:rPr>
          <w:rFonts w:ascii="Times New Roman" w:hAnsi="Times New Roman" w:cs="Times New Roman"/>
        </w:rPr>
        <w:t>valorarse caso por caso y dispuso</w:t>
      </w:r>
      <w:r w:rsidRPr="008D371B">
        <w:rPr>
          <w:rFonts w:ascii="Times New Roman" w:hAnsi="Times New Roman" w:cs="Times New Roman"/>
        </w:rPr>
        <w:t xml:space="preserve"> algunos criterios clave, no del todo coincidentes con los de la STJUE 20 diciembre 2017, pues a la fijación –que no</w:t>
      </w:r>
      <w:r w:rsidR="002B2DA2" w:rsidRPr="008D371B">
        <w:rPr>
          <w:rFonts w:ascii="Times New Roman" w:hAnsi="Times New Roman" w:cs="Times New Roman"/>
        </w:rPr>
        <w:t xml:space="preserve"> mera</w:t>
      </w:r>
      <w:r w:rsidRPr="008D371B">
        <w:rPr>
          <w:rFonts w:ascii="Times New Roman" w:hAnsi="Times New Roman" w:cs="Times New Roman"/>
        </w:rPr>
        <w:t xml:space="preserve"> recomendación- de precios y a la imposición de otras condiciones que determinan la relación contractual entre el prestador del servicio subyacente y el cliente, añade como criterio a valorar que la plataforma sea propietaria de los activos empleados para prestar el servicio subyacente, lo que no ha sido tomado en consideración por la STJUE 20  diciembre 2017</w:t>
      </w:r>
      <w:r w:rsidR="002B2DA2" w:rsidRPr="008D371B">
        <w:rPr>
          <w:rStyle w:val="Refdenotaalpie"/>
          <w:rFonts w:ascii="Times New Roman" w:hAnsi="Times New Roman" w:cs="Times New Roman"/>
        </w:rPr>
        <w:footnoteReference w:id="7"/>
      </w:r>
      <w:r w:rsidRPr="008D371B">
        <w:rPr>
          <w:rFonts w:ascii="Times New Roman" w:hAnsi="Times New Roman" w:cs="Times New Roman"/>
        </w:rPr>
        <w:t>.</w:t>
      </w:r>
      <w:r w:rsidR="002B2DA2" w:rsidRPr="008D371B">
        <w:rPr>
          <w:rFonts w:ascii="Times New Roman" w:hAnsi="Times New Roman" w:cs="Times New Roman"/>
        </w:rPr>
        <w:t xml:space="preserve"> </w:t>
      </w:r>
      <w:r w:rsidR="0000265A" w:rsidRPr="008D371B">
        <w:rPr>
          <w:rFonts w:ascii="Times New Roman" w:hAnsi="Times New Roman" w:cs="Times New Roman"/>
        </w:rPr>
        <w:t>A estos criterios, añade la Comunicación otros que se pueden sumar como indicios, si bien parece que en un segundo nivel de importancia, como son que la plataforma asuma los gastos y el riesgo empresarial propio de la prestación del servicio subyacente y la existencia de una relación laboral entre el operador de la plataforma y la persona que presta el servicio.</w:t>
      </w:r>
    </w:p>
    <w:p w:rsidR="00802897" w:rsidRPr="008D371B" w:rsidRDefault="002B2DA2" w:rsidP="008D371B">
      <w:pPr>
        <w:spacing w:line="360" w:lineRule="auto"/>
        <w:jc w:val="both"/>
        <w:rPr>
          <w:rFonts w:ascii="Times New Roman" w:hAnsi="Times New Roman" w:cs="Times New Roman"/>
        </w:rPr>
      </w:pPr>
      <w:r w:rsidRPr="008D371B">
        <w:rPr>
          <w:rFonts w:ascii="Times New Roman" w:hAnsi="Times New Roman" w:cs="Times New Roman"/>
        </w:rPr>
        <w:t>Aclara además la Comunicación sobre una agenda para la economía colaborativa</w:t>
      </w:r>
      <w:r w:rsidR="00802897" w:rsidRPr="008D371B">
        <w:rPr>
          <w:rFonts w:ascii="Times New Roman" w:hAnsi="Times New Roman" w:cs="Times New Roman"/>
        </w:rPr>
        <w:t xml:space="preserve"> que el ofrecimiento por parte de las plataformas de economía colaborativa al prestador del servicio subyacente d</w:t>
      </w:r>
      <w:r w:rsidRPr="008D371B">
        <w:rPr>
          <w:rFonts w:ascii="Times New Roman" w:hAnsi="Times New Roman" w:cs="Times New Roman"/>
        </w:rPr>
        <w:t xml:space="preserve">e ciertos servicios auxiliares, </w:t>
      </w:r>
      <w:r w:rsidR="00802897" w:rsidRPr="008D371B">
        <w:rPr>
          <w:rFonts w:ascii="Times New Roman" w:hAnsi="Times New Roman" w:cs="Times New Roman"/>
        </w:rPr>
        <w:t>como la gestión de los pagos,</w:t>
      </w:r>
      <w:r w:rsidR="004D1ADC" w:rsidRPr="008D371B">
        <w:rPr>
          <w:rFonts w:ascii="Times New Roman" w:hAnsi="Times New Roman" w:cs="Times New Roman"/>
        </w:rPr>
        <w:t xml:space="preserve"> el</w:t>
      </w:r>
      <w:r w:rsidRPr="008D371B">
        <w:rPr>
          <w:rFonts w:ascii="Times New Roman" w:hAnsi="Times New Roman" w:cs="Times New Roman"/>
        </w:rPr>
        <w:t xml:space="preserve"> ofrecimiento de la cobertura de un seguro o de</w:t>
      </w:r>
      <w:r w:rsidR="00802897" w:rsidRPr="008D371B">
        <w:rPr>
          <w:rFonts w:ascii="Times New Roman" w:hAnsi="Times New Roman" w:cs="Times New Roman"/>
        </w:rPr>
        <w:t xml:space="preserve"> </w:t>
      </w:r>
      <w:r w:rsidRPr="008D371B">
        <w:rPr>
          <w:rFonts w:ascii="Times New Roman" w:hAnsi="Times New Roman" w:cs="Times New Roman"/>
        </w:rPr>
        <w:t>servicios postventa,</w:t>
      </w:r>
      <w:r w:rsidR="00802897" w:rsidRPr="008D371B">
        <w:rPr>
          <w:rFonts w:ascii="Times New Roman" w:hAnsi="Times New Roman" w:cs="Times New Roman"/>
        </w:rPr>
        <w:t xml:space="preserve"> no constituye por sí mismo una prueba de influencia y control por lo que respecta al servicio subyacente, como tampoco la oferta de mecanismos de evaluación o calificación </w:t>
      </w:r>
      <w:r w:rsidRPr="008D371B">
        <w:rPr>
          <w:rFonts w:ascii="Times New Roman" w:hAnsi="Times New Roman" w:cs="Times New Roman"/>
        </w:rPr>
        <w:t>de los proveedores por los usuarios.</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En definitiva, la STJUE 20 diciembre 2017, las Concl</w:t>
      </w:r>
      <w:r w:rsidR="0000265A" w:rsidRPr="008D371B">
        <w:rPr>
          <w:rFonts w:ascii="Times New Roman" w:hAnsi="Times New Roman" w:cs="Times New Roman"/>
        </w:rPr>
        <w:t xml:space="preserve">usiones del Abogado General </w:t>
      </w:r>
      <w:proofErr w:type="spellStart"/>
      <w:r w:rsidR="0000265A" w:rsidRPr="008D371B">
        <w:rPr>
          <w:rFonts w:ascii="Times New Roman" w:hAnsi="Times New Roman" w:cs="Times New Roman"/>
        </w:rPr>
        <w:t>Szpu</w:t>
      </w:r>
      <w:r w:rsidRPr="008D371B">
        <w:rPr>
          <w:rFonts w:ascii="Times New Roman" w:hAnsi="Times New Roman" w:cs="Times New Roman"/>
        </w:rPr>
        <w:t>nar</w:t>
      </w:r>
      <w:proofErr w:type="spellEnd"/>
      <w:r w:rsidRPr="008D371B">
        <w:rPr>
          <w:rFonts w:ascii="Times New Roman" w:hAnsi="Times New Roman" w:cs="Times New Roman"/>
        </w:rPr>
        <w:t xml:space="preserve"> de 11 mayo 2017 y </w:t>
      </w:r>
      <w:r w:rsidR="002B2DA2" w:rsidRPr="008D371B">
        <w:rPr>
          <w:rFonts w:ascii="Times New Roman" w:hAnsi="Times New Roman" w:cs="Times New Roman"/>
        </w:rPr>
        <w:t xml:space="preserve">la Comunicación de la Comisión sobre una agenda para la economía colaborativa </w:t>
      </w:r>
      <w:r w:rsidRPr="008D371B">
        <w:rPr>
          <w:rFonts w:ascii="Times New Roman" w:hAnsi="Times New Roman" w:cs="Times New Roman"/>
        </w:rPr>
        <w:t>de 2 junio 2016, acogen unos parámetros no coincidentes acerca de la cuestión capital de cuando una plataforma de economía colaborativa influye de manera decisiva en la organización de la prestación del servicio subyacente y, además, insisten en que estos parámetros son puramente orientativos. Ello da muestra de la dificultad de dar una definición positiva del concepto “influencia decisiva en l</w:t>
      </w:r>
      <w:r w:rsidR="002B2DA2" w:rsidRPr="008D371B">
        <w:rPr>
          <w:rFonts w:ascii="Times New Roman" w:hAnsi="Times New Roman" w:cs="Times New Roman"/>
        </w:rPr>
        <w:t xml:space="preserve">a organización del funcionamiento </w:t>
      </w:r>
      <w:r w:rsidRPr="008D371B">
        <w:rPr>
          <w:rFonts w:ascii="Times New Roman" w:hAnsi="Times New Roman" w:cs="Times New Roman"/>
        </w:rPr>
        <w:t>del servicio subyacente”, con la inseguridad jurídica que ello conlleva en los propietarios de las plataformas de economía colaborativa que desconocen exactamente cuál es la línea roja que no deben traspasar para seguir siendo empresas que prestan un servicio de la sociedad de la información y no convertirse en prestadores del servicio subyacente, sujetos al régimen de licencias</w:t>
      </w:r>
      <w:r w:rsidR="002B2DA2" w:rsidRPr="008D371B">
        <w:rPr>
          <w:rFonts w:ascii="Times New Roman" w:hAnsi="Times New Roman" w:cs="Times New Roman"/>
        </w:rPr>
        <w:t xml:space="preserve"> y a los distintos requerimientos regulatorios</w:t>
      </w:r>
      <w:r w:rsidRPr="008D371B">
        <w:rPr>
          <w:rFonts w:ascii="Times New Roman" w:hAnsi="Times New Roman" w:cs="Times New Roman"/>
        </w:rPr>
        <w:t xml:space="preserve"> previsto</w:t>
      </w:r>
      <w:r w:rsidR="002B2DA2" w:rsidRPr="008D371B">
        <w:rPr>
          <w:rFonts w:ascii="Times New Roman" w:hAnsi="Times New Roman" w:cs="Times New Roman"/>
        </w:rPr>
        <w:t>s</w:t>
      </w:r>
      <w:r w:rsidRPr="008D371B">
        <w:rPr>
          <w:rFonts w:ascii="Times New Roman" w:hAnsi="Times New Roman" w:cs="Times New Roman"/>
        </w:rPr>
        <w:t xml:space="preserve"> para cada sector por los dis</w:t>
      </w:r>
      <w:r w:rsidR="002B2DA2" w:rsidRPr="008D371B">
        <w:rPr>
          <w:rFonts w:ascii="Times New Roman" w:hAnsi="Times New Roman" w:cs="Times New Roman"/>
        </w:rPr>
        <w:t>tintos ordenamientos nacionales.</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Con las pautas sentadas</w:t>
      </w:r>
      <w:r w:rsidR="000461AA" w:rsidRPr="008D371B">
        <w:rPr>
          <w:rFonts w:ascii="Times New Roman" w:hAnsi="Times New Roman" w:cs="Times New Roman"/>
        </w:rPr>
        <w:t xml:space="preserve"> por la STJUE 20 diciembre 2017</w:t>
      </w:r>
      <w:r w:rsidRPr="008D371B">
        <w:rPr>
          <w:rFonts w:ascii="Times New Roman" w:hAnsi="Times New Roman" w:cs="Times New Roman"/>
        </w:rPr>
        <w:t xml:space="preserve"> sólo se puede aspirar a excluir, en sentido negativo, del concepto de influencia decisiva en la organización de la prestación del servicio subyacente algunas hipótesis:</w:t>
      </w:r>
    </w:p>
    <w:p w:rsidR="002B2DA2" w:rsidRPr="008D371B" w:rsidRDefault="002B2DA2" w:rsidP="008D371B">
      <w:pPr>
        <w:spacing w:line="360" w:lineRule="auto"/>
        <w:jc w:val="both"/>
        <w:rPr>
          <w:rFonts w:ascii="Times New Roman" w:hAnsi="Times New Roman" w:cs="Times New Roman"/>
        </w:rPr>
      </w:pPr>
      <w:r w:rsidRPr="008D371B">
        <w:rPr>
          <w:rFonts w:ascii="Times New Roman" w:hAnsi="Times New Roman" w:cs="Times New Roman"/>
        </w:rPr>
        <w:t>- La actividad de las plataformas no transaccionales, que se limitan a ofrecer publicidad en línea o a ofrecer enlaces a las webs de los distintos proveedores u otro tipo de información para contactar con ello.</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 La a</w:t>
      </w:r>
      <w:r w:rsidR="002B2DA2" w:rsidRPr="008D371B">
        <w:rPr>
          <w:rFonts w:ascii="Times New Roman" w:hAnsi="Times New Roman" w:cs="Times New Roman"/>
        </w:rPr>
        <w:t>ctividad de mera intermediación consistente en la facilitación del software o de las herramientas técnicas</w:t>
      </w:r>
      <w:r w:rsidRPr="008D371B">
        <w:rPr>
          <w:rFonts w:ascii="Times New Roman" w:hAnsi="Times New Roman" w:cs="Times New Roman"/>
        </w:rPr>
        <w:t xml:space="preserve"> para la conclusión de los </w:t>
      </w:r>
      <w:r w:rsidR="002B2DA2" w:rsidRPr="008D371B">
        <w:rPr>
          <w:rFonts w:ascii="Times New Roman" w:hAnsi="Times New Roman" w:cs="Times New Roman"/>
        </w:rPr>
        <w:t>contratos entre proveedores y usuarios, sin que el operador de la plataforma imponga el precio u otras condiciones esenciales de la prestación del servicio subyacente, ni seleccione a los proveedores, ni ejerza un control activo y dis</w:t>
      </w:r>
      <w:r w:rsidR="000461AA" w:rsidRPr="008D371B">
        <w:rPr>
          <w:rFonts w:ascii="Times New Roman" w:hAnsi="Times New Roman" w:cs="Times New Roman"/>
        </w:rPr>
        <w:t xml:space="preserve">ciplinario sobre la actividad de los proveedores o sobre las condiciones de los </w:t>
      </w:r>
      <w:r w:rsidR="002B2DA2" w:rsidRPr="008D371B">
        <w:rPr>
          <w:rFonts w:ascii="Times New Roman" w:hAnsi="Times New Roman" w:cs="Times New Roman"/>
        </w:rPr>
        <w:t>bienes con los que</w:t>
      </w:r>
      <w:r w:rsidR="000461AA" w:rsidRPr="008D371B">
        <w:rPr>
          <w:rFonts w:ascii="Times New Roman" w:hAnsi="Times New Roman" w:cs="Times New Roman"/>
        </w:rPr>
        <w:t xml:space="preserve"> se</w:t>
      </w:r>
      <w:r w:rsidR="002B2DA2" w:rsidRPr="008D371B">
        <w:rPr>
          <w:rFonts w:ascii="Times New Roman" w:hAnsi="Times New Roman" w:cs="Times New Roman"/>
        </w:rPr>
        <w:t xml:space="preserve"> presta el servicio subyacente.</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 La facilitación al prestador del servicio subyacente de alguna actividad accesoria a la de intermediación, como la gestión del cobro, cobertura de seguros o un servicio post venta.</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 El establecimiento de mecanismos de evaluación o calificación de los prestadores de servicios subyacentes.</w:t>
      </w:r>
    </w:p>
    <w:p w:rsidR="00802897" w:rsidRPr="008D371B" w:rsidRDefault="00802897" w:rsidP="008D371B">
      <w:pPr>
        <w:spacing w:line="360" w:lineRule="auto"/>
        <w:jc w:val="both"/>
        <w:rPr>
          <w:rFonts w:ascii="Times New Roman" w:hAnsi="Times New Roman" w:cs="Times New Roman"/>
        </w:rPr>
      </w:pPr>
      <w:r w:rsidRPr="008D371B">
        <w:rPr>
          <w:rFonts w:ascii="Times New Roman" w:hAnsi="Times New Roman" w:cs="Times New Roman"/>
        </w:rPr>
        <w:t>- La mera recomendación</w:t>
      </w:r>
      <w:r w:rsidR="002B2DA2" w:rsidRPr="008D371B">
        <w:rPr>
          <w:rFonts w:ascii="Times New Roman" w:hAnsi="Times New Roman" w:cs="Times New Roman"/>
        </w:rPr>
        <w:t>, que no imposición,</w:t>
      </w:r>
      <w:r w:rsidRPr="008D371B">
        <w:rPr>
          <w:rFonts w:ascii="Times New Roman" w:hAnsi="Times New Roman" w:cs="Times New Roman"/>
        </w:rPr>
        <w:t xml:space="preserve"> de precios.</w:t>
      </w:r>
    </w:p>
    <w:p w:rsidR="000461AA" w:rsidRPr="008D371B" w:rsidRDefault="000461AA" w:rsidP="008D371B">
      <w:pPr>
        <w:spacing w:line="360" w:lineRule="auto"/>
        <w:jc w:val="both"/>
        <w:rPr>
          <w:rFonts w:ascii="Times New Roman" w:hAnsi="Times New Roman" w:cs="Times New Roman"/>
        </w:rPr>
      </w:pPr>
      <w:r w:rsidRPr="008D371B">
        <w:rPr>
          <w:rFonts w:ascii="Times New Roman" w:hAnsi="Times New Roman" w:cs="Times New Roman"/>
        </w:rPr>
        <w:t>En definitiva, las plataformas de economía colaborativa, tras la doctrina del TJUE 20 diciembre 2017, si quieren seguir amparadas por el principio de libre prestación de servicios de la sociedad de la información y mantenerse además al margen de la responsabilidad frente a los usuarios por los defectos en la prestación del servicio, se ven compelidas a realizar una mera actividad de intermediación, aportando las herramientas técnicas necesarias para permitir el encuentro de oferentes, profesionales o no, y demandantes, pudiendo recomendar, que no imponer, las tarifas, y ofrecer algún servicio meramente accesorio, como la gestión del pago o un seguro de cobertura.</w:t>
      </w:r>
    </w:p>
    <w:p w:rsidR="000461AA" w:rsidRPr="008D371B" w:rsidRDefault="000461AA" w:rsidP="008D371B">
      <w:pPr>
        <w:spacing w:line="360" w:lineRule="auto"/>
        <w:jc w:val="both"/>
        <w:rPr>
          <w:rStyle w:val="Textoennegrita"/>
          <w:rFonts w:ascii="Times New Roman" w:hAnsi="Times New Roman" w:cs="Times New Roman"/>
          <w:b w:val="0"/>
          <w:color w:val="000000"/>
        </w:rPr>
      </w:pPr>
      <w:r w:rsidRPr="008D371B">
        <w:rPr>
          <w:rStyle w:val="Textoennegrita"/>
          <w:rFonts w:ascii="Times New Roman" w:hAnsi="Times New Roman" w:cs="Times New Roman"/>
          <w:b w:val="0"/>
          <w:color w:val="000000"/>
        </w:rPr>
        <w:t>El régimen de responsabilidad sobre el plano administrativo, competencial y contractual que se cierne sobre las plataformas de economía colaborativa si influyen de manera decisiva en la organización del funcionamiento del servicio subyacente puede actuar como un desincentivo para que las mismas se impliquen en controlar los niveles de cali</w:t>
      </w:r>
      <w:r w:rsidR="004D1ADC" w:rsidRPr="008D371B">
        <w:rPr>
          <w:rStyle w:val="Textoennegrita"/>
          <w:rFonts w:ascii="Times New Roman" w:hAnsi="Times New Roman" w:cs="Times New Roman"/>
          <w:b w:val="0"/>
          <w:color w:val="000000"/>
        </w:rPr>
        <w:t>dad y seguridad</w:t>
      </w:r>
      <w:r w:rsidRPr="008D371B">
        <w:rPr>
          <w:rStyle w:val="Textoennegrita"/>
          <w:rFonts w:ascii="Times New Roman" w:hAnsi="Times New Roman" w:cs="Times New Roman"/>
          <w:b w:val="0"/>
          <w:color w:val="000000"/>
        </w:rPr>
        <w:t xml:space="preserve"> de los servicios</w:t>
      </w:r>
      <w:r w:rsidR="004D1ADC" w:rsidRPr="008D371B">
        <w:rPr>
          <w:rStyle w:val="Textoennegrita"/>
          <w:rFonts w:ascii="Times New Roman" w:hAnsi="Times New Roman" w:cs="Times New Roman"/>
          <w:b w:val="0"/>
          <w:color w:val="000000"/>
        </w:rPr>
        <w:t xml:space="preserve"> que se prestan a través de las mismas</w:t>
      </w:r>
      <w:r w:rsidRPr="008D371B">
        <w:rPr>
          <w:rStyle w:val="Textoennegrita"/>
          <w:rFonts w:ascii="Times New Roman" w:hAnsi="Times New Roman" w:cs="Times New Roman"/>
          <w:b w:val="0"/>
          <w:color w:val="000000"/>
        </w:rPr>
        <w:t xml:space="preserve">. Por ello, los operadores de las plataformas tenderán a abandonar el control de la calidad a los sistemas </w:t>
      </w:r>
      <w:proofErr w:type="spellStart"/>
      <w:r w:rsidRPr="008D371B">
        <w:rPr>
          <w:rStyle w:val="Textoennegrita"/>
          <w:rFonts w:ascii="Times New Roman" w:hAnsi="Times New Roman" w:cs="Times New Roman"/>
          <w:b w:val="0"/>
          <w:color w:val="000000"/>
        </w:rPr>
        <w:t>reputacionales</w:t>
      </w:r>
      <w:proofErr w:type="spellEnd"/>
      <w:r w:rsidRPr="008D371B">
        <w:rPr>
          <w:rStyle w:val="Textoennegrita"/>
          <w:rFonts w:ascii="Times New Roman" w:hAnsi="Times New Roman" w:cs="Times New Roman"/>
          <w:b w:val="0"/>
          <w:color w:val="000000"/>
        </w:rPr>
        <w:t xml:space="preserve"> fundados en las valoraciones de los propios usuarios que con sus opiniones expulsarán del mercado a los malos prestadores del servicio subyacente. </w:t>
      </w:r>
      <w:r w:rsidRPr="008D371B">
        <w:rPr>
          <w:rFonts w:ascii="Times New Roman" w:hAnsi="Times New Roman" w:cs="Times New Roman"/>
        </w:rPr>
        <w:t>El problema es que estas opiniones se fundan en los aspectos perceptibles del servicio, fundamentalmente su calidad y el precio, pero no en otros aspectos no perceptibles por el usuario, no por ello menos importantes, como los que tienen que ver con las condiciones de seguridad con las que se presta el servicio</w:t>
      </w:r>
      <w:r w:rsidR="004E30C1" w:rsidRPr="008D371B">
        <w:rPr>
          <w:rStyle w:val="Refdenotaalpie"/>
          <w:rFonts w:ascii="Times New Roman" w:hAnsi="Times New Roman" w:cs="Times New Roman"/>
        </w:rPr>
        <w:footnoteReference w:id="8"/>
      </w:r>
      <w:r w:rsidRPr="008D371B">
        <w:rPr>
          <w:rFonts w:ascii="Times New Roman" w:hAnsi="Times New Roman" w:cs="Times New Roman"/>
        </w:rPr>
        <w:t>. Por ejemplo, en el ámbito del transporte compartido no habrá opiniones de usuarios acerca de si un vehículo ha pasado las revisiones técnicas o si tiene el seguro de responsabilidad civil en vigor o en el ámbito de los arrendamientos turísticos acerca de si la instalación de gas natural de una vivienda es segura.</w:t>
      </w:r>
    </w:p>
    <w:p w:rsidR="002B2DA2" w:rsidRPr="008D371B" w:rsidRDefault="002B2DA2" w:rsidP="008D371B">
      <w:pPr>
        <w:spacing w:line="360" w:lineRule="auto"/>
        <w:jc w:val="both"/>
        <w:rPr>
          <w:rFonts w:ascii="Times New Roman" w:hAnsi="Times New Roman" w:cs="Times New Roman"/>
        </w:rPr>
      </w:pPr>
    </w:p>
    <w:p w:rsidR="002B2DA2" w:rsidRPr="008D371B" w:rsidRDefault="008D371B" w:rsidP="008D371B">
      <w:pPr>
        <w:spacing w:line="360" w:lineRule="auto"/>
        <w:jc w:val="both"/>
        <w:rPr>
          <w:rFonts w:ascii="Times New Roman" w:hAnsi="Times New Roman" w:cs="Times New Roman"/>
          <w:b/>
        </w:rPr>
      </w:pPr>
      <w:r>
        <w:rPr>
          <w:rFonts w:ascii="Times New Roman" w:hAnsi="Times New Roman" w:cs="Times New Roman"/>
          <w:b/>
        </w:rPr>
        <w:t>III</w:t>
      </w:r>
      <w:r w:rsidR="002B2DA2" w:rsidRPr="008D371B">
        <w:rPr>
          <w:rFonts w:ascii="Times New Roman" w:hAnsi="Times New Roman" w:cs="Times New Roman"/>
          <w:b/>
        </w:rPr>
        <w:t xml:space="preserve">. </w:t>
      </w:r>
      <w:r>
        <w:rPr>
          <w:rFonts w:ascii="Times New Roman" w:hAnsi="Times New Roman" w:cs="Times New Roman"/>
          <w:b/>
        </w:rPr>
        <w:t>CONSECUENCIAS DE LA CALIFICACIÓN DEL OPERADOR DE LA PLATAFORMA COMO PRESTADOR DEL SERVICIO SUBYACENTE</w:t>
      </w:r>
    </w:p>
    <w:p w:rsidR="002B2DA2" w:rsidRPr="008D371B" w:rsidRDefault="008D371B" w:rsidP="008D371B">
      <w:pPr>
        <w:spacing w:line="360" w:lineRule="auto"/>
        <w:jc w:val="both"/>
        <w:rPr>
          <w:rFonts w:ascii="Times New Roman" w:hAnsi="Times New Roman" w:cs="Times New Roman"/>
        </w:rPr>
      </w:pPr>
      <w:r w:rsidRPr="008D371B">
        <w:rPr>
          <w:rFonts w:ascii="Times New Roman" w:hAnsi="Times New Roman" w:cs="Times New Roman"/>
        </w:rPr>
        <w:t>III</w:t>
      </w:r>
      <w:r w:rsidR="002B2DA2" w:rsidRPr="008D371B">
        <w:rPr>
          <w:rFonts w:ascii="Times New Roman" w:hAnsi="Times New Roman" w:cs="Times New Roman"/>
        </w:rPr>
        <w:t>.1. Consecuencias en el plano regulatorio y sancionador</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La actividad de</w:t>
      </w:r>
      <w:r w:rsidR="008D5403" w:rsidRPr="008D371B">
        <w:rPr>
          <w:rFonts w:ascii="Times New Roman" w:hAnsi="Times New Roman" w:cs="Times New Roman"/>
        </w:rPr>
        <w:t xml:space="preserve"> mera</w:t>
      </w:r>
      <w:r w:rsidRPr="008D371B">
        <w:rPr>
          <w:rFonts w:ascii="Times New Roman" w:hAnsi="Times New Roman" w:cs="Times New Roman"/>
        </w:rPr>
        <w:t xml:space="preserve"> intermediación de los operadores de las plataformas de economía colaborativa, por ser un servicio que se realiza a distancia, por vía electrónica y a petición individual de un destinatario, es un servicio de la sociedad de la información (art. 2.a directiva 2000/31 sobre servicios de la sociedad de la información</w:t>
      </w:r>
      <w:proofErr w:type="gramStart"/>
      <w:r w:rsidRPr="008D371B">
        <w:rPr>
          <w:rFonts w:ascii="Times New Roman" w:hAnsi="Times New Roman" w:cs="Times New Roman"/>
        </w:rPr>
        <w:t>)  y</w:t>
      </w:r>
      <w:proofErr w:type="gramEnd"/>
      <w:r w:rsidRPr="008D371B">
        <w:rPr>
          <w:rFonts w:ascii="Times New Roman" w:hAnsi="Times New Roman" w:cs="Times New Roman"/>
        </w:rPr>
        <w:t xml:space="preserve"> en cuanto tal, conforme al art. 4.1 de la directiva 2000/31, no pueda someterse a autorización previa ni a ningún otro requisito con efectos equivalentes.</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Al respecto, como se desprende del considerando 54 y del art. 3.1 de la directiva 2006/123 sobre libre prestación de servicios</w:t>
      </w:r>
      <w:r w:rsidR="000461AA" w:rsidRPr="008D371B">
        <w:rPr>
          <w:rFonts w:ascii="Times New Roman" w:hAnsi="Times New Roman" w:cs="Times New Roman"/>
        </w:rPr>
        <w:t xml:space="preserve"> en el mercado interno</w:t>
      </w:r>
      <w:r w:rsidRPr="008D371B">
        <w:rPr>
          <w:rFonts w:ascii="Times New Roman" w:hAnsi="Times New Roman" w:cs="Times New Roman"/>
        </w:rPr>
        <w:t>, las disposiciones de esta última directiva no puede justificar el sometimiento de los prestadores de servicios de la sociedad de la información a un régimen de autorización, ni aún en el caso de que concurrieran los requisitos del art. 9 de la directiva 2006/123 de libre prestación de servicios. Por consiguiente, ni por razones imperiosas de interés general se podría exigir a los operadores de las plataformas una autorización ni otros requisitos con efectos equivalentes para realizar su labor de intermediación por vía electrónica.</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Sin embargo, cuando el operador de la plataforma, por ejercer una influencia decisiva en la organización del funcionamiento del servicio subyacente, sea considerado él mismo el prestador del servicio subyacente, estará sujeto al régimen de autorización y a todos los requerimientos regulatorios s</w:t>
      </w:r>
      <w:r w:rsidR="000461AA" w:rsidRPr="008D371B">
        <w:rPr>
          <w:rFonts w:ascii="Times New Roman" w:hAnsi="Times New Roman" w:cs="Times New Roman"/>
        </w:rPr>
        <w:t>ectoriales que disciplinan la</w:t>
      </w:r>
      <w:r w:rsidRPr="008D371B">
        <w:rPr>
          <w:rFonts w:ascii="Times New Roman" w:hAnsi="Times New Roman" w:cs="Times New Roman"/>
        </w:rPr>
        <w:t xml:space="preserve"> actividad</w:t>
      </w:r>
      <w:r w:rsidR="000461AA" w:rsidRPr="008D371B">
        <w:rPr>
          <w:rFonts w:ascii="Times New Roman" w:hAnsi="Times New Roman" w:cs="Times New Roman"/>
        </w:rPr>
        <w:t xml:space="preserve"> concreta que se realice a través de la plataforma</w:t>
      </w:r>
      <w:r w:rsidRPr="008D371B">
        <w:rPr>
          <w:rFonts w:ascii="Times New Roman" w:hAnsi="Times New Roman" w:cs="Times New Roman"/>
        </w:rPr>
        <w:t>.</w:t>
      </w:r>
    </w:p>
    <w:p w:rsidR="000461A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Así, la STS (Secc. 3ª), Núm. 2018/210, de 25 enero 2018</w:t>
      </w:r>
      <w:r w:rsidR="008D371B">
        <w:rPr>
          <w:rFonts w:ascii="Times New Roman" w:hAnsi="Times New Roman" w:cs="Times New Roman"/>
        </w:rPr>
        <w:t xml:space="preserve"> (RJ 2018/272)</w:t>
      </w:r>
      <w:r w:rsidRPr="008D371B">
        <w:rPr>
          <w:rFonts w:ascii="Times New Roman" w:hAnsi="Times New Roman" w:cs="Times New Roman"/>
        </w:rPr>
        <w:t xml:space="preserve">, siguiendo los criterios establecidos por la STJUE 20 diciembre 2017, consideró que la actividad desarrollada por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B.V no era un mero servicio de intermediación, sino que constituye una parte sustancial de la prestación del servicio de transporte de viajeros</w:t>
      </w:r>
      <w:r w:rsidR="000461AA" w:rsidRPr="008D371B">
        <w:rPr>
          <w:rFonts w:ascii="Times New Roman" w:hAnsi="Times New Roman" w:cs="Times New Roman"/>
        </w:rPr>
        <w:t xml:space="preserve"> que se organiza a través de la plataforma de la que es propietario</w:t>
      </w:r>
      <w:r w:rsidRPr="008D371B">
        <w:rPr>
          <w:rFonts w:ascii="Times New Roman" w:hAnsi="Times New Roman" w:cs="Times New Roman"/>
        </w:rPr>
        <w:t>, estando por ello</w:t>
      </w:r>
      <w:r w:rsidR="000461AA" w:rsidRPr="008D371B">
        <w:rPr>
          <w:rFonts w:ascii="Times New Roman" w:hAnsi="Times New Roman" w:cs="Times New Roman"/>
        </w:rPr>
        <w:t xml:space="preserve"> su actividad</w:t>
      </w:r>
      <w:r w:rsidRPr="008D371B">
        <w:rPr>
          <w:rFonts w:ascii="Times New Roman" w:hAnsi="Times New Roman" w:cs="Times New Roman"/>
        </w:rPr>
        <w:t xml:space="preserve"> sujeta a la autorización exigida por el artículo 42.1 de Ley 16/1987, de 30 de julio, de Ordenación</w:t>
      </w:r>
      <w:r w:rsidR="000461AA" w:rsidRPr="008D371B">
        <w:rPr>
          <w:rFonts w:ascii="Times New Roman" w:hAnsi="Times New Roman" w:cs="Times New Roman"/>
        </w:rPr>
        <w:t xml:space="preserve"> de los Transportes Terrestres.</w:t>
      </w:r>
      <w:r w:rsidRPr="008D371B">
        <w:rPr>
          <w:rStyle w:val="Refdenotaalpie"/>
          <w:rFonts w:ascii="Times New Roman" w:hAnsi="Times New Roman" w:cs="Times New Roman"/>
        </w:rPr>
        <w:footnoteReference w:id="9"/>
      </w:r>
    </w:p>
    <w:p w:rsidR="0000265A" w:rsidRDefault="008D0504" w:rsidP="008D371B">
      <w:pPr>
        <w:spacing w:line="360" w:lineRule="auto"/>
        <w:jc w:val="both"/>
        <w:rPr>
          <w:rFonts w:ascii="Times New Roman" w:hAnsi="Times New Roman" w:cs="Times New Roman"/>
        </w:rPr>
      </w:pPr>
      <w:r w:rsidRPr="008D371B">
        <w:rPr>
          <w:rFonts w:ascii="Times New Roman" w:hAnsi="Times New Roman" w:cs="Times New Roman"/>
        </w:rPr>
        <w:t>Conviene aclarar en el ámbito concreto del transporte de pasajeros que si</w:t>
      </w:r>
      <w:r w:rsidR="0000265A" w:rsidRPr="008D371B">
        <w:rPr>
          <w:rFonts w:ascii="Times New Roman" w:hAnsi="Times New Roman" w:cs="Times New Roman"/>
        </w:rPr>
        <w:t xml:space="preserve"> bien</w:t>
      </w:r>
      <w:r w:rsidRPr="008D371B">
        <w:rPr>
          <w:rFonts w:ascii="Times New Roman" w:hAnsi="Times New Roman" w:cs="Times New Roman"/>
        </w:rPr>
        <w:t>, con carácter general,</w:t>
      </w:r>
      <w:r w:rsidR="0000265A" w:rsidRPr="008D371B">
        <w:rPr>
          <w:rFonts w:ascii="Times New Roman" w:hAnsi="Times New Roman" w:cs="Times New Roman"/>
        </w:rPr>
        <w:t xml:space="preserve"> el régimen de autorización exigido en su caso a los operadores de las plataformas para la realización de los distintos servicios subyacentes estaría limitado por los principios de necesidad y </w:t>
      </w:r>
      <w:proofErr w:type="spellStart"/>
      <w:r w:rsidR="0000265A" w:rsidRPr="008D371B">
        <w:rPr>
          <w:rFonts w:ascii="Times New Roman" w:hAnsi="Times New Roman" w:cs="Times New Roman"/>
        </w:rPr>
        <w:t>proprocionalidad</w:t>
      </w:r>
      <w:proofErr w:type="spellEnd"/>
      <w:r w:rsidR="0000265A" w:rsidRPr="008D371B">
        <w:rPr>
          <w:rFonts w:ascii="Times New Roman" w:hAnsi="Times New Roman" w:cs="Times New Roman"/>
        </w:rPr>
        <w:t xml:space="preserve"> de los arts. 9 </w:t>
      </w:r>
      <w:proofErr w:type="gramStart"/>
      <w:r w:rsidR="0000265A" w:rsidRPr="008D371B">
        <w:rPr>
          <w:rFonts w:ascii="Times New Roman" w:hAnsi="Times New Roman" w:cs="Times New Roman"/>
        </w:rPr>
        <w:t>y</w:t>
      </w:r>
      <w:proofErr w:type="gramEnd"/>
      <w:r w:rsidR="0000265A" w:rsidRPr="008D371B">
        <w:rPr>
          <w:rFonts w:ascii="Times New Roman" w:hAnsi="Times New Roman" w:cs="Times New Roman"/>
        </w:rPr>
        <w:t xml:space="preserve"> 10 de la Directiva 2006/123 de libre prestación de servicios, los servicios de transporte están excluidos del ámbito de aplicación de dicha directiva (art. 2.2.d), por lo que no habiendo un marco reglamentario común de un concreto servicio de transporte –y no lo hay respecto del transporte urbano no colectivo- los estados miembros</w:t>
      </w:r>
      <w:r w:rsidR="008D5403" w:rsidRPr="008D371B">
        <w:rPr>
          <w:rFonts w:ascii="Times New Roman" w:hAnsi="Times New Roman" w:cs="Times New Roman"/>
        </w:rPr>
        <w:t xml:space="preserve"> son libres</w:t>
      </w:r>
      <w:r w:rsidR="0000265A" w:rsidRPr="008D371B">
        <w:rPr>
          <w:rFonts w:ascii="Times New Roman" w:hAnsi="Times New Roman" w:cs="Times New Roman"/>
        </w:rPr>
        <w:t xml:space="preserve"> de establecer las restricciones que consideren oportunas a dicha actividad</w:t>
      </w:r>
      <w:r w:rsidR="0000265A" w:rsidRPr="008D371B">
        <w:rPr>
          <w:rStyle w:val="Refdenotaalpie"/>
          <w:rFonts w:ascii="Times New Roman" w:hAnsi="Times New Roman" w:cs="Times New Roman"/>
        </w:rPr>
        <w:footnoteReference w:id="10"/>
      </w:r>
      <w:r w:rsidR="0000265A" w:rsidRPr="008D371B">
        <w:rPr>
          <w:rFonts w:ascii="Times New Roman" w:hAnsi="Times New Roman" w:cs="Times New Roman"/>
        </w:rPr>
        <w:t>.</w:t>
      </w:r>
    </w:p>
    <w:p w:rsidR="008D371B" w:rsidRPr="008D371B" w:rsidRDefault="008D371B" w:rsidP="008D371B">
      <w:pPr>
        <w:spacing w:line="360" w:lineRule="auto"/>
        <w:jc w:val="both"/>
        <w:rPr>
          <w:rFonts w:ascii="Times New Roman" w:hAnsi="Times New Roman" w:cs="Times New Roman"/>
        </w:rPr>
      </w:pPr>
    </w:p>
    <w:p w:rsidR="0000265A" w:rsidRPr="008D371B" w:rsidRDefault="008D371B" w:rsidP="008D371B">
      <w:pPr>
        <w:spacing w:line="360" w:lineRule="auto"/>
        <w:jc w:val="both"/>
        <w:rPr>
          <w:rFonts w:ascii="Times New Roman" w:hAnsi="Times New Roman" w:cs="Times New Roman"/>
        </w:rPr>
      </w:pPr>
      <w:r w:rsidRPr="008D371B">
        <w:rPr>
          <w:rFonts w:ascii="Times New Roman" w:hAnsi="Times New Roman" w:cs="Times New Roman"/>
        </w:rPr>
        <w:t>III</w:t>
      </w:r>
      <w:r w:rsidR="0000265A" w:rsidRPr="008D371B">
        <w:rPr>
          <w:rFonts w:ascii="Times New Roman" w:hAnsi="Times New Roman" w:cs="Times New Roman"/>
        </w:rPr>
        <w:t>.2. Consecuencias en el plano del derecho de la competencia</w:t>
      </w:r>
    </w:p>
    <w:p w:rsidR="008D5403" w:rsidRPr="008D371B" w:rsidRDefault="008D5403" w:rsidP="008D371B">
      <w:pPr>
        <w:spacing w:line="360" w:lineRule="auto"/>
        <w:jc w:val="both"/>
        <w:rPr>
          <w:rFonts w:ascii="Times New Roman" w:hAnsi="Times New Roman" w:cs="Times New Roman"/>
        </w:rPr>
      </w:pPr>
      <w:r w:rsidRPr="008D371B">
        <w:rPr>
          <w:rFonts w:ascii="Times New Roman" w:hAnsi="Times New Roman" w:cs="Times New Roman"/>
        </w:rPr>
        <w:t xml:space="preserve">La calificación del operador de la plataforma como proveedor del </w:t>
      </w:r>
      <w:r w:rsidR="000C2E57" w:rsidRPr="008D371B">
        <w:rPr>
          <w:rFonts w:ascii="Times New Roman" w:hAnsi="Times New Roman" w:cs="Times New Roman"/>
        </w:rPr>
        <w:t>servicio subyacente, al suponer que el mismo esté</w:t>
      </w:r>
      <w:r w:rsidRPr="008D371B">
        <w:rPr>
          <w:rFonts w:ascii="Times New Roman" w:hAnsi="Times New Roman" w:cs="Times New Roman"/>
        </w:rPr>
        <w:t xml:space="preserve"> sujeto al régimen de autorización y a las condiciones exigidas para el ejerc</w:t>
      </w:r>
      <w:r w:rsidR="008D0504" w:rsidRPr="008D371B">
        <w:rPr>
          <w:rFonts w:ascii="Times New Roman" w:hAnsi="Times New Roman" w:cs="Times New Roman"/>
        </w:rPr>
        <w:t>icio de dicha actividad, conlleva</w:t>
      </w:r>
      <w:r w:rsidRPr="008D371B">
        <w:rPr>
          <w:rFonts w:ascii="Times New Roman" w:hAnsi="Times New Roman" w:cs="Times New Roman"/>
        </w:rPr>
        <w:t xml:space="preserve"> también que el operador</w:t>
      </w:r>
      <w:r w:rsidR="008D0504" w:rsidRPr="008D371B">
        <w:rPr>
          <w:rFonts w:ascii="Times New Roman" w:hAnsi="Times New Roman" w:cs="Times New Roman"/>
        </w:rPr>
        <w:t>,</w:t>
      </w:r>
      <w:r w:rsidRPr="008D371B">
        <w:rPr>
          <w:rFonts w:ascii="Times New Roman" w:hAnsi="Times New Roman" w:cs="Times New Roman"/>
        </w:rPr>
        <w:t xml:space="preserve"> en caso de incumplimiento de dichas normas sectoriales </w:t>
      </w:r>
      <w:proofErr w:type="gramStart"/>
      <w:r w:rsidRPr="008D371B">
        <w:rPr>
          <w:rFonts w:ascii="Times New Roman" w:hAnsi="Times New Roman" w:cs="Times New Roman"/>
        </w:rPr>
        <w:t>pueda</w:t>
      </w:r>
      <w:proofErr w:type="gramEnd"/>
      <w:r w:rsidRPr="008D371B">
        <w:rPr>
          <w:rFonts w:ascii="Times New Roman" w:hAnsi="Times New Roman" w:cs="Times New Roman"/>
        </w:rPr>
        <w:t xml:space="preserve"> incurrir en la</w:t>
      </w:r>
      <w:r w:rsidR="000C2E57" w:rsidRPr="008D371B">
        <w:rPr>
          <w:rFonts w:ascii="Times New Roman" w:hAnsi="Times New Roman" w:cs="Times New Roman"/>
        </w:rPr>
        <w:t>s</w:t>
      </w:r>
      <w:r w:rsidRPr="008D371B">
        <w:rPr>
          <w:rFonts w:ascii="Times New Roman" w:hAnsi="Times New Roman" w:cs="Times New Roman"/>
        </w:rPr>
        <w:t xml:space="preserve"> práctica</w:t>
      </w:r>
      <w:r w:rsidR="000C2E57" w:rsidRPr="008D371B">
        <w:rPr>
          <w:rFonts w:ascii="Times New Roman" w:hAnsi="Times New Roman" w:cs="Times New Roman"/>
        </w:rPr>
        <w:t>s</w:t>
      </w:r>
      <w:r w:rsidRPr="008D371B">
        <w:rPr>
          <w:rFonts w:ascii="Times New Roman" w:hAnsi="Times New Roman" w:cs="Times New Roman"/>
        </w:rPr>
        <w:t xml:space="preserve"> comercial</w:t>
      </w:r>
      <w:r w:rsidR="000C2E57" w:rsidRPr="008D371B">
        <w:rPr>
          <w:rFonts w:ascii="Times New Roman" w:hAnsi="Times New Roman" w:cs="Times New Roman"/>
        </w:rPr>
        <w:t>es</w:t>
      </w:r>
      <w:r w:rsidRPr="008D371B">
        <w:rPr>
          <w:rFonts w:ascii="Times New Roman" w:hAnsi="Times New Roman" w:cs="Times New Roman"/>
        </w:rPr>
        <w:t xml:space="preserve"> desleal</w:t>
      </w:r>
      <w:r w:rsidR="000C2E57" w:rsidRPr="008D371B">
        <w:rPr>
          <w:rFonts w:ascii="Times New Roman" w:hAnsi="Times New Roman" w:cs="Times New Roman"/>
        </w:rPr>
        <w:t xml:space="preserve">es tipificadas </w:t>
      </w:r>
      <w:r w:rsidRPr="008D371B">
        <w:rPr>
          <w:rFonts w:ascii="Times New Roman" w:hAnsi="Times New Roman" w:cs="Times New Roman"/>
        </w:rPr>
        <w:t>en el art. 15 de la</w:t>
      </w:r>
      <w:r w:rsidR="0000265A" w:rsidRPr="008D371B">
        <w:rPr>
          <w:rFonts w:ascii="Times New Roman" w:hAnsi="Times New Roman" w:cs="Times New Roman"/>
        </w:rPr>
        <w:t xml:space="preserve"> Ley 3/1991, de 10 de enero, de Competenci</w:t>
      </w:r>
      <w:r w:rsidRPr="008D371B">
        <w:rPr>
          <w:rFonts w:ascii="Times New Roman" w:hAnsi="Times New Roman" w:cs="Times New Roman"/>
        </w:rPr>
        <w:t>a desleal (en adelante, LCD), por</w:t>
      </w:r>
      <w:r w:rsidR="0000265A" w:rsidRPr="008D371B">
        <w:rPr>
          <w:rFonts w:ascii="Times New Roman" w:hAnsi="Times New Roman" w:cs="Times New Roman"/>
        </w:rPr>
        <w:t xml:space="preserve"> infracción de normas que tengan por objeto la regulación de la actividad</w:t>
      </w:r>
      <w:r w:rsidRPr="008D371B">
        <w:rPr>
          <w:rFonts w:ascii="Times New Roman" w:hAnsi="Times New Roman" w:cs="Times New Roman"/>
        </w:rPr>
        <w:t xml:space="preserve"> </w:t>
      </w:r>
      <w:proofErr w:type="spellStart"/>
      <w:r w:rsidRPr="008D371B">
        <w:rPr>
          <w:rFonts w:ascii="Times New Roman" w:hAnsi="Times New Roman" w:cs="Times New Roman"/>
        </w:rPr>
        <w:t>concurrencial</w:t>
      </w:r>
      <w:proofErr w:type="spellEnd"/>
      <w:r w:rsidRPr="008D371B">
        <w:rPr>
          <w:rFonts w:ascii="Times New Roman" w:hAnsi="Times New Roman" w:cs="Times New Roman"/>
        </w:rPr>
        <w:t xml:space="preserve"> (art. 15.2 LCD) o por</w:t>
      </w:r>
      <w:r w:rsidR="0000265A" w:rsidRPr="008D371B">
        <w:rPr>
          <w:rFonts w:ascii="Times New Roman" w:hAnsi="Times New Roman" w:cs="Times New Roman"/>
        </w:rPr>
        <w:t xml:space="preserve"> infracción, en general, de normas de la que el infractor obtenga una ventaja competitiva significativa (art. 15.1 LCD). </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En tal caso, puede ejercitar contra el infractor una acción de cesación de la conducta desleal (art. 32.1.2ª LCD) cualquier persona física o jurídica que participe en el mercado, cuyos intereses económicos resulten directamente perjudicados o amenazados por la conducta desleal (art. 33.1 LCD) y las asociaciones, corporaciones profesionales o representativas de intereses económicos, cuando resulten afectados los intereses de sus miembros (art. 33.2 LCD).</w:t>
      </w:r>
    </w:p>
    <w:p w:rsidR="008D5403" w:rsidRPr="008D371B" w:rsidRDefault="008D5403" w:rsidP="008D371B">
      <w:pPr>
        <w:spacing w:line="360" w:lineRule="auto"/>
        <w:jc w:val="both"/>
        <w:rPr>
          <w:rFonts w:ascii="Times New Roman" w:hAnsi="Times New Roman" w:cs="Times New Roman"/>
        </w:rPr>
      </w:pPr>
      <w:r w:rsidRPr="008D371B">
        <w:rPr>
          <w:rFonts w:ascii="Times New Roman" w:hAnsi="Times New Roman" w:cs="Times New Roman"/>
        </w:rPr>
        <w:t>Como quiera que en el modelo de economía co</w:t>
      </w:r>
      <w:r w:rsidR="00690296" w:rsidRPr="008D371B">
        <w:rPr>
          <w:rFonts w:ascii="Times New Roman" w:hAnsi="Times New Roman" w:cs="Times New Roman"/>
        </w:rPr>
        <w:t>laborativa el ejercicio de</w:t>
      </w:r>
      <w:r w:rsidR="000C2E57" w:rsidRPr="008D371B">
        <w:rPr>
          <w:rFonts w:ascii="Times New Roman" w:hAnsi="Times New Roman" w:cs="Times New Roman"/>
        </w:rPr>
        <w:t xml:space="preserve"> acciones de cesación contra la multiplicidad de</w:t>
      </w:r>
      <w:r w:rsidR="00690296" w:rsidRPr="008D371B">
        <w:rPr>
          <w:rFonts w:ascii="Times New Roman" w:hAnsi="Times New Roman" w:cs="Times New Roman"/>
        </w:rPr>
        <w:t xml:space="preserve"> personas concretas que provean bienes o servicios a</w:t>
      </w:r>
      <w:r w:rsidR="008D0504" w:rsidRPr="008D371B">
        <w:rPr>
          <w:rFonts w:ascii="Times New Roman" w:hAnsi="Times New Roman" w:cs="Times New Roman"/>
        </w:rPr>
        <w:t xml:space="preserve"> través de las plataformas parece</w:t>
      </w:r>
      <w:r w:rsidR="00690296" w:rsidRPr="008D371B">
        <w:rPr>
          <w:rFonts w:ascii="Times New Roman" w:hAnsi="Times New Roman" w:cs="Times New Roman"/>
        </w:rPr>
        <w:t xml:space="preserve"> ilusoria, resulta una cuestión trascendental si los operadores de la plataforma están legitimados pasivamente para soportar la acción de cese por incurrir en los ilícitos de los arts. 15.1 y 15.2 LCD.</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 xml:space="preserve">Esta cuestión fue precisamente el objeto de la STJUE 20 diciembre 2017 (Asunto, C-434/15, Asociación Profesional Taxi Élite vs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Systems</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Spain</w:t>
      </w:r>
      <w:proofErr w:type="spellEnd"/>
      <w:r w:rsidRPr="008D371B">
        <w:rPr>
          <w:rFonts w:ascii="Times New Roman" w:hAnsi="Times New Roman" w:cs="Times New Roman"/>
        </w:rPr>
        <w:t xml:space="preserve">, S.L), que respondía a la cuestión prejudicial planteada por el </w:t>
      </w:r>
      <w:proofErr w:type="spellStart"/>
      <w:r w:rsidRPr="008D371B">
        <w:rPr>
          <w:rFonts w:ascii="Times New Roman" w:hAnsi="Times New Roman" w:cs="Times New Roman"/>
        </w:rPr>
        <w:t>JMerc</w:t>
      </w:r>
      <w:proofErr w:type="spellEnd"/>
      <w:r w:rsidRPr="008D371B">
        <w:rPr>
          <w:rFonts w:ascii="Times New Roman" w:hAnsi="Times New Roman" w:cs="Times New Roman"/>
        </w:rPr>
        <w:t xml:space="preserve"> Nº 3 Barcelona acerca de si la actividad realizada por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Systems</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Spain</w:t>
      </w:r>
      <w:proofErr w:type="spellEnd"/>
      <w:r w:rsidRPr="008D371B">
        <w:rPr>
          <w:rFonts w:ascii="Times New Roman" w:hAnsi="Times New Roman" w:cs="Times New Roman"/>
        </w:rPr>
        <w:t xml:space="preserve">, con carácter lucrativo, de intermediación entre el titular de un vehículo y la persona que necesita realizar un desplazamiento dentro de una ciudad, gestionando los medios informáticos -interfaz y aplicación de software “teléfonos inteligentes y plataforma tecnológica”- que permitan su conexión, debe considerarse una actividad de transporte o ha de considerarse un mero servicio de intermediación,  propio de la sociedad de la información en los términos que define el art. 2.a directiva 2000/31 sobre servicios de la sociedad de la información. </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Conforme a los criterios ya analizados que ofrece la STJUE 20 diciembre 2017, si la actividad realizada por el operador de una plataforma que conecta mediante una aplicación para teléfonos inteligentes a un conductor no profesional que utiliza su propio vehículo con una persona que desea realizar un desplazamiento urbano se integra en un más amplio servicio de transporte, entonces esta actividad está sujeta al régimen de autorización y a las condiciones de ejercicio previstas por la normativa nacional.</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Sentada esta premisa, corresponde a los órganos judiciales nacionales evaluar si el operador de la plataforma ha infringido las normas nacionales reguladoras de esta actividad y si esta infracción es constitutiva de un acto de competencia desleal, en el caso del ordenamiento español, por incardinarse en los supuestos del art. 15.1 o 15.2 LCD.</w:t>
      </w:r>
    </w:p>
    <w:p w:rsidR="0000265A" w:rsidRPr="008D371B" w:rsidRDefault="0000265A" w:rsidP="008D371B">
      <w:pPr>
        <w:spacing w:line="360" w:lineRule="auto"/>
        <w:jc w:val="both"/>
        <w:rPr>
          <w:rFonts w:ascii="Times New Roman" w:hAnsi="Times New Roman" w:cs="Times New Roman"/>
        </w:rPr>
      </w:pPr>
      <w:r w:rsidRPr="008D371B">
        <w:rPr>
          <w:rFonts w:ascii="Times New Roman" w:hAnsi="Times New Roman" w:cs="Times New Roman"/>
        </w:rPr>
        <w:t xml:space="preserve">En este sentido, la </w:t>
      </w:r>
      <w:proofErr w:type="spellStart"/>
      <w:r w:rsidRPr="008D371B">
        <w:rPr>
          <w:rFonts w:ascii="Times New Roman" w:hAnsi="Times New Roman" w:cs="Times New Roman"/>
        </w:rPr>
        <w:t>SJMerc</w:t>
      </w:r>
      <w:proofErr w:type="spellEnd"/>
      <w:r w:rsidRPr="008D371B">
        <w:rPr>
          <w:rFonts w:ascii="Times New Roman" w:hAnsi="Times New Roman" w:cs="Times New Roman"/>
        </w:rPr>
        <w:t xml:space="preserve"> Nº 3 de Barcelona 10 abril 2018 –que resuelve el litigio principal que dio lugar al planteamiento de la cuestión prejudicial resuelta por la STJUE 20 diciembre 2017- consideró que la entidad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Spail</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w:t>
      </w:r>
      <w:r w:rsidR="008D0504" w:rsidRPr="008D371B">
        <w:rPr>
          <w:rFonts w:ascii="Times New Roman" w:hAnsi="Times New Roman" w:cs="Times New Roman"/>
        </w:rPr>
        <w:t>ystem</w:t>
      </w:r>
      <w:proofErr w:type="spellEnd"/>
      <w:r w:rsidR="008D0504" w:rsidRPr="008D371B">
        <w:rPr>
          <w:rFonts w:ascii="Times New Roman" w:hAnsi="Times New Roman" w:cs="Times New Roman"/>
        </w:rPr>
        <w:t xml:space="preserve"> S.L. no había cometido</w:t>
      </w:r>
      <w:r w:rsidRPr="008D371B">
        <w:rPr>
          <w:rFonts w:ascii="Times New Roman" w:hAnsi="Times New Roman" w:cs="Times New Roman"/>
        </w:rPr>
        <w:t xml:space="preserve"> actos de competencia desleal por infracción de normas de los arts. 15.1 o 15.2 LCD, - en concreto, se invocaba en la demanda la infracción de la Ley 9/2003, de 34 de julio, del Taxi en Cataluña y el Reglamento Metropolitano del Taxi, de 22 de julio de 2004- ni tampoco por actos de engaño del art. 5 LCD o por infracción de la buena fe del art. 4 LCD y desestimó la pretensión en la que se solicitaba el cese “</w:t>
      </w:r>
      <w:r w:rsidRPr="008D371B">
        <w:rPr>
          <w:rFonts w:ascii="Times New Roman" w:hAnsi="Times New Roman" w:cs="Times New Roman"/>
          <w:i/>
        </w:rPr>
        <w:t xml:space="preserve">en la conducta desleal consistente en dar apoyo a otras sociedades del grupo </w:t>
      </w:r>
      <w:proofErr w:type="spellStart"/>
      <w:r w:rsidRPr="008D371B">
        <w:rPr>
          <w:rFonts w:ascii="Times New Roman" w:hAnsi="Times New Roman" w:cs="Times New Roman"/>
          <w:i/>
        </w:rPr>
        <w:t>Uber</w:t>
      </w:r>
      <w:proofErr w:type="spellEnd"/>
      <w:r w:rsidRPr="008D371B">
        <w:rPr>
          <w:rFonts w:ascii="Times New Roman" w:hAnsi="Times New Roman" w:cs="Times New Roman"/>
          <w:i/>
        </w:rPr>
        <w:t xml:space="preserve"> proveyendo servicios "</w:t>
      </w:r>
      <w:proofErr w:type="spellStart"/>
      <w:r w:rsidRPr="008D371B">
        <w:rPr>
          <w:rFonts w:ascii="Times New Roman" w:hAnsi="Times New Roman" w:cs="Times New Roman"/>
          <w:i/>
        </w:rPr>
        <w:t>on</w:t>
      </w:r>
      <w:proofErr w:type="spellEnd"/>
      <w:r w:rsidRPr="008D371B">
        <w:rPr>
          <w:rFonts w:ascii="Times New Roman" w:hAnsi="Times New Roman" w:cs="Times New Roman"/>
          <w:i/>
        </w:rPr>
        <w:t xml:space="preserve"> </w:t>
      </w:r>
      <w:proofErr w:type="spellStart"/>
      <w:r w:rsidRPr="008D371B">
        <w:rPr>
          <w:rFonts w:ascii="Times New Roman" w:hAnsi="Times New Roman" w:cs="Times New Roman"/>
          <w:i/>
        </w:rPr>
        <w:t>demand</w:t>
      </w:r>
      <w:proofErr w:type="spellEnd"/>
      <w:r w:rsidRPr="008D371B">
        <w:rPr>
          <w:rFonts w:ascii="Times New Roman" w:hAnsi="Times New Roman" w:cs="Times New Roman"/>
          <w:i/>
        </w:rPr>
        <w:t>" de solicitudes efectuados mediante aparatos móviles y por internet siempre y cuando ello esté directa o indirectamente vinculado con el uso de la plataforma digital UBER en España”.</w:t>
      </w:r>
      <w:r w:rsidRPr="008D371B">
        <w:rPr>
          <w:rFonts w:ascii="Times New Roman" w:hAnsi="Times New Roman" w:cs="Times New Roman"/>
        </w:rPr>
        <w:t xml:space="preserve"> La razón de este fallo desestimatorio estriba esencialmente en la falta de legitimación pasiva de la entidad demandada, pues no es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System</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Spain</w:t>
      </w:r>
      <w:proofErr w:type="spellEnd"/>
      <w:r w:rsidRPr="008D371B">
        <w:rPr>
          <w:rFonts w:ascii="Times New Roman" w:hAnsi="Times New Roman" w:cs="Times New Roman"/>
        </w:rPr>
        <w:t xml:space="preserve">, sino otra empresa del Grupo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quien crea y gestiona la plataforma informática a través de la cual se ponen en contacto a los conductores con los pasajeros, limitándose la entidad demandada a prestar otros servicios indeterminados de soporte a otras empresas del Grupo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Bajo estas premisas, que son sustancialmente fácticas, no puede considerarse que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System</w:t>
      </w:r>
      <w:proofErr w:type="spellEnd"/>
      <w:r w:rsidRPr="008D371B">
        <w:rPr>
          <w:rFonts w:ascii="Times New Roman" w:hAnsi="Times New Roman" w:cs="Times New Roman"/>
        </w:rPr>
        <w:t xml:space="preserve"> </w:t>
      </w:r>
      <w:proofErr w:type="spellStart"/>
      <w:r w:rsidRPr="008D371B">
        <w:rPr>
          <w:rFonts w:ascii="Times New Roman" w:hAnsi="Times New Roman" w:cs="Times New Roman"/>
        </w:rPr>
        <w:t>Spain</w:t>
      </w:r>
      <w:proofErr w:type="spellEnd"/>
      <w:r w:rsidRPr="008D371B">
        <w:rPr>
          <w:rFonts w:ascii="Times New Roman" w:hAnsi="Times New Roman" w:cs="Times New Roman"/>
        </w:rPr>
        <w:t xml:space="preserve"> preste un servicio de intermediación integrado en un más amplio servicio de transporte que estuviera sujeto a la licencia preceptiva del art. 42.1 de Ley 16/1987, de 30 de julio, de Ordenación de los Transportes Terrestres –que sería en su caso la norma verdaderamente infringida y no Ley 9/2003, de 34 de julio, del Taxi en Cataluña y el Reglamento Metropolitano del Taxi, puesto que la actividad realizada por los conductores a través de la plataforma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es un transporte urbano no colectivo distinto del taxi - sin perjuicio de que, como apunta la propia sentencia, si pudiera haber infringido dicha norma, obteniendo una ventaja competitiva significativa, otras empresas del Grupo </w:t>
      </w:r>
      <w:proofErr w:type="spellStart"/>
      <w:r w:rsidRPr="008D371B">
        <w:rPr>
          <w:rFonts w:ascii="Times New Roman" w:hAnsi="Times New Roman" w:cs="Times New Roman"/>
        </w:rPr>
        <w:t>Uber</w:t>
      </w:r>
      <w:proofErr w:type="spellEnd"/>
      <w:r w:rsidRPr="008D371B">
        <w:rPr>
          <w:rFonts w:ascii="Times New Roman" w:hAnsi="Times New Roman" w:cs="Times New Roman"/>
        </w:rPr>
        <w:t>.</w:t>
      </w:r>
    </w:p>
    <w:p w:rsidR="0000265A" w:rsidRPr="008D371B" w:rsidRDefault="0000265A" w:rsidP="008D371B">
      <w:pPr>
        <w:spacing w:line="360" w:lineRule="auto"/>
        <w:jc w:val="both"/>
        <w:rPr>
          <w:rFonts w:ascii="Times New Roman" w:hAnsi="Times New Roman" w:cs="Times New Roman"/>
          <w:b/>
        </w:rPr>
      </w:pPr>
    </w:p>
    <w:p w:rsidR="0000265A" w:rsidRPr="008D371B" w:rsidRDefault="008D371B" w:rsidP="008D371B">
      <w:pPr>
        <w:spacing w:line="360" w:lineRule="auto"/>
        <w:jc w:val="both"/>
        <w:rPr>
          <w:rFonts w:ascii="Times New Roman" w:hAnsi="Times New Roman" w:cs="Times New Roman"/>
        </w:rPr>
      </w:pPr>
      <w:r w:rsidRPr="008D371B">
        <w:rPr>
          <w:rFonts w:ascii="Times New Roman" w:hAnsi="Times New Roman" w:cs="Times New Roman"/>
        </w:rPr>
        <w:t>III</w:t>
      </w:r>
      <w:r w:rsidR="0000265A" w:rsidRPr="008D371B">
        <w:rPr>
          <w:rFonts w:ascii="Times New Roman" w:hAnsi="Times New Roman" w:cs="Times New Roman"/>
        </w:rPr>
        <w:t>.</w:t>
      </w:r>
      <w:r w:rsidR="00810602" w:rsidRPr="008D371B">
        <w:rPr>
          <w:rFonts w:ascii="Times New Roman" w:hAnsi="Times New Roman" w:cs="Times New Roman"/>
        </w:rPr>
        <w:t>3</w:t>
      </w:r>
      <w:r w:rsidR="0000265A" w:rsidRPr="008D371B">
        <w:rPr>
          <w:rFonts w:ascii="Times New Roman" w:hAnsi="Times New Roman" w:cs="Times New Roman"/>
        </w:rPr>
        <w:t xml:space="preserve"> Consecuenc</w:t>
      </w:r>
      <w:r>
        <w:rPr>
          <w:rFonts w:ascii="Times New Roman" w:hAnsi="Times New Roman" w:cs="Times New Roman"/>
        </w:rPr>
        <w:t>ias en</w:t>
      </w:r>
      <w:r w:rsidR="0000265A" w:rsidRPr="008D371B">
        <w:rPr>
          <w:rFonts w:ascii="Times New Roman" w:hAnsi="Times New Roman" w:cs="Times New Roman"/>
        </w:rPr>
        <w:t xml:space="preserve"> el plano de la responsabilidad por los datos alojados</w:t>
      </w:r>
    </w:p>
    <w:p w:rsidR="00810602" w:rsidRPr="008D371B" w:rsidRDefault="00810602" w:rsidP="008D371B">
      <w:pPr>
        <w:spacing w:line="360" w:lineRule="auto"/>
        <w:jc w:val="both"/>
        <w:rPr>
          <w:rFonts w:ascii="Times New Roman" w:hAnsi="Times New Roman" w:cs="Times New Roman"/>
        </w:rPr>
      </w:pPr>
      <w:r w:rsidRPr="008D371B">
        <w:rPr>
          <w:rFonts w:ascii="Times New Roman" w:hAnsi="Times New Roman" w:cs="Times New Roman"/>
        </w:rPr>
        <w:t xml:space="preserve">El operador de la </w:t>
      </w:r>
      <w:r w:rsidR="008D0504" w:rsidRPr="008D371B">
        <w:rPr>
          <w:rFonts w:ascii="Times New Roman" w:hAnsi="Times New Roman" w:cs="Times New Roman"/>
        </w:rPr>
        <w:t>plataforma,</w:t>
      </w:r>
      <w:r w:rsidRPr="008D371B">
        <w:rPr>
          <w:rFonts w:ascii="Times New Roman" w:hAnsi="Times New Roman" w:cs="Times New Roman"/>
        </w:rPr>
        <w:t xml:space="preserve"> en cuanto que se limite a realizar un servicio de intermediación, prestado a distancia, por vía unilateral y a petición de un usuario es un prestador de servicios de la sociedad de la información, en concreto un prestador de servicios de almacenamiento de datos y por tanto en virtud del art. 14.1 de la directiva 2000/31 no puede ser responsable de los datos almacenados a petición de los prestadores de los servicios.  Por tanto, el operador de la plataforma no está obligado a realizar un control previo de la veracidad de las ofertas que publica.</w:t>
      </w:r>
    </w:p>
    <w:p w:rsidR="00810602" w:rsidRPr="008D371B" w:rsidRDefault="00810602" w:rsidP="008D371B">
      <w:pPr>
        <w:spacing w:line="360" w:lineRule="auto"/>
        <w:jc w:val="both"/>
        <w:rPr>
          <w:rFonts w:ascii="Times New Roman" w:hAnsi="Times New Roman" w:cs="Times New Roman"/>
        </w:rPr>
      </w:pPr>
      <w:r w:rsidRPr="008D371B">
        <w:rPr>
          <w:rFonts w:ascii="Times New Roman" w:hAnsi="Times New Roman" w:cs="Times New Roman"/>
        </w:rPr>
        <w:t>Sin embargo, la regla de la irresponsabilidad por los datos almacenados puede ceder en una serie de supuestos. En primer lugar,</w:t>
      </w:r>
      <w:r w:rsidR="005C2AC6" w:rsidRPr="008D371B">
        <w:rPr>
          <w:rFonts w:ascii="Times New Roman" w:hAnsi="Times New Roman" w:cs="Times New Roman"/>
        </w:rPr>
        <w:t xml:space="preserve"> según el art. 14.1 de la directiva 2000/31</w:t>
      </w:r>
      <w:r w:rsidRPr="008D371B">
        <w:rPr>
          <w:rFonts w:ascii="Times New Roman" w:hAnsi="Times New Roman" w:cs="Times New Roman"/>
        </w:rPr>
        <w:t xml:space="preserve"> cuando el prestador de servicios de almacenamiento tenga un conocimiento efectivo de que la información </w:t>
      </w:r>
      <w:r w:rsidR="005C2AC6" w:rsidRPr="008D371B">
        <w:rPr>
          <w:rFonts w:ascii="Times New Roman" w:hAnsi="Times New Roman" w:cs="Times New Roman"/>
        </w:rPr>
        <w:t xml:space="preserve">que aloja </w:t>
      </w:r>
      <w:r w:rsidRPr="008D371B">
        <w:rPr>
          <w:rFonts w:ascii="Times New Roman" w:hAnsi="Times New Roman" w:cs="Times New Roman"/>
        </w:rPr>
        <w:t>es ilícita y no p</w:t>
      </w:r>
      <w:r w:rsidR="005C2AC6" w:rsidRPr="008D371B">
        <w:rPr>
          <w:rFonts w:ascii="Times New Roman" w:hAnsi="Times New Roman" w:cs="Times New Roman"/>
        </w:rPr>
        <w:t>roceda de inmediato a retirarla</w:t>
      </w:r>
      <w:r w:rsidRPr="008D371B">
        <w:rPr>
          <w:rStyle w:val="Refdenotaalpie"/>
          <w:rFonts w:ascii="Times New Roman" w:hAnsi="Times New Roman" w:cs="Times New Roman"/>
        </w:rPr>
        <w:footnoteReference w:id="11"/>
      </w:r>
      <w:r w:rsidRPr="008D371B">
        <w:rPr>
          <w:rFonts w:ascii="Times New Roman" w:hAnsi="Times New Roman" w:cs="Times New Roman"/>
        </w:rPr>
        <w:t xml:space="preserve">.Tampoco puede beneficiarse el operador de la plataforma de la exención del art. 14.1 de la directiva 2000/31 cuando el destinatario actúe bajo la autoridad del prestador de servicios de alojamiento (art. 14.2 directiva 2000/31), </w:t>
      </w:r>
      <w:r w:rsidR="00F13934" w:rsidRPr="008D371B">
        <w:rPr>
          <w:rFonts w:ascii="Times New Roman" w:hAnsi="Times New Roman" w:cs="Times New Roman"/>
        </w:rPr>
        <w:t>lo que enlaza con el supuesto estudiado</w:t>
      </w:r>
      <w:r w:rsidRPr="008D371B">
        <w:rPr>
          <w:rFonts w:ascii="Times New Roman" w:hAnsi="Times New Roman" w:cs="Times New Roman"/>
        </w:rPr>
        <w:t xml:space="preserve"> de que el operador de la plataforma ejerza una influencia decisiva en la organización de la prestación del servicio subyacente.</w:t>
      </w:r>
    </w:p>
    <w:p w:rsidR="0000265A" w:rsidRPr="008D371B" w:rsidRDefault="00810602" w:rsidP="008D371B">
      <w:pPr>
        <w:spacing w:line="360" w:lineRule="auto"/>
        <w:jc w:val="both"/>
        <w:rPr>
          <w:rFonts w:ascii="Times New Roman" w:hAnsi="Times New Roman" w:cs="Times New Roman"/>
        </w:rPr>
      </w:pPr>
      <w:r w:rsidRPr="008D371B">
        <w:rPr>
          <w:rFonts w:ascii="Times New Roman" w:hAnsi="Times New Roman" w:cs="Times New Roman"/>
        </w:rPr>
        <w:t>Pero</w:t>
      </w:r>
      <w:r w:rsidR="005C2AC6" w:rsidRPr="008D371B">
        <w:rPr>
          <w:rFonts w:ascii="Times New Roman" w:hAnsi="Times New Roman" w:cs="Times New Roman"/>
        </w:rPr>
        <w:t>,</w:t>
      </w:r>
      <w:r w:rsidRPr="008D371B">
        <w:rPr>
          <w:rFonts w:ascii="Times New Roman" w:hAnsi="Times New Roman" w:cs="Times New Roman"/>
        </w:rPr>
        <w:t xml:space="preserve"> yendo más allá, la STJUE 12 julio 2011 (Asunto C-324/09 </w:t>
      </w:r>
      <w:proofErr w:type="spellStart"/>
      <w:r w:rsidRPr="008D371B">
        <w:rPr>
          <w:rFonts w:ascii="Times New Roman" w:hAnsi="Times New Roman" w:cs="Times New Roman"/>
        </w:rPr>
        <w:t>L’Oréal</w:t>
      </w:r>
      <w:proofErr w:type="spellEnd"/>
      <w:r w:rsidRPr="008D371B">
        <w:rPr>
          <w:rFonts w:ascii="Times New Roman" w:hAnsi="Times New Roman" w:cs="Times New Roman"/>
        </w:rPr>
        <w:t>/eBay), condiciona la aplicación del régimen de exención de responsabilidad de los prestadores de servicios de alojamiento del art. 14.1 de la directiva 2000/31 a que su actividad se limite a un tratamiento meramente neutro, pasivo, técnico y automático de los datos facilitados por sus clientes (apartado 113), lo que no ocurre cuando el operador presta una asistencia activa consistente, entre otras cosas, en optimizar la presentación de las ofertas de venta en cuestión o en promover tales ofertas (apartado 116).</w:t>
      </w:r>
    </w:p>
    <w:p w:rsidR="00810602" w:rsidRPr="008D371B" w:rsidRDefault="00810602" w:rsidP="008D371B">
      <w:pPr>
        <w:spacing w:line="360" w:lineRule="auto"/>
        <w:jc w:val="both"/>
        <w:rPr>
          <w:rFonts w:ascii="Times New Roman" w:hAnsi="Times New Roman" w:cs="Times New Roman"/>
          <w:b/>
        </w:rPr>
      </w:pPr>
    </w:p>
    <w:p w:rsidR="00810602" w:rsidRPr="008D371B" w:rsidRDefault="008D371B" w:rsidP="008D371B">
      <w:pPr>
        <w:spacing w:line="360" w:lineRule="auto"/>
        <w:jc w:val="both"/>
        <w:rPr>
          <w:rFonts w:ascii="Times New Roman" w:hAnsi="Times New Roman" w:cs="Times New Roman"/>
        </w:rPr>
      </w:pPr>
      <w:r w:rsidRPr="008D371B">
        <w:rPr>
          <w:rFonts w:ascii="Times New Roman" w:hAnsi="Times New Roman" w:cs="Times New Roman"/>
        </w:rPr>
        <w:t>III</w:t>
      </w:r>
      <w:r w:rsidR="00810602" w:rsidRPr="008D371B">
        <w:rPr>
          <w:rFonts w:ascii="Times New Roman" w:hAnsi="Times New Roman" w:cs="Times New Roman"/>
        </w:rPr>
        <w:t>.4. Consecuencias en el plano de la responsabilidad contractual por incumplimiento del proveedor</w:t>
      </w:r>
    </w:p>
    <w:p w:rsidR="00CF33BA" w:rsidRPr="008D371B" w:rsidRDefault="00810602" w:rsidP="008D371B">
      <w:pPr>
        <w:spacing w:line="360" w:lineRule="auto"/>
        <w:jc w:val="both"/>
        <w:rPr>
          <w:rFonts w:ascii="Times New Roman" w:hAnsi="Times New Roman" w:cs="Times New Roman"/>
        </w:rPr>
      </w:pPr>
      <w:r w:rsidRPr="008D371B">
        <w:rPr>
          <w:rFonts w:ascii="Times New Roman" w:hAnsi="Times New Roman" w:cs="Times New Roman"/>
        </w:rPr>
        <w:t xml:space="preserve">En virtud del principio de relatividad de los contratos (art. 1.257 CC), el operador de la plataforma que se ha limitado a intermediar entre proveedor y usuario es un tercero respecto del contrato que vincula a aquellos dos y no responde del incumplimiento de ninguna de las dos partes. En este sentido, los operadores de la plataforma en sus condiciones de uso insisten en su condición de meros intermediarios. </w:t>
      </w:r>
    </w:p>
    <w:p w:rsidR="00CF33BA" w:rsidRPr="008D371B" w:rsidRDefault="00CF33BA" w:rsidP="008D371B">
      <w:pPr>
        <w:spacing w:line="360" w:lineRule="auto"/>
        <w:jc w:val="both"/>
        <w:rPr>
          <w:rFonts w:ascii="Times New Roman" w:hAnsi="Times New Roman" w:cs="Times New Roman"/>
        </w:rPr>
      </w:pPr>
      <w:r w:rsidRPr="008D371B">
        <w:rPr>
          <w:rFonts w:ascii="Times New Roman" w:hAnsi="Times New Roman" w:cs="Times New Roman"/>
        </w:rPr>
        <w:t>En cambio, si el operador de la plataforma por ejercer una influencia decisiva en la organización del servicio subyacente fuera tenido por el prestador del servicio subyacente, entonces vendría contractualmente obligado</w:t>
      </w:r>
      <w:r w:rsidR="000C2E57" w:rsidRPr="008D371B">
        <w:rPr>
          <w:rFonts w:ascii="Times New Roman" w:hAnsi="Times New Roman" w:cs="Times New Roman"/>
        </w:rPr>
        <w:t xml:space="preserve"> frente al usuario a garantizar el </w:t>
      </w:r>
      <w:r w:rsidRPr="008D371B">
        <w:rPr>
          <w:rFonts w:ascii="Times New Roman" w:hAnsi="Times New Roman" w:cs="Times New Roman"/>
        </w:rPr>
        <w:t>cumplimiento correcto de la prestación. Esta responsabilidad contractual podría incardinarse en el art. 1.258 CC, en virtud del cual, según las circunstancias del caso, el contrato que liga al usuario con el operador de la plataforma no obligaría sólo al cumplimiento de lo estrictamente pactado -esto es, la prestación de un servicios de intermediación entre usuario y proveedor- sino a todas las obligaciones que conforme a la buena fe pudiera legítimamente esperar el usuario, entre las cuales, podrían estar la de responder por el incumplimiento del proveedor</w:t>
      </w:r>
      <w:r w:rsidR="00F13934" w:rsidRPr="008D371B">
        <w:rPr>
          <w:rFonts w:ascii="Times New Roman" w:hAnsi="Times New Roman" w:cs="Times New Roman"/>
        </w:rPr>
        <w:t>,</w:t>
      </w:r>
      <w:r w:rsidRPr="008D371B">
        <w:rPr>
          <w:rFonts w:ascii="Times New Roman" w:hAnsi="Times New Roman" w:cs="Times New Roman"/>
        </w:rPr>
        <w:t xml:space="preserve"> si el usuario pudo percibir que la prestación del servicio subyacente se ejercía bajo el control y la influencia decisiva del operador de la plataforma</w:t>
      </w:r>
      <w:r w:rsidRPr="008D371B">
        <w:rPr>
          <w:rStyle w:val="Refdenotaalpie"/>
          <w:rFonts w:ascii="Times New Roman" w:hAnsi="Times New Roman" w:cs="Times New Roman"/>
        </w:rPr>
        <w:footnoteReference w:id="12"/>
      </w:r>
      <w:r w:rsidRPr="008D371B">
        <w:rPr>
          <w:rFonts w:ascii="Times New Roman" w:hAnsi="Times New Roman" w:cs="Times New Roman"/>
        </w:rPr>
        <w:t xml:space="preserve">. </w:t>
      </w:r>
      <w:r w:rsidR="000C2E57" w:rsidRPr="008D371B">
        <w:rPr>
          <w:rFonts w:ascii="Times New Roman" w:hAnsi="Times New Roman" w:cs="Times New Roman"/>
        </w:rPr>
        <w:t>En tal caso, la cláusula incluida en las condiciones de uso del operador de la plataforma por la que</w:t>
      </w:r>
      <w:r w:rsidRPr="008D371B">
        <w:rPr>
          <w:rFonts w:ascii="Times New Roman" w:hAnsi="Times New Roman" w:cs="Times New Roman"/>
        </w:rPr>
        <w:t xml:space="preserve"> se autocalifica como mero intermediario resultaría nula por abusiva conforme al art. 86.7 del Real Decreto Legislativo 1/2007,</w:t>
      </w:r>
      <w:r w:rsidR="00F13934" w:rsidRPr="008D371B">
        <w:rPr>
          <w:rFonts w:ascii="Times New Roman" w:hAnsi="Times New Roman" w:cs="Times New Roman"/>
        </w:rPr>
        <w:t xml:space="preserve"> de 16 de noviembre,</w:t>
      </w:r>
      <w:r w:rsidRPr="008D371B">
        <w:rPr>
          <w:rFonts w:ascii="Times New Roman" w:hAnsi="Times New Roman" w:cs="Times New Roman"/>
        </w:rPr>
        <w:t xml:space="preserve"> por el que se aprueba el Texto Refundido de la Ley General de Defensa de Consumidores y Usuarios</w:t>
      </w:r>
      <w:r w:rsidR="00F13934" w:rsidRPr="008D371B">
        <w:rPr>
          <w:rFonts w:ascii="Times New Roman" w:hAnsi="Times New Roman" w:cs="Times New Roman"/>
        </w:rPr>
        <w:t xml:space="preserve"> y otras leyes complementarias</w:t>
      </w:r>
      <w:r w:rsidRPr="008D371B">
        <w:rPr>
          <w:rFonts w:ascii="Times New Roman" w:hAnsi="Times New Roman" w:cs="Times New Roman"/>
        </w:rPr>
        <w:t xml:space="preserve"> (en adelante TR-LGDCU), por suponer la imposición de una renuncia a los derechos del consumidor y conforme al art. 89.1 TR-LGDCU por suponer la declaración de conformidad</w:t>
      </w:r>
      <w:r w:rsidR="000C2E57" w:rsidRPr="008D371B">
        <w:rPr>
          <w:rFonts w:ascii="Times New Roman" w:hAnsi="Times New Roman" w:cs="Times New Roman"/>
        </w:rPr>
        <w:t xml:space="preserve"> del consumidor</w:t>
      </w:r>
      <w:r w:rsidRPr="008D371B">
        <w:rPr>
          <w:rFonts w:ascii="Times New Roman" w:hAnsi="Times New Roman" w:cs="Times New Roman"/>
        </w:rPr>
        <w:t xml:space="preserve"> con hechos ficticios.</w:t>
      </w:r>
    </w:p>
    <w:p w:rsidR="00E15019" w:rsidRPr="008D371B" w:rsidRDefault="00E15019" w:rsidP="008D371B">
      <w:pPr>
        <w:spacing w:line="360" w:lineRule="auto"/>
        <w:jc w:val="both"/>
        <w:rPr>
          <w:rFonts w:ascii="Times New Roman" w:hAnsi="Times New Roman" w:cs="Times New Roman"/>
        </w:rPr>
      </w:pPr>
      <w:r w:rsidRPr="008D371B">
        <w:rPr>
          <w:rFonts w:ascii="Times New Roman" w:hAnsi="Times New Roman" w:cs="Times New Roman"/>
        </w:rPr>
        <w:t xml:space="preserve">Similar es </w:t>
      </w:r>
      <w:r w:rsidR="00810602" w:rsidRPr="008D371B">
        <w:rPr>
          <w:rFonts w:ascii="Times New Roman" w:hAnsi="Times New Roman" w:cs="Times New Roman"/>
        </w:rPr>
        <w:t xml:space="preserve">el criterio que sigue la propuesta académica de directiva de plataformas en línea elaborada por el </w:t>
      </w:r>
      <w:proofErr w:type="spellStart"/>
      <w:r w:rsidR="00810602" w:rsidRPr="008D371B">
        <w:rPr>
          <w:rFonts w:ascii="Times New Roman" w:hAnsi="Times New Roman" w:cs="Times New Roman"/>
        </w:rPr>
        <w:t>Research</w:t>
      </w:r>
      <w:proofErr w:type="spellEnd"/>
      <w:r w:rsidR="00810602" w:rsidRPr="008D371B">
        <w:rPr>
          <w:rFonts w:ascii="Times New Roman" w:hAnsi="Times New Roman" w:cs="Times New Roman"/>
        </w:rPr>
        <w:t xml:space="preserve"> </w:t>
      </w:r>
      <w:proofErr w:type="spellStart"/>
      <w:r w:rsidR="00810602" w:rsidRPr="008D371B">
        <w:rPr>
          <w:rFonts w:ascii="Times New Roman" w:hAnsi="Times New Roman" w:cs="Times New Roman"/>
        </w:rPr>
        <w:t>group</w:t>
      </w:r>
      <w:proofErr w:type="spellEnd"/>
      <w:r w:rsidR="00810602" w:rsidRPr="008D371B">
        <w:rPr>
          <w:rFonts w:ascii="Times New Roman" w:hAnsi="Times New Roman" w:cs="Times New Roman"/>
        </w:rPr>
        <w:t xml:space="preserve"> </w:t>
      </w:r>
      <w:proofErr w:type="spellStart"/>
      <w:r w:rsidR="00810602" w:rsidRPr="008D371B">
        <w:rPr>
          <w:rFonts w:ascii="Times New Roman" w:hAnsi="Times New Roman" w:cs="Times New Roman"/>
        </w:rPr>
        <w:t>on</w:t>
      </w:r>
      <w:proofErr w:type="spellEnd"/>
      <w:r w:rsidR="00810602" w:rsidRPr="008D371B">
        <w:rPr>
          <w:rFonts w:ascii="Times New Roman" w:hAnsi="Times New Roman" w:cs="Times New Roman"/>
        </w:rPr>
        <w:t xml:space="preserve"> </w:t>
      </w:r>
      <w:proofErr w:type="spellStart"/>
      <w:r w:rsidR="00810602" w:rsidRPr="008D371B">
        <w:rPr>
          <w:rFonts w:ascii="Times New Roman" w:hAnsi="Times New Roman" w:cs="Times New Roman"/>
        </w:rPr>
        <w:t>the</w:t>
      </w:r>
      <w:proofErr w:type="spellEnd"/>
      <w:r w:rsidR="00810602" w:rsidRPr="008D371B">
        <w:rPr>
          <w:rFonts w:ascii="Times New Roman" w:hAnsi="Times New Roman" w:cs="Times New Roman"/>
        </w:rPr>
        <w:t xml:space="preserve"> </w:t>
      </w:r>
      <w:proofErr w:type="spellStart"/>
      <w:r w:rsidR="00810602" w:rsidRPr="008D371B">
        <w:rPr>
          <w:rFonts w:ascii="Times New Roman" w:hAnsi="Times New Roman" w:cs="Times New Roman"/>
        </w:rPr>
        <w:t>Law</w:t>
      </w:r>
      <w:proofErr w:type="spellEnd"/>
      <w:r w:rsidR="00810602" w:rsidRPr="008D371B">
        <w:rPr>
          <w:rFonts w:ascii="Times New Roman" w:hAnsi="Times New Roman" w:cs="Times New Roman"/>
        </w:rPr>
        <w:t xml:space="preserve"> of Digital </w:t>
      </w:r>
      <w:proofErr w:type="spellStart"/>
      <w:r w:rsidR="00810602" w:rsidRPr="008D371B">
        <w:rPr>
          <w:rFonts w:ascii="Times New Roman" w:hAnsi="Times New Roman" w:cs="Times New Roman"/>
        </w:rPr>
        <w:t>Services</w:t>
      </w:r>
      <w:proofErr w:type="spellEnd"/>
      <w:r w:rsidRPr="008D371B">
        <w:rPr>
          <w:rStyle w:val="Refdenotaalpie"/>
          <w:rFonts w:ascii="Times New Roman" w:hAnsi="Times New Roman" w:cs="Times New Roman"/>
        </w:rPr>
        <w:footnoteReference w:id="13"/>
      </w:r>
      <w:r w:rsidR="00810602" w:rsidRPr="008D371B">
        <w:rPr>
          <w:rFonts w:ascii="Times New Roman" w:hAnsi="Times New Roman" w:cs="Times New Roman"/>
        </w:rPr>
        <w:t>, que en su art. 18 estipula que el operador de la plataforma es responsable por el incumplimiento de la prestación</w:t>
      </w:r>
      <w:r w:rsidRPr="008D371B">
        <w:rPr>
          <w:rFonts w:ascii="Times New Roman" w:hAnsi="Times New Roman" w:cs="Times New Roman"/>
        </w:rPr>
        <w:t xml:space="preserve"> del proveedor si el usuario </w:t>
      </w:r>
      <w:r w:rsidR="00810602" w:rsidRPr="008D371B">
        <w:rPr>
          <w:rFonts w:ascii="Times New Roman" w:hAnsi="Times New Roman" w:cs="Times New Roman"/>
        </w:rPr>
        <w:t>puede razonablemente esperar que el operador ejerce una influencia dete</w:t>
      </w:r>
      <w:r w:rsidRPr="008D371B">
        <w:rPr>
          <w:rFonts w:ascii="Times New Roman" w:hAnsi="Times New Roman" w:cs="Times New Roman"/>
        </w:rPr>
        <w:t>rminante sobre el proveedor, estableciendo una serie de parámetros para evaluar cuando el usuario puede  tener esta expectativa: como que el contrato entre el proveedor y el usuario se concluya a través de herramientas facilitadas por la plataforma, que el operador de la plataforma pueda reciba el precio realizado por el usuario, que los términos del contrato entre el proveedor y el usuario sean esencialmente determinados por el operador de la plataforma, que el operador de la plataforma facilite al proveedor una imagen uniforme o una marca comercial o que la publicidad y la estrategia de marketing sea fijada por el operador de la plataforma y no por el proveedor.</w:t>
      </w:r>
    </w:p>
    <w:p w:rsidR="00F13934" w:rsidRPr="008D371B" w:rsidRDefault="00F13934" w:rsidP="008D371B">
      <w:pPr>
        <w:spacing w:line="360" w:lineRule="auto"/>
        <w:jc w:val="both"/>
        <w:rPr>
          <w:rFonts w:ascii="Times New Roman" w:hAnsi="Times New Roman" w:cs="Times New Roman"/>
        </w:rPr>
      </w:pPr>
    </w:p>
    <w:p w:rsidR="00F13934" w:rsidRPr="008D371B" w:rsidRDefault="00F13934" w:rsidP="008D371B">
      <w:pPr>
        <w:spacing w:line="360" w:lineRule="auto"/>
        <w:jc w:val="both"/>
        <w:rPr>
          <w:rFonts w:ascii="Times New Roman" w:hAnsi="Times New Roman" w:cs="Times New Roman"/>
          <w:b/>
        </w:rPr>
      </w:pPr>
      <w:r w:rsidRPr="008D371B">
        <w:rPr>
          <w:rFonts w:ascii="Times New Roman" w:hAnsi="Times New Roman" w:cs="Times New Roman"/>
          <w:b/>
        </w:rPr>
        <w:t>Bibliografía</w:t>
      </w:r>
    </w:p>
    <w:p w:rsidR="00F13934" w:rsidRPr="008D371B" w:rsidRDefault="00F13934" w:rsidP="008D371B">
      <w:pPr>
        <w:spacing w:line="360" w:lineRule="auto"/>
        <w:jc w:val="both"/>
        <w:rPr>
          <w:rFonts w:ascii="Times New Roman" w:hAnsi="Times New Roman" w:cs="Times New Roman"/>
          <w:lang w:val="en-US"/>
        </w:rPr>
      </w:pPr>
      <w:r w:rsidRPr="008D371B">
        <w:rPr>
          <w:rFonts w:ascii="Times New Roman" w:hAnsi="Times New Roman" w:cs="Times New Roman"/>
          <w:smallCaps/>
          <w:lang w:val="en-US"/>
        </w:rPr>
        <w:t>- Allen</w:t>
      </w:r>
      <w:r w:rsidRPr="008D371B">
        <w:rPr>
          <w:rFonts w:ascii="Times New Roman" w:hAnsi="Times New Roman" w:cs="Times New Roman"/>
          <w:lang w:val="en-US"/>
        </w:rPr>
        <w:t xml:space="preserve">, D </w:t>
      </w:r>
      <w:proofErr w:type="gramStart"/>
      <w:r w:rsidRPr="008D371B">
        <w:rPr>
          <w:rFonts w:ascii="Times New Roman" w:hAnsi="Times New Roman" w:cs="Times New Roman"/>
          <w:lang w:val="en-US"/>
        </w:rPr>
        <w:t xml:space="preserve">and  </w:t>
      </w:r>
      <w:r w:rsidRPr="008D371B">
        <w:rPr>
          <w:rFonts w:ascii="Times New Roman" w:hAnsi="Times New Roman" w:cs="Times New Roman"/>
          <w:smallCaps/>
          <w:lang w:val="en-US"/>
        </w:rPr>
        <w:t>Berg</w:t>
      </w:r>
      <w:proofErr w:type="gramEnd"/>
      <w:r w:rsidRPr="008D371B">
        <w:rPr>
          <w:rFonts w:ascii="Times New Roman" w:hAnsi="Times New Roman" w:cs="Times New Roman"/>
          <w:smallCaps/>
          <w:lang w:val="en-US"/>
        </w:rPr>
        <w:t>,</w:t>
      </w:r>
      <w:r w:rsidRPr="008D371B">
        <w:rPr>
          <w:rFonts w:ascii="Times New Roman" w:hAnsi="Times New Roman" w:cs="Times New Roman"/>
          <w:lang w:val="en-US"/>
        </w:rPr>
        <w:t xml:space="preserve"> C. “The Sharing Economy. How over-regulation could destroy an </w:t>
      </w:r>
      <w:proofErr w:type="spellStart"/>
      <w:r w:rsidRPr="008D371B">
        <w:rPr>
          <w:rFonts w:ascii="Times New Roman" w:hAnsi="Times New Roman" w:cs="Times New Roman"/>
          <w:lang w:val="en-US"/>
        </w:rPr>
        <w:t>econcomic</w:t>
      </w:r>
      <w:proofErr w:type="spellEnd"/>
      <w:r w:rsidRPr="008D371B">
        <w:rPr>
          <w:rFonts w:ascii="Times New Roman" w:hAnsi="Times New Roman" w:cs="Times New Roman"/>
          <w:lang w:val="en-US"/>
        </w:rPr>
        <w:t xml:space="preserve"> revolution”, </w:t>
      </w:r>
      <w:r w:rsidRPr="008D371B">
        <w:rPr>
          <w:rFonts w:ascii="Times New Roman" w:hAnsi="Times New Roman" w:cs="Times New Roman"/>
          <w:i/>
          <w:lang w:val="en-US"/>
        </w:rPr>
        <w:t>Institute of Public Affairs</w:t>
      </w:r>
      <w:r w:rsidRPr="008D371B">
        <w:rPr>
          <w:rFonts w:ascii="Times New Roman" w:hAnsi="Times New Roman" w:cs="Times New Roman"/>
          <w:lang w:val="en-US"/>
        </w:rPr>
        <w:t>, Melbourne, 2014, pp. 1 a 39.</w:t>
      </w:r>
    </w:p>
    <w:p w:rsidR="00F13934" w:rsidRPr="008D371B" w:rsidRDefault="00F13934" w:rsidP="008D371B">
      <w:pPr>
        <w:spacing w:line="360" w:lineRule="auto"/>
        <w:jc w:val="both"/>
        <w:rPr>
          <w:rFonts w:ascii="Times New Roman" w:hAnsi="Times New Roman" w:cs="Times New Roman"/>
          <w:lang w:val="en-US"/>
        </w:rPr>
      </w:pPr>
      <w:r w:rsidRPr="008D371B">
        <w:rPr>
          <w:rFonts w:ascii="Times New Roman" w:hAnsi="Times New Roman" w:cs="Times New Roman"/>
          <w:lang w:val="en-US"/>
        </w:rPr>
        <w:t xml:space="preserve">- </w:t>
      </w:r>
      <w:r w:rsidRPr="008D371B">
        <w:rPr>
          <w:rFonts w:ascii="Times New Roman" w:hAnsi="Times New Roman" w:cs="Times New Roman"/>
          <w:smallCaps/>
          <w:lang w:val="en-US"/>
        </w:rPr>
        <w:t xml:space="preserve">De </w:t>
      </w:r>
      <w:proofErr w:type="spellStart"/>
      <w:r w:rsidRPr="008D371B">
        <w:rPr>
          <w:rFonts w:ascii="Times New Roman" w:hAnsi="Times New Roman" w:cs="Times New Roman"/>
          <w:smallCaps/>
          <w:lang w:val="en-US"/>
        </w:rPr>
        <w:t>Franceschi</w:t>
      </w:r>
      <w:proofErr w:type="spellEnd"/>
      <w:r w:rsidRPr="008D371B">
        <w:rPr>
          <w:rFonts w:ascii="Times New Roman" w:hAnsi="Times New Roman" w:cs="Times New Roman"/>
          <w:smallCaps/>
          <w:lang w:val="en-US"/>
        </w:rPr>
        <w:t>, A.,</w:t>
      </w:r>
      <w:r w:rsidRPr="008D371B">
        <w:rPr>
          <w:rFonts w:ascii="Times New Roman" w:hAnsi="Times New Roman" w:cs="Times New Roman"/>
          <w:lang w:val="en-US"/>
        </w:rPr>
        <w:t xml:space="preserve"> “Uber Spain and the “Identity Crisis” of Online Platforms”, </w:t>
      </w:r>
      <w:proofErr w:type="spellStart"/>
      <w:r w:rsidRPr="008D371B">
        <w:rPr>
          <w:rFonts w:ascii="Times New Roman" w:hAnsi="Times New Roman" w:cs="Times New Roman"/>
          <w:i/>
          <w:lang w:val="en-US"/>
        </w:rPr>
        <w:t>EuCML</w:t>
      </w:r>
      <w:proofErr w:type="spellEnd"/>
      <w:r w:rsidRPr="008D371B">
        <w:rPr>
          <w:rFonts w:ascii="Times New Roman" w:hAnsi="Times New Roman" w:cs="Times New Roman"/>
          <w:lang w:val="en-US"/>
        </w:rPr>
        <w:t xml:space="preserve">, </w:t>
      </w:r>
      <w:r w:rsidR="008D371B">
        <w:rPr>
          <w:rFonts w:ascii="Times New Roman" w:hAnsi="Times New Roman" w:cs="Times New Roman"/>
          <w:lang w:val="en-US"/>
        </w:rPr>
        <w:t>(</w:t>
      </w:r>
      <w:r w:rsidRPr="008D371B">
        <w:rPr>
          <w:rFonts w:ascii="Times New Roman" w:hAnsi="Times New Roman" w:cs="Times New Roman"/>
          <w:lang w:val="en-US"/>
        </w:rPr>
        <w:t>2018</w:t>
      </w:r>
      <w:r w:rsidR="008D371B">
        <w:rPr>
          <w:rFonts w:ascii="Times New Roman" w:hAnsi="Times New Roman" w:cs="Times New Roman"/>
          <w:lang w:val="en-US"/>
        </w:rPr>
        <w:t>)</w:t>
      </w:r>
      <w:proofErr w:type="gramStart"/>
      <w:r w:rsidRPr="008D371B">
        <w:rPr>
          <w:rFonts w:ascii="Times New Roman" w:hAnsi="Times New Roman" w:cs="Times New Roman"/>
          <w:lang w:val="en-US"/>
        </w:rPr>
        <w:t>,1</w:t>
      </w:r>
      <w:proofErr w:type="gramEnd"/>
      <w:r w:rsidRPr="008D371B">
        <w:rPr>
          <w:rFonts w:ascii="Times New Roman" w:hAnsi="Times New Roman" w:cs="Times New Roman"/>
          <w:lang w:val="en-US"/>
        </w:rPr>
        <w:t>, p. 1 a 4.</w:t>
      </w:r>
    </w:p>
    <w:p w:rsidR="00F13934" w:rsidRPr="008D371B" w:rsidRDefault="00F13934" w:rsidP="008D371B">
      <w:pPr>
        <w:spacing w:line="360" w:lineRule="auto"/>
        <w:jc w:val="both"/>
        <w:rPr>
          <w:rFonts w:ascii="Times New Roman" w:hAnsi="Times New Roman" w:cs="Times New Roman"/>
          <w:lang w:val="en-US"/>
        </w:rPr>
      </w:pPr>
      <w:r w:rsidRPr="008D371B">
        <w:rPr>
          <w:rFonts w:ascii="Times New Roman" w:hAnsi="Times New Roman" w:cs="Times New Roman"/>
          <w:lang w:val="en-US"/>
        </w:rPr>
        <w:t xml:space="preserve">- </w:t>
      </w:r>
      <w:proofErr w:type="spellStart"/>
      <w:r w:rsidRPr="008D371B">
        <w:rPr>
          <w:rFonts w:ascii="Times New Roman" w:hAnsi="Times New Roman" w:cs="Times New Roman"/>
          <w:smallCaps/>
          <w:lang w:val="en-US"/>
        </w:rPr>
        <w:t>Koopman</w:t>
      </w:r>
      <w:proofErr w:type="spellEnd"/>
      <w:r w:rsidRPr="008D371B">
        <w:rPr>
          <w:rFonts w:ascii="Times New Roman" w:hAnsi="Times New Roman" w:cs="Times New Roman"/>
          <w:smallCaps/>
          <w:lang w:val="en-US"/>
        </w:rPr>
        <w:t xml:space="preserve">, C., Mitchell, M., </w:t>
      </w:r>
      <w:r w:rsidRPr="008D371B">
        <w:rPr>
          <w:rFonts w:ascii="Times New Roman" w:hAnsi="Times New Roman" w:cs="Times New Roman"/>
          <w:lang w:val="en-US"/>
        </w:rPr>
        <w:t>and</w:t>
      </w:r>
      <w:r w:rsidRPr="008D371B">
        <w:rPr>
          <w:rFonts w:ascii="Times New Roman" w:hAnsi="Times New Roman" w:cs="Times New Roman"/>
          <w:smallCaps/>
          <w:lang w:val="en-US"/>
        </w:rPr>
        <w:t xml:space="preserve"> Thierer, A, “</w:t>
      </w:r>
      <w:r w:rsidRPr="008D371B">
        <w:rPr>
          <w:rFonts w:ascii="Times New Roman" w:hAnsi="Times New Roman" w:cs="Times New Roman"/>
          <w:lang w:val="en-US"/>
        </w:rPr>
        <w:t xml:space="preserve">The Sharing Economy and Consumer Protection Regulation: The Case for Policy Change, Nº 8, </w:t>
      </w:r>
      <w:r w:rsidR="008D371B">
        <w:rPr>
          <w:rFonts w:ascii="Times New Roman" w:hAnsi="Times New Roman" w:cs="Times New Roman"/>
          <w:lang w:val="en-US"/>
        </w:rPr>
        <w:t>(</w:t>
      </w:r>
      <w:r w:rsidRPr="008D371B">
        <w:rPr>
          <w:rFonts w:ascii="Times New Roman" w:hAnsi="Times New Roman" w:cs="Times New Roman"/>
          <w:lang w:val="en-US"/>
        </w:rPr>
        <w:t>2015</w:t>
      </w:r>
      <w:r w:rsidR="008D371B">
        <w:rPr>
          <w:rFonts w:ascii="Times New Roman" w:hAnsi="Times New Roman" w:cs="Times New Roman"/>
          <w:lang w:val="en-US"/>
        </w:rPr>
        <w:t>)</w:t>
      </w:r>
      <w:r w:rsidRPr="008D371B">
        <w:rPr>
          <w:rFonts w:ascii="Times New Roman" w:hAnsi="Times New Roman" w:cs="Times New Roman"/>
          <w:lang w:val="en-US"/>
        </w:rPr>
        <w:t>, pp. 530 a 545.</w:t>
      </w:r>
    </w:p>
    <w:p w:rsidR="00F13934" w:rsidRPr="008D371B" w:rsidRDefault="00F13934" w:rsidP="008D371B">
      <w:pPr>
        <w:spacing w:line="360" w:lineRule="auto"/>
        <w:jc w:val="both"/>
        <w:rPr>
          <w:rFonts w:ascii="Times New Roman" w:hAnsi="Times New Roman" w:cs="Times New Roman"/>
          <w:smallCaps/>
        </w:rPr>
      </w:pPr>
      <w:r w:rsidRPr="008D371B">
        <w:rPr>
          <w:rFonts w:ascii="Times New Roman" w:hAnsi="Times New Roman" w:cs="Times New Roman"/>
        </w:rPr>
        <w:t xml:space="preserve">- </w:t>
      </w:r>
      <w:r w:rsidRPr="008D371B">
        <w:rPr>
          <w:rFonts w:ascii="Times New Roman" w:hAnsi="Times New Roman" w:cs="Times New Roman"/>
          <w:smallCaps/>
        </w:rPr>
        <w:t xml:space="preserve">Ortega </w:t>
      </w:r>
      <w:proofErr w:type="spellStart"/>
      <w:r w:rsidRPr="008D371B">
        <w:rPr>
          <w:rFonts w:ascii="Times New Roman" w:hAnsi="Times New Roman" w:cs="Times New Roman"/>
          <w:smallCaps/>
        </w:rPr>
        <w:t>Doménech</w:t>
      </w:r>
      <w:proofErr w:type="spellEnd"/>
      <w:r w:rsidRPr="008D371B">
        <w:rPr>
          <w:rFonts w:ascii="Times New Roman" w:hAnsi="Times New Roman" w:cs="Times New Roman"/>
          <w:smallCaps/>
        </w:rPr>
        <w:t>, P</w:t>
      </w:r>
      <w:r w:rsidRPr="008D371B">
        <w:rPr>
          <w:rFonts w:ascii="Times New Roman" w:hAnsi="Times New Roman" w:cs="Times New Roman"/>
        </w:rPr>
        <w:t xml:space="preserve">., “La regulación de la economía colaborativa (El caso </w:t>
      </w:r>
      <w:proofErr w:type="spellStart"/>
      <w:r w:rsidRPr="008D371B">
        <w:rPr>
          <w:rFonts w:ascii="Times New Roman" w:hAnsi="Times New Roman" w:cs="Times New Roman"/>
        </w:rPr>
        <w:t>Uber</w:t>
      </w:r>
      <w:proofErr w:type="spellEnd"/>
      <w:r w:rsidRPr="008D371B">
        <w:rPr>
          <w:rFonts w:ascii="Times New Roman" w:hAnsi="Times New Roman" w:cs="Times New Roman"/>
        </w:rPr>
        <w:t xml:space="preserve"> contra el taxi)”, Revista CEF-Legal, Nº 175-176, 2015, pp. 61-104.</w:t>
      </w:r>
    </w:p>
    <w:p w:rsidR="00F13934" w:rsidRPr="008D371B" w:rsidRDefault="00F13934" w:rsidP="008D371B">
      <w:pPr>
        <w:spacing w:line="360" w:lineRule="auto"/>
        <w:jc w:val="both"/>
        <w:rPr>
          <w:rFonts w:ascii="Times New Roman" w:hAnsi="Times New Roman" w:cs="Times New Roman"/>
          <w:lang w:val="en-US"/>
        </w:rPr>
      </w:pPr>
      <w:r w:rsidRPr="008D371B">
        <w:rPr>
          <w:rFonts w:ascii="Times New Roman" w:hAnsi="Times New Roman" w:cs="Times New Roman"/>
          <w:lang w:val="en-US"/>
        </w:rPr>
        <w:t xml:space="preserve">- </w:t>
      </w:r>
      <w:proofErr w:type="spellStart"/>
      <w:r w:rsidRPr="008D371B">
        <w:rPr>
          <w:rFonts w:ascii="Times New Roman" w:hAnsi="Times New Roman" w:cs="Times New Roman"/>
          <w:smallCaps/>
          <w:lang w:val="en-US"/>
        </w:rPr>
        <w:t>Smorto</w:t>
      </w:r>
      <w:proofErr w:type="spellEnd"/>
      <w:r w:rsidRPr="008D371B">
        <w:rPr>
          <w:rFonts w:ascii="Times New Roman" w:hAnsi="Times New Roman" w:cs="Times New Roman"/>
          <w:smallCaps/>
          <w:lang w:val="en-US"/>
        </w:rPr>
        <w:t>,</w:t>
      </w:r>
      <w:r w:rsidRPr="008D371B">
        <w:rPr>
          <w:rFonts w:ascii="Times New Roman" w:hAnsi="Times New Roman" w:cs="Times New Roman"/>
          <w:lang w:val="en-US"/>
        </w:rPr>
        <w:t xml:space="preserve"> G., </w:t>
      </w:r>
      <w:r w:rsidRPr="008D371B">
        <w:rPr>
          <w:rFonts w:ascii="Times New Roman" w:hAnsi="Times New Roman" w:cs="Times New Roman"/>
          <w:color w:val="505050"/>
          <w:shd w:val="clear" w:color="auto" w:fill="FFFFFF"/>
          <w:lang w:val="en-US"/>
        </w:rPr>
        <w:t xml:space="preserve">“The Sharing Economy as a Means to Urban </w:t>
      </w:r>
      <w:proofErr w:type="spellStart"/>
      <w:r w:rsidRPr="008D371B">
        <w:rPr>
          <w:rFonts w:ascii="Times New Roman" w:hAnsi="Times New Roman" w:cs="Times New Roman"/>
          <w:color w:val="505050"/>
          <w:shd w:val="clear" w:color="auto" w:fill="FFFFFF"/>
          <w:lang w:val="en-US"/>
        </w:rPr>
        <w:t>Commoning</w:t>
      </w:r>
      <w:proofErr w:type="spellEnd"/>
      <w:r w:rsidRPr="008D371B">
        <w:rPr>
          <w:rFonts w:ascii="Times New Roman" w:hAnsi="Times New Roman" w:cs="Times New Roman"/>
          <w:color w:val="505050"/>
          <w:shd w:val="clear" w:color="auto" w:fill="FFFFFF"/>
          <w:lang w:val="en-US"/>
        </w:rPr>
        <w:t xml:space="preserve">”, </w:t>
      </w:r>
      <w:r w:rsidRPr="008D371B">
        <w:rPr>
          <w:rFonts w:ascii="Times New Roman" w:hAnsi="Times New Roman" w:cs="Times New Roman"/>
          <w:i/>
          <w:color w:val="505050"/>
          <w:shd w:val="clear" w:color="auto" w:fill="FFFFFF"/>
          <w:lang w:val="en-US"/>
        </w:rPr>
        <w:t>Comparative Law Review</w:t>
      </w:r>
      <w:r w:rsidR="008D371B">
        <w:rPr>
          <w:rFonts w:ascii="Times New Roman" w:hAnsi="Times New Roman" w:cs="Times New Roman"/>
          <w:color w:val="505050"/>
          <w:shd w:val="clear" w:color="auto" w:fill="FFFFFF"/>
          <w:lang w:val="en-US"/>
        </w:rPr>
        <w:t>, Volume 7, Issue 1 (</w:t>
      </w:r>
      <w:r w:rsidRPr="008D371B">
        <w:rPr>
          <w:rFonts w:ascii="Times New Roman" w:hAnsi="Times New Roman" w:cs="Times New Roman"/>
          <w:color w:val="505050"/>
          <w:shd w:val="clear" w:color="auto" w:fill="FFFFFF"/>
          <w:lang w:val="en-US"/>
        </w:rPr>
        <w:t>2016</w:t>
      </w:r>
      <w:r w:rsidR="008D371B">
        <w:rPr>
          <w:rFonts w:ascii="Times New Roman" w:hAnsi="Times New Roman" w:cs="Times New Roman"/>
          <w:color w:val="505050"/>
          <w:shd w:val="clear" w:color="auto" w:fill="FFFFFF"/>
          <w:lang w:val="en-US"/>
        </w:rPr>
        <w:t>)</w:t>
      </w:r>
      <w:r w:rsidRPr="008D371B">
        <w:rPr>
          <w:rFonts w:ascii="Times New Roman" w:hAnsi="Times New Roman" w:cs="Times New Roman"/>
          <w:color w:val="505050"/>
          <w:shd w:val="clear" w:color="auto" w:fill="FFFFFF"/>
          <w:lang w:val="en-US"/>
        </w:rPr>
        <w:t>, (</w:t>
      </w:r>
      <w:proofErr w:type="spellStart"/>
      <w:r w:rsidRPr="008D371B">
        <w:rPr>
          <w:rFonts w:ascii="Times New Roman" w:hAnsi="Times New Roman" w:cs="Times New Roman"/>
          <w:color w:val="505050"/>
          <w:shd w:val="clear" w:color="auto" w:fill="FFFFFF"/>
          <w:lang w:val="en-US"/>
        </w:rPr>
        <w:t>disponible</w:t>
      </w:r>
      <w:proofErr w:type="spellEnd"/>
      <w:r w:rsidRPr="008D371B">
        <w:rPr>
          <w:rFonts w:ascii="Times New Roman" w:hAnsi="Times New Roman" w:cs="Times New Roman"/>
          <w:color w:val="505050"/>
          <w:shd w:val="clear" w:color="auto" w:fill="FFFFFF"/>
          <w:lang w:val="en-US"/>
        </w:rPr>
        <w:t xml:space="preserve"> at SSRN: </w:t>
      </w:r>
      <w:hyperlink r:id="rId8" w:tgtFrame="_blank" w:history="1">
        <w:r w:rsidRPr="008D371B">
          <w:rPr>
            <w:rStyle w:val="Hipervnculo"/>
            <w:rFonts w:ascii="Times New Roman" w:hAnsi="Times New Roman" w:cs="Times New Roman"/>
            <w:color w:val="505050"/>
            <w:shd w:val="clear" w:color="auto" w:fill="FFFFFF"/>
            <w:lang w:val="en-US"/>
          </w:rPr>
          <w:t>https://ssrn.com/abstract=3098053</w:t>
        </w:r>
      </w:hyperlink>
      <w:r w:rsidRPr="008D371B">
        <w:rPr>
          <w:rFonts w:ascii="Times New Roman" w:hAnsi="Times New Roman" w:cs="Times New Roman"/>
          <w:lang w:val="en-US"/>
        </w:rPr>
        <w:t>), pp. 1 a 22.</w:t>
      </w:r>
    </w:p>
    <w:p w:rsidR="00F13934" w:rsidRPr="008D371B" w:rsidRDefault="00F13934" w:rsidP="008D371B">
      <w:pPr>
        <w:spacing w:line="360" w:lineRule="auto"/>
        <w:jc w:val="both"/>
        <w:rPr>
          <w:rFonts w:ascii="Times New Roman" w:hAnsi="Times New Roman" w:cs="Times New Roman"/>
          <w:lang w:val="en-US"/>
        </w:rPr>
      </w:pPr>
      <w:r w:rsidRPr="008D371B">
        <w:rPr>
          <w:rFonts w:ascii="Times New Roman" w:hAnsi="Times New Roman" w:cs="Times New Roman"/>
          <w:lang w:val="en-US"/>
        </w:rPr>
        <w:t xml:space="preserve">- </w:t>
      </w:r>
      <w:r w:rsidRPr="008D371B">
        <w:rPr>
          <w:rFonts w:ascii="Times New Roman" w:hAnsi="Times New Roman" w:cs="Times New Roman"/>
          <w:smallCaps/>
          <w:lang w:val="en-US"/>
        </w:rPr>
        <w:t>Sundararajan</w:t>
      </w:r>
      <w:r w:rsidRPr="008D371B">
        <w:rPr>
          <w:rFonts w:ascii="Times New Roman" w:hAnsi="Times New Roman" w:cs="Times New Roman"/>
          <w:lang w:val="en-US"/>
        </w:rPr>
        <w:t xml:space="preserve">, A., </w:t>
      </w:r>
      <w:proofErr w:type="gramStart"/>
      <w:r w:rsidRPr="008D371B">
        <w:rPr>
          <w:rFonts w:ascii="Times New Roman" w:hAnsi="Times New Roman" w:cs="Times New Roman"/>
          <w:i/>
          <w:lang w:val="en-US"/>
        </w:rPr>
        <w:t>The</w:t>
      </w:r>
      <w:proofErr w:type="gramEnd"/>
      <w:r w:rsidRPr="008D371B">
        <w:rPr>
          <w:rFonts w:ascii="Times New Roman" w:hAnsi="Times New Roman" w:cs="Times New Roman"/>
          <w:i/>
          <w:lang w:val="en-US"/>
        </w:rPr>
        <w:t xml:space="preserve"> Sharing Economy,</w:t>
      </w:r>
      <w:r w:rsidRPr="008D371B">
        <w:rPr>
          <w:rFonts w:ascii="Times New Roman" w:hAnsi="Times New Roman" w:cs="Times New Roman"/>
          <w:lang w:val="en-US"/>
        </w:rPr>
        <w:t xml:space="preserve"> ed. The MIT press, </w:t>
      </w:r>
      <w:proofErr w:type="spellStart"/>
      <w:r w:rsidRPr="008D371B">
        <w:rPr>
          <w:rFonts w:ascii="Times New Roman" w:hAnsi="Times New Roman" w:cs="Times New Roman"/>
          <w:lang w:val="en-US"/>
        </w:rPr>
        <w:t>Cambrigde</w:t>
      </w:r>
      <w:proofErr w:type="spellEnd"/>
      <w:r w:rsidRPr="008D371B">
        <w:rPr>
          <w:rFonts w:ascii="Times New Roman" w:hAnsi="Times New Roman" w:cs="Times New Roman"/>
          <w:lang w:val="en-US"/>
        </w:rPr>
        <w:t xml:space="preserve"> (Massachusetts), 2017.</w:t>
      </w:r>
    </w:p>
    <w:p w:rsidR="00F13934" w:rsidRPr="008D371B" w:rsidRDefault="00F13934" w:rsidP="008D371B">
      <w:pPr>
        <w:spacing w:line="360" w:lineRule="auto"/>
        <w:jc w:val="both"/>
        <w:rPr>
          <w:rFonts w:ascii="Times New Roman" w:hAnsi="Times New Roman" w:cs="Times New Roman"/>
        </w:rPr>
      </w:pPr>
      <w:r w:rsidRPr="008D371B">
        <w:rPr>
          <w:rFonts w:ascii="Times New Roman" w:hAnsi="Times New Roman" w:cs="Times New Roman"/>
        </w:rPr>
        <w:t xml:space="preserve">- </w:t>
      </w:r>
      <w:proofErr w:type="spellStart"/>
      <w:r w:rsidRPr="008D371B">
        <w:rPr>
          <w:rFonts w:ascii="Times New Roman" w:hAnsi="Times New Roman" w:cs="Times New Roman"/>
          <w:smallCaps/>
        </w:rPr>
        <w:t>Vilalta</w:t>
      </w:r>
      <w:proofErr w:type="spellEnd"/>
      <w:r w:rsidRPr="008D371B">
        <w:rPr>
          <w:rFonts w:ascii="Times New Roman" w:hAnsi="Times New Roman" w:cs="Times New Roman"/>
          <w:smallCaps/>
        </w:rPr>
        <w:t xml:space="preserve"> </w:t>
      </w:r>
      <w:proofErr w:type="spellStart"/>
      <w:r w:rsidRPr="008D371B">
        <w:rPr>
          <w:rFonts w:ascii="Times New Roman" w:hAnsi="Times New Roman" w:cs="Times New Roman"/>
          <w:smallCaps/>
        </w:rPr>
        <w:t>Nicuesa</w:t>
      </w:r>
      <w:proofErr w:type="spellEnd"/>
      <w:r w:rsidRPr="008D371B">
        <w:rPr>
          <w:rFonts w:ascii="Times New Roman" w:hAnsi="Times New Roman" w:cs="Times New Roman"/>
        </w:rPr>
        <w:t xml:space="preserve">, A.E, “La regulación europea de las plataformas de intermediarios digitales en la era de la economía colaborativa” en </w:t>
      </w:r>
      <w:r w:rsidRPr="008D371B">
        <w:rPr>
          <w:rFonts w:ascii="Times New Roman" w:hAnsi="Times New Roman" w:cs="Times New Roman"/>
          <w:i/>
        </w:rPr>
        <w:t>Revista Crítica de Derecho Inmobiliario</w:t>
      </w:r>
      <w:r w:rsidR="008D371B">
        <w:rPr>
          <w:rFonts w:ascii="Times New Roman" w:hAnsi="Times New Roman" w:cs="Times New Roman"/>
        </w:rPr>
        <w:t>, Nº 765 (</w:t>
      </w:r>
      <w:r w:rsidRPr="008D371B">
        <w:rPr>
          <w:rFonts w:ascii="Times New Roman" w:hAnsi="Times New Roman" w:cs="Times New Roman"/>
        </w:rPr>
        <w:t>2018</w:t>
      </w:r>
      <w:r w:rsidR="008D371B">
        <w:rPr>
          <w:rFonts w:ascii="Times New Roman" w:hAnsi="Times New Roman" w:cs="Times New Roman"/>
        </w:rPr>
        <w:t>)</w:t>
      </w:r>
      <w:r w:rsidRPr="008D371B">
        <w:rPr>
          <w:rFonts w:ascii="Times New Roman" w:hAnsi="Times New Roman" w:cs="Times New Roman"/>
        </w:rPr>
        <w:t>, pp. 275 a 330.</w:t>
      </w:r>
    </w:p>
    <w:p w:rsidR="00F13934" w:rsidRPr="008D371B" w:rsidRDefault="00F13934" w:rsidP="008D371B">
      <w:pPr>
        <w:spacing w:line="360" w:lineRule="auto"/>
        <w:jc w:val="both"/>
        <w:rPr>
          <w:rFonts w:ascii="Times New Roman" w:hAnsi="Times New Roman" w:cs="Times New Roman"/>
        </w:rPr>
      </w:pPr>
    </w:p>
    <w:p w:rsidR="00810602" w:rsidRPr="008D371B" w:rsidRDefault="00E15019" w:rsidP="008D371B">
      <w:pPr>
        <w:spacing w:line="360" w:lineRule="auto"/>
        <w:jc w:val="both"/>
        <w:rPr>
          <w:rFonts w:ascii="Times New Roman" w:hAnsi="Times New Roman" w:cs="Times New Roman"/>
          <w:color w:val="FF0000"/>
        </w:rPr>
      </w:pPr>
      <w:r w:rsidRPr="008D371B">
        <w:rPr>
          <w:rFonts w:ascii="Times New Roman" w:hAnsi="Times New Roman" w:cs="Times New Roman"/>
          <w:color w:val="FF0000"/>
        </w:rPr>
        <w:t xml:space="preserve"> </w:t>
      </w:r>
    </w:p>
    <w:p w:rsidR="00810602" w:rsidRPr="008D371B" w:rsidRDefault="00810602" w:rsidP="008D371B">
      <w:pPr>
        <w:spacing w:line="360" w:lineRule="auto"/>
        <w:jc w:val="both"/>
        <w:rPr>
          <w:rFonts w:ascii="Times New Roman" w:hAnsi="Times New Roman" w:cs="Times New Roman"/>
        </w:rPr>
      </w:pPr>
    </w:p>
    <w:p w:rsidR="00810602" w:rsidRPr="008D371B" w:rsidRDefault="00810602" w:rsidP="008D371B">
      <w:pPr>
        <w:spacing w:line="360" w:lineRule="auto"/>
        <w:jc w:val="both"/>
        <w:rPr>
          <w:rFonts w:ascii="Times New Roman" w:hAnsi="Times New Roman" w:cs="Times New Roman"/>
        </w:rPr>
      </w:pP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rPr>
      </w:pPr>
    </w:p>
    <w:p w:rsidR="008B7194" w:rsidRPr="008D371B" w:rsidRDefault="008B7194" w:rsidP="008D3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rPr>
      </w:pPr>
    </w:p>
    <w:p w:rsidR="008B7194" w:rsidRPr="008D371B" w:rsidRDefault="008B7194" w:rsidP="008D371B">
      <w:pPr>
        <w:spacing w:line="360" w:lineRule="auto"/>
        <w:jc w:val="both"/>
        <w:rPr>
          <w:rStyle w:val="Textoennegrita"/>
          <w:rFonts w:ascii="Times New Roman" w:hAnsi="Times New Roman" w:cs="Times New Roman"/>
          <w:b w:val="0"/>
          <w:color w:val="000000"/>
        </w:rPr>
      </w:pPr>
    </w:p>
    <w:p w:rsidR="008B7194" w:rsidRPr="008D371B" w:rsidRDefault="008B7194" w:rsidP="008D371B">
      <w:pPr>
        <w:spacing w:line="360" w:lineRule="auto"/>
        <w:jc w:val="both"/>
        <w:rPr>
          <w:rStyle w:val="Textoennegrita"/>
          <w:rFonts w:ascii="Times New Roman" w:hAnsi="Times New Roman" w:cs="Times New Roman"/>
          <w:b w:val="0"/>
          <w:color w:val="000000"/>
        </w:rPr>
      </w:pPr>
    </w:p>
    <w:p w:rsidR="008B7194" w:rsidRPr="008D371B" w:rsidRDefault="008B7194" w:rsidP="008D371B">
      <w:pPr>
        <w:spacing w:line="360" w:lineRule="auto"/>
        <w:jc w:val="both"/>
        <w:rPr>
          <w:rFonts w:ascii="Times New Roman" w:hAnsi="Times New Roman" w:cs="Times New Roman"/>
        </w:rPr>
      </w:pPr>
    </w:p>
    <w:sectPr w:rsidR="008B7194" w:rsidRPr="008D37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2B" w:rsidRDefault="00E6232B" w:rsidP="00E6232B">
      <w:pPr>
        <w:spacing w:after="0" w:line="240" w:lineRule="auto"/>
      </w:pPr>
      <w:r>
        <w:separator/>
      </w:r>
    </w:p>
  </w:endnote>
  <w:endnote w:type="continuationSeparator" w:id="0">
    <w:p w:rsidR="00E6232B" w:rsidRDefault="00E6232B" w:rsidP="00E6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2B" w:rsidRDefault="00E6232B" w:rsidP="00E6232B">
      <w:pPr>
        <w:spacing w:after="0" w:line="240" w:lineRule="auto"/>
      </w:pPr>
      <w:r>
        <w:separator/>
      </w:r>
    </w:p>
  </w:footnote>
  <w:footnote w:type="continuationSeparator" w:id="0">
    <w:p w:rsidR="00E6232B" w:rsidRDefault="00E6232B" w:rsidP="00E6232B">
      <w:pPr>
        <w:spacing w:after="0" w:line="240" w:lineRule="auto"/>
      </w:pPr>
      <w:r>
        <w:continuationSeparator/>
      </w:r>
    </w:p>
  </w:footnote>
  <w:footnote w:id="1">
    <w:p w:rsidR="004E30C1" w:rsidRPr="008D371B" w:rsidRDefault="004E30C1"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Este trabajo ha sido realizado en el marco del Proyecto “Marco Jurídico Privado de la Economía Colaborativa: la protección del Usuario” (DER2016-78139-R), financiado por el Ministerio de Economía y Competitividad, correspondiente al Programa Estatal de Investigación, Desarrollo e Innovación orientada a los retos de la sociedad.</w:t>
      </w:r>
    </w:p>
  </w:footnote>
  <w:footnote w:id="2">
    <w:p w:rsidR="00796DEE" w:rsidRPr="008D371B" w:rsidRDefault="00796DEE"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El art. 2.a de la directiva 2000/31 al definir los servicios de la sociedad de la información, se remite al art. 1.2 de la directiva 98/34/CE de 22 de junio de 1998 por la que se establece un procedimiento de información en materia de las normas y reglamentaciones técnicas, en los términos en los que fue modificada por la directiva 98/48, según el cual, es </w:t>
      </w:r>
      <w:r w:rsidRPr="008D371B">
        <w:rPr>
          <w:rFonts w:ascii="Times New Roman" w:hAnsi="Times New Roman" w:cs="Times New Roman"/>
          <w:color w:val="000000"/>
          <w:sz w:val="18"/>
          <w:szCs w:val="18"/>
        </w:rPr>
        <w:t>todo servicio prestado normalmente a cambio de una remuneración, a distancia, por vía electrónica y a petición individual de un destinatario de servicios.</w:t>
      </w:r>
    </w:p>
  </w:footnote>
  <w:footnote w:id="3">
    <w:p w:rsidR="00802E00" w:rsidRPr="008D371B" w:rsidRDefault="00802E00" w:rsidP="008D371B">
      <w:pPr>
        <w:pStyle w:val="Textonotapie"/>
        <w:jc w:val="both"/>
        <w:rPr>
          <w:rFonts w:ascii="Times New Roman" w:hAnsi="Times New Roman" w:cs="Times New Roman"/>
          <w:sz w:val="18"/>
          <w:szCs w:val="18"/>
          <w:lang w:val="en-US"/>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w:t>
      </w:r>
      <w:r w:rsidR="004E30C1" w:rsidRPr="008D371B">
        <w:rPr>
          <w:rFonts w:ascii="Times New Roman" w:hAnsi="Times New Roman" w:cs="Times New Roman"/>
          <w:sz w:val="18"/>
          <w:szCs w:val="18"/>
        </w:rPr>
        <w:t xml:space="preserve">Por una desregulación de la economía colaborativa y por un estatuto de total irresponsabilidad del operador de la plataforma abogan entre otros entre otros, </w:t>
      </w:r>
      <w:r w:rsidR="004E30C1" w:rsidRPr="008D371B">
        <w:rPr>
          <w:rFonts w:ascii="Times New Roman" w:hAnsi="Times New Roman" w:cs="Times New Roman"/>
          <w:smallCaps/>
          <w:sz w:val="18"/>
          <w:szCs w:val="18"/>
        </w:rPr>
        <w:t>Allen</w:t>
      </w:r>
      <w:r w:rsidR="004E30C1" w:rsidRPr="008D371B">
        <w:rPr>
          <w:rFonts w:ascii="Times New Roman" w:hAnsi="Times New Roman" w:cs="Times New Roman"/>
          <w:sz w:val="18"/>
          <w:szCs w:val="18"/>
        </w:rPr>
        <w:t>, D</w:t>
      </w:r>
      <w:r w:rsidR="008D371B">
        <w:rPr>
          <w:rFonts w:ascii="Times New Roman" w:hAnsi="Times New Roman" w:cs="Times New Roman"/>
          <w:sz w:val="18"/>
          <w:szCs w:val="18"/>
        </w:rPr>
        <w:t>. and</w:t>
      </w:r>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mallCaps/>
          <w:sz w:val="18"/>
          <w:szCs w:val="18"/>
        </w:rPr>
        <w:t>Berg</w:t>
      </w:r>
      <w:proofErr w:type="spellEnd"/>
      <w:r w:rsidR="004E30C1" w:rsidRPr="008D371B">
        <w:rPr>
          <w:rFonts w:ascii="Times New Roman" w:hAnsi="Times New Roman" w:cs="Times New Roman"/>
          <w:smallCaps/>
          <w:sz w:val="18"/>
          <w:szCs w:val="18"/>
        </w:rPr>
        <w:t>,</w:t>
      </w:r>
      <w:r w:rsidR="004E30C1" w:rsidRPr="008D371B">
        <w:rPr>
          <w:rFonts w:ascii="Times New Roman" w:hAnsi="Times New Roman" w:cs="Times New Roman"/>
          <w:sz w:val="18"/>
          <w:szCs w:val="18"/>
        </w:rPr>
        <w:t xml:space="preserve"> C. “</w:t>
      </w:r>
      <w:proofErr w:type="spellStart"/>
      <w:r w:rsidR="004E30C1" w:rsidRPr="008D371B">
        <w:rPr>
          <w:rFonts w:ascii="Times New Roman" w:hAnsi="Times New Roman" w:cs="Times New Roman"/>
          <w:sz w:val="18"/>
          <w:szCs w:val="18"/>
        </w:rPr>
        <w:t>The</w:t>
      </w:r>
      <w:proofErr w:type="spellEnd"/>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z w:val="18"/>
          <w:szCs w:val="18"/>
        </w:rPr>
        <w:t>Sharing</w:t>
      </w:r>
      <w:proofErr w:type="spellEnd"/>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z w:val="18"/>
          <w:szCs w:val="18"/>
        </w:rPr>
        <w:t>Economy</w:t>
      </w:r>
      <w:proofErr w:type="spellEnd"/>
      <w:r w:rsidR="004E30C1" w:rsidRPr="008D371B">
        <w:rPr>
          <w:rFonts w:ascii="Times New Roman" w:hAnsi="Times New Roman" w:cs="Times New Roman"/>
          <w:sz w:val="18"/>
          <w:szCs w:val="18"/>
        </w:rPr>
        <w:t xml:space="preserve">. </w:t>
      </w:r>
      <w:r w:rsidR="004E30C1" w:rsidRPr="008D371B">
        <w:rPr>
          <w:rFonts w:ascii="Times New Roman" w:hAnsi="Times New Roman" w:cs="Times New Roman"/>
          <w:sz w:val="18"/>
          <w:szCs w:val="18"/>
          <w:lang w:val="en-US"/>
        </w:rPr>
        <w:t xml:space="preserve">How over-regulation could destroy an </w:t>
      </w:r>
      <w:proofErr w:type="spellStart"/>
      <w:r w:rsidR="004E30C1" w:rsidRPr="008D371B">
        <w:rPr>
          <w:rFonts w:ascii="Times New Roman" w:hAnsi="Times New Roman" w:cs="Times New Roman"/>
          <w:sz w:val="18"/>
          <w:szCs w:val="18"/>
          <w:lang w:val="en-US"/>
        </w:rPr>
        <w:t>econcomic</w:t>
      </w:r>
      <w:proofErr w:type="spellEnd"/>
      <w:r w:rsidR="004E30C1" w:rsidRPr="008D371B">
        <w:rPr>
          <w:rFonts w:ascii="Times New Roman" w:hAnsi="Times New Roman" w:cs="Times New Roman"/>
          <w:sz w:val="18"/>
          <w:szCs w:val="18"/>
          <w:lang w:val="en-US"/>
        </w:rPr>
        <w:t xml:space="preserve"> revolution”, </w:t>
      </w:r>
      <w:r w:rsidR="004E30C1" w:rsidRPr="008D371B">
        <w:rPr>
          <w:rFonts w:ascii="Times New Roman" w:hAnsi="Times New Roman" w:cs="Times New Roman"/>
          <w:i/>
          <w:sz w:val="18"/>
          <w:szCs w:val="18"/>
          <w:lang w:val="en-US"/>
        </w:rPr>
        <w:t>Institute of Public Affairs</w:t>
      </w:r>
      <w:r w:rsidR="004E30C1" w:rsidRPr="008D371B">
        <w:rPr>
          <w:rFonts w:ascii="Times New Roman" w:hAnsi="Times New Roman" w:cs="Times New Roman"/>
          <w:sz w:val="18"/>
          <w:szCs w:val="18"/>
          <w:lang w:val="en-US"/>
        </w:rPr>
        <w:t>, Melbourne, 2014 (</w:t>
      </w:r>
      <w:hyperlink r:id="rId1" w:history="1">
        <w:r w:rsidR="004E30C1" w:rsidRPr="008D371B">
          <w:rPr>
            <w:rStyle w:val="Hipervnculo"/>
            <w:rFonts w:ascii="Times New Roman" w:hAnsi="Times New Roman" w:cs="Times New Roman"/>
            <w:sz w:val="18"/>
            <w:szCs w:val="18"/>
            <w:lang w:val="en-US"/>
          </w:rPr>
          <w:t>www.ipa.org.au</w:t>
        </w:r>
      </w:hyperlink>
      <w:r w:rsidR="004E30C1" w:rsidRPr="008D371B">
        <w:rPr>
          <w:rFonts w:ascii="Times New Roman" w:hAnsi="Times New Roman" w:cs="Times New Roman"/>
          <w:sz w:val="18"/>
          <w:szCs w:val="18"/>
          <w:lang w:val="en-US"/>
        </w:rPr>
        <w:t xml:space="preserve">); </w:t>
      </w:r>
      <w:proofErr w:type="spellStart"/>
      <w:r w:rsidR="004E30C1" w:rsidRPr="008D371B">
        <w:rPr>
          <w:rFonts w:ascii="Times New Roman" w:hAnsi="Times New Roman" w:cs="Times New Roman"/>
          <w:smallCaps/>
          <w:sz w:val="18"/>
          <w:szCs w:val="18"/>
          <w:lang w:val="en-US"/>
        </w:rPr>
        <w:t>Koopman</w:t>
      </w:r>
      <w:proofErr w:type="spellEnd"/>
      <w:r w:rsidR="004E30C1" w:rsidRPr="008D371B">
        <w:rPr>
          <w:rFonts w:ascii="Times New Roman" w:hAnsi="Times New Roman" w:cs="Times New Roman"/>
          <w:smallCaps/>
          <w:sz w:val="18"/>
          <w:szCs w:val="18"/>
          <w:lang w:val="en-US"/>
        </w:rPr>
        <w:t xml:space="preserve">, C., Mitchell, M., </w:t>
      </w:r>
      <w:r w:rsidR="004E30C1" w:rsidRPr="008D371B">
        <w:rPr>
          <w:rFonts w:ascii="Times New Roman" w:hAnsi="Times New Roman" w:cs="Times New Roman"/>
          <w:sz w:val="18"/>
          <w:szCs w:val="18"/>
          <w:lang w:val="en-US"/>
        </w:rPr>
        <w:t>and</w:t>
      </w:r>
      <w:r w:rsidR="004E30C1" w:rsidRPr="008D371B">
        <w:rPr>
          <w:rFonts w:ascii="Times New Roman" w:hAnsi="Times New Roman" w:cs="Times New Roman"/>
          <w:smallCaps/>
          <w:sz w:val="18"/>
          <w:szCs w:val="18"/>
          <w:lang w:val="en-US"/>
        </w:rPr>
        <w:t xml:space="preserve"> Thierer, A, “</w:t>
      </w:r>
      <w:r w:rsidR="004E30C1" w:rsidRPr="008D371B">
        <w:rPr>
          <w:rFonts w:ascii="Times New Roman" w:hAnsi="Times New Roman" w:cs="Times New Roman"/>
          <w:sz w:val="18"/>
          <w:szCs w:val="18"/>
          <w:lang w:val="en-US"/>
        </w:rPr>
        <w:t>The Sharing Economy and Consumer Protection Regulat</w:t>
      </w:r>
      <w:r w:rsidR="008D371B">
        <w:rPr>
          <w:rFonts w:ascii="Times New Roman" w:hAnsi="Times New Roman" w:cs="Times New Roman"/>
          <w:sz w:val="18"/>
          <w:szCs w:val="18"/>
          <w:lang w:val="en-US"/>
        </w:rPr>
        <w:t xml:space="preserve">ion: The </w:t>
      </w:r>
      <w:r w:rsidR="004E30C1" w:rsidRPr="008D371B">
        <w:rPr>
          <w:rFonts w:ascii="Times New Roman" w:hAnsi="Times New Roman" w:cs="Times New Roman"/>
          <w:sz w:val="18"/>
          <w:szCs w:val="18"/>
          <w:lang w:val="en-US"/>
        </w:rPr>
        <w:t>Case for Policy Chan</w:t>
      </w:r>
      <w:r w:rsidR="008D371B">
        <w:rPr>
          <w:rFonts w:ascii="Times New Roman" w:hAnsi="Times New Roman" w:cs="Times New Roman"/>
          <w:sz w:val="18"/>
          <w:szCs w:val="18"/>
          <w:lang w:val="en-US"/>
        </w:rPr>
        <w:t xml:space="preserve">ge, Nº 8 (2015), pp. 530 a 545; </w:t>
      </w:r>
      <w:r w:rsidR="004E30C1" w:rsidRPr="008D371B">
        <w:rPr>
          <w:rFonts w:ascii="Times New Roman" w:hAnsi="Times New Roman" w:cs="Times New Roman"/>
          <w:smallCaps/>
          <w:sz w:val="18"/>
          <w:szCs w:val="18"/>
          <w:lang w:val="en-US"/>
        </w:rPr>
        <w:t>Sundararajan</w:t>
      </w:r>
      <w:r w:rsidR="004E30C1" w:rsidRPr="008D371B">
        <w:rPr>
          <w:rFonts w:ascii="Times New Roman" w:hAnsi="Times New Roman" w:cs="Times New Roman"/>
          <w:sz w:val="18"/>
          <w:szCs w:val="18"/>
          <w:lang w:val="en-US"/>
        </w:rPr>
        <w:t xml:space="preserve">, A., </w:t>
      </w:r>
      <w:r w:rsidR="004E30C1" w:rsidRPr="008D371B">
        <w:rPr>
          <w:rFonts w:ascii="Times New Roman" w:hAnsi="Times New Roman" w:cs="Times New Roman"/>
          <w:i/>
          <w:sz w:val="18"/>
          <w:szCs w:val="18"/>
          <w:lang w:val="en-US"/>
        </w:rPr>
        <w:t>The Sharing Economy,</w:t>
      </w:r>
      <w:r w:rsidR="004E30C1" w:rsidRPr="008D371B">
        <w:rPr>
          <w:rFonts w:ascii="Times New Roman" w:hAnsi="Times New Roman" w:cs="Times New Roman"/>
          <w:sz w:val="18"/>
          <w:szCs w:val="18"/>
          <w:lang w:val="en-US"/>
        </w:rPr>
        <w:t xml:space="preserve"> </w:t>
      </w:r>
      <w:proofErr w:type="gramStart"/>
      <w:r w:rsidR="004E30C1" w:rsidRPr="008D371B">
        <w:rPr>
          <w:rFonts w:ascii="Times New Roman" w:hAnsi="Times New Roman" w:cs="Times New Roman"/>
          <w:sz w:val="18"/>
          <w:szCs w:val="18"/>
          <w:lang w:val="en-US"/>
        </w:rPr>
        <w:t>ed</w:t>
      </w:r>
      <w:proofErr w:type="gramEnd"/>
      <w:r w:rsidR="004E30C1" w:rsidRPr="008D371B">
        <w:rPr>
          <w:rFonts w:ascii="Times New Roman" w:hAnsi="Times New Roman" w:cs="Times New Roman"/>
          <w:sz w:val="18"/>
          <w:szCs w:val="18"/>
          <w:lang w:val="en-US"/>
        </w:rPr>
        <w:t xml:space="preserve">. The MIT press, </w:t>
      </w:r>
      <w:proofErr w:type="spellStart"/>
      <w:r w:rsidR="004E30C1" w:rsidRPr="008D371B">
        <w:rPr>
          <w:rFonts w:ascii="Times New Roman" w:hAnsi="Times New Roman" w:cs="Times New Roman"/>
          <w:sz w:val="18"/>
          <w:szCs w:val="18"/>
          <w:lang w:val="en-US"/>
        </w:rPr>
        <w:t>C</w:t>
      </w:r>
      <w:r w:rsidR="008D371B">
        <w:rPr>
          <w:rFonts w:ascii="Times New Roman" w:hAnsi="Times New Roman" w:cs="Times New Roman"/>
          <w:sz w:val="18"/>
          <w:szCs w:val="18"/>
          <w:lang w:val="en-US"/>
        </w:rPr>
        <w:t>ambrigde</w:t>
      </w:r>
      <w:proofErr w:type="spellEnd"/>
      <w:r w:rsidR="008D371B">
        <w:rPr>
          <w:rFonts w:ascii="Times New Roman" w:hAnsi="Times New Roman" w:cs="Times New Roman"/>
          <w:sz w:val="18"/>
          <w:szCs w:val="18"/>
          <w:lang w:val="en-US"/>
        </w:rPr>
        <w:t xml:space="preserve"> (Massachusetts), 2017,</w:t>
      </w:r>
      <w:r w:rsidR="004E30C1" w:rsidRPr="008D371B">
        <w:rPr>
          <w:rFonts w:ascii="Times New Roman" w:hAnsi="Times New Roman" w:cs="Times New Roman"/>
          <w:sz w:val="18"/>
          <w:szCs w:val="18"/>
          <w:lang w:val="en-US"/>
        </w:rPr>
        <w:t xml:space="preserve"> pp. 146 a 158</w:t>
      </w:r>
      <w:r w:rsidR="004D1ADC" w:rsidRPr="008D371B">
        <w:rPr>
          <w:rFonts w:ascii="Times New Roman" w:hAnsi="Times New Roman" w:cs="Times New Roman"/>
          <w:sz w:val="18"/>
          <w:szCs w:val="18"/>
          <w:lang w:val="en-US"/>
        </w:rPr>
        <w:t xml:space="preserve">. </w:t>
      </w:r>
      <w:r w:rsidR="004E30C1" w:rsidRPr="008D371B">
        <w:rPr>
          <w:rFonts w:ascii="Times New Roman" w:hAnsi="Times New Roman" w:cs="Times New Roman"/>
          <w:sz w:val="18"/>
          <w:szCs w:val="18"/>
          <w:lang w:val="en-US"/>
        </w:rPr>
        <w:t xml:space="preserve">Una </w:t>
      </w:r>
      <w:proofErr w:type="spellStart"/>
      <w:r w:rsidR="004E30C1" w:rsidRPr="008D371B">
        <w:rPr>
          <w:rFonts w:ascii="Times New Roman" w:hAnsi="Times New Roman" w:cs="Times New Roman"/>
          <w:sz w:val="18"/>
          <w:szCs w:val="18"/>
          <w:lang w:val="en-US"/>
        </w:rPr>
        <w:t>crítica</w:t>
      </w:r>
      <w:proofErr w:type="spellEnd"/>
      <w:r w:rsidR="004E30C1" w:rsidRPr="008D371B">
        <w:rPr>
          <w:rFonts w:ascii="Times New Roman" w:hAnsi="Times New Roman" w:cs="Times New Roman"/>
          <w:sz w:val="18"/>
          <w:szCs w:val="18"/>
          <w:lang w:val="en-US"/>
        </w:rPr>
        <w:t xml:space="preserve"> a la </w:t>
      </w:r>
      <w:proofErr w:type="spellStart"/>
      <w:r w:rsidR="004E30C1" w:rsidRPr="008D371B">
        <w:rPr>
          <w:rFonts w:ascii="Times New Roman" w:hAnsi="Times New Roman" w:cs="Times New Roman"/>
          <w:sz w:val="18"/>
          <w:szCs w:val="18"/>
          <w:lang w:val="en-US"/>
        </w:rPr>
        <w:t>tendencia</w:t>
      </w:r>
      <w:proofErr w:type="spellEnd"/>
      <w:r w:rsidR="004E30C1" w:rsidRPr="008D371B">
        <w:rPr>
          <w:rFonts w:ascii="Times New Roman" w:hAnsi="Times New Roman" w:cs="Times New Roman"/>
          <w:sz w:val="18"/>
          <w:szCs w:val="18"/>
          <w:lang w:val="en-US"/>
        </w:rPr>
        <w:t xml:space="preserve"> </w:t>
      </w:r>
      <w:proofErr w:type="spellStart"/>
      <w:r w:rsidR="004E30C1" w:rsidRPr="008D371B">
        <w:rPr>
          <w:rFonts w:ascii="Times New Roman" w:hAnsi="Times New Roman" w:cs="Times New Roman"/>
          <w:sz w:val="18"/>
          <w:szCs w:val="18"/>
          <w:lang w:val="en-US"/>
        </w:rPr>
        <w:t>desregulatoria</w:t>
      </w:r>
      <w:proofErr w:type="spellEnd"/>
      <w:r w:rsidR="004E30C1" w:rsidRPr="008D371B">
        <w:rPr>
          <w:rFonts w:ascii="Times New Roman" w:hAnsi="Times New Roman" w:cs="Times New Roman"/>
          <w:sz w:val="18"/>
          <w:szCs w:val="18"/>
          <w:lang w:val="en-US"/>
        </w:rPr>
        <w:t xml:space="preserve"> de la </w:t>
      </w:r>
      <w:proofErr w:type="spellStart"/>
      <w:r w:rsidR="004E30C1" w:rsidRPr="008D371B">
        <w:rPr>
          <w:rFonts w:ascii="Times New Roman" w:hAnsi="Times New Roman" w:cs="Times New Roman"/>
          <w:sz w:val="18"/>
          <w:szCs w:val="18"/>
          <w:lang w:val="en-US"/>
        </w:rPr>
        <w:t>economía</w:t>
      </w:r>
      <w:proofErr w:type="spellEnd"/>
      <w:r w:rsidR="004E30C1" w:rsidRPr="008D371B">
        <w:rPr>
          <w:rFonts w:ascii="Times New Roman" w:hAnsi="Times New Roman" w:cs="Times New Roman"/>
          <w:sz w:val="18"/>
          <w:szCs w:val="18"/>
          <w:lang w:val="en-US"/>
        </w:rPr>
        <w:t xml:space="preserve"> </w:t>
      </w:r>
      <w:proofErr w:type="spellStart"/>
      <w:r w:rsidR="004E30C1" w:rsidRPr="008D371B">
        <w:rPr>
          <w:rFonts w:ascii="Times New Roman" w:hAnsi="Times New Roman" w:cs="Times New Roman"/>
          <w:sz w:val="18"/>
          <w:szCs w:val="18"/>
          <w:lang w:val="en-US"/>
        </w:rPr>
        <w:t>colaboraiva</w:t>
      </w:r>
      <w:proofErr w:type="spellEnd"/>
      <w:r w:rsidR="004E30C1" w:rsidRPr="008D371B">
        <w:rPr>
          <w:rFonts w:ascii="Times New Roman" w:hAnsi="Times New Roman" w:cs="Times New Roman"/>
          <w:sz w:val="18"/>
          <w:szCs w:val="18"/>
          <w:lang w:val="en-US"/>
        </w:rPr>
        <w:t xml:space="preserve"> </w:t>
      </w:r>
      <w:proofErr w:type="spellStart"/>
      <w:r w:rsidR="004E30C1" w:rsidRPr="008D371B">
        <w:rPr>
          <w:rFonts w:ascii="Times New Roman" w:hAnsi="Times New Roman" w:cs="Times New Roman"/>
          <w:sz w:val="18"/>
          <w:szCs w:val="18"/>
          <w:lang w:val="en-US"/>
        </w:rPr>
        <w:t>ofrece</w:t>
      </w:r>
      <w:proofErr w:type="spellEnd"/>
      <w:r w:rsidR="004E30C1" w:rsidRPr="008D371B">
        <w:rPr>
          <w:rFonts w:ascii="Times New Roman" w:hAnsi="Times New Roman" w:cs="Times New Roman"/>
          <w:sz w:val="18"/>
          <w:szCs w:val="18"/>
          <w:lang w:val="en-US"/>
        </w:rPr>
        <w:t xml:space="preserve"> </w:t>
      </w:r>
      <w:proofErr w:type="spellStart"/>
      <w:r w:rsidR="004E30C1" w:rsidRPr="008D371B">
        <w:rPr>
          <w:rFonts w:ascii="Times New Roman" w:hAnsi="Times New Roman" w:cs="Times New Roman"/>
          <w:smallCaps/>
          <w:sz w:val="18"/>
          <w:szCs w:val="18"/>
          <w:lang w:val="en-US"/>
        </w:rPr>
        <w:t>Smorto</w:t>
      </w:r>
      <w:proofErr w:type="spellEnd"/>
      <w:r w:rsidR="004E30C1" w:rsidRPr="008D371B">
        <w:rPr>
          <w:rFonts w:ascii="Times New Roman" w:hAnsi="Times New Roman" w:cs="Times New Roman"/>
          <w:smallCaps/>
          <w:sz w:val="18"/>
          <w:szCs w:val="18"/>
          <w:lang w:val="en-US"/>
        </w:rPr>
        <w:t>,</w:t>
      </w:r>
      <w:r w:rsidR="004E30C1" w:rsidRPr="008D371B">
        <w:rPr>
          <w:rFonts w:ascii="Times New Roman" w:hAnsi="Times New Roman" w:cs="Times New Roman"/>
          <w:sz w:val="18"/>
          <w:szCs w:val="18"/>
          <w:lang w:val="en-US"/>
        </w:rPr>
        <w:t xml:space="preserve"> G., </w:t>
      </w:r>
      <w:r w:rsidR="004E30C1" w:rsidRPr="008D371B">
        <w:rPr>
          <w:rFonts w:ascii="Times New Roman" w:hAnsi="Times New Roman" w:cs="Times New Roman"/>
          <w:color w:val="505050"/>
          <w:sz w:val="18"/>
          <w:szCs w:val="18"/>
          <w:shd w:val="clear" w:color="auto" w:fill="FFFFFF"/>
          <w:lang w:val="en-US"/>
        </w:rPr>
        <w:t xml:space="preserve">“The Sharing Economy as a Means to Urban </w:t>
      </w:r>
      <w:proofErr w:type="spellStart"/>
      <w:r w:rsidR="004E30C1" w:rsidRPr="008D371B">
        <w:rPr>
          <w:rFonts w:ascii="Times New Roman" w:hAnsi="Times New Roman" w:cs="Times New Roman"/>
          <w:color w:val="505050"/>
          <w:sz w:val="18"/>
          <w:szCs w:val="18"/>
          <w:shd w:val="clear" w:color="auto" w:fill="FFFFFF"/>
          <w:lang w:val="en-US"/>
        </w:rPr>
        <w:t>Commoning</w:t>
      </w:r>
      <w:proofErr w:type="spellEnd"/>
      <w:r w:rsidR="004E30C1" w:rsidRPr="008D371B">
        <w:rPr>
          <w:rFonts w:ascii="Times New Roman" w:hAnsi="Times New Roman" w:cs="Times New Roman"/>
          <w:color w:val="505050"/>
          <w:sz w:val="18"/>
          <w:szCs w:val="18"/>
          <w:shd w:val="clear" w:color="auto" w:fill="FFFFFF"/>
          <w:lang w:val="en-US"/>
        </w:rPr>
        <w:t xml:space="preserve">”, </w:t>
      </w:r>
      <w:r w:rsidR="004E30C1" w:rsidRPr="008D371B">
        <w:rPr>
          <w:rFonts w:ascii="Times New Roman" w:hAnsi="Times New Roman" w:cs="Times New Roman"/>
          <w:i/>
          <w:color w:val="505050"/>
          <w:sz w:val="18"/>
          <w:szCs w:val="18"/>
          <w:shd w:val="clear" w:color="auto" w:fill="FFFFFF"/>
          <w:lang w:val="en-US"/>
        </w:rPr>
        <w:t>Comparative Law Review</w:t>
      </w:r>
      <w:r w:rsidR="008D371B">
        <w:rPr>
          <w:rFonts w:ascii="Times New Roman" w:hAnsi="Times New Roman" w:cs="Times New Roman"/>
          <w:color w:val="505050"/>
          <w:sz w:val="18"/>
          <w:szCs w:val="18"/>
          <w:shd w:val="clear" w:color="auto" w:fill="FFFFFF"/>
          <w:lang w:val="en-US"/>
        </w:rPr>
        <w:t xml:space="preserve">, Volume 7, Issue 1, (2016), </w:t>
      </w:r>
      <w:r w:rsidR="004E30C1" w:rsidRPr="008D371B">
        <w:rPr>
          <w:rFonts w:ascii="Times New Roman" w:hAnsi="Times New Roman" w:cs="Times New Roman"/>
          <w:color w:val="505050"/>
          <w:sz w:val="18"/>
          <w:szCs w:val="18"/>
          <w:shd w:val="clear" w:color="auto" w:fill="FFFFFF"/>
          <w:lang w:val="en-US"/>
        </w:rPr>
        <w:t>(</w:t>
      </w:r>
      <w:proofErr w:type="spellStart"/>
      <w:r w:rsidR="004E30C1" w:rsidRPr="008D371B">
        <w:rPr>
          <w:rFonts w:ascii="Times New Roman" w:hAnsi="Times New Roman" w:cs="Times New Roman"/>
          <w:color w:val="505050"/>
          <w:sz w:val="18"/>
          <w:szCs w:val="18"/>
          <w:shd w:val="clear" w:color="auto" w:fill="FFFFFF"/>
          <w:lang w:val="en-US"/>
        </w:rPr>
        <w:t>disponible</w:t>
      </w:r>
      <w:proofErr w:type="spellEnd"/>
      <w:r w:rsidR="004E30C1" w:rsidRPr="008D371B">
        <w:rPr>
          <w:rFonts w:ascii="Times New Roman" w:hAnsi="Times New Roman" w:cs="Times New Roman"/>
          <w:color w:val="505050"/>
          <w:sz w:val="18"/>
          <w:szCs w:val="18"/>
          <w:shd w:val="clear" w:color="auto" w:fill="FFFFFF"/>
          <w:lang w:val="en-US"/>
        </w:rPr>
        <w:t xml:space="preserve"> at SSRN: </w:t>
      </w:r>
      <w:hyperlink r:id="rId2" w:tgtFrame="_blank" w:history="1">
        <w:r w:rsidR="004E30C1" w:rsidRPr="008D371B">
          <w:rPr>
            <w:rStyle w:val="Hipervnculo"/>
            <w:rFonts w:ascii="Times New Roman" w:hAnsi="Times New Roman" w:cs="Times New Roman"/>
            <w:color w:val="505050"/>
            <w:sz w:val="18"/>
            <w:szCs w:val="18"/>
            <w:shd w:val="clear" w:color="auto" w:fill="FFFFFF"/>
            <w:lang w:val="en-US"/>
          </w:rPr>
          <w:t>https://ssrn.com/abstract=3098053</w:t>
        </w:r>
      </w:hyperlink>
      <w:r w:rsidR="004E30C1" w:rsidRPr="008D371B">
        <w:rPr>
          <w:rFonts w:ascii="Times New Roman" w:hAnsi="Times New Roman" w:cs="Times New Roman"/>
          <w:sz w:val="18"/>
          <w:szCs w:val="18"/>
          <w:lang w:val="en-US"/>
        </w:rPr>
        <w:t xml:space="preserve">), pp. 1 a 22, </w:t>
      </w:r>
      <w:proofErr w:type="spellStart"/>
      <w:r w:rsidR="004E30C1" w:rsidRPr="008D371B">
        <w:rPr>
          <w:rFonts w:ascii="Times New Roman" w:hAnsi="Times New Roman" w:cs="Times New Roman"/>
          <w:sz w:val="18"/>
          <w:szCs w:val="18"/>
          <w:lang w:val="en-US"/>
        </w:rPr>
        <w:t>en</w:t>
      </w:r>
      <w:proofErr w:type="spellEnd"/>
      <w:r w:rsidR="004E30C1" w:rsidRPr="008D371B">
        <w:rPr>
          <w:rFonts w:ascii="Times New Roman" w:hAnsi="Times New Roman" w:cs="Times New Roman"/>
          <w:sz w:val="18"/>
          <w:szCs w:val="18"/>
          <w:lang w:val="en-US"/>
        </w:rPr>
        <w:t xml:space="preserve"> especial, pp. 9 a 11.</w:t>
      </w:r>
    </w:p>
  </w:footnote>
  <w:footnote w:id="4">
    <w:p w:rsidR="004E30C1" w:rsidRPr="008D371B" w:rsidRDefault="004E30C1"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SWD (2016) 184 final.</w:t>
      </w:r>
    </w:p>
  </w:footnote>
  <w:footnote w:id="5">
    <w:p w:rsidR="004D1ADC" w:rsidRPr="008D371B" w:rsidRDefault="004D1ADC"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Estos criterios han sido reiterados en la STJUE 10 abril 2018</w:t>
      </w:r>
      <w:r w:rsidR="008D371B">
        <w:rPr>
          <w:rFonts w:ascii="Times New Roman" w:hAnsi="Times New Roman" w:cs="Times New Roman"/>
          <w:sz w:val="18"/>
          <w:szCs w:val="18"/>
        </w:rPr>
        <w:t xml:space="preserve"> (TJCE 2018/70)</w:t>
      </w:r>
      <w:r w:rsidRPr="008D371B">
        <w:rPr>
          <w:rFonts w:ascii="Times New Roman" w:hAnsi="Times New Roman" w:cs="Times New Roman"/>
          <w:sz w:val="18"/>
          <w:szCs w:val="18"/>
        </w:rPr>
        <w:t xml:space="preserve"> (Asunto C-320/26, </w:t>
      </w:r>
      <w:proofErr w:type="spellStart"/>
      <w:r w:rsidRPr="008D371B">
        <w:rPr>
          <w:rFonts w:ascii="Times New Roman" w:hAnsi="Times New Roman" w:cs="Times New Roman"/>
          <w:sz w:val="18"/>
          <w:szCs w:val="18"/>
        </w:rPr>
        <w:t>Uber</w:t>
      </w:r>
      <w:proofErr w:type="spellEnd"/>
      <w:r w:rsidRPr="008D371B">
        <w:rPr>
          <w:rFonts w:ascii="Times New Roman" w:hAnsi="Times New Roman" w:cs="Times New Roman"/>
          <w:sz w:val="18"/>
          <w:szCs w:val="18"/>
        </w:rPr>
        <w:t xml:space="preserve"> France SAS).</w:t>
      </w:r>
    </w:p>
  </w:footnote>
  <w:footnote w:id="6">
    <w:p w:rsidR="00802897" w:rsidRPr="008D371B" w:rsidRDefault="00802897" w:rsidP="008D371B">
      <w:pPr>
        <w:pStyle w:val="Textonotapie"/>
        <w:jc w:val="both"/>
        <w:rPr>
          <w:rFonts w:ascii="Times New Roman" w:hAnsi="Times New Roman" w:cs="Times New Roman"/>
          <w:i/>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Según el concepto de economía colaborativa que ofrece la Comunicación de la Comisión sobre una agenda para la economía colaborativa, </w:t>
      </w:r>
      <w:proofErr w:type="spellStart"/>
      <w:r w:rsidRPr="008D371B">
        <w:rPr>
          <w:rFonts w:ascii="Times New Roman" w:hAnsi="Times New Roman" w:cs="Times New Roman"/>
          <w:sz w:val="18"/>
          <w:szCs w:val="18"/>
        </w:rPr>
        <w:t>op</w:t>
      </w:r>
      <w:proofErr w:type="spellEnd"/>
      <w:r w:rsidRPr="008D371B">
        <w:rPr>
          <w:rFonts w:ascii="Times New Roman" w:hAnsi="Times New Roman" w:cs="Times New Roman"/>
          <w:sz w:val="18"/>
          <w:szCs w:val="18"/>
        </w:rPr>
        <w:t xml:space="preserve">. </w:t>
      </w:r>
      <w:proofErr w:type="spellStart"/>
      <w:r w:rsidRPr="008D371B">
        <w:rPr>
          <w:rFonts w:ascii="Times New Roman" w:hAnsi="Times New Roman" w:cs="Times New Roman"/>
          <w:sz w:val="18"/>
          <w:szCs w:val="18"/>
        </w:rPr>
        <w:t>cit</w:t>
      </w:r>
      <w:proofErr w:type="spellEnd"/>
      <w:r w:rsidRPr="008D371B">
        <w:rPr>
          <w:rFonts w:ascii="Times New Roman" w:hAnsi="Times New Roman" w:cs="Times New Roman"/>
          <w:sz w:val="18"/>
          <w:szCs w:val="18"/>
        </w:rPr>
        <w:t>, p. 3</w:t>
      </w:r>
      <w:r w:rsidRPr="008D371B">
        <w:rPr>
          <w:rFonts w:ascii="Times New Roman" w:hAnsi="Times New Roman" w:cs="Times New Roman"/>
          <w:i/>
          <w:sz w:val="18"/>
          <w:szCs w:val="18"/>
        </w:rPr>
        <w:t>“A los efectos de la presente Comunicación, el término «economía colaborativa»  se refiere modelos de negocio en los que se facilitan actividades mediante plataformas colaborativas que crean un mercado abierto para el uso temporal de mercancías o servicios ofrecidos a menudo por particulares. La economía colaborativa implica a tres categorías de agentes i) prestadores de servicios que comparten activos, recursos, tiempo y/o competencias —pueden ser particulares que ofrecen servicios de manera ocasional («pares») o prestadores de servicios que actúen a título profesional («prestadores de servicios profesionales»); ii) usuarios de dichos servicios; y iii) intermediarios que —a través de una plataforma en línea— conectan a los prestadores con los usuarios y facilitan las transacciones entre ellos («plataformas colaborativas»). Por lo general, las transacciones de la economía colaborativa no implican un cambio de propiedad y pueden realizarse con o sin ánimo de lucro.”</w:t>
      </w:r>
    </w:p>
  </w:footnote>
  <w:footnote w:id="7">
    <w:p w:rsidR="002B2DA2" w:rsidRPr="008D371B" w:rsidRDefault="002B2DA2"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w:t>
      </w:r>
      <w:r w:rsidR="004E30C1" w:rsidRPr="008D371B">
        <w:rPr>
          <w:rFonts w:ascii="Times New Roman" w:hAnsi="Times New Roman" w:cs="Times New Roman"/>
          <w:smallCaps/>
          <w:sz w:val="18"/>
          <w:szCs w:val="18"/>
        </w:rPr>
        <w:t xml:space="preserve">De </w:t>
      </w:r>
      <w:proofErr w:type="spellStart"/>
      <w:r w:rsidR="004E30C1" w:rsidRPr="008D371B">
        <w:rPr>
          <w:rFonts w:ascii="Times New Roman" w:hAnsi="Times New Roman" w:cs="Times New Roman"/>
          <w:smallCaps/>
          <w:sz w:val="18"/>
          <w:szCs w:val="18"/>
        </w:rPr>
        <w:t>Franceschi</w:t>
      </w:r>
      <w:proofErr w:type="spellEnd"/>
      <w:r w:rsidR="004E30C1" w:rsidRPr="008D371B">
        <w:rPr>
          <w:rFonts w:ascii="Times New Roman" w:hAnsi="Times New Roman" w:cs="Times New Roman"/>
          <w:smallCaps/>
          <w:sz w:val="18"/>
          <w:szCs w:val="18"/>
        </w:rPr>
        <w:t>, A.,</w:t>
      </w:r>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z w:val="18"/>
          <w:szCs w:val="18"/>
        </w:rPr>
        <w:t>Uber</w:t>
      </w:r>
      <w:proofErr w:type="spellEnd"/>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z w:val="18"/>
          <w:szCs w:val="18"/>
        </w:rPr>
        <w:t>Spain</w:t>
      </w:r>
      <w:proofErr w:type="spellEnd"/>
      <w:r w:rsidR="004E30C1" w:rsidRPr="008D371B">
        <w:rPr>
          <w:rFonts w:ascii="Times New Roman" w:hAnsi="Times New Roman" w:cs="Times New Roman"/>
          <w:sz w:val="18"/>
          <w:szCs w:val="18"/>
        </w:rPr>
        <w:t xml:space="preserve"> and </w:t>
      </w:r>
      <w:proofErr w:type="spellStart"/>
      <w:r w:rsidR="004E30C1" w:rsidRPr="008D371B">
        <w:rPr>
          <w:rFonts w:ascii="Times New Roman" w:hAnsi="Times New Roman" w:cs="Times New Roman"/>
          <w:sz w:val="18"/>
          <w:szCs w:val="18"/>
        </w:rPr>
        <w:t>the</w:t>
      </w:r>
      <w:proofErr w:type="spellEnd"/>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z w:val="18"/>
          <w:szCs w:val="18"/>
        </w:rPr>
        <w:t>Identity</w:t>
      </w:r>
      <w:proofErr w:type="spellEnd"/>
      <w:r w:rsidR="004E30C1" w:rsidRPr="008D371B">
        <w:rPr>
          <w:rFonts w:ascii="Times New Roman" w:hAnsi="Times New Roman" w:cs="Times New Roman"/>
          <w:sz w:val="18"/>
          <w:szCs w:val="18"/>
        </w:rPr>
        <w:t xml:space="preserve"> Crisis” of Online </w:t>
      </w:r>
      <w:proofErr w:type="spellStart"/>
      <w:r w:rsidR="004E30C1" w:rsidRPr="008D371B">
        <w:rPr>
          <w:rFonts w:ascii="Times New Roman" w:hAnsi="Times New Roman" w:cs="Times New Roman"/>
          <w:sz w:val="18"/>
          <w:szCs w:val="18"/>
        </w:rPr>
        <w:t>Platforms</w:t>
      </w:r>
      <w:proofErr w:type="spellEnd"/>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i/>
          <w:sz w:val="18"/>
          <w:szCs w:val="18"/>
        </w:rPr>
        <w:t>EuCML</w:t>
      </w:r>
      <w:proofErr w:type="spellEnd"/>
      <w:r w:rsidR="004E30C1" w:rsidRPr="008D371B">
        <w:rPr>
          <w:rFonts w:ascii="Times New Roman" w:hAnsi="Times New Roman" w:cs="Times New Roman"/>
          <w:sz w:val="18"/>
          <w:szCs w:val="18"/>
        </w:rPr>
        <w:t xml:space="preserve">, </w:t>
      </w:r>
      <w:r w:rsidR="008D371B">
        <w:rPr>
          <w:rFonts w:ascii="Times New Roman" w:hAnsi="Times New Roman" w:cs="Times New Roman"/>
          <w:sz w:val="18"/>
          <w:szCs w:val="18"/>
        </w:rPr>
        <w:t>(</w:t>
      </w:r>
      <w:r w:rsidR="004E30C1" w:rsidRPr="008D371B">
        <w:rPr>
          <w:rFonts w:ascii="Times New Roman" w:hAnsi="Times New Roman" w:cs="Times New Roman"/>
          <w:sz w:val="18"/>
          <w:szCs w:val="18"/>
        </w:rPr>
        <w:t>2018</w:t>
      </w:r>
      <w:proofErr w:type="gramStart"/>
      <w:r w:rsidR="008D371B">
        <w:rPr>
          <w:rFonts w:ascii="Times New Roman" w:hAnsi="Times New Roman" w:cs="Times New Roman"/>
          <w:sz w:val="18"/>
          <w:szCs w:val="18"/>
        </w:rPr>
        <w:t>)</w:t>
      </w:r>
      <w:r w:rsidR="004E30C1" w:rsidRPr="008D371B">
        <w:rPr>
          <w:rFonts w:ascii="Times New Roman" w:hAnsi="Times New Roman" w:cs="Times New Roman"/>
          <w:sz w:val="18"/>
          <w:szCs w:val="18"/>
        </w:rPr>
        <w:t>,</w:t>
      </w:r>
      <w:proofErr w:type="gramEnd"/>
      <w:r w:rsidR="004E30C1" w:rsidRPr="008D371B">
        <w:rPr>
          <w:rFonts w:ascii="Times New Roman" w:hAnsi="Times New Roman" w:cs="Times New Roman"/>
          <w:sz w:val="18"/>
          <w:szCs w:val="18"/>
        </w:rPr>
        <w:t>1 p.2, considera positivo el cambio de enfoque de la STJUE 20 diciembre 2017, respecto del más restrictivo de la Comisión expresado en la Comunicación sobre una agenda para la economía colaborativa, pues manifiesta una tendencia a destapar el velo utilizado por las plataformas para esconder su auténtico rol contractual.</w:t>
      </w:r>
    </w:p>
  </w:footnote>
  <w:footnote w:id="8">
    <w:p w:rsidR="004E30C1" w:rsidRPr="008D371B" w:rsidRDefault="004E30C1"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w:t>
      </w:r>
      <w:r w:rsidRPr="008D371B">
        <w:rPr>
          <w:rFonts w:ascii="Times New Roman" w:hAnsi="Times New Roman" w:cs="Times New Roman"/>
          <w:smallCaps/>
          <w:sz w:val="18"/>
          <w:szCs w:val="18"/>
        </w:rPr>
        <w:t xml:space="preserve">Ortega </w:t>
      </w:r>
      <w:proofErr w:type="spellStart"/>
      <w:r w:rsidRPr="008D371B">
        <w:rPr>
          <w:rFonts w:ascii="Times New Roman" w:hAnsi="Times New Roman" w:cs="Times New Roman"/>
          <w:smallCaps/>
          <w:sz w:val="18"/>
          <w:szCs w:val="18"/>
        </w:rPr>
        <w:t>Doménech</w:t>
      </w:r>
      <w:proofErr w:type="spellEnd"/>
      <w:r w:rsidRPr="008D371B">
        <w:rPr>
          <w:rFonts w:ascii="Times New Roman" w:hAnsi="Times New Roman" w:cs="Times New Roman"/>
          <w:smallCaps/>
          <w:sz w:val="18"/>
          <w:szCs w:val="18"/>
        </w:rPr>
        <w:t>, P</w:t>
      </w:r>
      <w:r w:rsidRPr="008D371B">
        <w:rPr>
          <w:rFonts w:ascii="Times New Roman" w:hAnsi="Times New Roman" w:cs="Times New Roman"/>
          <w:sz w:val="18"/>
          <w:szCs w:val="18"/>
        </w:rPr>
        <w:t xml:space="preserve">., “La regulación de la economía colaborativa (El caso </w:t>
      </w:r>
      <w:proofErr w:type="spellStart"/>
      <w:r w:rsidRPr="008D371B">
        <w:rPr>
          <w:rFonts w:ascii="Times New Roman" w:hAnsi="Times New Roman" w:cs="Times New Roman"/>
          <w:sz w:val="18"/>
          <w:szCs w:val="18"/>
        </w:rPr>
        <w:t>Uber</w:t>
      </w:r>
      <w:proofErr w:type="spellEnd"/>
      <w:r w:rsidRPr="008D371B">
        <w:rPr>
          <w:rFonts w:ascii="Times New Roman" w:hAnsi="Times New Roman" w:cs="Times New Roman"/>
          <w:sz w:val="18"/>
          <w:szCs w:val="18"/>
        </w:rPr>
        <w:t xml:space="preserve"> contra el taxi)”, Revista CEF-Legal, Nº 175-176, 2015, pp. 61-104, p. 94.</w:t>
      </w:r>
    </w:p>
  </w:footnote>
  <w:footnote w:id="9">
    <w:p w:rsidR="0000265A" w:rsidRPr="008D371B" w:rsidRDefault="0000265A"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Aclara la referida sentencia que la normativa infringida por </w:t>
      </w:r>
      <w:proofErr w:type="spellStart"/>
      <w:r w:rsidRPr="008D371B">
        <w:rPr>
          <w:rFonts w:ascii="Times New Roman" w:hAnsi="Times New Roman" w:cs="Times New Roman"/>
          <w:sz w:val="18"/>
          <w:szCs w:val="18"/>
        </w:rPr>
        <w:t>Uber</w:t>
      </w:r>
      <w:proofErr w:type="spellEnd"/>
      <w:r w:rsidRPr="008D371B">
        <w:rPr>
          <w:rFonts w:ascii="Times New Roman" w:hAnsi="Times New Roman" w:cs="Times New Roman"/>
          <w:sz w:val="18"/>
          <w:szCs w:val="18"/>
        </w:rPr>
        <w:t xml:space="preserve"> B.V. no es la normativa propia de la regulación del Taxi, pues la actividad desarrollada a través de esta plataforma no es la de taxi, sino la de un transporte urbano de pasajeros no colectivo, distinta del taxi, pero que está sujeta a la preceptiva licencia exigida por el art. 42.1 de la Ley 16/1987, que supedita, en general, la realización del transporte público de pasajeros a la posesión de una autorización que habilite para ello, expedida por el órgano competente de la Administración General del Estado o, en su caso, por el de aquella Comunidad Autónoma en que se domicilie dicha autorización, cuando esta facultad le haya sido delegada por el Estado.</w:t>
      </w:r>
    </w:p>
  </w:footnote>
  <w:footnote w:id="10">
    <w:p w:rsidR="0000265A" w:rsidRPr="008D371B" w:rsidRDefault="0000265A"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w:t>
      </w:r>
      <w:r w:rsidR="008D371B">
        <w:rPr>
          <w:rFonts w:ascii="Times New Roman" w:hAnsi="Times New Roman" w:cs="Times New Roman"/>
          <w:sz w:val="18"/>
          <w:szCs w:val="18"/>
        </w:rPr>
        <w:t>STJUE 22 diciembre 2010 (TJCE 2010/409) (</w:t>
      </w:r>
      <w:r w:rsidR="004E30C1" w:rsidRPr="008D371B">
        <w:rPr>
          <w:rFonts w:ascii="Times New Roman" w:hAnsi="Times New Roman" w:cs="Times New Roman"/>
          <w:sz w:val="18"/>
          <w:szCs w:val="18"/>
        </w:rPr>
        <w:t xml:space="preserve">Asunto C-338/09, </w:t>
      </w:r>
      <w:proofErr w:type="spellStart"/>
      <w:r w:rsidR="004E30C1" w:rsidRPr="008D371B">
        <w:rPr>
          <w:rFonts w:ascii="Times New Roman" w:hAnsi="Times New Roman" w:cs="Times New Roman"/>
          <w:sz w:val="18"/>
          <w:szCs w:val="18"/>
        </w:rPr>
        <w:t>Yellow</w:t>
      </w:r>
      <w:proofErr w:type="spellEnd"/>
      <w:r w:rsidR="004E30C1" w:rsidRPr="008D371B">
        <w:rPr>
          <w:rFonts w:ascii="Times New Roman" w:hAnsi="Times New Roman" w:cs="Times New Roman"/>
          <w:sz w:val="18"/>
          <w:szCs w:val="18"/>
        </w:rPr>
        <w:t xml:space="preserve"> </w:t>
      </w:r>
      <w:proofErr w:type="spellStart"/>
      <w:r w:rsidR="004E30C1" w:rsidRPr="008D371B">
        <w:rPr>
          <w:rFonts w:ascii="Times New Roman" w:hAnsi="Times New Roman" w:cs="Times New Roman"/>
          <w:sz w:val="18"/>
          <w:szCs w:val="18"/>
        </w:rPr>
        <w:t>Cab</w:t>
      </w:r>
      <w:proofErr w:type="spellEnd"/>
      <w:r w:rsidR="004E30C1" w:rsidRPr="008D371B">
        <w:rPr>
          <w:rFonts w:ascii="Times New Roman" w:hAnsi="Times New Roman" w:cs="Times New Roman"/>
          <w:sz w:val="18"/>
          <w:szCs w:val="18"/>
        </w:rPr>
        <w:t xml:space="preserve"> vs </w:t>
      </w:r>
      <w:proofErr w:type="spellStart"/>
      <w:r w:rsidR="004E30C1" w:rsidRPr="008D371B">
        <w:rPr>
          <w:rFonts w:ascii="Times New Roman" w:hAnsi="Times New Roman" w:cs="Times New Roman"/>
          <w:sz w:val="18"/>
          <w:szCs w:val="18"/>
        </w:rPr>
        <w:t>Verkehrsbetrieb</w:t>
      </w:r>
      <w:proofErr w:type="spellEnd"/>
      <w:r w:rsidR="004E30C1" w:rsidRPr="008D371B">
        <w:rPr>
          <w:rFonts w:ascii="Times New Roman" w:hAnsi="Times New Roman" w:cs="Times New Roman"/>
          <w:sz w:val="18"/>
          <w:szCs w:val="18"/>
        </w:rPr>
        <w:t>).</w:t>
      </w:r>
    </w:p>
  </w:footnote>
  <w:footnote w:id="11">
    <w:p w:rsidR="00F13934" w:rsidRPr="008D371B" w:rsidRDefault="00810602" w:rsidP="008D371B">
      <w:pPr>
        <w:spacing w:line="240" w:lineRule="auto"/>
        <w:jc w:val="both"/>
        <w:rPr>
          <w:rFonts w:ascii="Times New Roman" w:hAnsi="Times New Roman" w:cs="Times New Roman"/>
          <w:color w:val="333333"/>
          <w:sz w:val="18"/>
          <w:szCs w:val="18"/>
          <w:shd w:val="clear" w:color="auto" w:fill="FFFFFF"/>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w:t>
      </w:r>
      <w:r w:rsidR="00F13934" w:rsidRPr="008D371B">
        <w:rPr>
          <w:rFonts w:ascii="Times New Roman" w:hAnsi="Times New Roman" w:cs="Times New Roman"/>
          <w:sz w:val="18"/>
          <w:szCs w:val="18"/>
        </w:rPr>
        <w:t xml:space="preserve">La STJUE 12 julio 2011 (Asunto C-324/09 </w:t>
      </w:r>
      <w:proofErr w:type="spellStart"/>
      <w:r w:rsidR="00F13934" w:rsidRPr="008D371B">
        <w:rPr>
          <w:rFonts w:ascii="Times New Roman" w:hAnsi="Times New Roman" w:cs="Times New Roman"/>
          <w:sz w:val="18"/>
          <w:szCs w:val="18"/>
        </w:rPr>
        <w:t>L’Oréal</w:t>
      </w:r>
      <w:proofErr w:type="spellEnd"/>
      <w:r w:rsidR="00F13934" w:rsidRPr="008D371B">
        <w:rPr>
          <w:rFonts w:ascii="Times New Roman" w:hAnsi="Times New Roman" w:cs="Times New Roman"/>
          <w:sz w:val="18"/>
          <w:szCs w:val="18"/>
        </w:rPr>
        <w:t xml:space="preserve">/eBay, apartado 120) ha señalado que para que se le niegue al prestador de un servicio de la sociedad de la información la posibilidad de acogerse a la exención de responsabilidad prevista por el artículo 14 de la Directiva 2000/31, basta con que haya tenido conocimiento de hechos o circunstancias a partir de los cuales un operador económico diligente hubiera debido deducir ese carácter ilícito. Y añade (apartado 121) que encaja en este supuesto </w:t>
      </w:r>
      <w:r w:rsidR="00F13934" w:rsidRPr="008D371B">
        <w:rPr>
          <w:rFonts w:ascii="Times New Roman" w:hAnsi="Times New Roman" w:cs="Times New Roman"/>
          <w:color w:val="333333"/>
          <w:sz w:val="18"/>
          <w:szCs w:val="18"/>
          <w:shd w:val="clear" w:color="auto" w:fill="FFFFFF"/>
        </w:rPr>
        <w:t>tanto la hipótesis de que el operador de un mercado electrónico descubra la existencia de una actividad o información ilícitas como consecuencia de una investigación realizada por su propia iniciativa como la hipótesis de que le sea notificada la existencia de este tipo de actividad o información y, en relación al segundo caso, si bien es cierto que el hecho de que se realice una notificación no determina automáticamente que el operador pierda la posibilidad de invocar la exención de responsabilidad prevista en el artículo 14 de la Directiva 2000/31, puesto que la notificación de la existencia de actividades o informaciones supuestamente ilícitas puede resultar excesivamente imprecisa o no encontrarse suficientemente fundamentada, no es menos cierto que tal notificación constituye, como regla general, un elemento que el juez nacional debe tomar en consideración para apreciar, habida cuenta de la información que se ha comunicado de este modo al operador, si éste tenía realmente conocimiento de hechos o circunstancias a partir de los cuales un operador económico diligente hubiera debido constatar ese carácter ilícito.</w:t>
      </w:r>
    </w:p>
    <w:p w:rsidR="00810602" w:rsidRPr="008D371B" w:rsidRDefault="00810602" w:rsidP="008D371B">
      <w:pPr>
        <w:pStyle w:val="Textonotapie"/>
        <w:jc w:val="both"/>
        <w:rPr>
          <w:rFonts w:ascii="Times New Roman" w:hAnsi="Times New Roman" w:cs="Times New Roman"/>
          <w:sz w:val="18"/>
          <w:szCs w:val="18"/>
        </w:rPr>
      </w:pPr>
    </w:p>
  </w:footnote>
  <w:footnote w:id="12">
    <w:p w:rsidR="00CF33BA" w:rsidRPr="008D371B" w:rsidRDefault="00CF33BA"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Desde una perspectiva similar, </w:t>
      </w:r>
      <w:proofErr w:type="spellStart"/>
      <w:r w:rsidRPr="008D371B">
        <w:rPr>
          <w:rFonts w:ascii="Times New Roman" w:hAnsi="Times New Roman" w:cs="Times New Roman"/>
          <w:smallCaps/>
          <w:sz w:val="18"/>
          <w:szCs w:val="18"/>
        </w:rPr>
        <w:t>Vilalta</w:t>
      </w:r>
      <w:proofErr w:type="spellEnd"/>
      <w:r w:rsidRPr="008D371B">
        <w:rPr>
          <w:rFonts w:ascii="Times New Roman" w:hAnsi="Times New Roman" w:cs="Times New Roman"/>
          <w:smallCaps/>
          <w:sz w:val="18"/>
          <w:szCs w:val="18"/>
        </w:rPr>
        <w:t xml:space="preserve"> </w:t>
      </w:r>
      <w:proofErr w:type="spellStart"/>
      <w:r w:rsidRPr="008D371B">
        <w:rPr>
          <w:rFonts w:ascii="Times New Roman" w:hAnsi="Times New Roman" w:cs="Times New Roman"/>
          <w:smallCaps/>
          <w:sz w:val="18"/>
          <w:szCs w:val="18"/>
        </w:rPr>
        <w:t>Nicuesa</w:t>
      </w:r>
      <w:proofErr w:type="spellEnd"/>
      <w:r w:rsidR="00F13934" w:rsidRPr="008D371B">
        <w:rPr>
          <w:rFonts w:ascii="Times New Roman" w:hAnsi="Times New Roman" w:cs="Times New Roman"/>
          <w:sz w:val="18"/>
          <w:szCs w:val="18"/>
        </w:rPr>
        <w:t>, A.</w:t>
      </w:r>
      <w:r w:rsidR="008D371B">
        <w:rPr>
          <w:rFonts w:ascii="Times New Roman" w:hAnsi="Times New Roman" w:cs="Times New Roman"/>
          <w:sz w:val="18"/>
          <w:szCs w:val="18"/>
        </w:rPr>
        <w:t xml:space="preserve"> </w:t>
      </w:r>
      <w:r w:rsidR="00F13934" w:rsidRPr="008D371B">
        <w:rPr>
          <w:rFonts w:ascii="Times New Roman" w:hAnsi="Times New Roman" w:cs="Times New Roman"/>
          <w:sz w:val="18"/>
          <w:szCs w:val="18"/>
        </w:rPr>
        <w:t xml:space="preserve">E, “La regulación europea de las plataformas de intermediarios digitales en la era de la economía colaborativa” en </w:t>
      </w:r>
      <w:r w:rsidR="00F13934" w:rsidRPr="008D371B">
        <w:rPr>
          <w:rFonts w:ascii="Times New Roman" w:hAnsi="Times New Roman" w:cs="Times New Roman"/>
          <w:i/>
          <w:sz w:val="18"/>
          <w:szCs w:val="18"/>
        </w:rPr>
        <w:t>Revista Crítica de Derecho Inmobiliario</w:t>
      </w:r>
      <w:r w:rsidR="008D371B">
        <w:rPr>
          <w:rFonts w:ascii="Times New Roman" w:hAnsi="Times New Roman" w:cs="Times New Roman"/>
          <w:sz w:val="18"/>
          <w:szCs w:val="18"/>
        </w:rPr>
        <w:t>, Nº 765 (</w:t>
      </w:r>
      <w:r w:rsidR="00F13934" w:rsidRPr="008D371B">
        <w:rPr>
          <w:rFonts w:ascii="Times New Roman" w:hAnsi="Times New Roman" w:cs="Times New Roman"/>
          <w:sz w:val="18"/>
          <w:szCs w:val="18"/>
        </w:rPr>
        <w:t>2018</w:t>
      </w:r>
      <w:r w:rsidR="008D371B">
        <w:rPr>
          <w:rFonts w:ascii="Times New Roman" w:hAnsi="Times New Roman" w:cs="Times New Roman"/>
          <w:sz w:val="18"/>
          <w:szCs w:val="18"/>
        </w:rPr>
        <w:t>)</w:t>
      </w:r>
      <w:bookmarkStart w:id="0" w:name="_GoBack"/>
      <w:bookmarkEnd w:id="0"/>
      <w:r w:rsidR="00F13934" w:rsidRPr="008D371B">
        <w:rPr>
          <w:rFonts w:ascii="Times New Roman" w:hAnsi="Times New Roman" w:cs="Times New Roman"/>
          <w:sz w:val="18"/>
          <w:szCs w:val="18"/>
        </w:rPr>
        <w:t>, pp. 275 a 330.</w:t>
      </w:r>
      <w:r w:rsidRPr="008D371B">
        <w:rPr>
          <w:rFonts w:ascii="Times New Roman" w:hAnsi="Times New Roman" w:cs="Times New Roman"/>
          <w:sz w:val="18"/>
          <w:szCs w:val="18"/>
        </w:rPr>
        <w:t xml:space="preserve"> pp. 286 y 287 afirma que de existir una relación de dependencia entre operación de la plataforma y proveedor</w:t>
      </w:r>
      <w:r w:rsidRPr="008D371B">
        <w:rPr>
          <w:rFonts w:ascii="Times New Roman" w:hAnsi="Times New Roman" w:cs="Times New Roman"/>
          <w:b/>
          <w:color w:val="FF0000"/>
          <w:sz w:val="18"/>
          <w:szCs w:val="18"/>
        </w:rPr>
        <w:t xml:space="preserve"> </w:t>
      </w:r>
      <w:r w:rsidRPr="008D371B">
        <w:rPr>
          <w:rFonts w:ascii="Times New Roman" w:hAnsi="Times New Roman" w:cs="Times New Roman"/>
          <w:sz w:val="18"/>
          <w:szCs w:val="18"/>
        </w:rPr>
        <w:t>la relación jurídica entre ambos pueda ser calificada de integración y el operador de la plataforma digital intermediaria podría devenir corresponsable de la actividad desarrollada por el integrado frente a los terceros.</w:t>
      </w:r>
    </w:p>
  </w:footnote>
  <w:footnote w:id="13">
    <w:p w:rsidR="00E15019" w:rsidRPr="008D371B" w:rsidRDefault="00E15019" w:rsidP="008D371B">
      <w:pPr>
        <w:pStyle w:val="Textonotapie"/>
        <w:jc w:val="both"/>
        <w:rPr>
          <w:rFonts w:ascii="Times New Roman" w:hAnsi="Times New Roman" w:cs="Times New Roman"/>
          <w:sz w:val="18"/>
          <w:szCs w:val="18"/>
        </w:rPr>
      </w:pPr>
      <w:r w:rsidRPr="008D371B">
        <w:rPr>
          <w:rStyle w:val="Refdenotaalpie"/>
          <w:rFonts w:ascii="Times New Roman" w:hAnsi="Times New Roman" w:cs="Times New Roman"/>
          <w:sz w:val="18"/>
          <w:szCs w:val="18"/>
        </w:rPr>
        <w:footnoteRef/>
      </w:r>
      <w:r w:rsidRPr="008D371B">
        <w:rPr>
          <w:rFonts w:ascii="Times New Roman" w:hAnsi="Times New Roman" w:cs="Times New Roman"/>
          <w:sz w:val="18"/>
          <w:szCs w:val="18"/>
        </w:rPr>
        <w:t xml:space="preserve"> </w:t>
      </w:r>
      <w:r w:rsidR="00F13934" w:rsidRPr="008D371B">
        <w:rPr>
          <w:rFonts w:ascii="Times New Roman" w:hAnsi="Times New Roman" w:cs="Times New Roman"/>
          <w:sz w:val="18"/>
          <w:szCs w:val="18"/>
        </w:rPr>
        <w:t xml:space="preserve">Puede consultarse, junto con un comentario de los autores, en </w:t>
      </w:r>
      <w:proofErr w:type="spellStart"/>
      <w:r w:rsidR="00F13934" w:rsidRPr="008D371B">
        <w:rPr>
          <w:rFonts w:ascii="Times New Roman" w:hAnsi="Times New Roman" w:cs="Times New Roman"/>
          <w:sz w:val="18"/>
          <w:szCs w:val="18"/>
        </w:rPr>
        <w:t>EuCLM</w:t>
      </w:r>
      <w:proofErr w:type="spellEnd"/>
      <w:r w:rsidR="00F13934" w:rsidRPr="008D371B">
        <w:rPr>
          <w:rFonts w:ascii="Times New Roman" w:hAnsi="Times New Roman" w:cs="Times New Roman"/>
          <w:sz w:val="18"/>
          <w:szCs w:val="18"/>
        </w:rPr>
        <w:t xml:space="preserve">, 4/2016, p. 165 a 169; </w:t>
      </w:r>
      <w:hyperlink r:id="rId3" w:history="1">
        <w:r w:rsidR="00F13934" w:rsidRPr="008D371B">
          <w:rPr>
            <w:rStyle w:val="Hipervnculo"/>
            <w:rFonts w:ascii="Times New Roman" w:hAnsi="Times New Roman" w:cs="Times New Roman"/>
            <w:sz w:val="18"/>
            <w:szCs w:val="18"/>
          </w:rPr>
          <w:t>https://papers.ssrn.com/sol3/Papers.cfm?abstract_id=2821590</w:t>
        </w:r>
      </w:hyperlink>
      <w:r w:rsidR="00F13934" w:rsidRPr="008D371B">
        <w:rPr>
          <w:rFonts w:ascii="Times New Roman" w:hAnsi="Times New Roman" w:cs="Times New Roman"/>
          <w:sz w:val="18"/>
          <w:szCs w:val="18"/>
        </w:rPr>
        <w:t xml:space="preserve"> y también en </w:t>
      </w:r>
      <w:hyperlink r:id="rId4" w:history="1">
        <w:r w:rsidR="00F13934" w:rsidRPr="008D371B">
          <w:rPr>
            <w:rStyle w:val="Hipervnculo"/>
            <w:rFonts w:ascii="Times New Roman" w:hAnsi="Times New Roman" w:cs="Times New Roman"/>
            <w:sz w:val="18"/>
            <w:szCs w:val="18"/>
          </w:rPr>
          <w:t>https://www.elsi.uni-osnabrueck.de/projekte/model_rules_on_online_intermediary_platforms/downloads.html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00FF6"/>
    <w:multiLevelType w:val="hybridMultilevel"/>
    <w:tmpl w:val="A33EF3A4"/>
    <w:lvl w:ilvl="0" w:tplc="0FE2B202">
      <w:start w:val="1"/>
      <w:numFmt w:val="decimal"/>
      <w:lvlText w:val="%1"/>
      <w:lvlJc w:val="left"/>
      <w:pPr>
        <w:ind w:left="3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6812F7AA">
      <w:start w:val="1"/>
      <w:numFmt w:val="lowerLetter"/>
      <w:lvlText w:val="(%2)"/>
      <w:lvlJc w:val="left"/>
      <w:pPr>
        <w:ind w:left="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lang w:val="es-ES"/>
      </w:rPr>
    </w:lvl>
    <w:lvl w:ilvl="2" w:tplc="B3C2951E">
      <w:start w:val="1"/>
      <w:numFmt w:val="lowerRoman"/>
      <w:lvlText w:val="%3"/>
      <w:lvlJc w:val="left"/>
      <w:pPr>
        <w:ind w:left="13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220EE7E8">
      <w:start w:val="1"/>
      <w:numFmt w:val="decimal"/>
      <w:lvlText w:val="%4"/>
      <w:lvlJc w:val="left"/>
      <w:pPr>
        <w:ind w:left="20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63CE674">
      <w:start w:val="1"/>
      <w:numFmt w:val="lowerLetter"/>
      <w:lvlText w:val="%5"/>
      <w:lvlJc w:val="left"/>
      <w:pPr>
        <w:ind w:left="274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8890958A">
      <w:start w:val="1"/>
      <w:numFmt w:val="lowerRoman"/>
      <w:lvlText w:val="%6"/>
      <w:lvlJc w:val="left"/>
      <w:pPr>
        <w:ind w:left="346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4704D098">
      <w:start w:val="1"/>
      <w:numFmt w:val="decimal"/>
      <w:lvlText w:val="%7"/>
      <w:lvlJc w:val="left"/>
      <w:pPr>
        <w:ind w:left="418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4E4B60E">
      <w:start w:val="1"/>
      <w:numFmt w:val="lowerLetter"/>
      <w:lvlText w:val="%8"/>
      <w:lvlJc w:val="left"/>
      <w:pPr>
        <w:ind w:left="490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D8B41642">
      <w:start w:val="1"/>
      <w:numFmt w:val="lowerRoman"/>
      <w:lvlText w:val="%9"/>
      <w:lvlJc w:val="left"/>
      <w:pPr>
        <w:ind w:left="56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2B"/>
    <w:rsid w:val="00000746"/>
    <w:rsid w:val="000017E0"/>
    <w:rsid w:val="00001E8F"/>
    <w:rsid w:val="000025BC"/>
    <w:rsid w:val="0000265A"/>
    <w:rsid w:val="000046BA"/>
    <w:rsid w:val="00004F21"/>
    <w:rsid w:val="00005DD6"/>
    <w:rsid w:val="00005E5E"/>
    <w:rsid w:val="00005F29"/>
    <w:rsid w:val="00007192"/>
    <w:rsid w:val="00007447"/>
    <w:rsid w:val="00007781"/>
    <w:rsid w:val="000119CB"/>
    <w:rsid w:val="0001297B"/>
    <w:rsid w:val="00012A08"/>
    <w:rsid w:val="00012BED"/>
    <w:rsid w:val="0001392F"/>
    <w:rsid w:val="00015057"/>
    <w:rsid w:val="00015F3F"/>
    <w:rsid w:val="00020D3B"/>
    <w:rsid w:val="00021041"/>
    <w:rsid w:val="00021799"/>
    <w:rsid w:val="000239E0"/>
    <w:rsid w:val="00024A79"/>
    <w:rsid w:val="0002617F"/>
    <w:rsid w:val="00026312"/>
    <w:rsid w:val="00026D74"/>
    <w:rsid w:val="00027A22"/>
    <w:rsid w:val="00031BC5"/>
    <w:rsid w:val="0003300E"/>
    <w:rsid w:val="000333A3"/>
    <w:rsid w:val="000339DC"/>
    <w:rsid w:val="000340D5"/>
    <w:rsid w:val="00034159"/>
    <w:rsid w:val="0003595D"/>
    <w:rsid w:val="0003752C"/>
    <w:rsid w:val="000379AD"/>
    <w:rsid w:val="00041244"/>
    <w:rsid w:val="00041A4C"/>
    <w:rsid w:val="00042188"/>
    <w:rsid w:val="00042777"/>
    <w:rsid w:val="00043CE2"/>
    <w:rsid w:val="00045D2F"/>
    <w:rsid w:val="00046058"/>
    <w:rsid w:val="000461AA"/>
    <w:rsid w:val="00047DF2"/>
    <w:rsid w:val="000528AF"/>
    <w:rsid w:val="000545AF"/>
    <w:rsid w:val="00054AB8"/>
    <w:rsid w:val="00054CFF"/>
    <w:rsid w:val="00054E00"/>
    <w:rsid w:val="000556AE"/>
    <w:rsid w:val="00055AB8"/>
    <w:rsid w:val="00057A81"/>
    <w:rsid w:val="00060739"/>
    <w:rsid w:val="000637CE"/>
    <w:rsid w:val="00063DFB"/>
    <w:rsid w:val="00066A07"/>
    <w:rsid w:val="00070674"/>
    <w:rsid w:val="000707E6"/>
    <w:rsid w:val="000724F3"/>
    <w:rsid w:val="00073365"/>
    <w:rsid w:val="00073D87"/>
    <w:rsid w:val="0007470E"/>
    <w:rsid w:val="00074F5A"/>
    <w:rsid w:val="000750B3"/>
    <w:rsid w:val="000778A8"/>
    <w:rsid w:val="0007791E"/>
    <w:rsid w:val="00080775"/>
    <w:rsid w:val="000810C4"/>
    <w:rsid w:val="00081308"/>
    <w:rsid w:val="000813B2"/>
    <w:rsid w:val="00083302"/>
    <w:rsid w:val="00083499"/>
    <w:rsid w:val="00084332"/>
    <w:rsid w:val="00085F9C"/>
    <w:rsid w:val="0009430E"/>
    <w:rsid w:val="0009476B"/>
    <w:rsid w:val="00095E55"/>
    <w:rsid w:val="00096E8E"/>
    <w:rsid w:val="0009764B"/>
    <w:rsid w:val="000A0619"/>
    <w:rsid w:val="000A1A2C"/>
    <w:rsid w:val="000A26FF"/>
    <w:rsid w:val="000A394E"/>
    <w:rsid w:val="000A3CD0"/>
    <w:rsid w:val="000A4C8A"/>
    <w:rsid w:val="000A4FA6"/>
    <w:rsid w:val="000A500B"/>
    <w:rsid w:val="000A5222"/>
    <w:rsid w:val="000A5545"/>
    <w:rsid w:val="000A56D1"/>
    <w:rsid w:val="000A6389"/>
    <w:rsid w:val="000A7C3C"/>
    <w:rsid w:val="000B0C78"/>
    <w:rsid w:val="000B148A"/>
    <w:rsid w:val="000B2EF7"/>
    <w:rsid w:val="000B446F"/>
    <w:rsid w:val="000B4BA9"/>
    <w:rsid w:val="000B5613"/>
    <w:rsid w:val="000B5BD5"/>
    <w:rsid w:val="000B5F36"/>
    <w:rsid w:val="000B6FC1"/>
    <w:rsid w:val="000C05C9"/>
    <w:rsid w:val="000C18EE"/>
    <w:rsid w:val="000C2E57"/>
    <w:rsid w:val="000C39B9"/>
    <w:rsid w:val="000C3F09"/>
    <w:rsid w:val="000C54C4"/>
    <w:rsid w:val="000C56AE"/>
    <w:rsid w:val="000C56B4"/>
    <w:rsid w:val="000C645D"/>
    <w:rsid w:val="000C64B4"/>
    <w:rsid w:val="000D0C38"/>
    <w:rsid w:val="000D126C"/>
    <w:rsid w:val="000D2C57"/>
    <w:rsid w:val="000D2C5E"/>
    <w:rsid w:val="000D3BA1"/>
    <w:rsid w:val="000E140D"/>
    <w:rsid w:val="000E1756"/>
    <w:rsid w:val="000E1C34"/>
    <w:rsid w:val="000E3588"/>
    <w:rsid w:val="000E3E03"/>
    <w:rsid w:val="000E3E83"/>
    <w:rsid w:val="000E4060"/>
    <w:rsid w:val="000E446C"/>
    <w:rsid w:val="000E4C29"/>
    <w:rsid w:val="000E5BA3"/>
    <w:rsid w:val="000E64F4"/>
    <w:rsid w:val="000E6BF5"/>
    <w:rsid w:val="000F0D06"/>
    <w:rsid w:val="000F2C19"/>
    <w:rsid w:val="000F41F4"/>
    <w:rsid w:val="000F4683"/>
    <w:rsid w:val="000F6498"/>
    <w:rsid w:val="000F6DD4"/>
    <w:rsid w:val="001003E0"/>
    <w:rsid w:val="0010050C"/>
    <w:rsid w:val="001014E6"/>
    <w:rsid w:val="00103236"/>
    <w:rsid w:val="0010566E"/>
    <w:rsid w:val="001072C0"/>
    <w:rsid w:val="001111FF"/>
    <w:rsid w:val="00114EA3"/>
    <w:rsid w:val="00115332"/>
    <w:rsid w:val="001155E9"/>
    <w:rsid w:val="0012055B"/>
    <w:rsid w:val="00121328"/>
    <w:rsid w:val="00122AB6"/>
    <w:rsid w:val="00123720"/>
    <w:rsid w:val="001237BA"/>
    <w:rsid w:val="00124BD7"/>
    <w:rsid w:val="00125045"/>
    <w:rsid w:val="0012722E"/>
    <w:rsid w:val="00127FB5"/>
    <w:rsid w:val="001300E3"/>
    <w:rsid w:val="001301A1"/>
    <w:rsid w:val="00130345"/>
    <w:rsid w:val="00130B40"/>
    <w:rsid w:val="00132BFE"/>
    <w:rsid w:val="00133113"/>
    <w:rsid w:val="00133CA3"/>
    <w:rsid w:val="00133D98"/>
    <w:rsid w:val="00134BD1"/>
    <w:rsid w:val="00135451"/>
    <w:rsid w:val="001354F5"/>
    <w:rsid w:val="00135ACF"/>
    <w:rsid w:val="0013611D"/>
    <w:rsid w:val="00136D45"/>
    <w:rsid w:val="001375E7"/>
    <w:rsid w:val="00137C43"/>
    <w:rsid w:val="00144C46"/>
    <w:rsid w:val="00145AFA"/>
    <w:rsid w:val="001466CF"/>
    <w:rsid w:val="00146FC2"/>
    <w:rsid w:val="00151570"/>
    <w:rsid w:val="00152448"/>
    <w:rsid w:val="00152B16"/>
    <w:rsid w:val="00152DA5"/>
    <w:rsid w:val="001553A8"/>
    <w:rsid w:val="00156CA8"/>
    <w:rsid w:val="00160D7F"/>
    <w:rsid w:val="001610F0"/>
    <w:rsid w:val="001638E6"/>
    <w:rsid w:val="001642F5"/>
    <w:rsid w:val="00166199"/>
    <w:rsid w:val="001662D3"/>
    <w:rsid w:val="00167A57"/>
    <w:rsid w:val="00167D1B"/>
    <w:rsid w:val="0017041F"/>
    <w:rsid w:val="00170DE8"/>
    <w:rsid w:val="0017261D"/>
    <w:rsid w:val="0017341D"/>
    <w:rsid w:val="00173791"/>
    <w:rsid w:val="00173B1F"/>
    <w:rsid w:val="00173B94"/>
    <w:rsid w:val="00175ADE"/>
    <w:rsid w:val="00176131"/>
    <w:rsid w:val="00176707"/>
    <w:rsid w:val="0018142D"/>
    <w:rsid w:val="00183E28"/>
    <w:rsid w:val="00184A70"/>
    <w:rsid w:val="001855EB"/>
    <w:rsid w:val="00186B10"/>
    <w:rsid w:val="00191100"/>
    <w:rsid w:val="001921F0"/>
    <w:rsid w:val="00192C8A"/>
    <w:rsid w:val="00193381"/>
    <w:rsid w:val="00193973"/>
    <w:rsid w:val="00194D14"/>
    <w:rsid w:val="00195D6C"/>
    <w:rsid w:val="001A03C9"/>
    <w:rsid w:val="001A1822"/>
    <w:rsid w:val="001A1A05"/>
    <w:rsid w:val="001A2BBE"/>
    <w:rsid w:val="001A30D0"/>
    <w:rsid w:val="001A498F"/>
    <w:rsid w:val="001A5BCC"/>
    <w:rsid w:val="001A6235"/>
    <w:rsid w:val="001A6D55"/>
    <w:rsid w:val="001A6E05"/>
    <w:rsid w:val="001A7D59"/>
    <w:rsid w:val="001B00BE"/>
    <w:rsid w:val="001B1488"/>
    <w:rsid w:val="001B2BFD"/>
    <w:rsid w:val="001B33A1"/>
    <w:rsid w:val="001B4D66"/>
    <w:rsid w:val="001B5DC7"/>
    <w:rsid w:val="001B62D7"/>
    <w:rsid w:val="001B648A"/>
    <w:rsid w:val="001C0897"/>
    <w:rsid w:val="001C1521"/>
    <w:rsid w:val="001C1BE4"/>
    <w:rsid w:val="001C1C12"/>
    <w:rsid w:val="001C3163"/>
    <w:rsid w:val="001C5B69"/>
    <w:rsid w:val="001C62B5"/>
    <w:rsid w:val="001C6C1E"/>
    <w:rsid w:val="001C6DF1"/>
    <w:rsid w:val="001C7494"/>
    <w:rsid w:val="001C7DBA"/>
    <w:rsid w:val="001C7E14"/>
    <w:rsid w:val="001D0B50"/>
    <w:rsid w:val="001D0EBC"/>
    <w:rsid w:val="001D3138"/>
    <w:rsid w:val="001D5540"/>
    <w:rsid w:val="001D79D4"/>
    <w:rsid w:val="001D7E22"/>
    <w:rsid w:val="001D7F5B"/>
    <w:rsid w:val="001E06EA"/>
    <w:rsid w:val="001E14A3"/>
    <w:rsid w:val="001E33EB"/>
    <w:rsid w:val="001E4057"/>
    <w:rsid w:val="001E4737"/>
    <w:rsid w:val="001E498D"/>
    <w:rsid w:val="001E5EC1"/>
    <w:rsid w:val="001E6CD3"/>
    <w:rsid w:val="001E70C8"/>
    <w:rsid w:val="001E764A"/>
    <w:rsid w:val="001E7D29"/>
    <w:rsid w:val="001F11F0"/>
    <w:rsid w:val="001F3321"/>
    <w:rsid w:val="001F342B"/>
    <w:rsid w:val="001F76E9"/>
    <w:rsid w:val="001F7F91"/>
    <w:rsid w:val="0020001E"/>
    <w:rsid w:val="002014B7"/>
    <w:rsid w:val="002031A4"/>
    <w:rsid w:val="0020364F"/>
    <w:rsid w:val="002038AF"/>
    <w:rsid w:val="00205EF8"/>
    <w:rsid w:val="0020703B"/>
    <w:rsid w:val="00207E43"/>
    <w:rsid w:val="00211920"/>
    <w:rsid w:val="00213054"/>
    <w:rsid w:val="00213A74"/>
    <w:rsid w:val="00213B88"/>
    <w:rsid w:val="00214956"/>
    <w:rsid w:val="00215219"/>
    <w:rsid w:val="0021555C"/>
    <w:rsid w:val="00215EE2"/>
    <w:rsid w:val="00215F9E"/>
    <w:rsid w:val="00216B4D"/>
    <w:rsid w:val="00217FDA"/>
    <w:rsid w:val="00221845"/>
    <w:rsid w:val="00223019"/>
    <w:rsid w:val="00223D1A"/>
    <w:rsid w:val="00223E2A"/>
    <w:rsid w:val="0022437E"/>
    <w:rsid w:val="002248A6"/>
    <w:rsid w:val="00225768"/>
    <w:rsid w:val="0022684A"/>
    <w:rsid w:val="002276BB"/>
    <w:rsid w:val="00231408"/>
    <w:rsid w:val="0023187A"/>
    <w:rsid w:val="002327F7"/>
    <w:rsid w:val="0023358E"/>
    <w:rsid w:val="002336AB"/>
    <w:rsid w:val="00233BBE"/>
    <w:rsid w:val="00233C12"/>
    <w:rsid w:val="00234F82"/>
    <w:rsid w:val="0023539B"/>
    <w:rsid w:val="00236520"/>
    <w:rsid w:val="00237376"/>
    <w:rsid w:val="00241E6F"/>
    <w:rsid w:val="00241E81"/>
    <w:rsid w:val="00242F81"/>
    <w:rsid w:val="00244943"/>
    <w:rsid w:val="00245134"/>
    <w:rsid w:val="00245AA5"/>
    <w:rsid w:val="00246D71"/>
    <w:rsid w:val="0025426F"/>
    <w:rsid w:val="002558BC"/>
    <w:rsid w:val="002600C4"/>
    <w:rsid w:val="002613FD"/>
    <w:rsid w:val="002622C8"/>
    <w:rsid w:val="00263EEC"/>
    <w:rsid w:val="00263F02"/>
    <w:rsid w:val="00264F7C"/>
    <w:rsid w:val="002653E0"/>
    <w:rsid w:val="002670E9"/>
    <w:rsid w:val="002671FB"/>
    <w:rsid w:val="002676F2"/>
    <w:rsid w:val="00270F44"/>
    <w:rsid w:val="002723A4"/>
    <w:rsid w:val="0027369A"/>
    <w:rsid w:val="00273B4D"/>
    <w:rsid w:val="00275146"/>
    <w:rsid w:val="002772FA"/>
    <w:rsid w:val="0027768D"/>
    <w:rsid w:val="00282429"/>
    <w:rsid w:val="00283CD0"/>
    <w:rsid w:val="00283DB2"/>
    <w:rsid w:val="0028441E"/>
    <w:rsid w:val="0028443C"/>
    <w:rsid w:val="00290E63"/>
    <w:rsid w:val="0029127C"/>
    <w:rsid w:val="00292348"/>
    <w:rsid w:val="002951D3"/>
    <w:rsid w:val="00295A00"/>
    <w:rsid w:val="00296BCE"/>
    <w:rsid w:val="00297BC6"/>
    <w:rsid w:val="002A010C"/>
    <w:rsid w:val="002A2B1F"/>
    <w:rsid w:val="002A3247"/>
    <w:rsid w:val="002A3526"/>
    <w:rsid w:val="002A36AE"/>
    <w:rsid w:val="002A57DD"/>
    <w:rsid w:val="002A66D1"/>
    <w:rsid w:val="002A6F61"/>
    <w:rsid w:val="002A7337"/>
    <w:rsid w:val="002A7D93"/>
    <w:rsid w:val="002B1634"/>
    <w:rsid w:val="002B1731"/>
    <w:rsid w:val="002B2DA2"/>
    <w:rsid w:val="002B3044"/>
    <w:rsid w:val="002B3F00"/>
    <w:rsid w:val="002B545D"/>
    <w:rsid w:val="002B720F"/>
    <w:rsid w:val="002B78A8"/>
    <w:rsid w:val="002B7D15"/>
    <w:rsid w:val="002C11D8"/>
    <w:rsid w:val="002C12CD"/>
    <w:rsid w:val="002C1B81"/>
    <w:rsid w:val="002C3CCE"/>
    <w:rsid w:val="002C3DDD"/>
    <w:rsid w:val="002C5436"/>
    <w:rsid w:val="002C6B06"/>
    <w:rsid w:val="002C6EBB"/>
    <w:rsid w:val="002D001F"/>
    <w:rsid w:val="002D07EA"/>
    <w:rsid w:val="002D4FDD"/>
    <w:rsid w:val="002D7516"/>
    <w:rsid w:val="002D75F5"/>
    <w:rsid w:val="002D7786"/>
    <w:rsid w:val="002E0E9F"/>
    <w:rsid w:val="002E1613"/>
    <w:rsid w:val="002E3D81"/>
    <w:rsid w:val="002E40C2"/>
    <w:rsid w:val="002E53E7"/>
    <w:rsid w:val="002E540F"/>
    <w:rsid w:val="002E54AF"/>
    <w:rsid w:val="002E554F"/>
    <w:rsid w:val="002E60CB"/>
    <w:rsid w:val="002E6291"/>
    <w:rsid w:val="002F1958"/>
    <w:rsid w:val="002F255B"/>
    <w:rsid w:val="002F27E6"/>
    <w:rsid w:val="002F2E79"/>
    <w:rsid w:val="002F366C"/>
    <w:rsid w:val="002F4257"/>
    <w:rsid w:val="002F53DA"/>
    <w:rsid w:val="002F58A7"/>
    <w:rsid w:val="002F5D55"/>
    <w:rsid w:val="00300F1E"/>
    <w:rsid w:val="0030169A"/>
    <w:rsid w:val="003039D4"/>
    <w:rsid w:val="00304AD4"/>
    <w:rsid w:val="00304C6F"/>
    <w:rsid w:val="00305767"/>
    <w:rsid w:val="00306A41"/>
    <w:rsid w:val="00306A96"/>
    <w:rsid w:val="003077E2"/>
    <w:rsid w:val="00312E15"/>
    <w:rsid w:val="00313866"/>
    <w:rsid w:val="00313983"/>
    <w:rsid w:val="00313B24"/>
    <w:rsid w:val="003143F6"/>
    <w:rsid w:val="00315210"/>
    <w:rsid w:val="00316C89"/>
    <w:rsid w:val="003177BE"/>
    <w:rsid w:val="0031798D"/>
    <w:rsid w:val="00322530"/>
    <w:rsid w:val="00322554"/>
    <w:rsid w:val="00323065"/>
    <w:rsid w:val="00323EDE"/>
    <w:rsid w:val="00326489"/>
    <w:rsid w:val="00326C76"/>
    <w:rsid w:val="00326F7E"/>
    <w:rsid w:val="0033049D"/>
    <w:rsid w:val="00331A31"/>
    <w:rsid w:val="00332207"/>
    <w:rsid w:val="0033279E"/>
    <w:rsid w:val="00335A5A"/>
    <w:rsid w:val="00335DBB"/>
    <w:rsid w:val="003360C4"/>
    <w:rsid w:val="00341647"/>
    <w:rsid w:val="003430DE"/>
    <w:rsid w:val="0034385A"/>
    <w:rsid w:val="00343F13"/>
    <w:rsid w:val="00344450"/>
    <w:rsid w:val="00345122"/>
    <w:rsid w:val="003457E0"/>
    <w:rsid w:val="00346399"/>
    <w:rsid w:val="00350633"/>
    <w:rsid w:val="00350927"/>
    <w:rsid w:val="00350F5E"/>
    <w:rsid w:val="003528AB"/>
    <w:rsid w:val="0035313B"/>
    <w:rsid w:val="00353BC3"/>
    <w:rsid w:val="003541E0"/>
    <w:rsid w:val="00355D0A"/>
    <w:rsid w:val="00355EB2"/>
    <w:rsid w:val="00356C8E"/>
    <w:rsid w:val="003606AA"/>
    <w:rsid w:val="003628C2"/>
    <w:rsid w:val="00363442"/>
    <w:rsid w:val="00363A79"/>
    <w:rsid w:val="0036642C"/>
    <w:rsid w:val="003665B8"/>
    <w:rsid w:val="00370E49"/>
    <w:rsid w:val="00370FAB"/>
    <w:rsid w:val="00371F77"/>
    <w:rsid w:val="00374D81"/>
    <w:rsid w:val="00375277"/>
    <w:rsid w:val="0037793A"/>
    <w:rsid w:val="0038150C"/>
    <w:rsid w:val="00383A0C"/>
    <w:rsid w:val="00384104"/>
    <w:rsid w:val="00385535"/>
    <w:rsid w:val="003856DD"/>
    <w:rsid w:val="003864C7"/>
    <w:rsid w:val="00386516"/>
    <w:rsid w:val="00386AEA"/>
    <w:rsid w:val="0038766C"/>
    <w:rsid w:val="00387BE6"/>
    <w:rsid w:val="00391110"/>
    <w:rsid w:val="00391255"/>
    <w:rsid w:val="00391B10"/>
    <w:rsid w:val="00392E83"/>
    <w:rsid w:val="0039360C"/>
    <w:rsid w:val="00395399"/>
    <w:rsid w:val="003A0F68"/>
    <w:rsid w:val="003A17B3"/>
    <w:rsid w:val="003A23F8"/>
    <w:rsid w:val="003A3949"/>
    <w:rsid w:val="003A4737"/>
    <w:rsid w:val="003A662D"/>
    <w:rsid w:val="003A6743"/>
    <w:rsid w:val="003A691D"/>
    <w:rsid w:val="003A6BB2"/>
    <w:rsid w:val="003A79DD"/>
    <w:rsid w:val="003A7F88"/>
    <w:rsid w:val="003B331C"/>
    <w:rsid w:val="003B3559"/>
    <w:rsid w:val="003B5140"/>
    <w:rsid w:val="003C11D3"/>
    <w:rsid w:val="003C140B"/>
    <w:rsid w:val="003C14CD"/>
    <w:rsid w:val="003C188C"/>
    <w:rsid w:val="003C1E2D"/>
    <w:rsid w:val="003C1F81"/>
    <w:rsid w:val="003C551A"/>
    <w:rsid w:val="003C613E"/>
    <w:rsid w:val="003C766D"/>
    <w:rsid w:val="003D03F0"/>
    <w:rsid w:val="003D15AD"/>
    <w:rsid w:val="003D27B2"/>
    <w:rsid w:val="003D3575"/>
    <w:rsid w:val="003D36AE"/>
    <w:rsid w:val="003D51FB"/>
    <w:rsid w:val="003D5843"/>
    <w:rsid w:val="003D62C1"/>
    <w:rsid w:val="003D6E68"/>
    <w:rsid w:val="003D74B9"/>
    <w:rsid w:val="003D7558"/>
    <w:rsid w:val="003D777C"/>
    <w:rsid w:val="003E0E00"/>
    <w:rsid w:val="003E3639"/>
    <w:rsid w:val="003E379E"/>
    <w:rsid w:val="003E3E06"/>
    <w:rsid w:val="003E4DCF"/>
    <w:rsid w:val="003E674E"/>
    <w:rsid w:val="003F0493"/>
    <w:rsid w:val="003F0F8D"/>
    <w:rsid w:val="003F17B6"/>
    <w:rsid w:val="003F1ABA"/>
    <w:rsid w:val="003F2FC6"/>
    <w:rsid w:val="003F3D8F"/>
    <w:rsid w:val="003F4168"/>
    <w:rsid w:val="003F48C3"/>
    <w:rsid w:val="003F4CFB"/>
    <w:rsid w:val="003F532F"/>
    <w:rsid w:val="003F75B6"/>
    <w:rsid w:val="00402848"/>
    <w:rsid w:val="00404585"/>
    <w:rsid w:val="00404914"/>
    <w:rsid w:val="004072B2"/>
    <w:rsid w:val="00407A29"/>
    <w:rsid w:val="00410A68"/>
    <w:rsid w:val="00411E93"/>
    <w:rsid w:val="00411F91"/>
    <w:rsid w:val="00415B61"/>
    <w:rsid w:val="00416A66"/>
    <w:rsid w:val="00421934"/>
    <w:rsid w:val="004220EA"/>
    <w:rsid w:val="0042222E"/>
    <w:rsid w:val="00424043"/>
    <w:rsid w:val="0042651B"/>
    <w:rsid w:val="004269D7"/>
    <w:rsid w:val="004272AA"/>
    <w:rsid w:val="00430A65"/>
    <w:rsid w:val="00432019"/>
    <w:rsid w:val="00433D10"/>
    <w:rsid w:val="00434719"/>
    <w:rsid w:val="00437A77"/>
    <w:rsid w:val="004403A7"/>
    <w:rsid w:val="0044040E"/>
    <w:rsid w:val="00442634"/>
    <w:rsid w:val="00444D0F"/>
    <w:rsid w:val="00445816"/>
    <w:rsid w:val="00446715"/>
    <w:rsid w:val="00446B6F"/>
    <w:rsid w:val="00446BC3"/>
    <w:rsid w:val="00447B81"/>
    <w:rsid w:val="00450268"/>
    <w:rsid w:val="00451432"/>
    <w:rsid w:val="004526E6"/>
    <w:rsid w:val="00452FC4"/>
    <w:rsid w:val="00453BDB"/>
    <w:rsid w:val="00453E34"/>
    <w:rsid w:val="004556CA"/>
    <w:rsid w:val="00457097"/>
    <w:rsid w:val="00457AB4"/>
    <w:rsid w:val="00461B4C"/>
    <w:rsid w:val="00461D36"/>
    <w:rsid w:val="004667BF"/>
    <w:rsid w:val="00466B67"/>
    <w:rsid w:val="00471160"/>
    <w:rsid w:val="00471572"/>
    <w:rsid w:val="0047358A"/>
    <w:rsid w:val="004743AC"/>
    <w:rsid w:val="004748EA"/>
    <w:rsid w:val="00475570"/>
    <w:rsid w:val="00476672"/>
    <w:rsid w:val="00480D5C"/>
    <w:rsid w:val="004813CE"/>
    <w:rsid w:val="0048159C"/>
    <w:rsid w:val="00483151"/>
    <w:rsid w:val="00484886"/>
    <w:rsid w:val="00485E82"/>
    <w:rsid w:val="00487C85"/>
    <w:rsid w:val="00491A8A"/>
    <w:rsid w:val="00491E5A"/>
    <w:rsid w:val="00494052"/>
    <w:rsid w:val="00494591"/>
    <w:rsid w:val="0049607A"/>
    <w:rsid w:val="004968C0"/>
    <w:rsid w:val="00496967"/>
    <w:rsid w:val="004A0C82"/>
    <w:rsid w:val="004A1038"/>
    <w:rsid w:val="004A121A"/>
    <w:rsid w:val="004A4260"/>
    <w:rsid w:val="004A555D"/>
    <w:rsid w:val="004A5844"/>
    <w:rsid w:val="004A720D"/>
    <w:rsid w:val="004B1506"/>
    <w:rsid w:val="004B1A89"/>
    <w:rsid w:val="004B2A83"/>
    <w:rsid w:val="004B3D00"/>
    <w:rsid w:val="004C028C"/>
    <w:rsid w:val="004C11C0"/>
    <w:rsid w:val="004C247D"/>
    <w:rsid w:val="004C4905"/>
    <w:rsid w:val="004C64E4"/>
    <w:rsid w:val="004C675E"/>
    <w:rsid w:val="004D0158"/>
    <w:rsid w:val="004D0E35"/>
    <w:rsid w:val="004D1ADC"/>
    <w:rsid w:val="004D4014"/>
    <w:rsid w:val="004D4DDF"/>
    <w:rsid w:val="004D58F2"/>
    <w:rsid w:val="004D5F52"/>
    <w:rsid w:val="004D6ECC"/>
    <w:rsid w:val="004E1778"/>
    <w:rsid w:val="004E1E23"/>
    <w:rsid w:val="004E2842"/>
    <w:rsid w:val="004E2ABE"/>
    <w:rsid w:val="004E30C1"/>
    <w:rsid w:val="004E32FE"/>
    <w:rsid w:val="004E37FC"/>
    <w:rsid w:val="004E5AD1"/>
    <w:rsid w:val="004E6440"/>
    <w:rsid w:val="004E7407"/>
    <w:rsid w:val="004F1790"/>
    <w:rsid w:val="004F3158"/>
    <w:rsid w:val="004F488A"/>
    <w:rsid w:val="004F537E"/>
    <w:rsid w:val="004F6920"/>
    <w:rsid w:val="004F6AAE"/>
    <w:rsid w:val="004F7EE2"/>
    <w:rsid w:val="00502E8C"/>
    <w:rsid w:val="00502F8F"/>
    <w:rsid w:val="0050335A"/>
    <w:rsid w:val="005035E8"/>
    <w:rsid w:val="00504C11"/>
    <w:rsid w:val="00504C86"/>
    <w:rsid w:val="00505639"/>
    <w:rsid w:val="00510D0D"/>
    <w:rsid w:val="00511D6B"/>
    <w:rsid w:val="005122C7"/>
    <w:rsid w:val="00512C74"/>
    <w:rsid w:val="00513638"/>
    <w:rsid w:val="00513700"/>
    <w:rsid w:val="005146A9"/>
    <w:rsid w:val="005158C3"/>
    <w:rsid w:val="00515C2F"/>
    <w:rsid w:val="00516161"/>
    <w:rsid w:val="00516F1E"/>
    <w:rsid w:val="00517009"/>
    <w:rsid w:val="00517790"/>
    <w:rsid w:val="00520C3E"/>
    <w:rsid w:val="0052188B"/>
    <w:rsid w:val="005228F6"/>
    <w:rsid w:val="00523909"/>
    <w:rsid w:val="00525740"/>
    <w:rsid w:val="00527F39"/>
    <w:rsid w:val="005301E8"/>
    <w:rsid w:val="00531AF1"/>
    <w:rsid w:val="005327E3"/>
    <w:rsid w:val="00533A9A"/>
    <w:rsid w:val="00533D66"/>
    <w:rsid w:val="0053430A"/>
    <w:rsid w:val="005345BB"/>
    <w:rsid w:val="00535F68"/>
    <w:rsid w:val="00536E09"/>
    <w:rsid w:val="00541B18"/>
    <w:rsid w:val="00542177"/>
    <w:rsid w:val="005422F6"/>
    <w:rsid w:val="005426C7"/>
    <w:rsid w:val="005429AA"/>
    <w:rsid w:val="00543FEE"/>
    <w:rsid w:val="00546E26"/>
    <w:rsid w:val="00547ECD"/>
    <w:rsid w:val="00550394"/>
    <w:rsid w:val="00550D9E"/>
    <w:rsid w:val="00551A2C"/>
    <w:rsid w:val="0055711C"/>
    <w:rsid w:val="00557839"/>
    <w:rsid w:val="00560114"/>
    <w:rsid w:val="0056168E"/>
    <w:rsid w:val="00562AA7"/>
    <w:rsid w:val="0056657F"/>
    <w:rsid w:val="005673FC"/>
    <w:rsid w:val="005676E6"/>
    <w:rsid w:val="005700D2"/>
    <w:rsid w:val="00570FF3"/>
    <w:rsid w:val="0057275C"/>
    <w:rsid w:val="00572E2B"/>
    <w:rsid w:val="00572F4D"/>
    <w:rsid w:val="00572F93"/>
    <w:rsid w:val="005753C1"/>
    <w:rsid w:val="005804A2"/>
    <w:rsid w:val="00582F11"/>
    <w:rsid w:val="00584422"/>
    <w:rsid w:val="005868FB"/>
    <w:rsid w:val="00594C8C"/>
    <w:rsid w:val="00595E4D"/>
    <w:rsid w:val="00596CD5"/>
    <w:rsid w:val="0059708C"/>
    <w:rsid w:val="00597C86"/>
    <w:rsid w:val="005A0047"/>
    <w:rsid w:val="005A01AB"/>
    <w:rsid w:val="005A0316"/>
    <w:rsid w:val="005A04CC"/>
    <w:rsid w:val="005A06F4"/>
    <w:rsid w:val="005A07D7"/>
    <w:rsid w:val="005A0F62"/>
    <w:rsid w:val="005A39EF"/>
    <w:rsid w:val="005A5173"/>
    <w:rsid w:val="005A7033"/>
    <w:rsid w:val="005A7E90"/>
    <w:rsid w:val="005B1B8C"/>
    <w:rsid w:val="005B1DB2"/>
    <w:rsid w:val="005B40EE"/>
    <w:rsid w:val="005B44AD"/>
    <w:rsid w:val="005B53AE"/>
    <w:rsid w:val="005B5B65"/>
    <w:rsid w:val="005B5FAA"/>
    <w:rsid w:val="005B6066"/>
    <w:rsid w:val="005B6320"/>
    <w:rsid w:val="005B75D2"/>
    <w:rsid w:val="005C08DF"/>
    <w:rsid w:val="005C2AC6"/>
    <w:rsid w:val="005C3392"/>
    <w:rsid w:val="005C4344"/>
    <w:rsid w:val="005C536A"/>
    <w:rsid w:val="005C6FC6"/>
    <w:rsid w:val="005C7C13"/>
    <w:rsid w:val="005D0730"/>
    <w:rsid w:val="005D1407"/>
    <w:rsid w:val="005D21C2"/>
    <w:rsid w:val="005D247E"/>
    <w:rsid w:val="005D2D18"/>
    <w:rsid w:val="005D2DAA"/>
    <w:rsid w:val="005D51D3"/>
    <w:rsid w:val="005D57D4"/>
    <w:rsid w:val="005D7444"/>
    <w:rsid w:val="005D78D7"/>
    <w:rsid w:val="005D7FC9"/>
    <w:rsid w:val="005E0EB3"/>
    <w:rsid w:val="005E4288"/>
    <w:rsid w:val="005E4776"/>
    <w:rsid w:val="005E5169"/>
    <w:rsid w:val="005E55AF"/>
    <w:rsid w:val="005E5F41"/>
    <w:rsid w:val="005F007E"/>
    <w:rsid w:val="005F0256"/>
    <w:rsid w:val="005F0F71"/>
    <w:rsid w:val="005F1DA6"/>
    <w:rsid w:val="005F2901"/>
    <w:rsid w:val="005F4578"/>
    <w:rsid w:val="005F4CAD"/>
    <w:rsid w:val="005F50B7"/>
    <w:rsid w:val="005F55B9"/>
    <w:rsid w:val="005F6E12"/>
    <w:rsid w:val="005F7738"/>
    <w:rsid w:val="006006E0"/>
    <w:rsid w:val="006024C3"/>
    <w:rsid w:val="00602AFB"/>
    <w:rsid w:val="006036BE"/>
    <w:rsid w:val="00604458"/>
    <w:rsid w:val="00604F2E"/>
    <w:rsid w:val="00605D8A"/>
    <w:rsid w:val="0060719B"/>
    <w:rsid w:val="0061190A"/>
    <w:rsid w:val="006127F6"/>
    <w:rsid w:val="00613426"/>
    <w:rsid w:val="00613A79"/>
    <w:rsid w:val="00614C73"/>
    <w:rsid w:val="006161A3"/>
    <w:rsid w:val="0061628D"/>
    <w:rsid w:val="006166BC"/>
    <w:rsid w:val="00616B7C"/>
    <w:rsid w:val="00620070"/>
    <w:rsid w:val="006213E9"/>
    <w:rsid w:val="006227B9"/>
    <w:rsid w:val="006230C1"/>
    <w:rsid w:val="006234B6"/>
    <w:rsid w:val="0062484A"/>
    <w:rsid w:val="0062535C"/>
    <w:rsid w:val="00625388"/>
    <w:rsid w:val="00626008"/>
    <w:rsid w:val="006314A6"/>
    <w:rsid w:val="0063324D"/>
    <w:rsid w:val="00635DD2"/>
    <w:rsid w:val="00636773"/>
    <w:rsid w:val="00636799"/>
    <w:rsid w:val="006374EF"/>
    <w:rsid w:val="00637B19"/>
    <w:rsid w:val="00637D41"/>
    <w:rsid w:val="00637D88"/>
    <w:rsid w:val="00640050"/>
    <w:rsid w:val="0064160C"/>
    <w:rsid w:val="00641E0F"/>
    <w:rsid w:val="0064275B"/>
    <w:rsid w:val="0064303A"/>
    <w:rsid w:val="0064384F"/>
    <w:rsid w:val="00644739"/>
    <w:rsid w:val="00644D9C"/>
    <w:rsid w:val="00645133"/>
    <w:rsid w:val="0064558B"/>
    <w:rsid w:val="00645B6D"/>
    <w:rsid w:val="00646794"/>
    <w:rsid w:val="00646C39"/>
    <w:rsid w:val="006476C7"/>
    <w:rsid w:val="00647841"/>
    <w:rsid w:val="0065028B"/>
    <w:rsid w:val="0065038C"/>
    <w:rsid w:val="0065125A"/>
    <w:rsid w:val="00651367"/>
    <w:rsid w:val="0065140A"/>
    <w:rsid w:val="006525AB"/>
    <w:rsid w:val="00652A22"/>
    <w:rsid w:val="00654BDC"/>
    <w:rsid w:val="0065535A"/>
    <w:rsid w:val="0065544C"/>
    <w:rsid w:val="0065617D"/>
    <w:rsid w:val="00657AA7"/>
    <w:rsid w:val="00657ACD"/>
    <w:rsid w:val="006625F1"/>
    <w:rsid w:val="00663216"/>
    <w:rsid w:val="00666539"/>
    <w:rsid w:val="00671B57"/>
    <w:rsid w:val="00671B6D"/>
    <w:rsid w:val="006729AC"/>
    <w:rsid w:val="00672D47"/>
    <w:rsid w:val="0067425B"/>
    <w:rsid w:val="006742EC"/>
    <w:rsid w:val="0067489D"/>
    <w:rsid w:val="006750ED"/>
    <w:rsid w:val="006755F4"/>
    <w:rsid w:val="00676B64"/>
    <w:rsid w:val="00677EA7"/>
    <w:rsid w:val="0068049B"/>
    <w:rsid w:val="00681CDD"/>
    <w:rsid w:val="00683EBB"/>
    <w:rsid w:val="006849B7"/>
    <w:rsid w:val="00690296"/>
    <w:rsid w:val="00693308"/>
    <w:rsid w:val="006935C6"/>
    <w:rsid w:val="00696722"/>
    <w:rsid w:val="00696839"/>
    <w:rsid w:val="00697EED"/>
    <w:rsid w:val="006A02E6"/>
    <w:rsid w:val="006A24CE"/>
    <w:rsid w:val="006A258E"/>
    <w:rsid w:val="006A2A73"/>
    <w:rsid w:val="006A325D"/>
    <w:rsid w:val="006A4C65"/>
    <w:rsid w:val="006A5F1B"/>
    <w:rsid w:val="006B1931"/>
    <w:rsid w:val="006B2026"/>
    <w:rsid w:val="006B2B1A"/>
    <w:rsid w:val="006B2EBA"/>
    <w:rsid w:val="006B3271"/>
    <w:rsid w:val="006B4E21"/>
    <w:rsid w:val="006B4E3B"/>
    <w:rsid w:val="006B52AB"/>
    <w:rsid w:val="006B5ECE"/>
    <w:rsid w:val="006B68A9"/>
    <w:rsid w:val="006C091A"/>
    <w:rsid w:val="006C0DDB"/>
    <w:rsid w:val="006C0F16"/>
    <w:rsid w:val="006C16E1"/>
    <w:rsid w:val="006C3C63"/>
    <w:rsid w:val="006C6974"/>
    <w:rsid w:val="006C7CFB"/>
    <w:rsid w:val="006D2CDE"/>
    <w:rsid w:val="006D2D3D"/>
    <w:rsid w:val="006D337F"/>
    <w:rsid w:val="006D64BE"/>
    <w:rsid w:val="006D6A99"/>
    <w:rsid w:val="006D6E60"/>
    <w:rsid w:val="006D7B26"/>
    <w:rsid w:val="006E0F5D"/>
    <w:rsid w:val="006E26A9"/>
    <w:rsid w:val="006E2FDC"/>
    <w:rsid w:val="006E30AC"/>
    <w:rsid w:val="006E3950"/>
    <w:rsid w:val="006E3BEA"/>
    <w:rsid w:val="006E429F"/>
    <w:rsid w:val="006E434F"/>
    <w:rsid w:val="006E58DF"/>
    <w:rsid w:val="006E5EA8"/>
    <w:rsid w:val="006E66B8"/>
    <w:rsid w:val="006F1EA5"/>
    <w:rsid w:val="006F2CE6"/>
    <w:rsid w:val="006F316D"/>
    <w:rsid w:val="006F4DDE"/>
    <w:rsid w:val="006F62B3"/>
    <w:rsid w:val="00701B5C"/>
    <w:rsid w:val="00705CA2"/>
    <w:rsid w:val="00705E0E"/>
    <w:rsid w:val="00706388"/>
    <w:rsid w:val="00711DCB"/>
    <w:rsid w:val="00711E9E"/>
    <w:rsid w:val="007121C5"/>
    <w:rsid w:val="007123F7"/>
    <w:rsid w:val="00712CED"/>
    <w:rsid w:val="007130BF"/>
    <w:rsid w:val="007132AE"/>
    <w:rsid w:val="007152D3"/>
    <w:rsid w:val="00715823"/>
    <w:rsid w:val="00715C94"/>
    <w:rsid w:val="00715CC4"/>
    <w:rsid w:val="007160A9"/>
    <w:rsid w:val="00716622"/>
    <w:rsid w:val="00717C9C"/>
    <w:rsid w:val="0072019B"/>
    <w:rsid w:val="00720DDF"/>
    <w:rsid w:val="00721695"/>
    <w:rsid w:val="00722077"/>
    <w:rsid w:val="00725D15"/>
    <w:rsid w:val="00726176"/>
    <w:rsid w:val="0072635D"/>
    <w:rsid w:val="00726389"/>
    <w:rsid w:val="00732110"/>
    <w:rsid w:val="00735514"/>
    <w:rsid w:val="00736933"/>
    <w:rsid w:val="00736F53"/>
    <w:rsid w:val="0074238B"/>
    <w:rsid w:val="00742E1D"/>
    <w:rsid w:val="00743165"/>
    <w:rsid w:val="00743B0C"/>
    <w:rsid w:val="00745FF0"/>
    <w:rsid w:val="007519A9"/>
    <w:rsid w:val="00751FF8"/>
    <w:rsid w:val="00755299"/>
    <w:rsid w:val="00755771"/>
    <w:rsid w:val="00755F13"/>
    <w:rsid w:val="00760182"/>
    <w:rsid w:val="00760B43"/>
    <w:rsid w:val="00760D89"/>
    <w:rsid w:val="00760E45"/>
    <w:rsid w:val="007617C1"/>
    <w:rsid w:val="007633C0"/>
    <w:rsid w:val="00764884"/>
    <w:rsid w:val="00764E7D"/>
    <w:rsid w:val="00765230"/>
    <w:rsid w:val="00765B02"/>
    <w:rsid w:val="00765D2E"/>
    <w:rsid w:val="00766461"/>
    <w:rsid w:val="007719EB"/>
    <w:rsid w:val="00772F18"/>
    <w:rsid w:val="007732DD"/>
    <w:rsid w:val="00774665"/>
    <w:rsid w:val="00774B56"/>
    <w:rsid w:val="00774F06"/>
    <w:rsid w:val="007774DC"/>
    <w:rsid w:val="00780727"/>
    <w:rsid w:val="00782987"/>
    <w:rsid w:val="00783A2A"/>
    <w:rsid w:val="00783CAC"/>
    <w:rsid w:val="0078473A"/>
    <w:rsid w:val="00784A6C"/>
    <w:rsid w:val="00784D48"/>
    <w:rsid w:val="007852E1"/>
    <w:rsid w:val="007860BF"/>
    <w:rsid w:val="00786514"/>
    <w:rsid w:val="00786BE8"/>
    <w:rsid w:val="00787710"/>
    <w:rsid w:val="007903A3"/>
    <w:rsid w:val="00791142"/>
    <w:rsid w:val="00791EF6"/>
    <w:rsid w:val="00792AE9"/>
    <w:rsid w:val="00793248"/>
    <w:rsid w:val="00793399"/>
    <w:rsid w:val="00794DF7"/>
    <w:rsid w:val="00795732"/>
    <w:rsid w:val="0079636B"/>
    <w:rsid w:val="00796DEE"/>
    <w:rsid w:val="0079756E"/>
    <w:rsid w:val="007A0848"/>
    <w:rsid w:val="007A0EB1"/>
    <w:rsid w:val="007A296F"/>
    <w:rsid w:val="007A36E0"/>
    <w:rsid w:val="007A3718"/>
    <w:rsid w:val="007A5C37"/>
    <w:rsid w:val="007A6DD3"/>
    <w:rsid w:val="007A791C"/>
    <w:rsid w:val="007B005E"/>
    <w:rsid w:val="007B030D"/>
    <w:rsid w:val="007B0CC1"/>
    <w:rsid w:val="007B15BE"/>
    <w:rsid w:val="007B2DC1"/>
    <w:rsid w:val="007B4185"/>
    <w:rsid w:val="007B58FA"/>
    <w:rsid w:val="007C022D"/>
    <w:rsid w:val="007C27AF"/>
    <w:rsid w:val="007C35F6"/>
    <w:rsid w:val="007C485B"/>
    <w:rsid w:val="007C5641"/>
    <w:rsid w:val="007C62BA"/>
    <w:rsid w:val="007C6ECB"/>
    <w:rsid w:val="007C7835"/>
    <w:rsid w:val="007D03D6"/>
    <w:rsid w:val="007D16C1"/>
    <w:rsid w:val="007D1C2E"/>
    <w:rsid w:val="007D20BF"/>
    <w:rsid w:val="007D2161"/>
    <w:rsid w:val="007D380D"/>
    <w:rsid w:val="007D53F1"/>
    <w:rsid w:val="007D689D"/>
    <w:rsid w:val="007E0D16"/>
    <w:rsid w:val="007E1A14"/>
    <w:rsid w:val="007E3213"/>
    <w:rsid w:val="007E3343"/>
    <w:rsid w:val="007E3C67"/>
    <w:rsid w:val="007E47F5"/>
    <w:rsid w:val="007E510A"/>
    <w:rsid w:val="007E5FDC"/>
    <w:rsid w:val="007F17F5"/>
    <w:rsid w:val="007F3494"/>
    <w:rsid w:val="007F3895"/>
    <w:rsid w:val="007F480C"/>
    <w:rsid w:val="007F4A0B"/>
    <w:rsid w:val="007F51DE"/>
    <w:rsid w:val="007F5861"/>
    <w:rsid w:val="007F7320"/>
    <w:rsid w:val="007F7F74"/>
    <w:rsid w:val="00802897"/>
    <w:rsid w:val="00802E00"/>
    <w:rsid w:val="008040DE"/>
    <w:rsid w:val="00804B7C"/>
    <w:rsid w:val="00805E5A"/>
    <w:rsid w:val="008060FD"/>
    <w:rsid w:val="00807C85"/>
    <w:rsid w:val="00810602"/>
    <w:rsid w:val="00810CD3"/>
    <w:rsid w:val="00812123"/>
    <w:rsid w:val="00812BBA"/>
    <w:rsid w:val="00812E5E"/>
    <w:rsid w:val="00813A9C"/>
    <w:rsid w:val="00815058"/>
    <w:rsid w:val="00815FAE"/>
    <w:rsid w:val="00816979"/>
    <w:rsid w:val="00817321"/>
    <w:rsid w:val="008212A8"/>
    <w:rsid w:val="00821CA7"/>
    <w:rsid w:val="00822402"/>
    <w:rsid w:val="0082344B"/>
    <w:rsid w:val="00823814"/>
    <w:rsid w:val="00826A61"/>
    <w:rsid w:val="0082704D"/>
    <w:rsid w:val="00827184"/>
    <w:rsid w:val="0083284A"/>
    <w:rsid w:val="00833C5F"/>
    <w:rsid w:val="00834A01"/>
    <w:rsid w:val="00834DCD"/>
    <w:rsid w:val="00835012"/>
    <w:rsid w:val="00835793"/>
    <w:rsid w:val="00836B2F"/>
    <w:rsid w:val="008449A5"/>
    <w:rsid w:val="008451EE"/>
    <w:rsid w:val="0084527E"/>
    <w:rsid w:val="008452D7"/>
    <w:rsid w:val="0084581E"/>
    <w:rsid w:val="008469C9"/>
    <w:rsid w:val="00847B1C"/>
    <w:rsid w:val="00850F3B"/>
    <w:rsid w:val="00851A0E"/>
    <w:rsid w:val="00852F43"/>
    <w:rsid w:val="0085324D"/>
    <w:rsid w:val="008555E0"/>
    <w:rsid w:val="0085605B"/>
    <w:rsid w:val="008570C3"/>
    <w:rsid w:val="008600F7"/>
    <w:rsid w:val="00860BA7"/>
    <w:rsid w:val="00862471"/>
    <w:rsid w:val="00862DB3"/>
    <w:rsid w:val="00863D8C"/>
    <w:rsid w:val="00865892"/>
    <w:rsid w:val="00865945"/>
    <w:rsid w:val="00867549"/>
    <w:rsid w:val="008715EF"/>
    <w:rsid w:val="0087172C"/>
    <w:rsid w:val="00875805"/>
    <w:rsid w:val="00875EB1"/>
    <w:rsid w:val="00876A81"/>
    <w:rsid w:val="00876C55"/>
    <w:rsid w:val="00880D24"/>
    <w:rsid w:val="00881817"/>
    <w:rsid w:val="00881F20"/>
    <w:rsid w:val="00882372"/>
    <w:rsid w:val="00882728"/>
    <w:rsid w:val="008829BF"/>
    <w:rsid w:val="00882FA2"/>
    <w:rsid w:val="00883554"/>
    <w:rsid w:val="008841DB"/>
    <w:rsid w:val="0088435C"/>
    <w:rsid w:val="008844AD"/>
    <w:rsid w:val="008845F8"/>
    <w:rsid w:val="00884CEE"/>
    <w:rsid w:val="00887C1C"/>
    <w:rsid w:val="008902D6"/>
    <w:rsid w:val="00890FBE"/>
    <w:rsid w:val="00893D23"/>
    <w:rsid w:val="008952D8"/>
    <w:rsid w:val="0089594E"/>
    <w:rsid w:val="00895A3D"/>
    <w:rsid w:val="008966D6"/>
    <w:rsid w:val="0089761A"/>
    <w:rsid w:val="00897818"/>
    <w:rsid w:val="008A158C"/>
    <w:rsid w:val="008A26E1"/>
    <w:rsid w:val="008A3902"/>
    <w:rsid w:val="008A4364"/>
    <w:rsid w:val="008A4649"/>
    <w:rsid w:val="008A6185"/>
    <w:rsid w:val="008A7EF1"/>
    <w:rsid w:val="008A7F6E"/>
    <w:rsid w:val="008B081F"/>
    <w:rsid w:val="008B194E"/>
    <w:rsid w:val="008B1B9C"/>
    <w:rsid w:val="008B220C"/>
    <w:rsid w:val="008B2325"/>
    <w:rsid w:val="008B2CDE"/>
    <w:rsid w:val="008B4AA6"/>
    <w:rsid w:val="008B5227"/>
    <w:rsid w:val="008B6E19"/>
    <w:rsid w:val="008B7194"/>
    <w:rsid w:val="008B7943"/>
    <w:rsid w:val="008C22BD"/>
    <w:rsid w:val="008C3D78"/>
    <w:rsid w:val="008C42A7"/>
    <w:rsid w:val="008C6876"/>
    <w:rsid w:val="008D0504"/>
    <w:rsid w:val="008D056B"/>
    <w:rsid w:val="008D0FE8"/>
    <w:rsid w:val="008D128A"/>
    <w:rsid w:val="008D28C1"/>
    <w:rsid w:val="008D371B"/>
    <w:rsid w:val="008D4A0D"/>
    <w:rsid w:val="008D5403"/>
    <w:rsid w:val="008D63A1"/>
    <w:rsid w:val="008D6E9C"/>
    <w:rsid w:val="008D76F5"/>
    <w:rsid w:val="008D7FEA"/>
    <w:rsid w:val="008E181A"/>
    <w:rsid w:val="008E1FEC"/>
    <w:rsid w:val="008E2437"/>
    <w:rsid w:val="008E2DF1"/>
    <w:rsid w:val="008E2F6F"/>
    <w:rsid w:val="008E52CA"/>
    <w:rsid w:val="008E5AA8"/>
    <w:rsid w:val="008E5ABA"/>
    <w:rsid w:val="008E5D56"/>
    <w:rsid w:val="008E71CD"/>
    <w:rsid w:val="008F025E"/>
    <w:rsid w:val="008F0D93"/>
    <w:rsid w:val="008F2919"/>
    <w:rsid w:val="008F2A00"/>
    <w:rsid w:val="008F3764"/>
    <w:rsid w:val="008F3B6D"/>
    <w:rsid w:val="008F3FFF"/>
    <w:rsid w:val="008F5308"/>
    <w:rsid w:val="008F552C"/>
    <w:rsid w:val="008F7581"/>
    <w:rsid w:val="0090000F"/>
    <w:rsid w:val="00900862"/>
    <w:rsid w:val="009015CF"/>
    <w:rsid w:val="009033C1"/>
    <w:rsid w:val="0090350E"/>
    <w:rsid w:val="00903EA2"/>
    <w:rsid w:val="00903EC4"/>
    <w:rsid w:val="00903FDC"/>
    <w:rsid w:val="00904817"/>
    <w:rsid w:val="00904819"/>
    <w:rsid w:val="0090612D"/>
    <w:rsid w:val="009064E1"/>
    <w:rsid w:val="00910538"/>
    <w:rsid w:val="00911A32"/>
    <w:rsid w:val="0091279E"/>
    <w:rsid w:val="00913201"/>
    <w:rsid w:val="00913A2B"/>
    <w:rsid w:val="0091756E"/>
    <w:rsid w:val="00922B89"/>
    <w:rsid w:val="00923202"/>
    <w:rsid w:val="00923D28"/>
    <w:rsid w:val="009241E2"/>
    <w:rsid w:val="00924BDA"/>
    <w:rsid w:val="00924D7E"/>
    <w:rsid w:val="00925253"/>
    <w:rsid w:val="00925723"/>
    <w:rsid w:val="009261B6"/>
    <w:rsid w:val="00927DE0"/>
    <w:rsid w:val="00930124"/>
    <w:rsid w:val="00931C2E"/>
    <w:rsid w:val="00933DB3"/>
    <w:rsid w:val="00935BF1"/>
    <w:rsid w:val="009376B3"/>
    <w:rsid w:val="009378DD"/>
    <w:rsid w:val="00937F45"/>
    <w:rsid w:val="0094185E"/>
    <w:rsid w:val="009425A9"/>
    <w:rsid w:val="009436BF"/>
    <w:rsid w:val="00943E04"/>
    <w:rsid w:val="009451F5"/>
    <w:rsid w:val="0094542B"/>
    <w:rsid w:val="00945A7D"/>
    <w:rsid w:val="00945E84"/>
    <w:rsid w:val="00947CCF"/>
    <w:rsid w:val="009512E6"/>
    <w:rsid w:val="009513EA"/>
    <w:rsid w:val="00952834"/>
    <w:rsid w:val="00952982"/>
    <w:rsid w:val="00953954"/>
    <w:rsid w:val="009545A9"/>
    <w:rsid w:val="00954D84"/>
    <w:rsid w:val="0095554F"/>
    <w:rsid w:val="00955B50"/>
    <w:rsid w:val="00956F08"/>
    <w:rsid w:val="00956FEF"/>
    <w:rsid w:val="00957A8B"/>
    <w:rsid w:val="0096190E"/>
    <w:rsid w:val="00962BAC"/>
    <w:rsid w:val="009645A2"/>
    <w:rsid w:val="00964732"/>
    <w:rsid w:val="00965299"/>
    <w:rsid w:val="00965947"/>
    <w:rsid w:val="00965D56"/>
    <w:rsid w:val="0097101D"/>
    <w:rsid w:val="00971BD7"/>
    <w:rsid w:val="00972414"/>
    <w:rsid w:val="00972E93"/>
    <w:rsid w:val="00973B9C"/>
    <w:rsid w:val="0097417A"/>
    <w:rsid w:val="00975F36"/>
    <w:rsid w:val="00976159"/>
    <w:rsid w:val="00977151"/>
    <w:rsid w:val="009801CB"/>
    <w:rsid w:val="0098035C"/>
    <w:rsid w:val="00982036"/>
    <w:rsid w:val="009850F1"/>
    <w:rsid w:val="009851F8"/>
    <w:rsid w:val="0098590D"/>
    <w:rsid w:val="009861E5"/>
    <w:rsid w:val="00987AED"/>
    <w:rsid w:val="0099084A"/>
    <w:rsid w:val="00992F5E"/>
    <w:rsid w:val="009938C9"/>
    <w:rsid w:val="00993C2D"/>
    <w:rsid w:val="00994CBC"/>
    <w:rsid w:val="00995521"/>
    <w:rsid w:val="00995880"/>
    <w:rsid w:val="00996272"/>
    <w:rsid w:val="009966B3"/>
    <w:rsid w:val="009A1456"/>
    <w:rsid w:val="009A2D04"/>
    <w:rsid w:val="009A5ADF"/>
    <w:rsid w:val="009A7068"/>
    <w:rsid w:val="009A79A9"/>
    <w:rsid w:val="009B14F9"/>
    <w:rsid w:val="009B3BB2"/>
    <w:rsid w:val="009B3C66"/>
    <w:rsid w:val="009B4254"/>
    <w:rsid w:val="009B46C7"/>
    <w:rsid w:val="009B4B32"/>
    <w:rsid w:val="009B7087"/>
    <w:rsid w:val="009C114A"/>
    <w:rsid w:val="009C1E2C"/>
    <w:rsid w:val="009C2D51"/>
    <w:rsid w:val="009C2DD2"/>
    <w:rsid w:val="009C334F"/>
    <w:rsid w:val="009C5356"/>
    <w:rsid w:val="009C5FC2"/>
    <w:rsid w:val="009C64E2"/>
    <w:rsid w:val="009C6B7E"/>
    <w:rsid w:val="009D03E8"/>
    <w:rsid w:val="009D0468"/>
    <w:rsid w:val="009D12B3"/>
    <w:rsid w:val="009D2A90"/>
    <w:rsid w:val="009D4051"/>
    <w:rsid w:val="009D51E2"/>
    <w:rsid w:val="009D7868"/>
    <w:rsid w:val="009E11F9"/>
    <w:rsid w:val="009E1866"/>
    <w:rsid w:val="009E1D95"/>
    <w:rsid w:val="009E4B23"/>
    <w:rsid w:val="009E6561"/>
    <w:rsid w:val="009E6AD0"/>
    <w:rsid w:val="009E6C73"/>
    <w:rsid w:val="009E7EB3"/>
    <w:rsid w:val="009F01D0"/>
    <w:rsid w:val="009F0B06"/>
    <w:rsid w:val="009F1B02"/>
    <w:rsid w:val="009F257E"/>
    <w:rsid w:val="009F2EA7"/>
    <w:rsid w:val="009F49D9"/>
    <w:rsid w:val="009F5780"/>
    <w:rsid w:val="009F59AC"/>
    <w:rsid w:val="00A01613"/>
    <w:rsid w:val="00A01CBC"/>
    <w:rsid w:val="00A03B0C"/>
    <w:rsid w:val="00A03B88"/>
    <w:rsid w:val="00A04581"/>
    <w:rsid w:val="00A07A18"/>
    <w:rsid w:val="00A07D6C"/>
    <w:rsid w:val="00A10907"/>
    <w:rsid w:val="00A112E1"/>
    <w:rsid w:val="00A133AB"/>
    <w:rsid w:val="00A14266"/>
    <w:rsid w:val="00A14ED5"/>
    <w:rsid w:val="00A157D9"/>
    <w:rsid w:val="00A16780"/>
    <w:rsid w:val="00A21816"/>
    <w:rsid w:val="00A22E64"/>
    <w:rsid w:val="00A22F06"/>
    <w:rsid w:val="00A2453B"/>
    <w:rsid w:val="00A24EB6"/>
    <w:rsid w:val="00A252ED"/>
    <w:rsid w:val="00A2530A"/>
    <w:rsid w:val="00A25A4C"/>
    <w:rsid w:val="00A26621"/>
    <w:rsid w:val="00A3022D"/>
    <w:rsid w:val="00A32826"/>
    <w:rsid w:val="00A32A63"/>
    <w:rsid w:val="00A330CD"/>
    <w:rsid w:val="00A33451"/>
    <w:rsid w:val="00A35E81"/>
    <w:rsid w:val="00A365F2"/>
    <w:rsid w:val="00A3678C"/>
    <w:rsid w:val="00A40AC1"/>
    <w:rsid w:val="00A41BCA"/>
    <w:rsid w:val="00A4211B"/>
    <w:rsid w:val="00A432FB"/>
    <w:rsid w:val="00A43633"/>
    <w:rsid w:val="00A43662"/>
    <w:rsid w:val="00A441CF"/>
    <w:rsid w:val="00A443C3"/>
    <w:rsid w:val="00A455FF"/>
    <w:rsid w:val="00A47848"/>
    <w:rsid w:val="00A5128F"/>
    <w:rsid w:val="00A52B20"/>
    <w:rsid w:val="00A52E87"/>
    <w:rsid w:val="00A53926"/>
    <w:rsid w:val="00A542A9"/>
    <w:rsid w:val="00A57535"/>
    <w:rsid w:val="00A638F4"/>
    <w:rsid w:val="00A63EB7"/>
    <w:rsid w:val="00A67D21"/>
    <w:rsid w:val="00A67D5D"/>
    <w:rsid w:val="00A70513"/>
    <w:rsid w:val="00A70A90"/>
    <w:rsid w:val="00A715F5"/>
    <w:rsid w:val="00A725C3"/>
    <w:rsid w:val="00A72621"/>
    <w:rsid w:val="00A7356B"/>
    <w:rsid w:val="00A75E6C"/>
    <w:rsid w:val="00A82B50"/>
    <w:rsid w:val="00A82D71"/>
    <w:rsid w:val="00A85502"/>
    <w:rsid w:val="00A920D2"/>
    <w:rsid w:val="00A92119"/>
    <w:rsid w:val="00A93EB5"/>
    <w:rsid w:val="00A9408A"/>
    <w:rsid w:val="00A94C4C"/>
    <w:rsid w:val="00A94ED2"/>
    <w:rsid w:val="00A96D9E"/>
    <w:rsid w:val="00A97481"/>
    <w:rsid w:val="00AA0447"/>
    <w:rsid w:val="00AA17A1"/>
    <w:rsid w:val="00AA3681"/>
    <w:rsid w:val="00AA6BB0"/>
    <w:rsid w:val="00AA6D3E"/>
    <w:rsid w:val="00AA7674"/>
    <w:rsid w:val="00AB6EC4"/>
    <w:rsid w:val="00AB7451"/>
    <w:rsid w:val="00AC0D3C"/>
    <w:rsid w:val="00AC1654"/>
    <w:rsid w:val="00AC177F"/>
    <w:rsid w:val="00AC1AF6"/>
    <w:rsid w:val="00AC1CEA"/>
    <w:rsid w:val="00AC45FA"/>
    <w:rsid w:val="00AC5E78"/>
    <w:rsid w:val="00AC603E"/>
    <w:rsid w:val="00AC6F7F"/>
    <w:rsid w:val="00AC7BEE"/>
    <w:rsid w:val="00AD1A5D"/>
    <w:rsid w:val="00AD1B3A"/>
    <w:rsid w:val="00AD1E0C"/>
    <w:rsid w:val="00AD24B7"/>
    <w:rsid w:val="00AD26A4"/>
    <w:rsid w:val="00AD329B"/>
    <w:rsid w:val="00AD49D6"/>
    <w:rsid w:val="00AE00DA"/>
    <w:rsid w:val="00AE0454"/>
    <w:rsid w:val="00AE10DB"/>
    <w:rsid w:val="00AE113F"/>
    <w:rsid w:val="00AE180D"/>
    <w:rsid w:val="00AE2BC7"/>
    <w:rsid w:val="00AE3E01"/>
    <w:rsid w:val="00AE49B5"/>
    <w:rsid w:val="00AE64A2"/>
    <w:rsid w:val="00AE6594"/>
    <w:rsid w:val="00AF0025"/>
    <w:rsid w:val="00AF029F"/>
    <w:rsid w:val="00AF0EBA"/>
    <w:rsid w:val="00AF2FFE"/>
    <w:rsid w:val="00AF59F9"/>
    <w:rsid w:val="00AF5A85"/>
    <w:rsid w:val="00AF61B6"/>
    <w:rsid w:val="00AF76E8"/>
    <w:rsid w:val="00AF7969"/>
    <w:rsid w:val="00B002E8"/>
    <w:rsid w:val="00B01C6F"/>
    <w:rsid w:val="00B025A5"/>
    <w:rsid w:val="00B03531"/>
    <w:rsid w:val="00B05A1E"/>
    <w:rsid w:val="00B06168"/>
    <w:rsid w:val="00B06967"/>
    <w:rsid w:val="00B0729B"/>
    <w:rsid w:val="00B0787E"/>
    <w:rsid w:val="00B10199"/>
    <w:rsid w:val="00B11B57"/>
    <w:rsid w:val="00B12B76"/>
    <w:rsid w:val="00B13048"/>
    <w:rsid w:val="00B16A0D"/>
    <w:rsid w:val="00B17576"/>
    <w:rsid w:val="00B20A30"/>
    <w:rsid w:val="00B2235A"/>
    <w:rsid w:val="00B225B9"/>
    <w:rsid w:val="00B263F0"/>
    <w:rsid w:val="00B268A0"/>
    <w:rsid w:val="00B27F95"/>
    <w:rsid w:val="00B3168B"/>
    <w:rsid w:val="00B320CA"/>
    <w:rsid w:val="00B34568"/>
    <w:rsid w:val="00B34E2F"/>
    <w:rsid w:val="00B36476"/>
    <w:rsid w:val="00B3697D"/>
    <w:rsid w:val="00B37C4C"/>
    <w:rsid w:val="00B41023"/>
    <w:rsid w:val="00B42AB5"/>
    <w:rsid w:val="00B4500E"/>
    <w:rsid w:val="00B462EE"/>
    <w:rsid w:val="00B50F62"/>
    <w:rsid w:val="00B528A0"/>
    <w:rsid w:val="00B531B6"/>
    <w:rsid w:val="00B53C9A"/>
    <w:rsid w:val="00B55E57"/>
    <w:rsid w:val="00B57B3A"/>
    <w:rsid w:val="00B61629"/>
    <w:rsid w:val="00B61BA3"/>
    <w:rsid w:val="00B61EDB"/>
    <w:rsid w:val="00B64A2A"/>
    <w:rsid w:val="00B6516D"/>
    <w:rsid w:val="00B653FA"/>
    <w:rsid w:val="00B65DD4"/>
    <w:rsid w:val="00B6783D"/>
    <w:rsid w:val="00B67E07"/>
    <w:rsid w:val="00B719F6"/>
    <w:rsid w:val="00B71F8A"/>
    <w:rsid w:val="00B74668"/>
    <w:rsid w:val="00B74887"/>
    <w:rsid w:val="00B7645E"/>
    <w:rsid w:val="00B7647A"/>
    <w:rsid w:val="00B76572"/>
    <w:rsid w:val="00B77A58"/>
    <w:rsid w:val="00B811DE"/>
    <w:rsid w:val="00B81AF7"/>
    <w:rsid w:val="00B825BF"/>
    <w:rsid w:val="00B832F5"/>
    <w:rsid w:val="00B83E67"/>
    <w:rsid w:val="00B84271"/>
    <w:rsid w:val="00B84998"/>
    <w:rsid w:val="00B86573"/>
    <w:rsid w:val="00B86920"/>
    <w:rsid w:val="00B87B0A"/>
    <w:rsid w:val="00B87B3F"/>
    <w:rsid w:val="00B90698"/>
    <w:rsid w:val="00B913A9"/>
    <w:rsid w:val="00B91D17"/>
    <w:rsid w:val="00B93502"/>
    <w:rsid w:val="00B9649B"/>
    <w:rsid w:val="00B96FE4"/>
    <w:rsid w:val="00BA0D7D"/>
    <w:rsid w:val="00BA18E2"/>
    <w:rsid w:val="00BA3642"/>
    <w:rsid w:val="00BA3A23"/>
    <w:rsid w:val="00BA3F58"/>
    <w:rsid w:val="00BA52A3"/>
    <w:rsid w:val="00BA53DC"/>
    <w:rsid w:val="00BA54D1"/>
    <w:rsid w:val="00BA55A2"/>
    <w:rsid w:val="00BB1A5D"/>
    <w:rsid w:val="00BB394F"/>
    <w:rsid w:val="00BB3AB2"/>
    <w:rsid w:val="00BB3C37"/>
    <w:rsid w:val="00BB3EE8"/>
    <w:rsid w:val="00BB41A6"/>
    <w:rsid w:val="00BB4D76"/>
    <w:rsid w:val="00BB4E17"/>
    <w:rsid w:val="00BB6A76"/>
    <w:rsid w:val="00BB71DA"/>
    <w:rsid w:val="00BB75F9"/>
    <w:rsid w:val="00BC2854"/>
    <w:rsid w:val="00BC36FA"/>
    <w:rsid w:val="00BC53FB"/>
    <w:rsid w:val="00BC7F0F"/>
    <w:rsid w:val="00BD12B1"/>
    <w:rsid w:val="00BD15BF"/>
    <w:rsid w:val="00BD2479"/>
    <w:rsid w:val="00BD25A2"/>
    <w:rsid w:val="00BD27B3"/>
    <w:rsid w:val="00BD611E"/>
    <w:rsid w:val="00BD7F57"/>
    <w:rsid w:val="00BE12C9"/>
    <w:rsid w:val="00BE13F0"/>
    <w:rsid w:val="00BE16C0"/>
    <w:rsid w:val="00BE19C1"/>
    <w:rsid w:val="00BE1AEE"/>
    <w:rsid w:val="00BE2CB1"/>
    <w:rsid w:val="00BE35D3"/>
    <w:rsid w:val="00BE3C9A"/>
    <w:rsid w:val="00BE3F3B"/>
    <w:rsid w:val="00BE6487"/>
    <w:rsid w:val="00BE7BE2"/>
    <w:rsid w:val="00BF0817"/>
    <w:rsid w:val="00BF3416"/>
    <w:rsid w:val="00BF396F"/>
    <w:rsid w:val="00BF5F49"/>
    <w:rsid w:val="00BF6312"/>
    <w:rsid w:val="00C0057A"/>
    <w:rsid w:val="00C017FD"/>
    <w:rsid w:val="00C03E6A"/>
    <w:rsid w:val="00C049EA"/>
    <w:rsid w:val="00C0512F"/>
    <w:rsid w:val="00C052C9"/>
    <w:rsid w:val="00C052F0"/>
    <w:rsid w:val="00C064CE"/>
    <w:rsid w:val="00C07A3A"/>
    <w:rsid w:val="00C1068C"/>
    <w:rsid w:val="00C11B48"/>
    <w:rsid w:val="00C13691"/>
    <w:rsid w:val="00C176A8"/>
    <w:rsid w:val="00C17B44"/>
    <w:rsid w:val="00C21A07"/>
    <w:rsid w:val="00C21D5B"/>
    <w:rsid w:val="00C23215"/>
    <w:rsid w:val="00C23217"/>
    <w:rsid w:val="00C25F3A"/>
    <w:rsid w:val="00C26D5C"/>
    <w:rsid w:val="00C26FF4"/>
    <w:rsid w:val="00C300C3"/>
    <w:rsid w:val="00C309E2"/>
    <w:rsid w:val="00C325A7"/>
    <w:rsid w:val="00C34825"/>
    <w:rsid w:val="00C3498A"/>
    <w:rsid w:val="00C34FCE"/>
    <w:rsid w:val="00C35CE0"/>
    <w:rsid w:val="00C37204"/>
    <w:rsid w:val="00C4045B"/>
    <w:rsid w:val="00C409F7"/>
    <w:rsid w:val="00C40ABC"/>
    <w:rsid w:val="00C40D01"/>
    <w:rsid w:val="00C4384D"/>
    <w:rsid w:val="00C438CA"/>
    <w:rsid w:val="00C453C5"/>
    <w:rsid w:val="00C46243"/>
    <w:rsid w:val="00C4672B"/>
    <w:rsid w:val="00C46AC3"/>
    <w:rsid w:val="00C46DDA"/>
    <w:rsid w:val="00C510CC"/>
    <w:rsid w:val="00C519B4"/>
    <w:rsid w:val="00C51AB0"/>
    <w:rsid w:val="00C5573A"/>
    <w:rsid w:val="00C56365"/>
    <w:rsid w:val="00C5691F"/>
    <w:rsid w:val="00C57D02"/>
    <w:rsid w:val="00C61D5D"/>
    <w:rsid w:val="00C6273B"/>
    <w:rsid w:val="00C62A3A"/>
    <w:rsid w:val="00C63B65"/>
    <w:rsid w:val="00C66040"/>
    <w:rsid w:val="00C70246"/>
    <w:rsid w:val="00C75594"/>
    <w:rsid w:val="00C75B36"/>
    <w:rsid w:val="00C76336"/>
    <w:rsid w:val="00C77444"/>
    <w:rsid w:val="00C77813"/>
    <w:rsid w:val="00C80E8F"/>
    <w:rsid w:val="00C82435"/>
    <w:rsid w:val="00C8370E"/>
    <w:rsid w:val="00C85DB1"/>
    <w:rsid w:val="00C868F9"/>
    <w:rsid w:val="00C86A2E"/>
    <w:rsid w:val="00C87F93"/>
    <w:rsid w:val="00C90D5D"/>
    <w:rsid w:val="00C92BBA"/>
    <w:rsid w:val="00C92D0B"/>
    <w:rsid w:val="00C93262"/>
    <w:rsid w:val="00C93C75"/>
    <w:rsid w:val="00C95439"/>
    <w:rsid w:val="00C9567C"/>
    <w:rsid w:val="00C96E3B"/>
    <w:rsid w:val="00C97C55"/>
    <w:rsid w:val="00CA00F7"/>
    <w:rsid w:val="00CA0145"/>
    <w:rsid w:val="00CA0772"/>
    <w:rsid w:val="00CA10E4"/>
    <w:rsid w:val="00CA4DE1"/>
    <w:rsid w:val="00CA56B0"/>
    <w:rsid w:val="00CA578E"/>
    <w:rsid w:val="00CA58A0"/>
    <w:rsid w:val="00CA672F"/>
    <w:rsid w:val="00CA7029"/>
    <w:rsid w:val="00CA7D9E"/>
    <w:rsid w:val="00CB07C6"/>
    <w:rsid w:val="00CB20AF"/>
    <w:rsid w:val="00CB2311"/>
    <w:rsid w:val="00CB3682"/>
    <w:rsid w:val="00CB51BC"/>
    <w:rsid w:val="00CB7723"/>
    <w:rsid w:val="00CB7A9B"/>
    <w:rsid w:val="00CC023E"/>
    <w:rsid w:val="00CC07CE"/>
    <w:rsid w:val="00CC1756"/>
    <w:rsid w:val="00CC1A97"/>
    <w:rsid w:val="00CC30A1"/>
    <w:rsid w:val="00CC30BA"/>
    <w:rsid w:val="00CD1625"/>
    <w:rsid w:val="00CD39B0"/>
    <w:rsid w:val="00CD48E1"/>
    <w:rsid w:val="00CD4CC9"/>
    <w:rsid w:val="00CD4E1C"/>
    <w:rsid w:val="00CD5FFE"/>
    <w:rsid w:val="00CD60F2"/>
    <w:rsid w:val="00CE0A64"/>
    <w:rsid w:val="00CE0AB7"/>
    <w:rsid w:val="00CE17CF"/>
    <w:rsid w:val="00CE4F05"/>
    <w:rsid w:val="00CE60B1"/>
    <w:rsid w:val="00CE67D9"/>
    <w:rsid w:val="00CF002F"/>
    <w:rsid w:val="00CF33BA"/>
    <w:rsid w:val="00CF4086"/>
    <w:rsid w:val="00CF4868"/>
    <w:rsid w:val="00CF533F"/>
    <w:rsid w:val="00CF61C6"/>
    <w:rsid w:val="00CF6833"/>
    <w:rsid w:val="00CF695D"/>
    <w:rsid w:val="00D00847"/>
    <w:rsid w:val="00D00ED4"/>
    <w:rsid w:val="00D023D6"/>
    <w:rsid w:val="00D024CA"/>
    <w:rsid w:val="00D03F76"/>
    <w:rsid w:val="00D04974"/>
    <w:rsid w:val="00D0615D"/>
    <w:rsid w:val="00D0698F"/>
    <w:rsid w:val="00D102DB"/>
    <w:rsid w:val="00D10706"/>
    <w:rsid w:val="00D10995"/>
    <w:rsid w:val="00D11303"/>
    <w:rsid w:val="00D11B1B"/>
    <w:rsid w:val="00D15DD1"/>
    <w:rsid w:val="00D16701"/>
    <w:rsid w:val="00D17343"/>
    <w:rsid w:val="00D17CE3"/>
    <w:rsid w:val="00D2257B"/>
    <w:rsid w:val="00D231F8"/>
    <w:rsid w:val="00D24E28"/>
    <w:rsid w:val="00D25938"/>
    <w:rsid w:val="00D2703B"/>
    <w:rsid w:val="00D314CA"/>
    <w:rsid w:val="00D323CD"/>
    <w:rsid w:val="00D32E29"/>
    <w:rsid w:val="00D333EF"/>
    <w:rsid w:val="00D33774"/>
    <w:rsid w:val="00D36818"/>
    <w:rsid w:val="00D36AB6"/>
    <w:rsid w:val="00D409D9"/>
    <w:rsid w:val="00D4125A"/>
    <w:rsid w:val="00D423CC"/>
    <w:rsid w:val="00D42550"/>
    <w:rsid w:val="00D426B6"/>
    <w:rsid w:val="00D43063"/>
    <w:rsid w:val="00D44D7E"/>
    <w:rsid w:val="00D45AC8"/>
    <w:rsid w:val="00D46DE5"/>
    <w:rsid w:val="00D47933"/>
    <w:rsid w:val="00D502B2"/>
    <w:rsid w:val="00D515AD"/>
    <w:rsid w:val="00D51729"/>
    <w:rsid w:val="00D5376E"/>
    <w:rsid w:val="00D55618"/>
    <w:rsid w:val="00D56855"/>
    <w:rsid w:val="00D60657"/>
    <w:rsid w:val="00D6075F"/>
    <w:rsid w:val="00D613AD"/>
    <w:rsid w:val="00D61AA9"/>
    <w:rsid w:val="00D628D1"/>
    <w:rsid w:val="00D62AA5"/>
    <w:rsid w:val="00D62BD8"/>
    <w:rsid w:val="00D62F23"/>
    <w:rsid w:val="00D640DD"/>
    <w:rsid w:val="00D66362"/>
    <w:rsid w:val="00D67F77"/>
    <w:rsid w:val="00D700D3"/>
    <w:rsid w:val="00D70760"/>
    <w:rsid w:val="00D7239E"/>
    <w:rsid w:val="00D733DD"/>
    <w:rsid w:val="00D74524"/>
    <w:rsid w:val="00D75D95"/>
    <w:rsid w:val="00D762EE"/>
    <w:rsid w:val="00D76851"/>
    <w:rsid w:val="00D76A49"/>
    <w:rsid w:val="00D8085D"/>
    <w:rsid w:val="00D812A3"/>
    <w:rsid w:val="00D819A8"/>
    <w:rsid w:val="00D82401"/>
    <w:rsid w:val="00D832FF"/>
    <w:rsid w:val="00D836FC"/>
    <w:rsid w:val="00D83CD6"/>
    <w:rsid w:val="00D85810"/>
    <w:rsid w:val="00D85ADD"/>
    <w:rsid w:val="00D85E1C"/>
    <w:rsid w:val="00D86126"/>
    <w:rsid w:val="00D86931"/>
    <w:rsid w:val="00D9145F"/>
    <w:rsid w:val="00D9450F"/>
    <w:rsid w:val="00D95B13"/>
    <w:rsid w:val="00D95D00"/>
    <w:rsid w:val="00D972AA"/>
    <w:rsid w:val="00DA0430"/>
    <w:rsid w:val="00DA0AB3"/>
    <w:rsid w:val="00DA1ACF"/>
    <w:rsid w:val="00DA2F65"/>
    <w:rsid w:val="00DA3F90"/>
    <w:rsid w:val="00DA4FD8"/>
    <w:rsid w:val="00DA569C"/>
    <w:rsid w:val="00DA6759"/>
    <w:rsid w:val="00DB0E62"/>
    <w:rsid w:val="00DB1E92"/>
    <w:rsid w:val="00DB2B10"/>
    <w:rsid w:val="00DB420E"/>
    <w:rsid w:val="00DC0539"/>
    <w:rsid w:val="00DC1C22"/>
    <w:rsid w:val="00DC2A22"/>
    <w:rsid w:val="00DC2CD4"/>
    <w:rsid w:val="00DC30F2"/>
    <w:rsid w:val="00DC3233"/>
    <w:rsid w:val="00DC3C94"/>
    <w:rsid w:val="00DC684B"/>
    <w:rsid w:val="00DC76FA"/>
    <w:rsid w:val="00DD0F30"/>
    <w:rsid w:val="00DD11F3"/>
    <w:rsid w:val="00DD4ED3"/>
    <w:rsid w:val="00DE02B3"/>
    <w:rsid w:val="00DE16A6"/>
    <w:rsid w:val="00DE1D8E"/>
    <w:rsid w:val="00DE2060"/>
    <w:rsid w:val="00DE36E2"/>
    <w:rsid w:val="00DE393A"/>
    <w:rsid w:val="00DE3989"/>
    <w:rsid w:val="00DE444F"/>
    <w:rsid w:val="00DE4F72"/>
    <w:rsid w:val="00DE7CA5"/>
    <w:rsid w:val="00DF3F46"/>
    <w:rsid w:val="00DF42F6"/>
    <w:rsid w:val="00E0049A"/>
    <w:rsid w:val="00E016BD"/>
    <w:rsid w:val="00E03831"/>
    <w:rsid w:val="00E05A6F"/>
    <w:rsid w:val="00E05AD0"/>
    <w:rsid w:val="00E06900"/>
    <w:rsid w:val="00E07428"/>
    <w:rsid w:val="00E105F2"/>
    <w:rsid w:val="00E10D31"/>
    <w:rsid w:val="00E11C07"/>
    <w:rsid w:val="00E13F15"/>
    <w:rsid w:val="00E14612"/>
    <w:rsid w:val="00E15019"/>
    <w:rsid w:val="00E15368"/>
    <w:rsid w:val="00E16696"/>
    <w:rsid w:val="00E16C32"/>
    <w:rsid w:val="00E200B6"/>
    <w:rsid w:val="00E20582"/>
    <w:rsid w:val="00E208DF"/>
    <w:rsid w:val="00E224E7"/>
    <w:rsid w:val="00E23834"/>
    <w:rsid w:val="00E240E5"/>
    <w:rsid w:val="00E25AB5"/>
    <w:rsid w:val="00E26197"/>
    <w:rsid w:val="00E262A6"/>
    <w:rsid w:val="00E30296"/>
    <w:rsid w:val="00E30350"/>
    <w:rsid w:val="00E30666"/>
    <w:rsid w:val="00E31279"/>
    <w:rsid w:val="00E31FBC"/>
    <w:rsid w:val="00E34475"/>
    <w:rsid w:val="00E346AA"/>
    <w:rsid w:val="00E36F6B"/>
    <w:rsid w:val="00E401C0"/>
    <w:rsid w:val="00E40329"/>
    <w:rsid w:val="00E414C4"/>
    <w:rsid w:val="00E4314C"/>
    <w:rsid w:val="00E441D4"/>
    <w:rsid w:val="00E44BF7"/>
    <w:rsid w:val="00E456FA"/>
    <w:rsid w:val="00E45E33"/>
    <w:rsid w:val="00E45F75"/>
    <w:rsid w:val="00E46CD3"/>
    <w:rsid w:val="00E5053B"/>
    <w:rsid w:val="00E518AB"/>
    <w:rsid w:val="00E5259A"/>
    <w:rsid w:val="00E52B28"/>
    <w:rsid w:val="00E5302D"/>
    <w:rsid w:val="00E544D4"/>
    <w:rsid w:val="00E55B1C"/>
    <w:rsid w:val="00E55D29"/>
    <w:rsid w:val="00E5610F"/>
    <w:rsid w:val="00E579FE"/>
    <w:rsid w:val="00E6232B"/>
    <w:rsid w:val="00E62995"/>
    <w:rsid w:val="00E6309E"/>
    <w:rsid w:val="00E63D71"/>
    <w:rsid w:val="00E64504"/>
    <w:rsid w:val="00E64702"/>
    <w:rsid w:val="00E654FB"/>
    <w:rsid w:val="00E655B5"/>
    <w:rsid w:val="00E65F07"/>
    <w:rsid w:val="00E65FE1"/>
    <w:rsid w:val="00E66706"/>
    <w:rsid w:val="00E67546"/>
    <w:rsid w:val="00E67B93"/>
    <w:rsid w:val="00E719F8"/>
    <w:rsid w:val="00E73710"/>
    <w:rsid w:val="00E738EE"/>
    <w:rsid w:val="00E74157"/>
    <w:rsid w:val="00E75370"/>
    <w:rsid w:val="00E763A1"/>
    <w:rsid w:val="00E7734A"/>
    <w:rsid w:val="00E776A9"/>
    <w:rsid w:val="00E77720"/>
    <w:rsid w:val="00E807C8"/>
    <w:rsid w:val="00E81DF3"/>
    <w:rsid w:val="00E827D5"/>
    <w:rsid w:val="00E83A2A"/>
    <w:rsid w:val="00E845EA"/>
    <w:rsid w:val="00E84DD5"/>
    <w:rsid w:val="00E84EA8"/>
    <w:rsid w:val="00E85B04"/>
    <w:rsid w:val="00E8619C"/>
    <w:rsid w:val="00E8691D"/>
    <w:rsid w:val="00E87CD0"/>
    <w:rsid w:val="00E92063"/>
    <w:rsid w:val="00E9459D"/>
    <w:rsid w:val="00EA184B"/>
    <w:rsid w:val="00EA2508"/>
    <w:rsid w:val="00EA3C18"/>
    <w:rsid w:val="00EA470D"/>
    <w:rsid w:val="00EA5615"/>
    <w:rsid w:val="00EA5CBE"/>
    <w:rsid w:val="00EB06A5"/>
    <w:rsid w:val="00EB19D4"/>
    <w:rsid w:val="00EB2E38"/>
    <w:rsid w:val="00EB67DD"/>
    <w:rsid w:val="00EC0497"/>
    <w:rsid w:val="00EC0A32"/>
    <w:rsid w:val="00EC1202"/>
    <w:rsid w:val="00EC1445"/>
    <w:rsid w:val="00EC15AC"/>
    <w:rsid w:val="00EC1D63"/>
    <w:rsid w:val="00EC20EF"/>
    <w:rsid w:val="00EC2492"/>
    <w:rsid w:val="00EC3B2E"/>
    <w:rsid w:val="00EC5E71"/>
    <w:rsid w:val="00EC6623"/>
    <w:rsid w:val="00EC6F7C"/>
    <w:rsid w:val="00EC7A3B"/>
    <w:rsid w:val="00ED2E5C"/>
    <w:rsid w:val="00ED41CD"/>
    <w:rsid w:val="00ED5533"/>
    <w:rsid w:val="00EE0A54"/>
    <w:rsid w:val="00EE0FEC"/>
    <w:rsid w:val="00EE1C91"/>
    <w:rsid w:val="00EE27AC"/>
    <w:rsid w:val="00EE3192"/>
    <w:rsid w:val="00EE48ED"/>
    <w:rsid w:val="00EE4971"/>
    <w:rsid w:val="00EE5919"/>
    <w:rsid w:val="00EE70D8"/>
    <w:rsid w:val="00EE7290"/>
    <w:rsid w:val="00EE76FC"/>
    <w:rsid w:val="00EF0286"/>
    <w:rsid w:val="00EF491B"/>
    <w:rsid w:val="00EF5C33"/>
    <w:rsid w:val="00EF6AC2"/>
    <w:rsid w:val="00EF6DB3"/>
    <w:rsid w:val="00EF7372"/>
    <w:rsid w:val="00F0004D"/>
    <w:rsid w:val="00F0208F"/>
    <w:rsid w:val="00F03367"/>
    <w:rsid w:val="00F03E43"/>
    <w:rsid w:val="00F0417A"/>
    <w:rsid w:val="00F054A2"/>
    <w:rsid w:val="00F05D4B"/>
    <w:rsid w:val="00F05EBF"/>
    <w:rsid w:val="00F05FD8"/>
    <w:rsid w:val="00F06552"/>
    <w:rsid w:val="00F07402"/>
    <w:rsid w:val="00F0741B"/>
    <w:rsid w:val="00F103A7"/>
    <w:rsid w:val="00F12D43"/>
    <w:rsid w:val="00F12DB8"/>
    <w:rsid w:val="00F13233"/>
    <w:rsid w:val="00F13934"/>
    <w:rsid w:val="00F15479"/>
    <w:rsid w:val="00F158AB"/>
    <w:rsid w:val="00F159A8"/>
    <w:rsid w:val="00F17E25"/>
    <w:rsid w:val="00F20FF3"/>
    <w:rsid w:val="00F2170D"/>
    <w:rsid w:val="00F21D29"/>
    <w:rsid w:val="00F23D40"/>
    <w:rsid w:val="00F24DD0"/>
    <w:rsid w:val="00F26030"/>
    <w:rsid w:val="00F27DC4"/>
    <w:rsid w:val="00F31499"/>
    <w:rsid w:val="00F32515"/>
    <w:rsid w:val="00F3423C"/>
    <w:rsid w:val="00F348C6"/>
    <w:rsid w:val="00F35F11"/>
    <w:rsid w:val="00F37A68"/>
    <w:rsid w:val="00F41277"/>
    <w:rsid w:val="00F41D3C"/>
    <w:rsid w:val="00F42A21"/>
    <w:rsid w:val="00F44930"/>
    <w:rsid w:val="00F503A2"/>
    <w:rsid w:val="00F50BF4"/>
    <w:rsid w:val="00F57189"/>
    <w:rsid w:val="00F572D2"/>
    <w:rsid w:val="00F578B3"/>
    <w:rsid w:val="00F579B8"/>
    <w:rsid w:val="00F60817"/>
    <w:rsid w:val="00F620F8"/>
    <w:rsid w:val="00F63D72"/>
    <w:rsid w:val="00F64E2C"/>
    <w:rsid w:val="00F655A6"/>
    <w:rsid w:val="00F66500"/>
    <w:rsid w:val="00F668BE"/>
    <w:rsid w:val="00F66F80"/>
    <w:rsid w:val="00F6741C"/>
    <w:rsid w:val="00F71C1F"/>
    <w:rsid w:val="00F73970"/>
    <w:rsid w:val="00F75D7B"/>
    <w:rsid w:val="00F80ABD"/>
    <w:rsid w:val="00F82FE5"/>
    <w:rsid w:val="00F85E10"/>
    <w:rsid w:val="00F86551"/>
    <w:rsid w:val="00F8679D"/>
    <w:rsid w:val="00F87CFB"/>
    <w:rsid w:val="00F92E70"/>
    <w:rsid w:val="00F94456"/>
    <w:rsid w:val="00F94FB4"/>
    <w:rsid w:val="00F96A6F"/>
    <w:rsid w:val="00F96E86"/>
    <w:rsid w:val="00F97EB8"/>
    <w:rsid w:val="00FA00F5"/>
    <w:rsid w:val="00FA01F4"/>
    <w:rsid w:val="00FA43C2"/>
    <w:rsid w:val="00FA4DBE"/>
    <w:rsid w:val="00FA6616"/>
    <w:rsid w:val="00FA6C27"/>
    <w:rsid w:val="00FA700B"/>
    <w:rsid w:val="00FA7602"/>
    <w:rsid w:val="00FB125C"/>
    <w:rsid w:val="00FB15F4"/>
    <w:rsid w:val="00FB1B07"/>
    <w:rsid w:val="00FB2281"/>
    <w:rsid w:val="00FB507A"/>
    <w:rsid w:val="00FC24E5"/>
    <w:rsid w:val="00FC3C89"/>
    <w:rsid w:val="00FC3EB4"/>
    <w:rsid w:val="00FC417A"/>
    <w:rsid w:val="00FC4293"/>
    <w:rsid w:val="00FC4AD8"/>
    <w:rsid w:val="00FC4EB6"/>
    <w:rsid w:val="00FC4F0E"/>
    <w:rsid w:val="00FC54FF"/>
    <w:rsid w:val="00FC6CD4"/>
    <w:rsid w:val="00FD1C02"/>
    <w:rsid w:val="00FD4292"/>
    <w:rsid w:val="00FD481A"/>
    <w:rsid w:val="00FD6EF8"/>
    <w:rsid w:val="00FD7E5A"/>
    <w:rsid w:val="00FE0F9B"/>
    <w:rsid w:val="00FE1E5F"/>
    <w:rsid w:val="00FE261B"/>
    <w:rsid w:val="00FE3BB2"/>
    <w:rsid w:val="00FE4845"/>
    <w:rsid w:val="00FE519D"/>
    <w:rsid w:val="00FE55DE"/>
    <w:rsid w:val="00FE5E19"/>
    <w:rsid w:val="00FE6E77"/>
    <w:rsid w:val="00FF05B9"/>
    <w:rsid w:val="00FF1A1B"/>
    <w:rsid w:val="00FF1AF3"/>
    <w:rsid w:val="00FF25D4"/>
    <w:rsid w:val="00FF2FA8"/>
    <w:rsid w:val="00FF7269"/>
    <w:rsid w:val="00FF79E5"/>
    <w:rsid w:val="00FF7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E3F9884-2273-4773-B21E-53B551A7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6232B"/>
    <w:rPr>
      <w:b/>
      <w:bCs/>
    </w:rPr>
  </w:style>
  <w:style w:type="paragraph" w:styleId="Textonotapie">
    <w:name w:val="footnote text"/>
    <w:basedOn w:val="Normal"/>
    <w:link w:val="TextonotapieCar"/>
    <w:uiPriority w:val="99"/>
    <w:unhideWhenUsed/>
    <w:rsid w:val="00796DEE"/>
    <w:pPr>
      <w:spacing w:after="0" w:line="240" w:lineRule="auto"/>
    </w:pPr>
    <w:rPr>
      <w:sz w:val="20"/>
      <w:szCs w:val="20"/>
    </w:rPr>
  </w:style>
  <w:style w:type="character" w:customStyle="1" w:styleId="TextonotapieCar">
    <w:name w:val="Texto nota pie Car"/>
    <w:basedOn w:val="Fuentedeprrafopredeter"/>
    <w:link w:val="Textonotapie"/>
    <w:uiPriority w:val="99"/>
    <w:rsid w:val="00796DEE"/>
    <w:rPr>
      <w:sz w:val="20"/>
      <w:szCs w:val="20"/>
    </w:rPr>
  </w:style>
  <w:style w:type="character" w:styleId="Refdenotaalpie">
    <w:name w:val="footnote reference"/>
    <w:basedOn w:val="Fuentedeprrafopredeter"/>
    <w:uiPriority w:val="99"/>
    <w:semiHidden/>
    <w:unhideWhenUsed/>
    <w:rsid w:val="00796DEE"/>
    <w:rPr>
      <w:vertAlign w:val="superscript"/>
    </w:rPr>
  </w:style>
  <w:style w:type="paragraph" w:styleId="Encabezado">
    <w:name w:val="header"/>
    <w:basedOn w:val="Normal"/>
    <w:link w:val="EncabezadoCar"/>
    <w:uiPriority w:val="99"/>
    <w:unhideWhenUsed/>
    <w:rsid w:val="00E1501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15019"/>
  </w:style>
  <w:style w:type="paragraph" w:styleId="Piedepgina">
    <w:name w:val="footer"/>
    <w:basedOn w:val="Normal"/>
    <w:link w:val="PiedepginaCar"/>
    <w:uiPriority w:val="99"/>
    <w:unhideWhenUsed/>
    <w:rsid w:val="00E1501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15019"/>
  </w:style>
  <w:style w:type="character" w:styleId="Hipervnculo">
    <w:name w:val="Hyperlink"/>
    <w:basedOn w:val="Fuentedeprrafopredeter"/>
    <w:uiPriority w:val="99"/>
    <w:unhideWhenUsed/>
    <w:rsid w:val="004E3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30980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Papers.cfm?abstract_id=2821590" TargetMode="External"/><Relationship Id="rId2" Type="http://schemas.openxmlformats.org/officeDocument/2006/relationships/hyperlink" Target="https://ssrn.com/abstract=3098053" TargetMode="External"/><Relationship Id="rId1" Type="http://schemas.openxmlformats.org/officeDocument/2006/relationships/hyperlink" Target="http://www.ipa.org.au" TargetMode="External"/><Relationship Id="rId4" Type="http://schemas.openxmlformats.org/officeDocument/2006/relationships/hyperlink" Target="https://www.elsi.uni-osnabrueck.de/projekte/model_rules_on_online_intermediary_platforms/download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9D675-945E-4905-938E-D24EED6E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13</Pages>
  <Words>5048</Words>
  <Characters>27767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10</cp:revision>
  <dcterms:created xsi:type="dcterms:W3CDTF">2018-09-17T11:04:00Z</dcterms:created>
  <dcterms:modified xsi:type="dcterms:W3CDTF">2018-10-01T11:01:00Z</dcterms:modified>
</cp:coreProperties>
</file>