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DD63" w14:textId="77777777" w:rsidR="00047D51" w:rsidRPr="00F53577" w:rsidRDefault="00047D51" w:rsidP="00047D51">
      <w:pPr>
        <w:autoSpaceDE w:val="0"/>
        <w:autoSpaceDN w:val="0"/>
        <w:adjustRightInd w:val="0"/>
        <w:spacing w:line="360" w:lineRule="auto"/>
        <w:jc w:val="both"/>
        <w:rPr>
          <w:b/>
          <w:kern w:val="24"/>
        </w:rPr>
      </w:pPr>
      <w:r w:rsidRPr="00F53577">
        <w:rPr>
          <w:b/>
          <w:kern w:val="24"/>
        </w:rPr>
        <w:t xml:space="preserve">Title: Validation of the Spanish Version of Impulsive-Compulsive Behaviours (ICB) Checklist </w:t>
      </w:r>
      <w:r>
        <w:rPr>
          <w:b/>
          <w:kern w:val="24"/>
        </w:rPr>
        <w:t>in Prison Population</w:t>
      </w:r>
    </w:p>
    <w:p w14:paraId="2A2A14AE" w14:textId="77777777" w:rsidR="00047D51" w:rsidRDefault="00047D51" w:rsidP="00047D51">
      <w:pPr>
        <w:autoSpaceDE w:val="0"/>
        <w:autoSpaceDN w:val="0"/>
        <w:adjustRightInd w:val="0"/>
        <w:spacing w:line="360" w:lineRule="auto"/>
        <w:jc w:val="both"/>
        <w:rPr>
          <w:b/>
          <w:kern w:val="24"/>
        </w:rPr>
      </w:pPr>
    </w:p>
    <w:p w14:paraId="51C5B80E" w14:textId="12198BBD" w:rsidR="00471DDA" w:rsidRPr="002B4DA4" w:rsidRDefault="002B4DA4" w:rsidP="00471DDA">
      <w:pPr>
        <w:autoSpaceDE w:val="0"/>
        <w:autoSpaceDN w:val="0"/>
        <w:adjustRightInd w:val="0"/>
        <w:spacing w:line="360" w:lineRule="auto"/>
        <w:jc w:val="both"/>
        <w:rPr>
          <w:kern w:val="24"/>
        </w:rPr>
      </w:pPr>
      <w:r w:rsidRPr="00471DDA">
        <w:rPr>
          <w:b/>
          <w:bCs/>
          <w:kern w:val="24"/>
        </w:rPr>
        <w:t>Francisca López-Torrecillas</w:t>
      </w:r>
      <w:r w:rsidR="00471DDA" w:rsidRPr="00471DDA">
        <w:rPr>
          <w:kern w:val="24"/>
        </w:rPr>
        <w:t xml:space="preserve">. </w:t>
      </w:r>
      <w:r w:rsidR="00471DDA" w:rsidRPr="002B4DA4">
        <w:rPr>
          <w:kern w:val="24"/>
        </w:rPr>
        <w:t>Center Research Mind Brain and Behavior (CIMCYC), University of Granada, Spain</w:t>
      </w:r>
      <w:r w:rsidR="005B60D7">
        <w:rPr>
          <w:kern w:val="24"/>
        </w:rPr>
        <w:t>;</w:t>
      </w:r>
      <w:r w:rsidR="00471DDA">
        <w:rPr>
          <w:kern w:val="24"/>
        </w:rPr>
        <w:t xml:space="preserve"> </w:t>
      </w:r>
      <w:hyperlink r:id="rId5" w:history="1">
        <w:r w:rsidR="00AC5EF8" w:rsidRPr="00757119">
          <w:rPr>
            <w:rStyle w:val="Hipervnculo"/>
            <w:kern w:val="24"/>
          </w:rPr>
          <w:t>fcalopez@ugr.es</w:t>
        </w:r>
      </w:hyperlink>
      <w:r w:rsidR="00AC5EF8">
        <w:rPr>
          <w:kern w:val="24"/>
        </w:rPr>
        <w:t xml:space="preserve">. </w:t>
      </w:r>
      <w:r w:rsidR="00AC5EF8" w:rsidRPr="00AC5EF8">
        <w:rPr>
          <w:kern w:val="24"/>
        </w:rPr>
        <w:t>https://orcid.org/0000-0002-4541-5184</w:t>
      </w:r>
      <w:r w:rsidR="00AC5EF8">
        <w:rPr>
          <w:kern w:val="24"/>
        </w:rPr>
        <w:t>.</w:t>
      </w:r>
    </w:p>
    <w:p w14:paraId="052E79CD" w14:textId="2932CFF2" w:rsidR="00471DDA" w:rsidRPr="00471DDA" w:rsidRDefault="002B4DA4" w:rsidP="00047D51">
      <w:pPr>
        <w:autoSpaceDE w:val="0"/>
        <w:autoSpaceDN w:val="0"/>
        <w:adjustRightInd w:val="0"/>
        <w:spacing w:line="360" w:lineRule="auto"/>
        <w:jc w:val="both"/>
        <w:rPr>
          <w:kern w:val="24"/>
          <w:vertAlign w:val="superscript"/>
        </w:rPr>
      </w:pPr>
      <w:r w:rsidRPr="00471DDA">
        <w:rPr>
          <w:kern w:val="24"/>
          <w:vertAlign w:val="superscript"/>
        </w:rPr>
        <w:t xml:space="preserve"> </w:t>
      </w:r>
    </w:p>
    <w:p w14:paraId="402FE9D2" w14:textId="347EBC36" w:rsidR="00471DDA" w:rsidRPr="00471DDA" w:rsidRDefault="00047D51" w:rsidP="00471DDA">
      <w:pPr>
        <w:autoSpaceDE w:val="0"/>
        <w:autoSpaceDN w:val="0"/>
        <w:adjustRightInd w:val="0"/>
        <w:spacing w:line="360" w:lineRule="auto"/>
        <w:jc w:val="both"/>
        <w:rPr>
          <w:kern w:val="24"/>
          <w:lang w:val="es-ES"/>
        </w:rPr>
      </w:pPr>
      <w:r w:rsidRPr="005B60D7">
        <w:rPr>
          <w:b/>
          <w:bCs/>
          <w:kern w:val="24"/>
          <w:lang w:val="es-ES"/>
        </w:rPr>
        <w:t>Eva Castillo</w:t>
      </w:r>
      <w:r w:rsidR="00471DDA">
        <w:rPr>
          <w:kern w:val="24"/>
          <w:lang w:val="es-ES"/>
        </w:rPr>
        <w:t xml:space="preserve">. </w:t>
      </w:r>
      <w:r w:rsidR="00471DDA" w:rsidRPr="00471DDA">
        <w:rPr>
          <w:kern w:val="24"/>
          <w:lang w:val="es-ES"/>
        </w:rPr>
        <w:t>Albolote Penitentiary Center Granada, Spain</w:t>
      </w:r>
      <w:r w:rsidR="005B60D7">
        <w:rPr>
          <w:kern w:val="24"/>
          <w:lang w:val="es-ES"/>
        </w:rPr>
        <w:t>;</w:t>
      </w:r>
      <w:r w:rsidR="00471DDA">
        <w:rPr>
          <w:kern w:val="24"/>
          <w:lang w:val="es-ES"/>
        </w:rPr>
        <w:t xml:space="preserve"> evacastillofer@correo.ugr.es</w:t>
      </w:r>
    </w:p>
    <w:p w14:paraId="135A9F93" w14:textId="0929F688" w:rsidR="00471DDA" w:rsidRDefault="00471DDA" w:rsidP="00047D51">
      <w:pPr>
        <w:autoSpaceDE w:val="0"/>
        <w:autoSpaceDN w:val="0"/>
        <w:adjustRightInd w:val="0"/>
        <w:spacing w:line="360" w:lineRule="auto"/>
        <w:jc w:val="both"/>
        <w:rPr>
          <w:kern w:val="24"/>
          <w:lang w:val="es-ES"/>
        </w:rPr>
      </w:pPr>
    </w:p>
    <w:p w14:paraId="6D51E751" w14:textId="79BBD16E" w:rsidR="00471DDA" w:rsidRPr="004C5E3A" w:rsidRDefault="00047D51" w:rsidP="00471DDA">
      <w:pPr>
        <w:autoSpaceDE w:val="0"/>
        <w:autoSpaceDN w:val="0"/>
        <w:adjustRightInd w:val="0"/>
        <w:spacing w:line="360" w:lineRule="auto"/>
        <w:jc w:val="both"/>
        <w:rPr>
          <w:kern w:val="24"/>
        </w:rPr>
      </w:pPr>
      <w:r w:rsidRPr="005B60D7">
        <w:rPr>
          <w:b/>
          <w:bCs/>
          <w:kern w:val="24"/>
        </w:rPr>
        <w:t>Isabel Ramírez-Uclés</w:t>
      </w:r>
      <w:r w:rsidR="00471DDA" w:rsidRPr="005B60D7">
        <w:rPr>
          <w:b/>
          <w:bCs/>
          <w:kern w:val="24"/>
        </w:rPr>
        <w:t>.</w:t>
      </w:r>
      <w:r w:rsidR="00471DDA" w:rsidRPr="00471DDA">
        <w:rPr>
          <w:kern w:val="24"/>
        </w:rPr>
        <w:t xml:space="preserve"> </w:t>
      </w:r>
      <w:r w:rsidR="00471DDA" w:rsidRPr="004C5E3A">
        <w:rPr>
          <w:kern w:val="24"/>
        </w:rPr>
        <w:t>Department of Personality, Assessment and Psychological Treatment (UNED)</w:t>
      </w:r>
      <w:r w:rsidR="004D20CC">
        <w:rPr>
          <w:kern w:val="24"/>
        </w:rPr>
        <w:t>;</w:t>
      </w:r>
      <w:r w:rsidR="005B60D7" w:rsidRPr="005B60D7">
        <w:t xml:space="preserve"> </w:t>
      </w:r>
      <w:hyperlink r:id="rId6" w:history="1">
        <w:r w:rsidR="004D20CC" w:rsidRPr="00757119">
          <w:rPr>
            <w:rStyle w:val="Hipervnculo"/>
            <w:kern w:val="24"/>
          </w:rPr>
          <w:t>iramirez@psi.uned.es</w:t>
        </w:r>
      </w:hyperlink>
      <w:r w:rsidR="00577F26">
        <w:rPr>
          <w:kern w:val="24"/>
        </w:rPr>
        <w:t>;</w:t>
      </w:r>
      <w:r w:rsidR="004D20CC" w:rsidRPr="004D20CC">
        <w:t xml:space="preserve"> </w:t>
      </w:r>
      <w:r w:rsidR="004D20CC" w:rsidRPr="004D20CC">
        <w:rPr>
          <w:kern w:val="24"/>
        </w:rPr>
        <w:t>https://orcid.org/0000-0002-3689-5999</w:t>
      </w:r>
      <w:r w:rsidR="004D20CC">
        <w:rPr>
          <w:kern w:val="24"/>
        </w:rPr>
        <w:t xml:space="preserve">. </w:t>
      </w:r>
    </w:p>
    <w:p w14:paraId="58EC32AB" w14:textId="7A23F24D" w:rsidR="00471DDA" w:rsidRPr="00471DDA" w:rsidRDefault="00471DDA" w:rsidP="00047D51">
      <w:pPr>
        <w:autoSpaceDE w:val="0"/>
        <w:autoSpaceDN w:val="0"/>
        <w:adjustRightInd w:val="0"/>
        <w:spacing w:line="360" w:lineRule="auto"/>
        <w:jc w:val="both"/>
        <w:rPr>
          <w:kern w:val="24"/>
        </w:rPr>
      </w:pPr>
    </w:p>
    <w:p w14:paraId="2FA9D897" w14:textId="4A343618" w:rsidR="00471DDA" w:rsidRPr="005B60D7" w:rsidRDefault="00047D51" w:rsidP="00047D51">
      <w:pPr>
        <w:autoSpaceDE w:val="0"/>
        <w:autoSpaceDN w:val="0"/>
        <w:adjustRightInd w:val="0"/>
        <w:spacing w:line="360" w:lineRule="auto"/>
        <w:jc w:val="both"/>
        <w:rPr>
          <w:kern w:val="24"/>
        </w:rPr>
      </w:pPr>
      <w:r w:rsidRPr="005B60D7">
        <w:rPr>
          <w:b/>
          <w:bCs/>
          <w:kern w:val="24"/>
        </w:rPr>
        <w:t>Pablo Holgado-Tello</w:t>
      </w:r>
      <w:r w:rsidR="005B60D7" w:rsidRPr="005B60D7">
        <w:rPr>
          <w:b/>
          <w:bCs/>
          <w:kern w:val="24"/>
        </w:rPr>
        <w:t>.</w:t>
      </w:r>
      <w:r w:rsidR="005B60D7">
        <w:rPr>
          <w:kern w:val="24"/>
        </w:rPr>
        <w:t xml:space="preserve"> </w:t>
      </w:r>
      <w:r w:rsidR="005B60D7" w:rsidRPr="005B60D7">
        <w:rPr>
          <w:kern w:val="24"/>
        </w:rPr>
        <w:t>Department of Behavioral Sciences Methodology (UNED)</w:t>
      </w:r>
      <w:r w:rsidR="005B60D7">
        <w:rPr>
          <w:kern w:val="24"/>
        </w:rPr>
        <w:t xml:space="preserve">; </w:t>
      </w:r>
      <w:hyperlink r:id="rId7" w:history="1">
        <w:r w:rsidR="004D20CC" w:rsidRPr="00757119">
          <w:rPr>
            <w:rStyle w:val="Hipervnculo"/>
            <w:kern w:val="24"/>
          </w:rPr>
          <w:t>pfholgado@psi.uned.es</w:t>
        </w:r>
      </w:hyperlink>
      <w:r w:rsidR="00577F26">
        <w:rPr>
          <w:kern w:val="24"/>
        </w:rPr>
        <w:t xml:space="preserve">; </w:t>
      </w:r>
      <w:r w:rsidR="004D20CC" w:rsidRPr="004D20CC">
        <w:rPr>
          <w:kern w:val="24"/>
        </w:rPr>
        <w:t>https://orcid.org/0000-0003-0769-5901</w:t>
      </w:r>
      <w:r w:rsidR="004D20CC">
        <w:rPr>
          <w:kern w:val="24"/>
        </w:rPr>
        <w:t>.</w:t>
      </w:r>
    </w:p>
    <w:p w14:paraId="4C1593AB" w14:textId="77777777" w:rsidR="005B60D7" w:rsidRDefault="005B60D7" w:rsidP="00047D51">
      <w:pPr>
        <w:autoSpaceDE w:val="0"/>
        <w:autoSpaceDN w:val="0"/>
        <w:adjustRightInd w:val="0"/>
        <w:spacing w:line="360" w:lineRule="auto"/>
        <w:jc w:val="both"/>
        <w:rPr>
          <w:kern w:val="24"/>
        </w:rPr>
      </w:pPr>
    </w:p>
    <w:p w14:paraId="32F0F43C" w14:textId="4050C006" w:rsidR="00471DDA" w:rsidRPr="005B60D7" w:rsidRDefault="00047D51" w:rsidP="00047D51">
      <w:pPr>
        <w:autoSpaceDE w:val="0"/>
        <w:autoSpaceDN w:val="0"/>
        <w:adjustRightInd w:val="0"/>
        <w:spacing w:line="360" w:lineRule="auto"/>
        <w:jc w:val="both"/>
        <w:rPr>
          <w:kern w:val="24"/>
        </w:rPr>
      </w:pPr>
      <w:r w:rsidRPr="005B60D7">
        <w:rPr>
          <w:b/>
          <w:bCs/>
          <w:kern w:val="24"/>
        </w:rPr>
        <w:t>Andrew Dawson</w:t>
      </w:r>
      <w:r w:rsidR="005B60D7" w:rsidRPr="005B60D7">
        <w:rPr>
          <w:b/>
          <w:bCs/>
          <w:kern w:val="24"/>
        </w:rPr>
        <w:t>.</w:t>
      </w:r>
      <w:r w:rsidR="005B60D7">
        <w:rPr>
          <w:kern w:val="24"/>
        </w:rPr>
        <w:t xml:space="preserve"> </w:t>
      </w:r>
      <w:r w:rsidR="005B60D7" w:rsidRPr="005B60D7">
        <w:rPr>
          <w:kern w:val="24"/>
        </w:rPr>
        <w:t>Brain and Mental Health Laboratory, School of Psychological Sciences, Monash Institute of Cognitive and Clinical Neurosciences, Monash University, VIC 3168, Australia</w:t>
      </w:r>
      <w:r w:rsidR="005B60D7">
        <w:rPr>
          <w:kern w:val="24"/>
        </w:rPr>
        <w:t>;</w:t>
      </w:r>
      <w:r w:rsidR="005B60D7" w:rsidRPr="005B60D7">
        <w:t xml:space="preserve"> </w:t>
      </w:r>
      <w:hyperlink r:id="rId8" w:history="1">
        <w:r w:rsidR="00C63C23" w:rsidRPr="00757119">
          <w:rPr>
            <w:rStyle w:val="Hipervnculo"/>
            <w:kern w:val="24"/>
          </w:rPr>
          <w:t>andrew.dawson@monash.edu</w:t>
        </w:r>
      </w:hyperlink>
      <w:r w:rsidR="00577F26">
        <w:rPr>
          <w:kern w:val="24"/>
        </w:rPr>
        <w:t>;</w:t>
      </w:r>
      <w:r w:rsidR="00C63C23">
        <w:rPr>
          <w:kern w:val="24"/>
        </w:rPr>
        <w:t xml:space="preserve"> </w:t>
      </w:r>
      <w:r w:rsidR="00C63C23" w:rsidRPr="00C63C23">
        <w:rPr>
          <w:kern w:val="24"/>
        </w:rPr>
        <w:t>https://orcid.org/0000-0002-9312-9203</w:t>
      </w:r>
      <w:r w:rsidR="00C63C23">
        <w:rPr>
          <w:kern w:val="24"/>
        </w:rPr>
        <w:t>.</w:t>
      </w:r>
    </w:p>
    <w:p w14:paraId="7867135E" w14:textId="77777777" w:rsidR="005B60D7" w:rsidRDefault="005B60D7" w:rsidP="005B60D7">
      <w:pPr>
        <w:rPr>
          <w:kern w:val="24"/>
        </w:rPr>
      </w:pPr>
    </w:p>
    <w:p w14:paraId="52A883B8" w14:textId="03DC6283" w:rsidR="005B60D7" w:rsidRPr="005B60D7" w:rsidRDefault="00047D51" w:rsidP="005B60D7">
      <w:pPr>
        <w:autoSpaceDE w:val="0"/>
        <w:autoSpaceDN w:val="0"/>
        <w:adjustRightInd w:val="0"/>
        <w:spacing w:line="360" w:lineRule="auto"/>
        <w:jc w:val="both"/>
        <w:rPr>
          <w:kern w:val="24"/>
        </w:rPr>
      </w:pPr>
      <w:bookmarkStart w:id="0" w:name="_Hlk128677558"/>
      <w:r w:rsidRPr="005B60D7">
        <w:rPr>
          <w:b/>
          <w:bCs/>
          <w:kern w:val="24"/>
        </w:rPr>
        <w:t>Jeggan Tiego</w:t>
      </w:r>
      <w:bookmarkEnd w:id="0"/>
      <w:r w:rsidR="005B60D7">
        <w:rPr>
          <w:kern w:val="24"/>
        </w:rPr>
        <w:t>.</w:t>
      </w:r>
      <w:r w:rsidRPr="005B60D7">
        <w:rPr>
          <w:kern w:val="24"/>
        </w:rPr>
        <w:t xml:space="preserve"> </w:t>
      </w:r>
      <w:r w:rsidR="005B60D7" w:rsidRPr="005B60D7">
        <w:rPr>
          <w:kern w:val="24"/>
        </w:rPr>
        <w:t xml:space="preserve">Monash Institute of Cognitive and Clinical Neurosciences, School of Psychological Sciences, Monash University, Clayton, VIC, Australia. </w:t>
      </w:r>
      <w:hyperlink r:id="rId9" w:history="1">
        <w:r w:rsidR="00C63C23" w:rsidRPr="00757119">
          <w:rPr>
            <w:rStyle w:val="Hipervnculo"/>
            <w:kern w:val="24"/>
          </w:rPr>
          <w:t>Jeggan.Tiego@monash.edu</w:t>
        </w:r>
      </w:hyperlink>
      <w:r w:rsidR="00577F26">
        <w:rPr>
          <w:kern w:val="24"/>
        </w:rPr>
        <w:t>;</w:t>
      </w:r>
      <w:r w:rsidR="00C63C23">
        <w:rPr>
          <w:kern w:val="24"/>
        </w:rPr>
        <w:t xml:space="preserve"> </w:t>
      </w:r>
      <w:hyperlink r:id="rId10" w:history="1">
        <w:r w:rsidR="00C63C23" w:rsidRPr="00757119">
          <w:rPr>
            <w:rStyle w:val="Hipervnculo"/>
            <w:kern w:val="24"/>
          </w:rPr>
          <w:t>https://orcid.org/0000-0002-9312-9203</w:t>
        </w:r>
      </w:hyperlink>
      <w:r w:rsidR="00C63C23">
        <w:rPr>
          <w:kern w:val="24"/>
        </w:rPr>
        <w:t xml:space="preserve">. </w:t>
      </w:r>
    </w:p>
    <w:p w14:paraId="1E94366D" w14:textId="25D2076E" w:rsidR="00471DDA" w:rsidRPr="005B60D7" w:rsidRDefault="00471DDA" w:rsidP="00047D51">
      <w:pPr>
        <w:autoSpaceDE w:val="0"/>
        <w:autoSpaceDN w:val="0"/>
        <w:adjustRightInd w:val="0"/>
        <w:spacing w:line="360" w:lineRule="auto"/>
        <w:jc w:val="both"/>
        <w:rPr>
          <w:kern w:val="24"/>
        </w:rPr>
      </w:pPr>
    </w:p>
    <w:p w14:paraId="2B681866" w14:textId="5D538B81" w:rsidR="00047D51" w:rsidRDefault="002B4DA4" w:rsidP="00047D51">
      <w:pPr>
        <w:autoSpaceDE w:val="0"/>
        <w:autoSpaceDN w:val="0"/>
        <w:adjustRightInd w:val="0"/>
        <w:spacing w:line="360" w:lineRule="auto"/>
        <w:jc w:val="both"/>
        <w:rPr>
          <w:kern w:val="24"/>
        </w:rPr>
      </w:pPr>
      <w:r w:rsidRPr="005B60D7">
        <w:rPr>
          <w:b/>
          <w:bCs/>
          <w:kern w:val="24"/>
        </w:rPr>
        <w:t>Murat Yücel</w:t>
      </w:r>
      <w:r w:rsidRPr="00471DDA">
        <w:rPr>
          <w:kern w:val="24"/>
        </w:rPr>
        <w:t>.</w:t>
      </w:r>
      <w:r w:rsidR="005B60D7" w:rsidRPr="005B60D7">
        <w:t xml:space="preserve"> </w:t>
      </w:r>
      <w:r w:rsidR="005B60D7" w:rsidRPr="005B60D7">
        <w:rPr>
          <w:kern w:val="24"/>
        </w:rPr>
        <w:t>Brain and Mental Health Laboratory, School of Psychological Sciences, Monash Institute of Cognitive and Clinical Neurosciences, Monash University, VIC 3168, Australia</w:t>
      </w:r>
      <w:r w:rsidR="005B60D7">
        <w:rPr>
          <w:kern w:val="24"/>
        </w:rPr>
        <w:t xml:space="preserve">; </w:t>
      </w:r>
      <w:hyperlink r:id="rId11" w:history="1">
        <w:r w:rsidR="00C63C23" w:rsidRPr="00757119">
          <w:rPr>
            <w:rStyle w:val="Hipervnculo"/>
            <w:kern w:val="24"/>
          </w:rPr>
          <w:t>murat.yucel@monash.edu</w:t>
        </w:r>
      </w:hyperlink>
      <w:r w:rsidR="00577F26">
        <w:rPr>
          <w:kern w:val="24"/>
        </w:rPr>
        <w:t xml:space="preserve">; </w:t>
      </w:r>
      <w:hyperlink r:id="rId12" w:history="1">
        <w:r w:rsidR="00577F26" w:rsidRPr="00757119">
          <w:rPr>
            <w:rStyle w:val="Hipervnculo"/>
            <w:kern w:val="24"/>
          </w:rPr>
          <w:t>https://orcid.org/0000-0003-0220-9230</w:t>
        </w:r>
      </w:hyperlink>
      <w:r w:rsidR="00C63C23">
        <w:rPr>
          <w:kern w:val="24"/>
        </w:rPr>
        <w:t>.</w:t>
      </w:r>
    </w:p>
    <w:p w14:paraId="4EFFBD91" w14:textId="77777777" w:rsidR="00C63C23" w:rsidRPr="00471DDA" w:rsidRDefault="00C63C23" w:rsidP="00047D51">
      <w:pPr>
        <w:autoSpaceDE w:val="0"/>
        <w:autoSpaceDN w:val="0"/>
        <w:adjustRightInd w:val="0"/>
        <w:spacing w:line="360" w:lineRule="auto"/>
        <w:jc w:val="both"/>
        <w:rPr>
          <w:kern w:val="24"/>
        </w:rPr>
      </w:pPr>
    </w:p>
    <w:p w14:paraId="7385228F" w14:textId="558BB365" w:rsidR="002B4DA4" w:rsidRPr="00471DDA" w:rsidRDefault="002B4DA4" w:rsidP="00047D51">
      <w:pPr>
        <w:autoSpaceDE w:val="0"/>
        <w:autoSpaceDN w:val="0"/>
        <w:adjustRightInd w:val="0"/>
        <w:spacing w:line="360" w:lineRule="auto"/>
        <w:jc w:val="both"/>
        <w:rPr>
          <w:kern w:val="24"/>
        </w:rPr>
      </w:pPr>
    </w:p>
    <w:p w14:paraId="3A597A85" w14:textId="77777777" w:rsidR="00047D51" w:rsidRPr="002545BD" w:rsidRDefault="00047D51" w:rsidP="00047D51">
      <w:pPr>
        <w:autoSpaceDE w:val="0"/>
        <w:autoSpaceDN w:val="0"/>
        <w:adjustRightInd w:val="0"/>
        <w:spacing w:line="360" w:lineRule="auto"/>
        <w:jc w:val="both"/>
        <w:rPr>
          <w:kern w:val="24"/>
        </w:rPr>
      </w:pPr>
    </w:p>
    <w:p w14:paraId="15BE1D75" w14:textId="77777777" w:rsidR="00047D51" w:rsidRPr="002545BD" w:rsidRDefault="00047D51" w:rsidP="00047D51">
      <w:pPr>
        <w:autoSpaceDE w:val="0"/>
        <w:autoSpaceDN w:val="0"/>
        <w:adjustRightInd w:val="0"/>
        <w:spacing w:line="360" w:lineRule="auto"/>
        <w:jc w:val="both"/>
        <w:rPr>
          <w:kern w:val="24"/>
        </w:rPr>
      </w:pPr>
      <w:r w:rsidRPr="002545BD">
        <w:rPr>
          <w:kern w:val="24"/>
          <w:lang w:val="es-ES"/>
        </w:rPr>
        <w:t xml:space="preserve">Corresponding author: Francisca López Torrecillas. Departamento de Personalidad, Evaluación y Tratamiento Psicológico. </w:t>
      </w:r>
      <w:r w:rsidRPr="002545BD">
        <w:rPr>
          <w:kern w:val="24"/>
        </w:rPr>
        <w:t xml:space="preserve">Universidad de Granada, Campus de Cartuja, 18071, Granada, Spain. </w:t>
      </w:r>
    </w:p>
    <w:p w14:paraId="0158D179" w14:textId="4A1CAB7C" w:rsidR="00047D51" w:rsidRDefault="00047D51" w:rsidP="00047D51">
      <w:pPr>
        <w:autoSpaceDE w:val="0"/>
        <w:autoSpaceDN w:val="0"/>
        <w:adjustRightInd w:val="0"/>
        <w:spacing w:line="360" w:lineRule="auto"/>
        <w:jc w:val="both"/>
        <w:rPr>
          <w:b/>
          <w:kern w:val="24"/>
        </w:rPr>
      </w:pPr>
    </w:p>
    <w:p w14:paraId="11587C00" w14:textId="77777777" w:rsidR="00070CC5" w:rsidRPr="00DF4C1D" w:rsidRDefault="00070CC5" w:rsidP="00070CC5">
      <w:pPr>
        <w:autoSpaceDE w:val="0"/>
        <w:autoSpaceDN w:val="0"/>
        <w:adjustRightInd w:val="0"/>
        <w:spacing w:line="480" w:lineRule="auto"/>
        <w:jc w:val="both"/>
        <w:rPr>
          <w:rFonts w:eastAsiaTheme="minorHAnsi"/>
          <w:lang w:eastAsia="en-US"/>
        </w:rPr>
      </w:pPr>
      <w:r w:rsidRPr="00DF4C1D">
        <w:rPr>
          <w:rFonts w:eastAsiaTheme="minorHAnsi"/>
          <w:b/>
          <w:bCs/>
          <w:lang w:eastAsia="en-US"/>
        </w:rPr>
        <w:lastRenderedPageBreak/>
        <w:t xml:space="preserve">Authors’ contributions: </w:t>
      </w:r>
      <w:r w:rsidRPr="00DF4C1D">
        <w:rPr>
          <w:rFonts w:eastAsiaTheme="minorHAnsi"/>
          <w:lang w:eastAsia="en-US"/>
        </w:rPr>
        <w:t>All the authors participated in the conception and design of the work, specifically Murat Yücel (MY), Andrew Dawson (AD), Jeggan Tiego (JT), and Francisca López-Torrecillas (FLT), conceived the original idea for the study and wrote the study protocol. Eva Castillo (EV) manages the day-to-day running of the study, including all participant questionnaires, and Isabel Ramírez-Uclés (IRU), Pablo Holgado-Tello (PHC) undertook all data analyses. This study paper was written by FLT, IRU, and PHC with input from all co-authors. All authors read and approved the final manuscript and believe that the manuscript represents valid work; carefully read and fully approve of it.</w:t>
      </w:r>
    </w:p>
    <w:p w14:paraId="48EB98FA" w14:textId="77777777" w:rsidR="00070CC5" w:rsidRDefault="00070CC5" w:rsidP="00047D51">
      <w:pPr>
        <w:autoSpaceDE w:val="0"/>
        <w:autoSpaceDN w:val="0"/>
        <w:adjustRightInd w:val="0"/>
        <w:spacing w:line="360" w:lineRule="auto"/>
        <w:jc w:val="both"/>
        <w:rPr>
          <w:b/>
          <w:kern w:val="24"/>
        </w:rPr>
      </w:pPr>
    </w:p>
    <w:p w14:paraId="6BEF0D40" w14:textId="77777777" w:rsidR="008808AB" w:rsidRPr="00F53577" w:rsidRDefault="008808AB" w:rsidP="008808AB">
      <w:pPr>
        <w:autoSpaceDE w:val="0"/>
        <w:autoSpaceDN w:val="0"/>
        <w:adjustRightInd w:val="0"/>
        <w:spacing w:line="360" w:lineRule="auto"/>
        <w:jc w:val="both"/>
        <w:rPr>
          <w:b/>
          <w:kern w:val="24"/>
        </w:rPr>
      </w:pPr>
      <w:r w:rsidRPr="00F53577">
        <w:rPr>
          <w:b/>
          <w:kern w:val="24"/>
        </w:rPr>
        <w:t xml:space="preserve">Title: Validation of the Spanish Version of Impulsive-Compulsive Behaviours (ICB) Checklist </w:t>
      </w:r>
      <w:r>
        <w:rPr>
          <w:b/>
          <w:kern w:val="24"/>
        </w:rPr>
        <w:t>in prison population</w:t>
      </w:r>
    </w:p>
    <w:p w14:paraId="4CDC413E" w14:textId="77777777" w:rsidR="008808AB" w:rsidRDefault="008808AB" w:rsidP="008808AB">
      <w:pPr>
        <w:autoSpaceDE w:val="0"/>
        <w:autoSpaceDN w:val="0"/>
        <w:adjustRightInd w:val="0"/>
        <w:spacing w:line="360" w:lineRule="auto"/>
        <w:jc w:val="both"/>
        <w:rPr>
          <w:b/>
          <w:kern w:val="24"/>
        </w:rPr>
      </w:pPr>
    </w:p>
    <w:p w14:paraId="38BFBE11" w14:textId="77777777" w:rsidR="008808AB" w:rsidRDefault="008808AB" w:rsidP="008808AB">
      <w:pPr>
        <w:spacing w:after="160" w:line="259" w:lineRule="auto"/>
        <w:rPr>
          <w:kern w:val="24"/>
        </w:rPr>
      </w:pPr>
      <w:r>
        <w:rPr>
          <w:kern w:val="24"/>
        </w:rPr>
        <w:br w:type="page"/>
      </w:r>
    </w:p>
    <w:p w14:paraId="2EEB6426" w14:textId="77777777" w:rsidR="008808AB" w:rsidRPr="002545BD" w:rsidRDefault="008808AB" w:rsidP="008808AB">
      <w:pPr>
        <w:autoSpaceDE w:val="0"/>
        <w:autoSpaceDN w:val="0"/>
        <w:adjustRightInd w:val="0"/>
        <w:spacing w:line="360" w:lineRule="auto"/>
        <w:jc w:val="both"/>
        <w:rPr>
          <w:kern w:val="24"/>
        </w:rPr>
      </w:pPr>
      <w:r w:rsidRPr="002545BD">
        <w:rPr>
          <w:kern w:val="24"/>
        </w:rPr>
        <w:lastRenderedPageBreak/>
        <w:t> </w:t>
      </w:r>
    </w:p>
    <w:p w14:paraId="176DD4B5" w14:textId="77777777" w:rsidR="008808AB" w:rsidRDefault="008808AB" w:rsidP="008808AB">
      <w:pPr>
        <w:autoSpaceDE w:val="0"/>
        <w:autoSpaceDN w:val="0"/>
        <w:adjustRightInd w:val="0"/>
        <w:spacing w:line="360" w:lineRule="auto"/>
        <w:jc w:val="both"/>
        <w:rPr>
          <w:b/>
          <w:kern w:val="24"/>
        </w:rPr>
      </w:pPr>
    </w:p>
    <w:p w14:paraId="6B85E17E" w14:textId="77777777" w:rsidR="008808AB" w:rsidRPr="00F53577" w:rsidRDefault="008808AB" w:rsidP="008808AB">
      <w:pPr>
        <w:autoSpaceDE w:val="0"/>
        <w:autoSpaceDN w:val="0"/>
        <w:adjustRightInd w:val="0"/>
        <w:spacing w:line="360" w:lineRule="auto"/>
        <w:jc w:val="both"/>
        <w:rPr>
          <w:b/>
          <w:kern w:val="24"/>
        </w:rPr>
      </w:pPr>
    </w:p>
    <w:p w14:paraId="0A289264" w14:textId="77777777" w:rsidR="008808AB" w:rsidRDefault="008808AB" w:rsidP="008808AB">
      <w:pPr>
        <w:spacing w:line="480" w:lineRule="auto"/>
        <w:ind w:firstLine="708"/>
        <w:jc w:val="both"/>
        <w:rPr>
          <w:kern w:val="24"/>
        </w:rPr>
      </w:pPr>
      <w:r w:rsidRPr="006A7833">
        <w:rPr>
          <w:kern w:val="24"/>
        </w:rPr>
        <w:t xml:space="preserve">Impulsive and compulsive </w:t>
      </w:r>
      <w:r>
        <w:rPr>
          <w:kern w:val="24"/>
        </w:rPr>
        <w:t>behaviours</w:t>
      </w:r>
      <w:r w:rsidRPr="006A7833">
        <w:rPr>
          <w:kern w:val="24"/>
        </w:rPr>
        <w:t xml:space="preserve"> are </w:t>
      </w:r>
      <w:r>
        <w:rPr>
          <w:kern w:val="24"/>
        </w:rPr>
        <w:t>widespread among</w:t>
      </w:r>
      <w:r w:rsidRPr="006A7833">
        <w:rPr>
          <w:kern w:val="24"/>
        </w:rPr>
        <w:t xml:space="preserve"> young adult</w:t>
      </w:r>
      <w:r>
        <w:rPr>
          <w:kern w:val="24"/>
        </w:rPr>
        <w:t>s</w:t>
      </w:r>
      <w:r w:rsidRPr="006A7833">
        <w:rPr>
          <w:kern w:val="24"/>
        </w:rPr>
        <w:t xml:space="preserve">, </w:t>
      </w:r>
      <w:r>
        <w:rPr>
          <w:kern w:val="24"/>
        </w:rPr>
        <w:t xml:space="preserve">frequently co/exist, and can </w:t>
      </w:r>
      <w:r w:rsidRPr="006A7833">
        <w:rPr>
          <w:kern w:val="24"/>
        </w:rPr>
        <w:t xml:space="preserve">have negative long-term </w:t>
      </w:r>
      <w:r>
        <w:rPr>
          <w:kern w:val="24"/>
        </w:rPr>
        <w:t>consequences</w:t>
      </w:r>
      <w:r w:rsidRPr="006A7833">
        <w:rPr>
          <w:kern w:val="24"/>
        </w:rPr>
        <w:t xml:space="preserve">. Impulsivity has been evaluated using experimental tasks and self-report measures and compulsivity has been evaluated mainly using the same instruments that are used to assess impulsivity, although occasionally </w:t>
      </w:r>
      <w:r>
        <w:rPr>
          <w:kern w:val="24"/>
        </w:rPr>
        <w:t>compulsivity</w:t>
      </w:r>
      <w:r w:rsidRPr="006A7833">
        <w:rPr>
          <w:kern w:val="24"/>
        </w:rPr>
        <w:t xml:space="preserve"> has been evaluated using more specific self-report measures important for evaluating the development and maintenance of Obsessive-Compulsive Disorders. The purpose of the </w:t>
      </w:r>
      <w:r>
        <w:rPr>
          <w:kern w:val="24"/>
        </w:rPr>
        <w:t>current</w:t>
      </w:r>
      <w:r w:rsidRPr="006A7833">
        <w:rPr>
          <w:kern w:val="24"/>
        </w:rPr>
        <w:t xml:space="preserve"> study was to validate </w:t>
      </w:r>
      <w:r>
        <w:rPr>
          <w:kern w:val="24"/>
        </w:rPr>
        <w:t>a</w:t>
      </w:r>
      <w:r w:rsidRPr="006A7833">
        <w:rPr>
          <w:kern w:val="24"/>
        </w:rPr>
        <w:t xml:space="preserve"> Spanish version of the Impulsive-Compulsive Behaviors (ICB) Checklist in a prison population. </w:t>
      </w:r>
      <w:r>
        <w:rPr>
          <w:kern w:val="24"/>
        </w:rPr>
        <w:t>T</w:t>
      </w:r>
      <w:r w:rsidRPr="006A7833">
        <w:rPr>
          <w:kern w:val="24"/>
        </w:rPr>
        <w:t xml:space="preserve">he ICB Checklist was translated into Spanish </w:t>
      </w:r>
      <w:r>
        <w:rPr>
          <w:kern w:val="24"/>
        </w:rPr>
        <w:t>and administered to</w:t>
      </w:r>
      <w:r w:rsidRPr="006A7833">
        <w:rPr>
          <w:kern w:val="24"/>
        </w:rPr>
        <w:t xml:space="preserve"> a sample of 700 men </w:t>
      </w:r>
      <w:r>
        <w:rPr>
          <w:kern w:val="24"/>
        </w:rPr>
        <w:t xml:space="preserve">who </w:t>
      </w:r>
      <w:r w:rsidRPr="006A7833">
        <w:rPr>
          <w:kern w:val="24"/>
        </w:rPr>
        <w:t xml:space="preserve">voluntarily responded to the questionnaire. The mean age of </w:t>
      </w:r>
      <w:r>
        <w:rPr>
          <w:kern w:val="24"/>
        </w:rPr>
        <w:t xml:space="preserve">respondents was </w:t>
      </w:r>
      <w:r w:rsidRPr="006A7833">
        <w:rPr>
          <w:kern w:val="24"/>
        </w:rPr>
        <w:t xml:space="preserve">37.33 years (SD = 9.09). The Spanish version showed </w:t>
      </w:r>
      <w:r>
        <w:rPr>
          <w:kern w:val="24"/>
        </w:rPr>
        <w:t xml:space="preserve">a </w:t>
      </w:r>
      <w:r w:rsidRPr="006A7833">
        <w:rPr>
          <w:kern w:val="24"/>
        </w:rPr>
        <w:t xml:space="preserve">two-factor structure for a 34-item self-reported instrument to assess impulsivity and compulsivity. The adaptations of the ICB Checklist indicated </w:t>
      </w:r>
      <w:r>
        <w:rPr>
          <w:kern w:val="24"/>
        </w:rPr>
        <w:t xml:space="preserve">that </w:t>
      </w:r>
      <w:r w:rsidRPr="006A7833">
        <w:rPr>
          <w:kern w:val="24"/>
        </w:rPr>
        <w:t xml:space="preserve">the Spanish version showed adequate reliability (McDonald’s omega coefficient of .80 and Cronbach alpha of .79 for factor 1 and McDonald’s omega coefficient of .79 and Cronbach alpha of .80 for factor 2). Correlations </w:t>
      </w:r>
      <w:r>
        <w:rPr>
          <w:kern w:val="24"/>
        </w:rPr>
        <w:t>with</w:t>
      </w:r>
      <w:r w:rsidRPr="006A7833">
        <w:rPr>
          <w:kern w:val="24"/>
        </w:rPr>
        <w:t xml:space="preserve"> other measures of impulsivity and compulsivity (UPPS-P; OBQ-44; EuropA</w:t>
      </w:r>
      <w:r>
        <w:rPr>
          <w:kern w:val="24"/>
        </w:rPr>
        <w:t>SI</w:t>
      </w:r>
      <w:r w:rsidRPr="006A7833">
        <w:rPr>
          <w:kern w:val="24"/>
        </w:rPr>
        <w:t>; SCL-90</w:t>
      </w:r>
      <w:r>
        <w:rPr>
          <w:kern w:val="24"/>
        </w:rPr>
        <w:t>-</w:t>
      </w:r>
      <w:r w:rsidRPr="00DB798A">
        <w:rPr>
          <w:kern w:val="24"/>
        </w:rPr>
        <w:t>R) supported the construct validity of the scale. The scale’s reliability and validity are found to be satisfactory. This scale has been validated in the prison population context and also identified the optimal version of the ICB checklist.</w:t>
      </w:r>
    </w:p>
    <w:p w14:paraId="5184C44B" w14:textId="77777777" w:rsidR="008808AB" w:rsidRDefault="008808AB" w:rsidP="008808AB">
      <w:pPr>
        <w:spacing w:line="360" w:lineRule="auto"/>
        <w:jc w:val="both"/>
        <w:rPr>
          <w:kern w:val="24"/>
        </w:rPr>
      </w:pPr>
    </w:p>
    <w:p w14:paraId="6D6B5366" w14:textId="77777777" w:rsidR="008808AB" w:rsidRDefault="008808AB" w:rsidP="008808AB">
      <w:pPr>
        <w:spacing w:line="360" w:lineRule="auto"/>
        <w:jc w:val="both"/>
        <w:rPr>
          <w:kern w:val="24"/>
        </w:rPr>
      </w:pPr>
    </w:p>
    <w:p w14:paraId="496B6E4F" w14:textId="77777777" w:rsidR="008808AB" w:rsidRDefault="008808AB" w:rsidP="008808AB">
      <w:pPr>
        <w:spacing w:line="360" w:lineRule="auto"/>
        <w:jc w:val="both"/>
        <w:rPr>
          <w:kern w:val="24"/>
        </w:rPr>
      </w:pPr>
    </w:p>
    <w:p w14:paraId="3973A916" w14:textId="77777777" w:rsidR="008808AB" w:rsidRDefault="008808AB" w:rsidP="008808AB">
      <w:pPr>
        <w:autoSpaceDE w:val="0"/>
        <w:autoSpaceDN w:val="0"/>
        <w:adjustRightInd w:val="0"/>
        <w:spacing w:line="360" w:lineRule="auto"/>
        <w:jc w:val="both"/>
        <w:rPr>
          <w:kern w:val="24"/>
        </w:rPr>
      </w:pPr>
      <w:r w:rsidRPr="002545BD">
        <w:rPr>
          <w:kern w:val="24"/>
        </w:rPr>
        <w:t>Key word: Impulsivity, Compulsivity, Measurement, Assessment, Validity</w:t>
      </w:r>
      <w:r>
        <w:rPr>
          <w:kern w:val="24"/>
        </w:rPr>
        <w:t>.</w:t>
      </w:r>
    </w:p>
    <w:p w14:paraId="252A8969" w14:textId="77777777" w:rsidR="008808AB" w:rsidRDefault="008808AB" w:rsidP="008808AB">
      <w:pPr>
        <w:spacing w:after="160" w:line="259" w:lineRule="auto"/>
        <w:rPr>
          <w:kern w:val="24"/>
        </w:rPr>
      </w:pPr>
      <w:r>
        <w:rPr>
          <w:kern w:val="24"/>
        </w:rPr>
        <w:br w:type="page"/>
      </w:r>
    </w:p>
    <w:p w14:paraId="6BE64181" w14:textId="77777777" w:rsidR="008808AB" w:rsidRPr="008C154F" w:rsidRDefault="008808AB" w:rsidP="008808AB">
      <w:pPr>
        <w:autoSpaceDE w:val="0"/>
        <w:autoSpaceDN w:val="0"/>
        <w:adjustRightInd w:val="0"/>
        <w:spacing w:line="360" w:lineRule="auto"/>
        <w:rPr>
          <w:b/>
          <w:kern w:val="24"/>
          <w:sz w:val="28"/>
        </w:rPr>
      </w:pPr>
      <w:r w:rsidRPr="008C154F">
        <w:rPr>
          <w:b/>
          <w:kern w:val="24"/>
          <w:sz w:val="28"/>
        </w:rPr>
        <w:lastRenderedPageBreak/>
        <w:t>Introduction</w:t>
      </w:r>
    </w:p>
    <w:p w14:paraId="7B6BF330" w14:textId="77777777" w:rsidR="008808AB" w:rsidRPr="008C154F" w:rsidRDefault="008808AB" w:rsidP="008808AB">
      <w:pPr>
        <w:autoSpaceDE w:val="0"/>
        <w:autoSpaceDN w:val="0"/>
        <w:adjustRightInd w:val="0"/>
        <w:jc w:val="both"/>
        <w:rPr>
          <w:kern w:val="24"/>
        </w:rPr>
      </w:pPr>
    </w:p>
    <w:p w14:paraId="775D660E" w14:textId="77777777" w:rsidR="008808AB" w:rsidRPr="00B26F18" w:rsidRDefault="008808AB" w:rsidP="008808AB">
      <w:pPr>
        <w:autoSpaceDE w:val="0"/>
        <w:autoSpaceDN w:val="0"/>
        <w:adjustRightInd w:val="0"/>
        <w:spacing w:line="480" w:lineRule="auto"/>
        <w:jc w:val="both"/>
        <w:rPr>
          <w:kern w:val="24"/>
        </w:rPr>
      </w:pPr>
      <w:r w:rsidRPr="008C154F">
        <w:rPr>
          <w:kern w:val="24"/>
        </w:rPr>
        <w:t xml:space="preserve">Impulsivity and compulsivity are natural behaviours </w:t>
      </w:r>
      <w:r>
        <w:rPr>
          <w:kern w:val="24"/>
        </w:rPr>
        <w:t>governed</w:t>
      </w:r>
      <w:r w:rsidRPr="008C154F">
        <w:rPr>
          <w:kern w:val="24"/>
        </w:rPr>
        <w:t xml:space="preserve"> by brain </w:t>
      </w:r>
      <w:r>
        <w:rPr>
          <w:kern w:val="24"/>
        </w:rPr>
        <w:t>systems important</w:t>
      </w:r>
      <w:r w:rsidRPr="008C154F">
        <w:rPr>
          <w:kern w:val="24"/>
        </w:rPr>
        <w:t xml:space="preserve"> for survival in all species.</w:t>
      </w:r>
      <w:r>
        <w:rPr>
          <w:kern w:val="24"/>
        </w:rPr>
        <w:t xml:space="preserve"> W</w:t>
      </w:r>
      <w:r w:rsidRPr="008C154F">
        <w:rPr>
          <w:kern w:val="24"/>
        </w:rPr>
        <w:t>hen impulsivity and compulsivity become dysfunctional</w:t>
      </w:r>
      <w:r>
        <w:rPr>
          <w:kern w:val="24"/>
        </w:rPr>
        <w:t xml:space="preserve">, comprehension of the underlying mechanisms can help find targeted treatment strategies </w:t>
      </w:r>
      <w:r w:rsidRPr="000B1BB9">
        <w:rPr>
          <w:kern w:val="24"/>
        </w:rPr>
        <w:t xml:space="preserve">Pathological impulsivity and compulsivity are among the fundamental and most devastating symptoms of a wide spectrum of mental disorders, placing an enormous personal, social, and economic burden on </w:t>
      </w:r>
      <w:r w:rsidRPr="00B26F18">
        <w:rPr>
          <w:kern w:val="24"/>
        </w:rPr>
        <w:t xml:space="preserve">society (Berlin &amp; Hollander 2014). </w:t>
      </w:r>
    </w:p>
    <w:p w14:paraId="55211D66" w14:textId="77777777" w:rsidR="008808AB" w:rsidRPr="008C154F" w:rsidRDefault="008808AB" w:rsidP="008808AB">
      <w:pPr>
        <w:spacing w:line="480" w:lineRule="auto"/>
        <w:ind w:firstLine="708"/>
        <w:jc w:val="both"/>
        <w:rPr>
          <w:kern w:val="24"/>
        </w:rPr>
      </w:pPr>
      <w:r w:rsidRPr="00B26F18">
        <w:rPr>
          <w:kern w:val="24"/>
        </w:rPr>
        <w:t>The American Psychiatric Association (APA, 2013)</w:t>
      </w:r>
      <w:r w:rsidRPr="008C154F">
        <w:rPr>
          <w:kern w:val="24"/>
        </w:rPr>
        <w:t xml:space="preserve"> defines impulsivity as a </w:t>
      </w:r>
      <w:r>
        <w:rPr>
          <w:kern w:val="24"/>
        </w:rPr>
        <w:t>tendency</w:t>
      </w:r>
      <w:r w:rsidRPr="008C154F">
        <w:rPr>
          <w:kern w:val="24"/>
        </w:rPr>
        <w:t xml:space="preserve"> toward</w:t>
      </w:r>
      <w:r>
        <w:rPr>
          <w:kern w:val="24"/>
        </w:rPr>
        <w:t>s</w:t>
      </w:r>
      <w:r w:rsidRPr="008C154F">
        <w:rPr>
          <w:kern w:val="24"/>
        </w:rPr>
        <w:t xml:space="preserve"> </w:t>
      </w:r>
      <w:r>
        <w:rPr>
          <w:kern w:val="24"/>
        </w:rPr>
        <w:t>quick,</w:t>
      </w:r>
      <w:r w:rsidRPr="008C154F">
        <w:rPr>
          <w:kern w:val="24"/>
        </w:rPr>
        <w:t xml:space="preserve"> unplanned reactions to either internal or external stimuli, without regard for </w:t>
      </w:r>
      <w:r>
        <w:rPr>
          <w:kern w:val="24"/>
        </w:rPr>
        <w:t>undesired</w:t>
      </w:r>
      <w:r w:rsidRPr="008C154F">
        <w:rPr>
          <w:kern w:val="24"/>
        </w:rPr>
        <w:t xml:space="preserve"> consequences, whilst compulsivity is, in turn, defined as the performance of repetitive behaviours </w:t>
      </w:r>
      <w:r>
        <w:rPr>
          <w:kern w:val="24"/>
        </w:rPr>
        <w:t xml:space="preserve">in order to </w:t>
      </w:r>
      <w:r w:rsidRPr="008C154F">
        <w:rPr>
          <w:kern w:val="24"/>
        </w:rPr>
        <w:t>reduc</w:t>
      </w:r>
      <w:r>
        <w:rPr>
          <w:kern w:val="24"/>
        </w:rPr>
        <w:t>e</w:t>
      </w:r>
      <w:r w:rsidRPr="008C154F">
        <w:rPr>
          <w:kern w:val="24"/>
        </w:rPr>
        <w:t xml:space="preserve"> or prevent anxiety or distress, whilst not providing pleasure or gratification. Although impulsivity and compulsivity interfere with different aspects of response control, they are </w:t>
      </w:r>
      <w:r>
        <w:rPr>
          <w:kern w:val="24"/>
        </w:rPr>
        <w:t>expressed in</w:t>
      </w:r>
      <w:r w:rsidRPr="008C154F">
        <w:rPr>
          <w:kern w:val="24"/>
        </w:rPr>
        <w:t xml:space="preserve"> related yet distinct neural </w:t>
      </w:r>
      <w:r>
        <w:rPr>
          <w:kern w:val="24"/>
        </w:rPr>
        <w:t>systems</w:t>
      </w:r>
      <w:r w:rsidRPr="008C154F">
        <w:rPr>
          <w:kern w:val="24"/>
        </w:rPr>
        <w:t xml:space="preserve"> linked to decisional </w:t>
      </w:r>
      <w:r>
        <w:rPr>
          <w:kern w:val="24"/>
        </w:rPr>
        <w:t xml:space="preserve">and motivational </w:t>
      </w:r>
      <w:r w:rsidRPr="008C154F">
        <w:rPr>
          <w:kern w:val="24"/>
        </w:rPr>
        <w:t xml:space="preserve">processes </w:t>
      </w:r>
      <w:r>
        <w:rPr>
          <w:kern w:val="24"/>
        </w:rPr>
        <w:t>that include</w:t>
      </w:r>
      <w:r w:rsidRPr="008C154F">
        <w:rPr>
          <w:kern w:val="24"/>
        </w:rPr>
        <w:t xml:space="preserve"> the basal ganglia, their limbic cortical inputs, and top-down control from cortical prefrontal circuitry. </w:t>
      </w:r>
    </w:p>
    <w:p w14:paraId="7271A4B3" w14:textId="77777777" w:rsidR="008808AB" w:rsidRPr="00B26F18" w:rsidRDefault="008808AB" w:rsidP="008808AB">
      <w:pPr>
        <w:spacing w:line="480" w:lineRule="auto"/>
        <w:ind w:firstLine="708"/>
        <w:jc w:val="both"/>
      </w:pPr>
      <w:r w:rsidRPr="008C154F">
        <w:rPr>
          <w:kern w:val="24"/>
        </w:rPr>
        <w:t xml:space="preserve">Increased frontal lobe activity could characterize </w:t>
      </w:r>
      <w:r w:rsidRPr="00B26F18">
        <w:rPr>
          <w:kern w:val="24"/>
        </w:rPr>
        <w:t xml:space="preserve">compulsivity disorders whilst decreased frontal lobe activity could characterize impulsive disorders (Lee et al., 2019). </w:t>
      </w:r>
      <w:r w:rsidRPr="00B26F18">
        <w:t xml:space="preserve">The inefficient functioning of the frontal lobe </w:t>
      </w:r>
      <w:r w:rsidRPr="00B26F18">
        <w:rPr>
          <w:kern w:val="24"/>
        </w:rPr>
        <w:t>is closely connected to criminal behaviour</w:t>
      </w:r>
      <w:r w:rsidRPr="00B26F18">
        <w:rPr>
          <w:rFonts w:ascii="Verdana" w:hAnsi="Verdana"/>
          <w:color w:val="555555"/>
          <w:sz w:val="18"/>
          <w:szCs w:val="18"/>
          <w:shd w:val="clear" w:color="auto" w:fill="FFFFFF"/>
        </w:rPr>
        <w:t xml:space="preserve"> </w:t>
      </w:r>
      <w:r w:rsidRPr="00B26F18">
        <w:t>(Reynolds et al., 2018). Repetitive behaviours that often lead to</w:t>
      </w:r>
      <w:r>
        <w:t xml:space="preserve"> </w:t>
      </w:r>
      <w:r w:rsidRPr="008C154F">
        <w:t xml:space="preserve">harmful </w:t>
      </w:r>
      <w:r>
        <w:t>consequences have</w:t>
      </w:r>
      <w:r w:rsidRPr="008C154F">
        <w:t xml:space="preserve"> been attributed to traits traditionally described as “impulsive” or “compulsive”</w:t>
      </w:r>
      <w:r>
        <w:t>,</w:t>
      </w:r>
      <w:r w:rsidRPr="008C154F">
        <w:t xml:space="preserve"> e.g., </w:t>
      </w:r>
      <w:r w:rsidRPr="008C3C3C">
        <w:t>substance use disorder,</w:t>
      </w:r>
      <w:r w:rsidRPr="008C154F">
        <w:t xml:space="preserve"> </w:t>
      </w:r>
      <w:r>
        <w:t>pathological</w:t>
      </w:r>
      <w:r w:rsidRPr="008C154F">
        <w:t xml:space="preserve"> gambling, and hoarding. These behaviours are common and often co-</w:t>
      </w:r>
      <w:r>
        <w:t xml:space="preserve">exist </w:t>
      </w:r>
      <w:r w:rsidRPr="008C154F">
        <w:t xml:space="preserve">in the general and </w:t>
      </w:r>
      <w:r>
        <w:t xml:space="preserve">in </w:t>
      </w:r>
      <w:r w:rsidRPr="008C154F">
        <w:t xml:space="preserve">prison </w:t>
      </w:r>
      <w:r w:rsidRPr="00B26F18">
        <w:t>populations (Ramírez et al., 2008; Stringer, 2018). The European Drug Report (EMCDD, 2021)</w:t>
      </w:r>
      <w:r w:rsidRPr="008C154F">
        <w:t xml:space="preserve"> </w:t>
      </w:r>
      <w:r>
        <w:t>estimated</w:t>
      </w:r>
      <w:r w:rsidRPr="008C154F">
        <w:t xml:space="preserve"> that </w:t>
      </w:r>
      <w:r>
        <w:t xml:space="preserve">45 % of people with experience of incarceration have used </w:t>
      </w:r>
      <w:r w:rsidRPr="005F1F52">
        <w:t>drugs while in prison</w:t>
      </w:r>
      <w:r>
        <w:t>.</w:t>
      </w:r>
      <w:r w:rsidRPr="008C154F">
        <w:t xml:space="preserve"> Prisoners with </w:t>
      </w:r>
      <w:r w:rsidRPr="008C3C3C">
        <w:lastRenderedPageBreak/>
        <w:t>substance use disorders</w:t>
      </w:r>
      <w:r w:rsidRPr="008C154F">
        <w:t xml:space="preserve"> suffer from health problems resulting from drug use, particularly HIV and Hepatitis C. Drug addiction is also associated with</w:t>
      </w:r>
      <w:r>
        <w:t xml:space="preserve"> a</w:t>
      </w:r>
      <w:r w:rsidRPr="008C154F">
        <w:t xml:space="preserve"> </w:t>
      </w:r>
      <w:r w:rsidRPr="008646FF">
        <w:t>high</w:t>
      </w:r>
      <w:r w:rsidRPr="00DF119B">
        <w:t xml:space="preserve"> incidence of</w:t>
      </w:r>
      <w:r w:rsidRPr="00703A99">
        <w:t xml:space="preserve"> </w:t>
      </w:r>
      <w:r>
        <w:t>depression</w:t>
      </w:r>
      <w:r w:rsidRPr="00703A99">
        <w:t xml:space="preserve">, </w:t>
      </w:r>
      <w:r>
        <w:t>risk of self-harm</w:t>
      </w:r>
      <w:r w:rsidRPr="00703A99">
        <w:t xml:space="preserve">, irritability, and </w:t>
      </w:r>
      <w:r>
        <w:t xml:space="preserve">diverse </w:t>
      </w:r>
      <w:r w:rsidRPr="00703A99">
        <w:t>phy</w:t>
      </w:r>
      <w:r w:rsidRPr="008C154F">
        <w:t xml:space="preserve">sical and psychological </w:t>
      </w:r>
      <w:r>
        <w:t>problems</w:t>
      </w:r>
      <w:r w:rsidRPr="008C154F">
        <w:t xml:space="preserve">. These </w:t>
      </w:r>
      <w:r>
        <w:t>problems</w:t>
      </w:r>
      <w:r w:rsidRPr="008C154F">
        <w:t xml:space="preserve"> are often </w:t>
      </w:r>
      <w:r>
        <w:t>accompanied by</w:t>
      </w:r>
      <w:r w:rsidRPr="008C154F">
        <w:t xml:space="preserve"> a previous history of family violence and sexual abuse and crimes such as sexual aggression, robbery, </w:t>
      </w:r>
      <w:r w:rsidRPr="00703A99">
        <w:t xml:space="preserve">road safety </w:t>
      </w:r>
      <w:r>
        <w:t xml:space="preserve">and other </w:t>
      </w:r>
      <w:r w:rsidRPr="00703A99">
        <w:t>sexual</w:t>
      </w:r>
      <w:r>
        <w:t xml:space="preserve"> offences</w:t>
      </w:r>
      <w:r w:rsidRPr="00703A99">
        <w:t>.</w:t>
      </w:r>
      <w:r w:rsidRPr="008646FF">
        <w:t xml:space="preserve"> It </w:t>
      </w:r>
      <w:r>
        <w:t>is important to note</w:t>
      </w:r>
      <w:r w:rsidRPr="00F53577">
        <w:t xml:space="preserve"> that these statistics are computed </w:t>
      </w:r>
      <w:r>
        <w:t>taking into account</w:t>
      </w:r>
      <w:r w:rsidRPr="00F53577">
        <w:t xml:space="preserve"> </w:t>
      </w:r>
      <w:r>
        <w:t>only one</w:t>
      </w:r>
      <w:r w:rsidRPr="00F53577">
        <w:t xml:space="preserve"> penalty per crime, i</w:t>
      </w:r>
      <w:r w:rsidRPr="00FD4C91">
        <w:t>.e.</w:t>
      </w:r>
      <w:r>
        <w:t>,</w:t>
      </w:r>
      <w:r w:rsidRPr="00FD4C91">
        <w:t xml:space="preserve"> </w:t>
      </w:r>
      <w:r>
        <w:t>considering only</w:t>
      </w:r>
      <w:r w:rsidRPr="00FD4C91">
        <w:t xml:space="preserve"> the main </w:t>
      </w:r>
      <w:r>
        <w:t>or</w:t>
      </w:r>
      <w:r w:rsidRPr="00FD4C91">
        <w:t xml:space="preserve"> most serious </w:t>
      </w:r>
      <w:r>
        <w:t>penalty</w:t>
      </w:r>
      <w:r w:rsidRPr="00FD4C91">
        <w:t>,</w:t>
      </w:r>
      <w:r>
        <w:t xml:space="preserve"> without taking into </w:t>
      </w:r>
      <w:r w:rsidRPr="00B26F18">
        <w:t>account other penalties incurred by the same individual (e.g., a main plus an additional penalty) (Díez, 2006).</w:t>
      </w:r>
    </w:p>
    <w:p w14:paraId="0CC84E48" w14:textId="77777777" w:rsidR="008808AB" w:rsidRPr="00011D84" w:rsidRDefault="008808AB" w:rsidP="008808AB">
      <w:pPr>
        <w:spacing w:line="480" w:lineRule="auto"/>
        <w:ind w:firstLine="708"/>
        <w:jc w:val="both"/>
        <w:rPr>
          <w:kern w:val="24"/>
        </w:rPr>
      </w:pPr>
      <w:r w:rsidRPr="00B26F18">
        <w:rPr>
          <w:kern w:val="24"/>
        </w:rPr>
        <w:t>Impulsive and compulsive problems are frequent in young adults, can co-exist, and have undesirable long-term consequences (Chamberlain et al., 2019). Antisocial personality, gambling, and substance use are some of the clinical disorders that are characterized by impulsivity (Lee et al., 2019). To illustrate, a person</w:t>
      </w:r>
      <w:r w:rsidRPr="008C154F">
        <w:rPr>
          <w:kern w:val="24"/>
        </w:rPr>
        <w:t xml:space="preserve"> might engage in a spontaneous aggressive act (as is often ob</w:t>
      </w:r>
      <w:r>
        <w:rPr>
          <w:kern w:val="24"/>
        </w:rPr>
        <w:t>s</w:t>
      </w:r>
      <w:r w:rsidRPr="008C154F">
        <w:rPr>
          <w:kern w:val="24"/>
        </w:rPr>
        <w:t>erved in antisocial personality disorder),</w:t>
      </w:r>
      <w:r>
        <w:rPr>
          <w:kern w:val="24"/>
        </w:rPr>
        <w:t xml:space="preserve"> </w:t>
      </w:r>
      <w:r w:rsidRPr="008C154F">
        <w:rPr>
          <w:kern w:val="24"/>
        </w:rPr>
        <w:t>may</w:t>
      </w:r>
      <w:r>
        <w:rPr>
          <w:kern w:val="24"/>
        </w:rPr>
        <w:t xml:space="preserve"> experience craving for</w:t>
      </w:r>
      <w:r w:rsidRPr="008C154F">
        <w:rPr>
          <w:kern w:val="24"/>
        </w:rPr>
        <w:t xml:space="preserve"> a </w:t>
      </w:r>
      <w:r>
        <w:rPr>
          <w:kern w:val="24"/>
        </w:rPr>
        <w:t xml:space="preserve">particular </w:t>
      </w:r>
      <w:r w:rsidRPr="008C154F">
        <w:rPr>
          <w:kern w:val="24"/>
        </w:rPr>
        <w:t>substance</w:t>
      </w:r>
      <w:r>
        <w:rPr>
          <w:kern w:val="24"/>
        </w:rPr>
        <w:t xml:space="preserve">, or a strong desire to gamble, </w:t>
      </w:r>
      <w:r w:rsidRPr="008C154F">
        <w:rPr>
          <w:kern w:val="24"/>
        </w:rPr>
        <w:t xml:space="preserve">without </w:t>
      </w:r>
      <w:r>
        <w:rPr>
          <w:kern w:val="24"/>
        </w:rPr>
        <w:t>considering the potentially harmful</w:t>
      </w:r>
      <w:r w:rsidRPr="008C154F">
        <w:rPr>
          <w:kern w:val="24"/>
        </w:rPr>
        <w:t xml:space="preserve"> consequences. Compulsivity, in contrast, </w:t>
      </w:r>
      <w:r>
        <w:rPr>
          <w:kern w:val="24"/>
        </w:rPr>
        <w:t>is characterized by repeated</w:t>
      </w:r>
      <w:r w:rsidRPr="00480B0A">
        <w:rPr>
          <w:kern w:val="24"/>
        </w:rPr>
        <w:t xml:space="preserve"> </w:t>
      </w:r>
      <w:r>
        <w:rPr>
          <w:kern w:val="24"/>
        </w:rPr>
        <w:t>dys</w:t>
      </w:r>
      <w:r w:rsidRPr="00480B0A">
        <w:rPr>
          <w:kern w:val="24"/>
        </w:rPr>
        <w:t>functional</w:t>
      </w:r>
      <w:r>
        <w:rPr>
          <w:kern w:val="24"/>
        </w:rPr>
        <w:t xml:space="preserve"> </w:t>
      </w:r>
      <w:r w:rsidRPr="008646FF">
        <w:rPr>
          <w:kern w:val="24"/>
        </w:rPr>
        <w:t>behaviours</w:t>
      </w:r>
      <w:r w:rsidRPr="00F53577">
        <w:rPr>
          <w:kern w:val="24"/>
        </w:rPr>
        <w:t xml:space="preserve">, often </w:t>
      </w:r>
      <w:r>
        <w:rPr>
          <w:kern w:val="24"/>
        </w:rPr>
        <w:t>undertaken according to</w:t>
      </w:r>
      <w:r w:rsidRPr="00F53577">
        <w:rPr>
          <w:kern w:val="24"/>
        </w:rPr>
        <w:t xml:space="preserve"> </w:t>
      </w:r>
      <w:r>
        <w:rPr>
          <w:kern w:val="24"/>
        </w:rPr>
        <w:t>inflexible</w:t>
      </w:r>
      <w:r w:rsidRPr="00F53577">
        <w:rPr>
          <w:kern w:val="24"/>
        </w:rPr>
        <w:t xml:space="preserve"> rules,</w:t>
      </w:r>
      <w:r w:rsidRPr="00FD4C91">
        <w:rPr>
          <w:kern w:val="24"/>
        </w:rPr>
        <w:t xml:space="preserve"> and which are </w:t>
      </w:r>
      <w:r>
        <w:rPr>
          <w:kern w:val="24"/>
        </w:rPr>
        <w:t>traditionally</w:t>
      </w:r>
      <w:r w:rsidRPr="008C154F">
        <w:rPr>
          <w:kern w:val="24"/>
        </w:rPr>
        <w:t xml:space="preserve"> </w:t>
      </w:r>
      <w:r>
        <w:rPr>
          <w:kern w:val="24"/>
        </w:rPr>
        <w:t>found</w:t>
      </w:r>
      <w:r w:rsidRPr="008C154F">
        <w:rPr>
          <w:kern w:val="24"/>
        </w:rPr>
        <w:t xml:space="preserve"> in obsessive-compulsive disorder (OCD). However, substance </w:t>
      </w:r>
      <w:r w:rsidRPr="008C3C3C">
        <w:rPr>
          <w:kern w:val="24"/>
        </w:rPr>
        <w:t>use</w:t>
      </w:r>
      <w:r w:rsidRPr="008C154F">
        <w:rPr>
          <w:kern w:val="24"/>
        </w:rPr>
        <w:t xml:space="preserve"> disorders have also been considered compulsive behaviours </w:t>
      </w:r>
      <w:r w:rsidRPr="00011D84">
        <w:rPr>
          <w:kern w:val="24"/>
        </w:rPr>
        <w:t xml:space="preserve">(Tolomeo et al., 2018). </w:t>
      </w:r>
    </w:p>
    <w:p w14:paraId="7B6FDF51" w14:textId="77777777" w:rsidR="008808AB" w:rsidRDefault="008808AB" w:rsidP="008808AB">
      <w:pPr>
        <w:spacing w:line="480" w:lineRule="auto"/>
        <w:ind w:firstLine="708"/>
        <w:jc w:val="both"/>
        <w:rPr>
          <w:kern w:val="24"/>
        </w:rPr>
      </w:pPr>
      <w:r w:rsidRPr="00011D84">
        <w:rPr>
          <w:kern w:val="24"/>
        </w:rPr>
        <w:t xml:space="preserve">Impulsivity has been evaluated using experimental tasks and self-report measures (Leung et al., 2017), and compulsivity has been evaluated mainly using the same instruments that are used to assess impulsivity, although occasionally compulsivity has been evaluated using more specific self-report measures such as the Compulsive Obsessive Belief Questionnaire-44 (OBQ-44; </w:t>
      </w:r>
      <w:r w:rsidRPr="00011D84">
        <w:rPr>
          <w:lang w:eastAsia="es-ES"/>
        </w:rPr>
        <w:t xml:space="preserve">Steketee, 2003) </w:t>
      </w:r>
      <w:r w:rsidRPr="00011D84">
        <w:rPr>
          <w:kern w:val="24"/>
        </w:rPr>
        <w:t>and</w:t>
      </w:r>
      <w:r w:rsidRPr="00F53577">
        <w:rPr>
          <w:kern w:val="24"/>
        </w:rPr>
        <w:t xml:space="preserve"> the checklist of Yale-</w:t>
      </w:r>
      <w:r w:rsidRPr="00F53577">
        <w:rPr>
          <w:kern w:val="24"/>
        </w:rPr>
        <w:lastRenderedPageBreak/>
        <w:t>Bro</w:t>
      </w:r>
      <w:r w:rsidRPr="00FD4C91">
        <w:rPr>
          <w:kern w:val="24"/>
        </w:rPr>
        <w:t xml:space="preserve">wn Obsessive-Compulsive scale (Y-BOC; </w:t>
      </w:r>
      <w:r w:rsidRPr="00CF1814">
        <w:rPr>
          <w:kern w:val="24"/>
        </w:rPr>
        <w:t>Goodman et al., 1989</w:t>
      </w:r>
      <w:r w:rsidRPr="00FD4C91">
        <w:rPr>
          <w:kern w:val="24"/>
        </w:rPr>
        <w:t>).</w:t>
      </w:r>
      <w:r w:rsidRPr="008C154F">
        <w:rPr>
          <w:kern w:val="24"/>
        </w:rPr>
        <w:t xml:space="preserve"> However, these instruments have been considered (</w:t>
      </w:r>
      <w:r w:rsidRPr="00CF1814">
        <w:rPr>
          <w:kern w:val="24"/>
        </w:rPr>
        <w:t>van Timmeren</w:t>
      </w:r>
      <w:r>
        <w:rPr>
          <w:kern w:val="24"/>
        </w:rPr>
        <w:t xml:space="preserve"> et al., </w:t>
      </w:r>
      <w:r w:rsidRPr="00CF1814">
        <w:rPr>
          <w:kern w:val="24"/>
        </w:rPr>
        <w:t>2018)</w:t>
      </w:r>
      <w:r w:rsidRPr="008C154F">
        <w:rPr>
          <w:kern w:val="24"/>
        </w:rPr>
        <w:t xml:space="preserve"> important for evaluating the development and maintenance of obsessive-compulsive disorders (OCD)</w:t>
      </w:r>
      <w:r>
        <w:rPr>
          <w:kern w:val="24"/>
        </w:rPr>
        <w:t>.</w:t>
      </w:r>
      <w:r w:rsidRPr="008C154F">
        <w:rPr>
          <w:kern w:val="24"/>
        </w:rPr>
        <w:t xml:space="preserve"> Therefore, </w:t>
      </w:r>
      <w:r>
        <w:rPr>
          <w:kern w:val="24"/>
        </w:rPr>
        <w:t>there is now a need for</w:t>
      </w:r>
      <w:r w:rsidRPr="00480B0A">
        <w:rPr>
          <w:kern w:val="24"/>
        </w:rPr>
        <w:t xml:space="preserve"> clinician</w:t>
      </w:r>
      <w:r>
        <w:rPr>
          <w:kern w:val="24"/>
        </w:rPr>
        <w:t>s</w:t>
      </w:r>
      <w:r w:rsidRPr="00480B0A">
        <w:rPr>
          <w:kern w:val="24"/>
        </w:rPr>
        <w:t xml:space="preserve"> </w:t>
      </w:r>
      <w:r>
        <w:rPr>
          <w:kern w:val="24"/>
        </w:rPr>
        <w:t xml:space="preserve">to </w:t>
      </w:r>
      <w:r w:rsidRPr="00480B0A">
        <w:rPr>
          <w:kern w:val="24"/>
        </w:rPr>
        <w:t>efficiently administer a combination of assessments</w:t>
      </w:r>
      <w:r>
        <w:rPr>
          <w:kern w:val="24"/>
        </w:rPr>
        <w:t xml:space="preserve"> that evaluate a wide range of behaviours</w:t>
      </w:r>
      <w:r w:rsidRPr="00480B0A">
        <w:rPr>
          <w:kern w:val="24"/>
        </w:rPr>
        <w:t>.</w:t>
      </w:r>
      <w:r w:rsidRPr="00F53577">
        <w:rPr>
          <w:kern w:val="24"/>
        </w:rPr>
        <w:t xml:space="preserve"> T</w:t>
      </w:r>
      <w:r w:rsidRPr="00FD4C91">
        <w:rPr>
          <w:kern w:val="24"/>
        </w:rPr>
        <w:t xml:space="preserve">he </w:t>
      </w:r>
      <w:r>
        <w:rPr>
          <w:kern w:val="24"/>
        </w:rPr>
        <w:t>frequent</w:t>
      </w:r>
      <w:r w:rsidRPr="00FD4C91">
        <w:rPr>
          <w:kern w:val="24"/>
        </w:rPr>
        <w:t xml:space="preserve"> co-occurrence of behaviours across the constructs of impulsivity and compulsivity</w:t>
      </w:r>
      <w:r w:rsidRPr="008C154F">
        <w:rPr>
          <w:kern w:val="24"/>
        </w:rPr>
        <w:t xml:space="preserve"> is </w:t>
      </w:r>
      <w:r>
        <w:rPr>
          <w:kern w:val="24"/>
        </w:rPr>
        <w:t>still</w:t>
      </w:r>
      <w:r w:rsidRPr="008C154F">
        <w:rPr>
          <w:kern w:val="24"/>
        </w:rPr>
        <w:t xml:space="preserve"> </w:t>
      </w:r>
      <w:r>
        <w:rPr>
          <w:kern w:val="24"/>
        </w:rPr>
        <w:t xml:space="preserve">poorly </w:t>
      </w:r>
      <w:r w:rsidRPr="008C154F">
        <w:rPr>
          <w:kern w:val="24"/>
        </w:rPr>
        <w:t xml:space="preserve">recognised in the construction of </w:t>
      </w:r>
      <w:r>
        <w:rPr>
          <w:kern w:val="24"/>
        </w:rPr>
        <w:t>instruments</w:t>
      </w:r>
      <w:r w:rsidRPr="008C154F">
        <w:rPr>
          <w:kern w:val="24"/>
        </w:rPr>
        <w:t>. The Impulsive-Compulsive Behaviours (ICB) Checklist aims to refine th</w:t>
      </w:r>
      <w:r>
        <w:rPr>
          <w:kern w:val="24"/>
        </w:rPr>
        <w:t>e assessment of the two constructs via</w:t>
      </w:r>
      <w:r w:rsidRPr="008C154F">
        <w:rPr>
          <w:kern w:val="24"/>
        </w:rPr>
        <w:t xml:space="preserve"> a transdiagnostic approach. </w:t>
      </w:r>
      <w:r w:rsidRPr="00480B0A">
        <w:rPr>
          <w:kern w:val="24"/>
        </w:rPr>
        <w:t>At the</w:t>
      </w:r>
      <w:r w:rsidRPr="00DF119B">
        <w:rPr>
          <w:kern w:val="24"/>
        </w:rPr>
        <w:t xml:space="preserve"> same</w:t>
      </w:r>
      <w:r w:rsidRPr="00480B0A">
        <w:rPr>
          <w:kern w:val="24"/>
        </w:rPr>
        <w:t xml:space="preserve"> time, </w:t>
      </w:r>
      <w:r>
        <w:rPr>
          <w:kern w:val="24"/>
        </w:rPr>
        <w:t xml:space="preserve">it can help </w:t>
      </w:r>
      <w:r w:rsidRPr="00480B0A">
        <w:rPr>
          <w:kern w:val="24"/>
        </w:rPr>
        <w:t>researchers</w:t>
      </w:r>
      <w:r w:rsidRPr="00FD4C91">
        <w:rPr>
          <w:kern w:val="24"/>
        </w:rPr>
        <w:t xml:space="preserve"> </w:t>
      </w:r>
      <w:r>
        <w:rPr>
          <w:kern w:val="24"/>
        </w:rPr>
        <w:t>to better comprehend the frequent clustering of</w:t>
      </w:r>
      <w:r w:rsidRPr="008C154F">
        <w:rPr>
          <w:kern w:val="24"/>
        </w:rPr>
        <w:t xml:space="preserve"> maladaptive behaviours based on the </w:t>
      </w:r>
      <w:r>
        <w:rPr>
          <w:kern w:val="24"/>
        </w:rPr>
        <w:t>common</w:t>
      </w:r>
      <w:r w:rsidRPr="008C154F">
        <w:rPr>
          <w:kern w:val="24"/>
        </w:rPr>
        <w:t xml:space="preserve"> phenotypes of impulsivity and compulsivity. </w:t>
      </w:r>
      <w:r>
        <w:rPr>
          <w:kern w:val="24"/>
        </w:rPr>
        <w:t>The checklist</w:t>
      </w:r>
      <w:r w:rsidRPr="008C154F">
        <w:rPr>
          <w:kern w:val="24"/>
        </w:rPr>
        <w:t xml:space="preserve"> can also be </w:t>
      </w:r>
      <w:r>
        <w:rPr>
          <w:kern w:val="24"/>
        </w:rPr>
        <w:t>used</w:t>
      </w:r>
      <w:r w:rsidRPr="008C154F">
        <w:rPr>
          <w:kern w:val="24"/>
        </w:rPr>
        <w:t xml:space="preserve"> by clinicians to </w:t>
      </w:r>
      <w:r>
        <w:rPr>
          <w:kern w:val="24"/>
        </w:rPr>
        <w:t>check for clustering of</w:t>
      </w:r>
      <w:r w:rsidRPr="008C154F">
        <w:rPr>
          <w:kern w:val="24"/>
        </w:rPr>
        <w:t xml:space="preserve"> behaviours and offers a new way </w:t>
      </w:r>
      <w:r>
        <w:rPr>
          <w:kern w:val="24"/>
        </w:rPr>
        <w:t>to study</w:t>
      </w:r>
      <w:r w:rsidRPr="008C154F">
        <w:rPr>
          <w:kern w:val="24"/>
        </w:rPr>
        <w:t xml:space="preserve"> behaviours across disorders. The </w:t>
      </w:r>
      <w:r>
        <w:rPr>
          <w:kern w:val="24"/>
        </w:rPr>
        <w:t>3</w:t>
      </w:r>
      <w:r w:rsidRPr="008C154F">
        <w:rPr>
          <w:kern w:val="24"/>
        </w:rPr>
        <w:t>4-item Impulsive-Compulsive Behaviour Checklist (ICB</w:t>
      </w:r>
      <w:r w:rsidRPr="00CF1814">
        <w:rPr>
          <w:kern w:val="24"/>
        </w:rPr>
        <w:t>; Guo et al., 2017</w:t>
      </w:r>
      <w:r w:rsidRPr="008C154F">
        <w:rPr>
          <w:kern w:val="24"/>
        </w:rPr>
        <w:t>) is one of the most frequently</w:t>
      </w:r>
      <w:r>
        <w:rPr>
          <w:kern w:val="24"/>
        </w:rPr>
        <w:t xml:space="preserve"> </w:t>
      </w:r>
      <w:r w:rsidRPr="008C154F">
        <w:rPr>
          <w:kern w:val="24"/>
        </w:rPr>
        <w:t xml:space="preserve">used instruments that has been developed to assess impulsive and compulsive problem behaviours. </w:t>
      </w:r>
      <w:r w:rsidRPr="008C3C3C">
        <w:rPr>
          <w:kern w:val="24"/>
        </w:rPr>
        <w:t xml:space="preserve">Consequently, the present study aimed to validate the Spanish version of the checklist by (a) examining its psychometric properties, and (b) </w:t>
      </w:r>
      <w:r w:rsidRPr="00DB798A">
        <w:rPr>
          <w:kern w:val="24"/>
        </w:rPr>
        <w:t>testing structural framework for measuring impulsive and compulsive in a prison population.</w:t>
      </w:r>
      <w:r w:rsidRPr="008C3C3C">
        <w:rPr>
          <w:kern w:val="24"/>
        </w:rPr>
        <w:t xml:space="preserve"> </w:t>
      </w:r>
    </w:p>
    <w:p w14:paraId="0DD72B5A" w14:textId="77777777" w:rsidR="008808AB" w:rsidRPr="008C154F" w:rsidRDefault="008808AB" w:rsidP="008808AB">
      <w:pPr>
        <w:spacing w:line="360" w:lineRule="auto"/>
        <w:jc w:val="both"/>
        <w:rPr>
          <w:kern w:val="24"/>
        </w:rPr>
      </w:pPr>
    </w:p>
    <w:p w14:paraId="12A6D82A" w14:textId="77777777" w:rsidR="008808AB" w:rsidRPr="00403036" w:rsidRDefault="008808AB" w:rsidP="008808AB">
      <w:pPr>
        <w:spacing w:line="480" w:lineRule="auto"/>
        <w:rPr>
          <w:b/>
          <w:bCs/>
          <w:sz w:val="28"/>
        </w:rPr>
      </w:pPr>
      <w:r w:rsidRPr="00403036">
        <w:rPr>
          <w:b/>
          <w:bCs/>
          <w:sz w:val="28"/>
        </w:rPr>
        <w:t>Methodology</w:t>
      </w:r>
    </w:p>
    <w:p w14:paraId="25BF8D24" w14:textId="77777777" w:rsidR="008808AB" w:rsidRPr="00DF119B" w:rsidRDefault="008808AB" w:rsidP="008808AB">
      <w:pPr>
        <w:spacing w:line="480" w:lineRule="auto"/>
        <w:jc w:val="both"/>
        <w:rPr>
          <w:sz w:val="22"/>
          <w:szCs w:val="22"/>
        </w:rPr>
      </w:pPr>
      <w:r>
        <w:rPr>
          <w:b/>
          <w:sz w:val="22"/>
          <w:szCs w:val="22"/>
        </w:rPr>
        <w:t>Participants</w:t>
      </w:r>
    </w:p>
    <w:p w14:paraId="4096554D" w14:textId="77777777" w:rsidR="008808AB" w:rsidRDefault="008808AB" w:rsidP="008808AB">
      <w:pPr>
        <w:spacing w:line="480" w:lineRule="auto"/>
        <w:jc w:val="both"/>
      </w:pPr>
      <w:r>
        <w:rPr>
          <w:kern w:val="24"/>
        </w:rPr>
        <w:t>All t</w:t>
      </w:r>
      <w:r w:rsidRPr="00F53577">
        <w:rPr>
          <w:kern w:val="24"/>
        </w:rPr>
        <w:t>he population surveyed in thi</w:t>
      </w:r>
      <w:r w:rsidRPr="00FD4C91">
        <w:rPr>
          <w:kern w:val="24"/>
        </w:rPr>
        <w:t>s study was drawn from</w:t>
      </w:r>
      <w:r w:rsidRPr="008C154F">
        <w:rPr>
          <w:kern w:val="24"/>
        </w:rPr>
        <w:t xml:space="preserve"> the prison population at the Granada Prison Centre</w:t>
      </w:r>
      <w:r>
        <w:rPr>
          <w:kern w:val="24"/>
        </w:rPr>
        <w:t xml:space="preserve">. </w:t>
      </w:r>
      <w:r w:rsidRPr="008C154F">
        <w:rPr>
          <w:kern w:val="24"/>
        </w:rPr>
        <w:t xml:space="preserve">They were selected using stratified probabilistic sampling and </w:t>
      </w:r>
      <w:r>
        <w:rPr>
          <w:kern w:val="24"/>
        </w:rPr>
        <w:t xml:space="preserve">700 </w:t>
      </w:r>
      <w:r w:rsidRPr="008C154F">
        <w:rPr>
          <w:kern w:val="24"/>
        </w:rPr>
        <w:t>men voluntarily responded to the questionnaire</w:t>
      </w:r>
      <w:r>
        <w:rPr>
          <w:kern w:val="24"/>
        </w:rPr>
        <w:t xml:space="preserve">. </w:t>
      </w:r>
      <w:r w:rsidRPr="008C154F">
        <w:rPr>
          <w:kern w:val="24"/>
        </w:rPr>
        <w:t xml:space="preserve">The mean age of </w:t>
      </w:r>
      <w:r>
        <w:rPr>
          <w:kern w:val="24"/>
        </w:rPr>
        <w:t xml:space="preserve">respondents was </w:t>
      </w:r>
      <w:r w:rsidRPr="008C154F">
        <w:rPr>
          <w:kern w:val="24"/>
        </w:rPr>
        <w:t>37.</w:t>
      </w:r>
      <w:r>
        <w:rPr>
          <w:kern w:val="24"/>
        </w:rPr>
        <w:t>33</w:t>
      </w:r>
      <w:r w:rsidRPr="008C154F">
        <w:rPr>
          <w:kern w:val="24"/>
        </w:rPr>
        <w:t xml:space="preserve"> years (SD = 9.</w:t>
      </w:r>
      <w:r>
        <w:rPr>
          <w:kern w:val="24"/>
        </w:rPr>
        <w:t>09</w:t>
      </w:r>
      <w:r w:rsidRPr="008C154F">
        <w:rPr>
          <w:kern w:val="24"/>
        </w:rPr>
        <w:t>)</w:t>
      </w:r>
      <w:r>
        <w:rPr>
          <w:kern w:val="24"/>
        </w:rPr>
        <w:t>.</w:t>
      </w:r>
      <w:r w:rsidRPr="00004F07">
        <w:rPr>
          <w:kern w:val="24"/>
        </w:rPr>
        <w:t xml:space="preserve"> </w:t>
      </w:r>
      <w:r w:rsidRPr="008C154F">
        <w:rPr>
          <w:kern w:val="24"/>
        </w:rPr>
        <w:t xml:space="preserve">The inclusion criterion was </w:t>
      </w:r>
      <w:r>
        <w:rPr>
          <w:kern w:val="24"/>
        </w:rPr>
        <w:t>age</w:t>
      </w:r>
      <w:r w:rsidRPr="008C154F">
        <w:rPr>
          <w:kern w:val="24"/>
        </w:rPr>
        <w:t xml:space="preserve"> between 18 and 55. Participants were excluded </w:t>
      </w:r>
      <w:r>
        <w:rPr>
          <w:kern w:val="24"/>
        </w:rPr>
        <w:t>if they were</w:t>
      </w:r>
      <w:r w:rsidRPr="008C154F">
        <w:rPr>
          <w:kern w:val="24"/>
        </w:rPr>
        <w:t xml:space="preserve"> older than 55, </w:t>
      </w:r>
      <w:r>
        <w:rPr>
          <w:kern w:val="24"/>
        </w:rPr>
        <w:t>had</w:t>
      </w:r>
      <w:r w:rsidRPr="008C154F">
        <w:rPr>
          <w:kern w:val="24"/>
        </w:rPr>
        <w:t xml:space="preserve"> a physical</w:t>
      </w:r>
      <w:r>
        <w:rPr>
          <w:kern w:val="24"/>
        </w:rPr>
        <w:t xml:space="preserve"> or</w:t>
      </w:r>
      <w:r w:rsidRPr="008C154F">
        <w:rPr>
          <w:kern w:val="24"/>
        </w:rPr>
        <w:t xml:space="preserve"> psychiatric illness (schizophrenia or depression)</w:t>
      </w:r>
      <w:r>
        <w:rPr>
          <w:kern w:val="24"/>
        </w:rPr>
        <w:t>,</w:t>
      </w:r>
      <w:r w:rsidRPr="008C154F">
        <w:rPr>
          <w:kern w:val="24"/>
        </w:rPr>
        <w:t xml:space="preserve"> </w:t>
      </w:r>
      <w:r>
        <w:rPr>
          <w:kern w:val="24"/>
        </w:rPr>
        <w:t>or were currently under</w:t>
      </w:r>
      <w:r w:rsidRPr="008C154F">
        <w:rPr>
          <w:kern w:val="24"/>
        </w:rPr>
        <w:t xml:space="preserve"> psychopharmacological treatment.</w:t>
      </w:r>
      <w:r w:rsidRPr="008C154F">
        <w:t xml:space="preserve"> </w:t>
      </w:r>
      <w:r>
        <w:lastRenderedPageBreak/>
        <w:t xml:space="preserve">The sample was divided into two groups for </w:t>
      </w:r>
      <w:r w:rsidRPr="00D52C10">
        <w:t>expl</w:t>
      </w:r>
      <w:r>
        <w:t xml:space="preserve">oratory and confirmatory </w:t>
      </w:r>
      <w:r w:rsidRPr="00D52C10">
        <w:t>analysis</w:t>
      </w:r>
      <w:r>
        <w:t xml:space="preserve">. </w:t>
      </w:r>
      <w:r w:rsidRPr="00D962D3">
        <w:t>The final sample group</w:t>
      </w:r>
      <w:r>
        <w:t>s</w:t>
      </w:r>
      <w:r w:rsidRPr="00D962D3">
        <w:t xml:space="preserve"> therefore consisted of </w:t>
      </w:r>
      <w:r>
        <w:t xml:space="preserve">413 and 278 participants, respectively. </w:t>
      </w:r>
      <w:r w:rsidRPr="008C154F">
        <w:t xml:space="preserve">The demographic and crime behaviour characteristics of the sample are displayed in </w:t>
      </w:r>
      <w:r w:rsidRPr="0086177C">
        <w:t>Table 1.</w:t>
      </w:r>
      <w:r>
        <w:t xml:space="preserve"> </w:t>
      </w:r>
    </w:p>
    <w:p w14:paraId="62533FCA" w14:textId="77777777" w:rsidR="008808AB" w:rsidRPr="000B1BB9" w:rsidRDefault="008808AB" w:rsidP="008808AB">
      <w:pPr>
        <w:spacing w:line="480" w:lineRule="auto"/>
        <w:jc w:val="both"/>
        <w:rPr>
          <w:lang w:val="en-US"/>
        </w:rPr>
      </w:pPr>
      <w:r w:rsidRPr="00DB798A">
        <w:rPr>
          <w:lang w:val="en-US"/>
        </w:rPr>
        <w:t>A total of 50 participants refused to participate in the study. Table 1 shows the demographic characteristics.</w:t>
      </w:r>
    </w:p>
    <w:p w14:paraId="2EC319E7" w14:textId="77777777" w:rsidR="008808AB" w:rsidRPr="008C154F" w:rsidRDefault="008808AB" w:rsidP="008808AB">
      <w:pPr>
        <w:spacing w:line="480" w:lineRule="auto"/>
        <w:ind w:firstLine="708"/>
        <w:jc w:val="both"/>
        <w:rPr>
          <w:kern w:val="24"/>
        </w:rPr>
      </w:pPr>
      <w:r w:rsidRPr="008C154F">
        <w:rPr>
          <w:kern w:val="24"/>
        </w:rPr>
        <w:t xml:space="preserve">The participants were interviewed individually to check whether they met the inclusion criteria and were </w:t>
      </w:r>
      <w:r>
        <w:rPr>
          <w:kern w:val="24"/>
        </w:rPr>
        <w:t>invited</w:t>
      </w:r>
      <w:r w:rsidRPr="008C154F">
        <w:rPr>
          <w:kern w:val="24"/>
        </w:rPr>
        <w:t xml:space="preserve"> to participate in the </w:t>
      </w:r>
      <w:r>
        <w:rPr>
          <w:kern w:val="24"/>
        </w:rPr>
        <w:t>s</w:t>
      </w:r>
      <w:r w:rsidRPr="008C154F">
        <w:rPr>
          <w:kern w:val="24"/>
        </w:rPr>
        <w:t xml:space="preserve">tudy. </w:t>
      </w:r>
      <w:r>
        <w:rPr>
          <w:kern w:val="24"/>
        </w:rPr>
        <w:t>Each</w:t>
      </w:r>
      <w:r w:rsidRPr="008C154F">
        <w:rPr>
          <w:kern w:val="24"/>
        </w:rPr>
        <w:t xml:space="preserve"> participant </w:t>
      </w:r>
      <w:r>
        <w:rPr>
          <w:kern w:val="24"/>
        </w:rPr>
        <w:t xml:space="preserve">was evaluated during </w:t>
      </w:r>
      <w:r w:rsidRPr="008C154F">
        <w:rPr>
          <w:kern w:val="24"/>
        </w:rPr>
        <w:t xml:space="preserve">an individual session </w:t>
      </w:r>
      <w:r>
        <w:rPr>
          <w:kern w:val="24"/>
        </w:rPr>
        <w:t>and</w:t>
      </w:r>
      <w:r w:rsidRPr="008C154F">
        <w:rPr>
          <w:kern w:val="24"/>
        </w:rPr>
        <w:t xml:space="preserve"> completed the measures described below. </w:t>
      </w:r>
    </w:p>
    <w:p w14:paraId="0DC56D84" w14:textId="77777777" w:rsidR="008808AB" w:rsidRPr="008C154F" w:rsidRDefault="008808AB" w:rsidP="008808AB">
      <w:pPr>
        <w:spacing w:line="360" w:lineRule="auto"/>
        <w:jc w:val="both"/>
        <w:rPr>
          <w:kern w:val="24"/>
        </w:rPr>
      </w:pPr>
    </w:p>
    <w:p w14:paraId="6A071613" w14:textId="77777777" w:rsidR="008808AB" w:rsidRPr="008C154F" w:rsidRDefault="008808AB" w:rsidP="008808AB">
      <w:pPr>
        <w:spacing w:line="360" w:lineRule="auto"/>
        <w:jc w:val="center"/>
        <w:rPr>
          <w:kern w:val="24"/>
        </w:rPr>
      </w:pPr>
      <w:r w:rsidRPr="008C154F">
        <w:rPr>
          <w:kern w:val="24"/>
        </w:rPr>
        <w:t>INSERT TABLE 1 HERE</w:t>
      </w:r>
    </w:p>
    <w:p w14:paraId="2CE6CECA" w14:textId="77777777" w:rsidR="008808AB" w:rsidRPr="008C154F" w:rsidRDefault="008808AB" w:rsidP="008808AB">
      <w:pPr>
        <w:spacing w:line="360" w:lineRule="auto"/>
        <w:jc w:val="both"/>
        <w:rPr>
          <w:kern w:val="24"/>
        </w:rPr>
      </w:pPr>
    </w:p>
    <w:p w14:paraId="2D97E6D6" w14:textId="77777777" w:rsidR="008808AB" w:rsidRPr="00DF119B" w:rsidRDefault="008808AB" w:rsidP="008808AB">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eastAsia="SimSun"/>
          <w:b/>
          <w:lang w:eastAsia="zh-CN"/>
        </w:rPr>
      </w:pPr>
      <w:r w:rsidRPr="00DF119B">
        <w:rPr>
          <w:rFonts w:eastAsia="SimSun"/>
          <w:b/>
          <w:lang w:eastAsia="zh-CN"/>
        </w:rPr>
        <w:t>Instruments</w:t>
      </w:r>
    </w:p>
    <w:p w14:paraId="377F7636" w14:textId="77777777" w:rsidR="008808AB" w:rsidRDefault="008808AB" w:rsidP="008808AB">
      <w:pPr>
        <w:tabs>
          <w:tab w:val="left" w:pos="-2268"/>
        </w:tabs>
        <w:spacing w:line="480" w:lineRule="auto"/>
        <w:ind w:right="-1"/>
        <w:jc w:val="both"/>
        <w:rPr>
          <w:i/>
        </w:rPr>
      </w:pPr>
    </w:p>
    <w:p w14:paraId="2FE6C09F" w14:textId="77777777" w:rsidR="008808AB" w:rsidRPr="00DF119B" w:rsidRDefault="008808AB" w:rsidP="008808AB">
      <w:pPr>
        <w:tabs>
          <w:tab w:val="left" w:pos="-2268"/>
        </w:tabs>
        <w:spacing w:line="480" w:lineRule="auto"/>
        <w:ind w:right="-1"/>
        <w:jc w:val="both"/>
        <w:rPr>
          <w:i/>
        </w:rPr>
      </w:pPr>
      <w:r w:rsidRPr="00DF119B">
        <w:rPr>
          <w:i/>
        </w:rPr>
        <w:t>Demographic, Crime, and Institutional Behaviour Interview.</w:t>
      </w:r>
    </w:p>
    <w:p w14:paraId="427866C8" w14:textId="77777777" w:rsidR="008808AB" w:rsidRDefault="008808AB" w:rsidP="008808AB">
      <w:pPr>
        <w:tabs>
          <w:tab w:val="left" w:pos="-2268"/>
        </w:tabs>
        <w:spacing w:line="480" w:lineRule="auto"/>
        <w:ind w:right="-1"/>
        <w:jc w:val="both"/>
      </w:pPr>
      <w:r w:rsidRPr="00DF119B">
        <w:t>Th</w:t>
      </w:r>
      <w:r>
        <w:t>is</w:t>
      </w:r>
      <w:r w:rsidRPr="00DF119B">
        <w:t xml:space="preserve"> interview was </w:t>
      </w:r>
      <w:r>
        <w:t>created for the purposes of</w:t>
      </w:r>
      <w:r w:rsidRPr="00DF119B">
        <w:t xml:space="preserve"> this project</w:t>
      </w:r>
      <w:r>
        <w:t xml:space="preserve"> to collect</w:t>
      </w:r>
      <w:r w:rsidRPr="00DF119B">
        <w:t xml:space="preserve"> socio-demographic data</w:t>
      </w:r>
      <w:r>
        <w:t xml:space="preserve"> and </w:t>
      </w:r>
      <w:r w:rsidRPr="00DF119B">
        <w:t xml:space="preserve">information </w:t>
      </w:r>
      <w:r>
        <w:t>about the</w:t>
      </w:r>
      <w:r w:rsidRPr="00DF119B">
        <w:t xml:space="preserve"> crimes committed and </w:t>
      </w:r>
      <w:r>
        <w:t xml:space="preserve">the </w:t>
      </w:r>
      <w:r w:rsidRPr="00DF119B">
        <w:t>punishment or prison sentences received according to the Spanish prison regulation law (</w:t>
      </w:r>
      <w:r w:rsidRPr="00CF1814">
        <w:rPr>
          <w:rStyle w:val="shorttext"/>
        </w:rPr>
        <w:t>Royal Decree</w:t>
      </w:r>
      <w:r w:rsidRPr="00CF1814">
        <w:t xml:space="preserve"> 1201/1981).</w:t>
      </w:r>
      <w:r w:rsidRPr="00DF119B">
        <w:t xml:space="preserve"> </w:t>
      </w:r>
    </w:p>
    <w:p w14:paraId="200BEA63" w14:textId="77777777" w:rsidR="008808AB" w:rsidRDefault="008808AB" w:rsidP="008808AB">
      <w:pPr>
        <w:spacing w:line="360" w:lineRule="auto"/>
      </w:pPr>
    </w:p>
    <w:p w14:paraId="042BA8BE" w14:textId="77777777" w:rsidR="008808AB" w:rsidRDefault="008808AB" w:rsidP="008808AB">
      <w:pPr>
        <w:spacing w:line="480" w:lineRule="auto"/>
        <w:jc w:val="both"/>
      </w:pPr>
      <w:r w:rsidRPr="00DF119B">
        <w:rPr>
          <w:i/>
        </w:rPr>
        <w:t>Impulsive-Compulsive Behavio</w:t>
      </w:r>
      <w:r>
        <w:rPr>
          <w:i/>
        </w:rPr>
        <w:t>u</w:t>
      </w:r>
      <w:r w:rsidRPr="00DF119B">
        <w:rPr>
          <w:i/>
        </w:rPr>
        <w:t>rs Checklist, (ICB</w:t>
      </w:r>
      <w:r w:rsidRPr="00F53577">
        <w:t xml:space="preserve">; </w:t>
      </w:r>
      <w:r w:rsidRPr="00CF1814">
        <w:t>Guo et al., 2017).</w:t>
      </w:r>
      <w:r w:rsidRPr="00DF119B">
        <w:t xml:space="preserve"> </w:t>
      </w:r>
    </w:p>
    <w:p w14:paraId="19F52D29" w14:textId="77777777" w:rsidR="008808AB" w:rsidRPr="00DF119B" w:rsidRDefault="008808AB" w:rsidP="008808AB">
      <w:pPr>
        <w:spacing w:line="480" w:lineRule="auto"/>
        <w:jc w:val="both"/>
      </w:pPr>
      <w:r w:rsidRPr="00DF119B">
        <w:t xml:space="preserve">This instrument lists </w:t>
      </w:r>
      <w:r w:rsidRPr="00DD2AE0">
        <w:t>34 b</w:t>
      </w:r>
      <w:r w:rsidRPr="00DF119B">
        <w:t>ehavio</w:t>
      </w:r>
      <w:r>
        <w:t>u</w:t>
      </w:r>
      <w:r w:rsidRPr="00DF119B">
        <w:t>rs. Participants are asked to indicate how frequently they have engaged in these behavio</w:t>
      </w:r>
      <w:r>
        <w:t>u</w:t>
      </w:r>
      <w:r w:rsidRPr="00DF119B">
        <w:t>rs in the past 12 months on</w:t>
      </w:r>
      <w:r>
        <w:t xml:space="preserve"> </w:t>
      </w:r>
      <w:r w:rsidRPr="00DF119B">
        <w:t>Likert response sca</w:t>
      </w:r>
      <w:r>
        <w:t>les</w:t>
      </w:r>
      <w:r w:rsidRPr="00DF119B">
        <w:t xml:space="preserve"> (1=“never”, 2=“sometimes”, 3=“often”, 4=“always”, and tick</w:t>
      </w:r>
      <w:r>
        <w:t xml:space="preserve"> if</w:t>
      </w:r>
      <w:r w:rsidRPr="00DF119B">
        <w:t xml:space="preserve"> yes</w:t>
      </w:r>
      <w:r>
        <w:t xml:space="preserve"> </w:t>
      </w:r>
      <w:r w:rsidRPr="00DF119B">
        <w:t>“This behavio</w:t>
      </w:r>
      <w:r>
        <w:t>u</w:t>
      </w:r>
      <w:r w:rsidRPr="00DF119B">
        <w:t>r/urge/desire causes me distress”). The scale has excellent psychometric properties (</w:t>
      </w:r>
      <w:r w:rsidRPr="00CF1814">
        <w:t>Guo el al., 2017).</w:t>
      </w:r>
    </w:p>
    <w:p w14:paraId="6DD230D8" w14:textId="77777777" w:rsidR="008808AB" w:rsidRDefault="008808AB" w:rsidP="008808AB">
      <w:pPr>
        <w:spacing w:line="480" w:lineRule="auto"/>
        <w:ind w:firstLine="708"/>
        <w:jc w:val="both"/>
      </w:pPr>
      <w:r>
        <w:t>In particular, t</w:t>
      </w:r>
      <w:r w:rsidRPr="00F53577">
        <w:t xml:space="preserve">he ICB </w:t>
      </w:r>
      <w:r>
        <w:t>tests</w:t>
      </w:r>
      <w:r w:rsidRPr="00F53577">
        <w:t xml:space="preserve"> the presence </w:t>
      </w:r>
      <w:r w:rsidRPr="00DD2AE0">
        <w:t>of 34</w:t>
      </w:r>
      <w:r w:rsidRPr="00DB4AAE">
        <w:t xml:space="preserve"> impulsive and compulsive behaviours</w:t>
      </w:r>
      <w:r>
        <w:t>.</w:t>
      </w:r>
      <w:r w:rsidRPr="00DB4AAE">
        <w:t xml:space="preserve"> </w:t>
      </w:r>
      <w:r>
        <w:t>F</w:t>
      </w:r>
      <w:r w:rsidRPr="00DB4AAE">
        <w:t xml:space="preserve">or each behaviour, the </w:t>
      </w:r>
      <w:r>
        <w:t>respondents states</w:t>
      </w:r>
      <w:r w:rsidRPr="00DB4AAE">
        <w:t xml:space="preserve"> whether they and/or others think they have a problem with the behaviour, </w:t>
      </w:r>
      <w:r>
        <w:t>using the response options</w:t>
      </w:r>
      <w:r w:rsidRPr="008C154F">
        <w:t xml:space="preserve"> </w:t>
      </w:r>
      <w:r>
        <w:t>“</w:t>
      </w:r>
      <w:r w:rsidRPr="008C154F">
        <w:t>never</w:t>
      </w:r>
      <w:r>
        <w:t>”</w:t>
      </w:r>
      <w:r w:rsidRPr="008C154F">
        <w:t xml:space="preserve">, </w:t>
      </w:r>
      <w:r>
        <w:lastRenderedPageBreak/>
        <w:t>“</w:t>
      </w:r>
      <w:r w:rsidRPr="008C154F">
        <w:t>sometimes</w:t>
      </w:r>
      <w:r>
        <w:t>”</w:t>
      </w:r>
      <w:r w:rsidRPr="008C154F">
        <w:t xml:space="preserve">, </w:t>
      </w:r>
      <w:r>
        <w:t>“</w:t>
      </w:r>
      <w:r w:rsidRPr="008C154F">
        <w:t>often</w:t>
      </w:r>
      <w:r>
        <w:t>”</w:t>
      </w:r>
      <w:r w:rsidRPr="008C154F">
        <w:t xml:space="preserve">, or </w:t>
      </w:r>
      <w:r>
        <w:t>“</w:t>
      </w:r>
      <w:r w:rsidRPr="008C154F">
        <w:t>always</w:t>
      </w:r>
      <w:r>
        <w:t>”</w:t>
      </w:r>
      <w:r w:rsidRPr="008C154F">
        <w:t xml:space="preserve">. The behaviours </w:t>
      </w:r>
      <w:r>
        <w:t>included in</w:t>
      </w:r>
      <w:r w:rsidRPr="008515EA">
        <w:t xml:space="preserve"> the ICB are </w:t>
      </w:r>
      <w:r>
        <w:t>the following</w:t>
      </w:r>
      <w:r w:rsidRPr="008515EA">
        <w:t>:</w:t>
      </w:r>
      <w:r>
        <w:t xml:space="preserve"> Washing, smoking, feeling compelled to collect free items (such as books, magazines, samples when shopping) or saving something you know you will never use, being overly cautious with money, (re) arranging / ordering, shopping, list making, counting (e.g., money, tiles), grooming, idiosyncratic routines (performing a very personalized sequence of actions), repeating actions (performing actions over and over again), exercising, betting/gambling, hair picking, lying, sexual activities/behaviours, calorie counting, alcohol consumption, planning (e.g., over organizing, illicit drug use, cleaning too much, verbal aggression, violence towards objects/properties, swearing, checking (e.g., locks, light switches), checking (e.g., yourself in the mirror), speeding when driving, medication use, physical aggression, social networking (e.g., Facebook, Twitter, Google+, Myspace), applying rules, purposeful self-injury (i.e. non-accidental), re-writing/re-reading and tattooing.</w:t>
      </w:r>
    </w:p>
    <w:p w14:paraId="33A8BC17" w14:textId="77777777" w:rsidR="008808AB" w:rsidRPr="00C9411E" w:rsidRDefault="008808AB" w:rsidP="008808AB">
      <w:pPr>
        <w:spacing w:line="480" w:lineRule="auto"/>
        <w:jc w:val="both"/>
        <w:rPr>
          <w:i/>
        </w:rPr>
      </w:pPr>
      <w:r w:rsidRPr="00C9411E">
        <w:rPr>
          <w:i/>
          <w:iCs/>
        </w:rPr>
        <w:t>Impulsive Behavio</w:t>
      </w:r>
      <w:r>
        <w:rPr>
          <w:i/>
          <w:iCs/>
        </w:rPr>
        <w:t>u</w:t>
      </w:r>
      <w:r w:rsidRPr="00C9411E">
        <w:rPr>
          <w:i/>
          <w:iCs/>
        </w:rPr>
        <w:t>r Scale</w:t>
      </w:r>
      <w:r w:rsidRPr="00C9411E">
        <w:rPr>
          <w:rFonts w:ascii="AdvTT5235d5a9" w:eastAsiaTheme="minorHAnsi" w:hAnsi="AdvTT5235d5a9" w:cs="AdvTT5235d5a9"/>
          <w:i/>
          <w:sz w:val="13"/>
          <w:szCs w:val="13"/>
        </w:rPr>
        <w:t xml:space="preserve"> </w:t>
      </w:r>
      <w:r w:rsidRPr="00C9411E">
        <w:rPr>
          <w:i/>
        </w:rPr>
        <w:t xml:space="preserve">(UPPS-P; </w:t>
      </w:r>
      <w:r w:rsidRPr="00CF1814">
        <w:rPr>
          <w:i/>
        </w:rPr>
        <w:t>Verdejo et al., 2010).</w:t>
      </w:r>
      <w:r w:rsidRPr="00C9411E">
        <w:rPr>
          <w:i/>
        </w:rPr>
        <w:t xml:space="preserve"> </w:t>
      </w:r>
    </w:p>
    <w:p w14:paraId="6B448E4D" w14:textId="77777777" w:rsidR="008808AB" w:rsidRDefault="008808AB" w:rsidP="008808AB">
      <w:pPr>
        <w:spacing w:line="480" w:lineRule="auto"/>
        <w:jc w:val="both"/>
      </w:pPr>
      <w:r w:rsidRPr="0090111E">
        <w:t xml:space="preserve">This </w:t>
      </w:r>
      <w:r>
        <w:t>includes</w:t>
      </w:r>
      <w:r w:rsidRPr="0090111E">
        <w:t xml:space="preserve"> 59 items measur</w:t>
      </w:r>
      <w:r>
        <w:t>ing</w:t>
      </w:r>
      <w:r w:rsidRPr="0090111E">
        <w:t xml:space="preserve"> five dimensions of impulsivity: </w:t>
      </w:r>
      <w:r>
        <w:t>Negative U</w:t>
      </w:r>
      <w:r w:rsidRPr="0090111E">
        <w:t>rgency (12 items),</w:t>
      </w:r>
      <w:r>
        <w:t xml:space="preserve"> Lack of P</w:t>
      </w:r>
      <w:r w:rsidRPr="0090111E">
        <w:t xml:space="preserve">remeditation (11 items), </w:t>
      </w:r>
      <w:r>
        <w:t>Lack of Perseverance (10 items), S</w:t>
      </w:r>
      <w:r w:rsidRPr="0090111E">
        <w:t xml:space="preserve">ensation </w:t>
      </w:r>
      <w:r>
        <w:t>Seeking (12 items), and Positive U</w:t>
      </w:r>
      <w:r w:rsidRPr="0090111E">
        <w:t xml:space="preserve">rgency (14 items). </w:t>
      </w:r>
      <w:r>
        <w:t>Responses are recorded</w:t>
      </w:r>
      <w:r w:rsidRPr="0090111E">
        <w:t xml:space="preserve"> on a Likert scale from 1 (completely agree) to 4 (completely disagree). In this study, we used the Spanish version </w:t>
      </w:r>
      <w:r w:rsidRPr="00CF1814">
        <w:t>(</w:t>
      </w:r>
      <w:r w:rsidRPr="00CF1814">
        <w:rPr>
          <w:lang w:val="en-US"/>
        </w:rPr>
        <w:t xml:space="preserve">Verdejo-García et al., </w:t>
      </w:r>
      <w:r w:rsidRPr="00CF1814">
        <w:t>2010)</w:t>
      </w:r>
      <w:r w:rsidRPr="00156E22">
        <w:t xml:space="preserve"> </w:t>
      </w:r>
      <w:r w:rsidRPr="0090111E">
        <w:t>which has demonstrated ex</w:t>
      </w:r>
      <w:r>
        <w:t>cellent psychometric properties (</w:t>
      </w:r>
      <w:r w:rsidRPr="00061B4D">
        <w:t xml:space="preserve">Cronbach's alpha </w:t>
      </w:r>
      <w:r>
        <w:t>of .79</w:t>
      </w:r>
      <w:r w:rsidRPr="00336027">
        <w:t xml:space="preserve"> </w:t>
      </w:r>
      <w:r>
        <w:t xml:space="preserve">for </w:t>
      </w:r>
      <w:r w:rsidRPr="00336027">
        <w:t>Negative Urgency</w:t>
      </w:r>
      <w:r>
        <w:t xml:space="preserve">; .68 for </w:t>
      </w:r>
      <w:r w:rsidRPr="00336027">
        <w:t>Lack of Premeditation</w:t>
      </w:r>
      <w:r>
        <w:t xml:space="preserve">; .59 for </w:t>
      </w:r>
      <w:r w:rsidRPr="00336027">
        <w:t>Lack of Perseverance</w:t>
      </w:r>
      <w:r>
        <w:t xml:space="preserve">; .64 for </w:t>
      </w:r>
      <w:r w:rsidRPr="00336027">
        <w:t>Sensation Seeking</w:t>
      </w:r>
      <w:r>
        <w:t xml:space="preserve"> and .82 for </w:t>
      </w:r>
      <w:r w:rsidRPr="00336027">
        <w:t>Positive Urgency</w:t>
      </w:r>
      <w:r>
        <w:t xml:space="preserve">). The underlying factor structure of the scale explained 64.29% of the variance. </w:t>
      </w:r>
    </w:p>
    <w:p w14:paraId="401418E8" w14:textId="77777777" w:rsidR="008808AB" w:rsidRDefault="008808AB" w:rsidP="008808AB">
      <w:pPr>
        <w:spacing w:line="480" w:lineRule="auto"/>
        <w:jc w:val="both"/>
        <w:rPr>
          <w:i/>
          <w:iCs/>
          <w:lang w:val="en-US"/>
        </w:rPr>
      </w:pPr>
    </w:p>
    <w:p w14:paraId="5E0C5CB6" w14:textId="77777777" w:rsidR="008808AB" w:rsidRPr="00FE7D51" w:rsidRDefault="008808AB" w:rsidP="008808AB">
      <w:pPr>
        <w:spacing w:line="480" w:lineRule="auto"/>
        <w:jc w:val="both"/>
        <w:rPr>
          <w:i/>
          <w:lang w:val="en-US"/>
        </w:rPr>
      </w:pPr>
      <w:r w:rsidRPr="00FE7D51">
        <w:rPr>
          <w:i/>
          <w:iCs/>
          <w:lang w:val="en-US"/>
        </w:rPr>
        <w:t>Obsessive Beliefs Questionnaire-44</w:t>
      </w:r>
      <w:r w:rsidRPr="00FE7D51">
        <w:rPr>
          <w:i/>
          <w:lang w:val="en-US"/>
        </w:rPr>
        <w:t xml:space="preserve"> (OBQ-44</w:t>
      </w:r>
      <w:r w:rsidRPr="00D24DEE">
        <w:rPr>
          <w:lang w:val="en-US"/>
        </w:rPr>
        <w:t>; Steketee et al., 2003).</w:t>
      </w:r>
      <w:r w:rsidRPr="00FE7D51">
        <w:rPr>
          <w:i/>
          <w:lang w:val="en-US"/>
        </w:rPr>
        <w:t xml:space="preserve"> </w:t>
      </w:r>
    </w:p>
    <w:p w14:paraId="1B4DA98E" w14:textId="77777777" w:rsidR="008808AB" w:rsidRPr="00FE7D51" w:rsidRDefault="008808AB" w:rsidP="008808AB">
      <w:pPr>
        <w:spacing w:line="480" w:lineRule="auto"/>
        <w:jc w:val="both"/>
        <w:rPr>
          <w:lang w:val="en-US"/>
        </w:rPr>
      </w:pPr>
      <w:r w:rsidRPr="00FE7D51">
        <w:rPr>
          <w:lang w:val="en-US"/>
        </w:rPr>
        <w:lastRenderedPageBreak/>
        <w:t>This instrument evaluates dysfunctional (obsessive) beliefs</w:t>
      </w:r>
      <w:r>
        <w:rPr>
          <w:lang w:val="en-US"/>
        </w:rPr>
        <w:t xml:space="preserve"> with</w:t>
      </w:r>
      <w:r w:rsidRPr="00FE7D51">
        <w:rPr>
          <w:lang w:val="en-US"/>
        </w:rPr>
        <w:t xml:space="preserve"> 44 items </w:t>
      </w:r>
      <w:r>
        <w:rPr>
          <w:lang w:val="en-US"/>
        </w:rPr>
        <w:t>using a</w:t>
      </w:r>
      <w:r w:rsidRPr="00FE7D51">
        <w:rPr>
          <w:lang w:val="en-US"/>
        </w:rPr>
        <w:t xml:space="preserve"> Likert response scale from 1 (very much disagrees) to 7 (very much agrees). The instrum</w:t>
      </w:r>
      <w:r>
        <w:rPr>
          <w:lang w:val="en-US"/>
        </w:rPr>
        <w:t>ent measures three dimensions: Responsibility/T</w:t>
      </w:r>
      <w:r w:rsidRPr="00FE7D51">
        <w:rPr>
          <w:lang w:val="en-US"/>
        </w:rPr>
        <w:t>hreat esti</w:t>
      </w:r>
      <w:r>
        <w:rPr>
          <w:lang w:val="en-US"/>
        </w:rPr>
        <w:t>mation (OBQ-RT) with 16 items, Perfectionism/C</w:t>
      </w:r>
      <w:r w:rsidRPr="00FE7D51">
        <w:rPr>
          <w:lang w:val="en-US"/>
        </w:rPr>
        <w:t>ertain</w:t>
      </w:r>
      <w:r>
        <w:rPr>
          <w:lang w:val="en-US"/>
        </w:rPr>
        <w:t>ty (OBQ-PC) with 16 items, and Importance/C</w:t>
      </w:r>
      <w:r w:rsidRPr="00FE7D51">
        <w:rPr>
          <w:lang w:val="en-US"/>
        </w:rPr>
        <w:t>ontrol of thoughts</w:t>
      </w:r>
      <w:r w:rsidRPr="00FE7D51" w:rsidDel="00E556AF">
        <w:rPr>
          <w:lang w:val="en-US"/>
        </w:rPr>
        <w:t xml:space="preserve"> </w:t>
      </w:r>
      <w:r w:rsidRPr="00FE7D51">
        <w:rPr>
          <w:lang w:val="en-US"/>
        </w:rPr>
        <w:t>(OBQ- ICT) with 12 items. The Spanish version</w:t>
      </w:r>
      <w:r w:rsidRPr="00DA28CC">
        <w:rPr>
          <w:lang w:val="en-US"/>
        </w:rPr>
        <w:t xml:space="preserve"> (</w:t>
      </w:r>
      <w:r w:rsidRPr="003C384B">
        <w:rPr>
          <w:lang w:val="en-US"/>
        </w:rPr>
        <w:t>Nogueira-Arjona et al., 2012)</w:t>
      </w:r>
      <w:r>
        <w:rPr>
          <w:lang w:val="en-US"/>
        </w:rPr>
        <w:t xml:space="preserve"> </w:t>
      </w:r>
      <w:r w:rsidRPr="00FE7D51">
        <w:rPr>
          <w:lang w:val="en-US"/>
        </w:rPr>
        <w:t xml:space="preserve">confirmed that the instrument has adequate reliability, an internal consistency </w:t>
      </w:r>
      <w:r w:rsidRPr="00FE7D51">
        <w:t>α</w:t>
      </w:r>
      <w:r w:rsidRPr="00FE7D51">
        <w:rPr>
          <w:lang w:val="en-US"/>
        </w:rPr>
        <w:t xml:space="preserve">=.95 for the total score, </w:t>
      </w:r>
      <w:r w:rsidRPr="00FE7D51">
        <w:t>α</w:t>
      </w:r>
      <w:r w:rsidRPr="00FE7D51">
        <w:rPr>
          <w:lang w:val="en-US"/>
        </w:rPr>
        <w:t xml:space="preserve">=.89 for OBQ-RT estimation, </w:t>
      </w:r>
      <w:r w:rsidRPr="00FE7D51">
        <w:t>α</w:t>
      </w:r>
      <w:r w:rsidRPr="00FE7D51">
        <w:rPr>
          <w:lang w:val="en-US"/>
        </w:rPr>
        <w:t xml:space="preserve">=.88 for OBQ-PC, and </w:t>
      </w:r>
      <w:r w:rsidRPr="00FE7D51">
        <w:t>α</w:t>
      </w:r>
      <w:r w:rsidRPr="00FE7D51">
        <w:rPr>
          <w:lang w:val="en-US"/>
        </w:rPr>
        <w:t xml:space="preserve">=.85 for OBQ-ICT. Test-retest reliability </w:t>
      </w:r>
      <w:r>
        <w:rPr>
          <w:lang w:val="en-US"/>
        </w:rPr>
        <w:t>was</w:t>
      </w:r>
      <w:r w:rsidRPr="00FE7D51">
        <w:rPr>
          <w:lang w:val="en-US"/>
        </w:rPr>
        <w:t xml:space="preserve"> high both for the total score (</w:t>
      </w:r>
      <w:r w:rsidRPr="00FE7D51">
        <w:t>α</w:t>
      </w:r>
      <w:r w:rsidRPr="00FE7D51">
        <w:rPr>
          <w:lang w:val="en-US"/>
        </w:rPr>
        <w:t>=.80) and for the separate dimensions (OBQ-RT estimation</w:t>
      </w:r>
      <w:r w:rsidRPr="00FE7D51" w:rsidDel="0097110D">
        <w:rPr>
          <w:lang w:val="en-US"/>
        </w:rPr>
        <w:t xml:space="preserve"> </w:t>
      </w:r>
      <w:r w:rsidRPr="00FE7D51">
        <w:rPr>
          <w:lang w:val="en-US"/>
        </w:rPr>
        <w:t>= .74; OBQ-PC=.75; OBQ- ICT= .79).</w:t>
      </w:r>
    </w:p>
    <w:p w14:paraId="0D6E7498" w14:textId="77777777" w:rsidR="008808AB" w:rsidRPr="009D7D8F" w:rsidRDefault="008808AB" w:rsidP="008808AB">
      <w:pPr>
        <w:tabs>
          <w:tab w:val="left" w:pos="-2268"/>
        </w:tabs>
        <w:spacing w:line="480" w:lineRule="auto"/>
        <w:ind w:right="-1"/>
        <w:jc w:val="both"/>
        <w:rPr>
          <w:shd w:val="clear" w:color="auto" w:fill="FFFFFF"/>
          <w:lang w:val="en-US"/>
        </w:rPr>
      </w:pPr>
    </w:p>
    <w:p w14:paraId="617BB40C" w14:textId="77777777" w:rsidR="008808AB" w:rsidRPr="009D7D8F" w:rsidRDefault="008808AB" w:rsidP="008808AB">
      <w:pPr>
        <w:spacing w:line="480" w:lineRule="auto"/>
        <w:jc w:val="both"/>
        <w:rPr>
          <w:rFonts w:eastAsiaTheme="minorHAnsi"/>
          <w:lang w:val="en-US" w:eastAsia="en-US"/>
        </w:rPr>
      </w:pPr>
      <w:r w:rsidRPr="009D7D8F">
        <w:rPr>
          <w:rFonts w:eastAsiaTheme="minorHAnsi"/>
          <w:i/>
          <w:iCs/>
          <w:lang w:val="en-US" w:eastAsia="en-US"/>
        </w:rPr>
        <w:t>European Addiction Severity Index</w:t>
      </w:r>
      <w:r w:rsidRPr="009D7D8F">
        <w:rPr>
          <w:rFonts w:eastAsiaTheme="minorHAnsi"/>
          <w:lang w:val="en-US" w:eastAsia="en-US"/>
        </w:rPr>
        <w:t xml:space="preserve"> (</w:t>
      </w:r>
      <w:r w:rsidRPr="003C384B">
        <w:rPr>
          <w:rFonts w:eastAsiaTheme="minorHAnsi"/>
          <w:lang w:val="en-US" w:eastAsia="en-US"/>
        </w:rPr>
        <w:t xml:space="preserve">Kokkevi </w:t>
      </w:r>
      <w:r>
        <w:rPr>
          <w:rFonts w:eastAsiaTheme="minorHAnsi"/>
          <w:lang w:val="en-US" w:eastAsia="en-US"/>
        </w:rPr>
        <w:t>&amp;</w:t>
      </w:r>
      <w:r w:rsidRPr="003C384B">
        <w:rPr>
          <w:rFonts w:eastAsiaTheme="minorHAnsi"/>
          <w:lang w:val="en-US" w:eastAsia="en-US"/>
        </w:rPr>
        <w:t xml:space="preserve"> Hartgers, 1995).</w:t>
      </w:r>
    </w:p>
    <w:p w14:paraId="61B71F7A" w14:textId="77777777" w:rsidR="008808AB" w:rsidRPr="009D7D8F" w:rsidRDefault="008808AB" w:rsidP="008808AB">
      <w:pPr>
        <w:spacing w:line="480" w:lineRule="auto"/>
        <w:jc w:val="both"/>
        <w:rPr>
          <w:rFonts w:eastAsiaTheme="minorHAnsi"/>
          <w:lang w:val="en-US" w:eastAsia="en-US"/>
        </w:rPr>
      </w:pPr>
      <w:r>
        <w:rPr>
          <w:rFonts w:eastAsiaTheme="minorHAnsi"/>
          <w:lang w:val="en-US" w:eastAsia="en-US"/>
        </w:rPr>
        <w:t>This instrument was adapted from</w:t>
      </w:r>
      <w:r w:rsidRPr="009D7D8F">
        <w:rPr>
          <w:rFonts w:eastAsiaTheme="minorHAnsi"/>
          <w:lang w:val="en-US" w:eastAsia="en-US"/>
        </w:rPr>
        <w:t xml:space="preserve"> the Addiction Severity Index (ASI; </w:t>
      </w:r>
      <w:r w:rsidRPr="003C384B">
        <w:rPr>
          <w:rFonts w:eastAsiaTheme="minorHAnsi"/>
          <w:lang w:val="en-US" w:eastAsia="en-US"/>
        </w:rPr>
        <w:t>McLellan et al., 1980)</w:t>
      </w:r>
      <w:r w:rsidRPr="009D7D8F">
        <w:rPr>
          <w:rFonts w:eastAsiaTheme="minorHAnsi"/>
          <w:lang w:val="en-US" w:eastAsia="en-US"/>
        </w:rPr>
        <w:t xml:space="preserve"> </w:t>
      </w:r>
      <w:r>
        <w:rPr>
          <w:rFonts w:eastAsiaTheme="minorHAnsi"/>
          <w:lang w:val="en-US" w:eastAsia="en-US"/>
        </w:rPr>
        <w:t>for use in</w:t>
      </w:r>
      <w:r w:rsidRPr="009D7D8F">
        <w:rPr>
          <w:rFonts w:eastAsiaTheme="minorHAnsi"/>
          <w:lang w:val="en-US" w:eastAsia="en-US"/>
        </w:rPr>
        <w:t xml:space="preserve"> 11 European countries. The Spanish version of the EuropAsi was </w:t>
      </w:r>
      <w:r>
        <w:rPr>
          <w:rFonts w:eastAsiaTheme="minorHAnsi"/>
          <w:lang w:val="en-US" w:eastAsia="en-US"/>
        </w:rPr>
        <w:t>validated</w:t>
      </w:r>
      <w:r w:rsidRPr="009D7D8F">
        <w:rPr>
          <w:rFonts w:eastAsiaTheme="minorHAnsi"/>
          <w:lang w:val="en-US" w:eastAsia="en-US"/>
        </w:rPr>
        <w:t xml:space="preserve"> by </w:t>
      </w:r>
      <w:r w:rsidRPr="003C384B">
        <w:rPr>
          <w:rFonts w:eastAsiaTheme="minorHAnsi"/>
          <w:lang w:val="en-US" w:eastAsia="en-US"/>
        </w:rPr>
        <w:t>Bobes et al. (1996).</w:t>
      </w:r>
      <w:r w:rsidRPr="009D7D8F">
        <w:rPr>
          <w:rFonts w:eastAsiaTheme="minorHAnsi"/>
          <w:lang w:val="en-US" w:eastAsia="en-US"/>
        </w:rPr>
        <w:t xml:space="preserve"> The semi-structured interview measures the </w:t>
      </w:r>
      <w:r>
        <w:rPr>
          <w:rFonts w:eastAsiaTheme="minorHAnsi"/>
          <w:lang w:val="en-US" w:eastAsia="en-US"/>
        </w:rPr>
        <w:t xml:space="preserve">severity of drug consumption </w:t>
      </w:r>
      <w:r w:rsidRPr="009D7D8F">
        <w:rPr>
          <w:rFonts w:eastAsiaTheme="minorHAnsi"/>
          <w:lang w:val="en-US" w:eastAsia="en-US"/>
        </w:rPr>
        <w:t xml:space="preserve">based on information provided by </w:t>
      </w:r>
      <w:r>
        <w:rPr>
          <w:rFonts w:eastAsiaTheme="minorHAnsi"/>
          <w:lang w:val="en-US" w:eastAsia="en-US"/>
        </w:rPr>
        <w:t>respondents</w:t>
      </w:r>
      <w:r w:rsidRPr="009D7D8F">
        <w:rPr>
          <w:rFonts w:eastAsiaTheme="minorHAnsi"/>
          <w:lang w:val="en-US" w:eastAsia="en-US"/>
        </w:rPr>
        <w:t xml:space="preserve"> </w:t>
      </w:r>
      <w:r>
        <w:rPr>
          <w:rFonts w:eastAsiaTheme="minorHAnsi"/>
          <w:lang w:val="en-US" w:eastAsia="en-US"/>
        </w:rPr>
        <w:t>regarding</w:t>
      </w:r>
      <w:r w:rsidRPr="009D7D8F">
        <w:rPr>
          <w:rFonts w:eastAsiaTheme="minorHAnsi"/>
          <w:lang w:val="en-US" w:eastAsia="en-US"/>
        </w:rPr>
        <w:t xml:space="preserve"> their activities </w:t>
      </w:r>
      <w:r>
        <w:rPr>
          <w:rFonts w:eastAsiaTheme="minorHAnsi"/>
          <w:lang w:val="en-US" w:eastAsia="en-US"/>
        </w:rPr>
        <w:t>in</w:t>
      </w:r>
      <w:r w:rsidRPr="009D7D8F">
        <w:rPr>
          <w:rFonts w:eastAsiaTheme="minorHAnsi"/>
          <w:lang w:val="en-US" w:eastAsia="en-US"/>
        </w:rPr>
        <w:t xml:space="preserve"> the past 30 days and their perceived need for help. It</w:t>
      </w:r>
      <w:r>
        <w:rPr>
          <w:rFonts w:eastAsiaTheme="minorHAnsi"/>
          <w:lang w:val="en-US" w:eastAsia="en-US"/>
        </w:rPr>
        <w:t xml:space="preserve"> consists of 7 scales: 1) G</w:t>
      </w:r>
      <w:r w:rsidRPr="009D7D8F">
        <w:rPr>
          <w:rFonts w:eastAsiaTheme="minorHAnsi"/>
          <w:lang w:val="en-US" w:eastAsia="en-US"/>
        </w:rPr>
        <w:t>en</w:t>
      </w:r>
      <w:r>
        <w:rPr>
          <w:rFonts w:eastAsiaTheme="minorHAnsi"/>
          <w:lang w:val="en-US" w:eastAsia="en-US"/>
        </w:rPr>
        <w:t>eral medical condition; 2) P</w:t>
      </w:r>
      <w:r w:rsidRPr="009D7D8F">
        <w:rPr>
          <w:rFonts w:eastAsiaTheme="minorHAnsi"/>
          <w:lang w:val="en-US" w:eastAsia="en-US"/>
        </w:rPr>
        <w:t>rofessional a</w:t>
      </w:r>
      <w:r>
        <w:rPr>
          <w:rFonts w:eastAsiaTheme="minorHAnsi"/>
          <w:lang w:val="en-US" w:eastAsia="en-US"/>
        </w:rPr>
        <w:t>nd financial situation; 3) A</w:t>
      </w:r>
      <w:r w:rsidRPr="009D7D8F">
        <w:rPr>
          <w:rFonts w:eastAsiaTheme="minorHAnsi"/>
          <w:lang w:val="en-US" w:eastAsia="en-US"/>
        </w:rPr>
        <w:t xml:space="preserve">lcohol consumption; 4) </w:t>
      </w:r>
      <w:r>
        <w:rPr>
          <w:rFonts w:eastAsiaTheme="minorHAnsi"/>
          <w:lang w:val="en-US" w:eastAsia="en-US"/>
        </w:rPr>
        <w:t>O</w:t>
      </w:r>
      <w:r w:rsidRPr="009D7D8F">
        <w:rPr>
          <w:rFonts w:eastAsiaTheme="minorHAnsi"/>
          <w:lang w:val="en-US" w:eastAsia="en-US"/>
        </w:rPr>
        <w:t xml:space="preserve">ther </w:t>
      </w:r>
      <w:r>
        <w:rPr>
          <w:rFonts w:eastAsiaTheme="minorHAnsi"/>
          <w:lang w:val="en-US" w:eastAsia="en-US"/>
        </w:rPr>
        <w:t>drug consumption; 5) Legal problems; 6) F</w:t>
      </w:r>
      <w:r w:rsidRPr="009D7D8F">
        <w:rPr>
          <w:rFonts w:eastAsiaTheme="minorHAnsi"/>
          <w:lang w:val="en-US" w:eastAsia="en-US"/>
        </w:rPr>
        <w:t xml:space="preserve">amily and </w:t>
      </w:r>
      <w:r>
        <w:rPr>
          <w:rFonts w:eastAsiaTheme="minorHAnsi"/>
          <w:lang w:val="en-US" w:eastAsia="en-US"/>
        </w:rPr>
        <w:t>social relations; and 7) P</w:t>
      </w:r>
      <w:r w:rsidRPr="009D7D8F">
        <w:rPr>
          <w:rFonts w:eastAsiaTheme="minorHAnsi"/>
          <w:lang w:val="en-US" w:eastAsia="en-US"/>
        </w:rPr>
        <w:t xml:space="preserve">sychological condition. </w:t>
      </w:r>
      <w:r>
        <w:rPr>
          <w:rFonts w:eastAsiaTheme="minorHAnsi"/>
          <w:lang w:val="en-US" w:eastAsia="en-US"/>
        </w:rPr>
        <w:t>After the interview</w:t>
      </w:r>
      <w:r w:rsidRPr="009D7D8F">
        <w:rPr>
          <w:rFonts w:eastAsiaTheme="minorHAnsi"/>
          <w:lang w:val="en-US" w:eastAsia="en-US"/>
        </w:rPr>
        <w:t>, the intervention team</w:t>
      </w:r>
      <w:r>
        <w:rPr>
          <w:rFonts w:eastAsiaTheme="minorHAnsi"/>
          <w:lang w:val="en-US" w:eastAsia="en-US"/>
        </w:rPr>
        <w:t xml:space="preserve"> can evaluate</w:t>
      </w:r>
      <w:r w:rsidRPr="009D7D8F">
        <w:rPr>
          <w:rFonts w:eastAsiaTheme="minorHAnsi"/>
          <w:lang w:val="en-US" w:eastAsia="en-US"/>
        </w:rPr>
        <w:t xml:space="preserve"> the </w:t>
      </w:r>
      <w:r>
        <w:rPr>
          <w:rFonts w:eastAsiaTheme="minorHAnsi"/>
          <w:lang w:val="en-US" w:eastAsia="en-US"/>
        </w:rPr>
        <w:t xml:space="preserve">need </w:t>
      </w:r>
      <w:r w:rsidRPr="009D7D8F">
        <w:rPr>
          <w:rFonts w:eastAsiaTheme="minorHAnsi"/>
          <w:lang w:val="en-US" w:eastAsia="en-US"/>
        </w:rPr>
        <w:t xml:space="preserve">for treatment in each </w:t>
      </w:r>
      <w:r>
        <w:rPr>
          <w:rFonts w:eastAsiaTheme="minorHAnsi"/>
          <w:lang w:val="en-US" w:eastAsia="en-US"/>
        </w:rPr>
        <w:t>area. A</w:t>
      </w:r>
      <w:r w:rsidRPr="009D7D8F">
        <w:rPr>
          <w:rFonts w:eastAsiaTheme="minorHAnsi"/>
          <w:lang w:val="en-US" w:eastAsia="en-US"/>
        </w:rPr>
        <w:t xml:space="preserve"> score from 0 (no problem</w:t>
      </w:r>
      <w:r>
        <w:rPr>
          <w:rFonts w:eastAsiaTheme="minorHAnsi"/>
          <w:lang w:val="en-US" w:eastAsia="en-US"/>
        </w:rPr>
        <w:t>s</w:t>
      </w:r>
      <w:r w:rsidRPr="009D7D8F">
        <w:rPr>
          <w:rFonts w:eastAsiaTheme="minorHAnsi"/>
          <w:lang w:val="en-US" w:eastAsia="en-US"/>
        </w:rPr>
        <w:t>) to 9</w:t>
      </w:r>
      <w:r>
        <w:rPr>
          <w:rFonts w:eastAsiaTheme="minorHAnsi"/>
          <w:lang w:val="en-US" w:eastAsia="en-US"/>
        </w:rPr>
        <w:t xml:space="preserve"> (extreme problems) is calculated taking into account several key items in each area and both the patient’s own evaluation and the interviewer’s opinion. A </w:t>
      </w:r>
      <w:r w:rsidRPr="009D7D8F">
        <w:rPr>
          <w:rFonts w:eastAsiaTheme="minorHAnsi"/>
          <w:lang w:val="en-US" w:eastAsia="en-US"/>
        </w:rPr>
        <w:t>h</w:t>
      </w:r>
      <w:r>
        <w:rPr>
          <w:rFonts w:eastAsiaTheme="minorHAnsi"/>
          <w:lang w:val="en-US" w:eastAsia="en-US"/>
        </w:rPr>
        <w:t>igher score signifies</w:t>
      </w:r>
      <w:r w:rsidRPr="009D7D8F">
        <w:rPr>
          <w:rFonts w:eastAsiaTheme="minorHAnsi"/>
          <w:lang w:val="en-US" w:eastAsia="en-US"/>
        </w:rPr>
        <w:t xml:space="preserve"> more severe addiction</w:t>
      </w:r>
      <w:r>
        <w:rPr>
          <w:rFonts w:eastAsiaTheme="minorHAnsi"/>
          <w:lang w:val="en-US" w:eastAsia="en-US"/>
        </w:rPr>
        <w:t>.</w:t>
      </w:r>
      <w:r w:rsidRPr="009D7D8F">
        <w:rPr>
          <w:rFonts w:eastAsiaTheme="minorHAnsi"/>
          <w:lang w:val="en-US" w:eastAsia="en-US"/>
        </w:rPr>
        <w:t xml:space="preserve"> </w:t>
      </w:r>
      <w:r>
        <w:rPr>
          <w:rFonts w:eastAsiaTheme="minorHAnsi"/>
          <w:lang w:val="en-US" w:eastAsia="en-US"/>
        </w:rPr>
        <w:t>S</w:t>
      </w:r>
      <w:r w:rsidRPr="009D7D8F">
        <w:rPr>
          <w:rFonts w:eastAsiaTheme="minorHAnsi"/>
          <w:lang w:val="en-US" w:eastAsia="en-US"/>
        </w:rPr>
        <w:t xml:space="preserve">everity </w:t>
      </w:r>
      <w:r>
        <w:rPr>
          <w:rFonts w:eastAsiaTheme="minorHAnsi"/>
          <w:lang w:val="en-US" w:eastAsia="en-US"/>
        </w:rPr>
        <w:t xml:space="preserve">is </w:t>
      </w:r>
      <w:r w:rsidRPr="009D7D8F">
        <w:rPr>
          <w:rFonts w:eastAsiaTheme="minorHAnsi"/>
          <w:lang w:val="en-US" w:eastAsia="en-US"/>
        </w:rPr>
        <w:t xml:space="preserve">defined </w:t>
      </w:r>
      <w:r>
        <w:rPr>
          <w:rFonts w:eastAsiaTheme="minorHAnsi"/>
          <w:lang w:val="en-US" w:eastAsia="en-US"/>
        </w:rPr>
        <w:t>as needing treatment (when there is no treatment in place currently) or as the need to implement additional treatment (if the person is already</w:t>
      </w:r>
      <w:r w:rsidRPr="009D7D8F">
        <w:rPr>
          <w:rFonts w:eastAsiaTheme="minorHAnsi"/>
          <w:lang w:val="en-US" w:eastAsia="en-US"/>
        </w:rPr>
        <w:t xml:space="preserve"> receiving some type of intervention</w:t>
      </w:r>
      <w:r>
        <w:rPr>
          <w:rFonts w:eastAsiaTheme="minorHAnsi"/>
          <w:lang w:val="en-US" w:eastAsia="en-US"/>
        </w:rPr>
        <w:t>)</w:t>
      </w:r>
      <w:r w:rsidRPr="009D7D8F">
        <w:rPr>
          <w:rFonts w:eastAsiaTheme="minorHAnsi"/>
          <w:lang w:val="en-US" w:eastAsia="en-US"/>
        </w:rPr>
        <w:t xml:space="preserve">. This </w:t>
      </w:r>
      <w:r>
        <w:rPr>
          <w:rFonts w:eastAsiaTheme="minorHAnsi"/>
          <w:lang w:val="en-US" w:eastAsia="en-US"/>
        </w:rPr>
        <w:t xml:space="preserve">instrument can be useful for both clinicians </w:t>
      </w:r>
      <w:r w:rsidRPr="009D7D8F">
        <w:rPr>
          <w:rFonts w:eastAsiaTheme="minorHAnsi"/>
          <w:lang w:val="en-US" w:eastAsia="en-US"/>
        </w:rPr>
        <w:lastRenderedPageBreak/>
        <w:t xml:space="preserve">(e.g., for screening, clinical </w:t>
      </w:r>
      <w:r>
        <w:rPr>
          <w:rFonts w:eastAsiaTheme="minorHAnsi"/>
          <w:lang w:val="en-US" w:eastAsia="en-US"/>
        </w:rPr>
        <w:t>assessment</w:t>
      </w:r>
      <w:r w:rsidRPr="009D7D8F">
        <w:rPr>
          <w:rFonts w:eastAsiaTheme="minorHAnsi"/>
          <w:lang w:val="en-US" w:eastAsia="en-US"/>
        </w:rPr>
        <w:t xml:space="preserve">, and result </w:t>
      </w:r>
      <w:r>
        <w:rPr>
          <w:rFonts w:eastAsiaTheme="minorHAnsi"/>
          <w:lang w:val="en-US" w:eastAsia="en-US"/>
        </w:rPr>
        <w:t xml:space="preserve">evaluation) </w:t>
      </w:r>
      <w:r w:rsidRPr="009D7D8F">
        <w:rPr>
          <w:rFonts w:eastAsiaTheme="minorHAnsi"/>
          <w:lang w:val="en-US" w:eastAsia="en-US"/>
        </w:rPr>
        <w:t xml:space="preserve">and </w:t>
      </w:r>
      <w:r>
        <w:rPr>
          <w:rFonts w:eastAsiaTheme="minorHAnsi"/>
          <w:lang w:val="en-US" w:eastAsia="en-US"/>
        </w:rPr>
        <w:t>institutions</w:t>
      </w:r>
      <w:r w:rsidRPr="009D7D8F">
        <w:rPr>
          <w:rFonts w:eastAsiaTheme="minorHAnsi"/>
          <w:lang w:val="en-US" w:eastAsia="en-US"/>
        </w:rPr>
        <w:t xml:space="preserve"> </w:t>
      </w:r>
      <w:r>
        <w:rPr>
          <w:rFonts w:eastAsiaTheme="minorHAnsi"/>
          <w:lang w:val="en-US" w:eastAsia="en-US"/>
        </w:rPr>
        <w:t xml:space="preserve">(e.g., for assessment of </w:t>
      </w:r>
      <w:r w:rsidRPr="009D7D8F">
        <w:rPr>
          <w:rFonts w:eastAsiaTheme="minorHAnsi"/>
          <w:lang w:val="en-US" w:eastAsia="en-US"/>
        </w:rPr>
        <w:t>programme results, compar</w:t>
      </w:r>
      <w:r>
        <w:rPr>
          <w:rFonts w:eastAsiaTheme="minorHAnsi"/>
          <w:lang w:val="en-US" w:eastAsia="en-US"/>
        </w:rPr>
        <w:t>ing different</w:t>
      </w:r>
      <w:r w:rsidRPr="009D7D8F">
        <w:rPr>
          <w:rFonts w:eastAsiaTheme="minorHAnsi"/>
          <w:lang w:val="en-US" w:eastAsia="en-US"/>
        </w:rPr>
        <w:t xml:space="preserve"> treatment</w:t>
      </w:r>
      <w:r>
        <w:rPr>
          <w:rFonts w:eastAsiaTheme="minorHAnsi"/>
          <w:lang w:val="en-US" w:eastAsia="en-US"/>
        </w:rPr>
        <w:t>s</w:t>
      </w:r>
      <w:r w:rsidRPr="009D7D8F">
        <w:rPr>
          <w:rFonts w:eastAsiaTheme="minorHAnsi"/>
          <w:lang w:val="en-US" w:eastAsia="en-US"/>
        </w:rPr>
        <w:t xml:space="preserve">, subpopulations, </w:t>
      </w:r>
      <w:r>
        <w:rPr>
          <w:rFonts w:eastAsiaTheme="minorHAnsi"/>
          <w:lang w:val="en-US" w:eastAsia="en-US"/>
        </w:rPr>
        <w:t>or</w:t>
      </w:r>
      <w:r w:rsidRPr="009D7D8F">
        <w:rPr>
          <w:rFonts w:eastAsiaTheme="minorHAnsi"/>
          <w:lang w:val="en-US" w:eastAsia="en-US"/>
        </w:rPr>
        <w:t xml:space="preserve"> contexts) (González-Saiz et al., 2002). EuropA</w:t>
      </w:r>
      <w:r>
        <w:rPr>
          <w:rFonts w:eastAsiaTheme="minorHAnsi"/>
          <w:lang w:val="en-US" w:eastAsia="en-US"/>
        </w:rPr>
        <w:t xml:space="preserve">SI </w:t>
      </w:r>
      <w:r w:rsidRPr="009D7D8F">
        <w:rPr>
          <w:rFonts w:eastAsiaTheme="minorHAnsi"/>
          <w:lang w:val="en-US" w:eastAsia="en-US"/>
        </w:rPr>
        <w:t xml:space="preserve">provides useful information that </w:t>
      </w:r>
      <w:r>
        <w:rPr>
          <w:rFonts w:eastAsiaTheme="minorHAnsi"/>
          <w:lang w:val="en-US" w:eastAsia="en-US"/>
        </w:rPr>
        <w:t>can</w:t>
      </w:r>
      <w:r w:rsidRPr="009D7D8F">
        <w:rPr>
          <w:rFonts w:eastAsiaTheme="minorHAnsi"/>
          <w:lang w:val="en-US" w:eastAsia="en-US"/>
        </w:rPr>
        <w:t xml:space="preserve"> be considered clinically important </w:t>
      </w:r>
      <w:r>
        <w:rPr>
          <w:rFonts w:eastAsiaTheme="minorHAnsi"/>
          <w:lang w:val="en-US" w:eastAsia="en-US"/>
        </w:rPr>
        <w:t>for</w:t>
      </w:r>
      <w:r w:rsidRPr="009D7D8F">
        <w:rPr>
          <w:rFonts w:eastAsiaTheme="minorHAnsi"/>
          <w:lang w:val="en-US" w:eastAsia="en-US"/>
        </w:rPr>
        <w:t xml:space="preserve"> treatment planning or research (López-Goñi et al., 2012). The EuropA</w:t>
      </w:r>
      <w:r>
        <w:rPr>
          <w:rFonts w:eastAsiaTheme="minorHAnsi"/>
          <w:lang w:val="en-US" w:eastAsia="en-US"/>
        </w:rPr>
        <w:t>si</w:t>
      </w:r>
      <w:r w:rsidRPr="009D7D8F">
        <w:rPr>
          <w:rFonts w:eastAsiaTheme="minorHAnsi"/>
          <w:lang w:val="en-US" w:eastAsia="en-US"/>
        </w:rPr>
        <w:t xml:space="preserve"> </w:t>
      </w:r>
      <w:r>
        <w:rPr>
          <w:rFonts w:eastAsiaTheme="minorHAnsi"/>
          <w:lang w:val="en-US" w:eastAsia="en-US"/>
        </w:rPr>
        <w:t>provides</w:t>
      </w:r>
      <w:r w:rsidRPr="009D7D8F">
        <w:rPr>
          <w:rFonts w:eastAsiaTheme="minorHAnsi"/>
          <w:lang w:val="en-US" w:eastAsia="en-US"/>
        </w:rPr>
        <w:t xml:space="preserve"> a multidisciplinary diagnosis of </w:t>
      </w:r>
      <w:r>
        <w:rPr>
          <w:rFonts w:eastAsiaTheme="minorHAnsi"/>
          <w:lang w:val="en-US" w:eastAsia="en-US"/>
        </w:rPr>
        <w:t>addiction problems, together with</w:t>
      </w:r>
      <w:r w:rsidRPr="009D7D8F">
        <w:rPr>
          <w:rFonts w:eastAsiaTheme="minorHAnsi"/>
          <w:lang w:val="en-US" w:eastAsia="en-US"/>
        </w:rPr>
        <w:t xml:space="preserve"> a profile that </w:t>
      </w:r>
      <w:r>
        <w:rPr>
          <w:rFonts w:eastAsiaTheme="minorHAnsi"/>
          <w:lang w:val="en-US" w:eastAsia="en-US"/>
        </w:rPr>
        <w:t xml:space="preserve">can be used for the implementation of personalized </w:t>
      </w:r>
      <w:r w:rsidRPr="009D7D8F">
        <w:rPr>
          <w:rFonts w:eastAsiaTheme="minorHAnsi"/>
          <w:lang w:val="en-US" w:eastAsia="en-US"/>
        </w:rPr>
        <w:t xml:space="preserve">interventions for each patient. </w:t>
      </w:r>
      <w:r>
        <w:rPr>
          <w:rFonts w:eastAsiaTheme="minorHAnsi"/>
          <w:lang w:val="en-US" w:eastAsia="en-US"/>
        </w:rPr>
        <w:t>In addition,</w:t>
      </w:r>
      <w:r w:rsidRPr="009D7D8F">
        <w:rPr>
          <w:rFonts w:eastAsiaTheme="minorHAnsi"/>
          <w:lang w:val="en-US" w:eastAsia="en-US"/>
        </w:rPr>
        <w:t xml:space="preserve"> it is widely used in research</w:t>
      </w:r>
      <w:r>
        <w:rPr>
          <w:rFonts w:eastAsiaTheme="minorHAnsi"/>
          <w:lang w:val="en-US" w:eastAsia="en-US"/>
        </w:rPr>
        <w:t xml:space="preserve"> and</w:t>
      </w:r>
      <w:r w:rsidRPr="009D7D8F">
        <w:rPr>
          <w:rFonts w:eastAsiaTheme="minorHAnsi"/>
          <w:lang w:val="en-US" w:eastAsia="en-US"/>
        </w:rPr>
        <w:t xml:space="preserve"> trials </w:t>
      </w:r>
      <w:r>
        <w:rPr>
          <w:rFonts w:eastAsiaTheme="minorHAnsi"/>
          <w:lang w:val="en-US" w:eastAsia="en-US"/>
        </w:rPr>
        <w:t>testing the effectiveness of</w:t>
      </w:r>
      <w:r w:rsidRPr="009D7D8F">
        <w:rPr>
          <w:rFonts w:eastAsiaTheme="minorHAnsi"/>
          <w:lang w:val="en-US" w:eastAsia="en-US"/>
        </w:rPr>
        <w:t xml:space="preserve"> drug-dependence treatments (Sánchez-Hervás et al., 2009)</w:t>
      </w:r>
      <w:r>
        <w:rPr>
          <w:rFonts w:eastAsiaTheme="minorHAnsi"/>
          <w:lang w:val="en-US" w:eastAsia="en-US"/>
        </w:rPr>
        <w:t xml:space="preserve">. In this study the </w:t>
      </w:r>
      <w:r w:rsidRPr="009D7D8F">
        <w:rPr>
          <w:rFonts w:eastAsiaTheme="minorHAnsi"/>
          <w:lang w:val="en-US" w:eastAsia="en-US"/>
        </w:rPr>
        <w:t xml:space="preserve">Legal </w:t>
      </w:r>
      <w:r>
        <w:rPr>
          <w:rFonts w:eastAsiaTheme="minorHAnsi"/>
          <w:lang w:val="en-US" w:eastAsia="en-US"/>
        </w:rPr>
        <w:t>S</w:t>
      </w:r>
      <w:r w:rsidRPr="009D7D8F">
        <w:rPr>
          <w:rFonts w:eastAsiaTheme="minorHAnsi"/>
          <w:lang w:val="en-US" w:eastAsia="en-US"/>
        </w:rPr>
        <w:t xml:space="preserve">tatus </w:t>
      </w:r>
      <w:r>
        <w:rPr>
          <w:rFonts w:eastAsiaTheme="minorHAnsi"/>
          <w:lang w:val="en-US" w:eastAsia="en-US"/>
        </w:rPr>
        <w:t xml:space="preserve">section has been </w:t>
      </w:r>
      <w:r w:rsidRPr="009D7D8F">
        <w:rPr>
          <w:rFonts w:eastAsiaTheme="minorHAnsi"/>
          <w:lang w:val="en-US" w:eastAsia="en-US"/>
        </w:rPr>
        <w:t xml:space="preserve">omitted </w:t>
      </w:r>
      <w:r>
        <w:rPr>
          <w:rFonts w:eastAsiaTheme="minorHAnsi"/>
          <w:lang w:val="en-US" w:eastAsia="en-US"/>
        </w:rPr>
        <w:t xml:space="preserve">because prison participant are </w:t>
      </w:r>
      <w:r w:rsidRPr="00236719">
        <w:rPr>
          <w:rFonts w:eastAsiaTheme="minorHAnsi"/>
          <w:lang w:val="en-US" w:eastAsia="en-US"/>
        </w:rPr>
        <w:t xml:space="preserve">homogeneous </w:t>
      </w:r>
      <w:r>
        <w:rPr>
          <w:rFonts w:eastAsiaTheme="minorHAnsi"/>
          <w:lang w:val="en-US" w:eastAsia="en-US"/>
        </w:rPr>
        <w:t xml:space="preserve">with regard to this assessment. </w:t>
      </w:r>
    </w:p>
    <w:p w14:paraId="493F7378" w14:textId="77777777" w:rsidR="008808AB" w:rsidRPr="009D7D8F" w:rsidRDefault="008808AB" w:rsidP="008808AB">
      <w:pPr>
        <w:spacing w:line="360" w:lineRule="auto"/>
        <w:jc w:val="both"/>
        <w:rPr>
          <w:rFonts w:eastAsiaTheme="minorHAnsi"/>
          <w:lang w:val="en-US" w:eastAsia="en-US"/>
        </w:rPr>
      </w:pPr>
    </w:p>
    <w:p w14:paraId="223DAEDE" w14:textId="77777777" w:rsidR="008808AB" w:rsidRDefault="008808AB" w:rsidP="008808AB">
      <w:pPr>
        <w:tabs>
          <w:tab w:val="left" w:pos="-2268"/>
        </w:tabs>
        <w:spacing w:line="480" w:lineRule="auto"/>
        <w:ind w:right="-1"/>
        <w:jc w:val="both"/>
        <w:rPr>
          <w:shd w:val="clear" w:color="auto" w:fill="FFFFFF"/>
        </w:rPr>
      </w:pPr>
      <w:bookmarkStart w:id="1" w:name="_Hlk72360741"/>
      <w:r w:rsidRPr="00C81CFF">
        <w:rPr>
          <w:rStyle w:val="acopre"/>
          <w:i/>
          <w:iCs/>
        </w:rPr>
        <w:t xml:space="preserve">The </w:t>
      </w:r>
      <w:r w:rsidRPr="00C81CFF">
        <w:rPr>
          <w:rStyle w:val="nfasis"/>
        </w:rPr>
        <w:t>Symptom Checklist</w:t>
      </w:r>
      <w:r w:rsidRPr="00C81CFF">
        <w:rPr>
          <w:rStyle w:val="acopre"/>
          <w:i/>
          <w:iCs/>
        </w:rPr>
        <w:t>-</w:t>
      </w:r>
      <w:r w:rsidRPr="00C81CFF">
        <w:rPr>
          <w:rStyle w:val="nfasis"/>
        </w:rPr>
        <w:t>90-R</w:t>
      </w:r>
      <w:r w:rsidRPr="00C81CFF">
        <w:rPr>
          <w:rStyle w:val="acopre"/>
        </w:rPr>
        <w:t xml:space="preserve"> (</w:t>
      </w:r>
      <w:r w:rsidRPr="00C81CFF">
        <w:rPr>
          <w:rStyle w:val="nfasis"/>
        </w:rPr>
        <w:t>SCL</w:t>
      </w:r>
      <w:r w:rsidRPr="00C81CFF">
        <w:rPr>
          <w:rStyle w:val="acopre"/>
        </w:rPr>
        <w:t>-</w:t>
      </w:r>
      <w:r w:rsidRPr="00C81CFF">
        <w:rPr>
          <w:rStyle w:val="nfasis"/>
        </w:rPr>
        <w:t>90-R;</w:t>
      </w:r>
      <w:r w:rsidRPr="00C81CFF">
        <w:rPr>
          <w:shd w:val="clear" w:color="auto" w:fill="FFFFFF"/>
        </w:rPr>
        <w:t xml:space="preserve"> </w:t>
      </w:r>
      <w:r w:rsidRPr="00C81CFF">
        <w:rPr>
          <w:shd w:val="clear" w:color="auto" w:fill="FFFFFF"/>
          <w:lang w:val="en-US"/>
        </w:rPr>
        <w:t>González de Rivera et al., 2002)</w:t>
      </w:r>
      <w:r w:rsidRPr="00C81CFF">
        <w:rPr>
          <w:shd w:val="clear" w:color="auto" w:fill="FFFFFF"/>
        </w:rPr>
        <w:t>.</w:t>
      </w:r>
      <w:r w:rsidRPr="00EF43C8">
        <w:rPr>
          <w:shd w:val="clear" w:color="auto" w:fill="FFFFFF"/>
        </w:rPr>
        <w:t xml:space="preserve"> </w:t>
      </w:r>
    </w:p>
    <w:bookmarkEnd w:id="1"/>
    <w:p w14:paraId="336A402F" w14:textId="77777777" w:rsidR="008808AB" w:rsidRDefault="008808AB" w:rsidP="008808AB">
      <w:pPr>
        <w:tabs>
          <w:tab w:val="left" w:pos="-2268"/>
        </w:tabs>
        <w:spacing w:line="480" w:lineRule="auto"/>
        <w:ind w:right="-1"/>
        <w:jc w:val="both"/>
        <w:rPr>
          <w:shd w:val="clear" w:color="auto" w:fill="FFFFFF"/>
        </w:rPr>
      </w:pPr>
      <w:r w:rsidRPr="00EF43C8">
        <w:rPr>
          <w:shd w:val="clear" w:color="auto" w:fill="FFFFFF"/>
        </w:rPr>
        <w:t xml:space="preserve">This symptom scale </w:t>
      </w:r>
      <w:r>
        <w:rPr>
          <w:shd w:val="clear" w:color="auto" w:fill="FFFFFF"/>
        </w:rPr>
        <w:t>measures</w:t>
      </w:r>
      <w:r w:rsidRPr="00EF43C8">
        <w:rPr>
          <w:shd w:val="clear" w:color="auto" w:fill="FFFFFF"/>
        </w:rPr>
        <w:t xml:space="preserve"> the degree of psychological distress a person has experienced in the past week. </w:t>
      </w:r>
      <w:r>
        <w:rPr>
          <w:shd w:val="clear" w:color="auto" w:fill="FFFFFF"/>
        </w:rPr>
        <w:t>The scale</w:t>
      </w:r>
      <w:r w:rsidRPr="00EF43C8">
        <w:rPr>
          <w:shd w:val="clear" w:color="auto" w:fill="FFFFFF"/>
        </w:rPr>
        <w:t xml:space="preserve"> consists of 90 items (52 in the reduced version) using Likert scales with five answer options. The </w:t>
      </w:r>
      <w:r>
        <w:rPr>
          <w:shd w:val="clear" w:color="auto" w:fill="FFFFFF"/>
        </w:rPr>
        <w:t>scale assesses nine dimensions: S</w:t>
      </w:r>
      <w:r w:rsidRPr="00EF43C8">
        <w:rPr>
          <w:shd w:val="clear" w:color="auto" w:fill="FFFFFF"/>
        </w:rPr>
        <w:t>omatizations (SOM)</w:t>
      </w:r>
      <w:r>
        <w:rPr>
          <w:shd w:val="clear" w:color="auto" w:fill="FFFFFF"/>
        </w:rPr>
        <w:t>;</w:t>
      </w:r>
      <w:r w:rsidRPr="00EF43C8">
        <w:rPr>
          <w:shd w:val="clear" w:color="auto" w:fill="FFFFFF"/>
        </w:rPr>
        <w:t xml:space="preserve"> </w:t>
      </w:r>
      <w:r>
        <w:rPr>
          <w:shd w:val="clear" w:color="auto" w:fill="FFFFFF"/>
        </w:rPr>
        <w:t>Obsessions and C</w:t>
      </w:r>
      <w:r w:rsidRPr="00EF43C8">
        <w:rPr>
          <w:shd w:val="clear" w:color="auto" w:fill="FFFFFF"/>
        </w:rPr>
        <w:t>ompulsions (OBS)</w:t>
      </w:r>
      <w:r>
        <w:rPr>
          <w:shd w:val="clear" w:color="auto" w:fill="FFFFFF"/>
        </w:rPr>
        <w:t>; Interpersonal Sensitivity (IS), Depression (DEP), A</w:t>
      </w:r>
      <w:r w:rsidRPr="00EF43C8">
        <w:rPr>
          <w:shd w:val="clear" w:color="auto" w:fill="FFFFFF"/>
        </w:rPr>
        <w:t>nxiety (AN</w:t>
      </w:r>
      <w:r>
        <w:rPr>
          <w:shd w:val="clear" w:color="auto" w:fill="FFFFFF"/>
        </w:rPr>
        <w:t>S), Hostility (HOS), Phobic Anxiety (FOB), Paranoid Ideation (PAR), and P</w:t>
      </w:r>
      <w:r w:rsidRPr="00EF43C8">
        <w:rPr>
          <w:shd w:val="clear" w:color="auto" w:fill="FFFFFF"/>
        </w:rPr>
        <w:t>sycho</w:t>
      </w:r>
      <w:r>
        <w:rPr>
          <w:shd w:val="clear" w:color="auto" w:fill="FFFFFF"/>
        </w:rPr>
        <w:t>ticism</w:t>
      </w:r>
      <w:r w:rsidRPr="00EF43C8">
        <w:rPr>
          <w:shd w:val="clear" w:color="auto" w:fill="FFFFFF"/>
        </w:rPr>
        <w:t xml:space="preserve"> (PSIC). </w:t>
      </w:r>
      <w:r>
        <w:rPr>
          <w:shd w:val="clear" w:color="auto" w:fill="FFFFFF"/>
        </w:rPr>
        <w:t>S</w:t>
      </w:r>
      <w:r w:rsidRPr="00EF43C8">
        <w:rPr>
          <w:shd w:val="clear" w:color="auto" w:fill="FFFFFF"/>
        </w:rPr>
        <w:t xml:space="preserve">even additional items </w:t>
      </w:r>
      <w:r>
        <w:rPr>
          <w:shd w:val="clear" w:color="auto" w:fill="FFFFFF"/>
        </w:rPr>
        <w:t xml:space="preserve">assess </w:t>
      </w:r>
      <w:r w:rsidRPr="00EF43C8">
        <w:rPr>
          <w:shd w:val="clear" w:color="auto" w:fill="FFFFFF"/>
        </w:rPr>
        <w:t>sleep disorders, eating disorders, death-related thoughts, and feelings of guilt. Three global ind</w:t>
      </w:r>
      <w:r>
        <w:rPr>
          <w:shd w:val="clear" w:color="auto" w:fill="FFFFFF"/>
        </w:rPr>
        <w:t xml:space="preserve">ices of distress can be calculated: an </w:t>
      </w:r>
      <w:r w:rsidRPr="00EF43C8">
        <w:rPr>
          <w:shd w:val="clear" w:color="auto" w:fill="FFFFFF"/>
        </w:rPr>
        <w:t xml:space="preserve">Index of Global Severity (IGS) </w:t>
      </w:r>
      <w:r>
        <w:rPr>
          <w:shd w:val="clear" w:color="auto" w:fill="FFFFFF"/>
        </w:rPr>
        <w:t>measuring</w:t>
      </w:r>
      <w:r w:rsidRPr="00EF43C8">
        <w:rPr>
          <w:shd w:val="clear" w:color="auto" w:fill="FFFFFF"/>
        </w:rPr>
        <w:t xml:space="preserve"> current levels of perceived distress, Total Positive Symptoms (TPS) </w:t>
      </w:r>
      <w:r>
        <w:rPr>
          <w:shd w:val="clear" w:color="auto" w:fill="FFFFFF"/>
        </w:rPr>
        <w:t>measuring</w:t>
      </w:r>
      <w:r w:rsidRPr="00EF43C8">
        <w:rPr>
          <w:shd w:val="clear" w:color="auto" w:fill="FFFFFF"/>
        </w:rPr>
        <w:t xml:space="preserve"> the total number of present symptoms, and the Index of Positive Symptomatic Distress (PSD) </w:t>
      </w:r>
      <w:r>
        <w:rPr>
          <w:shd w:val="clear" w:color="auto" w:fill="FFFFFF"/>
        </w:rPr>
        <w:t xml:space="preserve">measuring </w:t>
      </w:r>
      <w:r w:rsidRPr="00EF43C8">
        <w:rPr>
          <w:shd w:val="clear" w:color="auto" w:fill="FFFFFF"/>
        </w:rPr>
        <w:t xml:space="preserve">the response style towards symptoms. </w:t>
      </w:r>
      <w:r>
        <w:rPr>
          <w:shd w:val="clear" w:color="auto" w:fill="FFFFFF"/>
        </w:rPr>
        <w:t>T</w:t>
      </w:r>
      <w:r w:rsidRPr="00EF43C8">
        <w:rPr>
          <w:shd w:val="clear" w:color="auto" w:fill="FFFFFF"/>
        </w:rPr>
        <w:t xml:space="preserve">he nine dimensions </w:t>
      </w:r>
      <w:r>
        <w:rPr>
          <w:shd w:val="clear" w:color="auto" w:fill="FFFFFF"/>
        </w:rPr>
        <w:t>have documented reliability scores around</w:t>
      </w:r>
      <w:r w:rsidRPr="00EF43C8">
        <w:rPr>
          <w:shd w:val="clear" w:color="auto" w:fill="FFFFFF"/>
        </w:rPr>
        <w:t xml:space="preserve"> or greater than α=.70 and </w:t>
      </w:r>
      <w:r>
        <w:rPr>
          <w:shd w:val="clear" w:color="auto" w:fill="FFFFFF"/>
        </w:rPr>
        <w:t xml:space="preserve">have shown </w:t>
      </w:r>
      <w:r w:rsidRPr="00EF43C8">
        <w:rPr>
          <w:shd w:val="clear" w:color="auto" w:fill="FFFFFF"/>
        </w:rPr>
        <w:t xml:space="preserve">concurrent and predictive validity </w:t>
      </w:r>
      <w:r>
        <w:rPr>
          <w:shd w:val="clear" w:color="auto" w:fill="FFFFFF"/>
        </w:rPr>
        <w:t>against criteria including</w:t>
      </w:r>
      <w:r w:rsidRPr="00EF43C8">
        <w:rPr>
          <w:shd w:val="clear" w:color="auto" w:fill="FFFFFF"/>
        </w:rPr>
        <w:t xml:space="preserve"> other clinical evaluation instruments, screening </w:t>
      </w:r>
      <w:r>
        <w:rPr>
          <w:shd w:val="clear" w:color="auto" w:fill="FFFFFF"/>
        </w:rPr>
        <w:t>instruments</w:t>
      </w:r>
      <w:r w:rsidRPr="00EF43C8">
        <w:rPr>
          <w:shd w:val="clear" w:color="auto" w:fill="FFFFFF"/>
        </w:rPr>
        <w:t>, psychiatric diagnoses, structured evaluation protocols, or indicators</w:t>
      </w:r>
      <w:r>
        <w:rPr>
          <w:shd w:val="clear" w:color="auto" w:fill="FFFFFF"/>
        </w:rPr>
        <w:t xml:space="preserve"> of recidivism </w:t>
      </w:r>
      <w:r>
        <w:rPr>
          <w:shd w:val="clear" w:color="auto" w:fill="FFFFFF"/>
        </w:rPr>
        <w:lastRenderedPageBreak/>
        <w:t>(</w:t>
      </w:r>
      <w:r w:rsidRPr="003C384B">
        <w:rPr>
          <w:shd w:val="clear" w:color="auto" w:fill="FFFFFF"/>
        </w:rPr>
        <w:t xml:space="preserve">Derogatis </w:t>
      </w:r>
      <w:r>
        <w:rPr>
          <w:shd w:val="clear" w:color="auto" w:fill="FFFFFF"/>
        </w:rPr>
        <w:t>&amp;</w:t>
      </w:r>
      <w:r w:rsidRPr="003C384B">
        <w:rPr>
          <w:shd w:val="clear" w:color="auto" w:fill="FFFFFF"/>
        </w:rPr>
        <w:t xml:space="preserve"> Savitz, 2002).</w:t>
      </w:r>
      <w:r w:rsidRPr="00EF43C8">
        <w:rPr>
          <w:shd w:val="clear" w:color="auto" w:fill="FFFFFF"/>
        </w:rPr>
        <w:t xml:space="preserve"> We </w:t>
      </w:r>
      <w:r>
        <w:rPr>
          <w:shd w:val="clear" w:color="auto" w:fill="FFFFFF"/>
        </w:rPr>
        <w:t>used the</w:t>
      </w:r>
      <w:r w:rsidRPr="00EF43C8">
        <w:rPr>
          <w:shd w:val="clear" w:color="auto" w:fill="FFFFFF"/>
        </w:rPr>
        <w:t xml:space="preserve"> Spanish </w:t>
      </w:r>
      <w:r>
        <w:rPr>
          <w:shd w:val="clear" w:color="auto" w:fill="FFFFFF"/>
        </w:rPr>
        <w:t>version</w:t>
      </w:r>
      <w:r w:rsidRPr="00EF43C8">
        <w:rPr>
          <w:shd w:val="clear" w:color="auto" w:fill="FFFFFF"/>
        </w:rPr>
        <w:t xml:space="preserve"> of the inventory</w:t>
      </w:r>
      <w:r>
        <w:rPr>
          <w:shd w:val="clear" w:color="auto" w:fill="FFFFFF"/>
        </w:rPr>
        <w:t xml:space="preserve"> </w:t>
      </w:r>
      <w:r w:rsidRPr="003C384B">
        <w:rPr>
          <w:shd w:val="clear" w:color="auto" w:fill="FFFFFF"/>
        </w:rPr>
        <w:t>(</w:t>
      </w:r>
      <w:r w:rsidRPr="003C384B">
        <w:rPr>
          <w:shd w:val="clear" w:color="auto" w:fill="FFFFFF"/>
          <w:lang w:val="en-US"/>
        </w:rPr>
        <w:t>González de Rivera et al., 2002).</w:t>
      </w:r>
    </w:p>
    <w:p w14:paraId="0E2D1422" w14:textId="77777777" w:rsidR="008808AB" w:rsidRPr="00DF119B" w:rsidRDefault="008808AB" w:rsidP="008808AB">
      <w:pPr>
        <w:jc w:val="both"/>
        <w:rPr>
          <w:b/>
        </w:rPr>
      </w:pPr>
      <w:r w:rsidRPr="00DF119B">
        <w:rPr>
          <w:b/>
        </w:rPr>
        <w:t>Procedure</w:t>
      </w:r>
    </w:p>
    <w:p w14:paraId="726A13A5" w14:textId="77777777" w:rsidR="008808AB" w:rsidRPr="00DF119B" w:rsidRDefault="008808AB" w:rsidP="008808AB">
      <w:pPr>
        <w:widowControl w:val="0"/>
        <w:ind w:left="709" w:hanging="709"/>
      </w:pPr>
    </w:p>
    <w:p w14:paraId="6A80A317" w14:textId="77777777" w:rsidR="008808AB" w:rsidRPr="00E97E1D" w:rsidRDefault="008808AB" w:rsidP="008808AB">
      <w:pPr>
        <w:spacing w:after="160" w:line="480" w:lineRule="auto"/>
        <w:jc w:val="both"/>
        <w:rPr>
          <w:b/>
        </w:rPr>
      </w:pPr>
      <w:r w:rsidRPr="00F53577">
        <w:rPr>
          <w:kern w:val="24"/>
        </w:rPr>
        <w:t>The Impulsive-Compulsive Behaviour Checklist</w:t>
      </w:r>
      <w:r>
        <w:rPr>
          <w:kern w:val="24"/>
        </w:rPr>
        <w:t xml:space="preserve"> was translated into</w:t>
      </w:r>
      <w:r w:rsidRPr="00F53577">
        <w:rPr>
          <w:kern w:val="24"/>
        </w:rPr>
        <w:t xml:space="preserve"> Spanish fol</w:t>
      </w:r>
      <w:r w:rsidRPr="008515EA">
        <w:rPr>
          <w:kern w:val="24"/>
        </w:rPr>
        <w:t xml:space="preserve">lowing transcultural translation </w:t>
      </w:r>
      <w:r>
        <w:rPr>
          <w:kern w:val="24"/>
        </w:rPr>
        <w:t xml:space="preserve">procedures </w:t>
      </w:r>
      <w:r w:rsidRPr="008515EA">
        <w:rPr>
          <w:kern w:val="24"/>
        </w:rPr>
        <w:t xml:space="preserve">used in previous studies </w:t>
      </w:r>
      <w:r w:rsidRPr="003C384B">
        <w:rPr>
          <w:kern w:val="24"/>
        </w:rPr>
        <w:t>(</w:t>
      </w:r>
      <w:r w:rsidRPr="003C384B">
        <w:t>Castellet</w:t>
      </w:r>
      <w:r>
        <w:t xml:space="preserve"> et al., </w:t>
      </w:r>
      <w:r w:rsidRPr="003C384B">
        <w:t xml:space="preserve">2014; </w:t>
      </w:r>
      <w:r w:rsidRPr="003C384B">
        <w:rPr>
          <w:kern w:val="24"/>
        </w:rPr>
        <w:t>Nuñez</w:t>
      </w:r>
      <w:r>
        <w:rPr>
          <w:kern w:val="24"/>
        </w:rPr>
        <w:t xml:space="preserve"> et al., </w:t>
      </w:r>
      <w:r w:rsidRPr="003C384B">
        <w:rPr>
          <w:kern w:val="24"/>
        </w:rPr>
        <w:t>2005).</w:t>
      </w:r>
      <w:r w:rsidRPr="008515EA">
        <w:rPr>
          <w:kern w:val="24"/>
        </w:rPr>
        <w:t xml:space="preserve"> </w:t>
      </w:r>
      <w:r>
        <w:rPr>
          <w:kern w:val="24"/>
        </w:rPr>
        <w:t>T</w:t>
      </w:r>
      <w:r w:rsidRPr="008515EA">
        <w:rPr>
          <w:kern w:val="24"/>
        </w:rPr>
        <w:t xml:space="preserve">he </w:t>
      </w:r>
      <w:r>
        <w:rPr>
          <w:kern w:val="24"/>
        </w:rPr>
        <w:t>instrument</w:t>
      </w:r>
      <w:r w:rsidRPr="008515EA">
        <w:rPr>
          <w:kern w:val="24"/>
        </w:rPr>
        <w:t xml:space="preserve"> was translated from English to Spanish </w:t>
      </w:r>
      <w:r>
        <w:rPr>
          <w:kern w:val="24"/>
        </w:rPr>
        <w:t>according to</w:t>
      </w:r>
      <w:r w:rsidRPr="008515EA">
        <w:rPr>
          <w:kern w:val="24"/>
        </w:rPr>
        <w:t xml:space="preserve"> the parallel back-translation procedure </w:t>
      </w:r>
      <w:r w:rsidRPr="003C384B">
        <w:rPr>
          <w:kern w:val="24"/>
        </w:rPr>
        <w:t>(Brislin, 1986)</w:t>
      </w:r>
      <w:r>
        <w:rPr>
          <w:kern w:val="24"/>
        </w:rPr>
        <w:t xml:space="preserve">. First, </w:t>
      </w:r>
      <w:r w:rsidRPr="008515EA">
        <w:rPr>
          <w:kern w:val="24"/>
        </w:rPr>
        <w:t>a bilingual speaker</w:t>
      </w:r>
      <w:r>
        <w:rPr>
          <w:kern w:val="24"/>
        </w:rPr>
        <w:t xml:space="preserve"> </w:t>
      </w:r>
      <w:r w:rsidRPr="008515EA">
        <w:rPr>
          <w:kern w:val="24"/>
        </w:rPr>
        <w:t>translat</w:t>
      </w:r>
      <w:r>
        <w:rPr>
          <w:kern w:val="24"/>
        </w:rPr>
        <w:t xml:space="preserve">ed </w:t>
      </w:r>
      <w:r w:rsidRPr="008515EA">
        <w:rPr>
          <w:kern w:val="24"/>
        </w:rPr>
        <w:t xml:space="preserve">the scale from the original language into </w:t>
      </w:r>
      <w:r>
        <w:rPr>
          <w:kern w:val="24"/>
        </w:rPr>
        <w:t>Spanish</w:t>
      </w:r>
      <w:r w:rsidRPr="008515EA">
        <w:rPr>
          <w:kern w:val="24"/>
        </w:rPr>
        <w:t xml:space="preserve">. </w:t>
      </w:r>
      <w:r>
        <w:rPr>
          <w:kern w:val="24"/>
        </w:rPr>
        <w:t>The Spanish version</w:t>
      </w:r>
      <w:r w:rsidRPr="008515EA">
        <w:rPr>
          <w:kern w:val="24"/>
        </w:rPr>
        <w:t xml:space="preserve"> </w:t>
      </w:r>
      <w:r>
        <w:rPr>
          <w:kern w:val="24"/>
        </w:rPr>
        <w:t>was</w:t>
      </w:r>
      <w:r w:rsidRPr="008515EA">
        <w:rPr>
          <w:kern w:val="24"/>
        </w:rPr>
        <w:t xml:space="preserve"> then translated back into </w:t>
      </w:r>
      <w:r>
        <w:rPr>
          <w:kern w:val="24"/>
        </w:rPr>
        <w:t>English</w:t>
      </w:r>
      <w:r w:rsidRPr="008515EA">
        <w:rPr>
          <w:kern w:val="24"/>
        </w:rPr>
        <w:t xml:space="preserve"> by another bilingual </w:t>
      </w:r>
      <w:r>
        <w:rPr>
          <w:kern w:val="24"/>
        </w:rPr>
        <w:t>person</w:t>
      </w:r>
      <w:r w:rsidRPr="008515EA">
        <w:rPr>
          <w:kern w:val="24"/>
        </w:rPr>
        <w:t xml:space="preserve"> with no knowledge of the original scale. To </w:t>
      </w:r>
      <w:r>
        <w:rPr>
          <w:kern w:val="24"/>
        </w:rPr>
        <w:t>en</w:t>
      </w:r>
      <w:r w:rsidRPr="008515EA">
        <w:rPr>
          <w:kern w:val="24"/>
        </w:rPr>
        <w:t>sure th</w:t>
      </w:r>
      <w:r>
        <w:rPr>
          <w:kern w:val="24"/>
        </w:rPr>
        <w:t>e production of</w:t>
      </w:r>
      <w:r w:rsidRPr="008515EA">
        <w:rPr>
          <w:kern w:val="24"/>
        </w:rPr>
        <w:t xml:space="preserve"> a correct translation, </w:t>
      </w:r>
      <w:r>
        <w:rPr>
          <w:kern w:val="24"/>
        </w:rPr>
        <w:t xml:space="preserve">this procedure </w:t>
      </w:r>
      <w:r w:rsidRPr="008515EA">
        <w:rPr>
          <w:kern w:val="24"/>
        </w:rPr>
        <w:t xml:space="preserve">was repeated </w:t>
      </w:r>
      <w:r>
        <w:rPr>
          <w:kern w:val="24"/>
        </w:rPr>
        <w:t xml:space="preserve">and </w:t>
      </w:r>
      <w:r w:rsidRPr="00E97E1D">
        <w:rPr>
          <w:kern w:val="24"/>
        </w:rPr>
        <w:t xml:space="preserve">eventually four bilingual </w:t>
      </w:r>
      <w:r>
        <w:rPr>
          <w:kern w:val="24"/>
        </w:rPr>
        <w:t>speakers</w:t>
      </w:r>
      <w:r w:rsidRPr="00E97E1D">
        <w:rPr>
          <w:kern w:val="24"/>
        </w:rPr>
        <w:t xml:space="preserve"> </w:t>
      </w:r>
      <w:r>
        <w:rPr>
          <w:kern w:val="24"/>
        </w:rPr>
        <w:t>participated</w:t>
      </w:r>
      <w:r w:rsidRPr="00E97E1D">
        <w:rPr>
          <w:kern w:val="24"/>
        </w:rPr>
        <w:t xml:space="preserve"> in the parallel back-translation procedure</w:t>
      </w:r>
      <w:r>
        <w:rPr>
          <w:kern w:val="24"/>
        </w:rPr>
        <w:t>. This also produced</w:t>
      </w:r>
      <w:r w:rsidRPr="00E97E1D">
        <w:rPr>
          <w:kern w:val="24"/>
        </w:rPr>
        <w:t xml:space="preserve"> two pilot </w:t>
      </w:r>
      <w:r>
        <w:rPr>
          <w:kern w:val="24"/>
        </w:rPr>
        <w:t xml:space="preserve">Spanish </w:t>
      </w:r>
      <w:r w:rsidRPr="00E97E1D">
        <w:rPr>
          <w:kern w:val="24"/>
        </w:rPr>
        <w:t xml:space="preserve">versions of the Impulsive-Compulsive Behaviour Checklist. Second, the items obtained from the translation procedure were </w:t>
      </w:r>
      <w:r>
        <w:rPr>
          <w:kern w:val="24"/>
        </w:rPr>
        <w:t>evaluated</w:t>
      </w:r>
      <w:r w:rsidRPr="00E97E1D">
        <w:rPr>
          <w:kern w:val="24"/>
        </w:rPr>
        <w:t xml:space="preserve"> by a</w:t>
      </w:r>
      <w:r>
        <w:rPr>
          <w:kern w:val="24"/>
        </w:rPr>
        <w:t>n expert group</w:t>
      </w:r>
      <w:r w:rsidRPr="00E97E1D">
        <w:rPr>
          <w:kern w:val="24"/>
        </w:rPr>
        <w:t xml:space="preserve"> composed of the bilinguals involved in the translation process and two </w:t>
      </w:r>
      <w:r>
        <w:rPr>
          <w:kern w:val="24"/>
        </w:rPr>
        <w:t xml:space="preserve">psychology </w:t>
      </w:r>
      <w:r w:rsidRPr="00E97E1D">
        <w:rPr>
          <w:kern w:val="24"/>
        </w:rPr>
        <w:t xml:space="preserve">researchers. The </w:t>
      </w:r>
      <w:r>
        <w:rPr>
          <w:kern w:val="24"/>
        </w:rPr>
        <w:t>expert group</w:t>
      </w:r>
      <w:r w:rsidRPr="00E97E1D">
        <w:rPr>
          <w:kern w:val="24"/>
        </w:rPr>
        <w:t xml:space="preserve"> selected th</w:t>
      </w:r>
      <w:r>
        <w:rPr>
          <w:kern w:val="24"/>
        </w:rPr>
        <w:t>ose</w:t>
      </w:r>
      <w:r w:rsidRPr="00E97E1D">
        <w:rPr>
          <w:kern w:val="24"/>
        </w:rPr>
        <w:t xml:space="preserve"> items for which the original meaning </w:t>
      </w:r>
      <w:r>
        <w:rPr>
          <w:kern w:val="24"/>
        </w:rPr>
        <w:t>was</w:t>
      </w:r>
      <w:r w:rsidRPr="00E97E1D">
        <w:rPr>
          <w:kern w:val="24"/>
        </w:rPr>
        <w:t xml:space="preserve"> </w:t>
      </w:r>
      <w:r>
        <w:rPr>
          <w:kern w:val="24"/>
        </w:rPr>
        <w:t>maintained</w:t>
      </w:r>
      <w:r w:rsidRPr="00E97E1D">
        <w:rPr>
          <w:kern w:val="24"/>
        </w:rPr>
        <w:t xml:space="preserve"> and </w:t>
      </w:r>
      <w:r>
        <w:rPr>
          <w:kern w:val="24"/>
        </w:rPr>
        <w:t>created</w:t>
      </w:r>
      <w:r w:rsidRPr="00E97E1D">
        <w:rPr>
          <w:kern w:val="24"/>
        </w:rPr>
        <w:t xml:space="preserve"> the format and instructions of the scale </w:t>
      </w:r>
      <w:r>
        <w:rPr>
          <w:kern w:val="24"/>
        </w:rPr>
        <w:t>to be</w:t>
      </w:r>
      <w:r w:rsidRPr="00E97E1D">
        <w:rPr>
          <w:kern w:val="24"/>
        </w:rPr>
        <w:t xml:space="preserve"> identical to the original. As a result, the Spanish version included </w:t>
      </w:r>
      <w:r>
        <w:rPr>
          <w:kern w:val="24"/>
        </w:rPr>
        <w:t xml:space="preserve">a total of </w:t>
      </w:r>
      <w:r w:rsidRPr="0092629E">
        <w:rPr>
          <w:kern w:val="24"/>
        </w:rPr>
        <w:t>34</w:t>
      </w:r>
      <w:r w:rsidRPr="00E97E1D">
        <w:rPr>
          <w:kern w:val="24"/>
        </w:rPr>
        <w:t xml:space="preserve"> impulsive and compulsive problem behaviours. For each behaviour, the </w:t>
      </w:r>
      <w:r>
        <w:rPr>
          <w:kern w:val="24"/>
        </w:rPr>
        <w:t>respondent</w:t>
      </w:r>
      <w:r w:rsidRPr="00E97E1D">
        <w:rPr>
          <w:kern w:val="24"/>
        </w:rPr>
        <w:t xml:space="preserve"> states </w:t>
      </w:r>
      <w:r>
        <w:rPr>
          <w:kern w:val="24"/>
        </w:rPr>
        <w:t>to what extent</w:t>
      </w:r>
      <w:r w:rsidRPr="00E97E1D">
        <w:rPr>
          <w:kern w:val="24"/>
        </w:rPr>
        <w:t xml:space="preserve"> they and/or others think they have a problem with the</w:t>
      </w:r>
      <w:r>
        <w:rPr>
          <w:kern w:val="24"/>
        </w:rPr>
        <w:t xml:space="preserve"> respective</w:t>
      </w:r>
      <w:r w:rsidRPr="00E97E1D">
        <w:rPr>
          <w:kern w:val="24"/>
        </w:rPr>
        <w:t xml:space="preserve"> behaviour, responding </w:t>
      </w:r>
      <w:r>
        <w:rPr>
          <w:kern w:val="24"/>
        </w:rPr>
        <w:t>“</w:t>
      </w:r>
      <w:r w:rsidRPr="00E97E1D">
        <w:rPr>
          <w:kern w:val="24"/>
        </w:rPr>
        <w:t>never</w:t>
      </w:r>
      <w:r>
        <w:rPr>
          <w:kern w:val="24"/>
        </w:rPr>
        <w:t>”</w:t>
      </w:r>
      <w:r w:rsidRPr="00E97E1D">
        <w:rPr>
          <w:kern w:val="24"/>
        </w:rPr>
        <w:t xml:space="preserve">, </w:t>
      </w:r>
      <w:r>
        <w:rPr>
          <w:kern w:val="24"/>
        </w:rPr>
        <w:t>“</w:t>
      </w:r>
      <w:r w:rsidRPr="00E97E1D">
        <w:rPr>
          <w:kern w:val="24"/>
        </w:rPr>
        <w:t>sometimes</w:t>
      </w:r>
      <w:r>
        <w:rPr>
          <w:kern w:val="24"/>
        </w:rPr>
        <w:t>”</w:t>
      </w:r>
      <w:r w:rsidRPr="00E97E1D">
        <w:rPr>
          <w:kern w:val="24"/>
        </w:rPr>
        <w:t xml:space="preserve">, </w:t>
      </w:r>
      <w:r>
        <w:rPr>
          <w:kern w:val="24"/>
        </w:rPr>
        <w:t>“</w:t>
      </w:r>
      <w:r w:rsidRPr="00E97E1D">
        <w:rPr>
          <w:kern w:val="24"/>
        </w:rPr>
        <w:t>often</w:t>
      </w:r>
      <w:r>
        <w:rPr>
          <w:kern w:val="24"/>
        </w:rPr>
        <w:t>”</w:t>
      </w:r>
      <w:r w:rsidRPr="00E97E1D">
        <w:rPr>
          <w:kern w:val="24"/>
        </w:rPr>
        <w:t xml:space="preserve">, or </w:t>
      </w:r>
      <w:r>
        <w:rPr>
          <w:kern w:val="24"/>
        </w:rPr>
        <w:t>“</w:t>
      </w:r>
      <w:r w:rsidRPr="00E97E1D">
        <w:rPr>
          <w:kern w:val="24"/>
        </w:rPr>
        <w:t>always</w:t>
      </w:r>
      <w:r>
        <w:rPr>
          <w:kern w:val="24"/>
        </w:rPr>
        <w:t>”</w:t>
      </w:r>
      <w:r w:rsidRPr="00E97E1D">
        <w:rPr>
          <w:kern w:val="24"/>
        </w:rPr>
        <w:t xml:space="preserve">. </w:t>
      </w:r>
      <w:r w:rsidRPr="00E97E1D">
        <w:rPr>
          <w:bCs/>
        </w:rPr>
        <w:t>Appendi</w:t>
      </w:r>
      <w:r>
        <w:rPr>
          <w:bCs/>
        </w:rPr>
        <w:t>ces</w:t>
      </w:r>
      <w:r w:rsidRPr="00E97E1D">
        <w:rPr>
          <w:bCs/>
        </w:rPr>
        <w:t xml:space="preserve"> A y B</w:t>
      </w:r>
      <w:r w:rsidRPr="00E97E1D">
        <w:rPr>
          <w:bCs/>
          <w:kern w:val="24"/>
        </w:rPr>
        <w:t xml:space="preserve"> include</w:t>
      </w:r>
      <w:r w:rsidRPr="00E97E1D">
        <w:rPr>
          <w:kern w:val="24"/>
        </w:rPr>
        <w:t xml:space="preserve"> the original and Spanish versions</w:t>
      </w:r>
      <w:r>
        <w:rPr>
          <w:kern w:val="24"/>
        </w:rPr>
        <w:t>, respectively</w:t>
      </w:r>
      <w:r w:rsidRPr="00E97E1D">
        <w:rPr>
          <w:kern w:val="24"/>
        </w:rPr>
        <w:t>.</w:t>
      </w:r>
    </w:p>
    <w:p w14:paraId="63FD96D3" w14:textId="77777777" w:rsidR="008808AB" w:rsidRPr="00E97E1D" w:rsidRDefault="008808AB" w:rsidP="008808AB">
      <w:pPr>
        <w:autoSpaceDE w:val="0"/>
        <w:autoSpaceDN w:val="0"/>
        <w:adjustRightInd w:val="0"/>
        <w:spacing w:line="480" w:lineRule="auto"/>
        <w:ind w:firstLine="708"/>
        <w:jc w:val="both"/>
        <w:rPr>
          <w:kern w:val="24"/>
        </w:rPr>
      </w:pPr>
      <w:r w:rsidRPr="00E97E1D">
        <w:rPr>
          <w:kern w:val="24"/>
        </w:rPr>
        <w:t xml:space="preserve">Finally, to evaluate </w:t>
      </w:r>
      <w:r>
        <w:rPr>
          <w:kern w:val="24"/>
        </w:rPr>
        <w:t>to what extent the items were expressed clearly</w:t>
      </w:r>
      <w:r w:rsidRPr="00E97E1D">
        <w:rPr>
          <w:kern w:val="24"/>
        </w:rPr>
        <w:t>, the Spanish version was administered to 30 university students and 30 participants of the general population of Granada</w:t>
      </w:r>
      <w:r>
        <w:rPr>
          <w:kern w:val="24"/>
        </w:rPr>
        <w:t xml:space="preserve">. They could ask </w:t>
      </w:r>
      <w:r w:rsidRPr="00E97E1D">
        <w:rPr>
          <w:kern w:val="24"/>
        </w:rPr>
        <w:t xml:space="preserve">questions </w:t>
      </w:r>
      <w:r>
        <w:rPr>
          <w:kern w:val="24"/>
        </w:rPr>
        <w:t xml:space="preserve">or comment on </w:t>
      </w:r>
      <w:r w:rsidRPr="00E97E1D">
        <w:rPr>
          <w:kern w:val="24"/>
        </w:rPr>
        <w:t xml:space="preserve">the instructions and </w:t>
      </w:r>
      <w:r>
        <w:rPr>
          <w:kern w:val="24"/>
        </w:rPr>
        <w:lastRenderedPageBreak/>
        <w:t>items. As a result of their</w:t>
      </w:r>
      <w:r w:rsidRPr="00E97E1D">
        <w:rPr>
          <w:kern w:val="24"/>
        </w:rPr>
        <w:t xml:space="preserve"> questions and comments a few minor changes </w:t>
      </w:r>
      <w:r>
        <w:rPr>
          <w:kern w:val="24"/>
        </w:rPr>
        <w:t xml:space="preserve">were made </w:t>
      </w:r>
      <w:r w:rsidRPr="00E97E1D">
        <w:rPr>
          <w:kern w:val="24"/>
        </w:rPr>
        <w:t>to the scale.</w:t>
      </w:r>
    </w:p>
    <w:p w14:paraId="129004F5" w14:textId="77777777" w:rsidR="008808AB" w:rsidRDefault="008808AB" w:rsidP="008808AB">
      <w:pPr>
        <w:tabs>
          <w:tab w:val="left" w:pos="-2268"/>
        </w:tabs>
        <w:spacing w:line="480" w:lineRule="auto"/>
        <w:ind w:right="-1"/>
        <w:jc w:val="both"/>
        <w:rPr>
          <w:kern w:val="24"/>
        </w:rPr>
      </w:pPr>
      <w:r>
        <w:rPr>
          <w:kern w:val="24"/>
        </w:rPr>
        <w:tab/>
        <w:t>Four researchers administered the battery that included the interview, checklists, s</w:t>
      </w:r>
      <w:r w:rsidRPr="00CA2FA1">
        <w:rPr>
          <w:kern w:val="24"/>
        </w:rPr>
        <w:t xml:space="preserve">cale, </w:t>
      </w:r>
      <w:r>
        <w:rPr>
          <w:kern w:val="24"/>
        </w:rPr>
        <w:t>q</w:t>
      </w:r>
      <w:r w:rsidRPr="00CA2FA1">
        <w:rPr>
          <w:kern w:val="24"/>
        </w:rPr>
        <w:t>uestionnaire</w:t>
      </w:r>
      <w:r>
        <w:rPr>
          <w:kern w:val="24"/>
        </w:rPr>
        <w:t>, and index described previously and according to standardized instructions.</w:t>
      </w:r>
      <w:r w:rsidRPr="003F3416">
        <w:t xml:space="preserve"> </w:t>
      </w:r>
      <w:r w:rsidRPr="003F3416">
        <w:rPr>
          <w:kern w:val="24"/>
        </w:rPr>
        <w:t xml:space="preserve">At the </w:t>
      </w:r>
      <w:r>
        <w:rPr>
          <w:kern w:val="24"/>
        </w:rPr>
        <w:t>start</w:t>
      </w:r>
      <w:r w:rsidRPr="003F3416">
        <w:rPr>
          <w:kern w:val="24"/>
        </w:rPr>
        <w:t xml:space="preserve"> of the session, </w:t>
      </w:r>
      <w:r>
        <w:rPr>
          <w:kern w:val="24"/>
        </w:rPr>
        <w:t>all</w:t>
      </w:r>
      <w:r w:rsidRPr="003F3416">
        <w:rPr>
          <w:kern w:val="24"/>
        </w:rPr>
        <w:t xml:space="preserve"> participants were </w:t>
      </w:r>
      <w:r>
        <w:rPr>
          <w:kern w:val="24"/>
        </w:rPr>
        <w:t>advised</w:t>
      </w:r>
      <w:r w:rsidRPr="003F3416">
        <w:rPr>
          <w:kern w:val="24"/>
        </w:rPr>
        <w:t xml:space="preserve"> of their right to </w:t>
      </w:r>
      <w:r>
        <w:rPr>
          <w:kern w:val="24"/>
        </w:rPr>
        <w:t>leave</w:t>
      </w:r>
      <w:r w:rsidRPr="003F3416">
        <w:rPr>
          <w:kern w:val="24"/>
        </w:rPr>
        <w:t xml:space="preserve"> the study at any </w:t>
      </w:r>
      <w:r>
        <w:rPr>
          <w:kern w:val="24"/>
        </w:rPr>
        <w:t xml:space="preserve">time </w:t>
      </w:r>
      <w:r w:rsidRPr="003F3416">
        <w:rPr>
          <w:kern w:val="24"/>
        </w:rPr>
        <w:t xml:space="preserve">and </w:t>
      </w:r>
      <w:r>
        <w:rPr>
          <w:kern w:val="24"/>
        </w:rPr>
        <w:t>had</w:t>
      </w:r>
      <w:r w:rsidRPr="003F3416">
        <w:rPr>
          <w:kern w:val="24"/>
        </w:rPr>
        <w:t xml:space="preserve"> to sign a written informed consent form to participate. </w:t>
      </w:r>
      <w:r>
        <w:rPr>
          <w:kern w:val="24"/>
        </w:rPr>
        <w:t>When the session ended</w:t>
      </w:r>
      <w:r w:rsidRPr="003F3416">
        <w:rPr>
          <w:kern w:val="24"/>
        </w:rPr>
        <w:t xml:space="preserve">, participants were debriefed and </w:t>
      </w:r>
      <w:r>
        <w:rPr>
          <w:kern w:val="24"/>
        </w:rPr>
        <w:t xml:space="preserve">the researchers </w:t>
      </w:r>
      <w:r w:rsidRPr="003F3416">
        <w:rPr>
          <w:kern w:val="24"/>
        </w:rPr>
        <w:t xml:space="preserve">thanked </w:t>
      </w:r>
      <w:r>
        <w:rPr>
          <w:kern w:val="24"/>
        </w:rPr>
        <w:t xml:space="preserve">them </w:t>
      </w:r>
      <w:r w:rsidRPr="003F3416">
        <w:rPr>
          <w:kern w:val="24"/>
        </w:rPr>
        <w:t xml:space="preserve">for their participation. All participants </w:t>
      </w:r>
      <w:r>
        <w:rPr>
          <w:kern w:val="24"/>
        </w:rPr>
        <w:t>received information about the goals</w:t>
      </w:r>
      <w:r w:rsidRPr="003F3416">
        <w:rPr>
          <w:kern w:val="24"/>
        </w:rPr>
        <w:t xml:space="preserve"> of the study and </w:t>
      </w:r>
      <w:r>
        <w:rPr>
          <w:kern w:val="24"/>
        </w:rPr>
        <w:t xml:space="preserve">signed a </w:t>
      </w:r>
      <w:r w:rsidRPr="003F3416">
        <w:rPr>
          <w:kern w:val="24"/>
        </w:rPr>
        <w:t>written informed consent</w:t>
      </w:r>
      <w:r>
        <w:rPr>
          <w:kern w:val="24"/>
        </w:rPr>
        <w:t xml:space="preserve"> form</w:t>
      </w:r>
      <w:r w:rsidRPr="003F3416">
        <w:rPr>
          <w:kern w:val="24"/>
        </w:rPr>
        <w:t xml:space="preserve">. Ethical approval for this study was obtained from the Research Ethics Committee of </w:t>
      </w:r>
      <w:r>
        <w:rPr>
          <w:kern w:val="24"/>
        </w:rPr>
        <w:t xml:space="preserve">University of Granada. </w:t>
      </w:r>
    </w:p>
    <w:p w14:paraId="3A1AD87C" w14:textId="77777777" w:rsidR="008808AB" w:rsidRDefault="008808AB" w:rsidP="008808AB">
      <w:pPr>
        <w:autoSpaceDE w:val="0"/>
        <w:autoSpaceDN w:val="0"/>
        <w:adjustRightInd w:val="0"/>
        <w:spacing w:line="480" w:lineRule="auto"/>
        <w:jc w:val="both"/>
        <w:rPr>
          <w:b/>
          <w:bCs/>
          <w:kern w:val="24"/>
        </w:rPr>
      </w:pPr>
      <w:r w:rsidRPr="00633989">
        <w:rPr>
          <w:b/>
          <w:bCs/>
          <w:kern w:val="24"/>
        </w:rPr>
        <w:t>Data analysis</w:t>
      </w:r>
    </w:p>
    <w:p w14:paraId="32EFF0B4" w14:textId="77777777" w:rsidR="008808AB" w:rsidRPr="00532060" w:rsidRDefault="008808AB" w:rsidP="008808AB">
      <w:pPr>
        <w:spacing w:after="120" w:line="480" w:lineRule="auto"/>
        <w:jc w:val="both"/>
        <w:rPr>
          <w:rFonts w:cs="Palatino-Roman"/>
          <w:szCs w:val="20"/>
          <w:lang w:val="en-US"/>
        </w:rPr>
      </w:pPr>
      <w:r w:rsidRPr="00532060">
        <w:rPr>
          <w:rFonts w:cs="Palatino-Roman"/>
          <w:szCs w:val="20"/>
          <w:lang w:val="en-US"/>
        </w:rPr>
        <w:t xml:space="preserve">We first </w:t>
      </w:r>
      <w:r>
        <w:rPr>
          <w:rFonts w:cs="Palatino-Roman"/>
          <w:szCs w:val="20"/>
          <w:lang w:val="en-US"/>
        </w:rPr>
        <w:t>report</w:t>
      </w:r>
      <w:r w:rsidRPr="00532060">
        <w:rPr>
          <w:rFonts w:cs="Palatino-Roman"/>
          <w:szCs w:val="20"/>
          <w:lang w:val="en-US"/>
        </w:rPr>
        <w:t xml:space="preserve"> a descriptive analysis of </w:t>
      </w:r>
      <w:r>
        <w:rPr>
          <w:rFonts w:cs="Palatino-Roman"/>
          <w:szCs w:val="20"/>
          <w:lang w:val="en-US"/>
        </w:rPr>
        <w:t>the ICB</w:t>
      </w:r>
      <w:r w:rsidRPr="00532060">
        <w:rPr>
          <w:rFonts w:cs="Palatino-Roman"/>
          <w:szCs w:val="20"/>
          <w:lang w:val="en-US"/>
        </w:rPr>
        <w:t xml:space="preserve"> item scores, </w:t>
      </w:r>
      <w:r>
        <w:rPr>
          <w:rFonts w:cs="Palatino-Roman"/>
          <w:szCs w:val="20"/>
          <w:lang w:val="en-US"/>
        </w:rPr>
        <w:t xml:space="preserve">including </w:t>
      </w:r>
      <w:r w:rsidRPr="00532060">
        <w:rPr>
          <w:rFonts w:cs="Palatino-Roman"/>
          <w:szCs w:val="20"/>
          <w:lang w:val="en-US"/>
        </w:rPr>
        <w:t>mean</w:t>
      </w:r>
      <w:r>
        <w:rPr>
          <w:rFonts w:cs="Palatino-Roman"/>
          <w:szCs w:val="20"/>
          <w:lang w:val="en-US"/>
        </w:rPr>
        <w:t>s</w:t>
      </w:r>
      <w:r w:rsidRPr="00532060">
        <w:rPr>
          <w:rFonts w:cs="Palatino-Roman"/>
          <w:szCs w:val="20"/>
          <w:lang w:val="en-US"/>
        </w:rPr>
        <w:t>, standard deviation</w:t>
      </w:r>
      <w:r>
        <w:rPr>
          <w:rFonts w:cs="Palatino-Roman"/>
          <w:szCs w:val="20"/>
          <w:lang w:val="en-US"/>
        </w:rPr>
        <w:t>s</w:t>
      </w:r>
      <w:r w:rsidRPr="00532060">
        <w:rPr>
          <w:rFonts w:cs="Palatino-Roman"/>
          <w:szCs w:val="20"/>
          <w:lang w:val="en-US"/>
        </w:rPr>
        <w:t>, and skewness and kurtosis coefficients.</w:t>
      </w:r>
    </w:p>
    <w:p w14:paraId="39F1F332" w14:textId="77777777" w:rsidR="008808AB" w:rsidRDefault="008808AB" w:rsidP="008808AB">
      <w:pPr>
        <w:autoSpaceDE w:val="0"/>
        <w:autoSpaceDN w:val="0"/>
        <w:adjustRightInd w:val="0"/>
        <w:spacing w:line="480" w:lineRule="auto"/>
        <w:ind w:firstLine="708"/>
        <w:jc w:val="both"/>
      </w:pPr>
      <w:r>
        <w:rPr>
          <w:rFonts w:cs="Palatino-Roman"/>
          <w:szCs w:val="20"/>
          <w:lang w:val="en-US"/>
        </w:rPr>
        <w:t>To examine validity based on</w:t>
      </w:r>
      <w:r w:rsidRPr="00532060">
        <w:rPr>
          <w:rFonts w:cs="Palatino-Roman"/>
          <w:szCs w:val="20"/>
          <w:lang w:val="en-US"/>
        </w:rPr>
        <w:t xml:space="preserve"> the internal structure</w:t>
      </w:r>
      <w:r>
        <w:rPr>
          <w:rFonts w:cs="Palatino-Roman"/>
          <w:szCs w:val="20"/>
          <w:lang w:val="en-US"/>
        </w:rPr>
        <w:t xml:space="preserve"> of the ICB, both CFA and EFA was performed. In sample A, the </w:t>
      </w:r>
      <w:r>
        <w:t xml:space="preserve">original structure proposed by Guo et al. (2017) was tested and an alternative structure using EFA was explored. The alternative model was then tested in sample B using CFA. </w:t>
      </w:r>
      <w:r w:rsidRPr="00532060">
        <w:rPr>
          <w:rFonts w:cs="Palatino-Roman"/>
          <w:szCs w:val="20"/>
          <w:lang w:val="en-US"/>
        </w:rPr>
        <w:t>Because items are scored using a Likert-type scale,</w:t>
      </w:r>
      <w:r>
        <w:rPr>
          <w:rFonts w:cs="Palatino-Roman"/>
          <w:szCs w:val="20"/>
          <w:lang w:val="en-US"/>
        </w:rPr>
        <w:t xml:space="preserve"> and</w:t>
      </w:r>
      <w:r w:rsidRPr="00532060">
        <w:rPr>
          <w:rFonts w:cs="Palatino-Roman"/>
          <w:szCs w:val="20"/>
          <w:lang w:val="en-US"/>
        </w:rPr>
        <w:t xml:space="preserve"> </w:t>
      </w:r>
      <w:r>
        <w:rPr>
          <w:rFonts w:cs="Palatino-Roman"/>
          <w:szCs w:val="20"/>
          <w:lang w:val="en-US"/>
        </w:rPr>
        <w:t xml:space="preserve">there are many items, </w:t>
      </w:r>
      <w:r w:rsidRPr="00532060">
        <w:rPr>
          <w:rFonts w:cs="Palatino-Roman"/>
          <w:szCs w:val="20"/>
          <w:lang w:val="en-US"/>
        </w:rPr>
        <w:t xml:space="preserve">the analysis was based on the polychoric correlation matrix, using </w:t>
      </w:r>
      <w:r>
        <w:t xml:space="preserve">Robust Unweighted Least Square (RULS) </w:t>
      </w:r>
      <w:r w:rsidRPr="00403036">
        <w:t>(</w:t>
      </w:r>
      <w:r w:rsidRPr="00403036">
        <w:rPr>
          <w:lang w:val="en-US"/>
        </w:rPr>
        <w:t>Holgado-Tello</w:t>
      </w:r>
      <w:r>
        <w:rPr>
          <w:lang w:val="en-US"/>
        </w:rPr>
        <w:t xml:space="preserve"> et al., </w:t>
      </w:r>
      <w:r w:rsidRPr="00403036">
        <w:rPr>
          <w:lang w:val="en-US"/>
        </w:rPr>
        <w:t>2009</w:t>
      </w:r>
      <w:r>
        <w:rPr>
          <w:lang w:val="en-US"/>
        </w:rPr>
        <w:t xml:space="preserve">a,b; </w:t>
      </w:r>
      <w:r w:rsidRPr="00403036">
        <w:rPr>
          <w:lang w:val="en-US"/>
        </w:rPr>
        <w:t>Yang-Wallentin</w:t>
      </w:r>
      <w:r>
        <w:rPr>
          <w:lang w:val="en-US"/>
        </w:rPr>
        <w:t xml:space="preserve"> et al., </w:t>
      </w:r>
      <w:r w:rsidRPr="00403036">
        <w:rPr>
          <w:lang w:val="en-US"/>
        </w:rPr>
        <w:t>2010)</w:t>
      </w:r>
      <w:r w:rsidRPr="00403036">
        <w:rPr>
          <w:rFonts w:cs="Palatino-Roman"/>
          <w:szCs w:val="20"/>
          <w:lang w:val="en-US"/>
        </w:rPr>
        <w:t>.</w:t>
      </w:r>
      <w:r w:rsidRPr="00D35E8B">
        <w:rPr>
          <w:rFonts w:cs="Palatino-Roman"/>
          <w:szCs w:val="20"/>
          <w:lang w:val="en-US"/>
        </w:rPr>
        <w:t xml:space="preserve"> </w:t>
      </w:r>
      <w:r>
        <w:t>After estimating</w:t>
      </w:r>
      <w:r w:rsidRPr="00D35E8B">
        <w:t xml:space="preserve"> the matrix of polychoric correlations, </w:t>
      </w:r>
      <w:r>
        <w:t xml:space="preserve">we tested </w:t>
      </w:r>
      <w:r w:rsidRPr="00D35E8B">
        <w:t>the assumption of bivariate normality by calculating the percentage of tests that rejected the null hypothesis of bivariate normality for each pair of correlations</w:t>
      </w:r>
      <w:r>
        <w:t>. This was done</w:t>
      </w:r>
      <w:r w:rsidRPr="00D35E8B">
        <w:t xml:space="preserve"> assuming a</w:t>
      </w:r>
      <w:r>
        <w:t xml:space="preserve">n alpha </w:t>
      </w:r>
      <w:r w:rsidRPr="00D35E8B">
        <w:t xml:space="preserve">level of 5%. In addition, </w:t>
      </w:r>
      <w:r>
        <w:t xml:space="preserve">we report </w:t>
      </w:r>
      <w:r w:rsidRPr="00D35E8B">
        <w:t>the percentage of correlations w</w:t>
      </w:r>
      <w:r>
        <w:t>ith</w:t>
      </w:r>
      <w:r w:rsidRPr="00D35E8B">
        <w:t xml:space="preserve"> RMSEA less than .1 </w:t>
      </w:r>
      <w:r w:rsidRPr="00403036">
        <w:t xml:space="preserve">(Jöreskog </w:t>
      </w:r>
      <w:r>
        <w:t xml:space="preserve">&amp; </w:t>
      </w:r>
      <w:r w:rsidRPr="00403036">
        <w:t>Moustaki, 2001).</w:t>
      </w:r>
      <w:r>
        <w:tab/>
      </w:r>
    </w:p>
    <w:p w14:paraId="120B9BC9" w14:textId="77777777" w:rsidR="008808AB" w:rsidRPr="00532060" w:rsidRDefault="008808AB" w:rsidP="008808AB">
      <w:pPr>
        <w:spacing w:after="120" w:line="480" w:lineRule="auto"/>
        <w:ind w:firstLine="708"/>
        <w:jc w:val="both"/>
        <w:rPr>
          <w:rFonts w:cs="Palatino-Roman"/>
          <w:szCs w:val="20"/>
          <w:lang w:val="en-US"/>
        </w:rPr>
      </w:pPr>
      <w:r>
        <w:rPr>
          <w:rFonts w:cs="Palatino-Roman"/>
          <w:szCs w:val="20"/>
          <w:lang w:val="en-US"/>
        </w:rPr>
        <w:lastRenderedPageBreak/>
        <w:t>T</w:t>
      </w:r>
      <w:r w:rsidRPr="00532060">
        <w:rPr>
          <w:lang w:val="en-US"/>
        </w:rPr>
        <w:t>he Satorra-Bentler chi-square (S-Bχ</w:t>
      </w:r>
      <w:r w:rsidRPr="00532060">
        <w:rPr>
          <w:vertAlign w:val="superscript"/>
          <w:lang w:val="en-US"/>
        </w:rPr>
        <w:t>2</w:t>
      </w:r>
      <w:r w:rsidRPr="00532060">
        <w:rPr>
          <w:lang w:val="en-US"/>
        </w:rPr>
        <w:t>)</w:t>
      </w:r>
      <w:r>
        <w:rPr>
          <w:lang w:val="en-US"/>
        </w:rPr>
        <w:t xml:space="preserve"> was calculated</w:t>
      </w:r>
      <w:r w:rsidRPr="00532060">
        <w:rPr>
          <w:lang w:val="en-US"/>
        </w:rPr>
        <w:t xml:space="preserve">, </w:t>
      </w:r>
      <w:r>
        <w:rPr>
          <w:lang w:val="en-US"/>
        </w:rPr>
        <w:t>together</w:t>
      </w:r>
      <w:r w:rsidRPr="00532060">
        <w:rPr>
          <w:lang w:val="en-US"/>
        </w:rPr>
        <w:t xml:space="preserve"> with the following goodness-of-fit indices </w:t>
      </w:r>
      <w:r w:rsidRPr="00403036">
        <w:rPr>
          <w:lang w:val="en-US"/>
        </w:rPr>
        <w:t>(Bentler, 2007)</w:t>
      </w:r>
      <w:r w:rsidRPr="00532060">
        <w:rPr>
          <w:lang w:val="en-US"/>
        </w:rPr>
        <w:t>: the comparative fit index (CFI;</w:t>
      </w:r>
      <w:r w:rsidRPr="00532060">
        <w:rPr>
          <w:rFonts w:cs="Palatino-Roman"/>
          <w:szCs w:val="20"/>
          <w:lang w:val="en-US"/>
        </w:rPr>
        <w:t xml:space="preserve"> </w:t>
      </w:r>
      <w:r w:rsidRPr="00403036">
        <w:rPr>
          <w:rFonts w:cs="Palatino-Roman"/>
          <w:szCs w:val="20"/>
          <w:lang w:val="en-US"/>
        </w:rPr>
        <w:t>Bentler, 199</w:t>
      </w:r>
      <w:r>
        <w:rPr>
          <w:rFonts w:cs="Palatino-Roman"/>
          <w:szCs w:val="20"/>
          <w:lang w:val="en-US"/>
        </w:rPr>
        <w:t>2</w:t>
      </w:r>
      <w:r w:rsidRPr="00403036">
        <w:rPr>
          <w:lang w:val="en-US"/>
        </w:rPr>
        <w:t>),</w:t>
      </w:r>
      <w:r w:rsidRPr="00532060">
        <w:rPr>
          <w:lang w:val="en-US"/>
        </w:rPr>
        <w:t xml:space="preserve"> the non-normed fit index (</w:t>
      </w:r>
      <w:r w:rsidRPr="00532060">
        <w:rPr>
          <w:rFonts w:cs="Palatino-Roman"/>
          <w:szCs w:val="20"/>
          <w:lang w:val="en-US"/>
        </w:rPr>
        <w:t>NNFI</w:t>
      </w:r>
      <w:r w:rsidRPr="00403036">
        <w:rPr>
          <w:rFonts w:cs="Palatino-Roman"/>
          <w:szCs w:val="20"/>
          <w:lang w:val="en-US"/>
        </w:rPr>
        <w:t xml:space="preserve">; Bentler </w:t>
      </w:r>
      <w:r>
        <w:rPr>
          <w:rFonts w:cs="Palatino-Roman"/>
          <w:szCs w:val="20"/>
          <w:lang w:val="en-US"/>
        </w:rPr>
        <w:t>&amp;</w:t>
      </w:r>
      <w:r w:rsidRPr="00403036">
        <w:rPr>
          <w:rFonts w:cs="Palatino-Roman"/>
          <w:szCs w:val="20"/>
          <w:lang w:val="en-US"/>
        </w:rPr>
        <w:t xml:space="preserve"> Bonett, 1980</w:t>
      </w:r>
      <w:r w:rsidRPr="00532060">
        <w:rPr>
          <w:lang w:val="en-US"/>
        </w:rPr>
        <w:t>), and the root mean square error of approximation (RMSEA;</w:t>
      </w:r>
      <w:r w:rsidRPr="00403036">
        <w:rPr>
          <w:rFonts w:cs="Palatino-Roman"/>
          <w:szCs w:val="20"/>
          <w:lang w:val="en-US"/>
        </w:rPr>
        <w:t xml:space="preserve"> Steiger, 2000</w:t>
      </w:r>
      <w:r w:rsidRPr="00532060">
        <w:rPr>
          <w:rFonts w:cs="Palatino-Roman"/>
          <w:szCs w:val="20"/>
          <w:lang w:val="en-US"/>
        </w:rPr>
        <w:t>)</w:t>
      </w:r>
      <w:r w:rsidRPr="00532060">
        <w:rPr>
          <w:lang w:val="en-US"/>
        </w:rPr>
        <w:t xml:space="preserve">. </w:t>
      </w:r>
      <w:r>
        <w:rPr>
          <w:lang w:val="en-US"/>
        </w:rPr>
        <w:t xml:space="preserve">Acceptable fit for </w:t>
      </w:r>
      <w:r w:rsidRPr="00532060">
        <w:rPr>
          <w:lang w:val="en-US"/>
        </w:rPr>
        <w:t>the</w:t>
      </w:r>
      <w:r w:rsidRPr="00532060">
        <w:rPr>
          <w:rFonts w:cs="Palatino-Roman"/>
          <w:szCs w:val="20"/>
          <w:lang w:val="en-US"/>
        </w:rPr>
        <w:t xml:space="preserve"> CFI and the NNFI </w:t>
      </w:r>
      <w:r>
        <w:rPr>
          <w:rFonts w:cs="Palatino-Roman"/>
          <w:szCs w:val="20"/>
          <w:lang w:val="en-US"/>
        </w:rPr>
        <w:t xml:space="preserve">is indicated by values </w:t>
      </w:r>
      <w:r w:rsidRPr="00532060">
        <w:rPr>
          <w:rFonts w:cs="Palatino-Roman"/>
          <w:szCs w:val="20"/>
          <w:lang w:val="en-US"/>
        </w:rPr>
        <w:t>approaching .95 (</w:t>
      </w:r>
      <w:r w:rsidRPr="00403036">
        <w:rPr>
          <w:rFonts w:cs="Palatino-Roman"/>
          <w:szCs w:val="20"/>
          <w:lang w:val="en-US"/>
        </w:rPr>
        <w:t xml:space="preserve">Bentler </w:t>
      </w:r>
      <w:r>
        <w:rPr>
          <w:rFonts w:cs="Palatino-Roman"/>
          <w:szCs w:val="20"/>
          <w:lang w:val="en-US"/>
        </w:rPr>
        <w:t>&amp;</w:t>
      </w:r>
      <w:r w:rsidRPr="00403036">
        <w:rPr>
          <w:rFonts w:cs="Palatino-Roman"/>
          <w:szCs w:val="20"/>
          <w:lang w:val="en-US"/>
        </w:rPr>
        <w:t xml:space="preserve"> Bonett, 1980; Hu </w:t>
      </w:r>
      <w:r>
        <w:rPr>
          <w:rFonts w:cs="Palatino-Roman"/>
          <w:szCs w:val="20"/>
          <w:lang w:val="en-US"/>
        </w:rPr>
        <w:t>&amp;</w:t>
      </w:r>
      <w:r w:rsidRPr="00403036">
        <w:rPr>
          <w:rFonts w:cs="Palatino-Roman"/>
          <w:szCs w:val="20"/>
          <w:lang w:val="en-US"/>
        </w:rPr>
        <w:t xml:space="preserve"> Bentler, 1999; McDonald </w:t>
      </w:r>
      <w:r>
        <w:rPr>
          <w:rFonts w:cs="Palatino-Roman"/>
          <w:szCs w:val="20"/>
          <w:lang w:val="en-US"/>
        </w:rPr>
        <w:t xml:space="preserve">&amp; </w:t>
      </w:r>
      <w:r w:rsidRPr="00403036">
        <w:rPr>
          <w:rFonts w:cs="Palatino-Roman"/>
          <w:szCs w:val="20"/>
          <w:lang w:val="en-US"/>
        </w:rPr>
        <w:t>Ho, 2002</w:t>
      </w:r>
      <w:r w:rsidRPr="00532060">
        <w:rPr>
          <w:rFonts w:cs="Palatino-Roman"/>
          <w:szCs w:val="20"/>
          <w:lang w:val="en-US"/>
        </w:rPr>
        <w:t xml:space="preserve">), </w:t>
      </w:r>
      <w:r>
        <w:rPr>
          <w:rFonts w:cs="Palatino-Roman"/>
          <w:szCs w:val="20"/>
          <w:lang w:val="en-US"/>
        </w:rPr>
        <w:t xml:space="preserve">and good fit by </w:t>
      </w:r>
      <w:r w:rsidRPr="00532060">
        <w:rPr>
          <w:rFonts w:cs="Palatino-Roman"/>
          <w:szCs w:val="20"/>
          <w:lang w:val="en-US"/>
        </w:rPr>
        <w:t xml:space="preserve">a value </w:t>
      </w:r>
      <w:r>
        <w:rPr>
          <w:rFonts w:cs="Palatino-Roman"/>
          <w:szCs w:val="20"/>
          <w:lang w:val="en-US"/>
        </w:rPr>
        <w:sym w:font="Symbol" w:char="F0B3"/>
      </w:r>
      <w:r w:rsidRPr="00532060">
        <w:rPr>
          <w:rFonts w:cs="Palatino-Roman"/>
          <w:szCs w:val="20"/>
          <w:lang w:val="en-US"/>
        </w:rPr>
        <w:t>.95 (</w:t>
      </w:r>
      <w:r w:rsidRPr="00403036">
        <w:rPr>
          <w:rFonts w:cs="Palatino-Roman"/>
          <w:szCs w:val="20"/>
          <w:lang w:val="en-US"/>
        </w:rPr>
        <w:t xml:space="preserve">Hu </w:t>
      </w:r>
      <w:r>
        <w:rPr>
          <w:rFonts w:cs="Palatino-Roman"/>
          <w:szCs w:val="20"/>
          <w:lang w:val="en-US"/>
        </w:rPr>
        <w:t>&amp;</w:t>
      </w:r>
      <w:r w:rsidRPr="00403036">
        <w:rPr>
          <w:rFonts w:cs="Palatino-Roman"/>
          <w:szCs w:val="20"/>
          <w:lang w:val="en-US"/>
        </w:rPr>
        <w:t xml:space="preserve"> Bentler, 1999);</w:t>
      </w:r>
      <w:r w:rsidRPr="00532060">
        <w:rPr>
          <w:rFonts w:cs="Palatino-Roman"/>
          <w:szCs w:val="20"/>
          <w:lang w:val="en-US"/>
        </w:rPr>
        <w:t xml:space="preserve"> </w:t>
      </w:r>
      <w:r>
        <w:rPr>
          <w:rFonts w:cs="Palatino-Roman"/>
          <w:szCs w:val="20"/>
          <w:lang w:val="en-US"/>
        </w:rPr>
        <w:t xml:space="preserve">For </w:t>
      </w:r>
      <w:r w:rsidRPr="00532060">
        <w:rPr>
          <w:rFonts w:cs="Palatino-Roman"/>
          <w:szCs w:val="20"/>
          <w:lang w:val="en-US"/>
        </w:rPr>
        <w:t xml:space="preserve">RMSEA values </w:t>
      </w:r>
      <w:r>
        <w:rPr>
          <w:rFonts w:cs="Palatino-Roman"/>
          <w:szCs w:val="20"/>
          <w:lang w:val="en-US"/>
        </w:rPr>
        <w:t>&gt;</w:t>
      </w:r>
      <w:r w:rsidRPr="00532060">
        <w:rPr>
          <w:rFonts w:cs="Palatino-Roman"/>
          <w:szCs w:val="20"/>
          <w:lang w:val="en-US"/>
        </w:rPr>
        <w:t xml:space="preserve">.08 indicate poor fit, </w:t>
      </w:r>
      <w:r>
        <w:rPr>
          <w:rFonts w:cs="Palatino-Roman"/>
          <w:szCs w:val="20"/>
          <w:lang w:val="en-US"/>
        </w:rPr>
        <w:t>values</w:t>
      </w:r>
      <w:r w:rsidRPr="00532060">
        <w:rPr>
          <w:rFonts w:cs="Palatino-Roman"/>
          <w:szCs w:val="20"/>
          <w:lang w:val="en-US"/>
        </w:rPr>
        <w:t xml:space="preserve"> between .06 and .08 reasonable fit (</w:t>
      </w:r>
      <w:r w:rsidRPr="00CD66E3">
        <w:rPr>
          <w:rFonts w:cs="Palatino-Roman"/>
          <w:szCs w:val="20"/>
          <w:lang w:val="en-US"/>
        </w:rPr>
        <w:t>MacCallum et al., 1996)</w:t>
      </w:r>
      <w:r w:rsidRPr="00403036">
        <w:rPr>
          <w:rFonts w:cs="Palatino-Roman"/>
          <w:szCs w:val="20"/>
          <w:lang w:val="en-US"/>
        </w:rPr>
        <w:t>,</w:t>
      </w:r>
      <w:r w:rsidRPr="00532060">
        <w:rPr>
          <w:rFonts w:cs="Palatino-Roman"/>
          <w:szCs w:val="20"/>
          <w:lang w:val="en-US"/>
        </w:rPr>
        <w:t xml:space="preserve"> and </w:t>
      </w:r>
      <w:r>
        <w:rPr>
          <w:rFonts w:cs="Palatino-Roman"/>
          <w:szCs w:val="20"/>
          <w:lang w:val="en-US"/>
        </w:rPr>
        <w:t>values &lt;</w:t>
      </w:r>
      <w:r w:rsidRPr="00532060">
        <w:rPr>
          <w:rFonts w:cs="Palatino-Roman"/>
          <w:szCs w:val="20"/>
          <w:lang w:val="en-US"/>
        </w:rPr>
        <w:t xml:space="preserve">.06 </w:t>
      </w:r>
      <w:r>
        <w:rPr>
          <w:rFonts w:cs="Palatino-Roman"/>
          <w:szCs w:val="20"/>
          <w:lang w:val="en-US"/>
        </w:rPr>
        <w:t>good</w:t>
      </w:r>
      <w:r w:rsidRPr="00532060">
        <w:rPr>
          <w:rFonts w:cs="Palatino-Roman"/>
          <w:szCs w:val="20"/>
          <w:lang w:val="en-US"/>
        </w:rPr>
        <w:t xml:space="preserve"> fit (</w:t>
      </w:r>
      <w:r>
        <w:rPr>
          <w:rFonts w:cs="Palatino-Roman"/>
          <w:szCs w:val="20"/>
          <w:lang w:val="en-US"/>
        </w:rPr>
        <w:t>Hu &amp;</w:t>
      </w:r>
      <w:r w:rsidRPr="00403036">
        <w:rPr>
          <w:rFonts w:cs="Palatino-Roman"/>
          <w:szCs w:val="20"/>
          <w:lang w:val="en-US"/>
        </w:rPr>
        <w:t xml:space="preserve"> Bentler, 1999</w:t>
      </w:r>
      <w:r w:rsidRPr="00532060">
        <w:rPr>
          <w:rFonts w:cs="Palatino-Roman"/>
          <w:szCs w:val="20"/>
          <w:lang w:val="en-US"/>
        </w:rPr>
        <w:t>).</w:t>
      </w:r>
    </w:p>
    <w:p w14:paraId="62642098" w14:textId="77777777" w:rsidR="008808AB" w:rsidRPr="00532060" w:rsidRDefault="008808AB" w:rsidP="008808AB">
      <w:pPr>
        <w:spacing w:after="120" w:line="480" w:lineRule="auto"/>
        <w:ind w:firstLine="709"/>
        <w:jc w:val="both"/>
        <w:rPr>
          <w:color w:val="FF0000"/>
          <w:lang w:val="en-US"/>
        </w:rPr>
      </w:pPr>
      <w:r w:rsidRPr="00532060">
        <w:rPr>
          <w:rFonts w:cs="Palatino-Roman"/>
          <w:szCs w:val="20"/>
          <w:lang w:val="en-US"/>
        </w:rPr>
        <w:t>McDonald’s omega coefficient</w:t>
      </w:r>
      <w:r>
        <w:rPr>
          <w:rFonts w:cs="Palatino-Roman"/>
          <w:szCs w:val="20"/>
          <w:lang w:val="en-US"/>
        </w:rPr>
        <w:t xml:space="preserve"> was used to assess the reliability of test scores, with values </w:t>
      </w:r>
      <w:r>
        <w:rPr>
          <w:rFonts w:cs="Palatino-Roman"/>
          <w:szCs w:val="20"/>
          <w:lang w:val="en-US"/>
        </w:rPr>
        <w:sym w:font="Symbol" w:char="F0B3"/>
      </w:r>
      <w:r w:rsidRPr="00532060">
        <w:rPr>
          <w:rFonts w:cs="Palatino-Roman"/>
          <w:szCs w:val="20"/>
          <w:lang w:val="en-US"/>
        </w:rPr>
        <w:t xml:space="preserve">.70 considered acceptable </w:t>
      </w:r>
      <w:r w:rsidRPr="00532060">
        <w:rPr>
          <w:lang w:val="en-US"/>
        </w:rPr>
        <w:t>(</w:t>
      </w:r>
      <w:r w:rsidRPr="00403036">
        <w:rPr>
          <w:lang w:val="en-US"/>
        </w:rPr>
        <w:t xml:space="preserve">Ventura-León </w:t>
      </w:r>
      <w:r>
        <w:rPr>
          <w:lang w:val="en-US"/>
        </w:rPr>
        <w:t>&amp;</w:t>
      </w:r>
      <w:r w:rsidRPr="00403036">
        <w:rPr>
          <w:lang w:val="en-US"/>
        </w:rPr>
        <w:t xml:space="preserve"> Caycho-Rodríguez, 2017).</w:t>
      </w:r>
    </w:p>
    <w:p w14:paraId="3643585D" w14:textId="77777777" w:rsidR="008808AB" w:rsidRDefault="008808AB" w:rsidP="008808AB">
      <w:pPr>
        <w:spacing w:after="120" w:line="480" w:lineRule="auto"/>
        <w:ind w:firstLine="709"/>
        <w:jc w:val="both"/>
        <w:rPr>
          <w:lang w:val="en-US"/>
        </w:rPr>
      </w:pPr>
      <w:r w:rsidRPr="00532060">
        <w:rPr>
          <w:rFonts w:cs="Palatino-Roman"/>
          <w:szCs w:val="20"/>
          <w:lang w:val="en-US"/>
        </w:rPr>
        <w:t>For the item analysis corrected item-total correlation</w:t>
      </w:r>
      <w:r>
        <w:rPr>
          <w:rFonts w:cs="Palatino-Roman"/>
          <w:szCs w:val="20"/>
          <w:lang w:val="en-US"/>
        </w:rPr>
        <w:t xml:space="preserve">s were calculated. These </w:t>
      </w:r>
      <w:r w:rsidRPr="00532060">
        <w:rPr>
          <w:rFonts w:cs="Palatino-Roman"/>
          <w:szCs w:val="20"/>
          <w:lang w:val="en-US"/>
        </w:rPr>
        <w:t xml:space="preserve">indicate the correlation between </w:t>
      </w:r>
      <w:r>
        <w:rPr>
          <w:rFonts w:cs="Palatino-Roman"/>
          <w:szCs w:val="20"/>
          <w:lang w:val="en-US"/>
        </w:rPr>
        <w:t>each</w:t>
      </w:r>
      <w:r w:rsidRPr="00532060">
        <w:rPr>
          <w:rFonts w:cs="Palatino-Roman"/>
          <w:szCs w:val="20"/>
          <w:lang w:val="en-US"/>
        </w:rPr>
        <w:t xml:space="preserve"> item and the total test score when th</w:t>
      </w:r>
      <w:r>
        <w:rPr>
          <w:rFonts w:cs="Palatino-Roman"/>
          <w:szCs w:val="20"/>
          <w:lang w:val="en-US"/>
        </w:rPr>
        <w:t>e</w:t>
      </w:r>
      <w:r w:rsidRPr="00532060">
        <w:rPr>
          <w:rFonts w:cs="Palatino-Roman"/>
          <w:szCs w:val="20"/>
          <w:lang w:val="en-US"/>
        </w:rPr>
        <w:t xml:space="preserve"> item </w:t>
      </w:r>
      <w:r>
        <w:rPr>
          <w:rFonts w:cs="Palatino-Roman"/>
          <w:szCs w:val="20"/>
          <w:lang w:val="en-US"/>
        </w:rPr>
        <w:t xml:space="preserve">of interest </w:t>
      </w:r>
      <w:r w:rsidRPr="00532060">
        <w:rPr>
          <w:rFonts w:cs="Palatino-Roman"/>
          <w:szCs w:val="20"/>
          <w:lang w:val="en-US"/>
        </w:rPr>
        <w:t xml:space="preserve">is </w:t>
      </w:r>
      <w:r>
        <w:rPr>
          <w:rFonts w:cs="Palatino-Roman"/>
          <w:szCs w:val="20"/>
          <w:lang w:val="en-US"/>
        </w:rPr>
        <w:t>excluded</w:t>
      </w:r>
      <w:r w:rsidRPr="00532060">
        <w:rPr>
          <w:rFonts w:cs="Palatino-Roman"/>
          <w:szCs w:val="20"/>
          <w:lang w:val="en-US"/>
        </w:rPr>
        <w:t xml:space="preserve">. </w:t>
      </w:r>
      <w:r>
        <w:rPr>
          <w:lang w:val="en-US"/>
        </w:rPr>
        <w:t>T</w:t>
      </w:r>
      <w:r w:rsidRPr="00AB63C3">
        <w:rPr>
          <w:lang w:val="en-US"/>
        </w:rPr>
        <w:t xml:space="preserve">he relationship between factor scores and other variables </w:t>
      </w:r>
      <w:r>
        <w:rPr>
          <w:lang w:val="en-US"/>
        </w:rPr>
        <w:t>was examined with</w:t>
      </w:r>
      <w:r w:rsidRPr="00AB63C3">
        <w:rPr>
          <w:lang w:val="en-US"/>
        </w:rPr>
        <w:t xml:space="preserve"> </w:t>
      </w:r>
      <w:r>
        <w:rPr>
          <w:lang w:val="en-US"/>
        </w:rPr>
        <w:t xml:space="preserve">Spearman </w:t>
      </w:r>
      <w:r w:rsidRPr="00AB63C3">
        <w:rPr>
          <w:lang w:val="en-US"/>
        </w:rPr>
        <w:t>correlation coefficients</w:t>
      </w:r>
      <w:r>
        <w:rPr>
          <w:lang w:val="en-US"/>
        </w:rPr>
        <w:t>. In addition, Spearman correlations were computed for the f</w:t>
      </w:r>
      <w:r w:rsidRPr="006F0937">
        <w:rPr>
          <w:lang w:val="en-US"/>
        </w:rPr>
        <w:t>ive dimensions of UPPS-P (Negative Urgency</w:t>
      </w:r>
      <w:r>
        <w:rPr>
          <w:lang w:val="en-US"/>
        </w:rPr>
        <w:t>;</w:t>
      </w:r>
      <w:r w:rsidRPr="006F0937">
        <w:rPr>
          <w:lang w:val="en-US"/>
        </w:rPr>
        <w:t xml:space="preserve"> Lack of Premeditation</w:t>
      </w:r>
      <w:r>
        <w:rPr>
          <w:lang w:val="en-US"/>
        </w:rPr>
        <w:t>;</w:t>
      </w:r>
      <w:r w:rsidRPr="006F0937">
        <w:rPr>
          <w:lang w:val="en-US"/>
        </w:rPr>
        <w:t xml:space="preserve"> Lack of Perseverance</w:t>
      </w:r>
      <w:r>
        <w:rPr>
          <w:lang w:val="en-US"/>
        </w:rPr>
        <w:t>;</w:t>
      </w:r>
      <w:r w:rsidRPr="006F0937">
        <w:rPr>
          <w:lang w:val="en-US"/>
        </w:rPr>
        <w:t xml:space="preserve"> Sensation Seeking and Positive Urgency); </w:t>
      </w:r>
      <w:r>
        <w:rPr>
          <w:lang w:val="en-US"/>
        </w:rPr>
        <w:t>the t</w:t>
      </w:r>
      <w:r w:rsidRPr="006F0937">
        <w:rPr>
          <w:lang w:val="en-US"/>
        </w:rPr>
        <w:t>hree dimensions of OBQ-44 (Responsibility/Threat esti</w:t>
      </w:r>
      <w:r>
        <w:rPr>
          <w:lang w:val="en-US"/>
        </w:rPr>
        <w:t xml:space="preserve">mation, Perfectionism/Certainty </w:t>
      </w:r>
      <w:r w:rsidRPr="006F0937">
        <w:rPr>
          <w:lang w:val="en-US"/>
        </w:rPr>
        <w:t xml:space="preserve">and Importance/Control of thoughts); </w:t>
      </w:r>
      <w:r>
        <w:rPr>
          <w:lang w:val="en-US"/>
        </w:rPr>
        <w:t>and the s</w:t>
      </w:r>
      <w:r w:rsidRPr="006F0937">
        <w:rPr>
          <w:lang w:val="en-US"/>
        </w:rPr>
        <w:t>ix scales of EuropA</w:t>
      </w:r>
      <w:r>
        <w:rPr>
          <w:lang w:val="en-US"/>
        </w:rPr>
        <w:t>SI</w:t>
      </w:r>
      <w:r w:rsidRPr="006F0937">
        <w:rPr>
          <w:lang w:val="en-US"/>
        </w:rPr>
        <w:t xml:space="preserve"> (General medical condition; Professional and financial situation; Alcohol consumption; Other drug consumption; Family and social relations and  Psychological condition</w:t>
      </w:r>
      <w:r>
        <w:rPr>
          <w:lang w:val="en-US"/>
        </w:rPr>
        <w:t>)</w:t>
      </w:r>
      <w:r w:rsidRPr="006F0937">
        <w:rPr>
          <w:lang w:val="en-US"/>
        </w:rPr>
        <w:t xml:space="preserve">. </w:t>
      </w:r>
      <w:r>
        <w:rPr>
          <w:lang w:val="en-US"/>
        </w:rPr>
        <w:t xml:space="preserve">As indicated above, </w:t>
      </w:r>
      <w:r w:rsidRPr="006F0937">
        <w:rPr>
          <w:lang w:val="en-US"/>
        </w:rPr>
        <w:t xml:space="preserve">Legal problems </w:t>
      </w:r>
      <w:r>
        <w:rPr>
          <w:lang w:val="en-US"/>
        </w:rPr>
        <w:t xml:space="preserve">were not included because </w:t>
      </w:r>
      <w:r w:rsidRPr="006F0937">
        <w:rPr>
          <w:lang w:val="en-US"/>
        </w:rPr>
        <w:t xml:space="preserve">the </w:t>
      </w:r>
      <w:r>
        <w:rPr>
          <w:lang w:val="en-US"/>
        </w:rPr>
        <w:t xml:space="preserve">whole </w:t>
      </w:r>
      <w:r w:rsidRPr="006F0937">
        <w:rPr>
          <w:lang w:val="en-US"/>
        </w:rPr>
        <w:t>sample</w:t>
      </w:r>
      <w:r>
        <w:rPr>
          <w:lang w:val="en-US"/>
        </w:rPr>
        <w:t xml:space="preserve"> would have had identical scores. F</w:t>
      </w:r>
      <w:r w:rsidRPr="00CE3705">
        <w:rPr>
          <w:lang w:val="en-US"/>
        </w:rPr>
        <w:t xml:space="preserve">inally, </w:t>
      </w:r>
      <w:r>
        <w:rPr>
          <w:lang w:val="en-US"/>
        </w:rPr>
        <w:t xml:space="preserve">we computed scores for the </w:t>
      </w:r>
      <w:r w:rsidRPr="00CE3705">
        <w:rPr>
          <w:lang w:val="en-US"/>
        </w:rPr>
        <w:t>nine dimensions of SCL-90</w:t>
      </w:r>
      <w:r w:rsidRPr="00DB798A">
        <w:rPr>
          <w:lang w:val="en-US"/>
        </w:rPr>
        <w:t>-R</w:t>
      </w:r>
      <w:r w:rsidRPr="00CE3705">
        <w:rPr>
          <w:lang w:val="en-US"/>
        </w:rPr>
        <w:t xml:space="preserve"> (Somatizations; Obsessions and Compulsions; Interpersonal Sensitivity; Depression; Anxiety; Hostility; Phobic Anxiety; Paranoid Ideation</w:t>
      </w:r>
      <w:r>
        <w:rPr>
          <w:lang w:val="en-US"/>
        </w:rPr>
        <w:t>,</w:t>
      </w:r>
      <w:r w:rsidRPr="00CE3705">
        <w:rPr>
          <w:lang w:val="en-US"/>
        </w:rPr>
        <w:t xml:space="preserve"> and Psycho</w:t>
      </w:r>
      <w:r>
        <w:rPr>
          <w:lang w:val="en-US"/>
        </w:rPr>
        <w:t>ticism</w:t>
      </w:r>
      <w:r w:rsidRPr="00CE3705">
        <w:rPr>
          <w:lang w:val="en-US"/>
        </w:rPr>
        <w:t>)</w:t>
      </w:r>
      <w:r>
        <w:rPr>
          <w:lang w:val="en-US"/>
        </w:rPr>
        <w:t>.</w:t>
      </w:r>
    </w:p>
    <w:p w14:paraId="50A1A5E6" w14:textId="77777777" w:rsidR="008808AB" w:rsidRPr="00FD24D8" w:rsidRDefault="008808AB" w:rsidP="008808AB">
      <w:pPr>
        <w:spacing w:after="120" w:line="480" w:lineRule="auto"/>
        <w:jc w:val="both"/>
        <w:rPr>
          <w:rFonts w:cs="Palatino-Roman"/>
          <w:b/>
          <w:sz w:val="28"/>
          <w:szCs w:val="20"/>
          <w:lang w:val="en-US"/>
        </w:rPr>
      </w:pPr>
      <w:r w:rsidRPr="00FD24D8">
        <w:rPr>
          <w:rFonts w:cs="Palatino-Roman"/>
          <w:b/>
          <w:sz w:val="28"/>
          <w:szCs w:val="20"/>
          <w:lang w:val="en-US"/>
        </w:rPr>
        <w:t>Results</w:t>
      </w:r>
    </w:p>
    <w:p w14:paraId="646658A5" w14:textId="77777777" w:rsidR="008808AB" w:rsidRPr="00FD24D8" w:rsidRDefault="008808AB" w:rsidP="008808AB">
      <w:pPr>
        <w:spacing w:after="120" w:line="480" w:lineRule="auto"/>
        <w:jc w:val="both"/>
        <w:rPr>
          <w:rFonts w:cs="Palatino-Roman"/>
          <w:b/>
          <w:iCs/>
          <w:szCs w:val="20"/>
          <w:lang w:val="en-US"/>
        </w:rPr>
      </w:pPr>
      <w:r w:rsidRPr="00FD24D8">
        <w:rPr>
          <w:rFonts w:cs="Palatino-Roman"/>
          <w:b/>
          <w:iCs/>
          <w:szCs w:val="20"/>
          <w:lang w:val="en-US"/>
        </w:rPr>
        <w:lastRenderedPageBreak/>
        <w:t>Descriptive Item Analysis</w:t>
      </w:r>
    </w:p>
    <w:p w14:paraId="4563A7F4" w14:textId="77777777" w:rsidR="008808AB" w:rsidRPr="00352A96" w:rsidRDefault="008808AB" w:rsidP="008808AB">
      <w:pPr>
        <w:spacing w:after="120" w:line="480" w:lineRule="auto"/>
        <w:jc w:val="both"/>
        <w:rPr>
          <w:rFonts w:cs="Palatino-Roman"/>
          <w:szCs w:val="20"/>
          <w:lang w:val="en-US"/>
        </w:rPr>
      </w:pPr>
      <w:r w:rsidRPr="00352A96">
        <w:rPr>
          <w:rFonts w:cs="Palatino-Roman"/>
          <w:szCs w:val="20"/>
          <w:lang w:val="en-US"/>
        </w:rPr>
        <w:t xml:space="preserve">Table 2 shows </w:t>
      </w:r>
      <w:r>
        <w:rPr>
          <w:rFonts w:cs="Palatino-Roman"/>
          <w:szCs w:val="20"/>
          <w:lang w:val="en-US"/>
        </w:rPr>
        <w:t>the results for the</w:t>
      </w:r>
      <w:r w:rsidRPr="00352A96">
        <w:rPr>
          <w:rFonts w:cs="Palatino-Roman"/>
          <w:szCs w:val="20"/>
          <w:lang w:val="en-US"/>
        </w:rPr>
        <w:t xml:space="preserve"> 34 item</w:t>
      </w:r>
      <w:r>
        <w:rPr>
          <w:rFonts w:cs="Palatino-Roman"/>
          <w:szCs w:val="20"/>
          <w:lang w:val="en-US"/>
        </w:rPr>
        <w:t>s</w:t>
      </w:r>
      <w:r w:rsidRPr="00352A96">
        <w:rPr>
          <w:rFonts w:cs="Palatino-Roman"/>
          <w:szCs w:val="20"/>
          <w:lang w:val="en-US"/>
        </w:rPr>
        <w:t xml:space="preserve"> selected by Guo et al. (2017). </w:t>
      </w:r>
      <w:r>
        <w:rPr>
          <w:rFonts w:cs="Palatino-Roman"/>
          <w:szCs w:val="20"/>
          <w:lang w:val="en-US"/>
        </w:rPr>
        <w:t>The</w:t>
      </w:r>
      <w:r w:rsidRPr="00352A96">
        <w:rPr>
          <w:rFonts w:cs="Palatino-Roman"/>
          <w:szCs w:val="20"/>
          <w:lang w:val="en-US"/>
        </w:rPr>
        <w:t xml:space="preserve"> skewness and kurtosis indices indicate</w:t>
      </w:r>
      <w:r>
        <w:rPr>
          <w:rFonts w:cs="Palatino-Roman"/>
          <w:szCs w:val="20"/>
          <w:lang w:val="en-US"/>
        </w:rPr>
        <w:t>d</w:t>
      </w:r>
      <w:r w:rsidRPr="00352A96">
        <w:rPr>
          <w:rFonts w:cs="Palatino-Roman"/>
          <w:szCs w:val="20"/>
          <w:lang w:val="en-US"/>
        </w:rPr>
        <w:t xml:space="preserve"> deviations from </w:t>
      </w:r>
      <w:r>
        <w:rPr>
          <w:rFonts w:cs="Palatino-Roman"/>
          <w:szCs w:val="20"/>
          <w:lang w:val="en-US"/>
        </w:rPr>
        <w:t>normality on most occasions</w:t>
      </w:r>
      <w:r w:rsidRPr="00352A96">
        <w:rPr>
          <w:rFonts w:cs="Palatino-Roman"/>
          <w:szCs w:val="20"/>
          <w:lang w:val="en-US"/>
        </w:rPr>
        <w:t>.</w:t>
      </w:r>
    </w:p>
    <w:p w14:paraId="1B2F18B4" w14:textId="77777777" w:rsidR="008808AB" w:rsidRPr="00532060" w:rsidRDefault="008808AB" w:rsidP="008808AB">
      <w:pPr>
        <w:spacing w:after="120" w:line="480" w:lineRule="auto"/>
        <w:jc w:val="center"/>
        <w:rPr>
          <w:rFonts w:cs="Palatino-Roman"/>
          <w:strike/>
          <w:szCs w:val="20"/>
          <w:lang w:val="en-US"/>
        </w:rPr>
      </w:pPr>
      <w:r w:rsidRPr="00352A96">
        <w:rPr>
          <w:rFonts w:cs="Palatino-Roman"/>
          <w:szCs w:val="20"/>
          <w:lang w:val="en-US"/>
        </w:rPr>
        <w:t>INSERT TABLE 2</w:t>
      </w:r>
    </w:p>
    <w:p w14:paraId="78D37BCB" w14:textId="77777777" w:rsidR="008808AB" w:rsidRDefault="008808AB" w:rsidP="008808AB">
      <w:pPr>
        <w:spacing w:line="360" w:lineRule="auto"/>
        <w:jc w:val="both"/>
        <w:rPr>
          <w:b/>
          <w:bCs/>
          <w:i/>
          <w:iCs/>
        </w:rPr>
      </w:pPr>
    </w:p>
    <w:p w14:paraId="644102BF" w14:textId="77777777" w:rsidR="008808AB" w:rsidRPr="0029351E" w:rsidRDefault="008808AB" w:rsidP="008808AB">
      <w:pPr>
        <w:spacing w:line="360" w:lineRule="auto"/>
        <w:jc w:val="both"/>
        <w:rPr>
          <w:b/>
          <w:bCs/>
          <w:iCs/>
        </w:rPr>
      </w:pPr>
      <w:r w:rsidRPr="0029351E">
        <w:rPr>
          <w:b/>
          <w:bCs/>
          <w:iCs/>
        </w:rPr>
        <w:t>Analysis of the internal structure</w:t>
      </w:r>
    </w:p>
    <w:p w14:paraId="2D1337B9" w14:textId="77777777" w:rsidR="008808AB" w:rsidRDefault="008808AB" w:rsidP="008808AB">
      <w:pPr>
        <w:spacing w:line="360" w:lineRule="auto"/>
        <w:jc w:val="both"/>
        <w:rPr>
          <w:b/>
          <w:bCs/>
        </w:rPr>
      </w:pPr>
    </w:p>
    <w:p w14:paraId="554D81FB" w14:textId="77777777" w:rsidR="008808AB" w:rsidRDefault="008808AB" w:rsidP="008808AB">
      <w:pPr>
        <w:spacing w:line="480" w:lineRule="auto"/>
        <w:jc w:val="both"/>
        <w:rPr>
          <w:lang w:val="en-US"/>
        </w:rPr>
      </w:pPr>
      <w:r w:rsidRPr="00BF5CD4">
        <w:t>Tak</w:t>
      </w:r>
      <w:r>
        <w:t>ing</w:t>
      </w:r>
      <w:r w:rsidRPr="00BF5CD4">
        <w:t xml:space="preserve"> into account the items extracted</w:t>
      </w:r>
      <w:r>
        <w:t xml:space="preserve">, and the structure explored and validated by </w:t>
      </w:r>
      <w:r w:rsidRPr="00BF50AA">
        <w:t>Guo et al. (2017),</w:t>
      </w:r>
      <w:r>
        <w:t xml:space="preserve"> a CFA was conducted in sample A according to this configuration and consisting of two factors. </w:t>
      </w:r>
      <w:r w:rsidRPr="00547A7E">
        <w:t xml:space="preserve">The first </w:t>
      </w:r>
      <w:r>
        <w:t xml:space="preserve">was Impulsive-Compulsions </w:t>
      </w:r>
      <w:r w:rsidRPr="00547A7E">
        <w:t xml:space="preserve">and the second </w:t>
      </w:r>
      <w:r>
        <w:t xml:space="preserve">Compulsive-Impulsions. The estimated model converged normally and showed an acceptable fit to the data with 34 items. The chi-square test was significant, </w:t>
      </w:r>
      <w:r w:rsidRPr="00342B9B">
        <w:sym w:font="Symbol" w:char="F063"/>
      </w:r>
      <w:r w:rsidRPr="00BF5CD4">
        <w:rPr>
          <w:vertAlign w:val="superscript"/>
          <w:lang w:val="en-US"/>
        </w:rPr>
        <w:t>2</w:t>
      </w:r>
      <w:r>
        <w:rPr>
          <w:vertAlign w:val="superscript"/>
          <w:lang w:val="en-US"/>
        </w:rPr>
        <w:t xml:space="preserve"> </w:t>
      </w:r>
      <w:r>
        <w:rPr>
          <w:lang w:val="en-US"/>
        </w:rPr>
        <w:t>Satorra-Bentler</w:t>
      </w:r>
      <w:r w:rsidRPr="00BF5CD4">
        <w:rPr>
          <w:vertAlign w:val="superscript"/>
          <w:lang w:val="en-US"/>
        </w:rPr>
        <w:t xml:space="preserve"> </w:t>
      </w:r>
      <w:r w:rsidRPr="00BF5CD4">
        <w:rPr>
          <w:lang w:val="en-US"/>
        </w:rPr>
        <w:t>(</w:t>
      </w:r>
      <w:r w:rsidRPr="00BF5CD4">
        <w:rPr>
          <w:i/>
          <w:iCs/>
          <w:lang w:val="en-US"/>
        </w:rPr>
        <w:t xml:space="preserve">df = </w:t>
      </w:r>
      <w:r>
        <w:rPr>
          <w:i/>
          <w:iCs/>
          <w:lang w:val="en-US"/>
        </w:rPr>
        <w:t>522</w:t>
      </w:r>
      <w:r w:rsidRPr="00BF5CD4">
        <w:rPr>
          <w:i/>
          <w:iCs/>
          <w:lang w:val="en-US"/>
        </w:rPr>
        <w:t xml:space="preserve">; p </w:t>
      </w:r>
      <w:r>
        <w:rPr>
          <w:i/>
          <w:iCs/>
          <w:lang w:val="en-US"/>
        </w:rPr>
        <w:t>&lt;</w:t>
      </w:r>
      <w:r w:rsidRPr="00BF5CD4">
        <w:rPr>
          <w:i/>
          <w:iCs/>
          <w:lang w:val="en-US"/>
        </w:rPr>
        <w:t xml:space="preserve"> </w:t>
      </w:r>
      <w:r w:rsidRPr="00BF5CD4">
        <w:rPr>
          <w:lang w:val="en-US"/>
        </w:rPr>
        <w:t xml:space="preserve">.0001) = </w:t>
      </w:r>
      <w:r>
        <w:rPr>
          <w:lang w:val="en-US"/>
        </w:rPr>
        <w:t>344.16</w:t>
      </w:r>
      <w:r w:rsidRPr="00BF5CD4">
        <w:rPr>
          <w:lang w:val="en-US"/>
        </w:rPr>
        <w:t>8; RMSEA (Root Mean Square Error of Approximation) = .</w:t>
      </w:r>
      <w:r>
        <w:rPr>
          <w:lang w:val="en-US"/>
        </w:rPr>
        <w:t>095</w:t>
      </w:r>
      <w:r w:rsidRPr="00BF5CD4">
        <w:rPr>
          <w:lang w:val="en-US"/>
        </w:rPr>
        <w:t xml:space="preserve"> </w:t>
      </w:r>
      <w:r>
        <w:rPr>
          <w:lang w:val="en-US"/>
        </w:rPr>
        <w:t>(90</w:t>
      </w:r>
      <w:r w:rsidRPr="00E01A70">
        <w:rPr>
          <w:lang w:val="en-US"/>
        </w:rPr>
        <w:t xml:space="preserve">% confidence interval </w:t>
      </w:r>
      <w:r>
        <w:rPr>
          <w:lang w:val="en-US"/>
        </w:rPr>
        <w:t xml:space="preserve">92% y </w:t>
      </w:r>
      <w:r w:rsidRPr="00E01A70">
        <w:rPr>
          <w:lang w:val="en-US"/>
        </w:rPr>
        <w:t>99.2%)</w:t>
      </w:r>
      <w:r>
        <w:rPr>
          <w:lang w:val="en-US"/>
        </w:rPr>
        <w:t xml:space="preserve">; </w:t>
      </w:r>
      <w:r w:rsidRPr="00BF5CD4">
        <w:rPr>
          <w:lang w:val="en-US"/>
        </w:rPr>
        <w:t>SRMR (Standardized Root Mean Square Residual) = .15; CFI (Comparative Fit Index) =</w:t>
      </w:r>
      <w:r>
        <w:rPr>
          <w:lang w:val="en-US"/>
        </w:rPr>
        <w:t>.54</w:t>
      </w:r>
      <w:r w:rsidRPr="00BF5CD4">
        <w:rPr>
          <w:lang w:val="en-US"/>
        </w:rPr>
        <w:t>; NFI (Normed Fit Index) = .</w:t>
      </w:r>
      <w:r>
        <w:rPr>
          <w:lang w:val="en-US"/>
        </w:rPr>
        <w:t>48</w:t>
      </w:r>
      <w:r w:rsidRPr="00BF5CD4">
        <w:rPr>
          <w:lang w:val="en-US"/>
        </w:rPr>
        <w:t>; y NNFI (Non-Normed Fit Index) = .</w:t>
      </w:r>
      <w:r>
        <w:rPr>
          <w:lang w:val="en-US"/>
        </w:rPr>
        <w:t xml:space="preserve">51. </w:t>
      </w:r>
      <w:r w:rsidRPr="00ED017D">
        <w:rPr>
          <w:lang w:val="en-US"/>
        </w:rPr>
        <w:t xml:space="preserve">These fit indices indicated that the model </w:t>
      </w:r>
      <w:r>
        <w:rPr>
          <w:lang w:val="en-US"/>
        </w:rPr>
        <w:t xml:space="preserve">was </w:t>
      </w:r>
      <w:r w:rsidRPr="00ED017D">
        <w:rPr>
          <w:lang w:val="en-US"/>
        </w:rPr>
        <w:t>suitable for the data.</w:t>
      </w:r>
    </w:p>
    <w:p w14:paraId="198068DB" w14:textId="77777777" w:rsidR="008808AB" w:rsidRDefault="008808AB" w:rsidP="008808AB">
      <w:pPr>
        <w:spacing w:line="360" w:lineRule="auto"/>
        <w:jc w:val="both"/>
        <w:rPr>
          <w:lang w:val="en-US"/>
        </w:rPr>
      </w:pPr>
    </w:p>
    <w:p w14:paraId="6E4357E5" w14:textId="77777777" w:rsidR="008808AB" w:rsidRPr="0029351E" w:rsidRDefault="008808AB" w:rsidP="008808AB">
      <w:pPr>
        <w:spacing w:line="360" w:lineRule="auto"/>
        <w:jc w:val="both"/>
        <w:rPr>
          <w:b/>
          <w:bCs/>
          <w:iCs/>
          <w:lang w:val="en-US"/>
        </w:rPr>
      </w:pPr>
      <w:r w:rsidRPr="0029351E">
        <w:rPr>
          <w:b/>
          <w:bCs/>
          <w:iCs/>
          <w:lang w:val="en-US"/>
        </w:rPr>
        <w:t>Exploratory factor analysis</w:t>
      </w:r>
    </w:p>
    <w:p w14:paraId="288FF131" w14:textId="77777777" w:rsidR="008808AB" w:rsidRDefault="008808AB" w:rsidP="008808AB">
      <w:pPr>
        <w:spacing w:line="360" w:lineRule="auto"/>
        <w:jc w:val="both"/>
        <w:rPr>
          <w:lang w:val="en-US"/>
        </w:rPr>
      </w:pPr>
    </w:p>
    <w:p w14:paraId="3524A82A" w14:textId="77777777" w:rsidR="008808AB" w:rsidRDefault="008808AB" w:rsidP="008808AB">
      <w:pPr>
        <w:spacing w:line="480" w:lineRule="auto"/>
        <w:jc w:val="both"/>
      </w:pPr>
      <w:r>
        <w:rPr>
          <w:lang w:val="en-US"/>
        </w:rPr>
        <w:t xml:space="preserve">In order to explore the internal structure underlying the items extracted by </w:t>
      </w:r>
      <w:r w:rsidRPr="00EA40AF">
        <w:rPr>
          <w:lang w:val="en-US"/>
        </w:rPr>
        <w:t>Guo et al. (2017)</w:t>
      </w:r>
      <w:r>
        <w:rPr>
          <w:lang w:val="en-US"/>
        </w:rPr>
        <w:t xml:space="preserve"> an EFA was conducted using FACTOR. As estimation method we used </w:t>
      </w:r>
      <w:r w:rsidRPr="00F063CD">
        <w:rPr>
          <w:lang w:val="en-US"/>
        </w:rPr>
        <w:t>Unweighted Least Squares (ULS)</w:t>
      </w:r>
      <w:r>
        <w:rPr>
          <w:lang w:val="en-US"/>
        </w:rPr>
        <w:t xml:space="preserve">, and a varimax rotation. </w:t>
      </w:r>
      <w:r>
        <w:t>We fixed two factors to be extracted. T</w:t>
      </w:r>
      <w:r w:rsidRPr="00E36832">
        <w:t>he first factor itself account</w:t>
      </w:r>
      <w:r>
        <w:t>ed</w:t>
      </w:r>
      <w:r w:rsidRPr="00E36832">
        <w:t xml:space="preserve"> for </w:t>
      </w:r>
      <w:r>
        <w:t>20.59</w:t>
      </w:r>
      <w:r w:rsidRPr="00E36832">
        <w:t>%</w:t>
      </w:r>
      <w:r>
        <w:t xml:space="preserve"> of the variance;</w:t>
      </w:r>
      <w:r w:rsidRPr="00E36832">
        <w:t xml:space="preserve"> the </w:t>
      </w:r>
      <w:r>
        <w:t xml:space="preserve">second </w:t>
      </w:r>
      <w:r w:rsidRPr="00E36832">
        <w:t xml:space="preserve">factor for </w:t>
      </w:r>
      <w:r>
        <w:t>only</w:t>
      </w:r>
      <w:r w:rsidRPr="00E36832">
        <w:t xml:space="preserve"> </w:t>
      </w:r>
      <w:r>
        <w:t>11.62</w:t>
      </w:r>
      <w:r w:rsidRPr="00E36832">
        <w:t xml:space="preserve">%. </w:t>
      </w:r>
    </w:p>
    <w:p w14:paraId="5A54120C" w14:textId="77777777" w:rsidR="008808AB" w:rsidRDefault="008808AB" w:rsidP="008808AB">
      <w:pPr>
        <w:spacing w:line="480" w:lineRule="auto"/>
        <w:ind w:firstLine="708"/>
        <w:jc w:val="both"/>
      </w:pPr>
      <w:r w:rsidRPr="00E36832">
        <w:lastRenderedPageBreak/>
        <w:t xml:space="preserve">Analysing the composition of the factors in accordance with the categorisation proposals </w:t>
      </w:r>
      <w:r>
        <w:t>made</w:t>
      </w:r>
      <w:r w:rsidRPr="00E36832">
        <w:t xml:space="preserve"> by</w:t>
      </w:r>
      <w:r>
        <w:t xml:space="preserve"> </w:t>
      </w:r>
      <w:r w:rsidRPr="00EA40AF">
        <w:t>Guo et al. (2017),</w:t>
      </w:r>
      <w:r w:rsidRPr="00E36832">
        <w:t xml:space="preserve"> </w:t>
      </w:r>
      <w:r w:rsidRPr="00287518">
        <w:t xml:space="preserve">the first factor would include behaviours such us </w:t>
      </w:r>
      <w:r>
        <w:t>w</w:t>
      </w:r>
      <w:r w:rsidRPr="00287518">
        <w:t>ashing, feeling compelled to collect things, being overly cautious with money, re-arranging/ordering, shopping, list making, counting (e.g. money, tiles), grooming, idiosyncratic routines (performing a very personalised sequence of actions), repeating actions (over and over again), exercising, hair pulling, calorie counting, planning (e.g. over-organising), checking (e.g. locks, light switches), checking (e.g. yourself in the mirror), social networking (e.g. Facebook, Twitter, Google+, MySpace), applying rules, re-writing/re-reading</w:t>
      </w:r>
      <w:r>
        <w:t xml:space="preserve">. The </w:t>
      </w:r>
      <w:r w:rsidRPr="001872CF">
        <w:t>second would comprise</w:t>
      </w:r>
      <w:r>
        <w:t>:</w:t>
      </w:r>
      <w:r w:rsidRPr="00E36832">
        <w:t xml:space="preserve"> </w:t>
      </w:r>
      <w:r>
        <w:t>smoking,  b</w:t>
      </w:r>
      <w:r w:rsidRPr="00287518">
        <w:t>etting/gambling, lying, sexual activities/behaviours, alcohol consumption, illicit drug use, verbal aggression, violence towards objects/properties, swearing, speed driving, medication use, physical aggression, purposeful self-injury (i.e. not accidental), and tattooing.</w:t>
      </w:r>
    </w:p>
    <w:p w14:paraId="66453870" w14:textId="77777777" w:rsidR="008808AB" w:rsidRDefault="008808AB" w:rsidP="008808AB">
      <w:pPr>
        <w:pStyle w:val="Ttulo1"/>
        <w:spacing w:line="360" w:lineRule="auto"/>
        <w:rPr>
          <w:lang w:val="en-GB"/>
        </w:rPr>
      </w:pPr>
      <w:r>
        <w:rPr>
          <w:lang w:val="en-GB"/>
        </w:rPr>
        <w:t>Confirmatory factor analysis</w:t>
      </w:r>
    </w:p>
    <w:p w14:paraId="089317FA" w14:textId="77777777" w:rsidR="008808AB" w:rsidRPr="00C63310" w:rsidRDefault="008808AB" w:rsidP="008808AB">
      <w:pPr>
        <w:rPr>
          <w:lang w:eastAsia="en-US"/>
        </w:rPr>
      </w:pPr>
    </w:p>
    <w:p w14:paraId="0E0B8BE5" w14:textId="77777777" w:rsidR="008808AB" w:rsidRDefault="008808AB" w:rsidP="008808AB">
      <w:pPr>
        <w:spacing w:line="480" w:lineRule="auto"/>
        <w:jc w:val="both"/>
      </w:pPr>
      <w:r>
        <w:t xml:space="preserve">To define the measurement model, the following criteria were used: theoretical coherence and the loadings obtained in the previous EFA. Model 1 was defined based on the two-factor structure obtained in the previous EFA, and also tested the model proposed by </w:t>
      </w:r>
      <w:r w:rsidRPr="00EA40AF">
        <w:t>Guo et al</w:t>
      </w:r>
      <w:r>
        <w:t>.</w:t>
      </w:r>
      <w:r w:rsidRPr="00EA40AF">
        <w:t xml:space="preserve"> (2017).</w:t>
      </w:r>
      <w:r>
        <w:t xml:space="preserve"> </w:t>
      </w:r>
    </w:p>
    <w:p w14:paraId="6C027AE6" w14:textId="77777777" w:rsidR="008808AB" w:rsidRDefault="008808AB" w:rsidP="008808AB">
      <w:pPr>
        <w:spacing w:line="480" w:lineRule="auto"/>
        <w:jc w:val="both"/>
        <w:rPr>
          <w:rFonts w:cs="Palatino-Roman"/>
          <w:szCs w:val="20"/>
          <w:lang w:val="en-US"/>
        </w:rPr>
      </w:pPr>
      <w:r>
        <w:tab/>
        <w:t xml:space="preserve">The </w:t>
      </w:r>
      <w:r w:rsidRPr="00DD623E">
        <w:rPr>
          <w:rFonts w:ascii="Symbol" w:eastAsia="Symbol" w:hAnsi="Symbol"/>
        </w:rPr>
        <w:sym w:font="Symbol" w:char="F063"/>
      </w:r>
      <w:r w:rsidRPr="00DD623E">
        <w:rPr>
          <w:vertAlign w:val="superscript"/>
        </w:rPr>
        <w:t>2</w:t>
      </w:r>
      <w:r>
        <w:rPr>
          <w:vertAlign w:val="superscript"/>
        </w:rPr>
        <w:t xml:space="preserve"> </w:t>
      </w:r>
      <w:r>
        <w:t xml:space="preserve">result </w:t>
      </w:r>
      <w:r w:rsidRPr="00DD623E">
        <w:t xml:space="preserve">obtained in model 1 with 526 degrees of freedom was </w:t>
      </w:r>
      <w:r w:rsidRPr="00DD623E">
        <w:rPr>
          <w:rFonts w:ascii="Symbol" w:eastAsia="Symbol" w:hAnsi="Symbol"/>
        </w:rPr>
        <w:sym w:font="Symbol" w:char="F063"/>
      </w:r>
      <w:r w:rsidRPr="00DD623E">
        <w:rPr>
          <w:vertAlign w:val="superscript"/>
        </w:rPr>
        <w:t>2</w:t>
      </w:r>
      <w:r w:rsidRPr="00DD623E">
        <w:rPr>
          <w:vertAlign w:val="subscript"/>
        </w:rPr>
        <w:t>Satorra-Bentler</w:t>
      </w:r>
      <w:r w:rsidRPr="00DD623E">
        <w:t xml:space="preserve"> = 825.26 with </w:t>
      </w:r>
      <w:r w:rsidRPr="00DD623E">
        <w:rPr>
          <w:i/>
        </w:rPr>
        <w:t>p</w:t>
      </w:r>
      <w:r w:rsidRPr="00DD623E">
        <w:t xml:space="preserve"> </w:t>
      </w:r>
      <w:r w:rsidRPr="00DD623E">
        <w:rPr>
          <w:rFonts w:ascii="Script MT Bold" w:hAnsi="Script MT Bold"/>
        </w:rPr>
        <w:t>&lt;</w:t>
      </w:r>
      <w:r w:rsidRPr="00DD623E">
        <w:t xml:space="preserve"> .0001. </w:t>
      </w:r>
      <w:r>
        <w:t>The</w:t>
      </w:r>
      <w:r w:rsidRPr="00DD623E">
        <w:t xml:space="preserve"> other fit indices </w:t>
      </w:r>
      <w:r>
        <w:t xml:space="preserve">for model 1 were: </w:t>
      </w:r>
      <w:r w:rsidRPr="00DD623E">
        <w:t>RMSEA=</w:t>
      </w:r>
      <w:r>
        <w:t xml:space="preserve"> </w:t>
      </w:r>
      <w:r w:rsidRPr="00DD623E">
        <w:t>.048</w:t>
      </w:r>
      <w:r>
        <w:t xml:space="preserve"> [.041, 0.54]; CFI = .92; and NNFI= .91. </w:t>
      </w:r>
      <w:r w:rsidRPr="00532060">
        <w:rPr>
          <w:rFonts w:cs="Palatino-Roman"/>
          <w:szCs w:val="20"/>
          <w:lang w:val="en-US"/>
        </w:rPr>
        <w:t xml:space="preserve">The standardized </w:t>
      </w:r>
      <w:r>
        <w:rPr>
          <w:rFonts w:cs="Palatino-Roman"/>
          <w:szCs w:val="20"/>
          <w:lang w:val="en-US"/>
        </w:rPr>
        <w:t>solution</w:t>
      </w:r>
      <w:r w:rsidRPr="00532060">
        <w:rPr>
          <w:rFonts w:cs="Palatino-Roman"/>
          <w:szCs w:val="20"/>
          <w:lang w:val="en-US"/>
        </w:rPr>
        <w:t xml:space="preserve"> </w:t>
      </w:r>
      <w:r>
        <w:rPr>
          <w:rFonts w:cs="Palatino-Roman"/>
          <w:szCs w:val="20"/>
          <w:lang w:val="en-US"/>
        </w:rPr>
        <w:t xml:space="preserve">is </w:t>
      </w:r>
      <w:r w:rsidRPr="00532060">
        <w:rPr>
          <w:rFonts w:cs="Palatino-Roman"/>
          <w:szCs w:val="20"/>
          <w:lang w:val="en-US"/>
        </w:rPr>
        <w:t xml:space="preserve">shown in </w:t>
      </w:r>
      <w:r w:rsidRPr="00352A96">
        <w:rPr>
          <w:rFonts w:cs="Palatino-Roman"/>
          <w:szCs w:val="20"/>
          <w:lang w:val="en-US"/>
        </w:rPr>
        <w:t>T</w:t>
      </w:r>
      <w:r>
        <w:rPr>
          <w:rFonts w:cs="Palatino-Roman"/>
          <w:szCs w:val="20"/>
          <w:lang w:val="en-US"/>
        </w:rPr>
        <w:t>able 3</w:t>
      </w:r>
      <w:r w:rsidRPr="00352A96">
        <w:rPr>
          <w:rFonts w:cs="Palatino-Roman"/>
          <w:szCs w:val="20"/>
          <w:lang w:val="en-US"/>
        </w:rPr>
        <w:t>,</w:t>
      </w:r>
      <w:r w:rsidRPr="00532060">
        <w:rPr>
          <w:rFonts w:cs="Palatino-Roman"/>
          <w:szCs w:val="20"/>
          <w:lang w:val="en-US"/>
        </w:rPr>
        <w:t xml:space="preserve"> and all </w:t>
      </w:r>
      <w:r>
        <w:rPr>
          <w:rFonts w:cs="Palatino-Roman"/>
          <w:szCs w:val="20"/>
          <w:lang w:val="en-US"/>
        </w:rPr>
        <w:t xml:space="preserve">loadings were </w:t>
      </w:r>
      <w:r w:rsidRPr="00532060">
        <w:rPr>
          <w:rFonts w:cs="Palatino-Roman"/>
          <w:szCs w:val="20"/>
          <w:lang w:val="en-US"/>
        </w:rPr>
        <w:t>statistically significant</w:t>
      </w:r>
      <w:r>
        <w:rPr>
          <w:rFonts w:cs="Palatino-Roman"/>
          <w:szCs w:val="20"/>
          <w:lang w:val="en-US"/>
        </w:rPr>
        <w:t xml:space="preserve">, except for the lambda of item 30. However, given its theoretical relevance and the consideration that the conclusion about the fit of the model should be based on the global fit indexes, we decided to keep it. </w:t>
      </w:r>
    </w:p>
    <w:p w14:paraId="3631B7ED" w14:textId="77777777" w:rsidR="008808AB" w:rsidRDefault="008808AB" w:rsidP="008808AB">
      <w:pPr>
        <w:spacing w:after="120" w:line="480" w:lineRule="auto"/>
        <w:ind w:firstLine="708"/>
        <w:jc w:val="both"/>
      </w:pPr>
      <w:r>
        <w:lastRenderedPageBreak/>
        <w:t>The two factors structure found in the current study showed adequate fit indices and hence cannot be rejected. Construct validity was confirmed by a high convergence of the results and coherence between theory and the observed data.</w:t>
      </w:r>
    </w:p>
    <w:p w14:paraId="2C69C801" w14:textId="77777777" w:rsidR="008808AB" w:rsidRDefault="008808AB" w:rsidP="008808AB">
      <w:pPr>
        <w:spacing w:after="120" w:line="360" w:lineRule="auto"/>
        <w:jc w:val="center"/>
        <w:rPr>
          <w:rFonts w:cs="Palatino-Roman"/>
          <w:szCs w:val="20"/>
          <w:lang w:val="en-US"/>
        </w:rPr>
      </w:pPr>
      <w:r w:rsidRPr="00FE1077">
        <w:rPr>
          <w:rFonts w:cs="Palatino-Roman"/>
          <w:szCs w:val="20"/>
          <w:lang w:val="en-US"/>
        </w:rPr>
        <w:t>INSERT TABLE 3</w:t>
      </w:r>
    </w:p>
    <w:p w14:paraId="712A9E16" w14:textId="77777777" w:rsidR="008808AB" w:rsidRPr="00FE1077" w:rsidRDefault="008808AB" w:rsidP="008808AB">
      <w:pPr>
        <w:spacing w:after="120" w:line="360" w:lineRule="auto"/>
        <w:jc w:val="center"/>
        <w:rPr>
          <w:rFonts w:cs="Palatino-Roman"/>
          <w:szCs w:val="20"/>
          <w:lang w:val="en-US"/>
        </w:rPr>
      </w:pPr>
    </w:p>
    <w:p w14:paraId="0AFF9606" w14:textId="77777777" w:rsidR="008808AB" w:rsidRPr="00532060" w:rsidRDefault="008808AB" w:rsidP="008808AB">
      <w:pPr>
        <w:spacing w:after="120" w:line="360" w:lineRule="auto"/>
        <w:jc w:val="both"/>
        <w:rPr>
          <w:rFonts w:cs="Palatino-Roman"/>
          <w:b/>
          <w:szCs w:val="20"/>
          <w:lang w:val="en-US"/>
        </w:rPr>
      </w:pPr>
      <w:r w:rsidRPr="00532060">
        <w:rPr>
          <w:rFonts w:cs="Palatino-Roman"/>
          <w:b/>
          <w:szCs w:val="20"/>
          <w:lang w:val="en-US"/>
        </w:rPr>
        <w:t xml:space="preserve">Reliability and </w:t>
      </w:r>
      <w:r>
        <w:rPr>
          <w:rFonts w:cs="Palatino-Roman"/>
          <w:b/>
          <w:szCs w:val="20"/>
          <w:lang w:val="en-US"/>
        </w:rPr>
        <w:t>i</w:t>
      </w:r>
      <w:r w:rsidRPr="00532060">
        <w:rPr>
          <w:rFonts w:cs="Palatino-Roman"/>
          <w:b/>
          <w:szCs w:val="20"/>
          <w:lang w:val="en-US"/>
        </w:rPr>
        <w:t xml:space="preserve">tem </w:t>
      </w:r>
      <w:r>
        <w:rPr>
          <w:rFonts w:cs="Palatino-Roman"/>
          <w:b/>
          <w:szCs w:val="20"/>
          <w:lang w:val="en-US"/>
        </w:rPr>
        <w:t>a</w:t>
      </w:r>
      <w:r w:rsidRPr="00532060">
        <w:rPr>
          <w:rFonts w:cs="Palatino-Roman"/>
          <w:b/>
          <w:szCs w:val="20"/>
          <w:lang w:val="en-US"/>
        </w:rPr>
        <w:t>nalysis</w:t>
      </w:r>
    </w:p>
    <w:p w14:paraId="0A2B2A8A" w14:textId="77777777" w:rsidR="008808AB" w:rsidRPr="00CD0CE1" w:rsidRDefault="008808AB" w:rsidP="008808AB">
      <w:pPr>
        <w:spacing w:after="120" w:line="480" w:lineRule="auto"/>
        <w:jc w:val="both"/>
        <w:rPr>
          <w:rFonts w:cs="Palatino-Roman"/>
          <w:szCs w:val="20"/>
          <w:lang w:val="en-US"/>
        </w:rPr>
      </w:pPr>
      <w:r w:rsidRPr="00CD0CE1">
        <w:rPr>
          <w:rFonts w:cs="Palatino-Roman"/>
          <w:szCs w:val="20"/>
          <w:lang w:val="en-US"/>
        </w:rPr>
        <w:t xml:space="preserve">For factor 1 the value obtained for McDonald’s omega coefficient was .80 and </w:t>
      </w:r>
      <w:r>
        <w:rPr>
          <w:rFonts w:cs="Palatino-Roman"/>
          <w:szCs w:val="20"/>
          <w:lang w:val="en-US"/>
        </w:rPr>
        <w:t xml:space="preserve">for </w:t>
      </w:r>
      <w:r w:rsidRPr="00CD0CE1">
        <w:rPr>
          <w:rFonts w:cs="Palatino-Roman"/>
          <w:szCs w:val="20"/>
          <w:lang w:val="en-US"/>
        </w:rPr>
        <w:t>Cronbach alpha .79, which indicate</w:t>
      </w:r>
      <w:r>
        <w:rPr>
          <w:rFonts w:cs="Palatino-Roman"/>
          <w:szCs w:val="20"/>
          <w:lang w:val="en-US"/>
        </w:rPr>
        <w:t>d</w:t>
      </w:r>
      <w:r w:rsidRPr="00CD0CE1">
        <w:rPr>
          <w:rFonts w:cs="Palatino-Roman"/>
          <w:szCs w:val="20"/>
          <w:lang w:val="en-US"/>
        </w:rPr>
        <w:t xml:space="preserve"> satisfactory reliability of test scores. For factor 2, the value obtained for McDonald’s omega coefficient was .</w:t>
      </w:r>
      <w:r>
        <w:rPr>
          <w:rFonts w:cs="Palatino-Roman"/>
          <w:szCs w:val="20"/>
          <w:lang w:val="en-US"/>
        </w:rPr>
        <w:t xml:space="preserve">79 </w:t>
      </w:r>
      <w:r w:rsidRPr="00CD0CE1">
        <w:rPr>
          <w:rFonts w:cs="Palatino-Roman"/>
          <w:szCs w:val="20"/>
          <w:lang w:val="en-US"/>
        </w:rPr>
        <w:t xml:space="preserve">and </w:t>
      </w:r>
      <w:r>
        <w:rPr>
          <w:rFonts w:cs="Palatino-Roman"/>
          <w:szCs w:val="20"/>
          <w:lang w:val="en-US"/>
        </w:rPr>
        <w:t xml:space="preserve">for </w:t>
      </w:r>
      <w:r w:rsidRPr="00CD0CE1">
        <w:rPr>
          <w:rFonts w:cs="Palatino-Roman"/>
          <w:szCs w:val="20"/>
          <w:lang w:val="en-US"/>
        </w:rPr>
        <w:t>Cronbach alpha .</w:t>
      </w:r>
      <w:r>
        <w:rPr>
          <w:rFonts w:cs="Palatino-Roman"/>
          <w:szCs w:val="20"/>
          <w:lang w:val="en-US"/>
        </w:rPr>
        <w:t>80.</w:t>
      </w:r>
      <w:r w:rsidRPr="00CD0CE1">
        <w:rPr>
          <w:rFonts w:cs="Palatino-Roman"/>
          <w:szCs w:val="20"/>
          <w:lang w:val="en-US"/>
        </w:rPr>
        <w:t xml:space="preserve"> </w:t>
      </w:r>
    </w:p>
    <w:p w14:paraId="350BB91D" w14:textId="77777777" w:rsidR="008808AB" w:rsidRPr="00532060" w:rsidRDefault="008808AB" w:rsidP="008808AB">
      <w:pPr>
        <w:spacing w:after="120" w:line="480" w:lineRule="auto"/>
        <w:ind w:firstLine="708"/>
        <w:jc w:val="both"/>
        <w:rPr>
          <w:rFonts w:cs="Palatino-Roman"/>
          <w:szCs w:val="20"/>
          <w:lang w:val="en-US"/>
        </w:rPr>
      </w:pPr>
      <w:r w:rsidRPr="00CD0CE1">
        <w:rPr>
          <w:rFonts w:cs="Palatino-Roman"/>
          <w:szCs w:val="20"/>
          <w:lang w:val="en-US"/>
        </w:rPr>
        <w:t xml:space="preserve">For factor 1, the discrimination indexes ranged between .18 (item </w:t>
      </w:r>
      <w:r>
        <w:rPr>
          <w:rFonts w:cs="Palatino-Roman"/>
          <w:szCs w:val="20"/>
          <w:lang w:val="en-US"/>
        </w:rPr>
        <w:t>31</w:t>
      </w:r>
      <w:r w:rsidRPr="00CD0CE1">
        <w:rPr>
          <w:rFonts w:cs="Palatino-Roman"/>
          <w:szCs w:val="20"/>
          <w:lang w:val="en-US"/>
        </w:rPr>
        <w:t>) to .52 (item 2</w:t>
      </w:r>
      <w:r>
        <w:rPr>
          <w:rFonts w:cs="Palatino-Roman"/>
          <w:szCs w:val="20"/>
          <w:lang w:val="en-US"/>
        </w:rPr>
        <w:t>1</w:t>
      </w:r>
      <w:r w:rsidRPr="00CD0CE1">
        <w:rPr>
          <w:rFonts w:cs="Palatino-Roman"/>
          <w:szCs w:val="20"/>
          <w:lang w:val="en-US"/>
        </w:rPr>
        <w:t xml:space="preserve">). Only item </w:t>
      </w:r>
      <w:r>
        <w:rPr>
          <w:rFonts w:cs="Palatino-Roman"/>
          <w:szCs w:val="20"/>
          <w:lang w:val="en-US"/>
        </w:rPr>
        <w:t>31</w:t>
      </w:r>
      <w:r w:rsidRPr="00CD0CE1">
        <w:rPr>
          <w:rFonts w:cs="Palatino-Roman"/>
          <w:szCs w:val="20"/>
          <w:lang w:val="en-US"/>
        </w:rPr>
        <w:t xml:space="preserve"> was under .20. For factor 2, the corrected item-total correlations </w:t>
      </w:r>
      <w:r>
        <w:rPr>
          <w:rFonts w:cs="Palatino-Roman"/>
          <w:szCs w:val="20"/>
          <w:lang w:val="en-US"/>
        </w:rPr>
        <w:t>were</w:t>
      </w:r>
      <w:r w:rsidRPr="00CD0CE1">
        <w:rPr>
          <w:rFonts w:cs="Palatino-Roman"/>
          <w:szCs w:val="20"/>
          <w:lang w:val="en-US"/>
        </w:rPr>
        <w:t xml:space="preserve"> between .28 (item </w:t>
      </w:r>
      <w:r>
        <w:rPr>
          <w:rFonts w:cs="Palatino-Roman"/>
          <w:szCs w:val="20"/>
          <w:lang w:val="en-US"/>
        </w:rPr>
        <w:t>29</w:t>
      </w:r>
      <w:r w:rsidRPr="00CD0CE1">
        <w:rPr>
          <w:rFonts w:cs="Palatino-Roman"/>
          <w:szCs w:val="20"/>
          <w:lang w:val="en-US"/>
        </w:rPr>
        <w:t>) and .59 (item 2</w:t>
      </w:r>
      <w:r>
        <w:rPr>
          <w:rFonts w:cs="Palatino-Roman"/>
          <w:szCs w:val="20"/>
          <w:lang w:val="en-US"/>
        </w:rPr>
        <w:t>0</w:t>
      </w:r>
      <w:r w:rsidRPr="00CD0CE1">
        <w:rPr>
          <w:rFonts w:cs="Palatino-Roman"/>
          <w:szCs w:val="20"/>
          <w:lang w:val="en-US"/>
        </w:rPr>
        <w:t xml:space="preserve">), </w:t>
      </w:r>
      <w:r>
        <w:rPr>
          <w:rFonts w:cs="Palatino-Roman"/>
          <w:szCs w:val="20"/>
          <w:lang w:val="en-US"/>
        </w:rPr>
        <w:t>showing good</w:t>
      </w:r>
      <w:r w:rsidRPr="00CD0CE1">
        <w:rPr>
          <w:rFonts w:cs="Palatino-Roman"/>
          <w:szCs w:val="20"/>
          <w:lang w:val="en-US"/>
        </w:rPr>
        <w:t xml:space="preserve"> homogeneity indices for all items.</w:t>
      </w:r>
      <w:r>
        <w:rPr>
          <w:rFonts w:cs="Palatino-Roman"/>
          <w:szCs w:val="20"/>
          <w:lang w:val="en-US"/>
        </w:rPr>
        <w:t xml:space="preserve"> </w:t>
      </w:r>
    </w:p>
    <w:p w14:paraId="1DC9643B" w14:textId="77777777" w:rsidR="008808AB" w:rsidRDefault="008808AB" w:rsidP="008808AB">
      <w:pPr>
        <w:spacing w:after="120" w:line="360" w:lineRule="auto"/>
        <w:jc w:val="both"/>
        <w:rPr>
          <w:rFonts w:cs="Palatino-Roman"/>
          <w:b/>
          <w:szCs w:val="20"/>
          <w:lang w:val="en-US"/>
        </w:rPr>
      </w:pPr>
    </w:p>
    <w:p w14:paraId="5216E4FA" w14:textId="77777777" w:rsidR="008808AB" w:rsidRPr="00532060" w:rsidRDefault="008808AB" w:rsidP="008808AB">
      <w:pPr>
        <w:spacing w:after="120" w:line="360" w:lineRule="auto"/>
        <w:jc w:val="both"/>
        <w:rPr>
          <w:rFonts w:cs="Palatino-Roman"/>
          <w:b/>
          <w:szCs w:val="20"/>
          <w:lang w:val="en-US"/>
        </w:rPr>
      </w:pPr>
      <w:r w:rsidRPr="00532060">
        <w:rPr>
          <w:rFonts w:cs="Palatino-Roman"/>
          <w:b/>
          <w:szCs w:val="20"/>
          <w:lang w:val="en-US"/>
        </w:rPr>
        <w:t xml:space="preserve">Validity </w:t>
      </w:r>
      <w:r>
        <w:rPr>
          <w:rFonts w:cs="Palatino-Roman"/>
          <w:b/>
          <w:szCs w:val="20"/>
          <w:lang w:val="en-US"/>
        </w:rPr>
        <w:t>e</w:t>
      </w:r>
      <w:r w:rsidRPr="00532060">
        <w:rPr>
          <w:rFonts w:cs="Palatino-Roman"/>
          <w:b/>
          <w:szCs w:val="20"/>
          <w:lang w:val="en-US"/>
        </w:rPr>
        <w:t xml:space="preserve">vidence </w:t>
      </w:r>
      <w:r>
        <w:rPr>
          <w:rFonts w:cs="Palatino-Roman"/>
          <w:b/>
          <w:szCs w:val="20"/>
          <w:lang w:val="en-US"/>
        </w:rPr>
        <w:t>b</w:t>
      </w:r>
      <w:r w:rsidRPr="00532060">
        <w:rPr>
          <w:rFonts w:cs="Palatino-Roman"/>
          <w:b/>
          <w:szCs w:val="20"/>
          <w:lang w:val="en-US"/>
        </w:rPr>
        <w:t xml:space="preserve">ased on </w:t>
      </w:r>
      <w:r>
        <w:rPr>
          <w:rFonts w:cs="Palatino-Roman"/>
          <w:b/>
          <w:szCs w:val="20"/>
          <w:lang w:val="en-US"/>
        </w:rPr>
        <w:t>r</w:t>
      </w:r>
      <w:r w:rsidRPr="00532060">
        <w:rPr>
          <w:rFonts w:cs="Palatino-Roman"/>
          <w:b/>
          <w:szCs w:val="20"/>
          <w:lang w:val="en-US"/>
        </w:rPr>
        <w:t xml:space="preserve">elationships with </w:t>
      </w:r>
      <w:r>
        <w:rPr>
          <w:rFonts w:cs="Palatino-Roman"/>
          <w:b/>
          <w:szCs w:val="20"/>
          <w:lang w:val="en-US"/>
        </w:rPr>
        <w:t>o</w:t>
      </w:r>
      <w:r w:rsidRPr="00532060">
        <w:rPr>
          <w:rFonts w:cs="Palatino-Roman"/>
          <w:b/>
          <w:szCs w:val="20"/>
          <w:lang w:val="en-US"/>
        </w:rPr>
        <w:t xml:space="preserve">ther </w:t>
      </w:r>
      <w:r>
        <w:rPr>
          <w:rFonts w:cs="Palatino-Roman"/>
          <w:b/>
          <w:szCs w:val="20"/>
          <w:lang w:val="en-US"/>
        </w:rPr>
        <w:t>v</w:t>
      </w:r>
      <w:r w:rsidRPr="00532060">
        <w:rPr>
          <w:rFonts w:cs="Palatino-Roman"/>
          <w:b/>
          <w:szCs w:val="20"/>
          <w:lang w:val="en-US"/>
        </w:rPr>
        <w:t>ariables</w:t>
      </w:r>
    </w:p>
    <w:p w14:paraId="535B37D7" w14:textId="77777777" w:rsidR="008808AB" w:rsidRDefault="008808AB" w:rsidP="008808AB">
      <w:pPr>
        <w:autoSpaceDE w:val="0"/>
        <w:autoSpaceDN w:val="0"/>
        <w:adjustRightInd w:val="0"/>
        <w:spacing w:line="480" w:lineRule="auto"/>
        <w:jc w:val="both"/>
        <w:rPr>
          <w:rFonts w:eastAsiaTheme="minorHAnsi"/>
          <w:color w:val="000000"/>
          <w:lang w:val="en-US" w:eastAsia="en-US"/>
        </w:rPr>
      </w:pPr>
      <w:r>
        <w:rPr>
          <w:rFonts w:eastAsiaTheme="minorHAnsi"/>
          <w:lang w:val="en-US" w:eastAsia="en-US"/>
        </w:rPr>
        <w:t>T</w:t>
      </w:r>
      <w:r w:rsidRPr="008F6E3F">
        <w:rPr>
          <w:rFonts w:eastAsiaTheme="minorHAnsi"/>
          <w:lang w:val="en-US" w:eastAsia="en-US"/>
        </w:rPr>
        <w:t xml:space="preserve">he data satisfied assumptions </w:t>
      </w:r>
      <w:r>
        <w:rPr>
          <w:rFonts w:eastAsiaTheme="minorHAnsi"/>
          <w:lang w:val="en-US" w:eastAsia="en-US"/>
        </w:rPr>
        <w:t>for</w:t>
      </w:r>
      <w:r w:rsidRPr="008F6E3F">
        <w:rPr>
          <w:rFonts w:eastAsiaTheme="minorHAnsi"/>
          <w:lang w:val="en-US" w:eastAsia="en-US"/>
        </w:rPr>
        <w:t xml:space="preserve"> ordinal/interval data and </w:t>
      </w:r>
      <w:r w:rsidRPr="008F6E3F">
        <w:rPr>
          <w:rFonts w:eastAsiaTheme="minorHAnsi"/>
          <w:color w:val="000000"/>
          <w:lang w:val="en-US" w:eastAsia="en-US"/>
        </w:rPr>
        <w:t>monotonic relationships between variables</w:t>
      </w:r>
      <w:r>
        <w:rPr>
          <w:rFonts w:eastAsiaTheme="minorHAnsi"/>
          <w:color w:val="000000"/>
          <w:lang w:val="en-US" w:eastAsia="en-US"/>
        </w:rPr>
        <w:t xml:space="preserve"> and hence Spearman rank-order correlations were used</w:t>
      </w:r>
      <w:r w:rsidRPr="008F6E3F">
        <w:rPr>
          <w:rFonts w:eastAsiaTheme="minorHAnsi"/>
          <w:color w:val="000000"/>
          <w:lang w:val="en-US" w:eastAsia="en-US"/>
        </w:rPr>
        <w:t xml:space="preserve">. </w:t>
      </w:r>
      <w:r>
        <w:rPr>
          <w:rFonts w:eastAsiaTheme="minorHAnsi"/>
          <w:color w:val="000000"/>
          <w:lang w:val="en-US" w:eastAsia="en-US"/>
        </w:rPr>
        <w:t>C</w:t>
      </w:r>
      <w:r w:rsidRPr="00CD0CE1">
        <w:rPr>
          <w:rFonts w:eastAsiaTheme="minorHAnsi"/>
          <w:color w:val="000000"/>
          <w:lang w:val="en-US" w:eastAsia="en-US"/>
        </w:rPr>
        <w:t xml:space="preserve">orrelations between the ICB Checklist factor scores and the </w:t>
      </w:r>
      <w:r>
        <w:rPr>
          <w:rFonts w:eastAsiaTheme="minorHAnsi"/>
          <w:color w:val="000000"/>
          <w:lang w:val="en-US" w:eastAsia="en-US"/>
        </w:rPr>
        <w:t>results for</w:t>
      </w:r>
      <w:r w:rsidRPr="00CD0CE1">
        <w:rPr>
          <w:rFonts w:eastAsiaTheme="minorHAnsi"/>
          <w:color w:val="000000"/>
          <w:lang w:val="en-US" w:eastAsia="en-US"/>
        </w:rPr>
        <w:t xml:space="preserve"> each validity measure</w:t>
      </w:r>
      <w:r>
        <w:rPr>
          <w:rFonts w:eastAsiaTheme="minorHAnsi"/>
          <w:color w:val="000000"/>
          <w:lang w:val="en-US" w:eastAsia="en-US"/>
        </w:rPr>
        <w:t xml:space="preserve"> are shown in </w:t>
      </w:r>
      <w:r w:rsidRPr="00B00B89">
        <w:rPr>
          <w:rFonts w:eastAsiaTheme="minorHAnsi"/>
          <w:color w:val="000000"/>
          <w:lang w:val="en-US" w:eastAsia="en-US"/>
        </w:rPr>
        <w:t>Tables 4.1 and 4.2.</w:t>
      </w:r>
      <w:r>
        <w:rPr>
          <w:rFonts w:eastAsiaTheme="minorHAnsi"/>
          <w:color w:val="000000"/>
          <w:lang w:val="en-US" w:eastAsia="en-US"/>
        </w:rPr>
        <w:t xml:space="preserve"> </w:t>
      </w:r>
      <w:r w:rsidRPr="008F6E3F">
        <w:rPr>
          <w:rFonts w:eastAsiaTheme="minorHAnsi"/>
          <w:color w:val="000000"/>
          <w:lang w:val="en-US" w:eastAsia="en-US"/>
        </w:rPr>
        <w:t xml:space="preserve"> </w:t>
      </w:r>
    </w:p>
    <w:p w14:paraId="6D7A17F5" w14:textId="77777777" w:rsidR="008808AB" w:rsidRDefault="008808AB" w:rsidP="008808AB">
      <w:pPr>
        <w:autoSpaceDE w:val="0"/>
        <w:autoSpaceDN w:val="0"/>
        <w:adjustRightInd w:val="0"/>
        <w:spacing w:line="480" w:lineRule="auto"/>
        <w:jc w:val="both"/>
        <w:rPr>
          <w:rFonts w:eastAsiaTheme="minorHAnsi"/>
          <w:color w:val="000000"/>
          <w:lang w:val="en-US" w:eastAsia="en-US"/>
        </w:rPr>
      </w:pPr>
    </w:p>
    <w:p w14:paraId="7FF5FE92" w14:textId="77777777" w:rsidR="008808AB" w:rsidRDefault="008808AB" w:rsidP="008808AB">
      <w:pPr>
        <w:autoSpaceDE w:val="0"/>
        <w:autoSpaceDN w:val="0"/>
        <w:adjustRightInd w:val="0"/>
        <w:spacing w:line="480" w:lineRule="auto"/>
        <w:jc w:val="both"/>
        <w:rPr>
          <w:rFonts w:eastAsiaTheme="minorHAnsi"/>
          <w:color w:val="000000"/>
          <w:lang w:val="en-US" w:eastAsia="en-US"/>
        </w:rPr>
      </w:pPr>
      <w:r>
        <w:rPr>
          <w:rFonts w:eastAsiaTheme="minorHAnsi"/>
          <w:color w:val="000000"/>
          <w:lang w:val="en-US" w:eastAsia="en-US"/>
        </w:rPr>
        <w:t>INSERT HERE TABLES 4.1 y 4.2</w:t>
      </w:r>
    </w:p>
    <w:p w14:paraId="1B342EE3" w14:textId="77777777" w:rsidR="008808AB" w:rsidRDefault="008808AB" w:rsidP="008808AB">
      <w:pPr>
        <w:autoSpaceDE w:val="0"/>
        <w:autoSpaceDN w:val="0"/>
        <w:adjustRightInd w:val="0"/>
        <w:spacing w:line="480" w:lineRule="auto"/>
        <w:ind w:firstLine="708"/>
        <w:jc w:val="both"/>
        <w:rPr>
          <w:rFonts w:eastAsiaTheme="minorHAnsi"/>
          <w:lang w:val="en-US" w:eastAsia="en-US"/>
        </w:rPr>
      </w:pPr>
      <w:r w:rsidRPr="00B55234">
        <w:rPr>
          <w:rFonts w:eastAsiaTheme="minorHAnsi"/>
          <w:lang w:val="en-US" w:eastAsia="en-US"/>
        </w:rPr>
        <w:t xml:space="preserve">Impulsive-Compulsions (factor 1) achieved a suitable Spearman coefficient. As shown in </w:t>
      </w:r>
      <w:r>
        <w:rPr>
          <w:rFonts w:eastAsiaTheme="minorHAnsi"/>
          <w:lang w:val="en-US" w:eastAsia="en-US"/>
        </w:rPr>
        <w:t>Table 4.1</w:t>
      </w:r>
      <w:r w:rsidRPr="00B55234">
        <w:rPr>
          <w:rFonts w:eastAsiaTheme="minorHAnsi"/>
          <w:lang w:val="en-US" w:eastAsia="en-US"/>
        </w:rPr>
        <w:t xml:space="preserve">, this factor was related to UPPS-P in two different ways, firstly, it was negatively related to Lack of Premeditation (-.230) and Lack of Perseverance (-.221), and secondly, it was positively related with Sensation Seeking (.178). </w:t>
      </w:r>
      <w:r>
        <w:rPr>
          <w:rFonts w:eastAsiaTheme="minorHAnsi"/>
          <w:lang w:val="en-US" w:eastAsia="en-US"/>
        </w:rPr>
        <w:t xml:space="preserve">In addition, </w:t>
      </w:r>
      <w:r w:rsidRPr="00B55234">
        <w:rPr>
          <w:rFonts w:eastAsiaTheme="minorHAnsi"/>
          <w:lang w:val="en-US" w:eastAsia="en-US"/>
        </w:rPr>
        <w:t>Impulsive-</w:t>
      </w:r>
      <w:r w:rsidRPr="00B55234">
        <w:rPr>
          <w:rFonts w:eastAsiaTheme="minorHAnsi"/>
          <w:lang w:val="en-US" w:eastAsia="en-US"/>
        </w:rPr>
        <w:lastRenderedPageBreak/>
        <w:t xml:space="preserve">Compulsions (factor 1) was related </w:t>
      </w:r>
      <w:r>
        <w:rPr>
          <w:rFonts w:eastAsiaTheme="minorHAnsi"/>
          <w:lang w:val="en-US" w:eastAsia="en-US"/>
        </w:rPr>
        <w:t xml:space="preserve">positively </w:t>
      </w:r>
      <w:r w:rsidRPr="00B55234">
        <w:rPr>
          <w:rFonts w:eastAsiaTheme="minorHAnsi"/>
          <w:lang w:val="en-US" w:eastAsia="en-US"/>
        </w:rPr>
        <w:t xml:space="preserve">to </w:t>
      </w:r>
      <w:r>
        <w:rPr>
          <w:rFonts w:eastAsiaTheme="minorHAnsi"/>
          <w:lang w:val="en-US" w:eastAsia="en-US"/>
        </w:rPr>
        <w:t xml:space="preserve">two </w:t>
      </w:r>
      <w:r w:rsidRPr="002E7250">
        <w:rPr>
          <w:rFonts w:eastAsiaTheme="minorHAnsi"/>
          <w:lang w:val="en-US" w:eastAsia="en-US"/>
        </w:rPr>
        <w:t>OBQ-44</w:t>
      </w:r>
      <w:r>
        <w:rPr>
          <w:rFonts w:eastAsiaTheme="minorHAnsi"/>
          <w:lang w:val="en-US" w:eastAsia="en-US"/>
        </w:rPr>
        <w:t xml:space="preserve"> dimensions (</w:t>
      </w:r>
      <w:r w:rsidRPr="002E7250">
        <w:rPr>
          <w:rFonts w:eastAsiaTheme="minorHAnsi"/>
          <w:lang w:val="en-US" w:eastAsia="en-US"/>
        </w:rPr>
        <w:t>Responsibility</w:t>
      </w:r>
      <w:r>
        <w:rPr>
          <w:rFonts w:eastAsiaTheme="minorHAnsi"/>
          <w:lang w:val="en-US" w:eastAsia="en-US"/>
        </w:rPr>
        <w:t>/T</w:t>
      </w:r>
      <w:r w:rsidRPr="002E7250">
        <w:rPr>
          <w:rFonts w:eastAsiaTheme="minorHAnsi"/>
          <w:lang w:val="en-US" w:eastAsia="en-US"/>
        </w:rPr>
        <w:t xml:space="preserve">hreat </w:t>
      </w:r>
      <w:r>
        <w:rPr>
          <w:rFonts w:eastAsiaTheme="minorHAnsi"/>
          <w:lang w:val="en-US" w:eastAsia="en-US"/>
        </w:rPr>
        <w:t>E</w:t>
      </w:r>
      <w:r w:rsidRPr="002E7250">
        <w:rPr>
          <w:rFonts w:eastAsiaTheme="minorHAnsi"/>
          <w:lang w:val="en-US" w:eastAsia="en-US"/>
        </w:rPr>
        <w:t xml:space="preserve">stimation </w:t>
      </w:r>
      <w:r>
        <w:rPr>
          <w:rFonts w:eastAsiaTheme="minorHAnsi"/>
          <w:lang w:val="en-US" w:eastAsia="en-US"/>
        </w:rPr>
        <w:t>and</w:t>
      </w:r>
      <w:r w:rsidRPr="002E7250">
        <w:rPr>
          <w:rFonts w:eastAsiaTheme="minorHAnsi"/>
          <w:lang w:val="en-US" w:eastAsia="en-US"/>
        </w:rPr>
        <w:t xml:space="preserve"> Importance</w:t>
      </w:r>
      <w:r>
        <w:rPr>
          <w:rFonts w:eastAsiaTheme="minorHAnsi"/>
          <w:lang w:val="en-US" w:eastAsia="en-US"/>
        </w:rPr>
        <w:t>/C</w:t>
      </w:r>
      <w:r w:rsidRPr="002E7250">
        <w:rPr>
          <w:rFonts w:eastAsiaTheme="minorHAnsi"/>
          <w:lang w:val="en-US" w:eastAsia="en-US"/>
        </w:rPr>
        <w:t xml:space="preserve">ontrol of </w:t>
      </w:r>
      <w:r>
        <w:rPr>
          <w:rFonts w:eastAsiaTheme="minorHAnsi"/>
          <w:lang w:val="en-US" w:eastAsia="en-US"/>
        </w:rPr>
        <w:t>T</w:t>
      </w:r>
      <w:r w:rsidRPr="002E7250">
        <w:rPr>
          <w:rFonts w:eastAsiaTheme="minorHAnsi"/>
          <w:lang w:val="en-US" w:eastAsia="en-US"/>
        </w:rPr>
        <w:t>houghts</w:t>
      </w:r>
      <w:r>
        <w:rPr>
          <w:rFonts w:eastAsiaTheme="minorHAnsi"/>
          <w:lang w:val="en-US" w:eastAsia="en-US"/>
        </w:rPr>
        <w:t>, .205 and .289 respectively).</w:t>
      </w:r>
      <w:r w:rsidRPr="002E7250">
        <w:rPr>
          <w:rFonts w:eastAsiaTheme="minorHAnsi"/>
          <w:lang w:val="en-US" w:eastAsia="en-US"/>
        </w:rPr>
        <w:t xml:space="preserve"> </w:t>
      </w:r>
      <w:r w:rsidRPr="009F26C7">
        <w:rPr>
          <w:rFonts w:eastAsiaTheme="minorHAnsi"/>
          <w:lang w:val="en-US" w:eastAsia="en-US"/>
        </w:rPr>
        <w:t>No correlations were found</w:t>
      </w:r>
      <w:r>
        <w:rPr>
          <w:rFonts w:eastAsiaTheme="minorHAnsi"/>
          <w:lang w:val="en-US" w:eastAsia="en-US"/>
        </w:rPr>
        <w:t xml:space="preserve"> for OBQ-44 Perfectionism/Certainty dimension and EuropAsi five dimensions and the total score. Table 4</w:t>
      </w:r>
      <w:r w:rsidRPr="00B00B89">
        <w:rPr>
          <w:rFonts w:eastAsiaTheme="minorHAnsi"/>
          <w:lang w:val="en-US" w:eastAsia="en-US"/>
        </w:rPr>
        <w:t>.2</w:t>
      </w:r>
      <w:r>
        <w:rPr>
          <w:rFonts w:eastAsiaTheme="minorHAnsi"/>
          <w:lang w:val="en-US" w:eastAsia="en-US"/>
        </w:rPr>
        <w:t xml:space="preserve"> shows the positive relationship between the Impulsive-Compulsions factor 1 and Obsessive-C</w:t>
      </w:r>
      <w:r w:rsidRPr="00853478">
        <w:rPr>
          <w:rFonts w:eastAsiaTheme="minorHAnsi"/>
          <w:lang w:val="en-US" w:eastAsia="en-US"/>
        </w:rPr>
        <w:t xml:space="preserve">ompulsive </w:t>
      </w:r>
      <w:r>
        <w:rPr>
          <w:rFonts w:eastAsiaTheme="minorHAnsi"/>
          <w:lang w:val="en-US" w:eastAsia="en-US"/>
        </w:rPr>
        <w:t xml:space="preserve">(.194) and </w:t>
      </w:r>
      <w:r w:rsidRPr="00853478">
        <w:rPr>
          <w:rFonts w:eastAsiaTheme="minorHAnsi"/>
          <w:lang w:val="en-US" w:eastAsia="en-US"/>
        </w:rPr>
        <w:t xml:space="preserve">Depression </w:t>
      </w:r>
      <w:r>
        <w:rPr>
          <w:rFonts w:eastAsiaTheme="minorHAnsi"/>
          <w:lang w:val="en-US" w:eastAsia="en-US"/>
        </w:rPr>
        <w:t xml:space="preserve">(.159) of the </w:t>
      </w:r>
      <w:r w:rsidRPr="00853478">
        <w:rPr>
          <w:rFonts w:eastAsiaTheme="minorHAnsi"/>
          <w:lang w:val="en-US" w:eastAsia="en-US"/>
        </w:rPr>
        <w:t>SCL-90</w:t>
      </w:r>
      <w:r>
        <w:rPr>
          <w:rFonts w:eastAsiaTheme="minorHAnsi"/>
          <w:lang w:val="en-US" w:eastAsia="en-US"/>
        </w:rPr>
        <w:t>-</w:t>
      </w:r>
      <w:r w:rsidRPr="00DB798A">
        <w:rPr>
          <w:rFonts w:eastAsiaTheme="minorHAnsi"/>
          <w:lang w:val="en-US" w:eastAsia="en-US"/>
        </w:rPr>
        <w:t>R.</w:t>
      </w:r>
    </w:p>
    <w:p w14:paraId="3BF77A14" w14:textId="77777777" w:rsidR="008808AB" w:rsidRDefault="008808AB" w:rsidP="008808AB">
      <w:pPr>
        <w:autoSpaceDE w:val="0"/>
        <w:autoSpaceDN w:val="0"/>
        <w:adjustRightInd w:val="0"/>
        <w:spacing w:line="480" w:lineRule="auto"/>
        <w:ind w:firstLine="708"/>
        <w:jc w:val="both"/>
        <w:rPr>
          <w:rFonts w:eastAsiaTheme="minorHAnsi"/>
          <w:lang w:eastAsia="en-US"/>
        </w:rPr>
      </w:pPr>
      <w:r w:rsidRPr="008F6E3F">
        <w:rPr>
          <w:rFonts w:eastAsiaTheme="minorHAnsi"/>
          <w:lang w:val="en-US" w:eastAsia="en-US"/>
        </w:rPr>
        <w:t xml:space="preserve">Compulsive-Impulsions </w:t>
      </w:r>
      <w:r w:rsidRPr="00B4066B">
        <w:rPr>
          <w:rFonts w:eastAsiaTheme="minorHAnsi"/>
          <w:lang w:eastAsia="en-US"/>
        </w:rPr>
        <w:t xml:space="preserve">(factor </w:t>
      </w:r>
      <w:r>
        <w:rPr>
          <w:rFonts w:eastAsiaTheme="minorHAnsi"/>
          <w:lang w:eastAsia="en-US"/>
        </w:rPr>
        <w:t>2</w:t>
      </w:r>
      <w:r w:rsidRPr="00B4066B">
        <w:rPr>
          <w:rFonts w:eastAsiaTheme="minorHAnsi"/>
          <w:lang w:eastAsia="en-US"/>
        </w:rPr>
        <w:t xml:space="preserve">) achieved a suitable Spearman coefficient. As shown in </w:t>
      </w:r>
      <w:r>
        <w:rPr>
          <w:rFonts w:eastAsiaTheme="minorHAnsi"/>
          <w:lang w:eastAsia="en-US"/>
        </w:rPr>
        <w:t>Table 4.1</w:t>
      </w:r>
      <w:r w:rsidRPr="00B00B89">
        <w:rPr>
          <w:rFonts w:eastAsiaTheme="minorHAnsi"/>
          <w:lang w:eastAsia="en-US"/>
        </w:rPr>
        <w:t>,</w:t>
      </w:r>
      <w:r w:rsidRPr="00B4066B">
        <w:rPr>
          <w:rFonts w:eastAsiaTheme="minorHAnsi"/>
          <w:lang w:eastAsia="en-US"/>
        </w:rPr>
        <w:t xml:space="preserve"> this factor was related to </w:t>
      </w:r>
      <w:r>
        <w:rPr>
          <w:rFonts w:eastAsiaTheme="minorHAnsi"/>
          <w:lang w:eastAsia="en-US"/>
        </w:rPr>
        <w:t xml:space="preserve">all instruments used in the study. Firstly, positively to </w:t>
      </w:r>
      <w:r w:rsidRPr="00B4066B">
        <w:rPr>
          <w:rFonts w:eastAsiaTheme="minorHAnsi"/>
          <w:lang w:eastAsia="en-US"/>
        </w:rPr>
        <w:t xml:space="preserve">UPPS-P in </w:t>
      </w:r>
      <w:r>
        <w:rPr>
          <w:rFonts w:eastAsiaTheme="minorHAnsi"/>
          <w:lang w:eastAsia="en-US"/>
        </w:rPr>
        <w:t>Lack of Premeditation (</w:t>
      </w:r>
      <w:r w:rsidRPr="00B4066B">
        <w:rPr>
          <w:rFonts w:eastAsiaTheme="minorHAnsi"/>
          <w:lang w:eastAsia="en-US"/>
        </w:rPr>
        <w:t>.2</w:t>
      </w:r>
      <w:r>
        <w:rPr>
          <w:rFonts w:eastAsiaTheme="minorHAnsi"/>
          <w:lang w:eastAsia="en-US"/>
        </w:rPr>
        <w:t>04</w:t>
      </w:r>
      <w:r w:rsidRPr="00B4066B">
        <w:rPr>
          <w:rFonts w:eastAsiaTheme="minorHAnsi"/>
          <w:lang w:eastAsia="en-US"/>
        </w:rPr>
        <w:t>)</w:t>
      </w:r>
      <w:r>
        <w:rPr>
          <w:rFonts w:eastAsiaTheme="minorHAnsi"/>
          <w:lang w:eastAsia="en-US"/>
        </w:rPr>
        <w:t>,</w:t>
      </w:r>
      <w:r w:rsidRPr="00B4066B">
        <w:rPr>
          <w:rFonts w:eastAsiaTheme="minorHAnsi"/>
          <w:lang w:eastAsia="en-US"/>
        </w:rPr>
        <w:t xml:space="preserve"> </w:t>
      </w:r>
      <w:r>
        <w:rPr>
          <w:rFonts w:eastAsiaTheme="minorHAnsi"/>
          <w:lang w:eastAsia="en-US"/>
        </w:rPr>
        <w:t xml:space="preserve">Negative Urgency (.521), </w:t>
      </w:r>
      <w:r w:rsidRPr="00B4066B">
        <w:rPr>
          <w:rFonts w:eastAsiaTheme="minorHAnsi"/>
          <w:lang w:eastAsia="en-US"/>
        </w:rPr>
        <w:t>Sensation Seeking (.</w:t>
      </w:r>
      <w:r>
        <w:rPr>
          <w:rFonts w:eastAsiaTheme="minorHAnsi"/>
          <w:lang w:eastAsia="en-US"/>
        </w:rPr>
        <w:t>391</w:t>
      </w:r>
      <w:r w:rsidRPr="00B4066B">
        <w:rPr>
          <w:rFonts w:eastAsiaTheme="minorHAnsi"/>
          <w:lang w:eastAsia="en-US"/>
        </w:rPr>
        <w:t>)</w:t>
      </w:r>
      <w:r>
        <w:rPr>
          <w:rFonts w:eastAsiaTheme="minorHAnsi"/>
          <w:lang w:eastAsia="en-US"/>
        </w:rPr>
        <w:t xml:space="preserve"> and Positive Urgency (.428)</w:t>
      </w:r>
      <w:r w:rsidRPr="00B4066B">
        <w:rPr>
          <w:rFonts w:eastAsiaTheme="minorHAnsi"/>
          <w:lang w:eastAsia="en-US"/>
        </w:rPr>
        <w:t xml:space="preserve">. </w:t>
      </w:r>
      <w:r>
        <w:rPr>
          <w:rFonts w:eastAsiaTheme="minorHAnsi"/>
          <w:lang w:eastAsia="en-US"/>
        </w:rPr>
        <w:t xml:space="preserve">Secondly, </w:t>
      </w:r>
      <w:r w:rsidRPr="00B4066B">
        <w:rPr>
          <w:rFonts w:eastAsiaTheme="minorHAnsi"/>
          <w:lang w:eastAsia="en-US"/>
        </w:rPr>
        <w:t xml:space="preserve">positively to </w:t>
      </w:r>
      <w:r>
        <w:rPr>
          <w:rFonts w:eastAsiaTheme="minorHAnsi"/>
          <w:lang w:eastAsia="en-US"/>
        </w:rPr>
        <w:t xml:space="preserve">all </w:t>
      </w:r>
      <w:r w:rsidRPr="00B4066B">
        <w:rPr>
          <w:rFonts w:eastAsiaTheme="minorHAnsi"/>
          <w:lang w:eastAsia="en-US"/>
        </w:rPr>
        <w:t xml:space="preserve">OBQ-44 dimensions </w:t>
      </w:r>
      <w:r>
        <w:rPr>
          <w:rFonts w:eastAsiaTheme="minorHAnsi"/>
          <w:lang w:eastAsia="en-US"/>
        </w:rPr>
        <w:t>[</w:t>
      </w:r>
      <w:r w:rsidRPr="00B4066B">
        <w:rPr>
          <w:rFonts w:eastAsiaTheme="minorHAnsi"/>
          <w:lang w:eastAsia="en-US"/>
        </w:rPr>
        <w:t>(Responsibility/Threat Estimation</w:t>
      </w:r>
      <w:r>
        <w:rPr>
          <w:rFonts w:eastAsiaTheme="minorHAnsi"/>
          <w:lang w:eastAsia="en-US"/>
        </w:rPr>
        <w:t xml:space="preserve"> (.226), </w:t>
      </w:r>
      <w:r w:rsidRPr="00B4066B">
        <w:rPr>
          <w:rFonts w:eastAsiaTheme="minorHAnsi"/>
          <w:lang w:eastAsia="en-US"/>
        </w:rPr>
        <w:t>Importance/Control of Thoughts</w:t>
      </w:r>
      <w:r>
        <w:rPr>
          <w:rFonts w:eastAsiaTheme="minorHAnsi"/>
          <w:lang w:eastAsia="en-US"/>
        </w:rPr>
        <w:t xml:space="preserve"> (.134)</w:t>
      </w:r>
      <w:r w:rsidRPr="00B4066B">
        <w:rPr>
          <w:rFonts w:eastAsiaTheme="minorHAnsi"/>
          <w:lang w:eastAsia="en-US"/>
        </w:rPr>
        <w:t xml:space="preserve">, </w:t>
      </w:r>
      <w:r>
        <w:rPr>
          <w:rFonts w:eastAsiaTheme="minorHAnsi"/>
          <w:lang w:eastAsia="en-US"/>
        </w:rPr>
        <w:t>Perfectionism/Certainty (.140)]</w:t>
      </w:r>
      <w:r w:rsidRPr="00B4066B">
        <w:rPr>
          <w:rFonts w:eastAsiaTheme="minorHAnsi"/>
          <w:lang w:eastAsia="en-US"/>
        </w:rPr>
        <w:t xml:space="preserve">. </w:t>
      </w:r>
      <w:r>
        <w:rPr>
          <w:rFonts w:eastAsiaTheme="minorHAnsi"/>
          <w:lang w:eastAsia="en-US"/>
        </w:rPr>
        <w:t xml:space="preserve">Thirdly, positively to five </w:t>
      </w:r>
      <w:r>
        <w:rPr>
          <w:rFonts w:eastAsiaTheme="minorHAnsi"/>
          <w:lang w:val="en-US" w:eastAsia="en-US"/>
        </w:rPr>
        <w:t>EuropAsi dimensions and total score [Medical S</w:t>
      </w:r>
      <w:r w:rsidRPr="00CE5ADC">
        <w:rPr>
          <w:rFonts w:eastAsiaTheme="minorHAnsi"/>
          <w:lang w:val="en-US" w:eastAsia="en-US"/>
        </w:rPr>
        <w:t>tatus</w:t>
      </w:r>
      <w:r>
        <w:rPr>
          <w:rFonts w:eastAsiaTheme="minorHAnsi"/>
          <w:lang w:val="en-US" w:eastAsia="en-US"/>
        </w:rPr>
        <w:t xml:space="preserve"> (</w:t>
      </w:r>
      <w:r w:rsidRPr="00CE5ADC">
        <w:rPr>
          <w:rFonts w:eastAsiaTheme="minorHAnsi"/>
          <w:lang w:val="en-US" w:eastAsia="en-US"/>
        </w:rPr>
        <w:t>.146</w:t>
      </w:r>
      <w:r>
        <w:rPr>
          <w:rFonts w:eastAsiaTheme="minorHAnsi"/>
          <w:lang w:val="en-US" w:eastAsia="en-US"/>
        </w:rPr>
        <w:t xml:space="preserve">), </w:t>
      </w:r>
      <w:r w:rsidRPr="00CE5ADC">
        <w:rPr>
          <w:rFonts w:eastAsiaTheme="minorHAnsi"/>
          <w:lang w:val="en-US" w:eastAsia="en-US"/>
        </w:rPr>
        <w:t>Employment/</w:t>
      </w:r>
      <w:r>
        <w:rPr>
          <w:rFonts w:eastAsiaTheme="minorHAnsi"/>
          <w:lang w:val="en-US" w:eastAsia="en-US"/>
        </w:rPr>
        <w:t>S</w:t>
      </w:r>
      <w:r w:rsidRPr="00CE5ADC">
        <w:rPr>
          <w:rFonts w:eastAsiaTheme="minorHAnsi"/>
          <w:lang w:val="en-US" w:eastAsia="en-US"/>
        </w:rPr>
        <w:t>upport</w:t>
      </w:r>
      <w:r>
        <w:rPr>
          <w:rFonts w:eastAsiaTheme="minorHAnsi"/>
          <w:lang w:val="en-US" w:eastAsia="en-US"/>
        </w:rPr>
        <w:t xml:space="preserve"> (</w:t>
      </w:r>
      <w:r w:rsidRPr="00CE5ADC">
        <w:rPr>
          <w:rFonts w:eastAsiaTheme="minorHAnsi"/>
          <w:lang w:val="en-US" w:eastAsia="en-US"/>
        </w:rPr>
        <w:t>.195</w:t>
      </w:r>
      <w:r>
        <w:rPr>
          <w:rFonts w:eastAsiaTheme="minorHAnsi"/>
          <w:lang w:val="en-US" w:eastAsia="en-US"/>
        </w:rPr>
        <w:t>), A</w:t>
      </w:r>
      <w:r w:rsidRPr="00CE5ADC">
        <w:rPr>
          <w:rFonts w:eastAsiaTheme="minorHAnsi"/>
          <w:lang w:val="en-US" w:eastAsia="en-US"/>
        </w:rPr>
        <w:t xml:space="preserve">lcohol </w:t>
      </w:r>
      <w:r>
        <w:rPr>
          <w:rFonts w:eastAsiaTheme="minorHAnsi"/>
          <w:lang w:val="en-US" w:eastAsia="en-US"/>
        </w:rPr>
        <w:t>U</w:t>
      </w:r>
      <w:r w:rsidRPr="00CE5ADC">
        <w:rPr>
          <w:rFonts w:eastAsiaTheme="minorHAnsi"/>
          <w:lang w:val="en-US" w:eastAsia="en-US"/>
        </w:rPr>
        <w:t>se</w:t>
      </w:r>
      <w:r>
        <w:rPr>
          <w:rFonts w:eastAsiaTheme="minorHAnsi"/>
          <w:lang w:val="en-US" w:eastAsia="en-US"/>
        </w:rPr>
        <w:t xml:space="preserve"> (</w:t>
      </w:r>
      <w:r w:rsidRPr="00CE5ADC">
        <w:rPr>
          <w:rFonts w:eastAsiaTheme="minorHAnsi"/>
          <w:lang w:val="en-US" w:eastAsia="en-US"/>
        </w:rPr>
        <w:t>.437</w:t>
      </w:r>
      <w:r>
        <w:rPr>
          <w:rFonts w:eastAsiaTheme="minorHAnsi"/>
          <w:lang w:val="en-US" w:eastAsia="en-US"/>
        </w:rPr>
        <w:t xml:space="preserve">), </w:t>
      </w:r>
      <w:r w:rsidRPr="00CE5ADC">
        <w:rPr>
          <w:rFonts w:eastAsiaTheme="minorHAnsi"/>
          <w:lang w:val="en-US" w:eastAsia="en-US"/>
        </w:rPr>
        <w:t xml:space="preserve">Drug </w:t>
      </w:r>
      <w:r>
        <w:rPr>
          <w:rFonts w:eastAsiaTheme="minorHAnsi"/>
          <w:lang w:val="en-US" w:eastAsia="en-US"/>
        </w:rPr>
        <w:t>U</w:t>
      </w:r>
      <w:r w:rsidRPr="00CE5ADC">
        <w:rPr>
          <w:rFonts w:eastAsiaTheme="minorHAnsi"/>
          <w:lang w:val="en-US" w:eastAsia="en-US"/>
        </w:rPr>
        <w:t>se</w:t>
      </w:r>
      <w:r>
        <w:rPr>
          <w:rFonts w:eastAsiaTheme="minorHAnsi"/>
          <w:lang w:val="en-US" w:eastAsia="en-US"/>
        </w:rPr>
        <w:t xml:space="preserve"> (</w:t>
      </w:r>
      <w:r w:rsidRPr="00CE5ADC">
        <w:rPr>
          <w:rFonts w:eastAsiaTheme="minorHAnsi"/>
          <w:lang w:val="en-US" w:eastAsia="en-US"/>
        </w:rPr>
        <w:t>.590</w:t>
      </w:r>
      <w:r>
        <w:rPr>
          <w:rFonts w:eastAsiaTheme="minorHAnsi"/>
          <w:lang w:val="en-US" w:eastAsia="en-US"/>
        </w:rPr>
        <w:t xml:space="preserve">) and </w:t>
      </w:r>
      <w:r w:rsidRPr="00CE5ADC">
        <w:rPr>
          <w:rFonts w:eastAsiaTheme="minorHAnsi"/>
          <w:lang w:val="en-US" w:eastAsia="en-US"/>
        </w:rPr>
        <w:t>EuropASI Total</w:t>
      </w:r>
      <w:r>
        <w:rPr>
          <w:rFonts w:eastAsiaTheme="minorHAnsi"/>
          <w:lang w:val="en-US" w:eastAsia="en-US"/>
        </w:rPr>
        <w:t xml:space="preserve"> score (</w:t>
      </w:r>
      <w:r w:rsidRPr="00CE5ADC">
        <w:rPr>
          <w:rFonts w:eastAsiaTheme="minorHAnsi"/>
          <w:lang w:val="en-US" w:eastAsia="en-US"/>
        </w:rPr>
        <w:t>.617</w:t>
      </w:r>
      <w:r>
        <w:rPr>
          <w:rFonts w:eastAsiaTheme="minorHAnsi"/>
          <w:lang w:val="en-US" w:eastAsia="en-US"/>
        </w:rPr>
        <w:t xml:space="preserve">). </w:t>
      </w:r>
      <w:r w:rsidRPr="00CE5ADC">
        <w:rPr>
          <w:rFonts w:eastAsiaTheme="minorHAnsi"/>
          <w:lang w:val="en-US" w:eastAsia="en-US"/>
        </w:rPr>
        <w:t xml:space="preserve">No correlations were found </w:t>
      </w:r>
      <w:r>
        <w:rPr>
          <w:rFonts w:eastAsiaTheme="minorHAnsi"/>
          <w:lang w:val="en-US" w:eastAsia="en-US"/>
        </w:rPr>
        <w:t>for</w:t>
      </w:r>
      <w:r w:rsidRPr="00CE5ADC">
        <w:rPr>
          <w:rFonts w:eastAsiaTheme="minorHAnsi"/>
          <w:lang w:val="en-US" w:eastAsia="en-US"/>
        </w:rPr>
        <w:t xml:space="preserve"> </w:t>
      </w:r>
      <w:r>
        <w:rPr>
          <w:rFonts w:eastAsiaTheme="minorHAnsi"/>
          <w:lang w:val="en-US" w:eastAsia="en-US"/>
        </w:rPr>
        <w:t xml:space="preserve">Family/Social relationships dimension. </w:t>
      </w:r>
      <w:r>
        <w:rPr>
          <w:rFonts w:eastAsiaTheme="minorHAnsi"/>
          <w:lang w:eastAsia="en-US"/>
        </w:rPr>
        <w:t>Table 4.2</w:t>
      </w:r>
      <w:r w:rsidRPr="00B00B89">
        <w:rPr>
          <w:rFonts w:eastAsiaTheme="minorHAnsi"/>
          <w:lang w:eastAsia="en-US"/>
        </w:rPr>
        <w:t>.</w:t>
      </w:r>
      <w:r w:rsidRPr="00B4066B">
        <w:rPr>
          <w:rFonts w:eastAsiaTheme="minorHAnsi"/>
          <w:lang w:eastAsia="en-US"/>
        </w:rPr>
        <w:t xml:space="preserve"> shows the positive relationship between the Impulsive-Compulsion</w:t>
      </w:r>
      <w:r>
        <w:rPr>
          <w:rFonts w:eastAsiaTheme="minorHAnsi"/>
          <w:lang w:eastAsia="en-US"/>
        </w:rPr>
        <w:t>s</w:t>
      </w:r>
      <w:r w:rsidRPr="00B4066B">
        <w:rPr>
          <w:rFonts w:eastAsiaTheme="minorHAnsi"/>
          <w:lang w:eastAsia="en-US"/>
        </w:rPr>
        <w:t xml:space="preserve"> factor </w:t>
      </w:r>
      <w:r>
        <w:rPr>
          <w:rFonts w:eastAsiaTheme="minorHAnsi"/>
          <w:lang w:eastAsia="en-US"/>
        </w:rPr>
        <w:t>2</w:t>
      </w:r>
      <w:r w:rsidRPr="00B4066B">
        <w:rPr>
          <w:rFonts w:eastAsiaTheme="minorHAnsi"/>
          <w:lang w:eastAsia="en-US"/>
        </w:rPr>
        <w:t xml:space="preserve"> and </w:t>
      </w:r>
      <w:r>
        <w:rPr>
          <w:rFonts w:eastAsiaTheme="minorHAnsi"/>
          <w:lang w:eastAsia="en-US"/>
        </w:rPr>
        <w:t>all SCL-90-</w:t>
      </w:r>
      <w:r w:rsidRPr="00DB798A">
        <w:rPr>
          <w:rFonts w:eastAsiaTheme="minorHAnsi"/>
          <w:lang w:eastAsia="en-US"/>
        </w:rPr>
        <w:t>R</w:t>
      </w:r>
      <w:r>
        <w:rPr>
          <w:rFonts w:eastAsiaTheme="minorHAnsi"/>
          <w:lang w:eastAsia="en-US"/>
        </w:rPr>
        <w:t xml:space="preserve"> dimensions [</w:t>
      </w:r>
      <w:r w:rsidRPr="00CE5ADC">
        <w:rPr>
          <w:rFonts w:eastAsiaTheme="minorHAnsi"/>
          <w:lang w:eastAsia="en-US"/>
        </w:rPr>
        <w:t>Somatization</w:t>
      </w:r>
      <w:r>
        <w:rPr>
          <w:rFonts w:eastAsiaTheme="minorHAnsi"/>
          <w:lang w:eastAsia="en-US"/>
        </w:rPr>
        <w:t xml:space="preserve"> (.</w:t>
      </w:r>
      <w:r w:rsidRPr="00CE5ADC">
        <w:rPr>
          <w:rFonts w:eastAsiaTheme="minorHAnsi"/>
          <w:lang w:eastAsia="en-US"/>
        </w:rPr>
        <w:t>152</w:t>
      </w:r>
      <w:r>
        <w:rPr>
          <w:rFonts w:eastAsiaTheme="minorHAnsi"/>
          <w:lang w:eastAsia="en-US"/>
        </w:rPr>
        <w:t xml:space="preserve">), </w:t>
      </w:r>
      <w:r w:rsidRPr="00CE5ADC">
        <w:rPr>
          <w:rFonts w:eastAsiaTheme="minorHAnsi"/>
          <w:lang w:eastAsia="en-US"/>
        </w:rPr>
        <w:t>Obsessive-</w:t>
      </w:r>
      <w:r>
        <w:rPr>
          <w:rFonts w:eastAsiaTheme="minorHAnsi"/>
          <w:lang w:eastAsia="en-US"/>
        </w:rPr>
        <w:t>C</w:t>
      </w:r>
      <w:r w:rsidRPr="00CE5ADC">
        <w:rPr>
          <w:rFonts w:eastAsiaTheme="minorHAnsi"/>
          <w:lang w:eastAsia="en-US"/>
        </w:rPr>
        <w:t>ompulsive</w:t>
      </w:r>
      <w:r>
        <w:rPr>
          <w:rFonts w:eastAsiaTheme="minorHAnsi"/>
          <w:lang w:eastAsia="en-US"/>
        </w:rPr>
        <w:t xml:space="preserve"> (.</w:t>
      </w:r>
      <w:r w:rsidRPr="00CE5ADC">
        <w:rPr>
          <w:rFonts w:eastAsiaTheme="minorHAnsi"/>
          <w:lang w:eastAsia="en-US"/>
        </w:rPr>
        <w:t>298</w:t>
      </w:r>
      <w:r>
        <w:rPr>
          <w:rFonts w:eastAsiaTheme="minorHAnsi"/>
          <w:lang w:eastAsia="en-US"/>
        </w:rPr>
        <w:t xml:space="preserve">), </w:t>
      </w:r>
      <w:r w:rsidRPr="00CE5ADC">
        <w:rPr>
          <w:rFonts w:eastAsiaTheme="minorHAnsi"/>
          <w:lang w:eastAsia="en-US"/>
        </w:rPr>
        <w:t xml:space="preserve">Interpersonal </w:t>
      </w:r>
      <w:r>
        <w:rPr>
          <w:rFonts w:eastAsiaTheme="minorHAnsi"/>
          <w:lang w:eastAsia="en-US"/>
        </w:rPr>
        <w:t>S</w:t>
      </w:r>
      <w:r w:rsidRPr="00CE5ADC">
        <w:rPr>
          <w:rFonts w:eastAsiaTheme="minorHAnsi"/>
          <w:lang w:eastAsia="en-US"/>
        </w:rPr>
        <w:t>ensitivity</w:t>
      </w:r>
      <w:r>
        <w:rPr>
          <w:rFonts w:eastAsiaTheme="minorHAnsi"/>
          <w:lang w:eastAsia="en-US"/>
        </w:rPr>
        <w:t xml:space="preserve"> (</w:t>
      </w:r>
      <w:r w:rsidRPr="00CE5ADC">
        <w:rPr>
          <w:rFonts w:eastAsiaTheme="minorHAnsi"/>
          <w:lang w:eastAsia="en-US"/>
        </w:rPr>
        <w:t>.216</w:t>
      </w:r>
      <w:r>
        <w:rPr>
          <w:rFonts w:eastAsiaTheme="minorHAnsi"/>
          <w:lang w:eastAsia="en-US"/>
        </w:rPr>
        <w:t xml:space="preserve">), </w:t>
      </w:r>
      <w:r w:rsidRPr="00CE5ADC">
        <w:rPr>
          <w:rFonts w:eastAsiaTheme="minorHAnsi"/>
          <w:lang w:eastAsia="en-US"/>
        </w:rPr>
        <w:t>Depression</w:t>
      </w:r>
      <w:r>
        <w:rPr>
          <w:rFonts w:eastAsiaTheme="minorHAnsi"/>
          <w:lang w:eastAsia="en-US"/>
        </w:rPr>
        <w:t xml:space="preserve"> (.</w:t>
      </w:r>
      <w:r w:rsidRPr="00CE5ADC">
        <w:rPr>
          <w:rFonts w:eastAsiaTheme="minorHAnsi"/>
          <w:lang w:eastAsia="en-US"/>
        </w:rPr>
        <w:t>195</w:t>
      </w:r>
      <w:r>
        <w:rPr>
          <w:rFonts w:eastAsiaTheme="minorHAnsi"/>
          <w:lang w:eastAsia="en-US"/>
        </w:rPr>
        <w:t xml:space="preserve">), </w:t>
      </w:r>
      <w:r w:rsidRPr="00CE5ADC">
        <w:rPr>
          <w:rFonts w:eastAsiaTheme="minorHAnsi"/>
          <w:lang w:eastAsia="en-US"/>
        </w:rPr>
        <w:t>Anxiety</w:t>
      </w:r>
      <w:r>
        <w:rPr>
          <w:rFonts w:eastAsiaTheme="minorHAnsi"/>
          <w:lang w:eastAsia="en-US"/>
        </w:rPr>
        <w:t xml:space="preserve"> (</w:t>
      </w:r>
      <w:r w:rsidRPr="00CE5ADC">
        <w:rPr>
          <w:rFonts w:eastAsiaTheme="minorHAnsi"/>
          <w:lang w:eastAsia="en-US"/>
        </w:rPr>
        <w:t>.324</w:t>
      </w:r>
      <w:r>
        <w:rPr>
          <w:rFonts w:eastAsiaTheme="minorHAnsi"/>
          <w:lang w:eastAsia="en-US"/>
        </w:rPr>
        <w:t xml:space="preserve">), </w:t>
      </w:r>
      <w:r w:rsidRPr="00CE5ADC">
        <w:rPr>
          <w:rFonts w:eastAsiaTheme="minorHAnsi"/>
          <w:lang w:eastAsia="en-US"/>
        </w:rPr>
        <w:t>Hostility</w:t>
      </w:r>
      <w:r>
        <w:rPr>
          <w:rFonts w:eastAsiaTheme="minorHAnsi"/>
          <w:lang w:eastAsia="en-US"/>
        </w:rPr>
        <w:t xml:space="preserve"> (</w:t>
      </w:r>
      <w:r w:rsidRPr="00CE5ADC">
        <w:rPr>
          <w:rFonts w:eastAsiaTheme="minorHAnsi"/>
          <w:lang w:eastAsia="en-US"/>
        </w:rPr>
        <w:t>.293</w:t>
      </w:r>
      <w:r>
        <w:rPr>
          <w:rFonts w:eastAsiaTheme="minorHAnsi"/>
          <w:lang w:eastAsia="en-US"/>
        </w:rPr>
        <w:t xml:space="preserve">), </w:t>
      </w:r>
      <w:r w:rsidRPr="00CE5ADC">
        <w:rPr>
          <w:rFonts w:eastAsiaTheme="minorHAnsi"/>
          <w:lang w:eastAsia="en-US"/>
        </w:rPr>
        <w:t xml:space="preserve">Phobic </w:t>
      </w:r>
      <w:r>
        <w:rPr>
          <w:rFonts w:eastAsiaTheme="minorHAnsi"/>
          <w:lang w:eastAsia="en-US"/>
        </w:rPr>
        <w:t>A</w:t>
      </w:r>
      <w:r w:rsidRPr="00CE5ADC">
        <w:rPr>
          <w:rFonts w:eastAsiaTheme="minorHAnsi"/>
          <w:lang w:eastAsia="en-US"/>
        </w:rPr>
        <w:t>nxiety</w:t>
      </w:r>
      <w:r>
        <w:rPr>
          <w:rFonts w:eastAsiaTheme="minorHAnsi"/>
          <w:lang w:eastAsia="en-US"/>
        </w:rPr>
        <w:t xml:space="preserve"> (.</w:t>
      </w:r>
      <w:r w:rsidRPr="00CE5ADC">
        <w:rPr>
          <w:rFonts w:eastAsiaTheme="minorHAnsi"/>
          <w:lang w:eastAsia="en-US"/>
        </w:rPr>
        <w:t>164</w:t>
      </w:r>
      <w:r>
        <w:rPr>
          <w:rFonts w:eastAsiaTheme="minorHAnsi"/>
          <w:lang w:eastAsia="en-US"/>
        </w:rPr>
        <w:t xml:space="preserve">), </w:t>
      </w:r>
      <w:r w:rsidRPr="00CE5ADC">
        <w:rPr>
          <w:rFonts w:eastAsiaTheme="minorHAnsi"/>
          <w:lang w:eastAsia="en-US"/>
        </w:rPr>
        <w:t xml:space="preserve">Paranoid </w:t>
      </w:r>
      <w:r>
        <w:rPr>
          <w:rFonts w:eastAsiaTheme="minorHAnsi"/>
          <w:lang w:eastAsia="en-US"/>
        </w:rPr>
        <w:t>I</w:t>
      </w:r>
      <w:r w:rsidRPr="00CE5ADC">
        <w:rPr>
          <w:rFonts w:eastAsiaTheme="minorHAnsi"/>
          <w:lang w:eastAsia="en-US"/>
        </w:rPr>
        <w:t>deation</w:t>
      </w:r>
      <w:r>
        <w:rPr>
          <w:rFonts w:eastAsiaTheme="minorHAnsi"/>
          <w:lang w:eastAsia="en-US"/>
        </w:rPr>
        <w:t xml:space="preserve"> (.</w:t>
      </w:r>
      <w:r w:rsidRPr="00CE5ADC">
        <w:rPr>
          <w:rFonts w:eastAsiaTheme="minorHAnsi"/>
          <w:lang w:eastAsia="en-US"/>
        </w:rPr>
        <w:t>156</w:t>
      </w:r>
      <w:r>
        <w:rPr>
          <w:rFonts w:eastAsiaTheme="minorHAnsi"/>
          <w:lang w:eastAsia="en-US"/>
        </w:rPr>
        <w:t xml:space="preserve">) and </w:t>
      </w:r>
      <w:r w:rsidRPr="00CE5ADC">
        <w:rPr>
          <w:rFonts w:eastAsiaTheme="minorHAnsi"/>
          <w:lang w:eastAsia="en-US"/>
        </w:rPr>
        <w:t>Psychoticism</w:t>
      </w:r>
      <w:r>
        <w:rPr>
          <w:rFonts w:eastAsiaTheme="minorHAnsi"/>
          <w:lang w:eastAsia="en-US"/>
        </w:rPr>
        <w:t xml:space="preserve"> (.</w:t>
      </w:r>
      <w:r w:rsidRPr="00CE5ADC">
        <w:rPr>
          <w:rFonts w:eastAsiaTheme="minorHAnsi"/>
          <w:lang w:eastAsia="en-US"/>
        </w:rPr>
        <w:t>278</w:t>
      </w:r>
      <w:r>
        <w:rPr>
          <w:rFonts w:eastAsiaTheme="minorHAnsi"/>
          <w:lang w:eastAsia="en-US"/>
        </w:rPr>
        <w:t>)].</w:t>
      </w:r>
    </w:p>
    <w:p w14:paraId="20133346" w14:textId="77777777" w:rsidR="008808AB" w:rsidRDefault="008808AB" w:rsidP="008808AB">
      <w:pPr>
        <w:autoSpaceDE w:val="0"/>
        <w:autoSpaceDN w:val="0"/>
        <w:adjustRightInd w:val="0"/>
        <w:spacing w:line="480" w:lineRule="auto"/>
        <w:jc w:val="center"/>
        <w:rPr>
          <w:rFonts w:eastAsiaTheme="minorHAnsi"/>
          <w:lang w:eastAsia="en-US"/>
        </w:rPr>
      </w:pPr>
      <w:r>
        <w:rPr>
          <w:rFonts w:eastAsiaTheme="minorHAnsi"/>
          <w:lang w:eastAsia="en-US"/>
        </w:rPr>
        <w:t>INSERT TABLES 4.1 Y 4.2</w:t>
      </w:r>
    </w:p>
    <w:p w14:paraId="1BA2CE63" w14:textId="77777777" w:rsidR="008808AB" w:rsidRPr="003228E7" w:rsidRDefault="008808AB" w:rsidP="008808AB">
      <w:pPr>
        <w:autoSpaceDE w:val="0"/>
        <w:autoSpaceDN w:val="0"/>
        <w:adjustRightInd w:val="0"/>
        <w:spacing w:line="360" w:lineRule="auto"/>
        <w:jc w:val="both"/>
        <w:rPr>
          <w:rFonts w:eastAsiaTheme="minorHAnsi"/>
          <w:lang w:eastAsia="en-US"/>
        </w:rPr>
      </w:pPr>
    </w:p>
    <w:p w14:paraId="4FD46A28" w14:textId="77777777" w:rsidR="008808AB" w:rsidRDefault="008808AB" w:rsidP="008808AB">
      <w:pPr>
        <w:autoSpaceDE w:val="0"/>
        <w:autoSpaceDN w:val="0"/>
        <w:adjustRightInd w:val="0"/>
        <w:spacing w:line="360" w:lineRule="auto"/>
        <w:jc w:val="both"/>
        <w:rPr>
          <w:rFonts w:eastAsiaTheme="minorHAnsi"/>
          <w:b/>
          <w:sz w:val="28"/>
          <w:lang w:eastAsia="en-US"/>
        </w:rPr>
      </w:pPr>
      <w:r w:rsidRPr="0029351E">
        <w:rPr>
          <w:rFonts w:eastAsiaTheme="minorHAnsi"/>
          <w:b/>
          <w:sz w:val="28"/>
          <w:lang w:eastAsia="en-US"/>
        </w:rPr>
        <w:t xml:space="preserve">Discussion </w:t>
      </w:r>
    </w:p>
    <w:p w14:paraId="22F9513B" w14:textId="77777777" w:rsidR="008808AB" w:rsidRDefault="008808AB" w:rsidP="008808AB">
      <w:pPr>
        <w:autoSpaceDE w:val="0"/>
        <w:autoSpaceDN w:val="0"/>
        <w:adjustRightInd w:val="0"/>
        <w:spacing w:line="480" w:lineRule="auto"/>
        <w:jc w:val="both"/>
        <w:rPr>
          <w:rFonts w:eastAsiaTheme="minorHAnsi"/>
          <w:lang w:val="en-US" w:eastAsia="en-US"/>
        </w:rPr>
      </w:pPr>
    </w:p>
    <w:p w14:paraId="51AE0FF6" w14:textId="77777777" w:rsidR="008808AB" w:rsidRDefault="008808AB" w:rsidP="008808AB">
      <w:pPr>
        <w:autoSpaceDE w:val="0"/>
        <w:autoSpaceDN w:val="0"/>
        <w:adjustRightInd w:val="0"/>
        <w:spacing w:line="480" w:lineRule="auto"/>
        <w:jc w:val="both"/>
        <w:rPr>
          <w:rFonts w:eastAsiaTheme="minorHAnsi"/>
          <w:lang w:val="en-US" w:eastAsia="en-US"/>
        </w:rPr>
      </w:pPr>
      <w:r w:rsidRPr="00BA4D6C">
        <w:rPr>
          <w:rFonts w:eastAsiaTheme="minorHAnsi"/>
          <w:lang w:val="en-US" w:eastAsia="en-US"/>
        </w:rPr>
        <w:t xml:space="preserve">The </w:t>
      </w:r>
      <w:r>
        <w:rPr>
          <w:rFonts w:eastAsiaTheme="minorHAnsi"/>
          <w:lang w:val="en-US" w:eastAsia="en-US"/>
        </w:rPr>
        <w:t>goal</w:t>
      </w:r>
      <w:r w:rsidRPr="00BA4D6C">
        <w:rPr>
          <w:rFonts w:eastAsiaTheme="minorHAnsi"/>
          <w:lang w:val="en-US" w:eastAsia="en-US"/>
        </w:rPr>
        <w:t xml:space="preserve"> of the present study was to assess the psychometric properties of </w:t>
      </w:r>
      <w:r>
        <w:rPr>
          <w:rFonts w:eastAsiaTheme="minorHAnsi"/>
          <w:lang w:val="en-US" w:eastAsia="en-US"/>
        </w:rPr>
        <w:t xml:space="preserve">the Spanish version of the ICB Checklist </w:t>
      </w:r>
      <w:r w:rsidRPr="00BA4D6C">
        <w:rPr>
          <w:rFonts w:eastAsiaTheme="minorHAnsi"/>
          <w:lang w:val="en-US" w:eastAsia="en-US"/>
        </w:rPr>
        <w:t xml:space="preserve">Spanish and </w:t>
      </w:r>
      <w:r>
        <w:rPr>
          <w:rFonts w:eastAsiaTheme="minorHAnsi"/>
          <w:lang w:val="en-US" w:eastAsia="en-US"/>
        </w:rPr>
        <w:t xml:space="preserve">provide </w:t>
      </w:r>
      <w:r w:rsidRPr="00BA4D6C">
        <w:rPr>
          <w:rFonts w:eastAsiaTheme="minorHAnsi"/>
          <w:lang w:val="en-US" w:eastAsia="en-US"/>
        </w:rPr>
        <w:t xml:space="preserve">evidence </w:t>
      </w:r>
      <w:r>
        <w:rPr>
          <w:rFonts w:eastAsiaTheme="minorHAnsi"/>
          <w:lang w:val="en-US" w:eastAsia="en-US"/>
        </w:rPr>
        <w:t>for its</w:t>
      </w:r>
      <w:r w:rsidRPr="00BA4D6C">
        <w:rPr>
          <w:rFonts w:eastAsiaTheme="minorHAnsi"/>
          <w:lang w:val="en-US" w:eastAsia="en-US"/>
        </w:rPr>
        <w:t xml:space="preserve"> measurement invariance in </w:t>
      </w:r>
      <w:r>
        <w:rPr>
          <w:rFonts w:eastAsiaTheme="minorHAnsi"/>
          <w:lang w:val="en-US" w:eastAsia="en-US"/>
        </w:rPr>
        <w:t>a</w:t>
      </w:r>
      <w:r w:rsidRPr="00BA4D6C">
        <w:rPr>
          <w:rFonts w:eastAsiaTheme="minorHAnsi"/>
          <w:lang w:val="en-US" w:eastAsia="en-US"/>
        </w:rPr>
        <w:t xml:space="preserve"> prison population. Pathological impulsivity and compulsivity </w:t>
      </w:r>
      <w:r>
        <w:rPr>
          <w:rFonts w:eastAsiaTheme="minorHAnsi"/>
          <w:lang w:val="en-US" w:eastAsia="en-US"/>
        </w:rPr>
        <w:t xml:space="preserve">underlie </w:t>
      </w:r>
      <w:r>
        <w:rPr>
          <w:rFonts w:eastAsiaTheme="minorHAnsi"/>
          <w:lang w:val="en-US" w:eastAsia="en-US"/>
        </w:rPr>
        <w:lastRenderedPageBreak/>
        <w:t>multiple</w:t>
      </w:r>
      <w:r w:rsidRPr="00BA4D6C">
        <w:rPr>
          <w:rFonts w:eastAsiaTheme="minorHAnsi"/>
          <w:lang w:val="en-US" w:eastAsia="en-US"/>
        </w:rPr>
        <w:t xml:space="preserve"> mental disorders and </w:t>
      </w:r>
      <w:r>
        <w:rPr>
          <w:rFonts w:eastAsiaTheme="minorHAnsi"/>
          <w:lang w:val="en-US" w:eastAsia="en-US"/>
        </w:rPr>
        <w:t>can often be</w:t>
      </w:r>
      <w:r w:rsidRPr="00BA4D6C">
        <w:rPr>
          <w:rFonts w:eastAsiaTheme="minorHAnsi"/>
          <w:lang w:val="en-US" w:eastAsia="en-US"/>
        </w:rPr>
        <w:t xml:space="preserve"> </w:t>
      </w:r>
      <w:r>
        <w:rPr>
          <w:rFonts w:eastAsiaTheme="minorHAnsi"/>
          <w:lang w:val="en-US" w:eastAsia="en-US"/>
        </w:rPr>
        <w:t>some of</w:t>
      </w:r>
      <w:r w:rsidRPr="00BA4D6C">
        <w:rPr>
          <w:rFonts w:eastAsiaTheme="minorHAnsi"/>
          <w:lang w:val="en-US" w:eastAsia="en-US"/>
        </w:rPr>
        <w:t xml:space="preserve"> the most debilitating symptoms</w:t>
      </w:r>
      <w:r>
        <w:rPr>
          <w:rFonts w:eastAsiaTheme="minorHAnsi"/>
          <w:lang w:val="en-US" w:eastAsia="en-US"/>
        </w:rPr>
        <w:t>.</w:t>
      </w:r>
      <w:r w:rsidRPr="00BA4D6C">
        <w:rPr>
          <w:rFonts w:eastAsiaTheme="minorHAnsi"/>
          <w:lang w:val="en-US" w:eastAsia="en-US"/>
        </w:rPr>
        <w:t xml:space="preserve"> Whilst a number of studies have linked impulsivity with disruptive behaviors, there is no evidence to support the existence of a similar relationship with compulsivity. Only a few tests are available to measure compulsivity and, in most cases, these have been applied to </w:t>
      </w:r>
      <w:r>
        <w:rPr>
          <w:rFonts w:eastAsiaTheme="minorHAnsi"/>
          <w:lang w:val="en-US" w:eastAsia="en-US"/>
        </w:rPr>
        <w:t>general</w:t>
      </w:r>
      <w:r w:rsidRPr="00BA4D6C">
        <w:rPr>
          <w:rFonts w:eastAsiaTheme="minorHAnsi"/>
          <w:lang w:val="en-US" w:eastAsia="en-US"/>
        </w:rPr>
        <w:t xml:space="preserve"> populations. </w:t>
      </w:r>
    </w:p>
    <w:p w14:paraId="1DA72DCE" w14:textId="77777777" w:rsidR="008808AB" w:rsidRPr="00BA4D6C" w:rsidRDefault="008808AB" w:rsidP="008808AB">
      <w:pPr>
        <w:autoSpaceDE w:val="0"/>
        <w:autoSpaceDN w:val="0"/>
        <w:adjustRightInd w:val="0"/>
        <w:spacing w:line="480" w:lineRule="auto"/>
        <w:ind w:firstLine="708"/>
        <w:jc w:val="both"/>
        <w:rPr>
          <w:rFonts w:eastAsiaTheme="minorHAnsi"/>
          <w:lang w:val="en-US" w:eastAsia="en-US"/>
        </w:rPr>
      </w:pPr>
      <w:r w:rsidRPr="00BA4D6C">
        <w:rPr>
          <w:rFonts w:eastAsiaTheme="minorHAnsi"/>
          <w:lang w:val="en-US" w:eastAsia="en-US"/>
        </w:rPr>
        <w:t xml:space="preserve">The </w:t>
      </w:r>
      <w:r>
        <w:rPr>
          <w:rFonts w:eastAsiaTheme="minorHAnsi"/>
          <w:lang w:val="en-US" w:eastAsia="en-US"/>
        </w:rPr>
        <w:t>current results</w:t>
      </w:r>
      <w:r w:rsidRPr="00BA4D6C">
        <w:rPr>
          <w:rFonts w:eastAsiaTheme="minorHAnsi"/>
          <w:lang w:val="en-US" w:eastAsia="en-US"/>
        </w:rPr>
        <w:t xml:space="preserve"> indicated </w:t>
      </w:r>
      <w:r>
        <w:rPr>
          <w:rFonts w:eastAsiaTheme="minorHAnsi"/>
          <w:lang w:val="en-US" w:eastAsia="en-US"/>
        </w:rPr>
        <w:t xml:space="preserve">that </w:t>
      </w:r>
      <w:r w:rsidRPr="00BA4D6C">
        <w:rPr>
          <w:rFonts w:eastAsiaTheme="minorHAnsi"/>
          <w:lang w:val="en-US" w:eastAsia="en-US"/>
        </w:rPr>
        <w:t xml:space="preserve">the Spanish version showed adequate reliability and validity </w:t>
      </w:r>
      <w:r>
        <w:rPr>
          <w:rFonts w:eastAsiaTheme="minorHAnsi"/>
          <w:lang w:val="en-US" w:eastAsia="en-US"/>
        </w:rPr>
        <w:t>in a</w:t>
      </w:r>
      <w:r w:rsidRPr="00BA4D6C">
        <w:rPr>
          <w:rFonts w:eastAsiaTheme="minorHAnsi"/>
          <w:lang w:val="en-US" w:eastAsia="en-US"/>
        </w:rPr>
        <w:t xml:space="preserve"> prison population. Evidence of good reliability has been indicated by McDonald’s omega coefficient and Cronbach alpha</w:t>
      </w:r>
      <w:r>
        <w:rPr>
          <w:rFonts w:eastAsiaTheme="minorHAnsi"/>
          <w:lang w:val="en-US" w:eastAsia="en-US"/>
        </w:rPr>
        <w:t>,</w:t>
      </w:r>
      <w:r w:rsidRPr="00BA4D6C">
        <w:rPr>
          <w:rFonts w:eastAsiaTheme="minorHAnsi"/>
          <w:lang w:val="en-US" w:eastAsia="en-US"/>
        </w:rPr>
        <w:t xml:space="preserve"> whilst the coefficients for Factor 1 were .80</w:t>
      </w:r>
      <w:r>
        <w:rPr>
          <w:rFonts w:eastAsiaTheme="minorHAnsi"/>
          <w:lang w:val="en-US" w:eastAsia="en-US"/>
        </w:rPr>
        <w:t xml:space="preserve"> </w:t>
      </w:r>
      <w:r w:rsidRPr="00BA4D6C">
        <w:rPr>
          <w:rFonts w:eastAsiaTheme="minorHAnsi"/>
          <w:lang w:val="en-US" w:eastAsia="en-US"/>
        </w:rPr>
        <w:t>for McDonald’s omega coefficient and .79</w:t>
      </w:r>
      <w:r>
        <w:rPr>
          <w:rFonts w:eastAsiaTheme="minorHAnsi"/>
          <w:lang w:val="en-US" w:eastAsia="en-US"/>
        </w:rPr>
        <w:t xml:space="preserve"> for </w:t>
      </w:r>
      <w:r w:rsidRPr="00BA4D6C">
        <w:rPr>
          <w:rFonts w:eastAsiaTheme="minorHAnsi"/>
          <w:lang w:val="en-US" w:eastAsia="en-US"/>
        </w:rPr>
        <w:t xml:space="preserve">Cronbach alpha. </w:t>
      </w:r>
      <w:r>
        <w:rPr>
          <w:rFonts w:eastAsiaTheme="minorHAnsi"/>
          <w:lang w:val="en-US" w:eastAsia="en-US"/>
        </w:rPr>
        <w:t xml:space="preserve">For </w:t>
      </w:r>
      <w:r w:rsidRPr="00BA4D6C">
        <w:rPr>
          <w:rFonts w:eastAsiaTheme="minorHAnsi"/>
          <w:lang w:val="en-US" w:eastAsia="en-US"/>
        </w:rPr>
        <w:t>Factor 2</w:t>
      </w:r>
      <w:r>
        <w:rPr>
          <w:rFonts w:eastAsiaTheme="minorHAnsi"/>
          <w:lang w:val="en-US" w:eastAsia="en-US"/>
        </w:rPr>
        <w:t xml:space="preserve">, coefficients </w:t>
      </w:r>
      <w:r w:rsidRPr="00BA4D6C">
        <w:rPr>
          <w:rFonts w:eastAsiaTheme="minorHAnsi"/>
          <w:lang w:val="en-US" w:eastAsia="en-US"/>
        </w:rPr>
        <w:t>were .79</w:t>
      </w:r>
      <w:r>
        <w:rPr>
          <w:rFonts w:eastAsiaTheme="minorHAnsi"/>
          <w:lang w:val="en-US" w:eastAsia="en-US"/>
        </w:rPr>
        <w:t xml:space="preserve"> </w:t>
      </w:r>
      <w:r w:rsidRPr="00BA4D6C">
        <w:rPr>
          <w:rFonts w:eastAsiaTheme="minorHAnsi"/>
          <w:lang w:val="en-US" w:eastAsia="en-US"/>
        </w:rPr>
        <w:t>for McDonald’s omega coefficient and .80</w:t>
      </w:r>
      <w:r>
        <w:rPr>
          <w:rFonts w:eastAsiaTheme="minorHAnsi"/>
          <w:lang w:val="en-US" w:eastAsia="en-US"/>
        </w:rPr>
        <w:t xml:space="preserve"> for </w:t>
      </w:r>
      <w:r w:rsidRPr="00BA4D6C">
        <w:rPr>
          <w:rFonts w:eastAsiaTheme="minorHAnsi"/>
          <w:lang w:val="en-US" w:eastAsia="en-US"/>
        </w:rPr>
        <w:t xml:space="preserve">Cronbach alpha. The findings of the </w:t>
      </w:r>
      <w:r>
        <w:rPr>
          <w:rFonts w:eastAsiaTheme="minorHAnsi"/>
          <w:lang w:val="en-US" w:eastAsia="en-US"/>
        </w:rPr>
        <w:t>current study were informed</w:t>
      </w:r>
      <w:r w:rsidRPr="00BA4D6C">
        <w:rPr>
          <w:rFonts w:eastAsiaTheme="minorHAnsi"/>
          <w:lang w:val="en-US" w:eastAsia="en-US"/>
        </w:rPr>
        <w:t xml:space="preserve"> by </w:t>
      </w:r>
      <w:r>
        <w:rPr>
          <w:rFonts w:eastAsiaTheme="minorHAnsi"/>
          <w:lang w:val="en-US" w:eastAsia="en-US"/>
        </w:rPr>
        <w:t xml:space="preserve">the original scale validation of </w:t>
      </w:r>
      <w:r w:rsidRPr="00BA4D6C">
        <w:rPr>
          <w:rFonts w:eastAsiaTheme="minorHAnsi"/>
          <w:lang w:val="en-US" w:eastAsia="en-US"/>
        </w:rPr>
        <w:t xml:space="preserve">Guo et al. (2017). </w:t>
      </w:r>
      <w:r>
        <w:rPr>
          <w:rFonts w:eastAsiaTheme="minorHAnsi"/>
          <w:lang w:val="en-US" w:eastAsia="en-US"/>
        </w:rPr>
        <w:t>T</w:t>
      </w:r>
      <w:r w:rsidRPr="00BA4D6C">
        <w:rPr>
          <w:rFonts w:eastAsiaTheme="minorHAnsi"/>
          <w:lang w:val="en-US" w:eastAsia="en-US"/>
        </w:rPr>
        <w:t xml:space="preserve">he scale was validated to encompass a broad range of aspects of impulsivity and compulsivity in the prison population, in order to assist with research aimed at obtaining a deeper understanding of the underlying mechanisms of criminal behavior. Thus, the reliability </w:t>
      </w:r>
      <w:r>
        <w:rPr>
          <w:rFonts w:eastAsiaTheme="minorHAnsi"/>
          <w:lang w:val="en-US" w:eastAsia="en-US"/>
        </w:rPr>
        <w:t>(</w:t>
      </w:r>
      <w:r w:rsidRPr="00BA4D6C">
        <w:rPr>
          <w:rFonts w:eastAsiaTheme="minorHAnsi"/>
          <w:lang w:val="en-US" w:eastAsia="en-US"/>
        </w:rPr>
        <w:t>internal consistency</w:t>
      </w:r>
      <w:r>
        <w:rPr>
          <w:rFonts w:eastAsiaTheme="minorHAnsi"/>
          <w:lang w:val="en-US" w:eastAsia="en-US"/>
        </w:rPr>
        <w:t xml:space="preserve">) </w:t>
      </w:r>
      <w:r w:rsidRPr="00BA4D6C">
        <w:rPr>
          <w:rFonts w:eastAsiaTheme="minorHAnsi"/>
          <w:lang w:val="en-US" w:eastAsia="en-US"/>
        </w:rPr>
        <w:t>of the ICB Chec</w:t>
      </w:r>
      <w:r>
        <w:rPr>
          <w:rFonts w:eastAsiaTheme="minorHAnsi"/>
          <w:lang w:val="en-US" w:eastAsia="en-US"/>
        </w:rPr>
        <w:t>k</w:t>
      </w:r>
      <w:r w:rsidRPr="00BA4D6C">
        <w:rPr>
          <w:rFonts w:eastAsiaTheme="minorHAnsi"/>
          <w:lang w:val="en-US" w:eastAsia="en-US"/>
        </w:rPr>
        <w:t xml:space="preserve">list for </w:t>
      </w:r>
      <w:r>
        <w:rPr>
          <w:rFonts w:eastAsiaTheme="minorHAnsi"/>
          <w:lang w:val="en-US" w:eastAsia="en-US"/>
        </w:rPr>
        <w:t xml:space="preserve">the </w:t>
      </w:r>
      <w:r w:rsidRPr="00BA4D6C">
        <w:rPr>
          <w:rFonts w:eastAsiaTheme="minorHAnsi"/>
          <w:lang w:val="en-US" w:eastAsia="en-US"/>
        </w:rPr>
        <w:t xml:space="preserve">two subscales was acceptable with values </w:t>
      </w:r>
      <w:r>
        <w:rPr>
          <w:rFonts w:eastAsiaTheme="minorHAnsi"/>
          <w:lang w:val="en-US" w:eastAsia="en-US"/>
        </w:rPr>
        <w:t xml:space="preserve">that are </w:t>
      </w:r>
      <w:r w:rsidRPr="00BA4D6C">
        <w:rPr>
          <w:rFonts w:eastAsiaTheme="minorHAnsi"/>
          <w:lang w:val="en-US" w:eastAsia="en-US"/>
        </w:rPr>
        <w:t>similar to those reported in the original study (Guo et al., 2017), as well as in validation stud</w:t>
      </w:r>
      <w:r>
        <w:rPr>
          <w:rFonts w:eastAsiaTheme="minorHAnsi"/>
          <w:lang w:val="en-US" w:eastAsia="en-US"/>
        </w:rPr>
        <w:t>ies</w:t>
      </w:r>
      <w:r w:rsidRPr="00BA4D6C">
        <w:rPr>
          <w:rFonts w:eastAsiaTheme="minorHAnsi"/>
          <w:lang w:val="en-US" w:eastAsia="en-US"/>
        </w:rPr>
        <w:t xml:space="preserve"> </w:t>
      </w:r>
      <w:r>
        <w:rPr>
          <w:rFonts w:eastAsiaTheme="minorHAnsi"/>
          <w:lang w:val="en-US" w:eastAsia="en-US"/>
        </w:rPr>
        <w:t>conducted in</w:t>
      </w:r>
      <w:r w:rsidRPr="00BA4D6C">
        <w:rPr>
          <w:rFonts w:eastAsiaTheme="minorHAnsi"/>
          <w:lang w:val="en-US" w:eastAsia="en-US"/>
        </w:rPr>
        <w:t xml:space="preserve"> samples of </w:t>
      </w:r>
      <w:r>
        <w:rPr>
          <w:rFonts w:eastAsiaTheme="minorHAnsi"/>
          <w:lang w:val="en-US" w:eastAsia="en-US"/>
        </w:rPr>
        <w:t xml:space="preserve">the </w:t>
      </w:r>
      <w:r w:rsidRPr="00BA4D6C">
        <w:rPr>
          <w:rFonts w:eastAsiaTheme="minorHAnsi"/>
          <w:lang w:val="en-US" w:eastAsia="en-US"/>
        </w:rPr>
        <w:t xml:space="preserve">Australian Twin Registry (ATR) and </w:t>
      </w:r>
      <w:r>
        <w:rPr>
          <w:rFonts w:eastAsiaTheme="minorHAnsi"/>
          <w:lang w:val="en-US" w:eastAsia="en-US"/>
        </w:rPr>
        <w:t>in the</w:t>
      </w:r>
      <w:r w:rsidRPr="00BA4D6C">
        <w:rPr>
          <w:rFonts w:eastAsiaTheme="minorHAnsi"/>
          <w:lang w:val="en-US" w:eastAsia="en-US"/>
        </w:rPr>
        <w:t xml:space="preserve"> United States through Amazon Mechanical Turk (AMT) online (Guo et al., 2017). In our study, the</w:t>
      </w:r>
      <w:r>
        <w:rPr>
          <w:rFonts w:eastAsiaTheme="minorHAnsi"/>
          <w:lang w:val="en-US" w:eastAsia="en-US"/>
        </w:rPr>
        <w:t xml:space="preserve"> results regarding the</w:t>
      </w:r>
      <w:r w:rsidRPr="00BA4D6C">
        <w:rPr>
          <w:rFonts w:eastAsiaTheme="minorHAnsi"/>
          <w:lang w:val="en-US" w:eastAsia="en-US"/>
        </w:rPr>
        <w:t xml:space="preserve"> internal structure w</w:t>
      </w:r>
      <w:r>
        <w:rPr>
          <w:rFonts w:eastAsiaTheme="minorHAnsi"/>
          <w:lang w:val="en-US" w:eastAsia="en-US"/>
        </w:rPr>
        <w:t>ere</w:t>
      </w:r>
      <w:r w:rsidRPr="00BA4D6C">
        <w:rPr>
          <w:rFonts w:eastAsiaTheme="minorHAnsi"/>
          <w:lang w:val="en-US" w:eastAsia="en-US"/>
        </w:rPr>
        <w:t xml:space="preserve"> lower than </w:t>
      </w:r>
      <w:r>
        <w:rPr>
          <w:rFonts w:eastAsiaTheme="minorHAnsi"/>
          <w:lang w:val="en-US" w:eastAsia="en-US"/>
        </w:rPr>
        <w:t xml:space="preserve">in </w:t>
      </w:r>
      <w:r w:rsidRPr="00BA4D6C">
        <w:rPr>
          <w:rFonts w:eastAsiaTheme="minorHAnsi"/>
          <w:lang w:val="en-US" w:eastAsia="en-US"/>
        </w:rPr>
        <w:t xml:space="preserve">the original study, which could be explained </w:t>
      </w:r>
      <w:r>
        <w:rPr>
          <w:rFonts w:eastAsiaTheme="minorHAnsi"/>
          <w:lang w:val="en-US" w:eastAsia="en-US"/>
        </w:rPr>
        <w:t>by the use of</w:t>
      </w:r>
      <w:r w:rsidRPr="00BA4D6C">
        <w:rPr>
          <w:rFonts w:eastAsiaTheme="minorHAnsi"/>
          <w:lang w:val="en-US" w:eastAsia="en-US"/>
        </w:rPr>
        <w:t xml:space="preserve"> a different sample (our sample </w:t>
      </w:r>
      <w:r>
        <w:rPr>
          <w:rFonts w:eastAsiaTheme="minorHAnsi"/>
          <w:lang w:val="en-US" w:eastAsia="en-US"/>
        </w:rPr>
        <w:t>consisted of</w:t>
      </w:r>
      <w:r w:rsidRPr="00BA4D6C">
        <w:rPr>
          <w:rFonts w:eastAsiaTheme="minorHAnsi"/>
          <w:lang w:val="en-US" w:eastAsia="en-US"/>
        </w:rPr>
        <w:t xml:space="preserve"> prison population).</w:t>
      </w:r>
    </w:p>
    <w:p w14:paraId="3194FEB8" w14:textId="77777777" w:rsidR="008808AB" w:rsidRPr="00BA4D6C" w:rsidRDefault="008808AB" w:rsidP="008808AB">
      <w:pPr>
        <w:spacing w:line="480" w:lineRule="auto"/>
        <w:ind w:firstLine="708"/>
        <w:jc w:val="both"/>
        <w:rPr>
          <w:rFonts w:eastAsiaTheme="minorHAnsi"/>
          <w:lang w:val="en-US" w:eastAsia="en-US"/>
        </w:rPr>
      </w:pPr>
      <w:r w:rsidRPr="00BA4D6C">
        <w:rPr>
          <w:rFonts w:eastAsiaTheme="minorHAnsi"/>
          <w:lang w:val="en-US" w:eastAsia="en-US"/>
        </w:rPr>
        <w:t xml:space="preserve">Considering the validity of the ICB Ckecklist, results from the confirmatory </w:t>
      </w:r>
      <w:r>
        <w:rPr>
          <w:rFonts w:eastAsiaTheme="minorHAnsi"/>
          <w:lang w:val="en-US" w:eastAsia="en-US"/>
        </w:rPr>
        <w:t xml:space="preserve">factor </w:t>
      </w:r>
      <w:r w:rsidRPr="00BA4D6C">
        <w:rPr>
          <w:rFonts w:eastAsiaTheme="minorHAnsi"/>
          <w:lang w:val="en-US" w:eastAsia="en-US"/>
        </w:rPr>
        <w:t>analysis partially supported the two-factor structure for a 34-item self-reported instrument to assess impulsivity and compulsivity. Factor 1 (</w:t>
      </w:r>
      <w:r w:rsidRPr="00BA4D6C">
        <w:rPr>
          <w:rFonts w:eastAsiaTheme="minorHAnsi"/>
          <w:lang w:eastAsia="en-US"/>
        </w:rPr>
        <w:t>Impulsive-Compulsions) consisted of twenty items (1, 3</w:t>
      </w:r>
      <w:r>
        <w:rPr>
          <w:rFonts w:eastAsiaTheme="minorHAnsi"/>
          <w:lang w:eastAsia="en-US"/>
        </w:rPr>
        <w:t xml:space="preserve">, 4, 5, 6, 7, 8, 9, 10, 11,12, </w:t>
      </w:r>
      <w:r w:rsidRPr="00BA4D6C">
        <w:rPr>
          <w:rFonts w:eastAsiaTheme="minorHAnsi"/>
          <w:lang w:eastAsia="en-US"/>
        </w:rPr>
        <w:t xml:space="preserve">14, 17, 19, 21, 25, 26, 30, 31 </w:t>
      </w:r>
      <w:r>
        <w:rPr>
          <w:rFonts w:eastAsiaTheme="minorHAnsi"/>
          <w:lang w:eastAsia="en-US"/>
        </w:rPr>
        <w:t>and</w:t>
      </w:r>
      <w:r w:rsidRPr="00BA4D6C">
        <w:rPr>
          <w:rFonts w:eastAsiaTheme="minorHAnsi"/>
          <w:lang w:eastAsia="en-US"/>
        </w:rPr>
        <w:t xml:space="preserve"> 33) which </w:t>
      </w:r>
      <w:r>
        <w:rPr>
          <w:rFonts w:eastAsiaTheme="minorHAnsi"/>
          <w:lang w:eastAsia="en-US"/>
        </w:rPr>
        <w:lastRenderedPageBreak/>
        <w:t>we</w:t>
      </w:r>
      <w:r w:rsidRPr="00BA4D6C">
        <w:rPr>
          <w:rFonts w:eastAsiaTheme="minorHAnsi"/>
          <w:lang w:eastAsia="en-US"/>
        </w:rPr>
        <w:t xml:space="preserve">re: </w:t>
      </w:r>
      <w:r>
        <w:t>w</w:t>
      </w:r>
      <w:r w:rsidRPr="00287518">
        <w:t xml:space="preserve">ashing, feeling compelled to collect things, being overly cautious with money, re-arranging/ordering, shopping, list making, counting (e.g. money, tiles), grooming, idiosyncratic routines (performing a very personalised sequence of actions), repeating actions (over and over again), exercising, hair pulling, calorie counting, planning (e.g. over-organising), checking (e.g. locks, light switches), checking (e.g. yourself in the mirror), social networking (e.g. Facebook, Twitter, Google+, MySpace), applying rules, </w:t>
      </w:r>
      <w:r>
        <w:t xml:space="preserve">and </w:t>
      </w:r>
      <w:r w:rsidRPr="00287518">
        <w:t>re-writing/re-reading</w:t>
      </w:r>
      <w:r>
        <w:t xml:space="preserve">, </w:t>
      </w:r>
      <w:r w:rsidRPr="00BA4D6C">
        <w:rPr>
          <w:rFonts w:eastAsiaTheme="minorHAnsi"/>
          <w:lang w:eastAsia="en-US"/>
        </w:rPr>
        <w:t>which account</w:t>
      </w:r>
      <w:r>
        <w:rPr>
          <w:rFonts w:eastAsiaTheme="minorHAnsi"/>
          <w:lang w:eastAsia="en-US"/>
        </w:rPr>
        <w:t>ed</w:t>
      </w:r>
      <w:r w:rsidRPr="00BA4D6C">
        <w:rPr>
          <w:rFonts w:eastAsiaTheme="minorHAnsi"/>
          <w:lang w:eastAsia="en-US"/>
        </w:rPr>
        <w:t xml:space="preserve"> for 20,59% of the variance</w:t>
      </w:r>
      <w:r>
        <w:rPr>
          <w:rFonts w:eastAsiaTheme="minorHAnsi"/>
          <w:lang w:val="en-US" w:eastAsia="en-US"/>
        </w:rPr>
        <w:t xml:space="preserve">. </w:t>
      </w:r>
      <w:r w:rsidRPr="00BA4D6C">
        <w:rPr>
          <w:rFonts w:eastAsiaTheme="minorHAnsi"/>
          <w:lang w:val="en-US" w:eastAsia="en-US"/>
        </w:rPr>
        <w:t>Factor 2 (</w:t>
      </w:r>
      <w:r w:rsidRPr="00BA4D6C">
        <w:rPr>
          <w:rFonts w:eastAsiaTheme="minorHAnsi"/>
          <w:lang w:eastAsia="en-US"/>
        </w:rPr>
        <w:t>Compulsive-Impulsions) consisted of four</w:t>
      </w:r>
      <w:r>
        <w:rPr>
          <w:rFonts w:eastAsiaTheme="minorHAnsi"/>
          <w:lang w:eastAsia="en-US"/>
        </w:rPr>
        <w:t>teen</w:t>
      </w:r>
      <w:r w:rsidRPr="00BA4D6C">
        <w:rPr>
          <w:rFonts w:eastAsiaTheme="minorHAnsi"/>
          <w:lang w:eastAsia="en-US"/>
        </w:rPr>
        <w:t xml:space="preserve"> items (2, 13, 15, 16, 18, 20, 22, 23, 24, 27, 28, 29, 32 y 34) </w:t>
      </w:r>
      <w:r w:rsidRPr="00BA4D6C">
        <w:rPr>
          <w:rFonts w:eastAsiaTheme="minorHAnsi"/>
          <w:lang w:val="en-US" w:eastAsia="en-US"/>
        </w:rPr>
        <w:t xml:space="preserve">which </w:t>
      </w:r>
      <w:r>
        <w:rPr>
          <w:rFonts w:eastAsiaTheme="minorHAnsi"/>
          <w:lang w:val="en-US" w:eastAsia="en-US"/>
        </w:rPr>
        <w:t>we</w:t>
      </w:r>
      <w:r w:rsidRPr="00BA4D6C">
        <w:rPr>
          <w:rFonts w:eastAsiaTheme="minorHAnsi"/>
          <w:lang w:val="en-US" w:eastAsia="en-US"/>
        </w:rPr>
        <w:t xml:space="preserve">re: </w:t>
      </w:r>
      <w:r>
        <w:rPr>
          <w:rFonts w:eastAsiaTheme="minorHAnsi"/>
          <w:lang w:val="en-US" w:eastAsia="en-US"/>
        </w:rPr>
        <w:t>s</w:t>
      </w:r>
      <w:r>
        <w:t>moking, b</w:t>
      </w:r>
      <w:r w:rsidRPr="00287518">
        <w:t>etting/gambling, lying, sexual activities/behaviours, alcohol consumption, illicit drug use, verbal aggression, violence towards objects/properties, swearing, speed driving, medication use, physical aggression, purposeful self-injury (i.e.</w:t>
      </w:r>
      <w:r>
        <w:t xml:space="preserve"> not accidental), and tattooing, </w:t>
      </w:r>
      <w:r w:rsidRPr="00BA4D6C">
        <w:rPr>
          <w:rFonts w:eastAsiaTheme="minorHAnsi"/>
          <w:lang w:val="en-US" w:eastAsia="en-US"/>
        </w:rPr>
        <w:t xml:space="preserve">which account for 11.62 of the variance. Thus, the Spanish version provided support for the factorial validity of the ICB Checklist. The fit indices obtained are </w:t>
      </w:r>
      <w:r>
        <w:rPr>
          <w:rFonts w:eastAsiaTheme="minorHAnsi"/>
          <w:lang w:val="en-US" w:eastAsia="en-US"/>
        </w:rPr>
        <w:t>similar to</w:t>
      </w:r>
      <w:r w:rsidRPr="00BA4D6C">
        <w:rPr>
          <w:rFonts w:eastAsiaTheme="minorHAnsi"/>
          <w:lang w:val="en-US" w:eastAsia="en-US"/>
        </w:rPr>
        <w:t xml:space="preserve"> those obtained </w:t>
      </w:r>
      <w:r>
        <w:rPr>
          <w:rFonts w:eastAsiaTheme="minorHAnsi"/>
          <w:lang w:val="en-US" w:eastAsia="en-US"/>
        </w:rPr>
        <w:t xml:space="preserve">in the </w:t>
      </w:r>
      <w:r w:rsidRPr="00BA4D6C">
        <w:rPr>
          <w:rFonts w:eastAsiaTheme="minorHAnsi"/>
          <w:lang w:val="en-US" w:eastAsia="en-US"/>
        </w:rPr>
        <w:t>original study (Guo et al., 2017). Additionally, all factor loading were statistically significant (among .18-.58 for the first factor and .28- .77 for the second factor) in standardized values and</w:t>
      </w:r>
      <w:r>
        <w:rPr>
          <w:rFonts w:eastAsiaTheme="minorHAnsi"/>
          <w:lang w:val="en-US" w:eastAsia="en-US"/>
        </w:rPr>
        <w:t xml:space="preserve"> </w:t>
      </w:r>
      <w:r w:rsidRPr="00BA4D6C">
        <w:rPr>
          <w:rFonts w:eastAsiaTheme="minorHAnsi"/>
          <w:lang w:val="en-US" w:eastAsia="en-US"/>
        </w:rPr>
        <w:t>contributed to the assessment of the constructs (impulsivity and compulsivity)</w:t>
      </w:r>
    </w:p>
    <w:p w14:paraId="3BFCAC3D" w14:textId="77777777" w:rsidR="008808AB" w:rsidRDefault="008808AB" w:rsidP="008808AB">
      <w:pPr>
        <w:autoSpaceDE w:val="0"/>
        <w:autoSpaceDN w:val="0"/>
        <w:adjustRightInd w:val="0"/>
        <w:spacing w:line="480" w:lineRule="auto"/>
        <w:ind w:firstLine="708"/>
        <w:jc w:val="both"/>
        <w:rPr>
          <w:rFonts w:eastAsiaTheme="minorHAnsi"/>
          <w:lang w:val="en-US" w:eastAsia="en-US"/>
        </w:rPr>
      </w:pPr>
      <w:r w:rsidRPr="00BA4D6C">
        <w:rPr>
          <w:rFonts w:eastAsiaTheme="minorHAnsi"/>
          <w:lang w:val="en-US" w:eastAsia="en-US"/>
        </w:rPr>
        <w:t>Good construct validity was demonstrated, with significant correlations found with other measures of impulsivity and compulsivity (UPPS-P; OBQ-44; EuropAsi; SCL-90</w:t>
      </w:r>
      <w:r>
        <w:rPr>
          <w:rFonts w:eastAsiaTheme="minorHAnsi"/>
          <w:lang w:val="en-US" w:eastAsia="en-US"/>
        </w:rPr>
        <w:t>-</w:t>
      </w:r>
      <w:r w:rsidRPr="00DB798A">
        <w:rPr>
          <w:rFonts w:eastAsiaTheme="minorHAnsi"/>
          <w:lang w:val="en-US" w:eastAsia="en-US"/>
        </w:rPr>
        <w:t>R)</w:t>
      </w:r>
      <w:r w:rsidRPr="00BA4D6C">
        <w:rPr>
          <w:rFonts w:eastAsiaTheme="minorHAnsi"/>
          <w:lang w:val="en-US" w:eastAsia="en-US"/>
        </w:rPr>
        <w:t xml:space="preserve">. Impulsive-Compulsions (factor 1) was </w:t>
      </w:r>
      <w:r>
        <w:rPr>
          <w:rFonts w:eastAsiaTheme="minorHAnsi"/>
          <w:lang w:val="en-US" w:eastAsia="en-US"/>
        </w:rPr>
        <w:t xml:space="preserve">negatively </w:t>
      </w:r>
      <w:r w:rsidRPr="00BA4D6C">
        <w:rPr>
          <w:rFonts w:eastAsiaTheme="minorHAnsi"/>
          <w:lang w:val="en-US" w:eastAsia="en-US"/>
        </w:rPr>
        <w:t>related to UPPS-P Lack of Premeditation and Lack of Perseverance and positively</w:t>
      </w:r>
      <w:r>
        <w:rPr>
          <w:rFonts w:eastAsiaTheme="minorHAnsi"/>
          <w:lang w:val="en-US" w:eastAsia="en-US"/>
        </w:rPr>
        <w:t xml:space="preserve"> related to</w:t>
      </w:r>
      <w:r w:rsidRPr="00BA4D6C">
        <w:rPr>
          <w:rFonts w:eastAsiaTheme="minorHAnsi"/>
          <w:lang w:val="en-US" w:eastAsia="en-US"/>
        </w:rPr>
        <w:t xml:space="preserve"> Sensation Seeking</w:t>
      </w:r>
      <w:r w:rsidRPr="00B85471">
        <w:rPr>
          <w:rFonts w:eastAsiaTheme="minorHAnsi"/>
          <w:lang w:val="en-US" w:eastAsia="en-US"/>
        </w:rPr>
        <w:t>. Besides, this factor was positively related to two OBQ-44 dimensions (Responsibility/Threat and Estimation, Importance/Control of Thoughts). The first two (overestimation of threat and conceptual rigidity) make it</w:t>
      </w:r>
      <w:r>
        <w:rPr>
          <w:rFonts w:eastAsiaTheme="minorHAnsi"/>
          <w:lang w:val="en-US" w:eastAsia="en-US"/>
        </w:rPr>
        <w:t xml:space="preserve"> difficult </w:t>
      </w:r>
      <w:r w:rsidRPr="00B85471">
        <w:rPr>
          <w:rFonts w:eastAsiaTheme="minorHAnsi"/>
          <w:lang w:val="en-US" w:eastAsia="en-US"/>
        </w:rPr>
        <w:t xml:space="preserve">to design an intervention </w:t>
      </w:r>
      <w:r>
        <w:rPr>
          <w:rFonts w:eastAsiaTheme="minorHAnsi"/>
          <w:lang w:val="en-US" w:eastAsia="en-US"/>
        </w:rPr>
        <w:t>in a penitentiary context</w:t>
      </w:r>
      <w:r w:rsidRPr="00B85471">
        <w:rPr>
          <w:rFonts w:eastAsiaTheme="minorHAnsi"/>
          <w:lang w:val="en-US" w:eastAsia="en-US"/>
        </w:rPr>
        <w:t xml:space="preserve">, </w:t>
      </w:r>
      <w:r>
        <w:rPr>
          <w:rFonts w:eastAsiaTheme="minorHAnsi"/>
          <w:lang w:val="en-US" w:eastAsia="en-US"/>
        </w:rPr>
        <w:t>because it is a</w:t>
      </w:r>
      <w:r w:rsidRPr="00B85471">
        <w:rPr>
          <w:rFonts w:eastAsiaTheme="minorHAnsi"/>
          <w:lang w:val="en-US" w:eastAsia="en-US"/>
        </w:rPr>
        <w:t xml:space="preserve"> very strict environment in terms of </w:t>
      </w:r>
      <w:r w:rsidRPr="00B85471">
        <w:rPr>
          <w:rFonts w:eastAsiaTheme="minorHAnsi"/>
          <w:lang w:val="en-US" w:eastAsia="en-US"/>
        </w:rPr>
        <w:lastRenderedPageBreak/>
        <w:t xml:space="preserve">compliance with the rules. However, </w:t>
      </w:r>
      <w:r>
        <w:rPr>
          <w:rFonts w:eastAsiaTheme="minorHAnsi"/>
          <w:lang w:val="en-US" w:eastAsia="en-US"/>
        </w:rPr>
        <w:t>other</w:t>
      </w:r>
      <w:r w:rsidRPr="00B85471">
        <w:rPr>
          <w:rFonts w:eastAsiaTheme="minorHAnsi"/>
          <w:lang w:val="en-US" w:eastAsia="en-US"/>
        </w:rPr>
        <w:t xml:space="preserve"> elements </w:t>
      </w:r>
      <w:r>
        <w:rPr>
          <w:rFonts w:eastAsiaTheme="minorHAnsi"/>
          <w:lang w:val="en-US" w:eastAsia="en-US"/>
        </w:rPr>
        <w:t xml:space="preserve">such as </w:t>
      </w:r>
      <w:r w:rsidRPr="00B85471">
        <w:rPr>
          <w:rFonts w:eastAsiaTheme="minorHAnsi"/>
          <w:lang w:val="en-US" w:eastAsia="en-US"/>
        </w:rPr>
        <w:t xml:space="preserve">excessive responsibility and perfectionism </w:t>
      </w:r>
      <w:r>
        <w:rPr>
          <w:rFonts w:eastAsiaTheme="minorHAnsi"/>
          <w:lang w:val="en-US" w:eastAsia="en-US"/>
        </w:rPr>
        <w:t xml:space="preserve">could perhaps be more easily </w:t>
      </w:r>
      <w:r w:rsidRPr="00B85471">
        <w:rPr>
          <w:rFonts w:eastAsiaTheme="minorHAnsi"/>
          <w:lang w:val="en-US" w:eastAsia="en-US"/>
        </w:rPr>
        <w:t xml:space="preserve">addressed and even </w:t>
      </w:r>
      <w:r>
        <w:rPr>
          <w:rFonts w:eastAsiaTheme="minorHAnsi"/>
          <w:lang w:val="en-US" w:eastAsia="en-US"/>
        </w:rPr>
        <w:t>lead to obtaining certain</w:t>
      </w:r>
      <w:r w:rsidRPr="00B85471">
        <w:rPr>
          <w:rFonts w:eastAsiaTheme="minorHAnsi"/>
          <w:lang w:val="en-US" w:eastAsia="en-US"/>
        </w:rPr>
        <w:t xml:space="preserve"> penitentiary benefits (e.g., permission to leave, or </w:t>
      </w:r>
      <w:r>
        <w:rPr>
          <w:rFonts w:eastAsiaTheme="minorHAnsi"/>
          <w:lang w:val="en-US" w:eastAsia="en-US"/>
        </w:rPr>
        <w:t>obtaining a favorable recommendation from</w:t>
      </w:r>
      <w:r w:rsidRPr="00B85471">
        <w:rPr>
          <w:rFonts w:eastAsiaTheme="minorHAnsi"/>
          <w:lang w:val="en-US" w:eastAsia="en-US"/>
        </w:rPr>
        <w:t xml:space="preserve"> professionals of the penitentiary center). These results are novel</w:t>
      </w:r>
      <w:r>
        <w:rPr>
          <w:rFonts w:eastAsiaTheme="minorHAnsi"/>
          <w:lang w:val="en-US" w:eastAsia="en-US"/>
        </w:rPr>
        <w:t xml:space="preserve"> but well aligned with what we have observed </w:t>
      </w:r>
      <w:r w:rsidRPr="00B85471">
        <w:rPr>
          <w:rFonts w:eastAsiaTheme="minorHAnsi"/>
          <w:lang w:val="en-US" w:eastAsia="en-US"/>
        </w:rPr>
        <w:t>in the imprisonment context</w:t>
      </w:r>
      <w:r>
        <w:rPr>
          <w:rFonts w:eastAsiaTheme="minorHAnsi"/>
          <w:lang w:val="en-US" w:eastAsia="en-US"/>
        </w:rPr>
        <w:t>, because</w:t>
      </w:r>
      <w:r w:rsidRPr="00B85471">
        <w:rPr>
          <w:rFonts w:eastAsiaTheme="minorHAnsi"/>
          <w:lang w:val="en-US" w:eastAsia="en-US"/>
        </w:rPr>
        <w:t xml:space="preserve"> compulsive inmates are more adaptive than impulsive inmates. The seemingly contradictory findings could increase the relevance of the ICB</w:t>
      </w:r>
      <w:r>
        <w:rPr>
          <w:rFonts w:eastAsiaTheme="minorHAnsi"/>
          <w:lang w:val="en-US" w:eastAsia="en-US"/>
        </w:rPr>
        <w:t>, because</w:t>
      </w:r>
      <w:r w:rsidRPr="00B85471">
        <w:rPr>
          <w:rFonts w:eastAsiaTheme="minorHAnsi"/>
          <w:lang w:val="en-US" w:eastAsia="en-US"/>
        </w:rPr>
        <w:t xml:space="preserve"> OBQ does not discriminate between impulsivity or compulsivity. </w:t>
      </w:r>
      <w:r w:rsidRPr="005A5370">
        <w:rPr>
          <w:rFonts w:eastAsiaTheme="minorHAnsi"/>
          <w:lang w:val="en-US" w:eastAsia="en-US"/>
        </w:rPr>
        <w:t>Also, this factor was only positively related to two dimension</w:t>
      </w:r>
      <w:r>
        <w:rPr>
          <w:rFonts w:eastAsiaTheme="minorHAnsi"/>
          <w:lang w:val="en-US" w:eastAsia="en-US"/>
        </w:rPr>
        <w:t>s</w:t>
      </w:r>
      <w:r w:rsidRPr="005A5370">
        <w:rPr>
          <w:rFonts w:eastAsiaTheme="minorHAnsi"/>
          <w:lang w:val="en-US" w:eastAsia="en-US"/>
        </w:rPr>
        <w:t xml:space="preserve"> of the SCL-90</w:t>
      </w:r>
      <w:r>
        <w:rPr>
          <w:rFonts w:eastAsiaTheme="minorHAnsi"/>
          <w:lang w:val="en-US" w:eastAsia="en-US"/>
        </w:rPr>
        <w:t>-</w:t>
      </w:r>
      <w:r w:rsidRPr="00DB798A">
        <w:rPr>
          <w:rFonts w:eastAsiaTheme="minorHAnsi"/>
          <w:lang w:val="en-US" w:eastAsia="en-US"/>
        </w:rPr>
        <w:t>R</w:t>
      </w:r>
      <w:r w:rsidRPr="005A5370">
        <w:rPr>
          <w:rFonts w:eastAsiaTheme="minorHAnsi"/>
          <w:lang w:val="en-US" w:eastAsia="en-US"/>
        </w:rPr>
        <w:t xml:space="preserve"> (Obsessive-Compulsive and Depression) which could reflect its </w:t>
      </w:r>
      <w:r>
        <w:rPr>
          <w:rFonts w:eastAsiaTheme="minorHAnsi"/>
          <w:lang w:val="en-US" w:eastAsia="en-US"/>
        </w:rPr>
        <w:t>lower</w:t>
      </w:r>
      <w:r w:rsidRPr="005A5370">
        <w:rPr>
          <w:rFonts w:eastAsiaTheme="minorHAnsi"/>
          <w:lang w:val="en-US" w:eastAsia="en-US"/>
        </w:rPr>
        <w:t xml:space="preserve"> </w:t>
      </w:r>
      <w:r w:rsidRPr="006976B2">
        <w:rPr>
          <w:rFonts w:eastAsiaTheme="minorHAnsi"/>
          <w:lang w:val="en-US" w:eastAsia="en-US"/>
        </w:rPr>
        <w:t>dangerousness.</w:t>
      </w:r>
      <w:r w:rsidRPr="00BA4D6C">
        <w:rPr>
          <w:rFonts w:eastAsiaTheme="minorHAnsi"/>
          <w:lang w:val="en-US" w:eastAsia="en-US"/>
        </w:rPr>
        <w:t xml:space="preserve"> </w:t>
      </w:r>
    </w:p>
    <w:p w14:paraId="6768805E" w14:textId="77777777" w:rsidR="008808AB" w:rsidRDefault="008808AB" w:rsidP="008808AB">
      <w:pPr>
        <w:autoSpaceDE w:val="0"/>
        <w:autoSpaceDN w:val="0"/>
        <w:adjustRightInd w:val="0"/>
        <w:spacing w:line="480" w:lineRule="auto"/>
        <w:ind w:firstLine="708"/>
        <w:jc w:val="both"/>
        <w:rPr>
          <w:rFonts w:eastAsiaTheme="minorHAnsi"/>
          <w:lang w:val="en-US" w:eastAsia="en-US"/>
        </w:rPr>
      </w:pPr>
      <w:r w:rsidRPr="00BA4D6C">
        <w:rPr>
          <w:rFonts w:eastAsiaTheme="minorHAnsi"/>
          <w:lang w:val="en-US" w:eastAsia="en-US"/>
        </w:rPr>
        <w:t>Compulsive-Impulsions (factor 2) was positive</w:t>
      </w:r>
      <w:r>
        <w:rPr>
          <w:rFonts w:eastAsiaTheme="minorHAnsi"/>
          <w:lang w:val="en-US" w:eastAsia="en-US"/>
        </w:rPr>
        <w:t>ly related</w:t>
      </w:r>
      <w:r w:rsidRPr="00BA4D6C">
        <w:rPr>
          <w:rFonts w:eastAsiaTheme="minorHAnsi"/>
          <w:lang w:val="en-US" w:eastAsia="en-US"/>
        </w:rPr>
        <w:t xml:space="preserve"> to UPPS-P in Lack of Premeditation, Negative Urgency, Sensation Seeking, and Positive Urgency</w:t>
      </w:r>
      <w:r w:rsidRPr="00B85471">
        <w:rPr>
          <w:rFonts w:eastAsiaTheme="minorHAnsi"/>
          <w:lang w:val="en-US" w:eastAsia="en-US"/>
        </w:rPr>
        <w:t>. Moreover, this factor was positively related to all OBQ-44 dimensions (Responsibility/Threat Estimation, Importance/Control of Thoughts, Perfectionism/Certainty</w:t>
      </w:r>
      <w:r>
        <w:rPr>
          <w:rFonts w:eastAsiaTheme="minorHAnsi"/>
          <w:lang w:val="en-US" w:eastAsia="en-US"/>
        </w:rPr>
        <w:t>)</w:t>
      </w:r>
      <w:r w:rsidRPr="00B85471">
        <w:rPr>
          <w:rFonts w:eastAsiaTheme="minorHAnsi"/>
          <w:lang w:val="en-US" w:eastAsia="en-US"/>
        </w:rPr>
        <w:t xml:space="preserve">. </w:t>
      </w:r>
      <w:r w:rsidRPr="00BA4D6C">
        <w:rPr>
          <w:rFonts w:eastAsiaTheme="minorHAnsi"/>
          <w:lang w:val="en-US" w:eastAsia="en-US"/>
        </w:rPr>
        <w:t>Also, it was positively related to five EuropA</w:t>
      </w:r>
      <w:r>
        <w:rPr>
          <w:rFonts w:eastAsiaTheme="minorHAnsi"/>
          <w:lang w:val="en-US" w:eastAsia="en-US"/>
        </w:rPr>
        <w:t>SI</w:t>
      </w:r>
      <w:r w:rsidRPr="00BA4D6C">
        <w:rPr>
          <w:rFonts w:eastAsiaTheme="minorHAnsi"/>
          <w:lang w:val="en-US" w:eastAsia="en-US"/>
        </w:rPr>
        <w:t xml:space="preserve"> dimensions (Medical status, Employment/support, Alcohol use, and Drug use) and EuropASI </w:t>
      </w:r>
      <w:r>
        <w:rPr>
          <w:rFonts w:eastAsiaTheme="minorHAnsi"/>
          <w:lang w:val="en-US" w:eastAsia="en-US"/>
        </w:rPr>
        <w:t>t</w:t>
      </w:r>
      <w:r w:rsidRPr="00BA4D6C">
        <w:rPr>
          <w:rFonts w:eastAsiaTheme="minorHAnsi"/>
          <w:lang w:val="en-US" w:eastAsia="en-US"/>
        </w:rPr>
        <w:t xml:space="preserve">otal. </w:t>
      </w:r>
      <w:r>
        <w:rPr>
          <w:rFonts w:eastAsiaTheme="minorHAnsi"/>
          <w:lang w:val="en-US" w:eastAsia="en-US"/>
        </w:rPr>
        <w:t>T</w:t>
      </w:r>
      <w:r w:rsidRPr="00BA4D6C">
        <w:rPr>
          <w:rFonts w:eastAsiaTheme="minorHAnsi"/>
          <w:lang w:val="en-US" w:eastAsia="en-US"/>
        </w:rPr>
        <w:t>he positive relationship between the Impulsive-Compulsion factor 2 and all SCL-90</w:t>
      </w:r>
      <w:r>
        <w:rPr>
          <w:rFonts w:eastAsiaTheme="minorHAnsi"/>
          <w:lang w:val="en-US" w:eastAsia="en-US"/>
        </w:rPr>
        <w:t>-</w:t>
      </w:r>
      <w:r w:rsidRPr="0077578E">
        <w:rPr>
          <w:rFonts w:eastAsiaTheme="minorHAnsi"/>
          <w:lang w:val="en-US" w:eastAsia="en-US"/>
        </w:rPr>
        <w:t>R</w:t>
      </w:r>
      <w:r w:rsidRPr="00BA4D6C">
        <w:rPr>
          <w:rFonts w:eastAsiaTheme="minorHAnsi"/>
          <w:lang w:val="en-US" w:eastAsia="en-US"/>
        </w:rPr>
        <w:t xml:space="preserve"> dimensions (Somatization, Obsessive-Compulsive, Interpersonal Sensitivity, Depression, Anxiety, Hostility, Phobic Anxiety, Paranoid Ideation, and Psychoticism)</w:t>
      </w:r>
      <w:r>
        <w:rPr>
          <w:rFonts w:eastAsiaTheme="minorHAnsi"/>
          <w:lang w:val="en-US" w:eastAsia="en-US"/>
        </w:rPr>
        <w:t xml:space="preserve"> is also worth mentioning</w:t>
      </w:r>
      <w:r w:rsidRPr="00BA4D6C">
        <w:rPr>
          <w:rFonts w:eastAsiaTheme="minorHAnsi"/>
          <w:lang w:val="en-US" w:eastAsia="en-US"/>
        </w:rPr>
        <w:t xml:space="preserve">. </w:t>
      </w:r>
      <w:r>
        <w:rPr>
          <w:rFonts w:eastAsiaTheme="minorHAnsi"/>
          <w:lang w:val="en-US" w:eastAsia="en-US"/>
        </w:rPr>
        <w:t>This suggests</w:t>
      </w:r>
      <w:r w:rsidRPr="00B30349">
        <w:rPr>
          <w:rFonts w:eastAsiaTheme="minorHAnsi"/>
          <w:lang w:val="en-US" w:eastAsia="en-US"/>
        </w:rPr>
        <w:t xml:space="preserve"> that impulsivity is associated with increased risk behavior.</w:t>
      </w:r>
    </w:p>
    <w:p w14:paraId="2F1178AE" w14:textId="77777777" w:rsidR="008808AB" w:rsidRDefault="008808AB" w:rsidP="008808AB">
      <w:pPr>
        <w:autoSpaceDE w:val="0"/>
        <w:autoSpaceDN w:val="0"/>
        <w:adjustRightInd w:val="0"/>
        <w:spacing w:line="480" w:lineRule="auto"/>
        <w:ind w:firstLine="708"/>
        <w:jc w:val="both"/>
        <w:rPr>
          <w:rFonts w:eastAsiaTheme="minorHAnsi"/>
          <w:lang w:val="en-US" w:eastAsia="en-US"/>
        </w:rPr>
      </w:pPr>
      <w:r w:rsidRPr="00BA4D6C">
        <w:rPr>
          <w:rFonts w:eastAsiaTheme="minorHAnsi"/>
          <w:lang w:val="en-US" w:eastAsia="en-US"/>
        </w:rPr>
        <w:t xml:space="preserve">These results are consistent with </w:t>
      </w:r>
      <w:r>
        <w:rPr>
          <w:rFonts w:eastAsiaTheme="minorHAnsi"/>
          <w:lang w:val="en-US" w:eastAsia="en-US"/>
        </w:rPr>
        <w:t xml:space="preserve">a </w:t>
      </w:r>
      <w:r w:rsidRPr="00BA4D6C">
        <w:rPr>
          <w:rFonts w:eastAsiaTheme="minorHAnsi"/>
          <w:lang w:val="en-US" w:eastAsia="en-US"/>
        </w:rPr>
        <w:t>meta-analysis (Bresin, 2019) that found relation</w:t>
      </w:r>
      <w:r>
        <w:rPr>
          <w:rFonts w:eastAsiaTheme="minorHAnsi"/>
          <w:lang w:val="en-US" w:eastAsia="en-US"/>
        </w:rPr>
        <w:t>ships</w:t>
      </w:r>
      <w:r w:rsidRPr="00BA4D6C">
        <w:rPr>
          <w:rFonts w:eastAsiaTheme="minorHAnsi"/>
          <w:lang w:val="en-US" w:eastAsia="en-US"/>
        </w:rPr>
        <w:t xml:space="preserve"> between the different </w:t>
      </w:r>
      <w:r>
        <w:rPr>
          <w:rFonts w:eastAsiaTheme="minorHAnsi"/>
          <w:lang w:val="en-US" w:eastAsia="en-US"/>
        </w:rPr>
        <w:t>dimensions</w:t>
      </w:r>
      <w:r w:rsidRPr="00BA4D6C">
        <w:rPr>
          <w:rFonts w:eastAsiaTheme="minorHAnsi"/>
          <w:lang w:val="en-US" w:eastAsia="en-US"/>
        </w:rPr>
        <w:t xml:space="preserve"> of impulsivity (Negative Urgency, Positive Urgency, Lack of Premeditation) and aggression. Further, such findings are </w:t>
      </w:r>
      <w:r>
        <w:rPr>
          <w:rFonts w:eastAsiaTheme="minorHAnsi"/>
          <w:lang w:val="en-US" w:eastAsia="en-US"/>
        </w:rPr>
        <w:t>fully in line</w:t>
      </w:r>
      <w:r w:rsidRPr="00BA4D6C">
        <w:rPr>
          <w:rFonts w:eastAsiaTheme="minorHAnsi"/>
          <w:lang w:val="en-US" w:eastAsia="en-US"/>
        </w:rPr>
        <w:t xml:space="preserve"> with other studies (Mulhauser et al., 2019; Rømer-Thomsen et al., 2018) that obtained associations between UPPS-P impulsivity traits (Negative Urgency, Lack of </w:t>
      </w:r>
      <w:r w:rsidRPr="00BA4D6C">
        <w:rPr>
          <w:rFonts w:eastAsiaTheme="minorHAnsi"/>
          <w:lang w:val="en-US" w:eastAsia="en-US"/>
        </w:rPr>
        <w:lastRenderedPageBreak/>
        <w:t xml:space="preserve">Premeditation and Sensation Seeking) </w:t>
      </w:r>
      <w:r>
        <w:rPr>
          <w:rFonts w:eastAsiaTheme="minorHAnsi"/>
          <w:lang w:val="en-US" w:eastAsia="en-US"/>
        </w:rPr>
        <w:t xml:space="preserve">and </w:t>
      </w:r>
      <w:r w:rsidRPr="00BA4D6C">
        <w:rPr>
          <w:rFonts w:eastAsiaTheme="minorHAnsi"/>
          <w:lang w:val="en-US" w:eastAsia="en-US"/>
        </w:rPr>
        <w:t xml:space="preserve">addiction-related behaviors. Specifically, drug users in </w:t>
      </w:r>
      <w:r>
        <w:rPr>
          <w:rFonts w:eastAsiaTheme="minorHAnsi"/>
          <w:lang w:val="en-US" w:eastAsia="en-US"/>
        </w:rPr>
        <w:t>a</w:t>
      </w:r>
      <w:r w:rsidRPr="00BA4D6C">
        <w:rPr>
          <w:rFonts w:eastAsiaTheme="minorHAnsi"/>
          <w:lang w:val="en-US" w:eastAsia="en-US"/>
        </w:rPr>
        <w:t xml:space="preserve"> prison population showed greater Sensitivity to Reward, Positive Urgency, Negative Urgency, and Sensation Seeking than non-dependent users. Similarly, our results are </w:t>
      </w:r>
      <w:r>
        <w:rPr>
          <w:rFonts w:eastAsiaTheme="minorHAnsi"/>
          <w:lang w:val="en-US" w:eastAsia="en-US"/>
        </w:rPr>
        <w:t>aligned</w:t>
      </w:r>
      <w:r w:rsidRPr="00BA4D6C">
        <w:rPr>
          <w:rFonts w:eastAsiaTheme="minorHAnsi"/>
          <w:lang w:val="en-US" w:eastAsia="en-US"/>
        </w:rPr>
        <w:t xml:space="preserve"> with </w:t>
      </w:r>
      <w:r>
        <w:rPr>
          <w:rFonts w:eastAsiaTheme="minorHAnsi"/>
          <w:lang w:val="en-US" w:eastAsia="en-US"/>
        </w:rPr>
        <w:t xml:space="preserve">those from </w:t>
      </w:r>
      <w:r w:rsidRPr="00BA4D6C">
        <w:rPr>
          <w:rFonts w:eastAsiaTheme="minorHAnsi"/>
          <w:lang w:val="en-US" w:eastAsia="en-US"/>
        </w:rPr>
        <w:t xml:space="preserve">Sohn et al. (2014) and Frydman et al., (2020) who </w:t>
      </w:r>
      <w:r>
        <w:rPr>
          <w:rFonts w:eastAsiaTheme="minorHAnsi"/>
          <w:lang w:val="en-US" w:eastAsia="en-US"/>
        </w:rPr>
        <w:t>found that</w:t>
      </w:r>
      <w:r w:rsidRPr="00BA4D6C">
        <w:rPr>
          <w:rFonts w:eastAsiaTheme="minorHAnsi"/>
          <w:lang w:val="en-US" w:eastAsia="en-US"/>
        </w:rPr>
        <w:t xml:space="preserve"> the ICB Checklist was positively related to two OBQ-44 dimensions (Responsibility/Threat Estimation and Importance/Control of Thoughts).</w:t>
      </w:r>
    </w:p>
    <w:p w14:paraId="4C4F7F94" w14:textId="77777777" w:rsidR="008808AB" w:rsidRDefault="008808AB" w:rsidP="008808AB">
      <w:pPr>
        <w:autoSpaceDE w:val="0"/>
        <w:autoSpaceDN w:val="0"/>
        <w:adjustRightInd w:val="0"/>
        <w:spacing w:line="480" w:lineRule="auto"/>
        <w:ind w:firstLine="708"/>
        <w:jc w:val="both"/>
        <w:rPr>
          <w:rFonts w:eastAsiaTheme="minorHAnsi"/>
          <w:lang w:val="en-US" w:eastAsia="en-US"/>
        </w:rPr>
      </w:pPr>
      <w:r w:rsidRPr="00BA4D6C">
        <w:rPr>
          <w:rFonts w:eastAsiaTheme="minorHAnsi"/>
          <w:lang w:val="en-US" w:eastAsia="en-US"/>
        </w:rPr>
        <w:t>The</w:t>
      </w:r>
      <w:r>
        <w:rPr>
          <w:rFonts w:eastAsiaTheme="minorHAnsi"/>
          <w:lang w:val="en-US" w:eastAsia="en-US"/>
        </w:rPr>
        <w:t xml:space="preserve"> current</w:t>
      </w:r>
      <w:r w:rsidRPr="00BA4D6C">
        <w:rPr>
          <w:rFonts w:eastAsiaTheme="minorHAnsi"/>
          <w:lang w:val="en-US" w:eastAsia="en-US"/>
        </w:rPr>
        <w:t xml:space="preserve"> results are </w:t>
      </w:r>
      <w:r>
        <w:rPr>
          <w:rFonts w:eastAsiaTheme="minorHAnsi"/>
          <w:lang w:val="en-US" w:eastAsia="en-US"/>
        </w:rPr>
        <w:t xml:space="preserve">also </w:t>
      </w:r>
      <w:r w:rsidRPr="00BA4D6C">
        <w:rPr>
          <w:rFonts w:eastAsiaTheme="minorHAnsi"/>
          <w:lang w:val="en-US" w:eastAsia="en-US"/>
        </w:rPr>
        <w:t xml:space="preserve">in line with those of Guo et al. (2017) who highlighted that pathological impulsivity and compulsivity </w:t>
      </w:r>
      <w:r>
        <w:rPr>
          <w:rFonts w:eastAsiaTheme="minorHAnsi"/>
          <w:lang w:val="en-US" w:eastAsia="en-US"/>
        </w:rPr>
        <w:t xml:space="preserve">underlie a wide </w:t>
      </w:r>
      <w:r w:rsidRPr="00BA4D6C">
        <w:rPr>
          <w:rFonts w:eastAsiaTheme="minorHAnsi"/>
          <w:lang w:val="en-US" w:eastAsia="en-US"/>
        </w:rPr>
        <w:t xml:space="preserve">range of mental disorders and are among their core and most debilitating symptoms, placing an enormous personal, social, and economic burden on society. Compulsive behaviors </w:t>
      </w:r>
      <w:r>
        <w:rPr>
          <w:rFonts w:eastAsiaTheme="minorHAnsi"/>
          <w:lang w:val="en-US" w:eastAsia="en-US"/>
        </w:rPr>
        <w:t xml:space="preserve">have to do </w:t>
      </w:r>
      <w:r w:rsidRPr="00BA4D6C">
        <w:rPr>
          <w:rFonts w:eastAsiaTheme="minorHAnsi"/>
          <w:lang w:val="en-US" w:eastAsia="en-US"/>
        </w:rPr>
        <w:t>mainly with interpersonal problems</w:t>
      </w:r>
      <w:r>
        <w:rPr>
          <w:rFonts w:eastAsiaTheme="minorHAnsi"/>
          <w:lang w:val="en-US" w:eastAsia="en-US"/>
        </w:rPr>
        <w:t xml:space="preserve"> and </w:t>
      </w:r>
      <w:r w:rsidRPr="00BA4D6C">
        <w:rPr>
          <w:rFonts w:eastAsiaTheme="minorHAnsi"/>
          <w:lang w:val="en-US" w:eastAsia="en-US"/>
        </w:rPr>
        <w:t>sensitivities, empathy, and systemizing, the drive to analyze and derive underlying rules for systems</w:t>
      </w:r>
      <w:r>
        <w:rPr>
          <w:rFonts w:eastAsiaTheme="minorHAnsi"/>
          <w:lang w:val="en-US" w:eastAsia="en-US"/>
        </w:rPr>
        <w:t>. D</w:t>
      </w:r>
      <w:r w:rsidRPr="00BA4D6C">
        <w:rPr>
          <w:rFonts w:eastAsiaTheme="minorHAnsi"/>
          <w:lang w:val="en-US" w:eastAsia="en-US"/>
        </w:rPr>
        <w:t xml:space="preserve">ominant behaviors, </w:t>
      </w:r>
      <w:r>
        <w:rPr>
          <w:rFonts w:eastAsiaTheme="minorHAnsi"/>
          <w:lang w:val="en-US" w:eastAsia="en-US"/>
        </w:rPr>
        <w:t>diminished</w:t>
      </w:r>
      <w:r w:rsidRPr="00BA4D6C">
        <w:rPr>
          <w:rFonts w:eastAsiaTheme="minorHAnsi"/>
          <w:lang w:val="en-US" w:eastAsia="en-US"/>
        </w:rPr>
        <w:t xml:space="preserve"> empath</w:t>
      </w:r>
      <w:r>
        <w:rPr>
          <w:rFonts w:eastAsiaTheme="minorHAnsi"/>
          <w:lang w:val="en-US" w:eastAsia="en-US"/>
        </w:rPr>
        <w:t>y</w:t>
      </w:r>
      <w:r w:rsidRPr="00BA4D6C">
        <w:rPr>
          <w:rFonts w:eastAsiaTheme="minorHAnsi"/>
          <w:lang w:val="en-US" w:eastAsia="en-US"/>
        </w:rPr>
        <w:t>, mental control, cognitive inflexibility, and irrational beliefs a</w:t>
      </w:r>
      <w:r>
        <w:rPr>
          <w:rFonts w:eastAsiaTheme="minorHAnsi"/>
          <w:lang w:val="en-US" w:eastAsia="en-US"/>
        </w:rPr>
        <w:t>re</w:t>
      </w:r>
      <w:r w:rsidRPr="00BA4D6C">
        <w:rPr>
          <w:rFonts w:eastAsiaTheme="minorHAnsi"/>
          <w:lang w:val="en-US" w:eastAsia="en-US"/>
        </w:rPr>
        <w:t xml:space="preserve"> key elements to predict the risk of violence</w:t>
      </w:r>
      <w:r>
        <w:rPr>
          <w:rFonts w:eastAsiaTheme="minorHAnsi"/>
          <w:lang w:val="en-US" w:eastAsia="en-US"/>
        </w:rPr>
        <w:t xml:space="preserve"> stemming from </w:t>
      </w:r>
      <w:r w:rsidRPr="00BA4D6C">
        <w:rPr>
          <w:rFonts w:eastAsiaTheme="minorHAnsi"/>
          <w:lang w:val="en-US" w:eastAsia="en-US"/>
        </w:rPr>
        <w:t xml:space="preserve">the severity of compulsive </w:t>
      </w:r>
      <w:r>
        <w:rPr>
          <w:rFonts w:eastAsiaTheme="minorHAnsi"/>
          <w:lang w:val="en-US" w:eastAsia="en-US"/>
        </w:rPr>
        <w:t>behaviors.</w:t>
      </w:r>
      <w:r w:rsidRPr="00BA4D6C">
        <w:rPr>
          <w:rFonts w:eastAsiaTheme="minorHAnsi"/>
          <w:lang w:val="en-US" w:eastAsia="en-US"/>
        </w:rPr>
        <w:t xml:space="preserve">  </w:t>
      </w:r>
    </w:p>
    <w:p w14:paraId="20DE3ED6" w14:textId="77777777" w:rsidR="008808AB" w:rsidRPr="00BA4D6C" w:rsidRDefault="008808AB" w:rsidP="008808AB">
      <w:pPr>
        <w:autoSpaceDE w:val="0"/>
        <w:autoSpaceDN w:val="0"/>
        <w:adjustRightInd w:val="0"/>
        <w:spacing w:line="480" w:lineRule="auto"/>
        <w:ind w:firstLine="708"/>
        <w:jc w:val="both"/>
        <w:rPr>
          <w:rFonts w:eastAsiaTheme="minorHAnsi"/>
          <w:lang w:val="en-US" w:eastAsia="en-US"/>
        </w:rPr>
      </w:pPr>
      <w:r w:rsidRPr="00A933EF">
        <w:rPr>
          <w:rFonts w:eastAsiaTheme="minorHAnsi"/>
          <w:lang w:eastAsia="en-US"/>
        </w:rPr>
        <w:t xml:space="preserve">The correlations </w:t>
      </w:r>
      <w:r>
        <w:rPr>
          <w:rFonts w:eastAsiaTheme="minorHAnsi"/>
          <w:lang w:eastAsia="en-US"/>
        </w:rPr>
        <w:t xml:space="preserve">if the </w:t>
      </w:r>
      <w:r w:rsidRPr="00A933EF">
        <w:rPr>
          <w:rFonts w:eastAsiaTheme="minorHAnsi"/>
          <w:lang w:eastAsia="en-US"/>
        </w:rPr>
        <w:t xml:space="preserve">ICB Checklist </w:t>
      </w:r>
      <w:r>
        <w:rPr>
          <w:rFonts w:eastAsiaTheme="minorHAnsi"/>
          <w:lang w:eastAsia="en-US"/>
        </w:rPr>
        <w:t>with</w:t>
      </w:r>
      <w:r w:rsidRPr="00A933EF">
        <w:rPr>
          <w:rFonts w:eastAsiaTheme="minorHAnsi"/>
          <w:lang w:eastAsia="en-US"/>
        </w:rPr>
        <w:t xml:space="preserve"> UPPS-P; OBQ-44; EuropA</w:t>
      </w:r>
      <w:r>
        <w:rPr>
          <w:rFonts w:eastAsiaTheme="minorHAnsi"/>
          <w:lang w:eastAsia="en-US"/>
        </w:rPr>
        <w:t>SI,</w:t>
      </w:r>
      <w:r w:rsidRPr="00A933EF">
        <w:rPr>
          <w:rFonts w:eastAsiaTheme="minorHAnsi"/>
          <w:lang w:eastAsia="en-US"/>
        </w:rPr>
        <w:t xml:space="preserve"> and SCL-90</w:t>
      </w:r>
      <w:r>
        <w:rPr>
          <w:rFonts w:eastAsiaTheme="minorHAnsi"/>
          <w:lang w:eastAsia="en-US"/>
        </w:rPr>
        <w:t>-</w:t>
      </w:r>
      <w:r w:rsidRPr="0077578E">
        <w:rPr>
          <w:rFonts w:eastAsiaTheme="minorHAnsi"/>
          <w:lang w:eastAsia="en-US"/>
        </w:rPr>
        <w:t>R</w:t>
      </w:r>
      <w:r w:rsidRPr="00A933EF">
        <w:rPr>
          <w:rFonts w:eastAsiaTheme="minorHAnsi"/>
          <w:lang w:eastAsia="en-US"/>
        </w:rPr>
        <w:t xml:space="preserve"> could indicate that compulsivity and impulsivity have a particularly strong association with a rigid or inflexible response profile </w:t>
      </w:r>
      <w:r w:rsidRPr="00D9114C">
        <w:rPr>
          <w:rFonts w:eastAsiaTheme="minorHAnsi"/>
          <w:lang w:eastAsia="en-US"/>
        </w:rPr>
        <w:t>(Lee, et al., 2019).</w:t>
      </w:r>
      <w:r w:rsidRPr="006378D2">
        <w:rPr>
          <w:rFonts w:eastAsiaTheme="minorHAnsi"/>
          <w:lang w:eastAsia="en-US"/>
        </w:rPr>
        <w:t xml:space="preserve"> </w:t>
      </w:r>
      <w:r w:rsidRPr="00BA4D6C">
        <w:rPr>
          <w:rFonts w:eastAsiaTheme="minorHAnsi"/>
          <w:lang w:eastAsia="en-US"/>
        </w:rPr>
        <w:t xml:space="preserve">We think </w:t>
      </w:r>
      <w:r>
        <w:rPr>
          <w:rFonts w:eastAsiaTheme="minorHAnsi"/>
          <w:lang w:eastAsia="en-US"/>
        </w:rPr>
        <w:t xml:space="preserve">that </w:t>
      </w:r>
      <w:r w:rsidRPr="00BA4D6C">
        <w:rPr>
          <w:rFonts w:eastAsiaTheme="minorHAnsi"/>
          <w:lang w:eastAsia="en-US"/>
        </w:rPr>
        <w:t>the Compulsive-Impulsions (factor 2) is more dangerous than Impulsive-Compulsions (factor 1)</w:t>
      </w:r>
      <w:r>
        <w:rPr>
          <w:rFonts w:eastAsiaTheme="minorHAnsi"/>
          <w:lang w:eastAsia="en-US"/>
        </w:rPr>
        <w:t>. Factor 2</w:t>
      </w:r>
      <w:r w:rsidRPr="00BA4D6C">
        <w:rPr>
          <w:rFonts w:eastAsiaTheme="minorHAnsi"/>
          <w:lang w:eastAsia="en-US"/>
        </w:rPr>
        <w:t xml:space="preserve"> covers a wide range of </w:t>
      </w:r>
      <w:r>
        <w:rPr>
          <w:rFonts w:eastAsiaTheme="minorHAnsi"/>
          <w:lang w:eastAsia="en-US"/>
        </w:rPr>
        <w:t xml:space="preserve">misbehaviours </w:t>
      </w:r>
      <w:r w:rsidRPr="00BA4D6C">
        <w:rPr>
          <w:rFonts w:eastAsiaTheme="minorHAnsi"/>
          <w:lang w:eastAsia="en-US"/>
        </w:rPr>
        <w:t xml:space="preserve">that </w:t>
      </w:r>
      <w:r>
        <w:rPr>
          <w:rFonts w:eastAsiaTheme="minorHAnsi"/>
          <w:lang w:eastAsia="en-US"/>
        </w:rPr>
        <w:t xml:space="preserve">lead to </w:t>
      </w:r>
      <w:r w:rsidRPr="00BA4D6C">
        <w:rPr>
          <w:rFonts w:eastAsiaTheme="minorHAnsi"/>
          <w:lang w:eastAsia="en-US"/>
        </w:rPr>
        <w:t>undesirable outcomes</w:t>
      </w:r>
      <w:r>
        <w:rPr>
          <w:rFonts w:eastAsiaTheme="minorHAnsi"/>
          <w:lang w:eastAsia="en-US"/>
        </w:rPr>
        <w:t>,</w:t>
      </w:r>
      <w:r w:rsidRPr="00BA4D6C">
        <w:rPr>
          <w:rFonts w:eastAsiaTheme="minorHAnsi"/>
          <w:lang w:eastAsia="en-US"/>
        </w:rPr>
        <w:t xml:space="preserve"> </w:t>
      </w:r>
      <w:r>
        <w:rPr>
          <w:rFonts w:eastAsiaTheme="minorHAnsi"/>
          <w:lang w:eastAsia="en-US"/>
        </w:rPr>
        <w:t>even criminal behaviours,</w:t>
      </w:r>
      <w:r w:rsidRPr="0051544B">
        <w:rPr>
          <w:rFonts w:eastAsiaTheme="minorHAnsi"/>
          <w:lang w:eastAsia="en-US"/>
        </w:rPr>
        <w:t xml:space="preserve"> or cause harm to other</w:t>
      </w:r>
      <w:r>
        <w:rPr>
          <w:rFonts w:eastAsiaTheme="minorHAnsi"/>
          <w:lang w:eastAsia="en-US"/>
        </w:rPr>
        <w:t xml:space="preserve">s, </w:t>
      </w:r>
      <w:r w:rsidRPr="00BA4D6C">
        <w:rPr>
          <w:rFonts w:eastAsiaTheme="minorHAnsi"/>
          <w:lang w:eastAsia="en-US"/>
        </w:rPr>
        <w:t xml:space="preserve">such as </w:t>
      </w:r>
      <w:r w:rsidRPr="000E75F1">
        <w:rPr>
          <w:rFonts w:eastAsiaTheme="minorHAnsi"/>
          <w:lang w:eastAsia="en-US"/>
        </w:rPr>
        <w:t>smoking, betting/gambling, lying, sexual activities/behaviours, alcohol consumption, illicit drug use, verbal aggression, violence towards objects/properties, swearing, speed driving, medication use, physical aggression and tattooing.</w:t>
      </w:r>
      <w:r>
        <w:rPr>
          <w:rFonts w:eastAsiaTheme="minorHAnsi"/>
          <w:lang w:eastAsia="en-US"/>
        </w:rPr>
        <w:t xml:space="preserve"> Nevertheless, factor 1 covers a range of actions that are </w:t>
      </w:r>
      <w:r w:rsidRPr="0051544B">
        <w:rPr>
          <w:rFonts w:eastAsiaTheme="minorHAnsi"/>
          <w:lang w:eastAsia="en-US"/>
        </w:rPr>
        <w:t>less harmfu</w:t>
      </w:r>
      <w:r>
        <w:rPr>
          <w:rFonts w:eastAsiaTheme="minorHAnsi"/>
          <w:lang w:eastAsia="en-US"/>
        </w:rPr>
        <w:t xml:space="preserve">l such as </w:t>
      </w:r>
      <w:r w:rsidRPr="00BA4D6C">
        <w:rPr>
          <w:rFonts w:eastAsiaTheme="minorHAnsi"/>
          <w:lang w:eastAsia="en-US"/>
        </w:rPr>
        <w:t xml:space="preserve">washing, collecting things or saving </w:t>
      </w:r>
      <w:r>
        <w:rPr>
          <w:rFonts w:eastAsiaTheme="minorHAnsi"/>
          <w:lang w:eastAsia="en-US"/>
        </w:rPr>
        <w:t xml:space="preserve">things </w:t>
      </w:r>
      <w:r w:rsidRPr="00BA4D6C">
        <w:rPr>
          <w:rFonts w:eastAsiaTheme="minorHAnsi"/>
          <w:lang w:eastAsia="en-US"/>
        </w:rPr>
        <w:t xml:space="preserve">you will never use, being overly cautious with spending money, grooming, idiosyncratic </w:t>
      </w:r>
      <w:r w:rsidRPr="00BA4D6C">
        <w:rPr>
          <w:rFonts w:eastAsiaTheme="minorHAnsi"/>
          <w:lang w:eastAsia="en-US"/>
        </w:rPr>
        <w:lastRenderedPageBreak/>
        <w:t>routines, repeating actions (exercising, hair picking, calorie counting, planning, over organizing, cleaning too much and re-writing/re-reading), checking everything (locks, light switches, yourself in the mirror), using social networking and applying rules.</w:t>
      </w:r>
      <w:r>
        <w:rPr>
          <w:rFonts w:eastAsiaTheme="minorHAnsi"/>
          <w:lang w:eastAsia="en-US"/>
        </w:rPr>
        <w:t xml:space="preserve"> </w:t>
      </w:r>
      <w:r w:rsidRPr="00BA4D6C">
        <w:rPr>
          <w:rFonts w:eastAsiaTheme="minorHAnsi"/>
          <w:lang w:val="en-US" w:eastAsia="en-US"/>
        </w:rPr>
        <w:t xml:space="preserve">Factor 2 (Compulsive-Impulsions) could be conceptualized as the core symptoms of a broad range of psychiatric disorders that often </w:t>
      </w:r>
      <w:r>
        <w:rPr>
          <w:rFonts w:eastAsiaTheme="minorHAnsi"/>
          <w:lang w:val="en-US" w:eastAsia="en-US"/>
        </w:rPr>
        <w:t>co-occur,</w:t>
      </w:r>
      <w:r w:rsidRPr="00BA4D6C">
        <w:rPr>
          <w:rFonts w:eastAsiaTheme="minorHAnsi"/>
          <w:lang w:val="en-US" w:eastAsia="en-US"/>
        </w:rPr>
        <w:t xml:space="preserve"> </w:t>
      </w:r>
      <w:r>
        <w:rPr>
          <w:rFonts w:eastAsiaTheme="minorHAnsi"/>
          <w:lang w:val="en-US" w:eastAsia="en-US"/>
        </w:rPr>
        <w:t>that r</w:t>
      </w:r>
      <w:r w:rsidRPr="00BA4D6C">
        <w:rPr>
          <w:rFonts w:eastAsiaTheme="minorHAnsi"/>
          <w:lang w:val="en-US" w:eastAsia="en-US"/>
        </w:rPr>
        <w:t>efer to repetitive behaviors involv</w:t>
      </w:r>
      <w:r>
        <w:rPr>
          <w:rFonts w:eastAsiaTheme="minorHAnsi"/>
          <w:lang w:val="en-US" w:eastAsia="en-US"/>
        </w:rPr>
        <w:t>ing</w:t>
      </w:r>
      <w:r w:rsidRPr="00BA4D6C">
        <w:rPr>
          <w:rFonts w:eastAsiaTheme="minorHAnsi"/>
          <w:lang w:val="en-US" w:eastAsia="en-US"/>
        </w:rPr>
        <w:t xml:space="preserve"> alterations within a wide range of behaviors </w:t>
      </w:r>
      <w:r>
        <w:rPr>
          <w:rFonts w:eastAsiaTheme="minorHAnsi"/>
          <w:lang w:val="en-US" w:eastAsia="en-US"/>
        </w:rPr>
        <w:t>with</w:t>
      </w:r>
      <w:r w:rsidRPr="00BA4D6C">
        <w:rPr>
          <w:rFonts w:eastAsiaTheme="minorHAnsi"/>
          <w:lang w:val="en-US" w:eastAsia="en-US"/>
        </w:rPr>
        <w:t xml:space="preserve"> legal and clinical effects such as </w:t>
      </w:r>
      <w:r>
        <w:rPr>
          <w:rFonts w:eastAsiaTheme="minorHAnsi"/>
          <w:lang w:val="en-US" w:eastAsia="en-US"/>
        </w:rPr>
        <w:t>s</w:t>
      </w:r>
      <w:r w:rsidRPr="00BA4D6C">
        <w:rPr>
          <w:rFonts w:eastAsiaTheme="minorHAnsi"/>
          <w:lang w:val="en-US" w:eastAsia="en-US"/>
        </w:rPr>
        <w:t>moking, betting/gambling, lying, sexual activities, medication, alcohol</w:t>
      </w:r>
      <w:r>
        <w:rPr>
          <w:rFonts w:eastAsiaTheme="minorHAnsi"/>
          <w:lang w:val="en-US" w:eastAsia="en-US"/>
        </w:rPr>
        <w:t>,</w:t>
      </w:r>
      <w:r w:rsidRPr="00BA4D6C">
        <w:rPr>
          <w:rFonts w:eastAsiaTheme="minorHAnsi"/>
          <w:lang w:val="en-US" w:eastAsia="en-US"/>
        </w:rPr>
        <w:t xml:space="preserve"> and illicit drug consumption, verbal and physical aggression, violence towards objects, swearing, speeding when driving,</w:t>
      </w:r>
      <w:r>
        <w:rPr>
          <w:rFonts w:eastAsiaTheme="minorHAnsi"/>
          <w:lang w:val="en-US" w:eastAsia="en-US"/>
        </w:rPr>
        <w:t xml:space="preserve"> and</w:t>
      </w:r>
      <w:r w:rsidRPr="00BA4D6C">
        <w:rPr>
          <w:rFonts w:eastAsiaTheme="minorHAnsi"/>
          <w:lang w:val="en-US" w:eastAsia="en-US"/>
        </w:rPr>
        <w:t xml:space="preserve"> purposeful self-injury (i.e. non-accidental)</w:t>
      </w:r>
      <w:r>
        <w:rPr>
          <w:rFonts w:eastAsiaTheme="minorHAnsi"/>
          <w:lang w:val="en-US" w:eastAsia="en-US"/>
        </w:rPr>
        <w:t>.</w:t>
      </w:r>
    </w:p>
    <w:p w14:paraId="091D6B11" w14:textId="77777777" w:rsidR="008808AB" w:rsidRDefault="008808AB" w:rsidP="008808AB">
      <w:pPr>
        <w:autoSpaceDE w:val="0"/>
        <w:autoSpaceDN w:val="0"/>
        <w:adjustRightInd w:val="0"/>
        <w:spacing w:line="480" w:lineRule="auto"/>
        <w:ind w:firstLine="708"/>
        <w:jc w:val="both"/>
        <w:rPr>
          <w:rFonts w:eastAsiaTheme="minorHAnsi"/>
          <w:lang w:val="en-US" w:eastAsia="en-US"/>
        </w:rPr>
      </w:pPr>
      <w:r w:rsidRPr="00BA4D6C">
        <w:rPr>
          <w:rFonts w:eastAsiaTheme="minorHAnsi"/>
          <w:lang w:val="en-US" w:eastAsia="en-US"/>
        </w:rPr>
        <w:t xml:space="preserve">Progress in </w:t>
      </w:r>
      <w:r>
        <w:rPr>
          <w:rFonts w:eastAsiaTheme="minorHAnsi"/>
          <w:lang w:val="en-US" w:eastAsia="en-US"/>
        </w:rPr>
        <w:t>P</w:t>
      </w:r>
      <w:r w:rsidRPr="00BA4D6C">
        <w:rPr>
          <w:rFonts w:eastAsiaTheme="minorHAnsi"/>
          <w:lang w:val="en-US" w:eastAsia="en-US"/>
        </w:rPr>
        <w:t>sy</w:t>
      </w:r>
      <w:r>
        <w:rPr>
          <w:rFonts w:eastAsiaTheme="minorHAnsi"/>
          <w:lang w:val="en-US" w:eastAsia="en-US"/>
        </w:rPr>
        <w:t xml:space="preserve">chology </w:t>
      </w:r>
      <w:r w:rsidRPr="00BA4D6C">
        <w:rPr>
          <w:rFonts w:eastAsiaTheme="minorHAnsi"/>
          <w:lang w:val="en-US" w:eastAsia="en-US"/>
        </w:rPr>
        <w:t xml:space="preserve">(in terms of mechanistic, diagnostic, and treatment elements) has been </w:t>
      </w:r>
      <w:r>
        <w:rPr>
          <w:rFonts w:eastAsiaTheme="minorHAnsi"/>
          <w:lang w:val="en-US" w:eastAsia="en-US"/>
        </w:rPr>
        <w:t>halted</w:t>
      </w:r>
      <w:r w:rsidRPr="00BA4D6C">
        <w:rPr>
          <w:rFonts w:eastAsiaTheme="minorHAnsi"/>
          <w:lang w:val="en-US" w:eastAsia="en-US"/>
        </w:rPr>
        <w:t xml:space="preserve"> by </w:t>
      </w:r>
      <w:r>
        <w:rPr>
          <w:rFonts w:eastAsiaTheme="minorHAnsi"/>
          <w:lang w:val="en-US" w:eastAsia="en-US"/>
        </w:rPr>
        <w:t>an approach based</w:t>
      </w:r>
      <w:r w:rsidRPr="00BA4D6C">
        <w:rPr>
          <w:rFonts w:eastAsiaTheme="minorHAnsi"/>
          <w:lang w:val="en-US" w:eastAsia="en-US"/>
        </w:rPr>
        <w:t xml:space="preserve"> on specific mental disorders</w:t>
      </w:r>
      <w:r>
        <w:rPr>
          <w:rFonts w:eastAsiaTheme="minorHAnsi"/>
          <w:lang w:val="en-US" w:eastAsia="en-US"/>
        </w:rPr>
        <w:t xml:space="preserve"> that are usually studied</w:t>
      </w:r>
      <w:r w:rsidRPr="00BA4D6C">
        <w:rPr>
          <w:rFonts w:eastAsiaTheme="minorHAnsi"/>
          <w:lang w:val="en-US" w:eastAsia="en-US"/>
        </w:rPr>
        <w:t xml:space="preserve"> in isolation </w:t>
      </w:r>
      <w:r>
        <w:rPr>
          <w:rFonts w:eastAsiaTheme="minorHAnsi"/>
          <w:lang w:val="en-US" w:eastAsia="en-US"/>
        </w:rPr>
        <w:t>in clinical populations instead of</w:t>
      </w:r>
      <w:r w:rsidRPr="00BA4D6C">
        <w:rPr>
          <w:rFonts w:eastAsiaTheme="minorHAnsi"/>
          <w:lang w:val="en-US" w:eastAsia="en-US"/>
        </w:rPr>
        <w:t xml:space="preserve"> in a continuous or dimensional </w:t>
      </w:r>
      <w:r>
        <w:rPr>
          <w:rFonts w:eastAsiaTheme="minorHAnsi"/>
          <w:lang w:val="en-US" w:eastAsia="en-US"/>
        </w:rPr>
        <w:t>approach</w:t>
      </w:r>
      <w:r w:rsidRPr="00BA4D6C">
        <w:rPr>
          <w:rFonts w:eastAsiaTheme="minorHAnsi"/>
          <w:lang w:val="en-US" w:eastAsia="en-US"/>
        </w:rPr>
        <w:t xml:space="preserve"> in the </w:t>
      </w:r>
      <w:r>
        <w:rPr>
          <w:rFonts w:eastAsiaTheme="minorHAnsi"/>
          <w:lang w:val="en-US" w:eastAsia="en-US"/>
        </w:rPr>
        <w:t xml:space="preserve">general </w:t>
      </w:r>
      <w:r w:rsidRPr="00BA4D6C">
        <w:rPr>
          <w:rFonts w:eastAsiaTheme="minorHAnsi"/>
          <w:lang w:val="en-US" w:eastAsia="en-US"/>
        </w:rPr>
        <w:t>population (Cuthbert &amp; Insel, 2013).</w:t>
      </w:r>
      <w:r>
        <w:rPr>
          <w:rFonts w:eastAsiaTheme="minorHAnsi"/>
          <w:lang w:val="en-US" w:eastAsia="en-US"/>
        </w:rPr>
        <w:t xml:space="preserve"> </w:t>
      </w:r>
      <w:r w:rsidRPr="00BA4D6C">
        <w:rPr>
          <w:rFonts w:eastAsiaTheme="minorHAnsi"/>
          <w:lang w:val="en-US" w:eastAsia="en-US"/>
        </w:rPr>
        <w:t xml:space="preserve">Our results </w:t>
      </w:r>
      <w:r>
        <w:rPr>
          <w:rFonts w:eastAsiaTheme="minorHAnsi"/>
          <w:lang w:val="en-US" w:eastAsia="en-US"/>
        </w:rPr>
        <w:t>hence represent</w:t>
      </w:r>
      <w:r w:rsidRPr="00BA4D6C">
        <w:rPr>
          <w:rFonts w:eastAsiaTheme="minorHAnsi"/>
          <w:lang w:val="en-US" w:eastAsia="en-US"/>
        </w:rPr>
        <w:t xml:space="preserve"> an optimal framework for today's needs</w:t>
      </w:r>
      <w:r>
        <w:rPr>
          <w:rFonts w:eastAsiaTheme="minorHAnsi"/>
          <w:lang w:val="en-US" w:eastAsia="en-US"/>
        </w:rPr>
        <w:t xml:space="preserve">, which </w:t>
      </w:r>
      <w:r w:rsidRPr="00BA4D6C">
        <w:rPr>
          <w:rFonts w:eastAsiaTheme="minorHAnsi"/>
          <w:lang w:val="en-US" w:eastAsia="en-US"/>
        </w:rPr>
        <w:t xml:space="preserve">allows conceptualizing </w:t>
      </w:r>
      <w:r>
        <w:rPr>
          <w:rFonts w:eastAsiaTheme="minorHAnsi"/>
          <w:lang w:val="en-US" w:eastAsia="en-US"/>
        </w:rPr>
        <w:t>innovative</w:t>
      </w:r>
      <w:r w:rsidRPr="00BA4D6C">
        <w:rPr>
          <w:rFonts w:eastAsiaTheme="minorHAnsi"/>
          <w:lang w:val="en-US" w:eastAsia="en-US"/>
        </w:rPr>
        <w:t xml:space="preserve"> solutions </w:t>
      </w:r>
      <w:r>
        <w:rPr>
          <w:rFonts w:eastAsiaTheme="minorHAnsi"/>
          <w:lang w:val="en-US" w:eastAsia="en-US"/>
        </w:rPr>
        <w:t xml:space="preserve">to </w:t>
      </w:r>
      <w:r w:rsidRPr="00BA4D6C">
        <w:rPr>
          <w:rFonts w:eastAsiaTheme="minorHAnsi"/>
          <w:lang w:val="en-US" w:eastAsia="en-US"/>
        </w:rPr>
        <w:t>impulsive and compulsive problem</w:t>
      </w:r>
      <w:r>
        <w:rPr>
          <w:rFonts w:eastAsiaTheme="minorHAnsi"/>
          <w:lang w:val="en-US" w:eastAsia="en-US"/>
        </w:rPr>
        <w:t>s</w:t>
      </w:r>
      <w:r w:rsidRPr="00BA4D6C">
        <w:rPr>
          <w:rFonts w:eastAsiaTheme="minorHAnsi"/>
          <w:lang w:val="en-US" w:eastAsia="en-US"/>
        </w:rPr>
        <w:t xml:space="preserve"> from </w:t>
      </w:r>
      <w:r>
        <w:rPr>
          <w:rFonts w:eastAsiaTheme="minorHAnsi"/>
          <w:lang w:val="en-US" w:eastAsia="en-US"/>
        </w:rPr>
        <w:t>a dimensional</w:t>
      </w:r>
      <w:r w:rsidRPr="00BA4D6C">
        <w:rPr>
          <w:rFonts w:eastAsiaTheme="minorHAnsi"/>
          <w:lang w:val="en-US" w:eastAsia="en-US"/>
        </w:rPr>
        <w:t xml:space="preserve"> perspective</w:t>
      </w:r>
      <w:r>
        <w:rPr>
          <w:rFonts w:eastAsiaTheme="minorHAnsi"/>
          <w:lang w:val="en-US" w:eastAsia="en-US"/>
        </w:rPr>
        <w:t xml:space="preserve">. </w:t>
      </w:r>
    </w:p>
    <w:p w14:paraId="48A11E0D" w14:textId="77777777" w:rsidR="008808AB" w:rsidRDefault="008808AB" w:rsidP="008808AB">
      <w:pPr>
        <w:autoSpaceDE w:val="0"/>
        <w:autoSpaceDN w:val="0"/>
        <w:adjustRightInd w:val="0"/>
        <w:spacing w:line="480" w:lineRule="auto"/>
        <w:ind w:firstLine="708"/>
        <w:jc w:val="both"/>
      </w:pPr>
      <w:r w:rsidRPr="00BA4D6C">
        <w:rPr>
          <w:rFonts w:eastAsiaTheme="minorHAnsi"/>
          <w:lang w:val="en-US" w:eastAsia="en-US"/>
        </w:rPr>
        <w:t xml:space="preserve">The present study has some limitations. Firstly, it </w:t>
      </w:r>
      <w:r>
        <w:rPr>
          <w:rFonts w:eastAsiaTheme="minorHAnsi"/>
          <w:lang w:val="en-US" w:eastAsia="en-US"/>
        </w:rPr>
        <w:t>lacked a</w:t>
      </w:r>
      <w:r w:rsidRPr="00BA4D6C">
        <w:rPr>
          <w:rFonts w:eastAsiaTheme="minorHAnsi"/>
          <w:lang w:val="en-US" w:eastAsia="en-US"/>
        </w:rPr>
        <w:t xml:space="preserve"> control group (</w:t>
      </w:r>
      <w:r>
        <w:rPr>
          <w:rFonts w:eastAsiaTheme="minorHAnsi"/>
          <w:lang w:val="en-US" w:eastAsia="en-US"/>
        </w:rPr>
        <w:t>comprising non-</w:t>
      </w:r>
      <w:r w:rsidRPr="00BA4D6C">
        <w:rPr>
          <w:rFonts w:eastAsiaTheme="minorHAnsi"/>
          <w:lang w:val="en-US" w:eastAsia="en-US"/>
        </w:rPr>
        <w:t>p</w:t>
      </w:r>
      <w:r>
        <w:rPr>
          <w:rFonts w:eastAsiaTheme="minorHAnsi"/>
          <w:lang w:val="en-US" w:eastAsia="en-US"/>
        </w:rPr>
        <w:t>rison</w:t>
      </w:r>
      <w:r w:rsidRPr="00BA4D6C">
        <w:rPr>
          <w:rFonts w:eastAsiaTheme="minorHAnsi"/>
          <w:lang w:val="en-US" w:eastAsia="en-US"/>
        </w:rPr>
        <w:t xml:space="preserve"> population); secondly, </w:t>
      </w:r>
      <w:r>
        <w:rPr>
          <w:rFonts w:eastAsiaTheme="minorHAnsi"/>
          <w:lang w:val="en-US" w:eastAsia="en-US"/>
        </w:rPr>
        <w:t xml:space="preserve">only </w:t>
      </w:r>
      <w:r w:rsidRPr="00BA4D6C">
        <w:rPr>
          <w:rFonts w:eastAsiaTheme="minorHAnsi"/>
          <w:lang w:val="en-US" w:eastAsia="en-US"/>
        </w:rPr>
        <w:t xml:space="preserve">men </w:t>
      </w:r>
      <w:r>
        <w:rPr>
          <w:rFonts w:eastAsiaTheme="minorHAnsi"/>
          <w:lang w:val="en-US" w:eastAsia="en-US"/>
        </w:rPr>
        <w:t xml:space="preserve">were selected </w:t>
      </w:r>
      <w:r w:rsidRPr="00BA4D6C">
        <w:rPr>
          <w:rFonts w:eastAsiaTheme="minorHAnsi"/>
          <w:lang w:val="en-US" w:eastAsia="en-US"/>
        </w:rPr>
        <w:t>instead of a mixed-gender sample</w:t>
      </w:r>
      <w:r>
        <w:rPr>
          <w:rFonts w:eastAsiaTheme="minorHAnsi"/>
          <w:lang w:val="en-US" w:eastAsia="en-US"/>
        </w:rPr>
        <w:t>.</w:t>
      </w:r>
      <w:r w:rsidRPr="00BA4D6C">
        <w:rPr>
          <w:rFonts w:eastAsiaTheme="minorHAnsi"/>
          <w:lang w:val="en-US" w:eastAsia="en-US"/>
        </w:rPr>
        <w:t xml:space="preserve"> </w:t>
      </w:r>
      <w:r>
        <w:rPr>
          <w:rFonts w:eastAsiaTheme="minorHAnsi"/>
          <w:lang w:val="en-US" w:eastAsia="en-US"/>
        </w:rPr>
        <w:t>The rationale for the second limitation is twofold: firstly, w</w:t>
      </w:r>
      <w:r w:rsidRPr="00BA4D6C">
        <w:rPr>
          <w:rFonts w:eastAsiaTheme="minorHAnsi"/>
          <w:lang w:val="en-US" w:eastAsia="en-US"/>
        </w:rPr>
        <w:t>e evaluated crimes such as gender abuse</w:t>
      </w:r>
      <w:r>
        <w:rPr>
          <w:rFonts w:eastAsiaTheme="minorHAnsi"/>
          <w:lang w:val="en-US" w:eastAsia="en-US"/>
        </w:rPr>
        <w:t xml:space="preserve"> which is</w:t>
      </w:r>
      <w:r w:rsidRPr="00BA4D6C">
        <w:rPr>
          <w:rFonts w:eastAsiaTheme="minorHAnsi"/>
          <w:lang w:val="en-US" w:eastAsia="en-US"/>
        </w:rPr>
        <w:t xml:space="preserve"> </w:t>
      </w:r>
      <w:r>
        <w:rPr>
          <w:rFonts w:eastAsiaTheme="minorHAnsi"/>
          <w:lang w:val="en-US" w:eastAsia="en-US"/>
        </w:rPr>
        <w:t xml:space="preserve">defined as </w:t>
      </w:r>
      <w:r w:rsidRPr="00BA4D6C">
        <w:rPr>
          <w:rFonts w:eastAsiaTheme="minorHAnsi"/>
          <w:lang w:val="en-US" w:eastAsia="en-US"/>
        </w:rPr>
        <w:t>male</w:t>
      </w:r>
      <w:r>
        <w:rPr>
          <w:rFonts w:eastAsiaTheme="minorHAnsi"/>
          <w:lang w:val="en-US" w:eastAsia="en-US"/>
        </w:rPr>
        <w:t>-</w:t>
      </w:r>
      <w:r w:rsidRPr="00BA4D6C">
        <w:rPr>
          <w:rFonts w:eastAsiaTheme="minorHAnsi"/>
          <w:lang w:val="en-US" w:eastAsia="en-US"/>
        </w:rPr>
        <w:t>to</w:t>
      </w:r>
      <w:r>
        <w:rPr>
          <w:rFonts w:eastAsiaTheme="minorHAnsi"/>
          <w:lang w:val="en-US" w:eastAsia="en-US"/>
        </w:rPr>
        <w:t>-</w:t>
      </w:r>
      <w:r w:rsidRPr="00BA4D6C">
        <w:rPr>
          <w:rFonts w:eastAsiaTheme="minorHAnsi"/>
          <w:lang w:val="en-US" w:eastAsia="en-US"/>
        </w:rPr>
        <w:t xml:space="preserve">female aggression, and </w:t>
      </w:r>
      <w:r>
        <w:rPr>
          <w:rFonts w:eastAsiaTheme="minorHAnsi"/>
          <w:lang w:val="en-US" w:eastAsia="en-US"/>
        </w:rPr>
        <w:t xml:space="preserve">secondly, </w:t>
      </w:r>
      <w:r w:rsidRPr="00BA4D6C">
        <w:rPr>
          <w:rFonts w:eastAsiaTheme="minorHAnsi"/>
          <w:lang w:val="en-US" w:eastAsia="en-US"/>
        </w:rPr>
        <w:t>the prison population contains five times more men than women</w:t>
      </w:r>
      <w:r>
        <w:rPr>
          <w:rFonts w:eastAsiaTheme="minorHAnsi"/>
          <w:lang w:val="en-US" w:eastAsia="en-US"/>
        </w:rPr>
        <w:t>.</w:t>
      </w:r>
      <w:r w:rsidRPr="00BA4D6C">
        <w:rPr>
          <w:rFonts w:eastAsiaTheme="minorHAnsi"/>
          <w:lang w:val="en-US" w:eastAsia="en-US"/>
        </w:rPr>
        <w:t xml:space="preserve"> </w:t>
      </w:r>
      <w:r>
        <w:rPr>
          <w:rFonts w:eastAsiaTheme="minorHAnsi"/>
          <w:lang w:val="en-US" w:eastAsia="en-US"/>
        </w:rPr>
        <w:t>Therefore</w:t>
      </w:r>
      <w:r w:rsidRPr="00BA4D6C">
        <w:rPr>
          <w:rFonts w:eastAsiaTheme="minorHAnsi"/>
          <w:lang w:val="en-US" w:eastAsia="en-US"/>
        </w:rPr>
        <w:t xml:space="preserve">, it would have been difficult to conduct this study in women. However, </w:t>
      </w:r>
      <w:r>
        <w:rPr>
          <w:rFonts w:eastAsiaTheme="minorHAnsi"/>
          <w:lang w:val="en-US" w:eastAsia="en-US"/>
        </w:rPr>
        <w:t>one important</w:t>
      </w:r>
      <w:r w:rsidRPr="00BA4D6C">
        <w:rPr>
          <w:rFonts w:eastAsiaTheme="minorHAnsi"/>
          <w:lang w:val="en-US" w:eastAsia="en-US"/>
        </w:rPr>
        <w:t xml:space="preserve"> strength of th</w:t>
      </w:r>
      <w:r>
        <w:rPr>
          <w:rFonts w:eastAsiaTheme="minorHAnsi"/>
          <w:lang w:val="en-US" w:eastAsia="en-US"/>
        </w:rPr>
        <w:t>e current</w:t>
      </w:r>
      <w:r w:rsidRPr="00BA4D6C">
        <w:rPr>
          <w:rFonts w:eastAsiaTheme="minorHAnsi"/>
          <w:lang w:val="en-US" w:eastAsia="en-US"/>
        </w:rPr>
        <w:t xml:space="preserve"> study is that it </w:t>
      </w:r>
      <w:r>
        <w:rPr>
          <w:rFonts w:eastAsiaTheme="minorHAnsi"/>
          <w:lang w:val="en-US" w:eastAsia="en-US"/>
        </w:rPr>
        <w:t>was</w:t>
      </w:r>
      <w:r w:rsidRPr="00BA4D6C">
        <w:rPr>
          <w:rFonts w:eastAsiaTheme="minorHAnsi"/>
          <w:lang w:val="en-US" w:eastAsia="en-US"/>
        </w:rPr>
        <w:t xml:space="preserve"> the first to analyze the reliability and validity of the Impulsive-Compulsive Behaviours Checklist (ICB) in the Spanish prison population</w:t>
      </w:r>
      <w:r>
        <w:rPr>
          <w:rFonts w:eastAsiaTheme="minorHAnsi"/>
          <w:lang w:val="en-US" w:eastAsia="en-US"/>
        </w:rPr>
        <w:t>, confirming</w:t>
      </w:r>
      <w:r w:rsidRPr="00BA4D6C">
        <w:rPr>
          <w:rFonts w:eastAsiaTheme="minorHAnsi"/>
          <w:lang w:val="en-US" w:eastAsia="en-US"/>
        </w:rPr>
        <w:t xml:space="preserve"> excellent psychometric properties.</w:t>
      </w:r>
      <w:r w:rsidRPr="00B22733">
        <w:t xml:space="preserve"> </w:t>
      </w:r>
    </w:p>
    <w:p w14:paraId="680ABF5F" w14:textId="77777777" w:rsidR="008808AB" w:rsidRPr="003228E7" w:rsidRDefault="008808AB" w:rsidP="008808AB">
      <w:pPr>
        <w:autoSpaceDE w:val="0"/>
        <w:autoSpaceDN w:val="0"/>
        <w:adjustRightInd w:val="0"/>
        <w:spacing w:line="480" w:lineRule="auto"/>
        <w:ind w:firstLine="708"/>
        <w:jc w:val="both"/>
        <w:rPr>
          <w:rFonts w:eastAsiaTheme="minorHAnsi"/>
          <w:lang w:eastAsia="en-US"/>
        </w:rPr>
      </w:pPr>
      <w:r>
        <w:rPr>
          <w:rFonts w:eastAsiaTheme="minorHAnsi"/>
          <w:lang w:val="en-US" w:eastAsia="en-US"/>
        </w:rPr>
        <w:lastRenderedPageBreak/>
        <w:t>Future research should take into account four points. Firstly,</w:t>
      </w:r>
      <w:r w:rsidRPr="006874F0">
        <w:rPr>
          <w:rFonts w:eastAsiaTheme="minorHAnsi"/>
          <w:lang w:val="en-US" w:eastAsia="en-US"/>
        </w:rPr>
        <w:t xml:space="preserve"> the items of the scale that best distinguish compulsivity from impulsivity</w:t>
      </w:r>
      <w:r>
        <w:rPr>
          <w:rFonts w:eastAsiaTheme="minorHAnsi"/>
          <w:lang w:val="en-US" w:eastAsia="en-US"/>
        </w:rPr>
        <w:t xml:space="preserve"> should be </w:t>
      </w:r>
      <w:r w:rsidRPr="006874F0">
        <w:rPr>
          <w:rFonts w:eastAsiaTheme="minorHAnsi"/>
          <w:lang w:val="en-US" w:eastAsia="en-US"/>
        </w:rPr>
        <w:t>examine</w:t>
      </w:r>
      <w:r>
        <w:rPr>
          <w:rFonts w:eastAsiaTheme="minorHAnsi"/>
          <w:lang w:val="en-US" w:eastAsia="en-US"/>
        </w:rPr>
        <w:t>d</w:t>
      </w:r>
      <w:r w:rsidRPr="006874F0">
        <w:rPr>
          <w:rFonts w:eastAsiaTheme="minorHAnsi"/>
          <w:lang w:val="en-US" w:eastAsia="en-US"/>
        </w:rPr>
        <w:t xml:space="preserve">, and other disorders could be included to assess the discriminant validity of ICB against these disorders, along with scales for measuring symptoms (which were not included here). </w:t>
      </w:r>
      <w:r>
        <w:rPr>
          <w:rFonts w:eastAsiaTheme="minorHAnsi"/>
          <w:lang w:val="en-US" w:eastAsia="en-US"/>
        </w:rPr>
        <w:t xml:space="preserve">Secondly, </w:t>
      </w:r>
      <w:r w:rsidRPr="006874F0">
        <w:rPr>
          <w:rFonts w:eastAsiaTheme="minorHAnsi"/>
          <w:lang w:val="en-US" w:eastAsia="en-US"/>
        </w:rPr>
        <w:t xml:space="preserve">it would be worth investigating the specific contribution of impulsivity and compulsivity to antisocial personality disorder and obsessive-compulsive personality disorder. </w:t>
      </w:r>
      <w:r>
        <w:rPr>
          <w:rFonts w:eastAsiaTheme="minorHAnsi"/>
          <w:lang w:val="en-US" w:eastAsia="en-US"/>
        </w:rPr>
        <w:t>Additionally,</w:t>
      </w:r>
      <w:r w:rsidRPr="00BA4D6C">
        <w:rPr>
          <w:rFonts w:eastAsiaTheme="minorHAnsi"/>
          <w:lang w:val="en-US" w:eastAsia="en-US"/>
        </w:rPr>
        <w:t xml:space="preserve"> it would </w:t>
      </w:r>
      <w:r>
        <w:rPr>
          <w:rFonts w:eastAsiaTheme="minorHAnsi"/>
          <w:lang w:val="en-US" w:eastAsia="en-US"/>
        </w:rPr>
        <w:t>valuable for</w:t>
      </w:r>
      <w:r w:rsidRPr="00BA4D6C">
        <w:rPr>
          <w:rFonts w:eastAsiaTheme="minorHAnsi"/>
          <w:lang w:val="en-US" w:eastAsia="en-US"/>
        </w:rPr>
        <w:t xml:space="preserve"> future work to </w:t>
      </w:r>
      <w:r>
        <w:rPr>
          <w:rFonts w:eastAsiaTheme="minorHAnsi"/>
          <w:lang w:val="en-US" w:eastAsia="en-US"/>
        </w:rPr>
        <w:t>administer</w:t>
      </w:r>
      <w:r w:rsidRPr="00BA4D6C">
        <w:rPr>
          <w:rFonts w:eastAsiaTheme="minorHAnsi"/>
          <w:lang w:val="en-US" w:eastAsia="en-US"/>
        </w:rPr>
        <w:t xml:space="preserve"> the ICB in the context of other psychiatric symptom domains </w:t>
      </w:r>
      <w:r>
        <w:rPr>
          <w:rFonts w:eastAsiaTheme="minorHAnsi"/>
          <w:lang w:val="en-US" w:eastAsia="en-US"/>
        </w:rPr>
        <w:t>such as</w:t>
      </w:r>
      <w:r w:rsidRPr="00BA4D6C">
        <w:rPr>
          <w:rFonts w:eastAsiaTheme="minorHAnsi"/>
          <w:lang w:val="en-US" w:eastAsia="en-US"/>
        </w:rPr>
        <w:t xml:space="preserve"> impulse control disorders (hair-pulling disorder, compulsive stealing); disorders listed by </w:t>
      </w:r>
      <w:r>
        <w:rPr>
          <w:rFonts w:eastAsiaTheme="minorHAnsi"/>
          <w:lang w:val="en-US" w:eastAsia="en-US"/>
        </w:rPr>
        <w:t xml:space="preserve">the </w:t>
      </w:r>
      <w:r w:rsidRPr="00BA4D6C">
        <w:rPr>
          <w:rFonts w:eastAsiaTheme="minorHAnsi"/>
          <w:lang w:val="en-US" w:eastAsia="en-US"/>
        </w:rPr>
        <w:t xml:space="preserve">DSM-5 (APA, 2013) </w:t>
      </w:r>
      <w:r>
        <w:rPr>
          <w:rFonts w:eastAsiaTheme="minorHAnsi"/>
          <w:lang w:val="en-US" w:eastAsia="en-US"/>
        </w:rPr>
        <w:t>among those</w:t>
      </w:r>
      <w:r w:rsidRPr="00BA4D6C">
        <w:rPr>
          <w:rFonts w:eastAsiaTheme="minorHAnsi"/>
          <w:lang w:val="en-US" w:eastAsia="en-US"/>
        </w:rPr>
        <w:t xml:space="preserve"> in need of further study</w:t>
      </w:r>
      <w:r>
        <w:rPr>
          <w:rFonts w:eastAsiaTheme="minorHAnsi"/>
          <w:lang w:val="en-US" w:eastAsia="en-US"/>
        </w:rPr>
        <w:t xml:space="preserve"> such as</w:t>
      </w:r>
      <w:r w:rsidRPr="00BA4D6C">
        <w:rPr>
          <w:rFonts w:eastAsiaTheme="minorHAnsi"/>
          <w:lang w:val="en-US" w:eastAsia="en-US"/>
        </w:rPr>
        <w:t xml:space="preserve"> </w:t>
      </w:r>
      <w:r>
        <w:rPr>
          <w:rFonts w:eastAsiaTheme="minorHAnsi"/>
          <w:lang w:val="en-US" w:eastAsia="en-US"/>
        </w:rPr>
        <w:t>I</w:t>
      </w:r>
      <w:r w:rsidRPr="00BA4D6C">
        <w:rPr>
          <w:rFonts w:eastAsiaTheme="minorHAnsi"/>
          <w:lang w:val="en-US" w:eastAsia="en-US"/>
        </w:rPr>
        <w:t>nternet use disorder/Internet gaming disorder, and personality disorders (particularly obsessive-compulsive personality disorder and antisocial personality disorder).</w:t>
      </w:r>
      <w:r>
        <w:rPr>
          <w:rFonts w:eastAsiaTheme="minorHAnsi"/>
          <w:lang w:val="en-US" w:eastAsia="en-US"/>
        </w:rPr>
        <w:t xml:space="preserve"> </w:t>
      </w:r>
      <w:r>
        <w:rPr>
          <w:lang w:val="en-US"/>
        </w:rPr>
        <w:t xml:space="preserve">Thirdly, we recommend </w:t>
      </w:r>
      <w:r w:rsidRPr="00B22733">
        <w:rPr>
          <w:rFonts w:eastAsiaTheme="minorHAnsi"/>
          <w:lang w:val="en-US" w:eastAsia="en-US"/>
        </w:rPr>
        <w:t>recruit</w:t>
      </w:r>
      <w:r>
        <w:rPr>
          <w:rFonts w:eastAsiaTheme="minorHAnsi"/>
          <w:lang w:val="en-US" w:eastAsia="en-US"/>
        </w:rPr>
        <w:t>ing</w:t>
      </w:r>
      <w:r w:rsidRPr="00B22733">
        <w:rPr>
          <w:rFonts w:eastAsiaTheme="minorHAnsi"/>
          <w:lang w:val="en-US" w:eastAsia="en-US"/>
        </w:rPr>
        <w:t xml:space="preserve"> larger samples that also include women so that more definitive f</w:t>
      </w:r>
      <w:r>
        <w:rPr>
          <w:rFonts w:eastAsiaTheme="minorHAnsi"/>
          <w:lang w:val="en-US" w:eastAsia="en-US"/>
        </w:rPr>
        <w:t xml:space="preserve">actor analysis results could be obtained; and fourthly, we recommend to </w:t>
      </w:r>
      <w:r w:rsidRPr="003228E7">
        <w:rPr>
          <w:rFonts w:eastAsiaTheme="minorHAnsi"/>
          <w:lang w:eastAsia="en-US"/>
        </w:rPr>
        <w:t>assess the utility of this scale as both a screening tool and an instrument for evaluating the severity of impulsive and compulsive disorders, along with its ability to measure changes over time (such as during treatment for compulsive symptoms).</w:t>
      </w:r>
    </w:p>
    <w:p w14:paraId="7F5C99DE" w14:textId="77777777" w:rsidR="008808AB" w:rsidRPr="003228E7" w:rsidRDefault="008808AB" w:rsidP="008808AB">
      <w:pPr>
        <w:autoSpaceDE w:val="0"/>
        <w:autoSpaceDN w:val="0"/>
        <w:adjustRightInd w:val="0"/>
        <w:spacing w:line="480" w:lineRule="auto"/>
        <w:jc w:val="both"/>
        <w:rPr>
          <w:rFonts w:eastAsiaTheme="minorHAnsi"/>
          <w:lang w:eastAsia="en-US"/>
        </w:rPr>
      </w:pPr>
    </w:p>
    <w:p w14:paraId="1E87CB3E" w14:textId="77777777" w:rsidR="008808AB" w:rsidRPr="00536001" w:rsidRDefault="008808AB" w:rsidP="008808AB">
      <w:pPr>
        <w:autoSpaceDE w:val="0"/>
        <w:autoSpaceDN w:val="0"/>
        <w:adjustRightInd w:val="0"/>
        <w:spacing w:line="480" w:lineRule="auto"/>
        <w:jc w:val="both"/>
        <w:rPr>
          <w:rFonts w:eastAsiaTheme="minorHAnsi"/>
          <w:b/>
          <w:sz w:val="28"/>
          <w:lang w:eastAsia="en-US"/>
        </w:rPr>
      </w:pPr>
      <w:r w:rsidRPr="00536001">
        <w:rPr>
          <w:rFonts w:eastAsiaTheme="minorHAnsi"/>
          <w:b/>
          <w:sz w:val="28"/>
          <w:lang w:eastAsia="en-US"/>
        </w:rPr>
        <w:t>Conclusion</w:t>
      </w:r>
    </w:p>
    <w:p w14:paraId="5A8CCB16" w14:textId="77777777" w:rsidR="008808AB" w:rsidRDefault="008808AB" w:rsidP="008808AB">
      <w:pPr>
        <w:autoSpaceDE w:val="0"/>
        <w:autoSpaceDN w:val="0"/>
        <w:adjustRightInd w:val="0"/>
        <w:spacing w:line="480" w:lineRule="auto"/>
        <w:jc w:val="both"/>
        <w:rPr>
          <w:rFonts w:eastAsiaTheme="minorHAnsi"/>
          <w:lang w:eastAsia="en-US"/>
        </w:rPr>
      </w:pPr>
      <w:r w:rsidRPr="003228E7">
        <w:rPr>
          <w:rFonts w:eastAsiaTheme="minorHAnsi"/>
          <w:lang w:eastAsia="en-US"/>
        </w:rPr>
        <w:t xml:space="preserve">In summary, the ICB is a convenient 34-item </w:t>
      </w:r>
      <w:r>
        <w:rPr>
          <w:rFonts w:eastAsiaTheme="minorHAnsi"/>
          <w:lang w:eastAsia="en-US"/>
        </w:rPr>
        <w:t>instrument</w:t>
      </w:r>
      <w:r w:rsidRPr="003228E7">
        <w:rPr>
          <w:rFonts w:eastAsiaTheme="minorHAnsi"/>
          <w:lang w:eastAsia="en-US"/>
        </w:rPr>
        <w:t xml:space="preserve"> designed to capture broad aspects of impulsivity and compulsivity </w:t>
      </w:r>
      <w:r>
        <w:rPr>
          <w:rFonts w:eastAsiaTheme="minorHAnsi"/>
          <w:lang w:eastAsia="en-US"/>
        </w:rPr>
        <w:t>that do not focus</w:t>
      </w:r>
      <w:r w:rsidRPr="003228E7">
        <w:rPr>
          <w:rFonts w:eastAsiaTheme="minorHAnsi"/>
          <w:lang w:eastAsia="en-US"/>
        </w:rPr>
        <w:t xml:space="preserve"> on highly </w:t>
      </w:r>
      <w:r w:rsidRPr="004836B9">
        <w:rPr>
          <w:rFonts w:eastAsiaTheme="minorHAnsi"/>
          <w:lang w:eastAsia="en-US"/>
        </w:rPr>
        <w:t>nonexclusive</w:t>
      </w:r>
      <w:r>
        <w:rPr>
          <w:rFonts w:eastAsiaTheme="minorHAnsi"/>
          <w:lang w:eastAsia="en-US"/>
        </w:rPr>
        <w:t xml:space="preserve"> </w:t>
      </w:r>
      <w:r w:rsidRPr="003228E7">
        <w:rPr>
          <w:rFonts w:eastAsiaTheme="minorHAnsi"/>
          <w:lang w:eastAsia="en-US"/>
        </w:rPr>
        <w:t xml:space="preserve">symptom domains. </w:t>
      </w:r>
      <w:r w:rsidRPr="009F776F">
        <w:rPr>
          <w:rFonts w:eastAsiaTheme="minorHAnsi"/>
          <w:lang w:eastAsia="en-US"/>
        </w:rPr>
        <w:t xml:space="preserve">The adaptations of the ICB Checklist indicated </w:t>
      </w:r>
      <w:r>
        <w:rPr>
          <w:rFonts w:eastAsiaTheme="minorHAnsi"/>
          <w:lang w:eastAsia="en-US"/>
        </w:rPr>
        <w:t xml:space="preserve">that </w:t>
      </w:r>
      <w:r w:rsidRPr="009F776F">
        <w:rPr>
          <w:rFonts w:eastAsiaTheme="minorHAnsi"/>
          <w:lang w:eastAsia="en-US"/>
        </w:rPr>
        <w:t>the Spanish version showed adequate reliability</w:t>
      </w:r>
      <w:r>
        <w:rPr>
          <w:rFonts w:eastAsiaTheme="minorHAnsi"/>
          <w:lang w:eastAsia="en-US"/>
        </w:rPr>
        <w:t>. C</w:t>
      </w:r>
      <w:r w:rsidRPr="009F776F">
        <w:rPr>
          <w:rFonts w:eastAsiaTheme="minorHAnsi"/>
          <w:lang w:eastAsia="en-US"/>
        </w:rPr>
        <w:t xml:space="preserve">orrelations </w:t>
      </w:r>
      <w:r>
        <w:rPr>
          <w:rFonts w:eastAsiaTheme="minorHAnsi"/>
          <w:lang w:eastAsia="en-US"/>
        </w:rPr>
        <w:t>with</w:t>
      </w:r>
      <w:r w:rsidRPr="009F776F">
        <w:rPr>
          <w:rFonts w:eastAsiaTheme="minorHAnsi"/>
          <w:lang w:eastAsia="en-US"/>
        </w:rPr>
        <w:t xml:space="preserve"> other measures of impulsivity and compulsivity (UPPS-P; OBQ-44; EuropA</w:t>
      </w:r>
      <w:r>
        <w:rPr>
          <w:rFonts w:eastAsiaTheme="minorHAnsi"/>
          <w:lang w:eastAsia="en-US"/>
        </w:rPr>
        <w:t>SI</w:t>
      </w:r>
      <w:r w:rsidRPr="009F776F">
        <w:rPr>
          <w:rFonts w:eastAsiaTheme="minorHAnsi"/>
          <w:lang w:eastAsia="en-US"/>
        </w:rPr>
        <w:t>; SCL-90</w:t>
      </w:r>
      <w:r>
        <w:rPr>
          <w:rFonts w:eastAsiaTheme="minorHAnsi"/>
          <w:lang w:eastAsia="en-US"/>
        </w:rPr>
        <w:t>-R</w:t>
      </w:r>
      <w:r w:rsidRPr="009F776F">
        <w:rPr>
          <w:rFonts w:eastAsiaTheme="minorHAnsi"/>
          <w:lang w:eastAsia="en-US"/>
        </w:rPr>
        <w:t>) supported the c</w:t>
      </w:r>
      <w:r>
        <w:rPr>
          <w:rFonts w:eastAsiaTheme="minorHAnsi"/>
          <w:lang w:eastAsia="en-US"/>
        </w:rPr>
        <w:t xml:space="preserve">onstruct validity </w:t>
      </w:r>
      <w:r>
        <w:rPr>
          <w:rFonts w:eastAsiaTheme="minorHAnsi"/>
          <w:lang w:eastAsia="en-US"/>
        </w:rPr>
        <w:lastRenderedPageBreak/>
        <w:t xml:space="preserve">of the scale in prison population. </w:t>
      </w:r>
      <w:r w:rsidRPr="009F776F">
        <w:rPr>
          <w:rFonts w:eastAsiaTheme="minorHAnsi"/>
          <w:lang w:eastAsia="en-US"/>
        </w:rPr>
        <w:t xml:space="preserve">Our results </w:t>
      </w:r>
      <w:r>
        <w:rPr>
          <w:rFonts w:eastAsiaTheme="minorHAnsi"/>
          <w:lang w:eastAsia="en-US"/>
        </w:rPr>
        <w:t>allow</w:t>
      </w:r>
      <w:r w:rsidRPr="009F776F">
        <w:rPr>
          <w:rFonts w:eastAsiaTheme="minorHAnsi"/>
          <w:lang w:eastAsia="en-US"/>
        </w:rPr>
        <w:t xml:space="preserve"> conceptualizing </w:t>
      </w:r>
      <w:r>
        <w:rPr>
          <w:rFonts w:eastAsiaTheme="minorHAnsi"/>
          <w:lang w:eastAsia="en-US"/>
        </w:rPr>
        <w:t xml:space="preserve">innovative </w:t>
      </w:r>
      <w:r w:rsidRPr="009F776F">
        <w:rPr>
          <w:rFonts w:eastAsiaTheme="minorHAnsi"/>
          <w:lang w:eastAsia="en-US"/>
        </w:rPr>
        <w:t xml:space="preserve">solutions </w:t>
      </w:r>
      <w:r>
        <w:rPr>
          <w:rFonts w:eastAsiaTheme="minorHAnsi"/>
          <w:lang w:eastAsia="en-US"/>
        </w:rPr>
        <w:t xml:space="preserve">to </w:t>
      </w:r>
      <w:r w:rsidRPr="009F776F">
        <w:rPr>
          <w:rFonts w:eastAsiaTheme="minorHAnsi"/>
          <w:lang w:eastAsia="en-US"/>
        </w:rPr>
        <w:t>impulsive and compulsive problem</w:t>
      </w:r>
      <w:r>
        <w:rPr>
          <w:rFonts w:eastAsiaTheme="minorHAnsi"/>
          <w:lang w:eastAsia="en-US"/>
        </w:rPr>
        <w:t>s</w:t>
      </w:r>
      <w:r w:rsidRPr="009F776F">
        <w:rPr>
          <w:rFonts w:eastAsiaTheme="minorHAnsi"/>
          <w:lang w:eastAsia="en-US"/>
        </w:rPr>
        <w:t xml:space="preserve"> from </w:t>
      </w:r>
      <w:r w:rsidRPr="005D4B57">
        <w:rPr>
          <w:rFonts w:eastAsiaTheme="minorHAnsi"/>
          <w:lang w:eastAsia="en-US"/>
        </w:rPr>
        <w:t>a dimensional perspective.</w:t>
      </w:r>
    </w:p>
    <w:p w14:paraId="6657E25B" w14:textId="77777777" w:rsidR="008808AB" w:rsidRPr="009F776F" w:rsidRDefault="008808AB" w:rsidP="008808AB">
      <w:pPr>
        <w:autoSpaceDE w:val="0"/>
        <w:autoSpaceDN w:val="0"/>
        <w:adjustRightInd w:val="0"/>
        <w:spacing w:line="480" w:lineRule="auto"/>
        <w:jc w:val="both"/>
        <w:rPr>
          <w:rFonts w:eastAsiaTheme="minorHAnsi"/>
          <w:lang w:eastAsia="en-US"/>
        </w:rPr>
      </w:pPr>
    </w:p>
    <w:p w14:paraId="5493B551" w14:textId="77777777" w:rsidR="008808AB" w:rsidRPr="00117475" w:rsidRDefault="008808AB" w:rsidP="008808AB">
      <w:pPr>
        <w:autoSpaceDE w:val="0"/>
        <w:autoSpaceDN w:val="0"/>
        <w:adjustRightInd w:val="0"/>
        <w:spacing w:line="480" w:lineRule="auto"/>
        <w:jc w:val="both"/>
        <w:rPr>
          <w:rFonts w:eastAsiaTheme="minorHAnsi"/>
          <w:lang w:eastAsia="en-US"/>
        </w:rPr>
      </w:pPr>
      <w:r w:rsidRPr="00117475">
        <w:rPr>
          <w:rFonts w:eastAsiaTheme="minorHAnsi"/>
          <w:b/>
          <w:bCs/>
          <w:lang w:eastAsia="en-US"/>
        </w:rPr>
        <w:t xml:space="preserve">Conflict </w:t>
      </w:r>
      <w:r>
        <w:rPr>
          <w:rFonts w:eastAsiaTheme="minorHAnsi"/>
          <w:b/>
          <w:bCs/>
          <w:lang w:eastAsia="en-US"/>
        </w:rPr>
        <w:t>o</w:t>
      </w:r>
      <w:r w:rsidRPr="00117475">
        <w:rPr>
          <w:rFonts w:eastAsiaTheme="minorHAnsi"/>
          <w:b/>
          <w:bCs/>
          <w:lang w:eastAsia="en-US"/>
        </w:rPr>
        <w:t>f Interest</w:t>
      </w:r>
      <w:r>
        <w:rPr>
          <w:rFonts w:eastAsiaTheme="minorHAnsi"/>
          <w:b/>
          <w:bCs/>
          <w:lang w:eastAsia="en-US"/>
        </w:rPr>
        <w:t xml:space="preserve">: </w:t>
      </w:r>
      <w:r w:rsidRPr="00117475">
        <w:rPr>
          <w:rFonts w:eastAsiaTheme="minorHAnsi"/>
          <w:lang w:eastAsia="en-US"/>
        </w:rPr>
        <w:t>The authors of this article declare no conflict of interest</w:t>
      </w:r>
      <w:r>
        <w:rPr>
          <w:rFonts w:eastAsiaTheme="minorHAnsi"/>
          <w:lang w:eastAsia="en-US"/>
        </w:rPr>
        <w:t>.</w:t>
      </w:r>
    </w:p>
    <w:p w14:paraId="419FD2B8" w14:textId="77777777" w:rsidR="008808AB" w:rsidRPr="00136F25" w:rsidRDefault="008808AB" w:rsidP="008808AB">
      <w:pPr>
        <w:autoSpaceDE w:val="0"/>
        <w:autoSpaceDN w:val="0"/>
        <w:adjustRightInd w:val="0"/>
        <w:spacing w:line="480" w:lineRule="auto"/>
        <w:jc w:val="both"/>
        <w:rPr>
          <w:rFonts w:eastAsiaTheme="minorHAnsi"/>
          <w:lang w:eastAsia="en-US"/>
        </w:rPr>
      </w:pPr>
      <w:r w:rsidRPr="00136F25">
        <w:rPr>
          <w:rFonts w:eastAsiaTheme="minorHAnsi"/>
          <w:b/>
          <w:bCs/>
          <w:lang w:eastAsia="en-US"/>
        </w:rPr>
        <w:t xml:space="preserve">Institutional Review Board Statement: </w:t>
      </w:r>
      <w:r w:rsidRPr="00136F25">
        <w:rPr>
          <w:rFonts w:eastAsiaTheme="minorHAnsi"/>
          <w:lang w:eastAsia="en-US"/>
        </w:rPr>
        <w:t>The study was conducted in accordance with the Declaration of Helsinki and approved by the Ethical approval for this study was obtained from the Research Ethics Committee of University of Granada (396/CEIH/2018)</w:t>
      </w:r>
      <w:r>
        <w:rPr>
          <w:rFonts w:eastAsiaTheme="minorHAnsi"/>
          <w:lang w:eastAsia="en-US"/>
        </w:rPr>
        <w:t>.</w:t>
      </w:r>
    </w:p>
    <w:p w14:paraId="2B63C512" w14:textId="77777777" w:rsidR="008808AB" w:rsidRPr="00136F25" w:rsidRDefault="008808AB" w:rsidP="008808AB">
      <w:pPr>
        <w:autoSpaceDE w:val="0"/>
        <w:autoSpaceDN w:val="0"/>
        <w:adjustRightInd w:val="0"/>
        <w:spacing w:line="480" w:lineRule="auto"/>
        <w:jc w:val="both"/>
        <w:rPr>
          <w:rFonts w:eastAsiaTheme="minorHAnsi"/>
          <w:lang w:eastAsia="en-US"/>
        </w:rPr>
      </w:pPr>
      <w:r w:rsidRPr="00136F25">
        <w:rPr>
          <w:rFonts w:eastAsiaTheme="minorHAnsi"/>
          <w:b/>
          <w:bCs/>
          <w:lang w:eastAsia="en-US"/>
        </w:rPr>
        <w:t xml:space="preserve">Informed Consent Statement: </w:t>
      </w:r>
      <w:r w:rsidRPr="00136F25">
        <w:rPr>
          <w:rFonts w:eastAsiaTheme="minorHAnsi"/>
          <w:lang w:eastAsia="en-US"/>
        </w:rPr>
        <w:t>Informed consent was obtained from all participants involved in the study.</w:t>
      </w:r>
    </w:p>
    <w:p w14:paraId="2D8C106B" w14:textId="77777777" w:rsidR="008808AB" w:rsidRPr="00117475" w:rsidRDefault="008808AB" w:rsidP="008808AB">
      <w:pPr>
        <w:autoSpaceDE w:val="0"/>
        <w:autoSpaceDN w:val="0"/>
        <w:adjustRightInd w:val="0"/>
        <w:spacing w:line="480" w:lineRule="auto"/>
        <w:jc w:val="both"/>
        <w:rPr>
          <w:rFonts w:eastAsiaTheme="minorHAnsi"/>
          <w:lang w:eastAsia="en-US"/>
        </w:rPr>
      </w:pPr>
      <w:r w:rsidRPr="00D51ECF">
        <w:rPr>
          <w:rFonts w:eastAsiaTheme="minorHAnsi"/>
          <w:b/>
          <w:bCs/>
          <w:lang w:eastAsia="en-US"/>
        </w:rPr>
        <w:t>Ethical Approval:</w:t>
      </w:r>
      <w:r w:rsidRPr="00117475">
        <w:rPr>
          <w:rFonts w:eastAsiaTheme="minorHAnsi"/>
          <w:lang w:eastAsia="en-US"/>
        </w:rPr>
        <w:t xml:space="preserve"> </w:t>
      </w:r>
      <w:r w:rsidRPr="008A5B27">
        <w:rPr>
          <w:rFonts w:eastAsiaTheme="minorHAnsi"/>
          <w:lang w:eastAsia="en-US"/>
        </w:rPr>
        <w:t>This study was approved by the Research Ethics Committee from the Granada University.</w:t>
      </w:r>
    </w:p>
    <w:p w14:paraId="715E9A48" w14:textId="77777777" w:rsidR="008808AB" w:rsidRDefault="008808AB" w:rsidP="008808AB">
      <w:pPr>
        <w:autoSpaceDE w:val="0"/>
        <w:autoSpaceDN w:val="0"/>
        <w:adjustRightInd w:val="0"/>
        <w:spacing w:line="480" w:lineRule="auto"/>
        <w:jc w:val="both"/>
        <w:rPr>
          <w:rFonts w:eastAsiaTheme="minorHAnsi"/>
          <w:lang w:eastAsia="en-US"/>
        </w:rPr>
      </w:pPr>
      <w:r w:rsidRPr="00D51ECF">
        <w:rPr>
          <w:rFonts w:eastAsiaTheme="minorHAnsi"/>
          <w:b/>
          <w:bCs/>
          <w:lang w:eastAsia="en-US"/>
        </w:rPr>
        <w:t>Informed Consent</w:t>
      </w:r>
      <w:r>
        <w:rPr>
          <w:rFonts w:eastAsiaTheme="minorHAnsi"/>
          <w:lang w:eastAsia="en-US"/>
        </w:rPr>
        <w:t>:</w:t>
      </w:r>
      <w:r w:rsidRPr="00117475">
        <w:rPr>
          <w:rFonts w:eastAsiaTheme="minorHAnsi"/>
          <w:lang w:eastAsia="en-US"/>
        </w:rPr>
        <w:t xml:space="preserve"> Informed consent was obtained from all individual</w:t>
      </w:r>
      <w:r>
        <w:rPr>
          <w:rFonts w:eastAsiaTheme="minorHAnsi"/>
          <w:lang w:eastAsia="en-US"/>
        </w:rPr>
        <w:t xml:space="preserve"> </w:t>
      </w:r>
      <w:r w:rsidRPr="00117475">
        <w:rPr>
          <w:rFonts w:eastAsiaTheme="minorHAnsi"/>
          <w:lang w:eastAsia="en-US"/>
        </w:rPr>
        <w:t>participants included in the study.</w:t>
      </w:r>
    </w:p>
    <w:p w14:paraId="5551ABF3" w14:textId="77777777" w:rsidR="008808AB" w:rsidRPr="00136F25" w:rsidRDefault="008808AB" w:rsidP="008808AB">
      <w:pPr>
        <w:autoSpaceDE w:val="0"/>
        <w:autoSpaceDN w:val="0"/>
        <w:adjustRightInd w:val="0"/>
        <w:spacing w:line="480" w:lineRule="auto"/>
        <w:jc w:val="both"/>
        <w:rPr>
          <w:rFonts w:eastAsiaTheme="minorHAnsi"/>
          <w:lang w:eastAsia="en-US"/>
        </w:rPr>
      </w:pPr>
      <w:r w:rsidRPr="00136F25">
        <w:rPr>
          <w:rFonts w:eastAsiaTheme="minorHAnsi"/>
          <w:b/>
          <w:bCs/>
          <w:lang w:eastAsia="en-US"/>
        </w:rPr>
        <w:t>Funding:</w:t>
      </w:r>
      <w:r w:rsidRPr="00136F25">
        <w:rPr>
          <w:rFonts w:eastAsiaTheme="minorHAnsi"/>
          <w:lang w:eastAsia="en-US"/>
        </w:rPr>
        <w:t xml:space="preserve"> This research is part of Project A-SEJ-154-UGR20 financed by the Andalusian Knowledge Agency. Ministry of Economy, Knowledge, Companies and University.</w:t>
      </w:r>
    </w:p>
    <w:p w14:paraId="393E636B" w14:textId="77777777" w:rsidR="008808AB" w:rsidRPr="00136F25" w:rsidRDefault="008808AB" w:rsidP="008808AB">
      <w:pPr>
        <w:autoSpaceDE w:val="0"/>
        <w:autoSpaceDN w:val="0"/>
        <w:adjustRightInd w:val="0"/>
        <w:spacing w:line="480" w:lineRule="auto"/>
        <w:jc w:val="both"/>
        <w:rPr>
          <w:rFonts w:eastAsiaTheme="minorHAnsi"/>
          <w:lang w:eastAsia="en-US"/>
        </w:rPr>
      </w:pPr>
      <w:r w:rsidRPr="00DF4C1D">
        <w:rPr>
          <w:rFonts w:eastAsiaTheme="minorHAnsi"/>
          <w:b/>
          <w:bCs/>
          <w:lang w:eastAsia="en-US"/>
        </w:rPr>
        <w:t>Data Availability Statement</w:t>
      </w:r>
      <w:r w:rsidRPr="00136F25">
        <w:rPr>
          <w:rFonts w:eastAsiaTheme="minorHAnsi"/>
          <w:lang w:eastAsia="en-US"/>
        </w:rPr>
        <w:t>: Data of this study is secure with the first author and available on request.</w:t>
      </w:r>
    </w:p>
    <w:p w14:paraId="2978C70E" w14:textId="77777777" w:rsidR="008808AB" w:rsidRPr="00136F25" w:rsidRDefault="008808AB" w:rsidP="008808AB">
      <w:pPr>
        <w:autoSpaceDE w:val="0"/>
        <w:autoSpaceDN w:val="0"/>
        <w:adjustRightInd w:val="0"/>
        <w:spacing w:line="480" w:lineRule="auto"/>
        <w:jc w:val="both"/>
        <w:rPr>
          <w:rFonts w:eastAsiaTheme="minorHAnsi"/>
          <w:lang w:eastAsia="en-US"/>
        </w:rPr>
      </w:pPr>
      <w:r w:rsidRPr="00136F25">
        <w:rPr>
          <w:rFonts w:eastAsiaTheme="minorHAnsi"/>
          <w:b/>
          <w:bCs/>
          <w:lang w:eastAsia="en-US"/>
        </w:rPr>
        <w:t>Acknowledgments:</w:t>
      </w:r>
      <w:r w:rsidRPr="00136F25">
        <w:rPr>
          <w:rFonts w:eastAsiaTheme="minorHAnsi"/>
          <w:lang w:eastAsia="en-US"/>
        </w:rPr>
        <w:t xml:space="preserve"> The authors appreciate the permission to perform this study from the General Secretary of Penitentiary Institutions. The authors would also like to thank all the participants and staff who participated directly or indirectly in this research. The authors appreciate the permission to perform this study from the General Secretary of Penitentiary Institutions. The authors would also like to thank all the participants and staff who participated directly or indirectly in this research.</w:t>
      </w:r>
    </w:p>
    <w:p w14:paraId="19792CFE" w14:textId="77777777" w:rsidR="008808AB" w:rsidRDefault="008808AB" w:rsidP="008808AB">
      <w:pPr>
        <w:autoSpaceDE w:val="0"/>
        <w:autoSpaceDN w:val="0"/>
        <w:adjustRightInd w:val="0"/>
        <w:spacing w:line="480" w:lineRule="auto"/>
        <w:jc w:val="both"/>
        <w:rPr>
          <w:rFonts w:eastAsiaTheme="minorHAnsi"/>
          <w:lang w:eastAsia="en-US"/>
        </w:rPr>
      </w:pPr>
      <w:r w:rsidRPr="00DF4C1D">
        <w:rPr>
          <w:rFonts w:eastAsiaTheme="minorHAnsi"/>
          <w:b/>
          <w:bCs/>
          <w:lang w:eastAsia="en-US"/>
        </w:rPr>
        <w:t>Conflicts of Interest:</w:t>
      </w:r>
      <w:r w:rsidRPr="00136F25">
        <w:rPr>
          <w:rFonts w:eastAsiaTheme="minorHAnsi"/>
          <w:lang w:eastAsia="en-US"/>
        </w:rPr>
        <w:t xml:space="preserve"> The authors declare no conflict of interest.</w:t>
      </w:r>
    </w:p>
    <w:p w14:paraId="58BFDBFF" w14:textId="77777777" w:rsidR="008808AB" w:rsidRDefault="008808AB" w:rsidP="008808AB">
      <w:pPr>
        <w:autoSpaceDE w:val="0"/>
        <w:autoSpaceDN w:val="0"/>
        <w:adjustRightInd w:val="0"/>
        <w:spacing w:line="480" w:lineRule="auto"/>
        <w:jc w:val="both"/>
        <w:rPr>
          <w:rFonts w:eastAsiaTheme="minorHAnsi"/>
          <w:lang w:eastAsia="en-US"/>
        </w:rPr>
      </w:pPr>
    </w:p>
    <w:p w14:paraId="5367A9AA" w14:textId="77777777" w:rsidR="008808AB" w:rsidRDefault="008808AB" w:rsidP="008808AB"/>
    <w:p w14:paraId="4AE4CB67" w14:textId="77777777" w:rsidR="008808AB" w:rsidRPr="00DF119B" w:rsidRDefault="008808AB" w:rsidP="008808AB">
      <w:pPr>
        <w:ind w:left="709" w:hanging="709"/>
        <w:rPr>
          <w:b/>
          <w:sz w:val="28"/>
          <w:szCs w:val="22"/>
        </w:rPr>
      </w:pPr>
      <w:r>
        <w:rPr>
          <w:b/>
          <w:sz w:val="28"/>
          <w:szCs w:val="22"/>
        </w:rPr>
        <w:t>R</w:t>
      </w:r>
      <w:r w:rsidRPr="00DF119B">
        <w:rPr>
          <w:b/>
          <w:sz w:val="28"/>
          <w:szCs w:val="22"/>
        </w:rPr>
        <w:t>eferences</w:t>
      </w:r>
    </w:p>
    <w:p w14:paraId="465C16CB" w14:textId="77777777" w:rsidR="008808AB" w:rsidRPr="00DF119B" w:rsidRDefault="008808AB" w:rsidP="008808AB">
      <w:pPr>
        <w:ind w:left="709" w:hanging="709"/>
        <w:jc w:val="both"/>
        <w:rPr>
          <w:b/>
          <w:sz w:val="22"/>
          <w:szCs w:val="22"/>
        </w:rPr>
      </w:pPr>
    </w:p>
    <w:p w14:paraId="55E3448F" w14:textId="77777777" w:rsidR="008808AB" w:rsidRPr="00DF119B" w:rsidRDefault="008808AB" w:rsidP="008808AB">
      <w:pPr>
        <w:ind w:left="709" w:hanging="709"/>
        <w:jc w:val="both"/>
        <w:rPr>
          <w:b/>
          <w:sz w:val="22"/>
          <w:szCs w:val="22"/>
        </w:rPr>
      </w:pPr>
    </w:p>
    <w:p w14:paraId="0ACA017D" w14:textId="77777777" w:rsidR="008808AB" w:rsidRDefault="008808AB" w:rsidP="008808AB">
      <w:pPr>
        <w:spacing w:after="160" w:line="259" w:lineRule="auto"/>
        <w:ind w:left="709" w:hanging="709"/>
        <w:jc w:val="both"/>
      </w:pPr>
      <w:r>
        <w:t xml:space="preserve">APA (2013). American Psychiatric Association. </w:t>
      </w:r>
      <w:r w:rsidRPr="00F216EE">
        <w:rPr>
          <w:i/>
          <w:iCs/>
        </w:rPr>
        <w:t>Diagnostic and Statistical Manual of Mental Disorders (5ª ed)</w:t>
      </w:r>
      <w:r>
        <w:t xml:space="preserve">. Washington, DC: American Psychiatric Association, Arlington, VA. </w:t>
      </w:r>
    </w:p>
    <w:p w14:paraId="02A7BC3B" w14:textId="77777777" w:rsidR="008808AB" w:rsidRDefault="008808AB" w:rsidP="008808AB">
      <w:pPr>
        <w:spacing w:after="160" w:line="259" w:lineRule="auto"/>
        <w:ind w:left="709" w:hanging="709"/>
        <w:jc w:val="both"/>
      </w:pPr>
      <w:r>
        <w:t xml:space="preserve">Bentler P. M. (1992). On the fit of models to covariances and methodology to the Bulletin. </w:t>
      </w:r>
      <w:r w:rsidRPr="00F216EE">
        <w:rPr>
          <w:i/>
          <w:iCs/>
        </w:rPr>
        <w:t>Psychological Bulletin, 112</w:t>
      </w:r>
      <w:r>
        <w:t>(3), 400–404. https://doi.org/10.1037/0033-2909.112.3.400.</w:t>
      </w:r>
    </w:p>
    <w:p w14:paraId="77ECD02A" w14:textId="77777777" w:rsidR="008808AB" w:rsidRDefault="008808AB" w:rsidP="008808AB">
      <w:pPr>
        <w:spacing w:after="160" w:line="259" w:lineRule="auto"/>
        <w:ind w:left="709" w:hanging="709"/>
        <w:jc w:val="both"/>
      </w:pPr>
      <w:r>
        <w:t xml:space="preserve">Bentler, P. M. (2007). </w:t>
      </w:r>
      <w:r w:rsidRPr="00F216EE">
        <w:rPr>
          <w:i/>
          <w:iCs/>
        </w:rPr>
        <w:t>Covariance structure models for maximal reliability of unit-weighted composites</w:t>
      </w:r>
      <w:r>
        <w:t>. In S.Y. Lee (Ed.), Handbook of latent variable and related models (pp. 1-19). Amsterdam: North-Holland.</w:t>
      </w:r>
    </w:p>
    <w:p w14:paraId="52FAC5F5" w14:textId="77777777" w:rsidR="008808AB" w:rsidRDefault="008808AB" w:rsidP="008808AB">
      <w:pPr>
        <w:spacing w:after="160" w:line="259" w:lineRule="auto"/>
        <w:ind w:left="709" w:hanging="709"/>
        <w:jc w:val="both"/>
      </w:pPr>
      <w:r>
        <w:t xml:space="preserve">Bentler, P. M., &amp; Bonett, D. G. (1980). Significance tests and goodness-of-fit in the analysis of covariance structures. </w:t>
      </w:r>
      <w:r w:rsidRPr="00F216EE">
        <w:rPr>
          <w:i/>
          <w:iCs/>
        </w:rPr>
        <w:t>Psychological Bulletin, 88</w:t>
      </w:r>
      <w:r>
        <w:t>, 588-606. https://doi.org/10.1037/0033- 2909.88.3.588.</w:t>
      </w:r>
    </w:p>
    <w:p w14:paraId="79892BBB" w14:textId="77777777" w:rsidR="008808AB" w:rsidRPr="00DA33CB" w:rsidRDefault="008808AB" w:rsidP="008808AB">
      <w:pPr>
        <w:spacing w:after="160" w:line="259" w:lineRule="auto"/>
        <w:ind w:left="709" w:hanging="709"/>
        <w:jc w:val="both"/>
        <w:rPr>
          <w:lang w:val="es-ES"/>
        </w:rPr>
      </w:pPr>
      <w:r>
        <w:t xml:space="preserve">Berlin, G. S., &amp; Hollander, E. (2014). Compulsivity, impulsivity, and the DSM-5 process. </w:t>
      </w:r>
      <w:r w:rsidRPr="00F216EE">
        <w:rPr>
          <w:i/>
          <w:iCs/>
          <w:lang w:val="es-ES"/>
        </w:rPr>
        <w:t>CNS Spectrums, 19</w:t>
      </w:r>
      <w:r w:rsidRPr="00DA33CB">
        <w:rPr>
          <w:lang w:val="es-ES"/>
        </w:rPr>
        <w:t>(1), 62–68. https://doi.org/10.1017/S1092852913000722.</w:t>
      </w:r>
    </w:p>
    <w:p w14:paraId="1E5F9C12" w14:textId="77777777" w:rsidR="008808AB" w:rsidRDefault="008808AB" w:rsidP="008808AB">
      <w:pPr>
        <w:spacing w:after="160" w:line="259" w:lineRule="auto"/>
        <w:ind w:left="709" w:hanging="709"/>
        <w:jc w:val="both"/>
      </w:pPr>
      <w:r w:rsidRPr="00DA33CB">
        <w:rPr>
          <w:lang w:val="es-ES"/>
        </w:rPr>
        <w:t xml:space="preserve">Bobes, J., González, M.P., Sáiz, P.A. y Bousoño, M. (1996). </w:t>
      </w:r>
      <w:r w:rsidRPr="00F216EE">
        <w:rPr>
          <w:i/>
          <w:iCs/>
          <w:lang w:val="es-ES"/>
        </w:rPr>
        <w:t>Índice Europeo de severidad de la adicción: EuropASI. Versión española</w:t>
      </w:r>
      <w:r w:rsidRPr="00DA33CB">
        <w:rPr>
          <w:lang w:val="es-ES"/>
        </w:rPr>
        <w:t xml:space="preserve">. En Libro de Actas IV Reunión Interregional de Psiquiatría (pp.201-218). </w:t>
      </w:r>
      <w:r>
        <w:t>Gijón, España: Bobes- García.</w:t>
      </w:r>
    </w:p>
    <w:p w14:paraId="54F3312F" w14:textId="77777777" w:rsidR="008808AB" w:rsidRDefault="008808AB" w:rsidP="008808AB">
      <w:pPr>
        <w:spacing w:after="160" w:line="259" w:lineRule="auto"/>
        <w:ind w:left="709" w:hanging="709"/>
        <w:jc w:val="both"/>
      </w:pPr>
      <w:r>
        <w:t xml:space="preserve">Bresin, K. (2019). Impulsivity and aggression: A meta-analysis using the UPPS model of impulsivity. </w:t>
      </w:r>
      <w:r w:rsidRPr="00F216EE">
        <w:rPr>
          <w:i/>
          <w:iCs/>
        </w:rPr>
        <w:t>Aggression and Violent Behavior, 48</w:t>
      </w:r>
      <w:r>
        <w:t>, 124-140. http://dx.doi.org/10.1016/j.avb.2019.08.003.</w:t>
      </w:r>
    </w:p>
    <w:p w14:paraId="10B2BF54" w14:textId="77777777" w:rsidR="008808AB" w:rsidRDefault="008808AB" w:rsidP="008808AB">
      <w:pPr>
        <w:spacing w:after="160" w:line="259" w:lineRule="auto"/>
        <w:ind w:left="709" w:hanging="709"/>
        <w:jc w:val="both"/>
      </w:pPr>
      <w:r>
        <w:t xml:space="preserve">Brislin, W. (1986). </w:t>
      </w:r>
      <w:r w:rsidRPr="00F216EE">
        <w:rPr>
          <w:i/>
          <w:iCs/>
        </w:rPr>
        <w:t>The wording and translation of research instruments.</w:t>
      </w:r>
      <w:r>
        <w:t xml:space="preserve"> In W. Lonner &amp; J. Berry (Eds.), Field Methods in Cross-cultural Research. Beverly Hills, CA: Sage. Pp. 137-164.</w:t>
      </w:r>
    </w:p>
    <w:p w14:paraId="3462B888" w14:textId="77777777" w:rsidR="008808AB" w:rsidRDefault="008808AB" w:rsidP="008808AB">
      <w:pPr>
        <w:spacing w:after="160" w:line="259" w:lineRule="auto"/>
        <w:ind w:left="709" w:hanging="709"/>
        <w:jc w:val="both"/>
      </w:pPr>
      <w:r>
        <w:t xml:space="preserve">Castellet, E., Ares, O., Celaya, F., Valentí-Azcárate, A., Salvador, A., Torres, A., &amp; Sesma, P. (2014). Transcultural adaptation and validation of the "hip and knee" questionnaire into Spanish. </w:t>
      </w:r>
      <w:r w:rsidRPr="00F216EE">
        <w:rPr>
          <w:i/>
          <w:iCs/>
        </w:rPr>
        <w:t>Health and Quality of Life Outcomes, 12,</w:t>
      </w:r>
      <w:r>
        <w:t xml:space="preserve"> 76. http://dx.doi.org/10.1186/1477-7525-12-76.</w:t>
      </w:r>
    </w:p>
    <w:p w14:paraId="4A4E0A07" w14:textId="77777777" w:rsidR="008808AB" w:rsidRDefault="008808AB" w:rsidP="008808AB">
      <w:pPr>
        <w:spacing w:after="160" w:line="259" w:lineRule="auto"/>
        <w:ind w:left="709" w:hanging="709"/>
        <w:jc w:val="both"/>
      </w:pPr>
      <w:r>
        <w:t xml:space="preserve">Cuthbert, B.N., &amp; Insel, T.R. (2013). Toward the future of psychiatric diagnosis: The seven pillars of RDoC. </w:t>
      </w:r>
      <w:r w:rsidRPr="00F216EE">
        <w:rPr>
          <w:i/>
          <w:iCs/>
        </w:rPr>
        <w:t>BMC Medicine, 11</w:t>
      </w:r>
      <w:r>
        <w:t>, 126. http://dx.doi.org/10.1186/1741-7015-11-126.</w:t>
      </w:r>
    </w:p>
    <w:p w14:paraId="2EE39978" w14:textId="77777777" w:rsidR="008808AB" w:rsidRDefault="008808AB" w:rsidP="008808AB">
      <w:pPr>
        <w:spacing w:after="160" w:line="259" w:lineRule="auto"/>
        <w:ind w:left="709" w:hanging="709"/>
        <w:jc w:val="both"/>
      </w:pPr>
      <w:r>
        <w:t xml:space="preserve">Chamberlain, S.R., Tiego, J., Fontenelle, L.F., Hook, R., Parkes, L., Segrave, R., . . . Yücel, M. (2019). Fractionation of impulsive and compulsive trans-diagnostic phenotypes and their longitudinal associations. </w:t>
      </w:r>
      <w:r w:rsidRPr="00F216EE">
        <w:rPr>
          <w:i/>
          <w:iCs/>
        </w:rPr>
        <w:t>The Australian and New Zealand Journal of Psychiatry, 53</w:t>
      </w:r>
      <w:r>
        <w:t>(9), 896-907. http://dx.doi.org/10.1177/0004867419844325.</w:t>
      </w:r>
    </w:p>
    <w:p w14:paraId="6C834BC9" w14:textId="77777777" w:rsidR="008808AB" w:rsidRPr="00DA33CB" w:rsidRDefault="008808AB" w:rsidP="008808AB">
      <w:pPr>
        <w:spacing w:after="160" w:line="259" w:lineRule="auto"/>
        <w:ind w:left="709" w:hanging="709"/>
        <w:jc w:val="both"/>
        <w:rPr>
          <w:lang w:val="es-ES"/>
        </w:rPr>
      </w:pPr>
      <w:r w:rsidRPr="00DA33CB">
        <w:rPr>
          <w:lang w:val="es-ES"/>
        </w:rPr>
        <w:lastRenderedPageBreak/>
        <w:t xml:space="preserve">Derogatis, L.R., &amp; Savitz, K.L. (2002). </w:t>
      </w:r>
      <w:r w:rsidRPr="00F216EE">
        <w:rPr>
          <w:i/>
          <w:iCs/>
        </w:rPr>
        <w:t>The SCL-90-R and Brief Symptom Inventory (BSI) in primary care. In M.E.</w:t>
      </w:r>
      <w:r>
        <w:t xml:space="preserve"> Maruish (Ed.), Handbook of psychological assessment in primary care setting (pp. 297-334). </w:t>
      </w:r>
      <w:r w:rsidRPr="00DA33CB">
        <w:rPr>
          <w:lang w:val="es-ES"/>
        </w:rPr>
        <w:t>Mahwah: Lawrence Erlbaum.</w:t>
      </w:r>
    </w:p>
    <w:p w14:paraId="03FF4AE5" w14:textId="77777777" w:rsidR="008808AB" w:rsidRPr="00DA33CB" w:rsidRDefault="008808AB" w:rsidP="008808AB">
      <w:pPr>
        <w:spacing w:after="160" w:line="259" w:lineRule="auto"/>
        <w:ind w:left="709" w:hanging="709"/>
        <w:jc w:val="both"/>
        <w:rPr>
          <w:lang w:val="es-ES"/>
        </w:rPr>
      </w:pPr>
      <w:r w:rsidRPr="00DA33CB">
        <w:rPr>
          <w:lang w:val="es-ES"/>
        </w:rPr>
        <w:t xml:space="preserve">Díez, J.L. (2006). La evolución del sistema de penas en España: 1975-2003. </w:t>
      </w:r>
      <w:r w:rsidRPr="00A870FA">
        <w:rPr>
          <w:i/>
          <w:iCs/>
          <w:lang w:val="es-ES"/>
        </w:rPr>
        <w:t>Revista Electrónica de Ciencia penal y Criminología, RECPC</w:t>
      </w:r>
      <w:r w:rsidRPr="00DA33CB">
        <w:rPr>
          <w:lang w:val="es-ES"/>
        </w:rPr>
        <w:t>, 08-07, 1-25.</w:t>
      </w:r>
    </w:p>
    <w:p w14:paraId="73E8E3D1" w14:textId="77777777" w:rsidR="008808AB" w:rsidRDefault="008808AB" w:rsidP="008808AB">
      <w:pPr>
        <w:spacing w:after="160" w:line="259" w:lineRule="auto"/>
        <w:ind w:left="709" w:hanging="709"/>
        <w:jc w:val="both"/>
      </w:pPr>
      <w:r w:rsidRPr="00DA33CB">
        <w:rPr>
          <w:lang w:val="es-ES"/>
        </w:rPr>
        <w:t xml:space="preserve">EMCDDA (2021). </w:t>
      </w:r>
      <w:r w:rsidRPr="00A870FA">
        <w:rPr>
          <w:i/>
          <w:iCs/>
          <w:lang w:val="es-ES"/>
        </w:rPr>
        <w:t xml:space="preserve">European Monitoring Centre for Drugs and Drug. </w:t>
      </w:r>
      <w:r w:rsidRPr="00A870FA">
        <w:rPr>
          <w:i/>
          <w:iCs/>
        </w:rPr>
        <w:t>European Drug Report</w:t>
      </w:r>
      <w:r>
        <w:t xml:space="preserve"> (2021). Available in https://www.emcdda.europa.eu/system/files/publications/747/TDSI12002ENC_399981.pdf.</w:t>
      </w:r>
    </w:p>
    <w:p w14:paraId="4878C4B5" w14:textId="77777777" w:rsidR="008808AB" w:rsidRDefault="008808AB" w:rsidP="008808AB">
      <w:pPr>
        <w:spacing w:after="160" w:line="259" w:lineRule="auto"/>
        <w:ind w:left="709" w:hanging="709"/>
        <w:jc w:val="both"/>
      </w:pPr>
      <w:r w:rsidRPr="00DA33CB">
        <w:rPr>
          <w:lang w:val="es-ES"/>
        </w:rPr>
        <w:t xml:space="preserve">Frydman, I., Mattos, P., de Oliveira-Souza, R., Yücel, M., Chamberlain, S. R., Moll, J., &amp; Fontenelle, L. F. (2020). </w:t>
      </w:r>
      <w:r>
        <w:t xml:space="preserve">Self-reported and neurocognitive impulsivity in obsessive-compulsive disorder. </w:t>
      </w:r>
      <w:r w:rsidRPr="00A870FA">
        <w:rPr>
          <w:i/>
          <w:iCs/>
        </w:rPr>
        <w:t>Comprehensive Psychiatry, 97</w:t>
      </w:r>
      <w:r>
        <w:t>, 152155. https://doi.org/10.1016/j.comppsych.2019.152155</w:t>
      </w:r>
    </w:p>
    <w:p w14:paraId="5C1F304A" w14:textId="77777777" w:rsidR="008808AB" w:rsidRPr="00DA33CB" w:rsidRDefault="008808AB" w:rsidP="008808AB">
      <w:pPr>
        <w:spacing w:after="160" w:line="259" w:lineRule="auto"/>
        <w:ind w:left="709" w:hanging="709"/>
        <w:jc w:val="both"/>
        <w:rPr>
          <w:lang w:val="es-ES"/>
        </w:rPr>
      </w:pPr>
      <w:r w:rsidRPr="00DA33CB">
        <w:rPr>
          <w:lang w:val="es-ES"/>
        </w:rPr>
        <w:t xml:space="preserve">González de Rivera, J.L. De las Cuevas, C., Rodríguez Abuin, M. &amp; Rodríguez Pulido, F. (2002). </w:t>
      </w:r>
      <w:r w:rsidRPr="00A870FA">
        <w:rPr>
          <w:i/>
          <w:iCs/>
          <w:lang w:val="es-ES"/>
        </w:rPr>
        <w:t>SCL-90-R Cuestionario de 90 síntomas</w:t>
      </w:r>
      <w:r w:rsidRPr="00DA33CB">
        <w:rPr>
          <w:lang w:val="es-ES"/>
        </w:rPr>
        <w:t>. Madrid: TEA.</w:t>
      </w:r>
    </w:p>
    <w:p w14:paraId="338C6D3C" w14:textId="77777777" w:rsidR="008808AB" w:rsidRPr="00DA33CB" w:rsidRDefault="008808AB" w:rsidP="008808AB">
      <w:pPr>
        <w:spacing w:after="160" w:line="259" w:lineRule="auto"/>
        <w:ind w:left="709" w:hanging="709"/>
        <w:jc w:val="both"/>
        <w:rPr>
          <w:lang w:val="es-ES"/>
        </w:rPr>
      </w:pPr>
      <w:r w:rsidRPr="00DA33CB">
        <w:rPr>
          <w:lang w:val="es-ES"/>
        </w:rPr>
        <w:t>González-Saiz, F., Salvador, J. M., Martínez-Delgado, J.M., López-Cárdenas, A., Ruz, I. &amp; Guerra, D. (2002</w:t>
      </w:r>
      <w:r w:rsidRPr="00A870FA">
        <w:rPr>
          <w:i/>
          <w:iCs/>
          <w:lang w:val="es-ES"/>
        </w:rPr>
        <w:t xml:space="preserve">). </w:t>
      </w:r>
      <w:r w:rsidRPr="00A870FA">
        <w:rPr>
          <w:i/>
          <w:iCs/>
        </w:rPr>
        <w:t>El Addiction Severity Index (ASI): A propósito de una revisión</w:t>
      </w:r>
      <w:r>
        <w:t xml:space="preserve"> [The Addiction Severity Index (ASI): Report of a Review]. </w:t>
      </w:r>
      <w:r w:rsidRPr="00DA33CB">
        <w:rPr>
          <w:lang w:val="es-ES"/>
        </w:rPr>
        <w:t>En I. Iraurgi y F. González-Saiz (Eds.), Instrumentos de evaluación en drogodependencias (pp. 235-265). Madrid, España: Aula Médica.</w:t>
      </w:r>
    </w:p>
    <w:p w14:paraId="2D477548" w14:textId="77777777" w:rsidR="008808AB" w:rsidRDefault="008808AB" w:rsidP="008808AB">
      <w:pPr>
        <w:spacing w:after="160" w:line="259" w:lineRule="auto"/>
        <w:ind w:left="709" w:hanging="709"/>
        <w:jc w:val="both"/>
      </w:pPr>
      <w:r w:rsidRPr="008A5B27">
        <w:t xml:space="preserve">Goodman, W.K., Price, L. H., Rasmussen, S.A., Mazure, C., Fleischmann, R.L., Hill, C.L.,…Charney, D.S (1989). </w:t>
      </w:r>
      <w:r>
        <w:t xml:space="preserve">The Yale–Brown Obsessive Compulsive Scale. Development, use, and reliability. </w:t>
      </w:r>
      <w:r w:rsidRPr="00A870FA">
        <w:rPr>
          <w:i/>
          <w:iCs/>
        </w:rPr>
        <w:t>Archives of General Psychiatry, 46,</w:t>
      </w:r>
      <w:r>
        <w:t xml:space="preserve"> 1006-1011. http://dx.doi.org/10.1001/archpsyc.1989.01810110048007.</w:t>
      </w:r>
    </w:p>
    <w:p w14:paraId="296B26DF" w14:textId="77777777" w:rsidR="008808AB" w:rsidRPr="00DA33CB" w:rsidRDefault="008808AB" w:rsidP="008808AB">
      <w:pPr>
        <w:spacing w:after="160" w:line="259" w:lineRule="auto"/>
        <w:ind w:left="709" w:hanging="709"/>
        <w:jc w:val="both"/>
        <w:rPr>
          <w:lang w:val="es-ES"/>
        </w:rPr>
      </w:pPr>
      <w:r>
        <w:t xml:space="preserve">Guo, K., Youssef, G. J., Dawson, A., Parkes, L., Oostermeijer, S., López-Solà, C., …Yücel, M. (2017). A psychometric validation study of the Impulsive-Compulsive Behaviours Checklist: a transdiagnostic tool for addictive and compulsive behaviours. </w:t>
      </w:r>
      <w:r w:rsidRPr="00A870FA">
        <w:rPr>
          <w:i/>
          <w:iCs/>
          <w:lang w:val="es-ES"/>
        </w:rPr>
        <w:t>Addictive Behaviors, 67</w:t>
      </w:r>
      <w:r w:rsidRPr="00DA33CB">
        <w:rPr>
          <w:lang w:val="es-ES"/>
        </w:rPr>
        <w:t>, 26-33. https://doi.org/10.1016/j.addbeh.2016.11.021.</w:t>
      </w:r>
    </w:p>
    <w:p w14:paraId="0EBEF914" w14:textId="77777777" w:rsidR="008808AB" w:rsidRDefault="008808AB" w:rsidP="008808AB">
      <w:pPr>
        <w:spacing w:after="160" w:line="259" w:lineRule="auto"/>
        <w:ind w:left="709" w:hanging="709"/>
        <w:jc w:val="both"/>
      </w:pPr>
      <w:r w:rsidRPr="00DA33CB">
        <w:rPr>
          <w:lang w:val="es-ES"/>
        </w:rPr>
        <w:t xml:space="preserve">Holgado-Tello, F., Carrasco-Ortiz, M., del Barrio Gándara, M. V. &amp; Moscoso, S. C. (2009). </w:t>
      </w:r>
      <w:r>
        <w:t xml:space="preserve">Factor analysis of the big five questionnaire using polychoric correlations in children. </w:t>
      </w:r>
      <w:r w:rsidRPr="00A870FA">
        <w:rPr>
          <w:i/>
          <w:iCs/>
        </w:rPr>
        <w:t>Quality &amp; Quantity: International Journal of Methodology, 43</w:t>
      </w:r>
      <w:r>
        <w:t>(1), 75-85. https://doi.org/10.1007/s11135-007-9085-3</w:t>
      </w:r>
    </w:p>
    <w:p w14:paraId="4F66335B" w14:textId="77777777" w:rsidR="008808AB" w:rsidRDefault="008808AB" w:rsidP="008808AB">
      <w:pPr>
        <w:spacing w:after="160" w:line="259" w:lineRule="auto"/>
        <w:ind w:left="709" w:hanging="709"/>
        <w:jc w:val="both"/>
      </w:pPr>
      <w:r>
        <w:t xml:space="preserve">Hu, L.-t., &amp; Bentler, P. M. (1999). Cutoff criteria for fit indexes in covariance structure analysis: Conventional criteria versus new alternatives. </w:t>
      </w:r>
      <w:r w:rsidRPr="00A870FA">
        <w:rPr>
          <w:i/>
          <w:iCs/>
        </w:rPr>
        <w:t>Structural Equation Modeling, 6</w:t>
      </w:r>
      <w:r>
        <w:t xml:space="preserve">(1), 1–55. https://doi.org/10.1080/10705519909540118. </w:t>
      </w:r>
    </w:p>
    <w:p w14:paraId="1ECD01A7" w14:textId="77777777" w:rsidR="008808AB" w:rsidRDefault="008808AB" w:rsidP="008808AB">
      <w:pPr>
        <w:spacing w:after="160" w:line="259" w:lineRule="auto"/>
        <w:ind w:left="709" w:hanging="709"/>
        <w:jc w:val="both"/>
      </w:pPr>
      <w:r>
        <w:t xml:space="preserve">Jöreskog, K. G., &amp; Moustaki, I. (2001). Factor Analysis of Ordinal Variables: A Comparison of Three Approaches. </w:t>
      </w:r>
      <w:r w:rsidRPr="00A870FA">
        <w:rPr>
          <w:i/>
          <w:iCs/>
        </w:rPr>
        <w:t>Multivariate Behavioral Research, 36</w:t>
      </w:r>
      <w:r>
        <w:t>(3), 347–387. https://doi.org/10.1207/S15327906347-387.</w:t>
      </w:r>
    </w:p>
    <w:p w14:paraId="39C5241B" w14:textId="77777777" w:rsidR="008808AB" w:rsidRDefault="008808AB" w:rsidP="008808AB">
      <w:pPr>
        <w:spacing w:after="160" w:line="259" w:lineRule="auto"/>
        <w:ind w:left="709" w:hanging="709"/>
        <w:jc w:val="both"/>
      </w:pPr>
      <w:r>
        <w:lastRenderedPageBreak/>
        <w:t xml:space="preserve">Kokkevi, A., &amp; Hartgers, C. (1995). European adaptation of a multidimensional assessment instrument for drug and alcohol dependence. </w:t>
      </w:r>
      <w:r w:rsidRPr="00A870FA">
        <w:rPr>
          <w:i/>
          <w:iCs/>
        </w:rPr>
        <w:t>European Addiction Research, 1,</w:t>
      </w:r>
      <w:r>
        <w:t xml:space="preserve"> 208–210. http://dx.doi.org/10.1159.</w:t>
      </w:r>
    </w:p>
    <w:p w14:paraId="5B0701BD" w14:textId="77777777" w:rsidR="008808AB" w:rsidRDefault="008808AB" w:rsidP="008808AB">
      <w:pPr>
        <w:spacing w:after="160" w:line="259" w:lineRule="auto"/>
        <w:ind w:left="709" w:hanging="709"/>
        <w:jc w:val="both"/>
      </w:pPr>
      <w:r>
        <w:t xml:space="preserve">Leung, D., Staiger, P.K., Hayden, M., Lum, J.A., Hall, K., Manning, V. &amp; Verdejo-Garcia, A. (2017). Meta-analysis of the relationship between impulsivity and substance-related cognitive biases. </w:t>
      </w:r>
      <w:r w:rsidRPr="00A870FA">
        <w:rPr>
          <w:i/>
          <w:iCs/>
        </w:rPr>
        <w:t>Drug Alcohol Dependence 1,</w:t>
      </w:r>
      <w:r>
        <w:t xml:space="preserve"> 172, 21-33. http://dx.doi.org/doi.org/10.1016/j.drugalcdep.2016.11.034.</w:t>
      </w:r>
    </w:p>
    <w:p w14:paraId="36DA9903" w14:textId="77777777" w:rsidR="008808AB" w:rsidRDefault="008808AB" w:rsidP="008808AB">
      <w:pPr>
        <w:spacing w:after="160" w:line="259" w:lineRule="auto"/>
        <w:ind w:left="709" w:hanging="709"/>
        <w:jc w:val="both"/>
      </w:pPr>
      <w:r>
        <w:t xml:space="preserve">Lee, R.S., Hoppenbrouwers, S. &amp; Franken, I. (2019). A Systematic Meta-Review of Impulsivity and Compulsivity in Addictive Behaviors. </w:t>
      </w:r>
      <w:r w:rsidRPr="00E0547A">
        <w:rPr>
          <w:i/>
          <w:iCs/>
        </w:rPr>
        <w:t>Neuropsychology Review, 29</w:t>
      </w:r>
      <w:r>
        <w:t>, 14-26. https://doi.org/10.1007/s11065-019-09402-x.</w:t>
      </w:r>
    </w:p>
    <w:p w14:paraId="7B2CCA66" w14:textId="77777777" w:rsidR="008808AB" w:rsidRDefault="008808AB" w:rsidP="008808AB">
      <w:pPr>
        <w:spacing w:after="160" w:line="259" w:lineRule="auto"/>
        <w:ind w:left="709" w:hanging="709"/>
        <w:jc w:val="both"/>
      </w:pPr>
      <w:r w:rsidRPr="008A5B27">
        <w:rPr>
          <w:lang w:val="es-ES"/>
        </w:rPr>
        <w:t xml:space="preserve">López-Goñi, J. J., Fernández-Montalvo, J., &amp; Arteaga, A. (2012). </w:t>
      </w:r>
      <w:r>
        <w:t xml:space="preserve">Predictive validity of the EuropASI: clinical diagnosis or composite scoring?. </w:t>
      </w:r>
      <w:r w:rsidRPr="00E0547A">
        <w:rPr>
          <w:i/>
          <w:iCs/>
        </w:rPr>
        <w:t>Journal of Substance Abuse Treatment, 42</w:t>
      </w:r>
      <w:r>
        <w:t>(4), 392–399. https://doi.org/10.1016/j.jsat.2011.09.011.</w:t>
      </w:r>
    </w:p>
    <w:p w14:paraId="005DA1BF" w14:textId="77777777" w:rsidR="008808AB" w:rsidRDefault="008808AB" w:rsidP="008808AB">
      <w:pPr>
        <w:spacing w:after="160" w:line="259" w:lineRule="auto"/>
        <w:ind w:left="709" w:hanging="709"/>
        <w:jc w:val="both"/>
      </w:pPr>
      <w:r>
        <w:t xml:space="preserve">MacCallum, R. C., Browne, M. W., &amp; Sugawara, H. M. (1996). Power analysis and determination of sample size for covariance structure modeling. </w:t>
      </w:r>
      <w:r w:rsidRPr="00DA33CB">
        <w:rPr>
          <w:i/>
          <w:iCs/>
        </w:rPr>
        <w:t>Psychological Methods</w:t>
      </w:r>
      <w:r>
        <w:t xml:space="preserve">, </w:t>
      </w:r>
      <w:r w:rsidRPr="00E0547A">
        <w:rPr>
          <w:i/>
          <w:iCs/>
        </w:rPr>
        <w:t>1</w:t>
      </w:r>
      <w:r>
        <w:t>(2), 130-149. https://doi.org/10.1037/1082-989X.1.2.130.</w:t>
      </w:r>
    </w:p>
    <w:p w14:paraId="2312C513" w14:textId="77777777" w:rsidR="008808AB" w:rsidRDefault="008808AB" w:rsidP="008808AB">
      <w:pPr>
        <w:spacing w:after="160" w:line="259" w:lineRule="auto"/>
        <w:ind w:left="709" w:hanging="709"/>
        <w:jc w:val="both"/>
      </w:pPr>
      <w:r>
        <w:t xml:space="preserve">McDonald, R. P., &amp; Ho, M. H. R. (2002). Principles and practice in reporting structural equation analyses. </w:t>
      </w:r>
      <w:r w:rsidRPr="00DA33CB">
        <w:rPr>
          <w:i/>
          <w:iCs/>
        </w:rPr>
        <w:t>Psychological Method</w:t>
      </w:r>
      <w:r>
        <w:t xml:space="preserve">s, </w:t>
      </w:r>
      <w:r w:rsidRPr="00E0547A">
        <w:rPr>
          <w:i/>
          <w:iCs/>
        </w:rPr>
        <w:t>7</w:t>
      </w:r>
      <w:r>
        <w:t>, 64-82. https://doi.org/10.1037/1082-989x.7.1.64.</w:t>
      </w:r>
    </w:p>
    <w:p w14:paraId="221F3595" w14:textId="77777777" w:rsidR="008808AB" w:rsidRDefault="008808AB" w:rsidP="008808AB">
      <w:pPr>
        <w:spacing w:after="160" w:line="259" w:lineRule="auto"/>
        <w:ind w:left="709" w:hanging="709"/>
        <w:jc w:val="both"/>
      </w:pPr>
      <w:r>
        <w:t xml:space="preserve">McLellan, A. T., Luborsky, L., Woody, G. E., &amp; O'Brien, C. P. (1980). An improved diagnostic evaluation instrument for substance abuse patients. The Addiction Severity Index. </w:t>
      </w:r>
      <w:r w:rsidRPr="00DA33CB">
        <w:rPr>
          <w:i/>
          <w:iCs/>
        </w:rPr>
        <w:t>The Journal of Nervous and Mental Disease</w:t>
      </w:r>
      <w:r>
        <w:t xml:space="preserve">, </w:t>
      </w:r>
      <w:r w:rsidRPr="00E0547A">
        <w:rPr>
          <w:i/>
          <w:iCs/>
        </w:rPr>
        <w:t>168</w:t>
      </w:r>
      <w:r>
        <w:t xml:space="preserve">(1), 26–33. https://doi.org/10.1097/00005053-198001000-00006. </w:t>
      </w:r>
    </w:p>
    <w:p w14:paraId="22576887" w14:textId="77777777" w:rsidR="008808AB" w:rsidRDefault="008808AB" w:rsidP="008808AB">
      <w:pPr>
        <w:spacing w:after="160" w:line="259" w:lineRule="auto"/>
        <w:ind w:left="709" w:hanging="709"/>
        <w:jc w:val="both"/>
      </w:pPr>
      <w:r>
        <w:t xml:space="preserve">Mulhauser, K., Weinstock, J., Van Patten, R., McGrath, A. B., Merz, Z. C., &amp; White, C. N. (2019). Examining the stability of the UPPS-P and MCQ-27 during residential treatment for substance use disorder. </w:t>
      </w:r>
      <w:r w:rsidRPr="00E0547A">
        <w:rPr>
          <w:i/>
          <w:iCs/>
        </w:rPr>
        <w:t>Experimental and Clinical Psychopharmacology, 27</w:t>
      </w:r>
      <w:r>
        <w:t>(5), 474–481. https://doi.org/10.1037/pha0000255.</w:t>
      </w:r>
    </w:p>
    <w:p w14:paraId="0E51BCE4" w14:textId="77777777" w:rsidR="008808AB" w:rsidRDefault="008808AB" w:rsidP="008808AB">
      <w:pPr>
        <w:spacing w:after="160" w:line="259" w:lineRule="auto"/>
        <w:ind w:left="709" w:hanging="709"/>
        <w:jc w:val="both"/>
      </w:pPr>
      <w:r>
        <w:t xml:space="preserve">Nogueira- Arjona, R., Godoy- Ávila, A., Romero- Sanchíz, P., Gavino- Lázaro, A.  </w:t>
      </w:r>
      <w:r w:rsidRPr="00DA33CB">
        <w:rPr>
          <w:lang w:val="es-ES"/>
        </w:rPr>
        <w:t xml:space="preserve">y Cobos-Álvarez, M.P. (2012). Propiedades psicométricas de la versión española del Obsessive Belief Questionnaire-Children Version (OBQ-CV) en una muestra no clínica. </w:t>
      </w:r>
      <w:r w:rsidRPr="00E0547A">
        <w:rPr>
          <w:i/>
          <w:iCs/>
        </w:rPr>
        <w:t>Psicothema, 24</w:t>
      </w:r>
      <w:r>
        <w:t>, 674-679. Retrieved from https://www.proquest.com/scholarly-journals/propiedades-psicométricas-de-la-versión-española/docview/1366314238/se-2</w:t>
      </w:r>
    </w:p>
    <w:p w14:paraId="70C832FE" w14:textId="77777777" w:rsidR="008808AB" w:rsidRPr="00DA33CB" w:rsidRDefault="008808AB" w:rsidP="008808AB">
      <w:pPr>
        <w:spacing w:after="160" w:line="259" w:lineRule="auto"/>
        <w:ind w:left="709" w:hanging="709"/>
        <w:jc w:val="both"/>
        <w:rPr>
          <w:lang w:val="es-ES"/>
        </w:rPr>
      </w:pPr>
      <w:r w:rsidRPr="00DA33CB">
        <w:rPr>
          <w:lang w:val="es-ES"/>
        </w:rPr>
        <w:t xml:space="preserve">Nuñez, J.L., Martin-Albo, J.B. &amp; Navarro, J.G. (2005) Validación de la versión española de la Échelle de Motivation en Éducation. Psicothema, 17, 344-349. Retrieved from https://search.proquest.com/docview/620736307?accountid=14542. </w:t>
      </w:r>
    </w:p>
    <w:p w14:paraId="4B593501" w14:textId="77777777" w:rsidR="008808AB" w:rsidRPr="00DA33CB" w:rsidRDefault="008808AB" w:rsidP="008808AB">
      <w:pPr>
        <w:spacing w:after="160" w:line="259" w:lineRule="auto"/>
        <w:ind w:left="709" w:hanging="709"/>
        <w:jc w:val="both"/>
        <w:rPr>
          <w:lang w:val="es-ES"/>
        </w:rPr>
      </w:pPr>
      <w:r w:rsidRPr="00DA33CB">
        <w:rPr>
          <w:lang w:val="es-ES"/>
        </w:rPr>
        <w:t xml:space="preserve">Ramírez, M.P., Illescas, S.R., García, M.M., Forero, C.G., &amp; Pueyo, A.A. (2008). Predicción de riesgo de reincidencia en agresores sexuales. </w:t>
      </w:r>
      <w:r w:rsidRPr="00E0547A">
        <w:rPr>
          <w:i/>
          <w:iCs/>
          <w:lang w:val="es-ES"/>
        </w:rPr>
        <w:t>Psicothema, 20</w:t>
      </w:r>
      <w:r w:rsidRPr="00DA33CB">
        <w:rPr>
          <w:lang w:val="es-ES"/>
        </w:rPr>
        <w:t>, 205-210. Retrieved from https://search.proquest.com/docview/621935049?accountid=14542.</w:t>
      </w:r>
    </w:p>
    <w:p w14:paraId="38535595" w14:textId="77777777" w:rsidR="008808AB" w:rsidRDefault="008808AB" w:rsidP="008808AB">
      <w:pPr>
        <w:spacing w:after="160" w:line="259" w:lineRule="auto"/>
        <w:ind w:left="709" w:hanging="709"/>
        <w:jc w:val="both"/>
      </w:pPr>
      <w:r>
        <w:lastRenderedPageBreak/>
        <w:t xml:space="preserve">Reynolds, J. J., &amp; McCrea, S. M. (2018). Criminal behavior and self-control: Using the dual component theory of inhibition regulation to advance self-control and crime research: Research and reviews. </w:t>
      </w:r>
      <w:r w:rsidRPr="00E0547A">
        <w:rPr>
          <w:i/>
          <w:iCs/>
        </w:rPr>
        <w:t>Current Psychology, 37</w:t>
      </w:r>
      <w:r>
        <w:t>(4), 832-841. https://doi.org/10.1007/s12144-017-9567-y</w:t>
      </w:r>
    </w:p>
    <w:p w14:paraId="70071662" w14:textId="77777777" w:rsidR="008808AB" w:rsidRDefault="008808AB" w:rsidP="008808AB">
      <w:pPr>
        <w:spacing w:after="160" w:line="259" w:lineRule="auto"/>
        <w:ind w:left="709" w:hanging="709"/>
        <w:jc w:val="both"/>
      </w:pPr>
      <w:r>
        <w:t xml:space="preserve">Rømer-Thomsen, K., Callesen, M. B., Hesse, M., Kvamme, T. L., Pedersen, M. M., Pedersen, M. U., &amp; Voon, V. (2018). Impulsivity traits and addiction-related behaviors in youth. </w:t>
      </w:r>
      <w:r w:rsidRPr="00E0547A">
        <w:rPr>
          <w:i/>
          <w:iCs/>
        </w:rPr>
        <w:t>Journal of Behavioral Addictions, 7</w:t>
      </w:r>
      <w:r>
        <w:t>(2), 317–330. https://doi.org/10.1556/2006.7.2018.22.</w:t>
      </w:r>
    </w:p>
    <w:p w14:paraId="5AF2A4F6" w14:textId="77777777" w:rsidR="008808AB" w:rsidRDefault="008808AB" w:rsidP="008808AB">
      <w:pPr>
        <w:spacing w:after="160" w:line="259" w:lineRule="auto"/>
        <w:ind w:left="709" w:hanging="709"/>
        <w:jc w:val="both"/>
      </w:pPr>
      <w:r>
        <w:t>Royal Decree 1201/1981, May 8, Articles 107 and 108). Available in: https://www.boe.es/buscar/doc.php?id=BOE-A-1981-14095.</w:t>
      </w:r>
    </w:p>
    <w:p w14:paraId="29AF58D8" w14:textId="77777777" w:rsidR="008808AB" w:rsidRDefault="008808AB" w:rsidP="008808AB">
      <w:pPr>
        <w:spacing w:after="160" w:line="259" w:lineRule="auto"/>
        <w:ind w:left="709" w:hanging="709"/>
        <w:jc w:val="both"/>
      </w:pPr>
      <w:r w:rsidRPr="00DA33CB">
        <w:rPr>
          <w:lang w:val="es-ES"/>
        </w:rPr>
        <w:t xml:space="preserve">Sánchez-Hervás, E., Secades-Villa, R., José Santonja Gómez, F., Zacarés Romaguera, F., &amp; García-Rodríguez, O. (2009). </w:t>
      </w:r>
      <w:r>
        <w:t xml:space="preserve">Addictive severity in cocaine addicts measured with the EuropASI: Differences between composite scores and severity ratings. </w:t>
      </w:r>
      <w:r w:rsidRPr="00E0547A">
        <w:rPr>
          <w:i/>
          <w:iCs/>
        </w:rPr>
        <w:t>The American Journal on Addictions, 18</w:t>
      </w:r>
      <w:r>
        <w:t>(5), 375-378. https://doi.org/10.3109/10550490903077952</w:t>
      </w:r>
    </w:p>
    <w:p w14:paraId="46F02A63" w14:textId="77777777" w:rsidR="008808AB" w:rsidRDefault="008808AB" w:rsidP="008808AB">
      <w:pPr>
        <w:spacing w:after="160" w:line="259" w:lineRule="auto"/>
        <w:ind w:left="709" w:hanging="709"/>
        <w:jc w:val="both"/>
      </w:pPr>
      <w:r>
        <w:t xml:space="preserve">Sohn, S. Y., Kang, J. I., Namkoong, K., &amp; Kim, S. J. (2014). Multidimensional measures of impulsivity in obsessive-compulsive disorder: Cannot wait and stop. </w:t>
      </w:r>
      <w:r w:rsidRPr="00E0547A">
        <w:rPr>
          <w:i/>
          <w:iCs/>
        </w:rPr>
        <w:t>PLoS ONE, 9</w:t>
      </w:r>
      <w:r>
        <w:t>(11), 8. https://doi.org/10.1371/journal.pone.0111739</w:t>
      </w:r>
    </w:p>
    <w:p w14:paraId="06970297" w14:textId="77777777" w:rsidR="008808AB" w:rsidRDefault="008808AB" w:rsidP="008808AB">
      <w:pPr>
        <w:spacing w:after="160" w:line="259" w:lineRule="auto"/>
        <w:ind w:left="709" w:hanging="709"/>
        <w:jc w:val="both"/>
      </w:pPr>
      <w:r>
        <w:t xml:space="preserve">Steketee, G., Frost, R., Bhar, S., Bouvard, M., Calamari, J., Carmin, C., . . . Yaryura-Tobias, J. (2003). Psychometric validation of the obsessive beliefs questionnaire and the interpretation of intrusions inventory: Part I. </w:t>
      </w:r>
      <w:r w:rsidRPr="00E0547A">
        <w:rPr>
          <w:i/>
          <w:iCs/>
        </w:rPr>
        <w:t>Behaviour Research and Therapy, 41</w:t>
      </w:r>
      <w:r>
        <w:t>(8), 863-878. https://doi.org/10.1016/S0005-7967(02)00099-2.</w:t>
      </w:r>
    </w:p>
    <w:p w14:paraId="6A4B2089" w14:textId="77777777" w:rsidR="008808AB" w:rsidRDefault="008808AB" w:rsidP="008808AB">
      <w:pPr>
        <w:spacing w:after="160" w:line="259" w:lineRule="auto"/>
        <w:ind w:left="709" w:hanging="709"/>
        <w:jc w:val="both"/>
      </w:pPr>
      <w:r>
        <w:t xml:space="preserve">Steiger, J. H. (2000). Point estimation, hypothesis testing, and interval estimation using the RMSEA: Some comments and a reply to Hayduck and Glaser. </w:t>
      </w:r>
      <w:r w:rsidRPr="00E0547A">
        <w:rPr>
          <w:i/>
          <w:iCs/>
        </w:rPr>
        <w:t>Structural Equation Modeling, 7</w:t>
      </w:r>
      <w:r>
        <w:t>(2), 149–162. https://doi.org/10.1207/S15328007SEM0702_1.</w:t>
      </w:r>
    </w:p>
    <w:p w14:paraId="5F2C251F" w14:textId="77777777" w:rsidR="008808AB" w:rsidRDefault="008808AB" w:rsidP="008808AB">
      <w:pPr>
        <w:spacing w:after="160" w:line="259" w:lineRule="auto"/>
        <w:ind w:left="709" w:hanging="709"/>
        <w:jc w:val="both"/>
      </w:pPr>
      <w:r>
        <w:t xml:space="preserve">Stringer, R. J. (2018). Policing the drunk driving problem: A longitudinal examination of DUI enforcement and alcohol related crashes in the U.S. (1985–2015). </w:t>
      </w:r>
      <w:r w:rsidRPr="00E0547A">
        <w:rPr>
          <w:i/>
          <w:iCs/>
        </w:rPr>
        <w:t>American Journal of Criminal Justice,</w:t>
      </w:r>
      <w:r>
        <w:t xml:space="preserve"> 1-25. http://dx.doi.org/10.1007/s12103-018-9464-4.</w:t>
      </w:r>
    </w:p>
    <w:p w14:paraId="3B99120B" w14:textId="77777777" w:rsidR="008808AB" w:rsidRDefault="008808AB" w:rsidP="008808AB">
      <w:pPr>
        <w:spacing w:after="160" w:line="259" w:lineRule="auto"/>
        <w:ind w:left="709" w:hanging="709"/>
        <w:jc w:val="both"/>
      </w:pPr>
      <w:r>
        <w:t xml:space="preserve">Tolomeo, S., Matthews, K., Steele, D., &amp; Baldacchino, A. (2018). Compulsivity in opioid dependence. </w:t>
      </w:r>
      <w:r w:rsidRPr="00E0547A">
        <w:rPr>
          <w:i/>
          <w:iCs/>
        </w:rPr>
        <w:t>Progress in Neuro-Psychopharmacology &amp; Biological Psychiatry, 81</w:t>
      </w:r>
      <w:r>
        <w:t>, 333-339. http://dx.doi.org/10.1016/j.pnpbp.2017.09.007.</w:t>
      </w:r>
    </w:p>
    <w:p w14:paraId="7A560C88" w14:textId="77777777" w:rsidR="008808AB" w:rsidRDefault="008808AB" w:rsidP="008808AB">
      <w:pPr>
        <w:spacing w:after="160" w:line="259" w:lineRule="auto"/>
        <w:ind w:left="709" w:hanging="709"/>
        <w:jc w:val="both"/>
      </w:pPr>
      <w:r>
        <w:t xml:space="preserve">Van Timmeren, T., Daams, J.G., Van Holst, R. J. &amp; Goudriaan, A.E. (2018). Compulsivity-related neurocognitive performance deficits in gambling disorder: A systematic review and meta-analysis. </w:t>
      </w:r>
      <w:r w:rsidRPr="00E0547A">
        <w:rPr>
          <w:i/>
          <w:iCs/>
        </w:rPr>
        <w:t>Neuroscience &amp; Biobehavioral Reviews, 84</w:t>
      </w:r>
      <w:r>
        <w:t>, 204-217. https://doi.org/10.1016/j.neubiorev.2017.11.022.</w:t>
      </w:r>
    </w:p>
    <w:p w14:paraId="522BA3C2" w14:textId="77777777" w:rsidR="008808AB" w:rsidRPr="00DA33CB" w:rsidRDefault="008808AB" w:rsidP="008808AB">
      <w:pPr>
        <w:spacing w:after="160" w:line="259" w:lineRule="auto"/>
        <w:ind w:left="709" w:hanging="709"/>
        <w:jc w:val="both"/>
        <w:rPr>
          <w:lang w:val="es-ES"/>
        </w:rPr>
      </w:pPr>
      <w:r>
        <w:t xml:space="preserve">Ventura-León, J. L., &amp; Caycho-Rodríguez, T. (2017). </w:t>
      </w:r>
      <w:r w:rsidRPr="00DA33CB">
        <w:rPr>
          <w:lang w:val="es-ES"/>
        </w:rPr>
        <w:t xml:space="preserve">El coeficiente Omega: un método alternativo para la estimación de la confiabilidad. </w:t>
      </w:r>
      <w:r w:rsidRPr="00E0547A">
        <w:rPr>
          <w:i/>
          <w:iCs/>
          <w:lang w:val="es-ES"/>
        </w:rPr>
        <w:t>Revista Latinoamericana de Ciencias Sociales, Niñez y Juventud, 15</w:t>
      </w:r>
      <w:r w:rsidRPr="00DA33CB">
        <w:rPr>
          <w:lang w:val="es-ES"/>
        </w:rPr>
        <w:t>(1), 625-627.</w:t>
      </w:r>
    </w:p>
    <w:p w14:paraId="6F36281C" w14:textId="77777777" w:rsidR="008808AB" w:rsidRDefault="008808AB" w:rsidP="008808AB">
      <w:pPr>
        <w:spacing w:after="160" w:line="259" w:lineRule="auto"/>
        <w:ind w:left="709" w:hanging="709"/>
        <w:jc w:val="both"/>
      </w:pPr>
      <w:r w:rsidRPr="00DA33CB">
        <w:rPr>
          <w:lang w:val="es-ES"/>
        </w:rPr>
        <w:t xml:space="preserve">Verdejo-García, A., Lozano, O., Moya, M., Alcázar, M. A., &amp; Pérez-García, M. (2010). </w:t>
      </w:r>
      <w:r>
        <w:t xml:space="preserve">Psychometric properties of a Spanish version of the UPPS-P impulsive behavior </w:t>
      </w:r>
      <w:r>
        <w:lastRenderedPageBreak/>
        <w:t xml:space="preserve">scale: reliability, validity and association with trait and cognitive impulsivity. </w:t>
      </w:r>
      <w:r w:rsidRPr="00E0547A">
        <w:rPr>
          <w:i/>
          <w:iCs/>
        </w:rPr>
        <w:t>Journal of Personality Assessment, 92</w:t>
      </w:r>
      <w:r>
        <w:t>(1), 70–77. https://doi.org/10.1080/00223890903382369.</w:t>
      </w:r>
    </w:p>
    <w:p w14:paraId="0BADA3D3" w14:textId="77777777" w:rsidR="008808AB" w:rsidRDefault="008808AB" w:rsidP="008808AB">
      <w:pPr>
        <w:spacing w:after="160" w:line="259" w:lineRule="auto"/>
      </w:pPr>
    </w:p>
    <w:p w14:paraId="1F728DA0" w14:textId="77777777" w:rsidR="008808AB" w:rsidRPr="00DF119B" w:rsidRDefault="008808AB" w:rsidP="008808AB">
      <w:pPr>
        <w:spacing w:after="160" w:line="259" w:lineRule="auto"/>
      </w:pPr>
    </w:p>
    <w:p w14:paraId="08B000E7" w14:textId="77777777" w:rsidR="008808AB" w:rsidRPr="00DF119B" w:rsidRDefault="008808AB" w:rsidP="008808AB">
      <w:pPr>
        <w:ind w:left="709" w:hanging="709"/>
        <w:jc w:val="center"/>
        <w:rPr>
          <w:b/>
          <w:sz w:val="28"/>
          <w:szCs w:val="22"/>
        </w:rPr>
      </w:pPr>
    </w:p>
    <w:p w14:paraId="631F6639" w14:textId="77777777" w:rsidR="008808AB" w:rsidRPr="00DF119B" w:rsidRDefault="008808AB" w:rsidP="008808AB">
      <w:pPr>
        <w:ind w:left="709" w:hanging="709"/>
        <w:jc w:val="both"/>
        <w:rPr>
          <w:b/>
          <w:sz w:val="22"/>
          <w:szCs w:val="22"/>
        </w:rPr>
      </w:pPr>
    </w:p>
    <w:p w14:paraId="46A17D69" w14:textId="77777777" w:rsidR="008808AB" w:rsidRPr="00DF119B" w:rsidRDefault="008808AB" w:rsidP="008808AB">
      <w:pPr>
        <w:ind w:left="709" w:hanging="709"/>
        <w:jc w:val="both"/>
        <w:rPr>
          <w:b/>
          <w:sz w:val="22"/>
          <w:szCs w:val="22"/>
        </w:rPr>
      </w:pPr>
    </w:p>
    <w:p w14:paraId="3C5503C8" w14:textId="77777777" w:rsidR="008808AB" w:rsidRDefault="008808AB" w:rsidP="008808AB">
      <w:pPr>
        <w:spacing w:after="160" w:line="259" w:lineRule="auto"/>
        <w:rPr>
          <w:b/>
          <w:bCs/>
        </w:rPr>
      </w:pPr>
      <w:r>
        <w:rPr>
          <w:b/>
          <w:bCs/>
        </w:rPr>
        <w:br w:type="page"/>
      </w:r>
    </w:p>
    <w:p w14:paraId="247ED2F2" w14:textId="77777777" w:rsidR="008808AB" w:rsidRDefault="008808AB" w:rsidP="008808AB">
      <w:pPr>
        <w:autoSpaceDE w:val="0"/>
        <w:autoSpaceDN w:val="0"/>
        <w:adjustRightInd w:val="0"/>
      </w:pPr>
      <w:r w:rsidRPr="00F53577">
        <w:rPr>
          <w:b/>
          <w:bCs/>
        </w:rPr>
        <w:lastRenderedPageBreak/>
        <w:t>Table 1.</w:t>
      </w:r>
      <w:r w:rsidRPr="004A1DA5">
        <w:t xml:space="preserve"> </w:t>
      </w:r>
      <w:r w:rsidRPr="002F1CFB">
        <w:t>Baseline demographic and crime behaviour characteristics of the</w:t>
      </w:r>
      <w:r w:rsidRPr="008F76A5">
        <w:t xml:space="preserve"> </w:t>
      </w:r>
      <w:r w:rsidRPr="006034FB">
        <w:t>participants</w:t>
      </w:r>
      <w:r>
        <w:t xml:space="preserve"> (N= 700) and refused (N=50)</w:t>
      </w:r>
    </w:p>
    <w:p w14:paraId="306F45BD" w14:textId="77777777" w:rsidR="008808AB" w:rsidRPr="008C154F" w:rsidRDefault="008808AB" w:rsidP="008808AB">
      <w:pPr>
        <w:autoSpaceDE w:val="0"/>
        <w:autoSpaceDN w:val="0"/>
        <w:adjustRightInd w:val="0"/>
      </w:pPr>
    </w:p>
    <w:tbl>
      <w:tblPr>
        <w:tblW w:w="6771" w:type="dxa"/>
        <w:jc w:val="center"/>
        <w:tblBorders>
          <w:top w:val="single" w:sz="6" w:space="0" w:color="auto"/>
          <w:bottom w:val="single" w:sz="6" w:space="0" w:color="auto"/>
        </w:tblBorders>
        <w:tblLayout w:type="fixed"/>
        <w:tblLook w:val="04A0" w:firstRow="1" w:lastRow="0" w:firstColumn="1" w:lastColumn="0" w:noHBand="0" w:noVBand="1"/>
      </w:tblPr>
      <w:tblGrid>
        <w:gridCol w:w="6521"/>
        <w:gridCol w:w="250"/>
      </w:tblGrid>
      <w:tr w:rsidR="008808AB" w:rsidRPr="00870D3A" w14:paraId="0825CE51" w14:textId="77777777" w:rsidTr="00883D2B">
        <w:trPr>
          <w:trHeight w:val="278"/>
          <w:jc w:val="center"/>
        </w:trPr>
        <w:tc>
          <w:tcPr>
            <w:tcW w:w="6521" w:type="dxa"/>
            <w:tcBorders>
              <w:bottom w:val="single" w:sz="6" w:space="0" w:color="auto"/>
            </w:tcBorders>
          </w:tcPr>
          <w:p w14:paraId="37D32380" w14:textId="77777777" w:rsidR="008808AB" w:rsidRPr="000B1BB9" w:rsidRDefault="008808AB" w:rsidP="00883D2B">
            <w:pPr>
              <w:autoSpaceDE w:val="0"/>
              <w:autoSpaceDN w:val="0"/>
              <w:adjustRightInd w:val="0"/>
              <w:rPr>
                <w:rFonts w:eastAsia="Calibri"/>
                <w:b/>
                <w:sz w:val="20"/>
                <w:szCs w:val="20"/>
                <w:lang w:eastAsia="en-US"/>
              </w:rPr>
            </w:pPr>
            <w:r w:rsidRPr="000B1BB9">
              <w:rPr>
                <w:rFonts w:eastAsia="Calibri"/>
                <w:b/>
                <w:sz w:val="20"/>
                <w:szCs w:val="20"/>
                <w:lang w:eastAsia="en-US"/>
              </w:rPr>
              <w:t>Variables                                                                             Scores</w:t>
            </w:r>
          </w:p>
        </w:tc>
        <w:tc>
          <w:tcPr>
            <w:tcW w:w="250" w:type="dxa"/>
          </w:tcPr>
          <w:p w14:paraId="3A05B60C" w14:textId="77777777" w:rsidR="008808AB" w:rsidRPr="000B1BB9" w:rsidRDefault="008808AB" w:rsidP="00883D2B">
            <w:pPr>
              <w:jc w:val="right"/>
              <w:rPr>
                <w:rFonts w:eastAsia="Calibri"/>
                <w:b/>
                <w:sz w:val="20"/>
                <w:szCs w:val="20"/>
                <w:lang w:eastAsia="en-US"/>
              </w:rPr>
            </w:pPr>
          </w:p>
        </w:tc>
      </w:tr>
      <w:tr w:rsidR="008808AB" w:rsidRPr="00870D3A" w14:paraId="577933F8" w14:textId="77777777" w:rsidTr="00883D2B">
        <w:trPr>
          <w:trHeight w:val="289"/>
          <w:jc w:val="center"/>
        </w:trPr>
        <w:tc>
          <w:tcPr>
            <w:tcW w:w="6521" w:type="dxa"/>
            <w:tcBorders>
              <w:top w:val="single" w:sz="6" w:space="0" w:color="auto"/>
              <w:bottom w:val="nil"/>
            </w:tcBorders>
          </w:tcPr>
          <w:p w14:paraId="2D68B8BE" w14:textId="77777777" w:rsidR="008808AB" w:rsidRPr="000B1BB9" w:rsidRDefault="008808AB" w:rsidP="00883D2B">
            <w:pPr>
              <w:autoSpaceDE w:val="0"/>
              <w:autoSpaceDN w:val="0"/>
              <w:adjustRightInd w:val="0"/>
              <w:rPr>
                <w:rFonts w:eastAsia="Calibri"/>
                <w:sz w:val="20"/>
                <w:szCs w:val="20"/>
                <w:lang w:eastAsia="en-US"/>
              </w:rPr>
            </w:pPr>
            <w:r w:rsidRPr="000B1BB9">
              <w:rPr>
                <w:rFonts w:eastAsia="Calibri"/>
                <w:sz w:val="20"/>
                <w:szCs w:val="20"/>
                <w:lang w:eastAsia="en-US"/>
              </w:rPr>
              <w:t>Education (N=700)</w:t>
            </w:r>
          </w:p>
        </w:tc>
        <w:tc>
          <w:tcPr>
            <w:tcW w:w="250" w:type="dxa"/>
            <w:vAlign w:val="center"/>
          </w:tcPr>
          <w:p w14:paraId="25841729" w14:textId="77777777" w:rsidR="008808AB" w:rsidRPr="000B1BB9" w:rsidRDefault="008808AB" w:rsidP="00883D2B">
            <w:pPr>
              <w:autoSpaceDE w:val="0"/>
              <w:autoSpaceDN w:val="0"/>
              <w:adjustRightInd w:val="0"/>
              <w:ind w:left="60" w:right="60"/>
              <w:jc w:val="right"/>
              <w:rPr>
                <w:rFonts w:eastAsia="Calibri"/>
                <w:color w:val="000000"/>
                <w:sz w:val="20"/>
                <w:szCs w:val="20"/>
                <w:lang w:eastAsia="en-US"/>
              </w:rPr>
            </w:pPr>
          </w:p>
        </w:tc>
      </w:tr>
      <w:tr w:rsidR="008808AB" w:rsidRPr="00870D3A" w14:paraId="06593336" w14:textId="77777777" w:rsidTr="00883D2B">
        <w:trPr>
          <w:trHeight w:val="278"/>
          <w:jc w:val="center"/>
        </w:trPr>
        <w:tc>
          <w:tcPr>
            <w:tcW w:w="6521" w:type="dxa"/>
            <w:tcBorders>
              <w:top w:val="nil"/>
              <w:bottom w:val="nil"/>
            </w:tcBorders>
          </w:tcPr>
          <w:p w14:paraId="5FCB9426" w14:textId="77777777" w:rsidR="008808AB" w:rsidRPr="000B1BB9" w:rsidRDefault="008808AB" w:rsidP="00883D2B">
            <w:pPr>
              <w:rPr>
                <w:rFonts w:eastAsia="Calibri"/>
                <w:sz w:val="20"/>
                <w:szCs w:val="20"/>
                <w:lang w:eastAsia="en-US"/>
              </w:rPr>
            </w:pPr>
            <w:r w:rsidRPr="000B1BB9">
              <w:rPr>
                <w:rFonts w:eastAsia="Calibri"/>
                <w:sz w:val="20"/>
                <w:szCs w:val="20"/>
                <w:lang w:eastAsia="en-US"/>
              </w:rPr>
              <w:t xml:space="preserve">Without Primary                                                                        115                                                                                                                               </w:t>
            </w:r>
          </w:p>
          <w:p w14:paraId="1FFF5497" w14:textId="77777777" w:rsidR="008808AB" w:rsidRPr="000B1BB9" w:rsidRDefault="008808AB" w:rsidP="00883D2B">
            <w:pPr>
              <w:rPr>
                <w:rFonts w:eastAsia="Calibri"/>
                <w:sz w:val="20"/>
                <w:szCs w:val="20"/>
                <w:lang w:eastAsia="en-US"/>
              </w:rPr>
            </w:pPr>
            <w:r w:rsidRPr="000B1BB9">
              <w:rPr>
                <w:rFonts w:eastAsia="Calibri"/>
                <w:sz w:val="20"/>
                <w:szCs w:val="20"/>
                <w:lang w:eastAsia="en-US"/>
              </w:rPr>
              <w:t>Primary                                                                                      325</w:t>
            </w:r>
          </w:p>
        </w:tc>
        <w:tc>
          <w:tcPr>
            <w:tcW w:w="250" w:type="dxa"/>
            <w:vAlign w:val="center"/>
          </w:tcPr>
          <w:p w14:paraId="215CF614" w14:textId="77777777" w:rsidR="008808AB" w:rsidRPr="000B1BB9" w:rsidRDefault="008808AB" w:rsidP="00883D2B">
            <w:pPr>
              <w:autoSpaceDE w:val="0"/>
              <w:autoSpaceDN w:val="0"/>
              <w:adjustRightInd w:val="0"/>
              <w:ind w:left="60" w:right="60"/>
              <w:jc w:val="right"/>
              <w:rPr>
                <w:rFonts w:eastAsia="Calibri"/>
                <w:color w:val="000000"/>
                <w:sz w:val="20"/>
                <w:szCs w:val="20"/>
                <w:lang w:eastAsia="en-US"/>
              </w:rPr>
            </w:pPr>
          </w:p>
        </w:tc>
      </w:tr>
      <w:tr w:rsidR="008808AB" w:rsidRPr="00870D3A" w14:paraId="2CB91C96" w14:textId="77777777" w:rsidTr="00883D2B">
        <w:trPr>
          <w:trHeight w:val="278"/>
          <w:jc w:val="center"/>
        </w:trPr>
        <w:tc>
          <w:tcPr>
            <w:tcW w:w="6521" w:type="dxa"/>
            <w:tcBorders>
              <w:top w:val="nil"/>
              <w:bottom w:val="nil"/>
            </w:tcBorders>
          </w:tcPr>
          <w:p w14:paraId="270E5F35" w14:textId="77777777" w:rsidR="008808AB" w:rsidRPr="000B1BB9" w:rsidRDefault="008808AB" w:rsidP="00883D2B">
            <w:pPr>
              <w:rPr>
                <w:rFonts w:eastAsia="Calibri"/>
                <w:sz w:val="20"/>
                <w:szCs w:val="20"/>
                <w:lang w:eastAsia="en-US"/>
              </w:rPr>
            </w:pPr>
            <w:r w:rsidRPr="000B1BB9">
              <w:rPr>
                <w:rFonts w:eastAsia="Calibri"/>
                <w:sz w:val="20"/>
                <w:szCs w:val="20"/>
                <w:lang w:eastAsia="en-US"/>
              </w:rPr>
              <w:t>Secondary                                                                                  237</w:t>
            </w:r>
          </w:p>
        </w:tc>
        <w:tc>
          <w:tcPr>
            <w:tcW w:w="250" w:type="dxa"/>
            <w:vAlign w:val="center"/>
          </w:tcPr>
          <w:p w14:paraId="6D673DC2" w14:textId="77777777" w:rsidR="008808AB" w:rsidRPr="000B1BB9" w:rsidRDefault="008808AB" w:rsidP="00883D2B">
            <w:pPr>
              <w:autoSpaceDE w:val="0"/>
              <w:autoSpaceDN w:val="0"/>
              <w:adjustRightInd w:val="0"/>
              <w:ind w:left="60" w:right="60"/>
              <w:jc w:val="right"/>
              <w:rPr>
                <w:rFonts w:eastAsia="Calibri"/>
                <w:color w:val="000000"/>
                <w:sz w:val="20"/>
                <w:szCs w:val="20"/>
                <w:lang w:eastAsia="en-US"/>
              </w:rPr>
            </w:pPr>
          </w:p>
        </w:tc>
      </w:tr>
      <w:tr w:rsidR="008808AB" w:rsidRPr="00870D3A" w14:paraId="6C1F51D9" w14:textId="77777777" w:rsidTr="00883D2B">
        <w:trPr>
          <w:trHeight w:val="278"/>
          <w:jc w:val="center"/>
        </w:trPr>
        <w:tc>
          <w:tcPr>
            <w:tcW w:w="6521" w:type="dxa"/>
            <w:tcBorders>
              <w:top w:val="nil"/>
              <w:bottom w:val="single" w:sz="6" w:space="0" w:color="auto"/>
            </w:tcBorders>
          </w:tcPr>
          <w:p w14:paraId="548A698D" w14:textId="77777777" w:rsidR="008808AB" w:rsidRPr="000B1BB9" w:rsidRDefault="008808AB" w:rsidP="00883D2B">
            <w:pPr>
              <w:rPr>
                <w:rFonts w:eastAsia="Calibri"/>
                <w:sz w:val="20"/>
                <w:szCs w:val="20"/>
                <w:lang w:eastAsia="en-US"/>
              </w:rPr>
            </w:pPr>
            <w:r w:rsidRPr="000B1BB9">
              <w:rPr>
                <w:rFonts w:eastAsia="Calibri"/>
                <w:sz w:val="20"/>
                <w:szCs w:val="20"/>
                <w:lang w:eastAsia="en-US"/>
              </w:rPr>
              <w:t>Degree                                                                                         23</w:t>
            </w:r>
          </w:p>
        </w:tc>
        <w:tc>
          <w:tcPr>
            <w:tcW w:w="250" w:type="dxa"/>
            <w:vAlign w:val="center"/>
          </w:tcPr>
          <w:p w14:paraId="5D0035DD" w14:textId="77777777" w:rsidR="008808AB" w:rsidRPr="000B1BB9" w:rsidRDefault="008808AB" w:rsidP="00883D2B">
            <w:pPr>
              <w:autoSpaceDE w:val="0"/>
              <w:autoSpaceDN w:val="0"/>
              <w:adjustRightInd w:val="0"/>
              <w:ind w:left="60" w:right="60"/>
              <w:jc w:val="right"/>
              <w:rPr>
                <w:rFonts w:eastAsia="Calibri"/>
                <w:color w:val="000000"/>
                <w:sz w:val="20"/>
                <w:szCs w:val="20"/>
                <w:lang w:eastAsia="en-US"/>
              </w:rPr>
            </w:pPr>
          </w:p>
        </w:tc>
      </w:tr>
      <w:tr w:rsidR="008808AB" w:rsidRPr="00870D3A" w14:paraId="2D29BC24" w14:textId="77777777" w:rsidTr="00883D2B">
        <w:trPr>
          <w:trHeight w:val="278"/>
          <w:jc w:val="center"/>
        </w:trPr>
        <w:tc>
          <w:tcPr>
            <w:tcW w:w="6521" w:type="dxa"/>
            <w:tcBorders>
              <w:top w:val="single" w:sz="6" w:space="0" w:color="auto"/>
            </w:tcBorders>
          </w:tcPr>
          <w:p w14:paraId="0893E79F" w14:textId="77777777" w:rsidR="008808AB" w:rsidRPr="000B1BB9" w:rsidRDefault="008808AB" w:rsidP="00883D2B">
            <w:pPr>
              <w:autoSpaceDE w:val="0"/>
              <w:autoSpaceDN w:val="0"/>
              <w:adjustRightInd w:val="0"/>
              <w:rPr>
                <w:rFonts w:eastAsia="Calibri"/>
                <w:sz w:val="20"/>
                <w:szCs w:val="20"/>
                <w:lang w:eastAsia="en-US"/>
              </w:rPr>
            </w:pPr>
            <w:r w:rsidRPr="000B1BB9">
              <w:rPr>
                <w:rFonts w:eastAsia="Calibri"/>
                <w:sz w:val="20"/>
                <w:szCs w:val="20"/>
                <w:lang w:eastAsia="en-US"/>
              </w:rPr>
              <w:t>Education (N=50)</w:t>
            </w:r>
          </w:p>
        </w:tc>
        <w:tc>
          <w:tcPr>
            <w:tcW w:w="250" w:type="dxa"/>
            <w:vAlign w:val="center"/>
          </w:tcPr>
          <w:p w14:paraId="2D2986EB" w14:textId="77777777" w:rsidR="008808AB" w:rsidRPr="000B1BB9" w:rsidRDefault="008808AB" w:rsidP="00883D2B">
            <w:pPr>
              <w:autoSpaceDE w:val="0"/>
              <w:autoSpaceDN w:val="0"/>
              <w:adjustRightInd w:val="0"/>
              <w:ind w:left="60" w:right="60"/>
              <w:jc w:val="right"/>
              <w:rPr>
                <w:rFonts w:eastAsia="Calibri"/>
                <w:color w:val="000000"/>
                <w:sz w:val="20"/>
                <w:szCs w:val="20"/>
                <w:lang w:eastAsia="en-US"/>
              </w:rPr>
            </w:pPr>
          </w:p>
        </w:tc>
      </w:tr>
      <w:tr w:rsidR="008808AB" w:rsidRPr="00870D3A" w14:paraId="4D55A5A8" w14:textId="77777777" w:rsidTr="00883D2B">
        <w:trPr>
          <w:trHeight w:val="278"/>
          <w:jc w:val="center"/>
        </w:trPr>
        <w:tc>
          <w:tcPr>
            <w:tcW w:w="6521" w:type="dxa"/>
          </w:tcPr>
          <w:p w14:paraId="35237198" w14:textId="77777777" w:rsidR="008808AB" w:rsidRPr="000B1BB9" w:rsidRDefault="008808AB" w:rsidP="00883D2B">
            <w:pPr>
              <w:autoSpaceDE w:val="0"/>
              <w:autoSpaceDN w:val="0"/>
              <w:adjustRightInd w:val="0"/>
              <w:rPr>
                <w:rFonts w:eastAsia="Calibri"/>
                <w:sz w:val="20"/>
                <w:szCs w:val="20"/>
                <w:lang w:eastAsia="en-US"/>
              </w:rPr>
            </w:pPr>
            <w:r w:rsidRPr="000B1BB9">
              <w:rPr>
                <w:rFonts w:eastAsia="Calibri"/>
                <w:sz w:val="20"/>
                <w:szCs w:val="20"/>
                <w:lang w:eastAsia="en-US"/>
              </w:rPr>
              <w:t xml:space="preserve">Without Primary                                                                        12                                                                                                                              </w:t>
            </w:r>
          </w:p>
          <w:p w14:paraId="2BC996C2" w14:textId="77777777" w:rsidR="008808AB" w:rsidRPr="000B1BB9" w:rsidRDefault="008808AB" w:rsidP="00883D2B">
            <w:pPr>
              <w:autoSpaceDE w:val="0"/>
              <w:autoSpaceDN w:val="0"/>
              <w:adjustRightInd w:val="0"/>
              <w:rPr>
                <w:rFonts w:eastAsia="Calibri"/>
                <w:sz w:val="20"/>
                <w:szCs w:val="20"/>
                <w:lang w:eastAsia="en-US"/>
              </w:rPr>
            </w:pPr>
            <w:r w:rsidRPr="000B1BB9">
              <w:rPr>
                <w:rFonts w:eastAsia="Calibri"/>
                <w:sz w:val="20"/>
                <w:szCs w:val="20"/>
                <w:lang w:eastAsia="en-US"/>
              </w:rPr>
              <w:t>Primary                                                                                      31</w:t>
            </w:r>
          </w:p>
        </w:tc>
        <w:tc>
          <w:tcPr>
            <w:tcW w:w="250" w:type="dxa"/>
            <w:vAlign w:val="center"/>
          </w:tcPr>
          <w:p w14:paraId="6FA94F57" w14:textId="77777777" w:rsidR="008808AB" w:rsidRPr="000B1BB9" w:rsidRDefault="008808AB" w:rsidP="00883D2B">
            <w:pPr>
              <w:autoSpaceDE w:val="0"/>
              <w:autoSpaceDN w:val="0"/>
              <w:adjustRightInd w:val="0"/>
              <w:ind w:left="60" w:right="60"/>
              <w:jc w:val="right"/>
              <w:rPr>
                <w:rFonts w:eastAsia="Calibri"/>
                <w:color w:val="000000"/>
                <w:sz w:val="20"/>
                <w:szCs w:val="20"/>
                <w:lang w:eastAsia="en-US"/>
              </w:rPr>
            </w:pPr>
          </w:p>
        </w:tc>
      </w:tr>
      <w:tr w:rsidR="008808AB" w:rsidRPr="00870D3A" w14:paraId="0868A8C6" w14:textId="77777777" w:rsidTr="00883D2B">
        <w:trPr>
          <w:trHeight w:val="278"/>
          <w:jc w:val="center"/>
        </w:trPr>
        <w:tc>
          <w:tcPr>
            <w:tcW w:w="6521" w:type="dxa"/>
          </w:tcPr>
          <w:p w14:paraId="69C0EAFB" w14:textId="77777777" w:rsidR="008808AB" w:rsidRPr="000B1BB9" w:rsidRDefault="008808AB" w:rsidP="00883D2B">
            <w:pPr>
              <w:autoSpaceDE w:val="0"/>
              <w:autoSpaceDN w:val="0"/>
              <w:adjustRightInd w:val="0"/>
              <w:rPr>
                <w:rFonts w:eastAsia="Calibri"/>
                <w:sz w:val="20"/>
                <w:szCs w:val="20"/>
                <w:lang w:eastAsia="en-US"/>
              </w:rPr>
            </w:pPr>
            <w:r w:rsidRPr="000B1BB9">
              <w:rPr>
                <w:rFonts w:eastAsia="Calibri"/>
                <w:sz w:val="20"/>
                <w:szCs w:val="20"/>
                <w:lang w:eastAsia="en-US"/>
              </w:rPr>
              <w:t>Secondary                                                                                   7</w:t>
            </w:r>
          </w:p>
        </w:tc>
        <w:tc>
          <w:tcPr>
            <w:tcW w:w="250" w:type="dxa"/>
            <w:vAlign w:val="center"/>
          </w:tcPr>
          <w:p w14:paraId="29038DEE" w14:textId="77777777" w:rsidR="008808AB" w:rsidRPr="000B1BB9" w:rsidRDefault="008808AB" w:rsidP="00883D2B">
            <w:pPr>
              <w:autoSpaceDE w:val="0"/>
              <w:autoSpaceDN w:val="0"/>
              <w:adjustRightInd w:val="0"/>
              <w:ind w:left="60" w:right="60"/>
              <w:jc w:val="right"/>
              <w:rPr>
                <w:rFonts w:eastAsia="Calibri"/>
                <w:color w:val="000000"/>
                <w:sz w:val="20"/>
                <w:szCs w:val="20"/>
                <w:lang w:eastAsia="en-US"/>
              </w:rPr>
            </w:pPr>
          </w:p>
        </w:tc>
      </w:tr>
      <w:tr w:rsidR="008808AB" w:rsidRPr="00870D3A" w14:paraId="6EE63E8B" w14:textId="77777777" w:rsidTr="00883D2B">
        <w:trPr>
          <w:trHeight w:val="278"/>
          <w:jc w:val="center"/>
        </w:trPr>
        <w:tc>
          <w:tcPr>
            <w:tcW w:w="6521" w:type="dxa"/>
            <w:tcBorders>
              <w:bottom w:val="single" w:sz="6" w:space="0" w:color="auto"/>
            </w:tcBorders>
          </w:tcPr>
          <w:p w14:paraId="321F6815" w14:textId="77777777" w:rsidR="008808AB" w:rsidRPr="000B1BB9" w:rsidRDefault="008808AB" w:rsidP="00883D2B">
            <w:pPr>
              <w:autoSpaceDE w:val="0"/>
              <w:autoSpaceDN w:val="0"/>
              <w:adjustRightInd w:val="0"/>
              <w:rPr>
                <w:rFonts w:eastAsia="Calibri"/>
                <w:sz w:val="20"/>
                <w:szCs w:val="20"/>
                <w:lang w:eastAsia="en-US"/>
              </w:rPr>
            </w:pPr>
            <w:r w:rsidRPr="000B1BB9">
              <w:rPr>
                <w:rFonts w:eastAsia="Calibri"/>
                <w:sz w:val="20"/>
                <w:szCs w:val="20"/>
                <w:lang w:eastAsia="en-US"/>
              </w:rPr>
              <w:t>Degree                                                                                        0</w:t>
            </w:r>
          </w:p>
        </w:tc>
        <w:tc>
          <w:tcPr>
            <w:tcW w:w="250" w:type="dxa"/>
            <w:vAlign w:val="center"/>
          </w:tcPr>
          <w:p w14:paraId="79E8B149" w14:textId="77777777" w:rsidR="008808AB" w:rsidRPr="000B1BB9" w:rsidRDefault="008808AB" w:rsidP="00883D2B">
            <w:pPr>
              <w:autoSpaceDE w:val="0"/>
              <w:autoSpaceDN w:val="0"/>
              <w:adjustRightInd w:val="0"/>
              <w:ind w:left="60" w:right="60"/>
              <w:jc w:val="right"/>
              <w:rPr>
                <w:rFonts w:eastAsia="Calibri"/>
                <w:color w:val="000000"/>
                <w:sz w:val="20"/>
                <w:szCs w:val="20"/>
                <w:lang w:eastAsia="en-US"/>
              </w:rPr>
            </w:pPr>
          </w:p>
        </w:tc>
      </w:tr>
      <w:tr w:rsidR="008808AB" w:rsidRPr="00870D3A" w14:paraId="6D371E18" w14:textId="77777777" w:rsidTr="00883D2B">
        <w:trPr>
          <w:trHeight w:val="278"/>
          <w:jc w:val="center"/>
        </w:trPr>
        <w:tc>
          <w:tcPr>
            <w:tcW w:w="6521" w:type="dxa"/>
            <w:tcBorders>
              <w:top w:val="single" w:sz="6" w:space="0" w:color="auto"/>
              <w:bottom w:val="nil"/>
            </w:tcBorders>
          </w:tcPr>
          <w:p w14:paraId="11FA529C" w14:textId="77777777" w:rsidR="008808AB" w:rsidRPr="000B1BB9" w:rsidRDefault="008808AB" w:rsidP="00883D2B">
            <w:pPr>
              <w:rPr>
                <w:rFonts w:eastAsia="Calibri"/>
                <w:sz w:val="20"/>
                <w:szCs w:val="20"/>
                <w:lang w:eastAsia="en-US"/>
              </w:rPr>
            </w:pPr>
            <w:r w:rsidRPr="000B1BB9">
              <w:rPr>
                <w:rFonts w:eastAsia="Calibri"/>
                <w:sz w:val="20"/>
                <w:szCs w:val="20"/>
                <w:lang w:eastAsia="en-US"/>
              </w:rPr>
              <w:t>Marital status (N=700)</w:t>
            </w:r>
          </w:p>
        </w:tc>
        <w:tc>
          <w:tcPr>
            <w:tcW w:w="250" w:type="dxa"/>
            <w:vAlign w:val="center"/>
          </w:tcPr>
          <w:p w14:paraId="4B3FE4BE" w14:textId="77777777" w:rsidR="008808AB" w:rsidRPr="000B1BB9" w:rsidRDefault="008808AB" w:rsidP="00883D2B">
            <w:pPr>
              <w:autoSpaceDE w:val="0"/>
              <w:autoSpaceDN w:val="0"/>
              <w:adjustRightInd w:val="0"/>
              <w:ind w:left="60" w:right="60"/>
              <w:jc w:val="right"/>
              <w:rPr>
                <w:rFonts w:eastAsia="Calibri"/>
                <w:color w:val="000000"/>
                <w:sz w:val="20"/>
                <w:szCs w:val="20"/>
                <w:lang w:eastAsia="en-US"/>
              </w:rPr>
            </w:pPr>
          </w:p>
        </w:tc>
      </w:tr>
      <w:tr w:rsidR="008808AB" w:rsidRPr="00870D3A" w14:paraId="70E6DE23" w14:textId="77777777" w:rsidTr="00883D2B">
        <w:trPr>
          <w:trHeight w:val="278"/>
          <w:jc w:val="center"/>
        </w:trPr>
        <w:tc>
          <w:tcPr>
            <w:tcW w:w="6521" w:type="dxa"/>
            <w:tcBorders>
              <w:top w:val="nil"/>
              <w:bottom w:val="nil"/>
            </w:tcBorders>
          </w:tcPr>
          <w:p w14:paraId="768A6D16" w14:textId="77777777" w:rsidR="008808AB" w:rsidRPr="000B1BB9" w:rsidRDefault="008808AB" w:rsidP="00883D2B">
            <w:pPr>
              <w:rPr>
                <w:rFonts w:eastAsia="Calibri"/>
                <w:sz w:val="20"/>
                <w:szCs w:val="20"/>
                <w:lang w:eastAsia="en-US"/>
              </w:rPr>
            </w:pPr>
            <w:r w:rsidRPr="000B1BB9">
              <w:rPr>
                <w:rFonts w:eastAsia="Calibri"/>
                <w:sz w:val="20"/>
                <w:szCs w:val="20"/>
                <w:lang w:eastAsia="en-US"/>
              </w:rPr>
              <w:t>Single                                                                                        332</w:t>
            </w:r>
          </w:p>
        </w:tc>
        <w:tc>
          <w:tcPr>
            <w:tcW w:w="250" w:type="dxa"/>
          </w:tcPr>
          <w:p w14:paraId="3787D443" w14:textId="77777777" w:rsidR="008808AB" w:rsidRPr="000B1BB9" w:rsidRDefault="008808AB" w:rsidP="00883D2B">
            <w:pPr>
              <w:jc w:val="right"/>
              <w:rPr>
                <w:rFonts w:eastAsia="Calibri"/>
                <w:sz w:val="20"/>
                <w:szCs w:val="20"/>
                <w:lang w:eastAsia="en-US"/>
              </w:rPr>
            </w:pPr>
          </w:p>
        </w:tc>
      </w:tr>
      <w:tr w:rsidR="008808AB" w:rsidRPr="00870D3A" w14:paraId="3C0BB954" w14:textId="77777777" w:rsidTr="00883D2B">
        <w:trPr>
          <w:trHeight w:val="278"/>
          <w:jc w:val="center"/>
        </w:trPr>
        <w:tc>
          <w:tcPr>
            <w:tcW w:w="6521" w:type="dxa"/>
            <w:tcBorders>
              <w:top w:val="nil"/>
              <w:bottom w:val="nil"/>
            </w:tcBorders>
          </w:tcPr>
          <w:p w14:paraId="63E4CFB6"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Married                                                                                      135</w:t>
            </w:r>
          </w:p>
        </w:tc>
        <w:tc>
          <w:tcPr>
            <w:tcW w:w="250" w:type="dxa"/>
          </w:tcPr>
          <w:p w14:paraId="5C0161A4" w14:textId="77777777" w:rsidR="008808AB" w:rsidRPr="000B1BB9" w:rsidRDefault="008808AB" w:rsidP="00883D2B">
            <w:pPr>
              <w:autoSpaceDE w:val="0"/>
              <w:autoSpaceDN w:val="0"/>
              <w:adjustRightInd w:val="0"/>
              <w:spacing w:line="240" w:lineRule="exact"/>
              <w:jc w:val="right"/>
              <w:rPr>
                <w:rFonts w:eastAsia="Calibri"/>
                <w:sz w:val="20"/>
                <w:szCs w:val="20"/>
                <w:lang w:eastAsia="en-US"/>
              </w:rPr>
            </w:pPr>
          </w:p>
        </w:tc>
      </w:tr>
      <w:tr w:rsidR="008808AB" w:rsidRPr="00870D3A" w14:paraId="2A0E800B" w14:textId="77777777" w:rsidTr="00883D2B">
        <w:trPr>
          <w:trHeight w:val="278"/>
          <w:jc w:val="center"/>
        </w:trPr>
        <w:tc>
          <w:tcPr>
            <w:tcW w:w="6521" w:type="dxa"/>
            <w:tcBorders>
              <w:top w:val="nil"/>
              <w:bottom w:val="nil"/>
            </w:tcBorders>
          </w:tcPr>
          <w:p w14:paraId="28D1A2CF"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Divorced                                                                                      99</w:t>
            </w:r>
          </w:p>
        </w:tc>
        <w:tc>
          <w:tcPr>
            <w:tcW w:w="250" w:type="dxa"/>
          </w:tcPr>
          <w:p w14:paraId="0D5FAA22" w14:textId="77777777" w:rsidR="008808AB" w:rsidRPr="000B1BB9" w:rsidRDefault="008808AB" w:rsidP="00883D2B">
            <w:pPr>
              <w:autoSpaceDE w:val="0"/>
              <w:autoSpaceDN w:val="0"/>
              <w:adjustRightInd w:val="0"/>
              <w:spacing w:line="240" w:lineRule="atLeast"/>
              <w:jc w:val="right"/>
              <w:rPr>
                <w:rFonts w:eastAsia="Calibri"/>
                <w:sz w:val="20"/>
                <w:szCs w:val="20"/>
                <w:lang w:eastAsia="en-US"/>
              </w:rPr>
            </w:pPr>
          </w:p>
        </w:tc>
      </w:tr>
      <w:tr w:rsidR="008808AB" w:rsidRPr="00870D3A" w14:paraId="7E25FB6E" w14:textId="77777777" w:rsidTr="00883D2B">
        <w:trPr>
          <w:trHeight w:val="278"/>
          <w:jc w:val="center"/>
        </w:trPr>
        <w:tc>
          <w:tcPr>
            <w:tcW w:w="6521" w:type="dxa"/>
            <w:tcBorders>
              <w:top w:val="nil"/>
              <w:bottom w:val="nil"/>
            </w:tcBorders>
          </w:tcPr>
          <w:p w14:paraId="0952E77D"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Widower                                                                                        6</w:t>
            </w:r>
          </w:p>
        </w:tc>
        <w:tc>
          <w:tcPr>
            <w:tcW w:w="250" w:type="dxa"/>
            <w:vAlign w:val="center"/>
          </w:tcPr>
          <w:p w14:paraId="4C875072" w14:textId="77777777" w:rsidR="008808AB" w:rsidRPr="000B1BB9" w:rsidRDefault="008808AB" w:rsidP="00883D2B">
            <w:pPr>
              <w:autoSpaceDE w:val="0"/>
              <w:autoSpaceDN w:val="0"/>
              <w:adjustRightInd w:val="0"/>
              <w:spacing w:line="240" w:lineRule="atLeast"/>
              <w:jc w:val="right"/>
              <w:rPr>
                <w:rFonts w:eastAsia="Calibri"/>
                <w:sz w:val="20"/>
                <w:szCs w:val="20"/>
                <w:lang w:eastAsia="en-US"/>
              </w:rPr>
            </w:pPr>
          </w:p>
        </w:tc>
      </w:tr>
      <w:tr w:rsidR="008808AB" w:rsidRPr="00870D3A" w14:paraId="42B7E566" w14:textId="77777777" w:rsidTr="00883D2B">
        <w:trPr>
          <w:trHeight w:val="311"/>
          <w:jc w:val="center"/>
        </w:trPr>
        <w:tc>
          <w:tcPr>
            <w:tcW w:w="6521" w:type="dxa"/>
            <w:tcBorders>
              <w:top w:val="nil"/>
              <w:bottom w:val="single" w:sz="6" w:space="0" w:color="auto"/>
            </w:tcBorders>
          </w:tcPr>
          <w:p w14:paraId="122B98E2"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Lived with their partner                                                            128</w:t>
            </w:r>
          </w:p>
        </w:tc>
        <w:tc>
          <w:tcPr>
            <w:tcW w:w="250" w:type="dxa"/>
            <w:vAlign w:val="center"/>
          </w:tcPr>
          <w:p w14:paraId="2D94DB90" w14:textId="77777777" w:rsidR="008808AB" w:rsidRPr="000B1BB9" w:rsidRDefault="008808AB" w:rsidP="00883D2B">
            <w:pPr>
              <w:autoSpaceDE w:val="0"/>
              <w:autoSpaceDN w:val="0"/>
              <w:adjustRightInd w:val="0"/>
              <w:spacing w:line="240" w:lineRule="exact"/>
              <w:ind w:left="60" w:right="60"/>
              <w:jc w:val="right"/>
              <w:rPr>
                <w:rFonts w:eastAsia="Calibri"/>
                <w:sz w:val="20"/>
                <w:szCs w:val="20"/>
                <w:lang w:eastAsia="en-US"/>
              </w:rPr>
            </w:pPr>
          </w:p>
        </w:tc>
      </w:tr>
      <w:tr w:rsidR="008808AB" w:rsidRPr="00870D3A" w14:paraId="47315516" w14:textId="77777777" w:rsidTr="00883D2B">
        <w:trPr>
          <w:trHeight w:val="311"/>
          <w:jc w:val="center"/>
        </w:trPr>
        <w:tc>
          <w:tcPr>
            <w:tcW w:w="6521" w:type="dxa"/>
            <w:tcBorders>
              <w:top w:val="single" w:sz="6" w:space="0" w:color="auto"/>
            </w:tcBorders>
          </w:tcPr>
          <w:p w14:paraId="23E85BD7"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Marital status (N=50)</w:t>
            </w:r>
          </w:p>
        </w:tc>
        <w:tc>
          <w:tcPr>
            <w:tcW w:w="250" w:type="dxa"/>
            <w:vAlign w:val="center"/>
          </w:tcPr>
          <w:p w14:paraId="2417FC28" w14:textId="77777777" w:rsidR="008808AB" w:rsidRPr="000B1BB9" w:rsidRDefault="008808AB" w:rsidP="00883D2B">
            <w:pPr>
              <w:autoSpaceDE w:val="0"/>
              <w:autoSpaceDN w:val="0"/>
              <w:adjustRightInd w:val="0"/>
              <w:spacing w:line="240" w:lineRule="exact"/>
              <w:ind w:left="60" w:right="60"/>
              <w:jc w:val="right"/>
              <w:rPr>
                <w:rFonts w:eastAsia="Calibri"/>
                <w:sz w:val="20"/>
                <w:szCs w:val="20"/>
                <w:lang w:eastAsia="en-US"/>
              </w:rPr>
            </w:pPr>
          </w:p>
        </w:tc>
      </w:tr>
      <w:tr w:rsidR="008808AB" w:rsidRPr="00870D3A" w14:paraId="5E0B8017" w14:textId="77777777" w:rsidTr="00883D2B">
        <w:trPr>
          <w:trHeight w:val="311"/>
          <w:jc w:val="center"/>
        </w:trPr>
        <w:tc>
          <w:tcPr>
            <w:tcW w:w="6521" w:type="dxa"/>
          </w:tcPr>
          <w:p w14:paraId="4A99FC91"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Single                                                                                         25</w:t>
            </w:r>
          </w:p>
        </w:tc>
        <w:tc>
          <w:tcPr>
            <w:tcW w:w="250" w:type="dxa"/>
            <w:vAlign w:val="center"/>
          </w:tcPr>
          <w:p w14:paraId="107B1CC6" w14:textId="77777777" w:rsidR="008808AB" w:rsidRPr="000B1BB9" w:rsidRDefault="008808AB" w:rsidP="00883D2B">
            <w:pPr>
              <w:autoSpaceDE w:val="0"/>
              <w:autoSpaceDN w:val="0"/>
              <w:adjustRightInd w:val="0"/>
              <w:spacing w:line="240" w:lineRule="exact"/>
              <w:ind w:left="60" w:right="60"/>
              <w:jc w:val="right"/>
              <w:rPr>
                <w:rFonts w:eastAsia="Calibri"/>
                <w:sz w:val="20"/>
                <w:szCs w:val="20"/>
                <w:lang w:eastAsia="en-US"/>
              </w:rPr>
            </w:pPr>
          </w:p>
        </w:tc>
      </w:tr>
      <w:tr w:rsidR="008808AB" w:rsidRPr="00870D3A" w14:paraId="0604E62B" w14:textId="77777777" w:rsidTr="00883D2B">
        <w:trPr>
          <w:trHeight w:val="311"/>
          <w:jc w:val="center"/>
        </w:trPr>
        <w:tc>
          <w:tcPr>
            <w:tcW w:w="6521" w:type="dxa"/>
          </w:tcPr>
          <w:p w14:paraId="7A3DD9FA"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Married                                                                                        9</w:t>
            </w:r>
          </w:p>
        </w:tc>
        <w:tc>
          <w:tcPr>
            <w:tcW w:w="250" w:type="dxa"/>
            <w:vAlign w:val="center"/>
          </w:tcPr>
          <w:p w14:paraId="31E0540B" w14:textId="77777777" w:rsidR="008808AB" w:rsidRPr="000B1BB9" w:rsidRDefault="008808AB" w:rsidP="00883D2B">
            <w:pPr>
              <w:autoSpaceDE w:val="0"/>
              <w:autoSpaceDN w:val="0"/>
              <w:adjustRightInd w:val="0"/>
              <w:spacing w:line="240" w:lineRule="exact"/>
              <w:ind w:left="60" w:right="60"/>
              <w:jc w:val="right"/>
              <w:rPr>
                <w:rFonts w:eastAsia="Calibri"/>
                <w:sz w:val="20"/>
                <w:szCs w:val="20"/>
                <w:lang w:eastAsia="en-US"/>
              </w:rPr>
            </w:pPr>
          </w:p>
        </w:tc>
      </w:tr>
      <w:tr w:rsidR="008808AB" w:rsidRPr="00870D3A" w14:paraId="769B6E7B" w14:textId="77777777" w:rsidTr="00883D2B">
        <w:trPr>
          <w:trHeight w:val="311"/>
          <w:jc w:val="center"/>
        </w:trPr>
        <w:tc>
          <w:tcPr>
            <w:tcW w:w="6521" w:type="dxa"/>
          </w:tcPr>
          <w:p w14:paraId="04FEADA2"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Divorced                                                                                      5</w:t>
            </w:r>
          </w:p>
        </w:tc>
        <w:tc>
          <w:tcPr>
            <w:tcW w:w="250" w:type="dxa"/>
            <w:vAlign w:val="center"/>
          </w:tcPr>
          <w:p w14:paraId="3957C132" w14:textId="77777777" w:rsidR="008808AB" w:rsidRPr="000B1BB9" w:rsidRDefault="008808AB" w:rsidP="00883D2B">
            <w:pPr>
              <w:autoSpaceDE w:val="0"/>
              <w:autoSpaceDN w:val="0"/>
              <w:adjustRightInd w:val="0"/>
              <w:spacing w:line="240" w:lineRule="exact"/>
              <w:ind w:left="60" w:right="60"/>
              <w:jc w:val="right"/>
              <w:rPr>
                <w:rFonts w:eastAsia="Calibri"/>
                <w:sz w:val="20"/>
                <w:szCs w:val="20"/>
                <w:lang w:eastAsia="en-US"/>
              </w:rPr>
            </w:pPr>
          </w:p>
        </w:tc>
      </w:tr>
      <w:tr w:rsidR="008808AB" w:rsidRPr="00870D3A" w14:paraId="7785EAD9" w14:textId="77777777" w:rsidTr="00883D2B">
        <w:trPr>
          <w:trHeight w:val="311"/>
          <w:jc w:val="center"/>
        </w:trPr>
        <w:tc>
          <w:tcPr>
            <w:tcW w:w="6521" w:type="dxa"/>
          </w:tcPr>
          <w:p w14:paraId="43EA6449"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Widower                                                                                       1</w:t>
            </w:r>
          </w:p>
        </w:tc>
        <w:tc>
          <w:tcPr>
            <w:tcW w:w="250" w:type="dxa"/>
            <w:vAlign w:val="center"/>
          </w:tcPr>
          <w:p w14:paraId="12162B40" w14:textId="77777777" w:rsidR="008808AB" w:rsidRPr="000B1BB9" w:rsidRDefault="008808AB" w:rsidP="00883D2B">
            <w:pPr>
              <w:autoSpaceDE w:val="0"/>
              <w:autoSpaceDN w:val="0"/>
              <w:adjustRightInd w:val="0"/>
              <w:spacing w:line="240" w:lineRule="exact"/>
              <w:ind w:left="60" w:right="60"/>
              <w:jc w:val="right"/>
              <w:rPr>
                <w:rFonts w:eastAsia="Calibri"/>
                <w:sz w:val="20"/>
                <w:szCs w:val="20"/>
                <w:lang w:eastAsia="en-US"/>
              </w:rPr>
            </w:pPr>
          </w:p>
        </w:tc>
      </w:tr>
      <w:tr w:rsidR="008808AB" w:rsidRPr="00870D3A" w14:paraId="582DAF25" w14:textId="77777777" w:rsidTr="00883D2B">
        <w:trPr>
          <w:trHeight w:val="311"/>
          <w:jc w:val="center"/>
        </w:trPr>
        <w:tc>
          <w:tcPr>
            <w:tcW w:w="6521" w:type="dxa"/>
            <w:tcBorders>
              <w:bottom w:val="single" w:sz="6" w:space="0" w:color="auto"/>
            </w:tcBorders>
          </w:tcPr>
          <w:p w14:paraId="678F744D"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Lived with their partner                                                              10</w:t>
            </w:r>
          </w:p>
        </w:tc>
        <w:tc>
          <w:tcPr>
            <w:tcW w:w="250" w:type="dxa"/>
            <w:vAlign w:val="center"/>
          </w:tcPr>
          <w:p w14:paraId="056D965A" w14:textId="77777777" w:rsidR="008808AB" w:rsidRPr="000B1BB9" w:rsidRDefault="008808AB" w:rsidP="00883D2B">
            <w:pPr>
              <w:autoSpaceDE w:val="0"/>
              <w:autoSpaceDN w:val="0"/>
              <w:adjustRightInd w:val="0"/>
              <w:spacing w:line="240" w:lineRule="exact"/>
              <w:ind w:left="60" w:right="60"/>
              <w:jc w:val="right"/>
              <w:rPr>
                <w:rFonts w:eastAsia="Calibri"/>
                <w:sz w:val="20"/>
                <w:szCs w:val="20"/>
                <w:lang w:eastAsia="en-US"/>
              </w:rPr>
            </w:pPr>
          </w:p>
        </w:tc>
      </w:tr>
      <w:tr w:rsidR="008808AB" w:rsidRPr="00870D3A" w14:paraId="2D7C81C1" w14:textId="77777777" w:rsidTr="00883D2B">
        <w:trPr>
          <w:trHeight w:val="311"/>
          <w:jc w:val="center"/>
        </w:trPr>
        <w:tc>
          <w:tcPr>
            <w:tcW w:w="6521" w:type="dxa"/>
            <w:tcBorders>
              <w:top w:val="single" w:sz="6" w:space="0" w:color="auto"/>
              <w:bottom w:val="single" w:sz="6" w:space="0" w:color="auto"/>
            </w:tcBorders>
          </w:tcPr>
          <w:p w14:paraId="6BA4FDF9"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Nationality (N=700)</w:t>
            </w:r>
          </w:p>
          <w:p w14:paraId="33B02A00"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Spain                                                                                         661</w:t>
            </w:r>
          </w:p>
          <w:p w14:paraId="08481540"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Other European                                                                             7</w:t>
            </w:r>
          </w:p>
          <w:p w14:paraId="5063E428"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South America                                                                            17</w:t>
            </w:r>
          </w:p>
          <w:p w14:paraId="2334BD4E"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Africa                                                                                          15</w:t>
            </w:r>
          </w:p>
        </w:tc>
        <w:tc>
          <w:tcPr>
            <w:tcW w:w="250" w:type="dxa"/>
            <w:vAlign w:val="center"/>
          </w:tcPr>
          <w:p w14:paraId="394F2CF5" w14:textId="77777777" w:rsidR="008808AB" w:rsidRPr="000B1BB9" w:rsidRDefault="008808AB" w:rsidP="00883D2B">
            <w:pPr>
              <w:autoSpaceDE w:val="0"/>
              <w:autoSpaceDN w:val="0"/>
              <w:adjustRightInd w:val="0"/>
              <w:spacing w:line="240" w:lineRule="exact"/>
              <w:ind w:left="60" w:right="60"/>
              <w:jc w:val="right"/>
              <w:rPr>
                <w:rFonts w:eastAsia="Calibri"/>
                <w:sz w:val="20"/>
                <w:szCs w:val="20"/>
                <w:lang w:eastAsia="en-US"/>
              </w:rPr>
            </w:pPr>
          </w:p>
        </w:tc>
      </w:tr>
      <w:tr w:rsidR="008808AB" w:rsidRPr="00870D3A" w14:paraId="238E6A82" w14:textId="77777777" w:rsidTr="00883D2B">
        <w:trPr>
          <w:trHeight w:val="311"/>
          <w:jc w:val="center"/>
        </w:trPr>
        <w:tc>
          <w:tcPr>
            <w:tcW w:w="6521" w:type="dxa"/>
            <w:tcBorders>
              <w:top w:val="single" w:sz="6" w:space="0" w:color="auto"/>
              <w:bottom w:val="single" w:sz="6" w:space="0" w:color="auto"/>
            </w:tcBorders>
          </w:tcPr>
          <w:p w14:paraId="1C8A9F49"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Nationality (N=50)</w:t>
            </w:r>
          </w:p>
          <w:p w14:paraId="0D0D62A7"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Spain                                                                                         46</w:t>
            </w:r>
          </w:p>
          <w:p w14:paraId="558E5DCF"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Other European                                                                           4</w:t>
            </w:r>
          </w:p>
          <w:p w14:paraId="51B1B06E"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South America                                                                            0</w:t>
            </w:r>
          </w:p>
          <w:p w14:paraId="28CA4AD2"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Africa                                                                                          0</w:t>
            </w:r>
          </w:p>
        </w:tc>
        <w:tc>
          <w:tcPr>
            <w:tcW w:w="250" w:type="dxa"/>
            <w:vAlign w:val="center"/>
          </w:tcPr>
          <w:p w14:paraId="73A5327A" w14:textId="77777777" w:rsidR="008808AB" w:rsidRPr="000B1BB9" w:rsidRDefault="008808AB" w:rsidP="00883D2B">
            <w:pPr>
              <w:autoSpaceDE w:val="0"/>
              <w:autoSpaceDN w:val="0"/>
              <w:adjustRightInd w:val="0"/>
              <w:spacing w:line="240" w:lineRule="exact"/>
              <w:ind w:left="60" w:right="60"/>
              <w:jc w:val="right"/>
              <w:rPr>
                <w:rFonts w:eastAsia="Calibri"/>
                <w:sz w:val="20"/>
                <w:szCs w:val="20"/>
                <w:lang w:eastAsia="en-US"/>
              </w:rPr>
            </w:pPr>
          </w:p>
        </w:tc>
      </w:tr>
      <w:tr w:rsidR="008808AB" w:rsidRPr="00870D3A" w14:paraId="1CFAA286" w14:textId="77777777" w:rsidTr="00883D2B">
        <w:trPr>
          <w:trHeight w:val="278"/>
          <w:jc w:val="center"/>
        </w:trPr>
        <w:tc>
          <w:tcPr>
            <w:tcW w:w="6521" w:type="dxa"/>
            <w:tcBorders>
              <w:top w:val="single" w:sz="6" w:space="0" w:color="auto"/>
              <w:bottom w:val="nil"/>
            </w:tcBorders>
          </w:tcPr>
          <w:p w14:paraId="2998BE31" w14:textId="77777777" w:rsidR="008808AB" w:rsidRPr="000B1BB9" w:rsidRDefault="008808AB" w:rsidP="00883D2B">
            <w:pPr>
              <w:rPr>
                <w:rFonts w:eastAsia="Calibri"/>
                <w:sz w:val="20"/>
                <w:szCs w:val="20"/>
                <w:lang w:eastAsia="en-US"/>
              </w:rPr>
            </w:pPr>
            <w:r w:rsidRPr="000B1BB9">
              <w:rPr>
                <w:rFonts w:eastAsia="Calibri"/>
                <w:sz w:val="20"/>
                <w:szCs w:val="20"/>
                <w:lang w:eastAsia="en-US"/>
              </w:rPr>
              <w:t>Offenses (N=700)</w:t>
            </w:r>
          </w:p>
        </w:tc>
        <w:tc>
          <w:tcPr>
            <w:tcW w:w="250" w:type="dxa"/>
          </w:tcPr>
          <w:p w14:paraId="63C523C8" w14:textId="77777777" w:rsidR="008808AB" w:rsidRPr="000B1BB9" w:rsidRDefault="008808AB" w:rsidP="00883D2B">
            <w:pPr>
              <w:rPr>
                <w:rFonts w:eastAsia="Calibri"/>
                <w:sz w:val="20"/>
                <w:szCs w:val="20"/>
                <w:lang w:eastAsia="en-US"/>
              </w:rPr>
            </w:pPr>
          </w:p>
        </w:tc>
      </w:tr>
      <w:tr w:rsidR="008808AB" w:rsidRPr="00870D3A" w14:paraId="37BAC6CE" w14:textId="77777777" w:rsidTr="00883D2B">
        <w:trPr>
          <w:trHeight w:val="289"/>
          <w:jc w:val="center"/>
        </w:trPr>
        <w:tc>
          <w:tcPr>
            <w:tcW w:w="6521" w:type="dxa"/>
            <w:tcBorders>
              <w:top w:val="nil"/>
              <w:bottom w:val="nil"/>
            </w:tcBorders>
          </w:tcPr>
          <w:p w14:paraId="5639B39D" w14:textId="77777777" w:rsidR="008808AB" w:rsidRPr="000B1BB9" w:rsidRDefault="008808AB" w:rsidP="00883D2B">
            <w:pPr>
              <w:autoSpaceDE w:val="0"/>
              <w:autoSpaceDN w:val="0"/>
              <w:adjustRightInd w:val="0"/>
              <w:spacing w:line="240" w:lineRule="exact"/>
              <w:rPr>
                <w:rFonts w:eastAsia="Calibri"/>
                <w:sz w:val="20"/>
                <w:szCs w:val="20"/>
                <w:lang w:val="en-US" w:eastAsia="en-US"/>
              </w:rPr>
            </w:pPr>
            <w:r w:rsidRPr="000B1BB9">
              <w:rPr>
                <w:rFonts w:eastAsia="Calibri"/>
                <w:sz w:val="20"/>
                <w:szCs w:val="20"/>
                <w:lang w:val="en-US" w:eastAsia="en-US"/>
              </w:rPr>
              <w:t>Against life and integrity                                                            67</w:t>
            </w:r>
          </w:p>
        </w:tc>
        <w:tc>
          <w:tcPr>
            <w:tcW w:w="250" w:type="dxa"/>
            <w:vAlign w:val="center"/>
          </w:tcPr>
          <w:p w14:paraId="7EAC6C11" w14:textId="77777777" w:rsidR="008808AB" w:rsidRPr="000B1BB9" w:rsidRDefault="008808AB" w:rsidP="00883D2B">
            <w:pPr>
              <w:autoSpaceDE w:val="0"/>
              <w:autoSpaceDN w:val="0"/>
              <w:adjustRightInd w:val="0"/>
              <w:spacing w:line="240" w:lineRule="atLeast"/>
              <w:jc w:val="right"/>
              <w:rPr>
                <w:rFonts w:eastAsia="Calibri"/>
                <w:sz w:val="20"/>
                <w:szCs w:val="20"/>
                <w:lang w:val="en-US" w:eastAsia="en-US"/>
              </w:rPr>
            </w:pPr>
          </w:p>
        </w:tc>
      </w:tr>
      <w:tr w:rsidR="008808AB" w:rsidRPr="00870D3A" w14:paraId="249C2D05" w14:textId="77777777" w:rsidTr="00883D2B">
        <w:trPr>
          <w:trHeight w:val="289"/>
          <w:jc w:val="center"/>
        </w:trPr>
        <w:tc>
          <w:tcPr>
            <w:tcW w:w="6521" w:type="dxa"/>
            <w:tcBorders>
              <w:top w:val="nil"/>
              <w:bottom w:val="nil"/>
            </w:tcBorders>
          </w:tcPr>
          <w:p w14:paraId="1369A5C7" w14:textId="77777777" w:rsidR="008808AB" w:rsidRPr="000B1BB9" w:rsidRDefault="008808AB" w:rsidP="00883D2B">
            <w:pPr>
              <w:autoSpaceDE w:val="0"/>
              <w:autoSpaceDN w:val="0"/>
              <w:adjustRightInd w:val="0"/>
              <w:spacing w:line="240" w:lineRule="exact"/>
              <w:rPr>
                <w:color w:val="000000"/>
                <w:sz w:val="20"/>
                <w:szCs w:val="20"/>
                <w:lang w:val="en-US"/>
              </w:rPr>
            </w:pPr>
            <w:r w:rsidRPr="000B1BB9">
              <w:rPr>
                <w:color w:val="000000"/>
                <w:sz w:val="20"/>
                <w:szCs w:val="20"/>
                <w:lang w:val="en-US"/>
              </w:rPr>
              <w:t xml:space="preserve">Against </w:t>
            </w:r>
            <w:r w:rsidRPr="000B1BB9">
              <w:rPr>
                <w:rFonts w:eastAsia="Calibri"/>
                <w:sz w:val="20"/>
                <w:szCs w:val="20"/>
                <w:lang w:val="en-US" w:eastAsia="en-US"/>
              </w:rPr>
              <w:t>Freedom                                                                        52</w:t>
            </w:r>
          </w:p>
        </w:tc>
        <w:tc>
          <w:tcPr>
            <w:tcW w:w="250" w:type="dxa"/>
            <w:vAlign w:val="center"/>
          </w:tcPr>
          <w:p w14:paraId="57098E12" w14:textId="77777777" w:rsidR="008808AB" w:rsidRPr="000B1BB9" w:rsidRDefault="008808AB" w:rsidP="00883D2B">
            <w:pPr>
              <w:autoSpaceDE w:val="0"/>
              <w:autoSpaceDN w:val="0"/>
              <w:adjustRightInd w:val="0"/>
              <w:spacing w:line="240" w:lineRule="atLeast"/>
              <w:jc w:val="right"/>
              <w:rPr>
                <w:rFonts w:eastAsia="Calibri"/>
                <w:sz w:val="20"/>
                <w:szCs w:val="20"/>
                <w:lang w:val="en-US" w:eastAsia="en-US"/>
              </w:rPr>
            </w:pPr>
          </w:p>
        </w:tc>
      </w:tr>
      <w:tr w:rsidR="008808AB" w:rsidRPr="00870D3A" w14:paraId="3E5D2C4A" w14:textId="77777777" w:rsidTr="00883D2B">
        <w:trPr>
          <w:trHeight w:val="278"/>
          <w:jc w:val="center"/>
        </w:trPr>
        <w:tc>
          <w:tcPr>
            <w:tcW w:w="6521" w:type="dxa"/>
            <w:tcBorders>
              <w:top w:val="nil"/>
              <w:bottom w:val="nil"/>
            </w:tcBorders>
          </w:tcPr>
          <w:p w14:paraId="1677E28C" w14:textId="77777777" w:rsidR="008808AB" w:rsidRPr="000B1BB9" w:rsidRDefault="008808AB" w:rsidP="00883D2B">
            <w:pPr>
              <w:rPr>
                <w:rFonts w:eastAsia="Calibri"/>
                <w:sz w:val="20"/>
                <w:szCs w:val="20"/>
                <w:lang w:val="es-ES" w:eastAsia="en-US"/>
              </w:rPr>
            </w:pPr>
            <w:r w:rsidRPr="000B1BB9">
              <w:rPr>
                <w:sz w:val="20"/>
                <w:szCs w:val="20"/>
                <w:lang w:val="en-US"/>
              </w:rPr>
              <w:t>Against Property/ Treasury</w:t>
            </w:r>
            <w:r w:rsidRPr="000B1BB9">
              <w:rPr>
                <w:rFonts w:eastAsia="Calibri"/>
                <w:sz w:val="20"/>
                <w:szCs w:val="20"/>
                <w:lang w:val="en-US" w:eastAsia="en-US"/>
              </w:rPr>
              <w:t xml:space="preserve">                                                       </w:t>
            </w:r>
            <w:r w:rsidRPr="000B1BB9">
              <w:rPr>
                <w:rFonts w:eastAsia="Calibri"/>
                <w:sz w:val="20"/>
                <w:szCs w:val="20"/>
                <w:lang w:val="es-ES" w:eastAsia="en-US"/>
              </w:rPr>
              <w:t>343</w:t>
            </w:r>
          </w:p>
        </w:tc>
        <w:tc>
          <w:tcPr>
            <w:tcW w:w="250" w:type="dxa"/>
            <w:vAlign w:val="center"/>
          </w:tcPr>
          <w:p w14:paraId="103AE483" w14:textId="77777777" w:rsidR="008808AB" w:rsidRPr="000B1BB9" w:rsidRDefault="008808AB" w:rsidP="00883D2B">
            <w:pPr>
              <w:autoSpaceDE w:val="0"/>
              <w:autoSpaceDN w:val="0"/>
              <w:adjustRightInd w:val="0"/>
              <w:spacing w:line="240" w:lineRule="atLeast"/>
              <w:jc w:val="right"/>
              <w:rPr>
                <w:rFonts w:eastAsia="Calibri"/>
                <w:sz w:val="20"/>
                <w:szCs w:val="20"/>
                <w:lang w:val="es-ES" w:eastAsia="en-US"/>
              </w:rPr>
            </w:pPr>
          </w:p>
        </w:tc>
      </w:tr>
      <w:tr w:rsidR="008808AB" w:rsidRPr="00870D3A" w14:paraId="677EB2B8" w14:textId="77777777" w:rsidTr="00883D2B">
        <w:trPr>
          <w:trHeight w:val="278"/>
          <w:jc w:val="center"/>
        </w:trPr>
        <w:tc>
          <w:tcPr>
            <w:tcW w:w="6521" w:type="dxa"/>
            <w:tcBorders>
              <w:top w:val="nil"/>
              <w:bottom w:val="single" w:sz="6" w:space="0" w:color="auto"/>
            </w:tcBorders>
          </w:tcPr>
          <w:p w14:paraId="1778DD4A" w14:textId="77777777" w:rsidR="008808AB" w:rsidRPr="000B1BB9" w:rsidRDefault="008808AB" w:rsidP="00883D2B">
            <w:pPr>
              <w:autoSpaceDE w:val="0"/>
              <w:autoSpaceDN w:val="0"/>
              <w:adjustRightInd w:val="0"/>
              <w:spacing w:line="240" w:lineRule="exact"/>
              <w:rPr>
                <w:rFonts w:eastAsia="Calibri"/>
                <w:sz w:val="20"/>
                <w:szCs w:val="20"/>
                <w:lang w:val="en-US" w:eastAsia="en-US"/>
              </w:rPr>
            </w:pPr>
            <w:r w:rsidRPr="000B1BB9">
              <w:rPr>
                <w:rFonts w:eastAsia="Calibri"/>
                <w:sz w:val="20"/>
                <w:szCs w:val="20"/>
                <w:lang w:val="en-US" w:eastAsia="en-US"/>
              </w:rPr>
              <w:t>Against Public Health                                                               112</w:t>
            </w:r>
          </w:p>
          <w:p w14:paraId="12CE2186" w14:textId="77777777" w:rsidR="008808AB" w:rsidRPr="000B1BB9" w:rsidRDefault="008808AB" w:rsidP="00883D2B">
            <w:pPr>
              <w:autoSpaceDE w:val="0"/>
              <w:autoSpaceDN w:val="0"/>
              <w:adjustRightInd w:val="0"/>
              <w:spacing w:line="240" w:lineRule="exact"/>
              <w:rPr>
                <w:rFonts w:eastAsia="Calibri"/>
                <w:sz w:val="20"/>
                <w:szCs w:val="20"/>
                <w:lang w:val="en-US" w:eastAsia="en-US"/>
              </w:rPr>
            </w:pPr>
            <w:r w:rsidRPr="000B1BB9">
              <w:rPr>
                <w:rFonts w:eastAsia="Calibri"/>
                <w:sz w:val="20"/>
                <w:szCs w:val="20"/>
                <w:lang w:val="en-US" w:eastAsia="en-US"/>
              </w:rPr>
              <w:t>Gender Violence                                                                       116</w:t>
            </w:r>
          </w:p>
        </w:tc>
        <w:tc>
          <w:tcPr>
            <w:tcW w:w="250" w:type="dxa"/>
            <w:vAlign w:val="center"/>
          </w:tcPr>
          <w:p w14:paraId="08E8C9A8" w14:textId="77777777" w:rsidR="008808AB" w:rsidRPr="000B1BB9" w:rsidRDefault="008808AB" w:rsidP="00883D2B">
            <w:pPr>
              <w:autoSpaceDE w:val="0"/>
              <w:autoSpaceDN w:val="0"/>
              <w:adjustRightInd w:val="0"/>
              <w:spacing w:line="240" w:lineRule="atLeast"/>
              <w:jc w:val="right"/>
              <w:rPr>
                <w:rFonts w:eastAsia="Calibri"/>
                <w:sz w:val="20"/>
                <w:szCs w:val="20"/>
                <w:lang w:val="en-US" w:eastAsia="en-US"/>
              </w:rPr>
            </w:pPr>
          </w:p>
          <w:p w14:paraId="658CD971" w14:textId="77777777" w:rsidR="008808AB" w:rsidRPr="000B1BB9" w:rsidRDefault="008808AB" w:rsidP="00883D2B">
            <w:pPr>
              <w:autoSpaceDE w:val="0"/>
              <w:autoSpaceDN w:val="0"/>
              <w:adjustRightInd w:val="0"/>
              <w:spacing w:line="240" w:lineRule="atLeast"/>
              <w:jc w:val="right"/>
              <w:rPr>
                <w:rFonts w:eastAsia="Calibri"/>
                <w:sz w:val="20"/>
                <w:szCs w:val="20"/>
                <w:lang w:val="en-US" w:eastAsia="en-US"/>
              </w:rPr>
            </w:pPr>
          </w:p>
        </w:tc>
      </w:tr>
      <w:tr w:rsidR="008808AB" w:rsidRPr="00870D3A" w14:paraId="2ECB896D" w14:textId="77777777" w:rsidTr="00883D2B">
        <w:trPr>
          <w:trHeight w:val="278"/>
          <w:jc w:val="center"/>
        </w:trPr>
        <w:tc>
          <w:tcPr>
            <w:tcW w:w="6521" w:type="dxa"/>
            <w:tcBorders>
              <w:top w:val="single" w:sz="6" w:space="0" w:color="auto"/>
            </w:tcBorders>
          </w:tcPr>
          <w:p w14:paraId="029B218D" w14:textId="77777777" w:rsidR="008808AB" w:rsidRPr="000B1BB9" w:rsidRDefault="008808AB" w:rsidP="00883D2B">
            <w:pPr>
              <w:autoSpaceDE w:val="0"/>
              <w:autoSpaceDN w:val="0"/>
              <w:adjustRightInd w:val="0"/>
              <w:spacing w:line="240" w:lineRule="exact"/>
              <w:rPr>
                <w:rFonts w:eastAsia="Calibri"/>
                <w:sz w:val="20"/>
                <w:szCs w:val="20"/>
                <w:lang w:val="en-US" w:eastAsia="en-US"/>
              </w:rPr>
            </w:pPr>
            <w:r w:rsidRPr="000B1BB9">
              <w:rPr>
                <w:rFonts w:eastAsia="Calibri"/>
                <w:sz w:val="20"/>
                <w:szCs w:val="20"/>
                <w:lang w:eastAsia="en-US"/>
              </w:rPr>
              <w:t>Offenses (N=50)</w:t>
            </w:r>
          </w:p>
        </w:tc>
        <w:tc>
          <w:tcPr>
            <w:tcW w:w="250" w:type="dxa"/>
            <w:vAlign w:val="center"/>
          </w:tcPr>
          <w:p w14:paraId="1462D67F" w14:textId="77777777" w:rsidR="008808AB" w:rsidRPr="000B1BB9" w:rsidRDefault="008808AB" w:rsidP="00883D2B">
            <w:pPr>
              <w:autoSpaceDE w:val="0"/>
              <w:autoSpaceDN w:val="0"/>
              <w:adjustRightInd w:val="0"/>
              <w:spacing w:line="240" w:lineRule="atLeast"/>
              <w:jc w:val="right"/>
              <w:rPr>
                <w:rFonts w:eastAsia="Calibri"/>
                <w:sz w:val="20"/>
                <w:szCs w:val="20"/>
                <w:lang w:val="en-US" w:eastAsia="en-US"/>
              </w:rPr>
            </w:pPr>
          </w:p>
        </w:tc>
      </w:tr>
      <w:tr w:rsidR="008808AB" w:rsidRPr="00870D3A" w14:paraId="45E75AE2" w14:textId="77777777" w:rsidTr="00883D2B">
        <w:trPr>
          <w:trHeight w:val="278"/>
          <w:jc w:val="center"/>
        </w:trPr>
        <w:tc>
          <w:tcPr>
            <w:tcW w:w="6521" w:type="dxa"/>
          </w:tcPr>
          <w:p w14:paraId="5163E96C" w14:textId="77777777" w:rsidR="008808AB" w:rsidRPr="000B1BB9" w:rsidRDefault="008808AB" w:rsidP="00883D2B">
            <w:pPr>
              <w:autoSpaceDE w:val="0"/>
              <w:autoSpaceDN w:val="0"/>
              <w:adjustRightInd w:val="0"/>
              <w:spacing w:line="240" w:lineRule="exact"/>
              <w:rPr>
                <w:rFonts w:eastAsia="Calibri"/>
                <w:sz w:val="20"/>
                <w:szCs w:val="20"/>
                <w:lang w:val="en-US" w:eastAsia="en-US"/>
              </w:rPr>
            </w:pPr>
            <w:r w:rsidRPr="000B1BB9">
              <w:rPr>
                <w:rFonts w:eastAsia="Calibri"/>
                <w:sz w:val="20"/>
                <w:szCs w:val="20"/>
                <w:lang w:val="en-US" w:eastAsia="en-US"/>
              </w:rPr>
              <w:t>Against life and integrity                                                            5</w:t>
            </w:r>
          </w:p>
        </w:tc>
        <w:tc>
          <w:tcPr>
            <w:tcW w:w="250" w:type="dxa"/>
            <w:vAlign w:val="center"/>
          </w:tcPr>
          <w:p w14:paraId="00FEB160" w14:textId="77777777" w:rsidR="008808AB" w:rsidRPr="000B1BB9" w:rsidRDefault="008808AB" w:rsidP="00883D2B">
            <w:pPr>
              <w:autoSpaceDE w:val="0"/>
              <w:autoSpaceDN w:val="0"/>
              <w:adjustRightInd w:val="0"/>
              <w:spacing w:line="240" w:lineRule="atLeast"/>
              <w:jc w:val="right"/>
              <w:rPr>
                <w:rFonts w:eastAsia="Calibri"/>
                <w:sz w:val="20"/>
                <w:szCs w:val="20"/>
                <w:lang w:val="en-US" w:eastAsia="en-US"/>
              </w:rPr>
            </w:pPr>
          </w:p>
        </w:tc>
      </w:tr>
      <w:tr w:rsidR="008808AB" w:rsidRPr="00870D3A" w14:paraId="2186E1A9" w14:textId="77777777" w:rsidTr="00883D2B">
        <w:trPr>
          <w:trHeight w:val="278"/>
          <w:jc w:val="center"/>
        </w:trPr>
        <w:tc>
          <w:tcPr>
            <w:tcW w:w="6521" w:type="dxa"/>
          </w:tcPr>
          <w:p w14:paraId="579673FB" w14:textId="77777777" w:rsidR="008808AB" w:rsidRPr="000B1BB9" w:rsidRDefault="008808AB" w:rsidP="00883D2B">
            <w:pPr>
              <w:autoSpaceDE w:val="0"/>
              <w:autoSpaceDN w:val="0"/>
              <w:adjustRightInd w:val="0"/>
              <w:spacing w:line="240" w:lineRule="exact"/>
              <w:rPr>
                <w:rFonts w:eastAsia="Calibri"/>
                <w:sz w:val="20"/>
                <w:szCs w:val="20"/>
                <w:lang w:val="en-US" w:eastAsia="en-US"/>
              </w:rPr>
            </w:pPr>
            <w:r w:rsidRPr="000B1BB9">
              <w:rPr>
                <w:color w:val="000000"/>
                <w:sz w:val="20"/>
                <w:szCs w:val="20"/>
                <w:lang w:val="en-US"/>
              </w:rPr>
              <w:t xml:space="preserve">Against </w:t>
            </w:r>
            <w:r w:rsidRPr="000B1BB9">
              <w:rPr>
                <w:rFonts w:eastAsia="Calibri"/>
                <w:sz w:val="20"/>
                <w:szCs w:val="20"/>
                <w:lang w:val="en-US" w:eastAsia="en-US"/>
              </w:rPr>
              <w:t>Freedom                                                                        3</w:t>
            </w:r>
          </w:p>
        </w:tc>
        <w:tc>
          <w:tcPr>
            <w:tcW w:w="250" w:type="dxa"/>
            <w:vAlign w:val="center"/>
          </w:tcPr>
          <w:p w14:paraId="41EC4E5B" w14:textId="77777777" w:rsidR="008808AB" w:rsidRPr="000B1BB9" w:rsidRDefault="008808AB" w:rsidP="00883D2B">
            <w:pPr>
              <w:autoSpaceDE w:val="0"/>
              <w:autoSpaceDN w:val="0"/>
              <w:adjustRightInd w:val="0"/>
              <w:spacing w:line="240" w:lineRule="atLeast"/>
              <w:jc w:val="right"/>
              <w:rPr>
                <w:rFonts w:eastAsia="Calibri"/>
                <w:sz w:val="20"/>
                <w:szCs w:val="20"/>
                <w:lang w:val="en-US" w:eastAsia="en-US"/>
              </w:rPr>
            </w:pPr>
          </w:p>
        </w:tc>
      </w:tr>
      <w:tr w:rsidR="008808AB" w:rsidRPr="00870D3A" w14:paraId="77DEC209" w14:textId="77777777" w:rsidTr="00883D2B">
        <w:trPr>
          <w:trHeight w:val="278"/>
          <w:jc w:val="center"/>
        </w:trPr>
        <w:tc>
          <w:tcPr>
            <w:tcW w:w="6521" w:type="dxa"/>
          </w:tcPr>
          <w:p w14:paraId="4E8BD9C0" w14:textId="77777777" w:rsidR="008808AB" w:rsidRPr="000B1BB9" w:rsidRDefault="008808AB" w:rsidP="00883D2B">
            <w:pPr>
              <w:autoSpaceDE w:val="0"/>
              <w:autoSpaceDN w:val="0"/>
              <w:adjustRightInd w:val="0"/>
              <w:spacing w:line="240" w:lineRule="exact"/>
              <w:rPr>
                <w:rFonts w:eastAsia="Calibri"/>
                <w:sz w:val="20"/>
                <w:szCs w:val="20"/>
                <w:lang w:val="en-US" w:eastAsia="en-US"/>
              </w:rPr>
            </w:pPr>
            <w:r w:rsidRPr="000B1BB9">
              <w:rPr>
                <w:sz w:val="20"/>
                <w:szCs w:val="20"/>
                <w:lang w:val="en-US"/>
              </w:rPr>
              <w:t>Against Property/ Treasury</w:t>
            </w:r>
            <w:r w:rsidRPr="000B1BB9">
              <w:rPr>
                <w:rFonts w:eastAsia="Calibri"/>
                <w:sz w:val="20"/>
                <w:szCs w:val="20"/>
                <w:lang w:val="en-US" w:eastAsia="en-US"/>
              </w:rPr>
              <w:t xml:space="preserve">                                                       28</w:t>
            </w:r>
          </w:p>
        </w:tc>
        <w:tc>
          <w:tcPr>
            <w:tcW w:w="250" w:type="dxa"/>
            <w:vAlign w:val="center"/>
          </w:tcPr>
          <w:p w14:paraId="662D6DEB" w14:textId="77777777" w:rsidR="008808AB" w:rsidRPr="000B1BB9" w:rsidRDefault="008808AB" w:rsidP="00883D2B">
            <w:pPr>
              <w:autoSpaceDE w:val="0"/>
              <w:autoSpaceDN w:val="0"/>
              <w:adjustRightInd w:val="0"/>
              <w:spacing w:line="240" w:lineRule="atLeast"/>
              <w:jc w:val="right"/>
              <w:rPr>
                <w:rFonts w:eastAsia="Calibri"/>
                <w:sz w:val="20"/>
                <w:szCs w:val="20"/>
                <w:lang w:val="en-US" w:eastAsia="en-US"/>
              </w:rPr>
            </w:pPr>
          </w:p>
        </w:tc>
      </w:tr>
      <w:tr w:rsidR="008808AB" w:rsidRPr="00870D3A" w14:paraId="41248620" w14:textId="77777777" w:rsidTr="00883D2B">
        <w:trPr>
          <w:trHeight w:val="278"/>
          <w:jc w:val="center"/>
        </w:trPr>
        <w:tc>
          <w:tcPr>
            <w:tcW w:w="6521" w:type="dxa"/>
            <w:tcBorders>
              <w:bottom w:val="single" w:sz="6" w:space="0" w:color="auto"/>
            </w:tcBorders>
          </w:tcPr>
          <w:p w14:paraId="37C6C22A" w14:textId="77777777" w:rsidR="008808AB" w:rsidRPr="000B1BB9" w:rsidRDefault="008808AB" w:rsidP="00883D2B">
            <w:pPr>
              <w:autoSpaceDE w:val="0"/>
              <w:autoSpaceDN w:val="0"/>
              <w:adjustRightInd w:val="0"/>
              <w:spacing w:line="240" w:lineRule="exact"/>
              <w:rPr>
                <w:rFonts w:eastAsia="Calibri"/>
                <w:sz w:val="20"/>
                <w:szCs w:val="20"/>
                <w:lang w:val="en-US" w:eastAsia="en-US"/>
              </w:rPr>
            </w:pPr>
            <w:r w:rsidRPr="000B1BB9">
              <w:rPr>
                <w:rFonts w:eastAsia="Calibri"/>
                <w:sz w:val="20"/>
                <w:szCs w:val="20"/>
                <w:lang w:val="en-US" w:eastAsia="en-US"/>
              </w:rPr>
              <w:t>Against Public Health                                                                 3</w:t>
            </w:r>
          </w:p>
          <w:p w14:paraId="5F139880" w14:textId="77777777" w:rsidR="008808AB" w:rsidRPr="000B1BB9" w:rsidRDefault="008808AB" w:rsidP="00883D2B">
            <w:pPr>
              <w:autoSpaceDE w:val="0"/>
              <w:autoSpaceDN w:val="0"/>
              <w:adjustRightInd w:val="0"/>
              <w:spacing w:line="240" w:lineRule="exact"/>
              <w:rPr>
                <w:rFonts w:eastAsia="Calibri"/>
                <w:sz w:val="20"/>
                <w:szCs w:val="20"/>
                <w:lang w:val="en-US" w:eastAsia="en-US"/>
              </w:rPr>
            </w:pPr>
            <w:r w:rsidRPr="000B1BB9">
              <w:rPr>
                <w:rFonts w:eastAsia="Calibri"/>
                <w:sz w:val="20"/>
                <w:szCs w:val="20"/>
                <w:lang w:val="en-US" w:eastAsia="en-US"/>
              </w:rPr>
              <w:t>Gender Violence                                                                       11</w:t>
            </w:r>
          </w:p>
        </w:tc>
        <w:tc>
          <w:tcPr>
            <w:tcW w:w="250" w:type="dxa"/>
            <w:vAlign w:val="center"/>
          </w:tcPr>
          <w:p w14:paraId="0DCE5F23" w14:textId="77777777" w:rsidR="008808AB" w:rsidRPr="000B1BB9" w:rsidRDefault="008808AB" w:rsidP="00883D2B">
            <w:pPr>
              <w:autoSpaceDE w:val="0"/>
              <w:autoSpaceDN w:val="0"/>
              <w:adjustRightInd w:val="0"/>
              <w:spacing w:line="240" w:lineRule="atLeast"/>
              <w:jc w:val="right"/>
              <w:rPr>
                <w:rFonts w:eastAsia="Calibri"/>
                <w:sz w:val="20"/>
                <w:szCs w:val="20"/>
                <w:lang w:val="en-US" w:eastAsia="en-US"/>
              </w:rPr>
            </w:pPr>
          </w:p>
        </w:tc>
      </w:tr>
      <w:tr w:rsidR="008808AB" w:rsidRPr="00870D3A" w14:paraId="64339B61" w14:textId="77777777" w:rsidTr="00883D2B">
        <w:trPr>
          <w:trHeight w:val="278"/>
          <w:jc w:val="center"/>
        </w:trPr>
        <w:tc>
          <w:tcPr>
            <w:tcW w:w="6521" w:type="dxa"/>
            <w:tcBorders>
              <w:top w:val="single" w:sz="6" w:space="0" w:color="auto"/>
              <w:bottom w:val="nil"/>
            </w:tcBorders>
          </w:tcPr>
          <w:p w14:paraId="313A4D3F"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Months of the prison sentence mean (SD)               81.51  (79.77)</w:t>
            </w:r>
          </w:p>
        </w:tc>
        <w:tc>
          <w:tcPr>
            <w:tcW w:w="250" w:type="dxa"/>
            <w:vAlign w:val="center"/>
          </w:tcPr>
          <w:p w14:paraId="24B238A3" w14:textId="77777777" w:rsidR="008808AB" w:rsidRPr="000B1BB9" w:rsidRDefault="008808AB" w:rsidP="00883D2B">
            <w:pPr>
              <w:autoSpaceDE w:val="0"/>
              <w:autoSpaceDN w:val="0"/>
              <w:adjustRightInd w:val="0"/>
              <w:spacing w:line="240" w:lineRule="atLeast"/>
              <w:jc w:val="right"/>
              <w:rPr>
                <w:rFonts w:eastAsia="Calibri"/>
                <w:sz w:val="20"/>
                <w:szCs w:val="20"/>
                <w:lang w:eastAsia="en-US"/>
              </w:rPr>
            </w:pPr>
          </w:p>
        </w:tc>
      </w:tr>
      <w:tr w:rsidR="008808AB" w:rsidRPr="00870D3A" w14:paraId="3E60ECF0" w14:textId="77777777" w:rsidTr="00883D2B">
        <w:trPr>
          <w:trHeight w:val="278"/>
          <w:jc w:val="center"/>
        </w:trPr>
        <w:tc>
          <w:tcPr>
            <w:tcW w:w="6521" w:type="dxa"/>
            <w:tcBorders>
              <w:top w:val="nil"/>
              <w:bottom w:val="single" w:sz="6" w:space="0" w:color="auto"/>
            </w:tcBorders>
          </w:tcPr>
          <w:p w14:paraId="2ADCD419" w14:textId="77777777" w:rsidR="008808AB" w:rsidRPr="000B1BB9" w:rsidRDefault="008808AB" w:rsidP="00883D2B">
            <w:pPr>
              <w:autoSpaceDE w:val="0"/>
              <w:autoSpaceDN w:val="0"/>
              <w:adjustRightInd w:val="0"/>
              <w:spacing w:line="240" w:lineRule="exact"/>
              <w:rPr>
                <w:rFonts w:eastAsia="Calibri"/>
                <w:sz w:val="20"/>
                <w:szCs w:val="20"/>
                <w:lang w:eastAsia="en-US"/>
              </w:rPr>
            </w:pPr>
            <w:r w:rsidRPr="000B1BB9">
              <w:rPr>
                <w:rFonts w:eastAsia="Calibri"/>
                <w:sz w:val="20"/>
                <w:szCs w:val="20"/>
                <w:lang w:eastAsia="en-US"/>
              </w:rPr>
              <w:t>Months of the prison sentence (range)                                (3-680)</w:t>
            </w:r>
          </w:p>
        </w:tc>
        <w:tc>
          <w:tcPr>
            <w:tcW w:w="250" w:type="dxa"/>
            <w:vAlign w:val="center"/>
          </w:tcPr>
          <w:p w14:paraId="74C18038" w14:textId="77777777" w:rsidR="008808AB" w:rsidRPr="000B1BB9" w:rsidRDefault="008808AB" w:rsidP="00883D2B">
            <w:pPr>
              <w:autoSpaceDE w:val="0"/>
              <w:autoSpaceDN w:val="0"/>
              <w:adjustRightInd w:val="0"/>
              <w:spacing w:line="240" w:lineRule="atLeast"/>
              <w:jc w:val="right"/>
              <w:rPr>
                <w:rFonts w:eastAsia="Calibri"/>
                <w:sz w:val="20"/>
                <w:szCs w:val="20"/>
                <w:lang w:eastAsia="en-US"/>
              </w:rPr>
            </w:pPr>
          </w:p>
        </w:tc>
      </w:tr>
    </w:tbl>
    <w:p w14:paraId="276E9220" w14:textId="77777777" w:rsidR="008808AB" w:rsidRDefault="008808AB" w:rsidP="008808AB"/>
    <w:p w14:paraId="57E88E6B" w14:textId="77777777" w:rsidR="008808AB" w:rsidRDefault="008808AB" w:rsidP="008808AB"/>
    <w:p w14:paraId="0FAC92F0" w14:textId="77777777" w:rsidR="008808AB" w:rsidRPr="00A02EC4" w:rsidRDefault="008808AB" w:rsidP="008808AB">
      <w:pPr>
        <w:spacing w:after="120" w:line="276" w:lineRule="auto"/>
        <w:jc w:val="both"/>
        <w:rPr>
          <w:rFonts w:cs="Palatino-Roman"/>
          <w:iCs/>
          <w:szCs w:val="20"/>
          <w:lang w:val="en-US"/>
        </w:rPr>
      </w:pPr>
      <w:r w:rsidRPr="008C3244">
        <w:rPr>
          <w:rFonts w:cs="Palatino-Roman"/>
          <w:b/>
          <w:bCs/>
          <w:iCs/>
          <w:szCs w:val="20"/>
          <w:lang w:val="en-US"/>
        </w:rPr>
        <w:t xml:space="preserve">Table </w:t>
      </w:r>
      <w:r>
        <w:rPr>
          <w:rFonts w:cs="Palatino-Roman"/>
          <w:b/>
          <w:bCs/>
          <w:iCs/>
          <w:szCs w:val="20"/>
          <w:lang w:val="en-US"/>
        </w:rPr>
        <w:t>2</w:t>
      </w:r>
      <w:r w:rsidRPr="00A02EC4">
        <w:rPr>
          <w:rFonts w:cs="Palatino-Roman"/>
          <w:b/>
          <w:bCs/>
          <w:iCs/>
          <w:szCs w:val="20"/>
          <w:lang w:val="en-US"/>
        </w:rPr>
        <w:t>.</w:t>
      </w:r>
      <w:r w:rsidRPr="00A02EC4">
        <w:rPr>
          <w:rFonts w:cs="Palatino-Roman"/>
          <w:iCs/>
          <w:szCs w:val="20"/>
          <w:lang w:val="en-US"/>
        </w:rPr>
        <w:t xml:space="preserve"> Descriptive statistics for item scores: Mean (M), Standard deviation (SD), Skewness, and Kurtosis.</w:t>
      </w:r>
    </w:p>
    <w:tbl>
      <w:tblPr>
        <w:tblW w:w="7296" w:type="dxa"/>
        <w:tblInd w:w="10" w:type="dxa"/>
        <w:tblBorders>
          <w:top w:val="single" w:sz="8" w:space="0" w:color="auto"/>
          <w:bottom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959"/>
        <w:gridCol w:w="570"/>
        <w:gridCol w:w="661"/>
        <w:gridCol w:w="1053"/>
        <w:gridCol w:w="1053"/>
      </w:tblGrid>
      <w:tr w:rsidR="008808AB" w:rsidRPr="00A02EC4" w14:paraId="5AAE47F3" w14:textId="77777777" w:rsidTr="00883D2B">
        <w:tc>
          <w:tcPr>
            <w:tcW w:w="3959" w:type="dxa"/>
            <w:tcBorders>
              <w:top w:val="single" w:sz="8" w:space="0" w:color="auto"/>
              <w:bottom w:val="single" w:sz="8" w:space="0" w:color="auto"/>
              <w:right w:val="nil"/>
            </w:tcBorders>
            <w:shd w:val="clear" w:color="auto" w:fill="FFFFFF" w:themeFill="background1"/>
          </w:tcPr>
          <w:p w14:paraId="6A8DC286" w14:textId="77777777" w:rsidR="008808AB" w:rsidRPr="00A02EC4" w:rsidRDefault="008808AB" w:rsidP="00883D2B">
            <w:pPr>
              <w:autoSpaceDE w:val="0"/>
              <w:autoSpaceDN w:val="0"/>
              <w:adjustRightInd w:val="0"/>
              <w:ind w:left="60" w:right="60"/>
              <w:rPr>
                <w:rFonts w:eastAsiaTheme="minorHAnsi"/>
                <w:b/>
                <w:bCs/>
                <w:sz w:val="20"/>
                <w:szCs w:val="20"/>
                <w:lang w:val="es-ES" w:eastAsia="en-US"/>
              </w:rPr>
            </w:pPr>
            <w:r w:rsidRPr="00A02EC4">
              <w:rPr>
                <w:rFonts w:eastAsiaTheme="minorHAnsi"/>
                <w:b/>
                <w:bCs/>
                <w:sz w:val="20"/>
                <w:szCs w:val="20"/>
                <w:lang w:val="es-ES" w:eastAsia="en-US"/>
              </w:rPr>
              <w:t>Ítem</w:t>
            </w:r>
          </w:p>
        </w:tc>
        <w:tc>
          <w:tcPr>
            <w:tcW w:w="570" w:type="dxa"/>
            <w:tcBorders>
              <w:top w:val="single" w:sz="8" w:space="0" w:color="auto"/>
              <w:left w:val="nil"/>
              <w:bottom w:val="single" w:sz="8" w:space="0" w:color="auto"/>
              <w:right w:val="nil"/>
            </w:tcBorders>
            <w:shd w:val="clear" w:color="auto" w:fill="FFFFFF"/>
            <w:vAlign w:val="bottom"/>
          </w:tcPr>
          <w:p w14:paraId="5B6C7781" w14:textId="77777777" w:rsidR="008808AB" w:rsidRPr="00A02EC4" w:rsidRDefault="008808AB" w:rsidP="00883D2B">
            <w:pPr>
              <w:autoSpaceDE w:val="0"/>
              <w:autoSpaceDN w:val="0"/>
              <w:adjustRightInd w:val="0"/>
              <w:ind w:left="60" w:right="60"/>
              <w:jc w:val="right"/>
              <w:rPr>
                <w:rFonts w:eastAsiaTheme="minorHAnsi"/>
                <w:b/>
                <w:bCs/>
                <w:sz w:val="20"/>
                <w:szCs w:val="20"/>
                <w:lang w:val="es-ES" w:eastAsia="en-US"/>
              </w:rPr>
            </w:pPr>
            <w:r w:rsidRPr="00A02EC4">
              <w:rPr>
                <w:rFonts w:eastAsiaTheme="minorHAnsi"/>
                <w:b/>
                <w:bCs/>
                <w:sz w:val="20"/>
                <w:szCs w:val="20"/>
                <w:lang w:val="es-ES" w:eastAsia="en-US"/>
              </w:rPr>
              <w:t>M</w:t>
            </w:r>
          </w:p>
        </w:tc>
        <w:tc>
          <w:tcPr>
            <w:tcW w:w="661" w:type="dxa"/>
            <w:tcBorders>
              <w:top w:val="single" w:sz="8" w:space="0" w:color="auto"/>
              <w:left w:val="nil"/>
              <w:bottom w:val="single" w:sz="8" w:space="0" w:color="auto"/>
              <w:right w:val="nil"/>
            </w:tcBorders>
            <w:shd w:val="clear" w:color="auto" w:fill="FFFFFF"/>
            <w:vAlign w:val="bottom"/>
          </w:tcPr>
          <w:p w14:paraId="6B316E1F" w14:textId="77777777" w:rsidR="008808AB" w:rsidRPr="00A02EC4" w:rsidRDefault="008808AB" w:rsidP="00883D2B">
            <w:pPr>
              <w:autoSpaceDE w:val="0"/>
              <w:autoSpaceDN w:val="0"/>
              <w:adjustRightInd w:val="0"/>
              <w:ind w:left="60" w:right="60"/>
              <w:jc w:val="right"/>
              <w:rPr>
                <w:rFonts w:eastAsiaTheme="minorHAnsi"/>
                <w:b/>
                <w:bCs/>
                <w:sz w:val="20"/>
                <w:szCs w:val="20"/>
                <w:lang w:val="es-ES" w:eastAsia="en-US"/>
              </w:rPr>
            </w:pPr>
            <w:r w:rsidRPr="00A02EC4">
              <w:rPr>
                <w:rFonts w:eastAsiaTheme="minorHAnsi"/>
                <w:b/>
                <w:bCs/>
                <w:sz w:val="20"/>
                <w:szCs w:val="20"/>
                <w:lang w:val="es-ES" w:eastAsia="en-US"/>
              </w:rPr>
              <w:t>SD</w:t>
            </w:r>
          </w:p>
        </w:tc>
        <w:tc>
          <w:tcPr>
            <w:tcW w:w="1053" w:type="dxa"/>
            <w:tcBorders>
              <w:top w:val="single" w:sz="8" w:space="0" w:color="auto"/>
              <w:left w:val="nil"/>
              <w:bottom w:val="single" w:sz="8" w:space="0" w:color="auto"/>
              <w:right w:val="nil"/>
            </w:tcBorders>
            <w:shd w:val="clear" w:color="auto" w:fill="FFFFFF"/>
            <w:vAlign w:val="bottom"/>
          </w:tcPr>
          <w:p w14:paraId="625A886E" w14:textId="77777777" w:rsidR="008808AB" w:rsidRPr="00A02EC4" w:rsidRDefault="008808AB" w:rsidP="00883D2B">
            <w:pPr>
              <w:autoSpaceDE w:val="0"/>
              <w:autoSpaceDN w:val="0"/>
              <w:adjustRightInd w:val="0"/>
              <w:ind w:left="60" w:right="60"/>
              <w:jc w:val="right"/>
              <w:rPr>
                <w:rFonts w:eastAsiaTheme="minorHAnsi"/>
                <w:b/>
                <w:bCs/>
                <w:sz w:val="20"/>
                <w:szCs w:val="20"/>
                <w:lang w:val="es-ES" w:eastAsia="en-US"/>
              </w:rPr>
            </w:pPr>
            <w:r w:rsidRPr="00A02EC4">
              <w:rPr>
                <w:b/>
                <w:bCs/>
                <w:sz w:val="20"/>
                <w:szCs w:val="20"/>
                <w:lang w:val="en-US"/>
              </w:rPr>
              <w:t>Skewness</w:t>
            </w:r>
          </w:p>
        </w:tc>
        <w:tc>
          <w:tcPr>
            <w:tcW w:w="1053" w:type="dxa"/>
            <w:tcBorders>
              <w:top w:val="single" w:sz="8" w:space="0" w:color="auto"/>
              <w:left w:val="nil"/>
              <w:bottom w:val="single" w:sz="8" w:space="0" w:color="auto"/>
            </w:tcBorders>
            <w:shd w:val="clear" w:color="auto" w:fill="FFFFFF"/>
            <w:vAlign w:val="bottom"/>
          </w:tcPr>
          <w:p w14:paraId="4630D6D3" w14:textId="77777777" w:rsidR="008808AB" w:rsidRPr="00A02EC4" w:rsidRDefault="008808AB" w:rsidP="00883D2B">
            <w:pPr>
              <w:autoSpaceDE w:val="0"/>
              <w:autoSpaceDN w:val="0"/>
              <w:adjustRightInd w:val="0"/>
              <w:ind w:left="60" w:right="60"/>
              <w:jc w:val="right"/>
              <w:rPr>
                <w:rFonts w:eastAsiaTheme="minorHAnsi"/>
                <w:b/>
                <w:bCs/>
                <w:sz w:val="20"/>
                <w:szCs w:val="20"/>
                <w:lang w:val="es-ES" w:eastAsia="en-US"/>
              </w:rPr>
            </w:pPr>
            <w:r w:rsidRPr="00A02EC4">
              <w:rPr>
                <w:b/>
                <w:bCs/>
                <w:sz w:val="20"/>
                <w:szCs w:val="20"/>
                <w:lang w:val="en-US"/>
              </w:rPr>
              <w:t>Kurtosis</w:t>
            </w:r>
          </w:p>
        </w:tc>
      </w:tr>
      <w:tr w:rsidR="008808AB" w:rsidRPr="00A02EC4" w14:paraId="570E3EF1" w14:textId="77777777" w:rsidTr="00883D2B">
        <w:trPr>
          <w:trHeight w:val="136"/>
        </w:trPr>
        <w:tc>
          <w:tcPr>
            <w:tcW w:w="3959" w:type="dxa"/>
            <w:tcBorders>
              <w:top w:val="nil"/>
              <w:bottom w:val="nil"/>
              <w:right w:val="nil"/>
            </w:tcBorders>
            <w:shd w:val="clear" w:color="auto" w:fill="FFFFFF" w:themeFill="background1"/>
          </w:tcPr>
          <w:p w14:paraId="6B0B134F" w14:textId="77777777" w:rsidR="008808AB" w:rsidRPr="008C3244" w:rsidRDefault="008808AB" w:rsidP="00883D2B">
            <w:pPr>
              <w:autoSpaceDE w:val="0"/>
              <w:autoSpaceDN w:val="0"/>
              <w:adjustRightInd w:val="0"/>
              <w:ind w:left="60" w:right="60"/>
              <w:rPr>
                <w:rFonts w:eastAsiaTheme="minorHAnsi"/>
                <w:sz w:val="20"/>
                <w:szCs w:val="20"/>
                <w:lang w:val="es-ES" w:eastAsia="en-US"/>
              </w:rPr>
            </w:pPr>
            <w:bookmarkStart w:id="2" w:name="_Hlk71720184"/>
            <w:r w:rsidRPr="00755B6E">
              <w:rPr>
                <w:rFonts w:eastAsiaTheme="minorHAnsi"/>
                <w:sz w:val="20"/>
                <w:szCs w:val="20"/>
                <w:lang w:val="es-ES" w:eastAsia="en-US"/>
              </w:rPr>
              <w:t>1.Washing</w:t>
            </w:r>
            <w:r w:rsidRPr="008C3244">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22F0BC55"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3.70</w:t>
            </w:r>
          </w:p>
        </w:tc>
        <w:tc>
          <w:tcPr>
            <w:tcW w:w="661" w:type="dxa"/>
            <w:tcBorders>
              <w:top w:val="nil"/>
              <w:left w:val="nil"/>
              <w:bottom w:val="nil"/>
              <w:right w:val="nil"/>
            </w:tcBorders>
            <w:shd w:val="clear" w:color="auto" w:fill="FFFFFF"/>
          </w:tcPr>
          <w:p w14:paraId="0875BB76"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.65</w:t>
            </w:r>
          </w:p>
        </w:tc>
        <w:tc>
          <w:tcPr>
            <w:tcW w:w="1053" w:type="dxa"/>
            <w:tcBorders>
              <w:top w:val="nil"/>
              <w:left w:val="nil"/>
              <w:bottom w:val="nil"/>
              <w:right w:val="nil"/>
            </w:tcBorders>
            <w:shd w:val="clear" w:color="auto" w:fill="FFFFFF"/>
          </w:tcPr>
          <w:p w14:paraId="27A54249"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-1.725</w:t>
            </w:r>
          </w:p>
        </w:tc>
        <w:tc>
          <w:tcPr>
            <w:tcW w:w="1053" w:type="dxa"/>
            <w:tcBorders>
              <w:top w:val="nil"/>
              <w:left w:val="nil"/>
              <w:bottom w:val="nil"/>
            </w:tcBorders>
            <w:shd w:val="clear" w:color="auto" w:fill="FFFFFF"/>
          </w:tcPr>
          <w:p w14:paraId="09ECA8A4"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4.197</w:t>
            </w:r>
          </w:p>
        </w:tc>
      </w:tr>
      <w:bookmarkEnd w:id="2"/>
      <w:tr w:rsidR="008808AB" w:rsidRPr="00A02EC4" w14:paraId="284CBF68" w14:textId="77777777" w:rsidTr="00883D2B">
        <w:tc>
          <w:tcPr>
            <w:tcW w:w="3959" w:type="dxa"/>
            <w:tcBorders>
              <w:top w:val="nil"/>
              <w:bottom w:val="nil"/>
              <w:right w:val="nil"/>
            </w:tcBorders>
            <w:shd w:val="clear" w:color="auto" w:fill="FFFFFF" w:themeFill="background1"/>
          </w:tcPr>
          <w:p w14:paraId="58919990"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z w:val="20"/>
                <w:szCs w:val="20"/>
                <w:lang w:val="es-ES" w:eastAsia="en-US"/>
              </w:rPr>
              <w:t>2. Smoking</w:t>
            </w:r>
          </w:p>
        </w:tc>
        <w:tc>
          <w:tcPr>
            <w:tcW w:w="570" w:type="dxa"/>
            <w:tcBorders>
              <w:top w:val="nil"/>
              <w:left w:val="nil"/>
              <w:bottom w:val="nil"/>
              <w:right w:val="nil"/>
            </w:tcBorders>
            <w:shd w:val="clear" w:color="auto" w:fill="FFFFFF"/>
          </w:tcPr>
          <w:p w14:paraId="64BD065F"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3.00</w:t>
            </w:r>
          </w:p>
        </w:tc>
        <w:tc>
          <w:tcPr>
            <w:tcW w:w="661" w:type="dxa"/>
            <w:tcBorders>
              <w:top w:val="nil"/>
              <w:left w:val="nil"/>
              <w:bottom w:val="nil"/>
              <w:right w:val="nil"/>
            </w:tcBorders>
            <w:shd w:val="clear" w:color="auto" w:fill="FFFFFF"/>
          </w:tcPr>
          <w:p w14:paraId="42AA5B47"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1.14</w:t>
            </w:r>
          </w:p>
        </w:tc>
        <w:tc>
          <w:tcPr>
            <w:tcW w:w="1053" w:type="dxa"/>
            <w:tcBorders>
              <w:top w:val="nil"/>
              <w:left w:val="nil"/>
              <w:bottom w:val="nil"/>
              <w:right w:val="nil"/>
            </w:tcBorders>
            <w:shd w:val="clear" w:color="auto" w:fill="FFFFFF"/>
          </w:tcPr>
          <w:p w14:paraId="1C7C9AC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-.467</w:t>
            </w:r>
          </w:p>
        </w:tc>
        <w:tc>
          <w:tcPr>
            <w:tcW w:w="1053" w:type="dxa"/>
            <w:tcBorders>
              <w:top w:val="nil"/>
              <w:left w:val="nil"/>
              <w:bottom w:val="nil"/>
            </w:tcBorders>
            <w:shd w:val="clear" w:color="auto" w:fill="FFFFFF"/>
          </w:tcPr>
          <w:p w14:paraId="734B3C14"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-.930</w:t>
            </w:r>
          </w:p>
        </w:tc>
      </w:tr>
      <w:tr w:rsidR="008808AB" w:rsidRPr="00A02EC4" w14:paraId="6D027DCC" w14:textId="77777777" w:rsidTr="00883D2B">
        <w:tc>
          <w:tcPr>
            <w:tcW w:w="3959" w:type="dxa"/>
            <w:tcBorders>
              <w:top w:val="nil"/>
              <w:bottom w:val="nil"/>
              <w:right w:val="nil"/>
            </w:tcBorders>
            <w:shd w:val="clear" w:color="auto" w:fill="FFFFFF" w:themeFill="background1"/>
          </w:tcPr>
          <w:p w14:paraId="2357C13D" w14:textId="77777777" w:rsidR="008808AB" w:rsidRPr="00755B6E" w:rsidRDefault="008808AB" w:rsidP="00883D2B">
            <w:pPr>
              <w:autoSpaceDE w:val="0"/>
              <w:autoSpaceDN w:val="0"/>
              <w:adjustRightInd w:val="0"/>
              <w:ind w:left="60" w:right="60"/>
              <w:rPr>
                <w:rFonts w:eastAsiaTheme="minorHAnsi"/>
                <w:sz w:val="20"/>
                <w:szCs w:val="20"/>
                <w:lang w:val="en-US" w:eastAsia="en-US"/>
              </w:rPr>
            </w:pPr>
            <w:r w:rsidRPr="00755B6E">
              <w:rPr>
                <w:rFonts w:eastAsiaTheme="minorHAnsi"/>
                <w:sz w:val="20"/>
                <w:szCs w:val="20"/>
                <w:lang w:val="en-US" w:eastAsia="en-US"/>
              </w:rPr>
              <w:t xml:space="preserve">3. Feel compelled to collect free things (books, journals, sample items when shopping) or saving something you know you will never use </w:t>
            </w:r>
          </w:p>
        </w:tc>
        <w:tc>
          <w:tcPr>
            <w:tcW w:w="570" w:type="dxa"/>
            <w:tcBorders>
              <w:top w:val="nil"/>
              <w:left w:val="nil"/>
              <w:bottom w:val="nil"/>
              <w:right w:val="nil"/>
            </w:tcBorders>
            <w:shd w:val="clear" w:color="auto" w:fill="FFFFFF"/>
          </w:tcPr>
          <w:p w14:paraId="789D0D6F"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1.56</w:t>
            </w:r>
          </w:p>
        </w:tc>
        <w:tc>
          <w:tcPr>
            <w:tcW w:w="661" w:type="dxa"/>
            <w:tcBorders>
              <w:top w:val="nil"/>
              <w:left w:val="nil"/>
              <w:bottom w:val="nil"/>
              <w:right w:val="nil"/>
            </w:tcBorders>
            <w:shd w:val="clear" w:color="auto" w:fill="FFFFFF"/>
          </w:tcPr>
          <w:p w14:paraId="3C195815"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.80</w:t>
            </w:r>
          </w:p>
        </w:tc>
        <w:tc>
          <w:tcPr>
            <w:tcW w:w="1053" w:type="dxa"/>
            <w:tcBorders>
              <w:top w:val="nil"/>
              <w:left w:val="nil"/>
              <w:bottom w:val="nil"/>
              <w:right w:val="nil"/>
            </w:tcBorders>
            <w:shd w:val="clear" w:color="auto" w:fill="FFFFFF"/>
          </w:tcPr>
          <w:p w14:paraId="3354E1BD"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1.740</w:t>
            </w:r>
          </w:p>
        </w:tc>
        <w:tc>
          <w:tcPr>
            <w:tcW w:w="1053" w:type="dxa"/>
            <w:tcBorders>
              <w:top w:val="nil"/>
              <w:left w:val="nil"/>
              <w:bottom w:val="nil"/>
            </w:tcBorders>
            <w:shd w:val="clear" w:color="auto" w:fill="FFFFFF"/>
          </w:tcPr>
          <w:p w14:paraId="5A64EDC5"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3.556</w:t>
            </w:r>
          </w:p>
        </w:tc>
      </w:tr>
      <w:tr w:rsidR="008808AB" w:rsidRPr="00A02EC4" w14:paraId="6C07E421" w14:textId="77777777" w:rsidTr="00883D2B">
        <w:tc>
          <w:tcPr>
            <w:tcW w:w="3959" w:type="dxa"/>
            <w:tcBorders>
              <w:top w:val="nil"/>
              <w:bottom w:val="nil"/>
              <w:right w:val="nil"/>
            </w:tcBorders>
            <w:shd w:val="clear" w:color="auto" w:fill="FFFFFF" w:themeFill="background1"/>
          </w:tcPr>
          <w:p w14:paraId="13A0F625" w14:textId="77777777" w:rsidR="008808AB" w:rsidRPr="00755B6E" w:rsidRDefault="008808AB" w:rsidP="00883D2B">
            <w:pPr>
              <w:autoSpaceDE w:val="0"/>
              <w:autoSpaceDN w:val="0"/>
              <w:adjustRightInd w:val="0"/>
              <w:ind w:left="60" w:right="60"/>
              <w:rPr>
                <w:rFonts w:eastAsiaTheme="minorHAnsi"/>
                <w:sz w:val="20"/>
                <w:szCs w:val="20"/>
                <w:lang w:val="en-US" w:eastAsia="en-US"/>
              </w:rPr>
            </w:pPr>
            <w:r w:rsidRPr="00755B6E">
              <w:rPr>
                <w:rFonts w:eastAsiaTheme="minorHAnsi"/>
                <w:sz w:val="20"/>
                <w:szCs w:val="20"/>
                <w:lang w:val="en-US" w:eastAsia="en-US"/>
              </w:rPr>
              <w:t xml:space="preserve">4. Being overly cautious with money </w:t>
            </w:r>
          </w:p>
        </w:tc>
        <w:tc>
          <w:tcPr>
            <w:tcW w:w="570" w:type="dxa"/>
            <w:tcBorders>
              <w:top w:val="nil"/>
              <w:left w:val="nil"/>
              <w:bottom w:val="nil"/>
              <w:right w:val="nil"/>
            </w:tcBorders>
            <w:shd w:val="clear" w:color="auto" w:fill="FFFFFF"/>
          </w:tcPr>
          <w:p w14:paraId="210FA6CF"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2.24</w:t>
            </w:r>
          </w:p>
        </w:tc>
        <w:tc>
          <w:tcPr>
            <w:tcW w:w="661" w:type="dxa"/>
            <w:tcBorders>
              <w:top w:val="nil"/>
              <w:left w:val="nil"/>
              <w:bottom w:val="nil"/>
              <w:right w:val="nil"/>
            </w:tcBorders>
            <w:shd w:val="clear" w:color="auto" w:fill="FFFFFF"/>
          </w:tcPr>
          <w:p w14:paraId="707F23F8"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1.01</w:t>
            </w:r>
          </w:p>
        </w:tc>
        <w:tc>
          <w:tcPr>
            <w:tcW w:w="1053" w:type="dxa"/>
            <w:tcBorders>
              <w:top w:val="nil"/>
              <w:left w:val="nil"/>
              <w:bottom w:val="nil"/>
              <w:right w:val="nil"/>
            </w:tcBorders>
            <w:shd w:val="clear" w:color="auto" w:fill="FFFFFF"/>
          </w:tcPr>
          <w:p w14:paraId="5893D9F4"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.532</w:t>
            </w:r>
          </w:p>
        </w:tc>
        <w:tc>
          <w:tcPr>
            <w:tcW w:w="1053" w:type="dxa"/>
            <w:tcBorders>
              <w:top w:val="nil"/>
              <w:left w:val="nil"/>
              <w:bottom w:val="nil"/>
            </w:tcBorders>
            <w:shd w:val="clear" w:color="auto" w:fill="FFFFFF"/>
          </w:tcPr>
          <w:p w14:paraId="3B1D3F08"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-.606</w:t>
            </w:r>
          </w:p>
        </w:tc>
      </w:tr>
      <w:tr w:rsidR="008808AB" w:rsidRPr="00A02EC4" w14:paraId="6EB02153" w14:textId="77777777" w:rsidTr="00883D2B">
        <w:tc>
          <w:tcPr>
            <w:tcW w:w="3959" w:type="dxa"/>
            <w:tcBorders>
              <w:top w:val="nil"/>
              <w:bottom w:val="nil"/>
              <w:right w:val="nil"/>
            </w:tcBorders>
            <w:shd w:val="clear" w:color="auto" w:fill="FFFFFF" w:themeFill="background1"/>
          </w:tcPr>
          <w:p w14:paraId="05C7B81C"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pacing w:val="-3"/>
                <w:sz w:val="20"/>
                <w:szCs w:val="20"/>
                <w:lang w:eastAsia="en-US"/>
              </w:rPr>
              <w:t xml:space="preserve">5. (Re) Arranging /Ordering </w:t>
            </w:r>
          </w:p>
        </w:tc>
        <w:tc>
          <w:tcPr>
            <w:tcW w:w="570" w:type="dxa"/>
            <w:tcBorders>
              <w:top w:val="nil"/>
              <w:left w:val="nil"/>
              <w:bottom w:val="nil"/>
              <w:right w:val="nil"/>
            </w:tcBorders>
            <w:shd w:val="clear" w:color="auto" w:fill="FFFFFF"/>
          </w:tcPr>
          <w:p w14:paraId="59EEAFDC"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2.90</w:t>
            </w:r>
          </w:p>
        </w:tc>
        <w:tc>
          <w:tcPr>
            <w:tcW w:w="661" w:type="dxa"/>
            <w:tcBorders>
              <w:top w:val="nil"/>
              <w:left w:val="nil"/>
              <w:bottom w:val="nil"/>
              <w:right w:val="nil"/>
            </w:tcBorders>
            <w:shd w:val="clear" w:color="auto" w:fill="FFFFFF"/>
          </w:tcPr>
          <w:p w14:paraId="34DD72C6"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.96</w:t>
            </w:r>
          </w:p>
        </w:tc>
        <w:tc>
          <w:tcPr>
            <w:tcW w:w="1053" w:type="dxa"/>
            <w:tcBorders>
              <w:top w:val="nil"/>
              <w:left w:val="nil"/>
              <w:bottom w:val="nil"/>
              <w:right w:val="nil"/>
            </w:tcBorders>
            <w:shd w:val="clear" w:color="auto" w:fill="FFFFFF"/>
          </w:tcPr>
          <w:p w14:paraId="2E88E654"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-.089</w:t>
            </w:r>
          </w:p>
        </w:tc>
        <w:tc>
          <w:tcPr>
            <w:tcW w:w="1053" w:type="dxa"/>
            <w:tcBorders>
              <w:top w:val="nil"/>
              <w:left w:val="nil"/>
              <w:bottom w:val="nil"/>
            </w:tcBorders>
            <w:shd w:val="clear" w:color="auto" w:fill="FFFFFF"/>
          </w:tcPr>
          <w:p w14:paraId="54F8FA88"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-.895</w:t>
            </w:r>
          </w:p>
        </w:tc>
      </w:tr>
      <w:tr w:rsidR="008808AB" w:rsidRPr="00A02EC4" w14:paraId="05C9ABBD" w14:textId="77777777" w:rsidTr="00883D2B">
        <w:tc>
          <w:tcPr>
            <w:tcW w:w="3959" w:type="dxa"/>
            <w:tcBorders>
              <w:top w:val="nil"/>
              <w:bottom w:val="nil"/>
              <w:right w:val="nil"/>
            </w:tcBorders>
            <w:shd w:val="clear" w:color="auto" w:fill="FFFFFF" w:themeFill="background1"/>
          </w:tcPr>
          <w:p w14:paraId="75FB58E5"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pacing w:val="-3"/>
                <w:sz w:val="20"/>
                <w:szCs w:val="20"/>
                <w:lang w:eastAsia="en-US"/>
              </w:rPr>
              <w:t>6. Shopping</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468E5130"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2.76</w:t>
            </w:r>
          </w:p>
        </w:tc>
        <w:tc>
          <w:tcPr>
            <w:tcW w:w="661" w:type="dxa"/>
            <w:tcBorders>
              <w:top w:val="nil"/>
              <w:left w:val="nil"/>
              <w:bottom w:val="nil"/>
              <w:right w:val="nil"/>
            </w:tcBorders>
            <w:shd w:val="clear" w:color="auto" w:fill="FFFFFF"/>
          </w:tcPr>
          <w:p w14:paraId="5CCD6BFD"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.91</w:t>
            </w:r>
          </w:p>
        </w:tc>
        <w:tc>
          <w:tcPr>
            <w:tcW w:w="1053" w:type="dxa"/>
            <w:tcBorders>
              <w:top w:val="nil"/>
              <w:left w:val="nil"/>
              <w:bottom w:val="nil"/>
              <w:right w:val="nil"/>
            </w:tcBorders>
            <w:shd w:val="clear" w:color="auto" w:fill="FFFFFF"/>
          </w:tcPr>
          <w:p w14:paraId="4FB4A2A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.005</w:t>
            </w:r>
          </w:p>
        </w:tc>
        <w:tc>
          <w:tcPr>
            <w:tcW w:w="1053" w:type="dxa"/>
            <w:tcBorders>
              <w:top w:val="nil"/>
              <w:left w:val="nil"/>
              <w:bottom w:val="nil"/>
            </w:tcBorders>
            <w:shd w:val="clear" w:color="auto" w:fill="FFFFFF"/>
          </w:tcPr>
          <w:p w14:paraId="5FD1918D"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-.717</w:t>
            </w:r>
          </w:p>
        </w:tc>
      </w:tr>
      <w:tr w:rsidR="008808AB" w:rsidRPr="00A02EC4" w14:paraId="345A3961" w14:textId="77777777" w:rsidTr="00883D2B">
        <w:tc>
          <w:tcPr>
            <w:tcW w:w="3959" w:type="dxa"/>
            <w:tcBorders>
              <w:top w:val="nil"/>
              <w:bottom w:val="nil"/>
              <w:right w:val="nil"/>
            </w:tcBorders>
            <w:shd w:val="clear" w:color="auto" w:fill="FFFFFF" w:themeFill="background1"/>
          </w:tcPr>
          <w:p w14:paraId="24CE1926"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pacing w:val="-3"/>
                <w:sz w:val="20"/>
                <w:szCs w:val="20"/>
                <w:lang w:eastAsia="en-US"/>
              </w:rPr>
              <w:t>7. List making</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11A79615"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2.04</w:t>
            </w:r>
          </w:p>
        </w:tc>
        <w:tc>
          <w:tcPr>
            <w:tcW w:w="661" w:type="dxa"/>
            <w:tcBorders>
              <w:top w:val="nil"/>
              <w:left w:val="nil"/>
              <w:bottom w:val="nil"/>
              <w:right w:val="nil"/>
            </w:tcBorders>
            <w:shd w:val="clear" w:color="auto" w:fill="FFFFFF"/>
          </w:tcPr>
          <w:p w14:paraId="65355DD9"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.98</w:t>
            </w:r>
          </w:p>
        </w:tc>
        <w:tc>
          <w:tcPr>
            <w:tcW w:w="1053" w:type="dxa"/>
            <w:tcBorders>
              <w:top w:val="nil"/>
              <w:left w:val="nil"/>
              <w:bottom w:val="nil"/>
              <w:right w:val="nil"/>
            </w:tcBorders>
            <w:shd w:val="clear" w:color="auto" w:fill="FFFFFF"/>
          </w:tcPr>
          <w:p w14:paraId="4B5E2CD7"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.675</w:t>
            </w:r>
          </w:p>
        </w:tc>
        <w:tc>
          <w:tcPr>
            <w:tcW w:w="1053" w:type="dxa"/>
            <w:tcBorders>
              <w:top w:val="nil"/>
              <w:left w:val="nil"/>
              <w:bottom w:val="nil"/>
            </w:tcBorders>
            <w:shd w:val="clear" w:color="auto" w:fill="FFFFFF"/>
          </w:tcPr>
          <w:p w14:paraId="76EB1A3B"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-.519</w:t>
            </w:r>
          </w:p>
        </w:tc>
      </w:tr>
      <w:tr w:rsidR="008808AB" w:rsidRPr="00A02EC4" w14:paraId="065D4D77" w14:textId="77777777" w:rsidTr="00883D2B">
        <w:tc>
          <w:tcPr>
            <w:tcW w:w="3959" w:type="dxa"/>
            <w:tcBorders>
              <w:top w:val="nil"/>
              <w:bottom w:val="nil"/>
              <w:right w:val="nil"/>
            </w:tcBorders>
            <w:shd w:val="clear" w:color="auto" w:fill="FFFFFF" w:themeFill="background1"/>
          </w:tcPr>
          <w:p w14:paraId="0458001B" w14:textId="77777777" w:rsidR="008808AB" w:rsidRPr="00755B6E" w:rsidRDefault="008808AB" w:rsidP="00883D2B">
            <w:pPr>
              <w:autoSpaceDE w:val="0"/>
              <w:autoSpaceDN w:val="0"/>
              <w:adjustRightInd w:val="0"/>
              <w:ind w:left="60" w:right="60"/>
              <w:rPr>
                <w:rFonts w:eastAsiaTheme="minorHAnsi"/>
                <w:sz w:val="20"/>
                <w:szCs w:val="20"/>
                <w:lang w:val="en-US" w:eastAsia="en-US"/>
              </w:rPr>
            </w:pPr>
            <w:r w:rsidRPr="00755B6E">
              <w:rPr>
                <w:rFonts w:eastAsiaTheme="minorHAnsi"/>
                <w:spacing w:val="-3"/>
                <w:sz w:val="20"/>
                <w:szCs w:val="20"/>
                <w:lang w:eastAsia="en-US"/>
              </w:rPr>
              <w:t>8. Counting (e.g., money, tiles)</w:t>
            </w:r>
          </w:p>
        </w:tc>
        <w:tc>
          <w:tcPr>
            <w:tcW w:w="570" w:type="dxa"/>
            <w:tcBorders>
              <w:top w:val="nil"/>
              <w:left w:val="nil"/>
              <w:bottom w:val="nil"/>
              <w:right w:val="nil"/>
            </w:tcBorders>
            <w:shd w:val="clear" w:color="auto" w:fill="FFFFFF"/>
          </w:tcPr>
          <w:p w14:paraId="3F08B252"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2.34</w:t>
            </w:r>
          </w:p>
        </w:tc>
        <w:tc>
          <w:tcPr>
            <w:tcW w:w="661" w:type="dxa"/>
            <w:tcBorders>
              <w:top w:val="nil"/>
              <w:left w:val="nil"/>
              <w:bottom w:val="nil"/>
              <w:right w:val="nil"/>
            </w:tcBorders>
            <w:shd w:val="clear" w:color="auto" w:fill="FFFFFF"/>
          </w:tcPr>
          <w:p w14:paraId="4BADDB90"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1.06</w:t>
            </w:r>
          </w:p>
        </w:tc>
        <w:tc>
          <w:tcPr>
            <w:tcW w:w="1053" w:type="dxa"/>
            <w:tcBorders>
              <w:top w:val="nil"/>
              <w:left w:val="nil"/>
              <w:bottom w:val="nil"/>
              <w:right w:val="nil"/>
            </w:tcBorders>
            <w:shd w:val="clear" w:color="auto" w:fill="FFFFFF"/>
          </w:tcPr>
          <w:p w14:paraId="67CD131A"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.476</w:t>
            </w:r>
          </w:p>
        </w:tc>
        <w:tc>
          <w:tcPr>
            <w:tcW w:w="1053" w:type="dxa"/>
            <w:tcBorders>
              <w:top w:val="nil"/>
              <w:left w:val="nil"/>
              <w:bottom w:val="nil"/>
            </w:tcBorders>
            <w:shd w:val="clear" w:color="auto" w:fill="FFFFFF"/>
          </w:tcPr>
          <w:p w14:paraId="4162CCF3"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-.674</w:t>
            </w:r>
          </w:p>
        </w:tc>
      </w:tr>
      <w:tr w:rsidR="008808AB" w:rsidRPr="00A02EC4" w14:paraId="4970E4B7" w14:textId="77777777" w:rsidTr="00883D2B">
        <w:tc>
          <w:tcPr>
            <w:tcW w:w="3959" w:type="dxa"/>
            <w:tcBorders>
              <w:top w:val="nil"/>
              <w:bottom w:val="nil"/>
              <w:right w:val="nil"/>
            </w:tcBorders>
            <w:shd w:val="clear" w:color="auto" w:fill="FFFFFF" w:themeFill="background1"/>
          </w:tcPr>
          <w:p w14:paraId="447170C6"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pacing w:val="-3"/>
                <w:sz w:val="20"/>
                <w:szCs w:val="20"/>
                <w:lang w:eastAsia="en-US"/>
              </w:rPr>
              <w:t>9. Grooming</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4F002BA7"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3.69</w:t>
            </w:r>
          </w:p>
        </w:tc>
        <w:tc>
          <w:tcPr>
            <w:tcW w:w="661" w:type="dxa"/>
            <w:tcBorders>
              <w:top w:val="nil"/>
              <w:left w:val="nil"/>
              <w:bottom w:val="nil"/>
              <w:right w:val="nil"/>
            </w:tcBorders>
            <w:shd w:val="clear" w:color="auto" w:fill="FFFFFF"/>
          </w:tcPr>
          <w:p w14:paraId="549789B2"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.67</w:t>
            </w:r>
          </w:p>
        </w:tc>
        <w:tc>
          <w:tcPr>
            <w:tcW w:w="1053" w:type="dxa"/>
            <w:tcBorders>
              <w:top w:val="nil"/>
              <w:left w:val="nil"/>
              <w:bottom w:val="nil"/>
              <w:right w:val="nil"/>
            </w:tcBorders>
            <w:shd w:val="clear" w:color="auto" w:fill="FFFFFF"/>
          </w:tcPr>
          <w:p w14:paraId="548A5E4F"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-1.566</w:t>
            </w:r>
          </w:p>
        </w:tc>
        <w:tc>
          <w:tcPr>
            <w:tcW w:w="1053" w:type="dxa"/>
            <w:tcBorders>
              <w:top w:val="nil"/>
              <w:left w:val="nil"/>
              <w:bottom w:val="nil"/>
            </w:tcBorders>
            <w:shd w:val="clear" w:color="auto" w:fill="FFFFFF"/>
          </w:tcPr>
          <w:p w14:paraId="5B50E513"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3.009</w:t>
            </w:r>
          </w:p>
        </w:tc>
      </w:tr>
      <w:tr w:rsidR="008808AB" w:rsidRPr="00A02EC4" w14:paraId="0AA767E3" w14:textId="77777777" w:rsidTr="00883D2B">
        <w:tc>
          <w:tcPr>
            <w:tcW w:w="3959" w:type="dxa"/>
            <w:tcBorders>
              <w:top w:val="nil"/>
              <w:bottom w:val="nil"/>
              <w:right w:val="nil"/>
            </w:tcBorders>
            <w:shd w:val="clear" w:color="auto" w:fill="FFFFFF" w:themeFill="background1"/>
          </w:tcPr>
          <w:p w14:paraId="0B032005" w14:textId="77777777" w:rsidR="008808AB" w:rsidRPr="00755B6E" w:rsidRDefault="008808AB" w:rsidP="00883D2B">
            <w:pPr>
              <w:autoSpaceDE w:val="0"/>
              <w:autoSpaceDN w:val="0"/>
              <w:adjustRightInd w:val="0"/>
              <w:ind w:left="60" w:right="60"/>
              <w:rPr>
                <w:rFonts w:eastAsiaTheme="minorHAnsi"/>
                <w:sz w:val="20"/>
                <w:szCs w:val="20"/>
                <w:lang w:val="en-US" w:eastAsia="en-US"/>
              </w:rPr>
            </w:pPr>
            <w:r w:rsidRPr="00755B6E">
              <w:rPr>
                <w:rFonts w:eastAsiaTheme="minorHAnsi"/>
                <w:spacing w:val="-3"/>
                <w:sz w:val="20"/>
                <w:szCs w:val="20"/>
                <w:lang w:eastAsia="en-US"/>
              </w:rPr>
              <w:t>10. Idiosyncratic routines (performing a very personalized sequence of actions)</w:t>
            </w:r>
          </w:p>
        </w:tc>
        <w:tc>
          <w:tcPr>
            <w:tcW w:w="570" w:type="dxa"/>
            <w:tcBorders>
              <w:top w:val="nil"/>
              <w:left w:val="nil"/>
              <w:bottom w:val="nil"/>
              <w:right w:val="nil"/>
            </w:tcBorders>
            <w:shd w:val="clear" w:color="auto" w:fill="FFFFFF"/>
          </w:tcPr>
          <w:p w14:paraId="11F003A3"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2.80</w:t>
            </w:r>
          </w:p>
        </w:tc>
        <w:tc>
          <w:tcPr>
            <w:tcW w:w="661" w:type="dxa"/>
            <w:tcBorders>
              <w:top w:val="nil"/>
              <w:left w:val="nil"/>
              <w:bottom w:val="nil"/>
              <w:right w:val="nil"/>
            </w:tcBorders>
            <w:shd w:val="clear" w:color="auto" w:fill="FFFFFF"/>
          </w:tcPr>
          <w:p w14:paraId="3FC830F3"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.98</w:t>
            </w:r>
          </w:p>
        </w:tc>
        <w:tc>
          <w:tcPr>
            <w:tcW w:w="1053" w:type="dxa"/>
            <w:tcBorders>
              <w:top w:val="nil"/>
              <w:left w:val="nil"/>
              <w:bottom w:val="nil"/>
              <w:right w:val="nil"/>
            </w:tcBorders>
            <w:shd w:val="clear" w:color="auto" w:fill="FFFFFF"/>
          </w:tcPr>
          <w:p w14:paraId="7E0A9E9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-.325</w:t>
            </w:r>
          </w:p>
        </w:tc>
        <w:tc>
          <w:tcPr>
            <w:tcW w:w="1053" w:type="dxa"/>
            <w:tcBorders>
              <w:top w:val="nil"/>
              <w:left w:val="nil"/>
              <w:bottom w:val="nil"/>
            </w:tcBorders>
            <w:shd w:val="clear" w:color="auto" w:fill="FFFFFF"/>
          </w:tcPr>
          <w:p w14:paraId="7873B9AF"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-.748</w:t>
            </w:r>
          </w:p>
        </w:tc>
      </w:tr>
      <w:tr w:rsidR="008808AB" w:rsidRPr="00A02EC4" w14:paraId="6E82BE5F" w14:textId="77777777" w:rsidTr="00883D2B">
        <w:tc>
          <w:tcPr>
            <w:tcW w:w="3959" w:type="dxa"/>
            <w:tcBorders>
              <w:top w:val="nil"/>
              <w:bottom w:val="nil"/>
              <w:right w:val="nil"/>
            </w:tcBorders>
            <w:shd w:val="clear" w:color="auto" w:fill="FFFFFF" w:themeFill="background1"/>
          </w:tcPr>
          <w:p w14:paraId="534925F0" w14:textId="77777777" w:rsidR="008808AB" w:rsidRPr="00755B6E" w:rsidRDefault="008808AB" w:rsidP="00883D2B">
            <w:pPr>
              <w:autoSpaceDE w:val="0"/>
              <w:autoSpaceDN w:val="0"/>
              <w:adjustRightInd w:val="0"/>
              <w:ind w:left="60" w:right="60"/>
              <w:rPr>
                <w:rFonts w:eastAsiaTheme="minorHAnsi"/>
                <w:sz w:val="20"/>
                <w:szCs w:val="20"/>
                <w:lang w:val="en-US" w:eastAsia="en-US"/>
              </w:rPr>
            </w:pPr>
            <w:r w:rsidRPr="00755B6E">
              <w:rPr>
                <w:rFonts w:eastAsiaTheme="minorHAnsi"/>
                <w:spacing w:val="-3"/>
                <w:sz w:val="20"/>
                <w:szCs w:val="20"/>
                <w:lang w:eastAsia="en-US"/>
              </w:rPr>
              <w:t>11. Repeating actions (performing actions over and over again)</w:t>
            </w:r>
          </w:p>
        </w:tc>
        <w:tc>
          <w:tcPr>
            <w:tcW w:w="570" w:type="dxa"/>
            <w:tcBorders>
              <w:top w:val="nil"/>
              <w:left w:val="nil"/>
              <w:bottom w:val="nil"/>
              <w:right w:val="nil"/>
            </w:tcBorders>
            <w:shd w:val="clear" w:color="auto" w:fill="FFFFFF"/>
          </w:tcPr>
          <w:p w14:paraId="3841440D"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2.14</w:t>
            </w:r>
          </w:p>
        </w:tc>
        <w:tc>
          <w:tcPr>
            <w:tcW w:w="661" w:type="dxa"/>
            <w:tcBorders>
              <w:top w:val="nil"/>
              <w:left w:val="nil"/>
              <w:bottom w:val="nil"/>
              <w:right w:val="nil"/>
            </w:tcBorders>
            <w:shd w:val="clear" w:color="auto" w:fill="FFFFFF"/>
          </w:tcPr>
          <w:p w14:paraId="3ADC74B9"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.98</w:t>
            </w:r>
          </w:p>
        </w:tc>
        <w:tc>
          <w:tcPr>
            <w:tcW w:w="1053" w:type="dxa"/>
            <w:tcBorders>
              <w:top w:val="nil"/>
              <w:left w:val="nil"/>
              <w:bottom w:val="nil"/>
              <w:right w:val="nil"/>
            </w:tcBorders>
            <w:shd w:val="clear" w:color="auto" w:fill="FFFFFF"/>
          </w:tcPr>
          <w:p w14:paraId="3676BA6B"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.672</w:t>
            </w:r>
          </w:p>
        </w:tc>
        <w:tc>
          <w:tcPr>
            <w:tcW w:w="1053" w:type="dxa"/>
            <w:tcBorders>
              <w:top w:val="nil"/>
              <w:left w:val="nil"/>
              <w:bottom w:val="nil"/>
            </w:tcBorders>
            <w:shd w:val="clear" w:color="auto" w:fill="FFFFFF"/>
          </w:tcPr>
          <w:p w14:paraId="03DA7337"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-.194</w:t>
            </w:r>
          </w:p>
        </w:tc>
      </w:tr>
      <w:tr w:rsidR="008808AB" w:rsidRPr="00A02EC4" w14:paraId="3F473F3E" w14:textId="77777777" w:rsidTr="00883D2B">
        <w:tc>
          <w:tcPr>
            <w:tcW w:w="3959" w:type="dxa"/>
            <w:tcBorders>
              <w:top w:val="nil"/>
              <w:bottom w:val="nil"/>
              <w:right w:val="nil"/>
            </w:tcBorders>
            <w:shd w:val="clear" w:color="auto" w:fill="FFFFFF" w:themeFill="background1"/>
          </w:tcPr>
          <w:p w14:paraId="28CE47F6"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pacing w:val="-3"/>
                <w:sz w:val="20"/>
                <w:szCs w:val="20"/>
                <w:lang w:eastAsia="en-US"/>
              </w:rPr>
              <w:t>12. Exercising</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0CAB6F2E"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2.74</w:t>
            </w:r>
          </w:p>
        </w:tc>
        <w:tc>
          <w:tcPr>
            <w:tcW w:w="661" w:type="dxa"/>
            <w:tcBorders>
              <w:top w:val="nil"/>
              <w:left w:val="nil"/>
              <w:bottom w:val="nil"/>
              <w:right w:val="nil"/>
            </w:tcBorders>
            <w:shd w:val="clear" w:color="auto" w:fill="FFFFFF"/>
          </w:tcPr>
          <w:p w14:paraId="27D4DDC7"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.99</w:t>
            </w:r>
          </w:p>
        </w:tc>
        <w:tc>
          <w:tcPr>
            <w:tcW w:w="1053" w:type="dxa"/>
            <w:tcBorders>
              <w:top w:val="nil"/>
              <w:left w:val="nil"/>
              <w:bottom w:val="nil"/>
              <w:right w:val="nil"/>
            </w:tcBorders>
            <w:shd w:val="clear" w:color="auto" w:fill="FFFFFF"/>
          </w:tcPr>
          <w:p w14:paraId="2C4CD943"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.033</w:t>
            </w:r>
          </w:p>
        </w:tc>
        <w:tc>
          <w:tcPr>
            <w:tcW w:w="1053" w:type="dxa"/>
            <w:tcBorders>
              <w:top w:val="nil"/>
              <w:left w:val="nil"/>
              <w:bottom w:val="nil"/>
            </w:tcBorders>
            <w:shd w:val="clear" w:color="auto" w:fill="FFFFFF"/>
          </w:tcPr>
          <w:p w14:paraId="1B379B23"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-.948</w:t>
            </w:r>
          </w:p>
        </w:tc>
      </w:tr>
      <w:tr w:rsidR="008808AB" w:rsidRPr="00A02EC4" w14:paraId="291C91E3" w14:textId="77777777" w:rsidTr="00883D2B">
        <w:tc>
          <w:tcPr>
            <w:tcW w:w="3959" w:type="dxa"/>
            <w:tcBorders>
              <w:top w:val="nil"/>
              <w:bottom w:val="nil"/>
              <w:right w:val="nil"/>
            </w:tcBorders>
            <w:shd w:val="clear" w:color="auto" w:fill="FFFFFF" w:themeFill="background1"/>
          </w:tcPr>
          <w:p w14:paraId="2B5209D6"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pacing w:val="-3"/>
                <w:sz w:val="20"/>
                <w:szCs w:val="20"/>
                <w:lang w:eastAsia="en-US"/>
              </w:rPr>
              <w:t>13. Betting/Gambling</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05502831"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1.61</w:t>
            </w:r>
          </w:p>
        </w:tc>
        <w:tc>
          <w:tcPr>
            <w:tcW w:w="661" w:type="dxa"/>
            <w:tcBorders>
              <w:top w:val="nil"/>
              <w:left w:val="nil"/>
              <w:bottom w:val="nil"/>
              <w:right w:val="nil"/>
            </w:tcBorders>
            <w:shd w:val="clear" w:color="auto" w:fill="FFFFFF"/>
          </w:tcPr>
          <w:p w14:paraId="6F22A448"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.79</w:t>
            </w:r>
          </w:p>
        </w:tc>
        <w:tc>
          <w:tcPr>
            <w:tcW w:w="1053" w:type="dxa"/>
            <w:tcBorders>
              <w:top w:val="nil"/>
              <w:left w:val="nil"/>
              <w:bottom w:val="nil"/>
              <w:right w:val="nil"/>
            </w:tcBorders>
            <w:shd w:val="clear" w:color="auto" w:fill="FFFFFF"/>
          </w:tcPr>
          <w:p w14:paraId="1F055F1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1.356</w:t>
            </w:r>
          </w:p>
        </w:tc>
        <w:tc>
          <w:tcPr>
            <w:tcW w:w="1053" w:type="dxa"/>
            <w:tcBorders>
              <w:top w:val="nil"/>
              <w:left w:val="nil"/>
              <w:bottom w:val="nil"/>
            </w:tcBorders>
            <w:shd w:val="clear" w:color="auto" w:fill="FFFFFF"/>
          </w:tcPr>
          <w:p w14:paraId="2C1E7FE0"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1.651</w:t>
            </w:r>
          </w:p>
        </w:tc>
      </w:tr>
      <w:tr w:rsidR="008808AB" w:rsidRPr="00A02EC4" w14:paraId="16FBCD14" w14:textId="77777777" w:rsidTr="00883D2B">
        <w:tc>
          <w:tcPr>
            <w:tcW w:w="3959" w:type="dxa"/>
            <w:tcBorders>
              <w:top w:val="nil"/>
              <w:bottom w:val="nil"/>
              <w:right w:val="nil"/>
            </w:tcBorders>
            <w:shd w:val="clear" w:color="auto" w:fill="FFFFFF" w:themeFill="background1"/>
          </w:tcPr>
          <w:p w14:paraId="48157F51" w14:textId="77777777" w:rsidR="008808AB" w:rsidRPr="008C3244"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z w:val="20"/>
                <w:szCs w:val="20"/>
                <w:lang w:val="es-ES" w:eastAsia="en-US"/>
              </w:rPr>
              <w:t>14. Hair picking</w:t>
            </w:r>
          </w:p>
        </w:tc>
        <w:tc>
          <w:tcPr>
            <w:tcW w:w="570" w:type="dxa"/>
            <w:tcBorders>
              <w:top w:val="nil"/>
              <w:left w:val="nil"/>
              <w:bottom w:val="nil"/>
              <w:right w:val="nil"/>
            </w:tcBorders>
            <w:shd w:val="clear" w:color="auto" w:fill="FFFFFF"/>
          </w:tcPr>
          <w:p w14:paraId="7BC215B2"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2.00</w:t>
            </w:r>
          </w:p>
        </w:tc>
        <w:tc>
          <w:tcPr>
            <w:tcW w:w="661" w:type="dxa"/>
            <w:tcBorders>
              <w:top w:val="nil"/>
              <w:left w:val="nil"/>
              <w:bottom w:val="nil"/>
              <w:right w:val="nil"/>
            </w:tcBorders>
            <w:shd w:val="clear" w:color="auto" w:fill="FFFFFF"/>
          </w:tcPr>
          <w:p w14:paraId="5FC7549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.89</w:t>
            </w:r>
          </w:p>
        </w:tc>
        <w:tc>
          <w:tcPr>
            <w:tcW w:w="1053" w:type="dxa"/>
            <w:tcBorders>
              <w:top w:val="nil"/>
              <w:left w:val="nil"/>
              <w:bottom w:val="nil"/>
              <w:right w:val="nil"/>
            </w:tcBorders>
            <w:shd w:val="clear" w:color="auto" w:fill="FFFFFF"/>
          </w:tcPr>
          <w:p w14:paraId="7D05C3C1"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.720</w:t>
            </w:r>
          </w:p>
        </w:tc>
        <w:tc>
          <w:tcPr>
            <w:tcW w:w="1053" w:type="dxa"/>
            <w:tcBorders>
              <w:top w:val="nil"/>
              <w:left w:val="nil"/>
              <w:bottom w:val="nil"/>
            </w:tcBorders>
            <w:shd w:val="clear" w:color="auto" w:fill="FFFFFF"/>
          </w:tcPr>
          <w:p w14:paraId="6133B035"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-.016</w:t>
            </w:r>
          </w:p>
        </w:tc>
      </w:tr>
      <w:tr w:rsidR="008808AB" w:rsidRPr="00A02EC4" w14:paraId="2957F2A9" w14:textId="77777777" w:rsidTr="00883D2B">
        <w:tc>
          <w:tcPr>
            <w:tcW w:w="3959" w:type="dxa"/>
            <w:tcBorders>
              <w:top w:val="nil"/>
              <w:bottom w:val="nil"/>
              <w:right w:val="nil"/>
            </w:tcBorders>
            <w:shd w:val="clear" w:color="auto" w:fill="FFFFFF" w:themeFill="background1"/>
          </w:tcPr>
          <w:p w14:paraId="54F73A5A"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pacing w:val="-3"/>
                <w:sz w:val="20"/>
                <w:szCs w:val="20"/>
                <w:lang w:eastAsia="en-US"/>
              </w:rPr>
              <w:t>15. Lying</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2B86707A"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1.89</w:t>
            </w:r>
          </w:p>
        </w:tc>
        <w:tc>
          <w:tcPr>
            <w:tcW w:w="661" w:type="dxa"/>
            <w:tcBorders>
              <w:top w:val="nil"/>
              <w:left w:val="nil"/>
              <w:bottom w:val="nil"/>
              <w:right w:val="nil"/>
            </w:tcBorders>
            <w:shd w:val="clear" w:color="auto" w:fill="FFFFFF"/>
          </w:tcPr>
          <w:p w14:paraId="5F95D3BB"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.61</w:t>
            </w:r>
          </w:p>
        </w:tc>
        <w:tc>
          <w:tcPr>
            <w:tcW w:w="1053" w:type="dxa"/>
            <w:tcBorders>
              <w:top w:val="nil"/>
              <w:left w:val="nil"/>
              <w:bottom w:val="nil"/>
              <w:right w:val="nil"/>
            </w:tcBorders>
            <w:shd w:val="clear" w:color="auto" w:fill="FFFFFF"/>
          </w:tcPr>
          <w:p w14:paraId="11E89DDB"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1.140</w:t>
            </w:r>
          </w:p>
        </w:tc>
        <w:tc>
          <w:tcPr>
            <w:tcW w:w="1053" w:type="dxa"/>
            <w:tcBorders>
              <w:top w:val="nil"/>
              <w:left w:val="nil"/>
              <w:bottom w:val="nil"/>
            </w:tcBorders>
            <w:shd w:val="clear" w:color="auto" w:fill="FFFFFF"/>
          </w:tcPr>
          <w:p w14:paraId="23FC83C5"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4.733</w:t>
            </w:r>
          </w:p>
        </w:tc>
      </w:tr>
      <w:tr w:rsidR="008808AB" w:rsidRPr="00A02EC4" w14:paraId="079910AF" w14:textId="77777777" w:rsidTr="00883D2B">
        <w:tc>
          <w:tcPr>
            <w:tcW w:w="3959" w:type="dxa"/>
            <w:tcBorders>
              <w:top w:val="nil"/>
              <w:bottom w:val="nil"/>
              <w:right w:val="nil"/>
            </w:tcBorders>
            <w:shd w:val="clear" w:color="auto" w:fill="FFFFFF" w:themeFill="background1"/>
          </w:tcPr>
          <w:p w14:paraId="2E050BEC"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pacing w:val="-3"/>
                <w:sz w:val="20"/>
                <w:szCs w:val="20"/>
                <w:lang w:val="es-ES" w:eastAsia="en-US"/>
              </w:rPr>
              <w:t>16. Sexual activities/behaviours</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12A71E00"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2.47</w:t>
            </w:r>
          </w:p>
        </w:tc>
        <w:tc>
          <w:tcPr>
            <w:tcW w:w="661" w:type="dxa"/>
            <w:tcBorders>
              <w:top w:val="nil"/>
              <w:left w:val="nil"/>
              <w:bottom w:val="nil"/>
              <w:right w:val="nil"/>
            </w:tcBorders>
            <w:shd w:val="clear" w:color="auto" w:fill="FFFFFF"/>
          </w:tcPr>
          <w:p w14:paraId="3036A17F"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.93</w:t>
            </w:r>
          </w:p>
        </w:tc>
        <w:tc>
          <w:tcPr>
            <w:tcW w:w="1053" w:type="dxa"/>
            <w:tcBorders>
              <w:top w:val="nil"/>
              <w:left w:val="nil"/>
              <w:bottom w:val="nil"/>
              <w:right w:val="nil"/>
            </w:tcBorders>
            <w:shd w:val="clear" w:color="auto" w:fill="FFFFFF"/>
          </w:tcPr>
          <w:p w14:paraId="3ADE4128"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.184</w:t>
            </w:r>
          </w:p>
        </w:tc>
        <w:tc>
          <w:tcPr>
            <w:tcW w:w="1053" w:type="dxa"/>
            <w:tcBorders>
              <w:top w:val="nil"/>
              <w:left w:val="nil"/>
              <w:bottom w:val="nil"/>
            </w:tcBorders>
            <w:shd w:val="clear" w:color="auto" w:fill="FFFFFF"/>
          </w:tcPr>
          <w:p w14:paraId="7B7661F6"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-.751</w:t>
            </w:r>
          </w:p>
        </w:tc>
      </w:tr>
      <w:tr w:rsidR="008808AB" w:rsidRPr="00A02EC4" w14:paraId="46EA6F05" w14:textId="77777777" w:rsidTr="00883D2B">
        <w:tc>
          <w:tcPr>
            <w:tcW w:w="3959" w:type="dxa"/>
            <w:tcBorders>
              <w:top w:val="nil"/>
              <w:bottom w:val="nil"/>
              <w:right w:val="nil"/>
            </w:tcBorders>
            <w:shd w:val="clear" w:color="auto" w:fill="FFFFFF" w:themeFill="background1"/>
          </w:tcPr>
          <w:p w14:paraId="1621B5DC" w14:textId="77777777" w:rsidR="008808AB" w:rsidRPr="00755B6E" w:rsidRDefault="008808AB" w:rsidP="00883D2B">
            <w:pPr>
              <w:autoSpaceDE w:val="0"/>
              <w:autoSpaceDN w:val="0"/>
              <w:adjustRightInd w:val="0"/>
              <w:ind w:left="60" w:right="60"/>
              <w:rPr>
                <w:rFonts w:eastAsiaTheme="minorHAnsi"/>
                <w:sz w:val="20"/>
                <w:szCs w:val="20"/>
                <w:lang w:val="es-ES" w:eastAsia="en-US"/>
              </w:rPr>
            </w:pPr>
            <w:bookmarkStart w:id="3" w:name="_Hlk71731128"/>
            <w:r w:rsidRPr="00755B6E">
              <w:rPr>
                <w:rFonts w:eastAsiaTheme="minorHAnsi"/>
                <w:spacing w:val="-3"/>
                <w:sz w:val="20"/>
                <w:szCs w:val="20"/>
                <w:lang w:eastAsia="en-US"/>
              </w:rPr>
              <w:t xml:space="preserve">17. Calorie counting </w:t>
            </w:r>
          </w:p>
        </w:tc>
        <w:tc>
          <w:tcPr>
            <w:tcW w:w="570" w:type="dxa"/>
            <w:tcBorders>
              <w:top w:val="nil"/>
              <w:left w:val="nil"/>
              <w:bottom w:val="nil"/>
              <w:right w:val="nil"/>
            </w:tcBorders>
            <w:shd w:val="clear" w:color="auto" w:fill="FFFFFF"/>
          </w:tcPr>
          <w:p w14:paraId="264A79D0"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1.37</w:t>
            </w:r>
          </w:p>
        </w:tc>
        <w:tc>
          <w:tcPr>
            <w:tcW w:w="661" w:type="dxa"/>
            <w:tcBorders>
              <w:top w:val="nil"/>
              <w:left w:val="nil"/>
              <w:bottom w:val="nil"/>
              <w:right w:val="nil"/>
            </w:tcBorders>
            <w:shd w:val="clear" w:color="auto" w:fill="FFFFFF"/>
          </w:tcPr>
          <w:p w14:paraId="122FDF95"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.69</w:t>
            </w:r>
          </w:p>
        </w:tc>
        <w:tc>
          <w:tcPr>
            <w:tcW w:w="1053" w:type="dxa"/>
            <w:tcBorders>
              <w:top w:val="nil"/>
              <w:left w:val="nil"/>
              <w:bottom w:val="nil"/>
              <w:right w:val="nil"/>
            </w:tcBorders>
            <w:shd w:val="clear" w:color="auto" w:fill="FFFFFF"/>
          </w:tcPr>
          <w:p w14:paraId="51A10163"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1.964</w:t>
            </w:r>
          </w:p>
        </w:tc>
        <w:tc>
          <w:tcPr>
            <w:tcW w:w="1053" w:type="dxa"/>
            <w:tcBorders>
              <w:top w:val="nil"/>
              <w:left w:val="nil"/>
              <w:bottom w:val="nil"/>
            </w:tcBorders>
            <w:shd w:val="clear" w:color="auto" w:fill="FFFFFF"/>
          </w:tcPr>
          <w:p w14:paraId="28BF1DE4"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3.339</w:t>
            </w:r>
          </w:p>
        </w:tc>
      </w:tr>
      <w:bookmarkEnd w:id="3"/>
      <w:tr w:rsidR="008808AB" w:rsidRPr="00A02EC4" w14:paraId="658B8E83" w14:textId="77777777" w:rsidTr="00883D2B">
        <w:tc>
          <w:tcPr>
            <w:tcW w:w="3959" w:type="dxa"/>
            <w:tcBorders>
              <w:top w:val="nil"/>
              <w:bottom w:val="nil"/>
              <w:right w:val="nil"/>
            </w:tcBorders>
            <w:shd w:val="clear" w:color="auto" w:fill="FFFFFF" w:themeFill="background1"/>
          </w:tcPr>
          <w:p w14:paraId="2AB1FFB0"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pacing w:val="-3"/>
                <w:sz w:val="20"/>
                <w:szCs w:val="20"/>
                <w:lang w:eastAsia="en-US"/>
              </w:rPr>
              <w:t>18. Alcohol consumption</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09AAD9DC"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2.11</w:t>
            </w:r>
          </w:p>
        </w:tc>
        <w:tc>
          <w:tcPr>
            <w:tcW w:w="661" w:type="dxa"/>
            <w:tcBorders>
              <w:top w:val="nil"/>
              <w:left w:val="nil"/>
              <w:bottom w:val="nil"/>
              <w:right w:val="nil"/>
            </w:tcBorders>
            <w:shd w:val="clear" w:color="auto" w:fill="FFFFFF"/>
          </w:tcPr>
          <w:p w14:paraId="7A747501"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.92</w:t>
            </w:r>
          </w:p>
        </w:tc>
        <w:tc>
          <w:tcPr>
            <w:tcW w:w="1053" w:type="dxa"/>
            <w:tcBorders>
              <w:top w:val="nil"/>
              <w:left w:val="nil"/>
              <w:bottom w:val="nil"/>
              <w:right w:val="nil"/>
            </w:tcBorders>
            <w:shd w:val="clear" w:color="auto" w:fill="FFFFFF"/>
          </w:tcPr>
          <w:p w14:paraId="60B9AE62"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.919</w:t>
            </w:r>
          </w:p>
        </w:tc>
        <w:tc>
          <w:tcPr>
            <w:tcW w:w="1053" w:type="dxa"/>
            <w:tcBorders>
              <w:top w:val="nil"/>
              <w:left w:val="nil"/>
              <w:bottom w:val="nil"/>
            </w:tcBorders>
            <w:shd w:val="clear" w:color="auto" w:fill="FFFFFF"/>
          </w:tcPr>
          <w:p w14:paraId="4E63CBBA"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.603</w:t>
            </w:r>
          </w:p>
        </w:tc>
      </w:tr>
      <w:tr w:rsidR="008808AB" w:rsidRPr="00A02EC4" w14:paraId="6603F1F4" w14:textId="77777777" w:rsidTr="00883D2B">
        <w:tc>
          <w:tcPr>
            <w:tcW w:w="3959" w:type="dxa"/>
            <w:tcBorders>
              <w:top w:val="nil"/>
              <w:bottom w:val="nil"/>
              <w:right w:val="nil"/>
            </w:tcBorders>
            <w:shd w:val="clear" w:color="auto" w:fill="FFFFFF" w:themeFill="background1"/>
          </w:tcPr>
          <w:p w14:paraId="35E71FAB" w14:textId="77777777" w:rsidR="008808AB" w:rsidRPr="00755B6E" w:rsidRDefault="008808AB" w:rsidP="00883D2B">
            <w:pPr>
              <w:autoSpaceDE w:val="0"/>
              <w:autoSpaceDN w:val="0"/>
              <w:adjustRightInd w:val="0"/>
              <w:ind w:left="60" w:right="60"/>
              <w:rPr>
                <w:rFonts w:eastAsiaTheme="minorHAnsi"/>
                <w:sz w:val="20"/>
                <w:szCs w:val="20"/>
                <w:lang w:val="en-US" w:eastAsia="en-US"/>
              </w:rPr>
            </w:pPr>
            <w:bookmarkStart w:id="4" w:name="_Hlk71731202"/>
            <w:r w:rsidRPr="00755B6E">
              <w:rPr>
                <w:rFonts w:eastAsiaTheme="minorHAnsi"/>
                <w:spacing w:val="-3"/>
                <w:sz w:val="20"/>
                <w:szCs w:val="20"/>
                <w:lang w:eastAsia="en-US"/>
              </w:rPr>
              <w:t>19. Planning (e.g., over organizing</w:t>
            </w:r>
            <w:r w:rsidRPr="00755B6E">
              <w:rPr>
                <w:rFonts w:eastAsiaTheme="minorHAnsi"/>
                <w:sz w:val="20"/>
                <w:szCs w:val="20"/>
                <w:lang w:val="en-US" w:eastAsia="en-US"/>
              </w:rPr>
              <w:t xml:space="preserve"> </w:t>
            </w:r>
          </w:p>
        </w:tc>
        <w:tc>
          <w:tcPr>
            <w:tcW w:w="570" w:type="dxa"/>
            <w:tcBorders>
              <w:top w:val="nil"/>
              <w:left w:val="nil"/>
              <w:bottom w:val="nil"/>
              <w:right w:val="nil"/>
            </w:tcBorders>
            <w:shd w:val="clear" w:color="auto" w:fill="FFFFFF"/>
          </w:tcPr>
          <w:p w14:paraId="7EB6A20F"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2.08</w:t>
            </w:r>
          </w:p>
        </w:tc>
        <w:tc>
          <w:tcPr>
            <w:tcW w:w="661" w:type="dxa"/>
            <w:tcBorders>
              <w:top w:val="nil"/>
              <w:left w:val="nil"/>
              <w:bottom w:val="nil"/>
              <w:right w:val="nil"/>
            </w:tcBorders>
            <w:shd w:val="clear" w:color="auto" w:fill="FFFFFF"/>
          </w:tcPr>
          <w:p w14:paraId="3F740978"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.90</w:t>
            </w:r>
          </w:p>
        </w:tc>
        <w:tc>
          <w:tcPr>
            <w:tcW w:w="1053" w:type="dxa"/>
            <w:tcBorders>
              <w:top w:val="nil"/>
              <w:left w:val="nil"/>
              <w:bottom w:val="nil"/>
              <w:right w:val="nil"/>
            </w:tcBorders>
            <w:shd w:val="clear" w:color="auto" w:fill="FFFFFF"/>
          </w:tcPr>
          <w:p w14:paraId="619C0959"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.731</w:t>
            </w:r>
          </w:p>
        </w:tc>
        <w:tc>
          <w:tcPr>
            <w:tcW w:w="1053" w:type="dxa"/>
            <w:tcBorders>
              <w:top w:val="nil"/>
              <w:left w:val="nil"/>
              <w:bottom w:val="nil"/>
            </w:tcBorders>
            <w:shd w:val="clear" w:color="auto" w:fill="FFFFFF"/>
          </w:tcPr>
          <w:p w14:paraId="3A1F837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.307</w:t>
            </w:r>
          </w:p>
        </w:tc>
      </w:tr>
      <w:bookmarkEnd w:id="4"/>
      <w:tr w:rsidR="008808AB" w:rsidRPr="00A02EC4" w14:paraId="765F6253" w14:textId="77777777" w:rsidTr="00883D2B">
        <w:tc>
          <w:tcPr>
            <w:tcW w:w="3959" w:type="dxa"/>
            <w:tcBorders>
              <w:top w:val="nil"/>
              <w:bottom w:val="nil"/>
              <w:right w:val="nil"/>
            </w:tcBorders>
            <w:shd w:val="clear" w:color="auto" w:fill="FFFFFF" w:themeFill="background1"/>
          </w:tcPr>
          <w:p w14:paraId="4066098A"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pacing w:val="-3"/>
                <w:sz w:val="20"/>
                <w:szCs w:val="20"/>
                <w:lang w:eastAsia="en-US"/>
              </w:rPr>
              <w:t>20. Illicit drug use</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2588BC31"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2.28</w:t>
            </w:r>
          </w:p>
        </w:tc>
        <w:tc>
          <w:tcPr>
            <w:tcW w:w="661" w:type="dxa"/>
            <w:tcBorders>
              <w:top w:val="nil"/>
              <w:left w:val="nil"/>
              <w:bottom w:val="nil"/>
              <w:right w:val="nil"/>
            </w:tcBorders>
            <w:shd w:val="clear" w:color="auto" w:fill="FFFFFF"/>
          </w:tcPr>
          <w:p w14:paraId="09A85B1A"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1.14</w:t>
            </w:r>
          </w:p>
        </w:tc>
        <w:tc>
          <w:tcPr>
            <w:tcW w:w="1053" w:type="dxa"/>
            <w:tcBorders>
              <w:top w:val="nil"/>
              <w:left w:val="nil"/>
              <w:bottom w:val="nil"/>
              <w:right w:val="nil"/>
            </w:tcBorders>
            <w:shd w:val="clear" w:color="auto" w:fill="FFFFFF"/>
          </w:tcPr>
          <w:p w14:paraId="1ABBA9DF"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.618</w:t>
            </w:r>
          </w:p>
        </w:tc>
        <w:tc>
          <w:tcPr>
            <w:tcW w:w="1053" w:type="dxa"/>
            <w:tcBorders>
              <w:top w:val="nil"/>
              <w:left w:val="nil"/>
              <w:bottom w:val="nil"/>
            </w:tcBorders>
            <w:shd w:val="clear" w:color="auto" w:fill="FFFFFF"/>
          </w:tcPr>
          <w:p w14:paraId="2C70970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-.465</w:t>
            </w:r>
          </w:p>
        </w:tc>
      </w:tr>
      <w:tr w:rsidR="008808AB" w:rsidRPr="00A02EC4" w14:paraId="0F7B8555" w14:textId="77777777" w:rsidTr="00883D2B">
        <w:tc>
          <w:tcPr>
            <w:tcW w:w="3959" w:type="dxa"/>
            <w:tcBorders>
              <w:top w:val="nil"/>
              <w:bottom w:val="nil"/>
              <w:right w:val="nil"/>
            </w:tcBorders>
            <w:shd w:val="clear" w:color="auto" w:fill="FFFFFF" w:themeFill="background1"/>
          </w:tcPr>
          <w:p w14:paraId="444C087B" w14:textId="77777777" w:rsidR="008808AB" w:rsidRPr="00755B6E" w:rsidRDefault="008808AB" w:rsidP="00883D2B">
            <w:pPr>
              <w:autoSpaceDE w:val="0"/>
              <w:autoSpaceDN w:val="0"/>
              <w:adjustRightInd w:val="0"/>
              <w:ind w:left="60" w:right="60"/>
              <w:rPr>
                <w:rFonts w:eastAsiaTheme="minorHAnsi"/>
                <w:sz w:val="20"/>
                <w:szCs w:val="20"/>
                <w:lang w:val="en-US" w:eastAsia="en-US"/>
              </w:rPr>
            </w:pPr>
            <w:r w:rsidRPr="00755B6E">
              <w:rPr>
                <w:rFonts w:eastAsiaTheme="minorHAnsi"/>
                <w:spacing w:val="-3"/>
                <w:sz w:val="20"/>
                <w:szCs w:val="20"/>
                <w:lang w:eastAsia="en-US"/>
              </w:rPr>
              <w:t>21. Cleaning too much</w:t>
            </w:r>
            <w:r w:rsidRPr="00755B6E">
              <w:rPr>
                <w:rFonts w:eastAsiaTheme="minorHAnsi"/>
                <w:sz w:val="20"/>
                <w:szCs w:val="20"/>
                <w:lang w:val="en-US" w:eastAsia="en-US"/>
              </w:rPr>
              <w:t xml:space="preserve"> </w:t>
            </w:r>
          </w:p>
        </w:tc>
        <w:tc>
          <w:tcPr>
            <w:tcW w:w="570" w:type="dxa"/>
            <w:tcBorders>
              <w:top w:val="nil"/>
              <w:left w:val="nil"/>
              <w:bottom w:val="nil"/>
              <w:right w:val="nil"/>
            </w:tcBorders>
            <w:shd w:val="clear" w:color="auto" w:fill="FFFFFF"/>
          </w:tcPr>
          <w:p w14:paraId="33EE3A1D"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2.34</w:t>
            </w:r>
          </w:p>
        </w:tc>
        <w:tc>
          <w:tcPr>
            <w:tcW w:w="661" w:type="dxa"/>
            <w:tcBorders>
              <w:top w:val="nil"/>
              <w:left w:val="nil"/>
              <w:bottom w:val="nil"/>
              <w:right w:val="nil"/>
            </w:tcBorders>
            <w:shd w:val="clear" w:color="auto" w:fill="FFFFFF"/>
          </w:tcPr>
          <w:p w14:paraId="553845C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.96</w:t>
            </w:r>
          </w:p>
        </w:tc>
        <w:tc>
          <w:tcPr>
            <w:tcW w:w="1053" w:type="dxa"/>
            <w:tcBorders>
              <w:top w:val="nil"/>
              <w:left w:val="nil"/>
              <w:bottom w:val="nil"/>
              <w:right w:val="nil"/>
            </w:tcBorders>
            <w:shd w:val="clear" w:color="auto" w:fill="FFFFFF"/>
          </w:tcPr>
          <w:p w14:paraId="6ADA8616"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.481</w:t>
            </w:r>
          </w:p>
        </w:tc>
        <w:tc>
          <w:tcPr>
            <w:tcW w:w="1053" w:type="dxa"/>
            <w:tcBorders>
              <w:top w:val="nil"/>
              <w:left w:val="nil"/>
              <w:bottom w:val="nil"/>
            </w:tcBorders>
            <w:shd w:val="clear" w:color="auto" w:fill="FFFFFF"/>
          </w:tcPr>
          <w:p w14:paraId="5C56F82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-.283</w:t>
            </w:r>
          </w:p>
        </w:tc>
      </w:tr>
      <w:tr w:rsidR="008808AB" w:rsidRPr="00A02EC4" w14:paraId="74A0E495" w14:textId="77777777" w:rsidTr="00883D2B">
        <w:tc>
          <w:tcPr>
            <w:tcW w:w="3959" w:type="dxa"/>
            <w:tcBorders>
              <w:top w:val="nil"/>
              <w:bottom w:val="nil"/>
              <w:right w:val="nil"/>
            </w:tcBorders>
            <w:shd w:val="clear" w:color="auto" w:fill="FFFFFF" w:themeFill="background1"/>
          </w:tcPr>
          <w:p w14:paraId="10B6BD16"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pacing w:val="-3"/>
                <w:sz w:val="20"/>
                <w:szCs w:val="20"/>
                <w:lang w:val="es-ES" w:eastAsia="en-US"/>
              </w:rPr>
              <w:t>22. Verbal aggression</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4D80B91A"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1.75</w:t>
            </w:r>
          </w:p>
        </w:tc>
        <w:tc>
          <w:tcPr>
            <w:tcW w:w="661" w:type="dxa"/>
            <w:tcBorders>
              <w:top w:val="nil"/>
              <w:left w:val="nil"/>
              <w:bottom w:val="nil"/>
              <w:right w:val="nil"/>
            </w:tcBorders>
            <w:shd w:val="clear" w:color="auto" w:fill="FFFFFF"/>
          </w:tcPr>
          <w:p w14:paraId="5E49F88E"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.66</w:t>
            </w:r>
          </w:p>
        </w:tc>
        <w:tc>
          <w:tcPr>
            <w:tcW w:w="1053" w:type="dxa"/>
            <w:tcBorders>
              <w:top w:val="nil"/>
              <w:left w:val="nil"/>
              <w:bottom w:val="nil"/>
              <w:right w:val="nil"/>
            </w:tcBorders>
            <w:shd w:val="clear" w:color="auto" w:fill="FFFFFF"/>
          </w:tcPr>
          <w:p w14:paraId="56D13ED2"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.632</w:t>
            </w:r>
          </w:p>
        </w:tc>
        <w:tc>
          <w:tcPr>
            <w:tcW w:w="1053" w:type="dxa"/>
            <w:tcBorders>
              <w:top w:val="nil"/>
              <w:left w:val="nil"/>
              <w:bottom w:val="nil"/>
            </w:tcBorders>
            <w:shd w:val="clear" w:color="auto" w:fill="FFFFFF"/>
          </w:tcPr>
          <w:p w14:paraId="3463D2F6"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.591</w:t>
            </w:r>
          </w:p>
        </w:tc>
      </w:tr>
      <w:tr w:rsidR="008808AB" w:rsidRPr="00A02EC4" w14:paraId="141C5B5E" w14:textId="77777777" w:rsidTr="00883D2B">
        <w:tc>
          <w:tcPr>
            <w:tcW w:w="3959" w:type="dxa"/>
            <w:tcBorders>
              <w:top w:val="nil"/>
              <w:bottom w:val="nil"/>
              <w:right w:val="nil"/>
            </w:tcBorders>
            <w:shd w:val="clear" w:color="auto" w:fill="FFFFFF" w:themeFill="background1"/>
          </w:tcPr>
          <w:p w14:paraId="5B6E1154"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pacing w:val="-3"/>
                <w:sz w:val="20"/>
                <w:szCs w:val="20"/>
                <w:lang w:eastAsia="en-US"/>
              </w:rPr>
              <w:t>23. Violence towards objects/properties</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289B9E41"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1.37</w:t>
            </w:r>
          </w:p>
        </w:tc>
        <w:tc>
          <w:tcPr>
            <w:tcW w:w="661" w:type="dxa"/>
            <w:tcBorders>
              <w:top w:val="nil"/>
              <w:left w:val="nil"/>
              <w:bottom w:val="nil"/>
              <w:right w:val="nil"/>
            </w:tcBorders>
            <w:shd w:val="clear" w:color="auto" w:fill="FFFFFF"/>
          </w:tcPr>
          <w:p w14:paraId="7512FC2D"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.64</w:t>
            </w:r>
          </w:p>
        </w:tc>
        <w:tc>
          <w:tcPr>
            <w:tcW w:w="1053" w:type="dxa"/>
            <w:tcBorders>
              <w:top w:val="nil"/>
              <w:left w:val="nil"/>
              <w:bottom w:val="nil"/>
              <w:right w:val="nil"/>
            </w:tcBorders>
            <w:shd w:val="clear" w:color="auto" w:fill="FFFFFF"/>
          </w:tcPr>
          <w:p w14:paraId="74613F02"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1.827</w:t>
            </w:r>
          </w:p>
        </w:tc>
        <w:tc>
          <w:tcPr>
            <w:tcW w:w="1053" w:type="dxa"/>
            <w:tcBorders>
              <w:top w:val="nil"/>
              <w:left w:val="nil"/>
              <w:bottom w:val="nil"/>
            </w:tcBorders>
            <w:shd w:val="clear" w:color="auto" w:fill="FFFFFF"/>
          </w:tcPr>
          <w:p w14:paraId="51BB28E3"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3.348</w:t>
            </w:r>
          </w:p>
        </w:tc>
      </w:tr>
      <w:tr w:rsidR="008808AB" w:rsidRPr="00A02EC4" w14:paraId="5268CF50" w14:textId="77777777" w:rsidTr="00883D2B">
        <w:tc>
          <w:tcPr>
            <w:tcW w:w="3959" w:type="dxa"/>
            <w:tcBorders>
              <w:top w:val="nil"/>
              <w:bottom w:val="nil"/>
              <w:right w:val="nil"/>
            </w:tcBorders>
            <w:shd w:val="clear" w:color="auto" w:fill="FFFFFF" w:themeFill="background1"/>
          </w:tcPr>
          <w:p w14:paraId="1EE9E2E4"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eastAsiaTheme="minorHAnsi"/>
                <w:spacing w:val="-3"/>
                <w:sz w:val="20"/>
                <w:szCs w:val="20"/>
                <w:lang w:eastAsia="en-US"/>
              </w:rPr>
              <w:t>24. Swearing</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0DB21215"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1.81</w:t>
            </w:r>
          </w:p>
        </w:tc>
        <w:tc>
          <w:tcPr>
            <w:tcW w:w="661" w:type="dxa"/>
            <w:tcBorders>
              <w:top w:val="nil"/>
              <w:left w:val="nil"/>
              <w:bottom w:val="nil"/>
              <w:right w:val="nil"/>
            </w:tcBorders>
            <w:shd w:val="clear" w:color="auto" w:fill="FFFFFF"/>
          </w:tcPr>
          <w:p w14:paraId="036C6D86"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.71</w:t>
            </w:r>
          </w:p>
        </w:tc>
        <w:tc>
          <w:tcPr>
            <w:tcW w:w="1053" w:type="dxa"/>
            <w:tcBorders>
              <w:top w:val="nil"/>
              <w:left w:val="nil"/>
              <w:bottom w:val="nil"/>
              <w:right w:val="nil"/>
            </w:tcBorders>
            <w:shd w:val="clear" w:color="auto" w:fill="FFFFFF"/>
          </w:tcPr>
          <w:p w14:paraId="71B26280"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.784</w:t>
            </w:r>
          </w:p>
        </w:tc>
        <w:tc>
          <w:tcPr>
            <w:tcW w:w="1053" w:type="dxa"/>
            <w:tcBorders>
              <w:top w:val="nil"/>
              <w:left w:val="nil"/>
              <w:bottom w:val="nil"/>
            </w:tcBorders>
            <w:shd w:val="clear" w:color="auto" w:fill="FFFFFF"/>
          </w:tcPr>
          <w:p w14:paraId="6379CAE0"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.934</w:t>
            </w:r>
          </w:p>
        </w:tc>
      </w:tr>
      <w:tr w:rsidR="008808AB" w:rsidRPr="00A02EC4" w14:paraId="46A3C6F1" w14:textId="77777777" w:rsidTr="00883D2B">
        <w:tc>
          <w:tcPr>
            <w:tcW w:w="3959" w:type="dxa"/>
            <w:tcBorders>
              <w:top w:val="nil"/>
              <w:bottom w:val="nil"/>
              <w:right w:val="nil"/>
            </w:tcBorders>
            <w:shd w:val="clear" w:color="auto" w:fill="FFFFFF" w:themeFill="background1"/>
          </w:tcPr>
          <w:p w14:paraId="19E60509" w14:textId="77777777" w:rsidR="008808AB" w:rsidRPr="00755B6E" w:rsidRDefault="008808AB" w:rsidP="00883D2B">
            <w:pPr>
              <w:autoSpaceDE w:val="0"/>
              <w:autoSpaceDN w:val="0"/>
              <w:adjustRightInd w:val="0"/>
              <w:ind w:left="60" w:right="60"/>
              <w:rPr>
                <w:rFonts w:eastAsiaTheme="minorHAnsi"/>
                <w:sz w:val="20"/>
                <w:szCs w:val="20"/>
                <w:lang w:val="en-US" w:eastAsia="en-US"/>
              </w:rPr>
            </w:pPr>
            <w:bookmarkStart w:id="5" w:name="_Hlk71731590"/>
            <w:r w:rsidRPr="00755B6E">
              <w:rPr>
                <w:rFonts w:ascii="CG Times" w:eastAsiaTheme="minorHAnsi" w:hAnsi="CG Times" w:cstheme="minorBidi"/>
                <w:spacing w:val="-3"/>
                <w:sz w:val="20"/>
                <w:szCs w:val="20"/>
                <w:lang w:eastAsia="en-US"/>
              </w:rPr>
              <w:t>25. Checking (e.g., locks, light switches)</w:t>
            </w:r>
          </w:p>
        </w:tc>
        <w:tc>
          <w:tcPr>
            <w:tcW w:w="570" w:type="dxa"/>
            <w:tcBorders>
              <w:top w:val="nil"/>
              <w:left w:val="nil"/>
              <w:bottom w:val="nil"/>
              <w:right w:val="nil"/>
            </w:tcBorders>
            <w:shd w:val="clear" w:color="auto" w:fill="FFFFFF"/>
          </w:tcPr>
          <w:p w14:paraId="285BDCFF"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1.95</w:t>
            </w:r>
          </w:p>
        </w:tc>
        <w:tc>
          <w:tcPr>
            <w:tcW w:w="661" w:type="dxa"/>
            <w:tcBorders>
              <w:top w:val="nil"/>
              <w:left w:val="nil"/>
              <w:bottom w:val="nil"/>
              <w:right w:val="nil"/>
            </w:tcBorders>
            <w:shd w:val="clear" w:color="auto" w:fill="FFFFFF"/>
          </w:tcPr>
          <w:p w14:paraId="6739FB5A"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.95</w:t>
            </w:r>
          </w:p>
        </w:tc>
        <w:tc>
          <w:tcPr>
            <w:tcW w:w="1053" w:type="dxa"/>
            <w:tcBorders>
              <w:top w:val="nil"/>
              <w:left w:val="nil"/>
              <w:bottom w:val="nil"/>
              <w:right w:val="nil"/>
            </w:tcBorders>
            <w:shd w:val="clear" w:color="auto" w:fill="FFFFFF"/>
          </w:tcPr>
          <w:p w14:paraId="366C87EF"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.887</w:t>
            </w:r>
          </w:p>
        </w:tc>
        <w:tc>
          <w:tcPr>
            <w:tcW w:w="1053" w:type="dxa"/>
            <w:tcBorders>
              <w:top w:val="nil"/>
              <w:left w:val="nil"/>
              <w:bottom w:val="nil"/>
            </w:tcBorders>
            <w:shd w:val="clear" w:color="auto" w:fill="FFFFFF"/>
          </w:tcPr>
          <w:p w14:paraId="7CA7A64D"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.085</w:t>
            </w:r>
          </w:p>
        </w:tc>
      </w:tr>
      <w:tr w:rsidR="008808AB" w:rsidRPr="00A02EC4" w14:paraId="10A013C4" w14:textId="77777777" w:rsidTr="00883D2B">
        <w:tc>
          <w:tcPr>
            <w:tcW w:w="3959" w:type="dxa"/>
            <w:tcBorders>
              <w:top w:val="nil"/>
              <w:bottom w:val="nil"/>
              <w:right w:val="nil"/>
            </w:tcBorders>
            <w:shd w:val="clear" w:color="auto" w:fill="FFFFFF" w:themeFill="background1"/>
          </w:tcPr>
          <w:p w14:paraId="1413E5D8" w14:textId="77777777" w:rsidR="008808AB" w:rsidRPr="008C3244" w:rsidRDefault="008808AB" w:rsidP="00883D2B">
            <w:pPr>
              <w:autoSpaceDE w:val="0"/>
              <w:autoSpaceDN w:val="0"/>
              <w:adjustRightInd w:val="0"/>
              <w:ind w:left="60" w:right="60"/>
              <w:rPr>
                <w:rFonts w:eastAsiaTheme="minorHAnsi"/>
                <w:sz w:val="20"/>
                <w:szCs w:val="20"/>
                <w:lang w:val="en-US" w:eastAsia="en-US"/>
              </w:rPr>
            </w:pPr>
            <w:r w:rsidRPr="00755B6E">
              <w:rPr>
                <w:rFonts w:ascii="CG Times" w:eastAsiaTheme="minorHAnsi" w:hAnsi="CG Times" w:cstheme="minorBidi"/>
                <w:spacing w:val="-3"/>
                <w:sz w:val="20"/>
                <w:szCs w:val="20"/>
                <w:lang w:eastAsia="en-US"/>
              </w:rPr>
              <w:t>26. Checking (e.g., yourself in the mirror)</w:t>
            </w:r>
          </w:p>
        </w:tc>
        <w:tc>
          <w:tcPr>
            <w:tcW w:w="570" w:type="dxa"/>
            <w:tcBorders>
              <w:top w:val="nil"/>
              <w:left w:val="nil"/>
              <w:bottom w:val="nil"/>
              <w:right w:val="nil"/>
            </w:tcBorders>
            <w:shd w:val="clear" w:color="auto" w:fill="FFFFFF"/>
          </w:tcPr>
          <w:p w14:paraId="5A653E39"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2.32</w:t>
            </w:r>
          </w:p>
        </w:tc>
        <w:tc>
          <w:tcPr>
            <w:tcW w:w="661" w:type="dxa"/>
            <w:tcBorders>
              <w:top w:val="nil"/>
              <w:left w:val="nil"/>
              <w:bottom w:val="nil"/>
              <w:right w:val="nil"/>
            </w:tcBorders>
            <w:shd w:val="clear" w:color="auto" w:fill="FFFFFF"/>
          </w:tcPr>
          <w:p w14:paraId="7910F7BB"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.92</w:t>
            </w:r>
          </w:p>
        </w:tc>
        <w:tc>
          <w:tcPr>
            <w:tcW w:w="1053" w:type="dxa"/>
            <w:tcBorders>
              <w:top w:val="nil"/>
              <w:left w:val="nil"/>
              <w:bottom w:val="nil"/>
              <w:right w:val="nil"/>
            </w:tcBorders>
            <w:shd w:val="clear" w:color="auto" w:fill="FFFFFF"/>
          </w:tcPr>
          <w:p w14:paraId="1AFCB7C6"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.555</w:t>
            </w:r>
          </w:p>
        </w:tc>
        <w:tc>
          <w:tcPr>
            <w:tcW w:w="1053" w:type="dxa"/>
            <w:tcBorders>
              <w:top w:val="nil"/>
              <w:left w:val="nil"/>
              <w:bottom w:val="nil"/>
            </w:tcBorders>
            <w:shd w:val="clear" w:color="auto" w:fill="FFFFFF"/>
          </w:tcPr>
          <w:p w14:paraId="6C22DDB3"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-.189</w:t>
            </w:r>
          </w:p>
        </w:tc>
      </w:tr>
      <w:bookmarkEnd w:id="5"/>
      <w:tr w:rsidR="008808AB" w:rsidRPr="00A02EC4" w14:paraId="4DB06E5E" w14:textId="77777777" w:rsidTr="00883D2B">
        <w:tc>
          <w:tcPr>
            <w:tcW w:w="3959" w:type="dxa"/>
            <w:tcBorders>
              <w:top w:val="nil"/>
              <w:bottom w:val="nil"/>
              <w:right w:val="nil"/>
            </w:tcBorders>
            <w:shd w:val="clear" w:color="auto" w:fill="FFFFFF" w:themeFill="background1"/>
          </w:tcPr>
          <w:p w14:paraId="682303DE" w14:textId="77777777" w:rsidR="008808AB" w:rsidRPr="00755B6E" w:rsidRDefault="008808AB" w:rsidP="00883D2B">
            <w:pPr>
              <w:autoSpaceDE w:val="0"/>
              <w:autoSpaceDN w:val="0"/>
              <w:adjustRightInd w:val="0"/>
              <w:ind w:left="60" w:right="60"/>
              <w:rPr>
                <w:rFonts w:eastAsiaTheme="minorHAnsi"/>
                <w:sz w:val="20"/>
                <w:szCs w:val="20"/>
                <w:lang w:val="en-US" w:eastAsia="en-US"/>
              </w:rPr>
            </w:pPr>
            <w:r w:rsidRPr="00755B6E">
              <w:rPr>
                <w:rFonts w:ascii="CG Times" w:eastAsiaTheme="minorHAnsi" w:hAnsi="CG Times" w:cstheme="minorBidi"/>
                <w:spacing w:val="-3"/>
                <w:sz w:val="20"/>
                <w:szCs w:val="20"/>
                <w:lang w:eastAsia="en-US"/>
              </w:rPr>
              <w:t>27. Speeding when driving</w:t>
            </w:r>
            <w:r w:rsidRPr="00755B6E">
              <w:rPr>
                <w:rFonts w:eastAsiaTheme="minorHAnsi"/>
                <w:sz w:val="20"/>
                <w:szCs w:val="20"/>
                <w:lang w:val="en-US" w:eastAsia="en-US"/>
              </w:rPr>
              <w:t xml:space="preserve"> </w:t>
            </w:r>
          </w:p>
        </w:tc>
        <w:tc>
          <w:tcPr>
            <w:tcW w:w="570" w:type="dxa"/>
            <w:tcBorders>
              <w:top w:val="nil"/>
              <w:left w:val="nil"/>
              <w:bottom w:val="nil"/>
              <w:right w:val="nil"/>
            </w:tcBorders>
            <w:shd w:val="clear" w:color="auto" w:fill="FFFFFF"/>
          </w:tcPr>
          <w:p w14:paraId="2258484C"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2.13</w:t>
            </w:r>
          </w:p>
        </w:tc>
        <w:tc>
          <w:tcPr>
            <w:tcW w:w="661" w:type="dxa"/>
            <w:tcBorders>
              <w:top w:val="nil"/>
              <w:left w:val="nil"/>
              <w:bottom w:val="nil"/>
              <w:right w:val="nil"/>
            </w:tcBorders>
            <w:shd w:val="clear" w:color="auto" w:fill="FFFFFF"/>
          </w:tcPr>
          <w:p w14:paraId="2FDA4D9F"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.97</w:t>
            </w:r>
          </w:p>
        </w:tc>
        <w:tc>
          <w:tcPr>
            <w:tcW w:w="1053" w:type="dxa"/>
            <w:tcBorders>
              <w:top w:val="nil"/>
              <w:left w:val="nil"/>
              <w:bottom w:val="nil"/>
              <w:right w:val="nil"/>
            </w:tcBorders>
            <w:shd w:val="clear" w:color="auto" w:fill="FFFFFF"/>
          </w:tcPr>
          <w:p w14:paraId="64E0A793"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.692</w:t>
            </w:r>
          </w:p>
        </w:tc>
        <w:tc>
          <w:tcPr>
            <w:tcW w:w="1053" w:type="dxa"/>
            <w:tcBorders>
              <w:top w:val="nil"/>
              <w:left w:val="nil"/>
              <w:bottom w:val="nil"/>
            </w:tcBorders>
            <w:shd w:val="clear" w:color="auto" w:fill="FFFFFF"/>
          </w:tcPr>
          <w:p w14:paraId="198991F0"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-.145</w:t>
            </w:r>
          </w:p>
        </w:tc>
      </w:tr>
      <w:tr w:rsidR="008808AB" w:rsidRPr="00A02EC4" w14:paraId="3A2726A6" w14:textId="77777777" w:rsidTr="00883D2B">
        <w:tc>
          <w:tcPr>
            <w:tcW w:w="3959" w:type="dxa"/>
            <w:tcBorders>
              <w:top w:val="nil"/>
              <w:bottom w:val="nil"/>
              <w:right w:val="nil"/>
            </w:tcBorders>
            <w:shd w:val="clear" w:color="auto" w:fill="FFFFFF" w:themeFill="background1"/>
          </w:tcPr>
          <w:p w14:paraId="0486DF3F"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ascii="CG Times" w:eastAsiaTheme="minorHAnsi" w:hAnsi="CG Times" w:cstheme="minorBidi"/>
                <w:spacing w:val="-3"/>
                <w:sz w:val="20"/>
                <w:szCs w:val="20"/>
                <w:lang w:eastAsia="en-US"/>
              </w:rPr>
              <w:t>28. Medication use</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452F3839"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2.00</w:t>
            </w:r>
          </w:p>
        </w:tc>
        <w:tc>
          <w:tcPr>
            <w:tcW w:w="661" w:type="dxa"/>
            <w:tcBorders>
              <w:top w:val="nil"/>
              <w:left w:val="nil"/>
              <w:bottom w:val="nil"/>
              <w:right w:val="nil"/>
            </w:tcBorders>
            <w:shd w:val="clear" w:color="auto" w:fill="FFFFFF"/>
          </w:tcPr>
          <w:p w14:paraId="3F8CAF5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.92</w:t>
            </w:r>
          </w:p>
        </w:tc>
        <w:tc>
          <w:tcPr>
            <w:tcW w:w="1053" w:type="dxa"/>
            <w:tcBorders>
              <w:top w:val="nil"/>
              <w:left w:val="nil"/>
              <w:bottom w:val="nil"/>
              <w:right w:val="nil"/>
            </w:tcBorders>
            <w:shd w:val="clear" w:color="auto" w:fill="FFFFFF"/>
          </w:tcPr>
          <w:p w14:paraId="13302F4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.925</w:t>
            </w:r>
          </w:p>
        </w:tc>
        <w:tc>
          <w:tcPr>
            <w:tcW w:w="1053" w:type="dxa"/>
            <w:tcBorders>
              <w:top w:val="nil"/>
              <w:left w:val="nil"/>
              <w:bottom w:val="nil"/>
            </w:tcBorders>
            <w:shd w:val="clear" w:color="auto" w:fill="FFFFFF"/>
          </w:tcPr>
          <w:p w14:paraId="3A93260A"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.446</w:t>
            </w:r>
          </w:p>
        </w:tc>
      </w:tr>
      <w:tr w:rsidR="008808AB" w:rsidRPr="00A02EC4" w14:paraId="3BF75B41" w14:textId="77777777" w:rsidTr="00883D2B">
        <w:tc>
          <w:tcPr>
            <w:tcW w:w="3959" w:type="dxa"/>
            <w:tcBorders>
              <w:top w:val="nil"/>
              <w:bottom w:val="nil"/>
              <w:right w:val="nil"/>
            </w:tcBorders>
            <w:shd w:val="clear" w:color="auto" w:fill="FFFFFF" w:themeFill="background1"/>
          </w:tcPr>
          <w:p w14:paraId="0B02800E"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ascii="CG Times" w:eastAsiaTheme="minorHAnsi" w:hAnsi="CG Times" w:cstheme="minorBidi"/>
                <w:spacing w:val="-3"/>
                <w:sz w:val="20"/>
                <w:szCs w:val="20"/>
                <w:lang w:eastAsia="en-US"/>
              </w:rPr>
              <w:t>29. Physical aggression</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79F75314"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1.92</w:t>
            </w:r>
          </w:p>
        </w:tc>
        <w:tc>
          <w:tcPr>
            <w:tcW w:w="661" w:type="dxa"/>
            <w:tcBorders>
              <w:top w:val="nil"/>
              <w:left w:val="nil"/>
              <w:bottom w:val="nil"/>
              <w:right w:val="nil"/>
            </w:tcBorders>
            <w:shd w:val="clear" w:color="auto" w:fill="FFFFFF"/>
          </w:tcPr>
          <w:p w14:paraId="203B16B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.82</w:t>
            </w:r>
          </w:p>
        </w:tc>
        <w:tc>
          <w:tcPr>
            <w:tcW w:w="1053" w:type="dxa"/>
            <w:tcBorders>
              <w:top w:val="nil"/>
              <w:left w:val="nil"/>
              <w:bottom w:val="nil"/>
              <w:right w:val="nil"/>
            </w:tcBorders>
            <w:shd w:val="clear" w:color="auto" w:fill="FFFFFF"/>
          </w:tcPr>
          <w:p w14:paraId="15E3F680"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.650</w:t>
            </w:r>
          </w:p>
        </w:tc>
        <w:tc>
          <w:tcPr>
            <w:tcW w:w="1053" w:type="dxa"/>
            <w:tcBorders>
              <w:top w:val="nil"/>
              <w:left w:val="nil"/>
              <w:bottom w:val="nil"/>
            </w:tcBorders>
            <w:shd w:val="clear" w:color="auto" w:fill="FFFFFF"/>
          </w:tcPr>
          <w:p w14:paraId="65745BE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.099</w:t>
            </w:r>
          </w:p>
        </w:tc>
      </w:tr>
      <w:tr w:rsidR="008808AB" w:rsidRPr="00A02EC4" w14:paraId="710E873B" w14:textId="77777777" w:rsidTr="00883D2B">
        <w:tc>
          <w:tcPr>
            <w:tcW w:w="3959" w:type="dxa"/>
            <w:tcBorders>
              <w:top w:val="nil"/>
              <w:bottom w:val="nil"/>
              <w:right w:val="nil"/>
            </w:tcBorders>
            <w:shd w:val="clear" w:color="auto" w:fill="FFFFFF" w:themeFill="background1"/>
          </w:tcPr>
          <w:p w14:paraId="1B74A362" w14:textId="77777777" w:rsidR="008808AB" w:rsidRPr="008C3244" w:rsidRDefault="008808AB" w:rsidP="00883D2B">
            <w:pPr>
              <w:autoSpaceDE w:val="0"/>
              <w:autoSpaceDN w:val="0"/>
              <w:adjustRightInd w:val="0"/>
              <w:ind w:left="60" w:right="60"/>
              <w:rPr>
                <w:rFonts w:eastAsiaTheme="minorHAnsi"/>
                <w:sz w:val="20"/>
                <w:szCs w:val="20"/>
                <w:lang w:val="en-US" w:eastAsia="en-US"/>
              </w:rPr>
            </w:pPr>
            <w:r w:rsidRPr="00755B6E">
              <w:rPr>
                <w:rFonts w:ascii="CG Times" w:eastAsiaTheme="minorHAnsi" w:hAnsi="CG Times" w:cstheme="minorBidi"/>
                <w:spacing w:val="-3"/>
                <w:sz w:val="20"/>
                <w:szCs w:val="20"/>
                <w:lang w:eastAsia="en-US"/>
              </w:rPr>
              <w:t>30. Social networking (e.g., Facebook, Twitter, Google+, Myspace)</w:t>
            </w:r>
          </w:p>
        </w:tc>
        <w:tc>
          <w:tcPr>
            <w:tcW w:w="570" w:type="dxa"/>
            <w:tcBorders>
              <w:top w:val="nil"/>
              <w:left w:val="nil"/>
              <w:bottom w:val="nil"/>
              <w:right w:val="nil"/>
            </w:tcBorders>
            <w:shd w:val="clear" w:color="auto" w:fill="FFFFFF"/>
          </w:tcPr>
          <w:p w14:paraId="64ACA71D"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2.17</w:t>
            </w:r>
          </w:p>
        </w:tc>
        <w:tc>
          <w:tcPr>
            <w:tcW w:w="661" w:type="dxa"/>
            <w:tcBorders>
              <w:top w:val="nil"/>
              <w:left w:val="nil"/>
              <w:bottom w:val="nil"/>
              <w:right w:val="nil"/>
            </w:tcBorders>
            <w:shd w:val="clear" w:color="auto" w:fill="FFFFFF"/>
          </w:tcPr>
          <w:p w14:paraId="4E93EC6F"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1.08</w:t>
            </w:r>
          </w:p>
        </w:tc>
        <w:tc>
          <w:tcPr>
            <w:tcW w:w="1053" w:type="dxa"/>
            <w:tcBorders>
              <w:top w:val="nil"/>
              <w:left w:val="nil"/>
              <w:bottom w:val="nil"/>
              <w:right w:val="nil"/>
            </w:tcBorders>
            <w:shd w:val="clear" w:color="auto" w:fill="FFFFFF"/>
          </w:tcPr>
          <w:p w14:paraId="1BE2438E"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.514</w:t>
            </w:r>
          </w:p>
        </w:tc>
        <w:tc>
          <w:tcPr>
            <w:tcW w:w="1053" w:type="dxa"/>
            <w:tcBorders>
              <w:top w:val="nil"/>
              <w:left w:val="nil"/>
              <w:bottom w:val="nil"/>
            </w:tcBorders>
            <w:shd w:val="clear" w:color="auto" w:fill="FFFFFF"/>
          </w:tcPr>
          <w:p w14:paraId="52466145"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-.839</w:t>
            </w:r>
          </w:p>
        </w:tc>
      </w:tr>
      <w:tr w:rsidR="008808AB" w:rsidRPr="00A02EC4" w14:paraId="6A75F81B" w14:textId="77777777" w:rsidTr="00883D2B">
        <w:tc>
          <w:tcPr>
            <w:tcW w:w="3959" w:type="dxa"/>
            <w:tcBorders>
              <w:top w:val="nil"/>
              <w:bottom w:val="nil"/>
              <w:right w:val="nil"/>
            </w:tcBorders>
            <w:shd w:val="clear" w:color="auto" w:fill="FFFFFF" w:themeFill="background1"/>
          </w:tcPr>
          <w:p w14:paraId="5566C33D"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ascii="CG Times" w:eastAsiaTheme="minorHAnsi" w:hAnsi="CG Times" w:cstheme="minorBidi"/>
                <w:spacing w:val="-3"/>
                <w:sz w:val="20"/>
                <w:szCs w:val="20"/>
                <w:lang w:eastAsia="en-US"/>
              </w:rPr>
              <w:t>31. Applying rules</w:t>
            </w:r>
            <w:r w:rsidRPr="00755B6E">
              <w:rPr>
                <w:rFonts w:eastAsiaTheme="minorHAnsi"/>
                <w:sz w:val="20"/>
                <w:szCs w:val="20"/>
                <w:lang w:val="es-ES" w:eastAsia="en-US"/>
              </w:rPr>
              <w:t xml:space="preserve"> </w:t>
            </w:r>
          </w:p>
        </w:tc>
        <w:tc>
          <w:tcPr>
            <w:tcW w:w="570" w:type="dxa"/>
            <w:tcBorders>
              <w:top w:val="nil"/>
              <w:left w:val="nil"/>
              <w:bottom w:val="nil"/>
              <w:right w:val="nil"/>
            </w:tcBorders>
            <w:shd w:val="clear" w:color="auto" w:fill="FFFFFF"/>
          </w:tcPr>
          <w:p w14:paraId="625CEF13"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2.64</w:t>
            </w:r>
          </w:p>
        </w:tc>
        <w:tc>
          <w:tcPr>
            <w:tcW w:w="661" w:type="dxa"/>
            <w:tcBorders>
              <w:top w:val="nil"/>
              <w:left w:val="nil"/>
              <w:bottom w:val="nil"/>
              <w:right w:val="nil"/>
            </w:tcBorders>
            <w:shd w:val="clear" w:color="auto" w:fill="FFFFFF"/>
          </w:tcPr>
          <w:p w14:paraId="224C85AB"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.93</w:t>
            </w:r>
          </w:p>
        </w:tc>
        <w:tc>
          <w:tcPr>
            <w:tcW w:w="1053" w:type="dxa"/>
            <w:tcBorders>
              <w:top w:val="nil"/>
              <w:left w:val="nil"/>
              <w:bottom w:val="nil"/>
              <w:right w:val="nil"/>
            </w:tcBorders>
            <w:shd w:val="clear" w:color="auto" w:fill="FFFFFF"/>
          </w:tcPr>
          <w:p w14:paraId="6CB0BBD2"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.129</w:t>
            </w:r>
          </w:p>
        </w:tc>
        <w:tc>
          <w:tcPr>
            <w:tcW w:w="1053" w:type="dxa"/>
            <w:tcBorders>
              <w:top w:val="nil"/>
              <w:left w:val="nil"/>
              <w:bottom w:val="nil"/>
            </w:tcBorders>
            <w:shd w:val="clear" w:color="auto" w:fill="FFFFFF"/>
          </w:tcPr>
          <w:p w14:paraId="53226B29"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-.933</w:t>
            </w:r>
          </w:p>
        </w:tc>
      </w:tr>
      <w:tr w:rsidR="008808AB" w:rsidRPr="00A02EC4" w14:paraId="14B2A5FA" w14:textId="77777777" w:rsidTr="00883D2B">
        <w:tc>
          <w:tcPr>
            <w:tcW w:w="3959" w:type="dxa"/>
            <w:tcBorders>
              <w:top w:val="nil"/>
              <w:bottom w:val="nil"/>
              <w:right w:val="nil"/>
            </w:tcBorders>
            <w:shd w:val="clear" w:color="auto" w:fill="FFFFFF" w:themeFill="background1"/>
          </w:tcPr>
          <w:p w14:paraId="4ABC1972" w14:textId="77777777" w:rsidR="008808AB" w:rsidRPr="00755B6E" w:rsidRDefault="008808AB" w:rsidP="00883D2B">
            <w:pPr>
              <w:autoSpaceDE w:val="0"/>
              <w:autoSpaceDN w:val="0"/>
              <w:adjustRightInd w:val="0"/>
              <w:ind w:left="60" w:right="60"/>
              <w:rPr>
                <w:rFonts w:eastAsiaTheme="minorHAnsi"/>
                <w:sz w:val="20"/>
                <w:szCs w:val="20"/>
                <w:lang w:val="en-US" w:eastAsia="en-US"/>
              </w:rPr>
            </w:pPr>
            <w:r w:rsidRPr="00755B6E">
              <w:rPr>
                <w:rFonts w:ascii="CG Times" w:eastAsiaTheme="minorHAnsi" w:hAnsi="CG Times" w:cstheme="minorBidi"/>
                <w:spacing w:val="-3"/>
                <w:sz w:val="20"/>
                <w:szCs w:val="20"/>
                <w:lang w:eastAsia="en-US"/>
              </w:rPr>
              <w:t>32. Purposeful self-injury (i.e. non-accidental)</w:t>
            </w:r>
          </w:p>
        </w:tc>
        <w:tc>
          <w:tcPr>
            <w:tcW w:w="570" w:type="dxa"/>
            <w:tcBorders>
              <w:top w:val="nil"/>
              <w:left w:val="nil"/>
              <w:bottom w:val="nil"/>
              <w:right w:val="nil"/>
            </w:tcBorders>
            <w:shd w:val="clear" w:color="auto" w:fill="FFFFFF"/>
          </w:tcPr>
          <w:p w14:paraId="2D290B00"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1.24</w:t>
            </w:r>
          </w:p>
        </w:tc>
        <w:tc>
          <w:tcPr>
            <w:tcW w:w="661" w:type="dxa"/>
            <w:tcBorders>
              <w:top w:val="nil"/>
              <w:left w:val="nil"/>
              <w:bottom w:val="nil"/>
              <w:right w:val="nil"/>
            </w:tcBorders>
            <w:shd w:val="clear" w:color="auto" w:fill="FFFFFF"/>
          </w:tcPr>
          <w:p w14:paraId="1A97B7A6"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.56</w:t>
            </w:r>
          </w:p>
        </w:tc>
        <w:tc>
          <w:tcPr>
            <w:tcW w:w="1053" w:type="dxa"/>
            <w:tcBorders>
              <w:top w:val="nil"/>
              <w:left w:val="nil"/>
              <w:bottom w:val="nil"/>
              <w:right w:val="nil"/>
            </w:tcBorders>
            <w:shd w:val="clear" w:color="auto" w:fill="FFFFFF"/>
          </w:tcPr>
          <w:p w14:paraId="496D1B12"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2.838</w:t>
            </w:r>
          </w:p>
        </w:tc>
        <w:tc>
          <w:tcPr>
            <w:tcW w:w="1053" w:type="dxa"/>
            <w:tcBorders>
              <w:top w:val="nil"/>
              <w:left w:val="nil"/>
              <w:bottom w:val="nil"/>
            </w:tcBorders>
            <w:shd w:val="clear" w:color="auto" w:fill="FFFFFF"/>
          </w:tcPr>
          <w:p w14:paraId="79B44B1E"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9.939</w:t>
            </w:r>
          </w:p>
        </w:tc>
      </w:tr>
      <w:tr w:rsidR="008808AB" w:rsidRPr="00A02EC4" w14:paraId="5F8B49F4" w14:textId="77777777" w:rsidTr="00883D2B">
        <w:tc>
          <w:tcPr>
            <w:tcW w:w="3959" w:type="dxa"/>
            <w:tcBorders>
              <w:top w:val="nil"/>
              <w:bottom w:val="nil"/>
              <w:right w:val="nil"/>
            </w:tcBorders>
            <w:shd w:val="clear" w:color="auto" w:fill="FFFFFF" w:themeFill="background1"/>
          </w:tcPr>
          <w:p w14:paraId="249626D6" w14:textId="77777777" w:rsidR="008808AB" w:rsidRPr="00755B6E" w:rsidRDefault="008808AB" w:rsidP="00883D2B">
            <w:pPr>
              <w:autoSpaceDE w:val="0"/>
              <w:autoSpaceDN w:val="0"/>
              <w:adjustRightInd w:val="0"/>
              <w:ind w:left="60" w:right="60"/>
              <w:rPr>
                <w:rFonts w:eastAsiaTheme="minorHAnsi"/>
                <w:sz w:val="20"/>
                <w:szCs w:val="20"/>
                <w:lang w:val="en-US" w:eastAsia="en-US"/>
              </w:rPr>
            </w:pPr>
            <w:r w:rsidRPr="00755B6E">
              <w:rPr>
                <w:rFonts w:ascii="CG Times" w:eastAsiaTheme="minorHAnsi" w:hAnsi="CG Times" w:cstheme="minorBidi"/>
                <w:spacing w:val="-3"/>
                <w:sz w:val="20"/>
                <w:szCs w:val="20"/>
                <w:lang w:eastAsia="en-US"/>
              </w:rPr>
              <w:t>33. Re-writing/re-reading</w:t>
            </w:r>
            <w:r w:rsidRPr="00755B6E">
              <w:rPr>
                <w:rFonts w:eastAsiaTheme="minorHAnsi"/>
                <w:sz w:val="20"/>
                <w:szCs w:val="20"/>
                <w:lang w:val="en-US" w:eastAsia="en-US"/>
              </w:rPr>
              <w:t xml:space="preserve"> </w:t>
            </w:r>
          </w:p>
        </w:tc>
        <w:tc>
          <w:tcPr>
            <w:tcW w:w="570" w:type="dxa"/>
            <w:tcBorders>
              <w:top w:val="nil"/>
              <w:left w:val="nil"/>
              <w:bottom w:val="nil"/>
              <w:right w:val="nil"/>
            </w:tcBorders>
            <w:shd w:val="clear" w:color="auto" w:fill="FFFFFF"/>
          </w:tcPr>
          <w:p w14:paraId="2F5CB05E"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1.92</w:t>
            </w:r>
          </w:p>
        </w:tc>
        <w:tc>
          <w:tcPr>
            <w:tcW w:w="661" w:type="dxa"/>
            <w:tcBorders>
              <w:top w:val="nil"/>
              <w:left w:val="nil"/>
              <w:bottom w:val="nil"/>
              <w:right w:val="nil"/>
            </w:tcBorders>
            <w:shd w:val="clear" w:color="auto" w:fill="FFFFFF"/>
          </w:tcPr>
          <w:p w14:paraId="11E6CAB6"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.85</w:t>
            </w:r>
          </w:p>
        </w:tc>
        <w:tc>
          <w:tcPr>
            <w:tcW w:w="1053" w:type="dxa"/>
            <w:tcBorders>
              <w:top w:val="nil"/>
              <w:left w:val="nil"/>
              <w:bottom w:val="nil"/>
              <w:right w:val="nil"/>
            </w:tcBorders>
            <w:shd w:val="clear" w:color="auto" w:fill="FFFFFF"/>
          </w:tcPr>
          <w:p w14:paraId="5DFB634F"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.929</w:t>
            </w:r>
          </w:p>
        </w:tc>
        <w:tc>
          <w:tcPr>
            <w:tcW w:w="1053" w:type="dxa"/>
            <w:tcBorders>
              <w:top w:val="nil"/>
              <w:left w:val="nil"/>
              <w:bottom w:val="nil"/>
            </w:tcBorders>
            <w:shd w:val="clear" w:color="auto" w:fill="FFFFFF"/>
          </w:tcPr>
          <w:p w14:paraId="101DBA93"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.737</w:t>
            </w:r>
          </w:p>
        </w:tc>
      </w:tr>
      <w:tr w:rsidR="008808AB" w:rsidRPr="002B3D26" w14:paraId="323E7458" w14:textId="77777777" w:rsidTr="00883D2B">
        <w:tc>
          <w:tcPr>
            <w:tcW w:w="3959" w:type="dxa"/>
            <w:tcBorders>
              <w:top w:val="nil"/>
              <w:bottom w:val="single" w:sz="8" w:space="0" w:color="auto"/>
              <w:right w:val="nil"/>
            </w:tcBorders>
            <w:shd w:val="clear" w:color="auto" w:fill="FFFFFF" w:themeFill="background1"/>
          </w:tcPr>
          <w:p w14:paraId="7DA10A73" w14:textId="77777777" w:rsidR="008808AB" w:rsidRPr="00755B6E" w:rsidRDefault="008808AB" w:rsidP="00883D2B">
            <w:pPr>
              <w:autoSpaceDE w:val="0"/>
              <w:autoSpaceDN w:val="0"/>
              <w:adjustRightInd w:val="0"/>
              <w:ind w:left="60" w:right="60"/>
              <w:rPr>
                <w:rFonts w:eastAsiaTheme="minorHAnsi"/>
                <w:sz w:val="20"/>
                <w:szCs w:val="20"/>
                <w:lang w:val="es-ES" w:eastAsia="en-US"/>
              </w:rPr>
            </w:pPr>
            <w:r w:rsidRPr="00755B6E">
              <w:rPr>
                <w:rFonts w:ascii="CG Times" w:eastAsiaTheme="minorHAnsi" w:hAnsi="CG Times" w:cstheme="minorBidi"/>
                <w:spacing w:val="-3"/>
                <w:sz w:val="20"/>
                <w:szCs w:val="20"/>
                <w:lang w:eastAsia="en-US"/>
              </w:rPr>
              <w:t>34. Tattooing</w:t>
            </w:r>
            <w:r w:rsidRPr="00755B6E">
              <w:rPr>
                <w:rFonts w:eastAsiaTheme="minorHAnsi"/>
                <w:sz w:val="20"/>
                <w:szCs w:val="20"/>
                <w:lang w:val="es-ES" w:eastAsia="en-US"/>
              </w:rPr>
              <w:t xml:space="preserve"> </w:t>
            </w:r>
          </w:p>
        </w:tc>
        <w:tc>
          <w:tcPr>
            <w:tcW w:w="570" w:type="dxa"/>
            <w:tcBorders>
              <w:top w:val="nil"/>
              <w:left w:val="nil"/>
              <w:bottom w:val="single" w:sz="8" w:space="0" w:color="auto"/>
              <w:right w:val="nil"/>
            </w:tcBorders>
            <w:shd w:val="clear" w:color="auto" w:fill="FFFFFF"/>
          </w:tcPr>
          <w:p w14:paraId="261AE4CD" w14:textId="77777777" w:rsidR="008808AB" w:rsidRPr="008C3244" w:rsidRDefault="008808AB" w:rsidP="00883D2B">
            <w:pPr>
              <w:autoSpaceDE w:val="0"/>
              <w:autoSpaceDN w:val="0"/>
              <w:adjustRightInd w:val="0"/>
              <w:ind w:left="60" w:right="60"/>
              <w:jc w:val="right"/>
              <w:rPr>
                <w:rFonts w:eastAsiaTheme="minorHAnsi"/>
                <w:sz w:val="20"/>
                <w:szCs w:val="20"/>
                <w:lang w:val="es-ES" w:eastAsia="en-US"/>
              </w:rPr>
            </w:pPr>
            <w:r w:rsidRPr="008C3244">
              <w:rPr>
                <w:rFonts w:eastAsiaTheme="minorHAnsi"/>
                <w:sz w:val="20"/>
                <w:szCs w:val="20"/>
                <w:lang w:val="es-ES" w:eastAsia="en-US"/>
              </w:rPr>
              <w:t>1.95</w:t>
            </w:r>
          </w:p>
        </w:tc>
        <w:tc>
          <w:tcPr>
            <w:tcW w:w="661" w:type="dxa"/>
            <w:tcBorders>
              <w:top w:val="nil"/>
              <w:left w:val="nil"/>
              <w:bottom w:val="single" w:sz="8" w:space="0" w:color="auto"/>
              <w:right w:val="nil"/>
            </w:tcBorders>
            <w:shd w:val="clear" w:color="auto" w:fill="FFFFFF"/>
          </w:tcPr>
          <w:p w14:paraId="70C84C3C"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.95</w:t>
            </w:r>
          </w:p>
        </w:tc>
        <w:tc>
          <w:tcPr>
            <w:tcW w:w="1053" w:type="dxa"/>
            <w:tcBorders>
              <w:top w:val="nil"/>
              <w:left w:val="nil"/>
              <w:bottom w:val="single" w:sz="8" w:space="0" w:color="auto"/>
              <w:right w:val="nil"/>
            </w:tcBorders>
            <w:shd w:val="clear" w:color="auto" w:fill="FFFFFF"/>
          </w:tcPr>
          <w:p w14:paraId="4F2189BD" w14:textId="77777777" w:rsidR="008808AB" w:rsidRPr="00A02EC4"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1.014</w:t>
            </w:r>
          </w:p>
        </w:tc>
        <w:tc>
          <w:tcPr>
            <w:tcW w:w="1053" w:type="dxa"/>
            <w:tcBorders>
              <w:top w:val="nil"/>
              <w:left w:val="nil"/>
              <w:bottom w:val="single" w:sz="8" w:space="0" w:color="auto"/>
            </w:tcBorders>
            <w:shd w:val="clear" w:color="auto" w:fill="FFFFFF"/>
          </w:tcPr>
          <w:p w14:paraId="54ADFFE2" w14:textId="77777777" w:rsidR="008808AB" w:rsidRPr="00623BEE" w:rsidRDefault="008808AB" w:rsidP="00883D2B">
            <w:pPr>
              <w:autoSpaceDE w:val="0"/>
              <w:autoSpaceDN w:val="0"/>
              <w:adjustRightInd w:val="0"/>
              <w:ind w:left="60" w:right="60"/>
              <w:jc w:val="right"/>
              <w:rPr>
                <w:rFonts w:eastAsiaTheme="minorHAnsi"/>
                <w:sz w:val="20"/>
                <w:szCs w:val="20"/>
                <w:lang w:val="es-ES" w:eastAsia="en-US"/>
              </w:rPr>
            </w:pPr>
            <w:r w:rsidRPr="00A02EC4">
              <w:rPr>
                <w:rFonts w:eastAsiaTheme="minorHAnsi"/>
                <w:sz w:val="20"/>
                <w:szCs w:val="20"/>
                <w:lang w:val="es-ES" w:eastAsia="en-US"/>
              </w:rPr>
              <w:t>.529</w:t>
            </w:r>
          </w:p>
        </w:tc>
      </w:tr>
    </w:tbl>
    <w:p w14:paraId="21021562" w14:textId="77777777" w:rsidR="008808AB" w:rsidRDefault="008808AB" w:rsidP="008808AB"/>
    <w:p w14:paraId="67FB1A07" w14:textId="77777777" w:rsidR="008808AB" w:rsidRDefault="008808AB" w:rsidP="008808AB">
      <w:pPr>
        <w:spacing w:after="120" w:line="276" w:lineRule="auto"/>
        <w:jc w:val="both"/>
        <w:rPr>
          <w:rFonts w:cs="Palatino-Roman"/>
          <w:b/>
          <w:bCs/>
          <w:iCs/>
          <w:szCs w:val="20"/>
          <w:lang w:val="en-US"/>
        </w:rPr>
      </w:pPr>
    </w:p>
    <w:p w14:paraId="27227F0C" w14:textId="77777777" w:rsidR="008808AB" w:rsidRPr="00A02EC4" w:rsidRDefault="008808AB" w:rsidP="008808AB">
      <w:r w:rsidRPr="008C3244">
        <w:rPr>
          <w:b/>
        </w:rPr>
        <w:t xml:space="preserve">Table </w:t>
      </w:r>
      <w:r>
        <w:rPr>
          <w:b/>
        </w:rPr>
        <w:t>3</w:t>
      </w:r>
      <w:r w:rsidRPr="00A02EC4">
        <w:t>. Factorial structure. EFA and standardized solution for CFA.</w:t>
      </w:r>
    </w:p>
    <w:p w14:paraId="7170B68A" w14:textId="77777777" w:rsidR="008808AB" w:rsidRPr="00A02EC4" w:rsidRDefault="008808AB" w:rsidP="008808AB"/>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851"/>
        <w:gridCol w:w="709"/>
        <w:gridCol w:w="283"/>
        <w:gridCol w:w="709"/>
        <w:gridCol w:w="709"/>
      </w:tblGrid>
      <w:tr w:rsidR="008808AB" w:rsidRPr="00A02EC4" w14:paraId="0206E9B9" w14:textId="77777777" w:rsidTr="00883D2B">
        <w:trPr>
          <w:trHeight w:val="20"/>
        </w:trPr>
        <w:tc>
          <w:tcPr>
            <w:tcW w:w="6232" w:type="dxa"/>
            <w:tcBorders>
              <w:top w:val="single" w:sz="4" w:space="0" w:color="auto"/>
              <w:bottom w:val="single" w:sz="4" w:space="0" w:color="auto"/>
            </w:tcBorders>
          </w:tcPr>
          <w:p w14:paraId="0C17BB68" w14:textId="77777777" w:rsidR="008808AB" w:rsidRPr="00A02EC4" w:rsidRDefault="008808AB" w:rsidP="00883D2B">
            <w:pPr>
              <w:contextualSpacing/>
              <w:jc w:val="center"/>
              <w:rPr>
                <w:b/>
                <w:bCs/>
                <w:sz w:val="20"/>
                <w:szCs w:val="20"/>
              </w:rPr>
            </w:pPr>
          </w:p>
        </w:tc>
        <w:tc>
          <w:tcPr>
            <w:tcW w:w="1560" w:type="dxa"/>
            <w:gridSpan w:val="2"/>
            <w:tcBorders>
              <w:top w:val="single" w:sz="4" w:space="0" w:color="auto"/>
              <w:bottom w:val="single" w:sz="4" w:space="0" w:color="auto"/>
            </w:tcBorders>
          </w:tcPr>
          <w:p w14:paraId="057D2E38" w14:textId="77777777" w:rsidR="008808AB" w:rsidRPr="00A02EC4" w:rsidRDefault="008808AB" w:rsidP="00883D2B">
            <w:pPr>
              <w:contextualSpacing/>
              <w:jc w:val="center"/>
              <w:rPr>
                <w:b/>
                <w:bCs/>
                <w:sz w:val="20"/>
                <w:szCs w:val="20"/>
              </w:rPr>
            </w:pPr>
            <w:r w:rsidRPr="00A02EC4">
              <w:rPr>
                <w:b/>
                <w:bCs/>
                <w:sz w:val="20"/>
                <w:szCs w:val="20"/>
              </w:rPr>
              <w:t>EFA</w:t>
            </w:r>
          </w:p>
        </w:tc>
        <w:tc>
          <w:tcPr>
            <w:tcW w:w="283" w:type="dxa"/>
            <w:tcBorders>
              <w:top w:val="single" w:sz="4" w:space="0" w:color="auto"/>
              <w:bottom w:val="single" w:sz="4" w:space="0" w:color="auto"/>
            </w:tcBorders>
          </w:tcPr>
          <w:p w14:paraId="2E62DEFB" w14:textId="77777777" w:rsidR="008808AB" w:rsidRPr="00A02EC4" w:rsidRDefault="008808AB" w:rsidP="00883D2B">
            <w:pPr>
              <w:contextualSpacing/>
              <w:jc w:val="center"/>
              <w:rPr>
                <w:b/>
                <w:bCs/>
                <w:sz w:val="20"/>
                <w:szCs w:val="20"/>
              </w:rPr>
            </w:pPr>
          </w:p>
        </w:tc>
        <w:tc>
          <w:tcPr>
            <w:tcW w:w="1418" w:type="dxa"/>
            <w:gridSpan w:val="2"/>
            <w:tcBorders>
              <w:top w:val="single" w:sz="4" w:space="0" w:color="auto"/>
              <w:bottom w:val="single" w:sz="4" w:space="0" w:color="auto"/>
            </w:tcBorders>
          </w:tcPr>
          <w:p w14:paraId="22110559" w14:textId="77777777" w:rsidR="008808AB" w:rsidRPr="00A02EC4" w:rsidRDefault="008808AB" w:rsidP="00883D2B">
            <w:pPr>
              <w:contextualSpacing/>
              <w:jc w:val="center"/>
              <w:rPr>
                <w:b/>
                <w:bCs/>
                <w:sz w:val="20"/>
                <w:szCs w:val="20"/>
              </w:rPr>
            </w:pPr>
            <w:r w:rsidRPr="00A02EC4">
              <w:rPr>
                <w:b/>
                <w:bCs/>
                <w:sz w:val="20"/>
                <w:szCs w:val="20"/>
              </w:rPr>
              <w:t>CFA</w:t>
            </w:r>
          </w:p>
        </w:tc>
      </w:tr>
      <w:tr w:rsidR="008808AB" w:rsidRPr="00A02EC4" w14:paraId="64ACFCA3" w14:textId="77777777" w:rsidTr="00883D2B">
        <w:trPr>
          <w:trHeight w:val="20"/>
        </w:trPr>
        <w:tc>
          <w:tcPr>
            <w:tcW w:w="6232" w:type="dxa"/>
            <w:tcBorders>
              <w:top w:val="single" w:sz="4" w:space="0" w:color="auto"/>
              <w:bottom w:val="single" w:sz="4" w:space="0" w:color="auto"/>
            </w:tcBorders>
          </w:tcPr>
          <w:p w14:paraId="5E410F22" w14:textId="77777777" w:rsidR="008808AB" w:rsidRPr="00A02EC4" w:rsidRDefault="008808AB" w:rsidP="00883D2B">
            <w:pPr>
              <w:contextualSpacing/>
              <w:rPr>
                <w:b/>
                <w:bCs/>
                <w:sz w:val="20"/>
                <w:szCs w:val="20"/>
              </w:rPr>
            </w:pPr>
            <w:r w:rsidRPr="00A02EC4">
              <w:rPr>
                <w:b/>
                <w:bCs/>
                <w:sz w:val="20"/>
                <w:szCs w:val="20"/>
              </w:rPr>
              <w:t>Item</w:t>
            </w:r>
          </w:p>
        </w:tc>
        <w:tc>
          <w:tcPr>
            <w:tcW w:w="851" w:type="dxa"/>
            <w:tcBorders>
              <w:top w:val="single" w:sz="4" w:space="0" w:color="auto"/>
              <w:bottom w:val="single" w:sz="4" w:space="0" w:color="auto"/>
            </w:tcBorders>
          </w:tcPr>
          <w:p w14:paraId="00EE7CA6" w14:textId="77777777" w:rsidR="008808AB" w:rsidRPr="00A02EC4" w:rsidRDefault="008808AB" w:rsidP="00883D2B">
            <w:pPr>
              <w:contextualSpacing/>
              <w:rPr>
                <w:b/>
                <w:bCs/>
                <w:sz w:val="20"/>
                <w:szCs w:val="20"/>
              </w:rPr>
            </w:pPr>
            <w:r w:rsidRPr="00A02EC4">
              <w:rPr>
                <w:b/>
                <w:bCs/>
                <w:sz w:val="20"/>
                <w:szCs w:val="20"/>
              </w:rPr>
              <w:t>F1</w:t>
            </w:r>
          </w:p>
        </w:tc>
        <w:tc>
          <w:tcPr>
            <w:tcW w:w="709" w:type="dxa"/>
            <w:tcBorders>
              <w:top w:val="single" w:sz="4" w:space="0" w:color="auto"/>
              <w:bottom w:val="single" w:sz="4" w:space="0" w:color="auto"/>
            </w:tcBorders>
          </w:tcPr>
          <w:p w14:paraId="5830A8FF" w14:textId="77777777" w:rsidR="008808AB" w:rsidRPr="00A02EC4" w:rsidRDefault="008808AB" w:rsidP="00883D2B">
            <w:pPr>
              <w:contextualSpacing/>
              <w:rPr>
                <w:b/>
                <w:bCs/>
                <w:sz w:val="20"/>
                <w:szCs w:val="20"/>
              </w:rPr>
            </w:pPr>
            <w:r w:rsidRPr="00A02EC4">
              <w:rPr>
                <w:b/>
                <w:bCs/>
                <w:sz w:val="20"/>
                <w:szCs w:val="20"/>
              </w:rPr>
              <w:t>F2</w:t>
            </w:r>
          </w:p>
        </w:tc>
        <w:tc>
          <w:tcPr>
            <w:tcW w:w="283" w:type="dxa"/>
            <w:tcBorders>
              <w:top w:val="single" w:sz="4" w:space="0" w:color="auto"/>
              <w:bottom w:val="single" w:sz="4" w:space="0" w:color="auto"/>
            </w:tcBorders>
          </w:tcPr>
          <w:p w14:paraId="5DD01D6C" w14:textId="77777777" w:rsidR="008808AB" w:rsidRPr="00A02EC4" w:rsidRDefault="008808AB" w:rsidP="00883D2B">
            <w:pPr>
              <w:contextualSpacing/>
              <w:rPr>
                <w:b/>
                <w:bCs/>
                <w:sz w:val="20"/>
                <w:szCs w:val="20"/>
              </w:rPr>
            </w:pPr>
          </w:p>
        </w:tc>
        <w:tc>
          <w:tcPr>
            <w:tcW w:w="709" w:type="dxa"/>
            <w:tcBorders>
              <w:top w:val="single" w:sz="4" w:space="0" w:color="auto"/>
              <w:bottom w:val="single" w:sz="4" w:space="0" w:color="auto"/>
            </w:tcBorders>
          </w:tcPr>
          <w:p w14:paraId="140594EC" w14:textId="77777777" w:rsidR="008808AB" w:rsidRPr="00A02EC4" w:rsidRDefault="008808AB" w:rsidP="00883D2B">
            <w:pPr>
              <w:contextualSpacing/>
              <w:rPr>
                <w:b/>
                <w:bCs/>
                <w:sz w:val="20"/>
                <w:szCs w:val="20"/>
              </w:rPr>
            </w:pPr>
            <w:r w:rsidRPr="00A02EC4">
              <w:rPr>
                <w:b/>
                <w:bCs/>
                <w:sz w:val="20"/>
                <w:szCs w:val="20"/>
              </w:rPr>
              <w:t>F1</w:t>
            </w:r>
          </w:p>
        </w:tc>
        <w:tc>
          <w:tcPr>
            <w:tcW w:w="709" w:type="dxa"/>
            <w:tcBorders>
              <w:top w:val="single" w:sz="4" w:space="0" w:color="auto"/>
              <w:bottom w:val="single" w:sz="4" w:space="0" w:color="auto"/>
            </w:tcBorders>
          </w:tcPr>
          <w:p w14:paraId="352EEFA9" w14:textId="77777777" w:rsidR="008808AB" w:rsidRPr="00A02EC4" w:rsidRDefault="008808AB" w:rsidP="00883D2B">
            <w:pPr>
              <w:contextualSpacing/>
              <w:rPr>
                <w:b/>
                <w:bCs/>
                <w:sz w:val="20"/>
                <w:szCs w:val="20"/>
              </w:rPr>
            </w:pPr>
            <w:r w:rsidRPr="00A02EC4">
              <w:rPr>
                <w:b/>
                <w:bCs/>
                <w:sz w:val="20"/>
                <w:szCs w:val="20"/>
              </w:rPr>
              <w:t>F2</w:t>
            </w:r>
          </w:p>
        </w:tc>
      </w:tr>
      <w:tr w:rsidR="008808AB" w:rsidRPr="00A02EC4" w14:paraId="264909D6" w14:textId="77777777" w:rsidTr="00883D2B">
        <w:trPr>
          <w:trHeight w:val="20"/>
        </w:trPr>
        <w:tc>
          <w:tcPr>
            <w:tcW w:w="6232" w:type="dxa"/>
            <w:tcBorders>
              <w:top w:val="nil"/>
              <w:bottom w:val="nil"/>
              <w:right w:val="nil"/>
            </w:tcBorders>
            <w:shd w:val="clear" w:color="auto" w:fill="FFFFFF" w:themeFill="background1"/>
          </w:tcPr>
          <w:p w14:paraId="5B64D5AD" w14:textId="77777777" w:rsidR="008808AB" w:rsidRPr="00755B6E" w:rsidRDefault="008808AB" w:rsidP="00883D2B">
            <w:pPr>
              <w:contextualSpacing/>
              <w:rPr>
                <w:sz w:val="20"/>
                <w:szCs w:val="20"/>
              </w:rPr>
            </w:pPr>
            <w:r w:rsidRPr="00755B6E">
              <w:rPr>
                <w:rFonts w:eastAsiaTheme="minorHAnsi"/>
                <w:sz w:val="20"/>
                <w:szCs w:val="20"/>
                <w:lang w:val="es-ES" w:eastAsia="en-US"/>
              </w:rPr>
              <w:t>1.Washing</w:t>
            </w:r>
            <w:r w:rsidRPr="008C3244">
              <w:rPr>
                <w:rFonts w:eastAsiaTheme="minorHAnsi"/>
                <w:sz w:val="20"/>
                <w:szCs w:val="20"/>
                <w:lang w:val="es-ES" w:eastAsia="en-US"/>
              </w:rPr>
              <w:t xml:space="preserve"> </w:t>
            </w:r>
          </w:p>
        </w:tc>
        <w:tc>
          <w:tcPr>
            <w:tcW w:w="851" w:type="dxa"/>
            <w:tcBorders>
              <w:top w:val="single" w:sz="4" w:space="0" w:color="auto"/>
            </w:tcBorders>
          </w:tcPr>
          <w:p w14:paraId="46662D3B" w14:textId="77777777" w:rsidR="008808AB" w:rsidRPr="008C3244" w:rsidRDefault="008808AB" w:rsidP="00883D2B">
            <w:pPr>
              <w:contextualSpacing/>
              <w:rPr>
                <w:sz w:val="20"/>
                <w:szCs w:val="20"/>
              </w:rPr>
            </w:pPr>
            <w:r w:rsidRPr="008C3244">
              <w:rPr>
                <w:sz w:val="20"/>
                <w:szCs w:val="20"/>
              </w:rPr>
              <w:t xml:space="preserve">   0.47</w:t>
            </w:r>
          </w:p>
        </w:tc>
        <w:tc>
          <w:tcPr>
            <w:tcW w:w="709" w:type="dxa"/>
            <w:tcBorders>
              <w:top w:val="single" w:sz="4" w:space="0" w:color="auto"/>
            </w:tcBorders>
          </w:tcPr>
          <w:p w14:paraId="58E2130A" w14:textId="77777777" w:rsidR="008808AB" w:rsidRPr="00A02EC4" w:rsidRDefault="008808AB" w:rsidP="00883D2B">
            <w:pPr>
              <w:contextualSpacing/>
              <w:rPr>
                <w:sz w:val="20"/>
                <w:szCs w:val="20"/>
              </w:rPr>
            </w:pPr>
          </w:p>
        </w:tc>
        <w:tc>
          <w:tcPr>
            <w:tcW w:w="283" w:type="dxa"/>
            <w:tcBorders>
              <w:top w:val="single" w:sz="4" w:space="0" w:color="auto"/>
            </w:tcBorders>
          </w:tcPr>
          <w:p w14:paraId="740141F8" w14:textId="77777777" w:rsidR="008808AB" w:rsidRPr="00A02EC4" w:rsidRDefault="008808AB" w:rsidP="00883D2B">
            <w:pPr>
              <w:contextualSpacing/>
              <w:rPr>
                <w:sz w:val="20"/>
                <w:szCs w:val="20"/>
              </w:rPr>
            </w:pPr>
          </w:p>
        </w:tc>
        <w:tc>
          <w:tcPr>
            <w:tcW w:w="709" w:type="dxa"/>
            <w:tcBorders>
              <w:top w:val="single" w:sz="4" w:space="0" w:color="auto"/>
            </w:tcBorders>
          </w:tcPr>
          <w:p w14:paraId="6F4CB10A" w14:textId="77777777" w:rsidR="008808AB" w:rsidRPr="00A02EC4" w:rsidRDefault="008808AB" w:rsidP="00883D2B">
            <w:pPr>
              <w:contextualSpacing/>
              <w:rPr>
                <w:sz w:val="20"/>
                <w:szCs w:val="20"/>
              </w:rPr>
            </w:pPr>
            <w:r w:rsidRPr="00A02EC4">
              <w:rPr>
                <w:sz w:val="20"/>
                <w:szCs w:val="20"/>
              </w:rPr>
              <w:t>0.32</w:t>
            </w:r>
          </w:p>
        </w:tc>
        <w:tc>
          <w:tcPr>
            <w:tcW w:w="709" w:type="dxa"/>
            <w:tcBorders>
              <w:top w:val="single" w:sz="4" w:space="0" w:color="auto"/>
            </w:tcBorders>
          </w:tcPr>
          <w:p w14:paraId="6C30C6D7" w14:textId="77777777" w:rsidR="008808AB" w:rsidRPr="00A02EC4" w:rsidRDefault="008808AB" w:rsidP="00883D2B">
            <w:pPr>
              <w:contextualSpacing/>
              <w:rPr>
                <w:sz w:val="20"/>
                <w:szCs w:val="20"/>
              </w:rPr>
            </w:pPr>
            <w:r w:rsidRPr="00A02EC4">
              <w:rPr>
                <w:sz w:val="20"/>
                <w:szCs w:val="20"/>
              </w:rPr>
              <w:t xml:space="preserve"> </w:t>
            </w:r>
          </w:p>
        </w:tc>
      </w:tr>
      <w:tr w:rsidR="008808AB" w:rsidRPr="00A02EC4" w14:paraId="6F12C442" w14:textId="77777777" w:rsidTr="00883D2B">
        <w:trPr>
          <w:trHeight w:val="20"/>
        </w:trPr>
        <w:tc>
          <w:tcPr>
            <w:tcW w:w="6232" w:type="dxa"/>
          </w:tcPr>
          <w:p w14:paraId="5B0B2797" w14:textId="77777777" w:rsidR="008808AB" w:rsidRPr="00755B6E" w:rsidRDefault="008808AB" w:rsidP="00883D2B">
            <w:pPr>
              <w:contextualSpacing/>
              <w:rPr>
                <w:sz w:val="20"/>
                <w:szCs w:val="20"/>
              </w:rPr>
            </w:pPr>
            <w:r w:rsidRPr="00755B6E">
              <w:rPr>
                <w:sz w:val="20"/>
                <w:szCs w:val="20"/>
              </w:rPr>
              <w:t>3. Feel compelled to collect free things (books, journals, sample items when shopping) or saving something you know you will never use</w:t>
            </w:r>
          </w:p>
        </w:tc>
        <w:tc>
          <w:tcPr>
            <w:tcW w:w="851" w:type="dxa"/>
          </w:tcPr>
          <w:p w14:paraId="55FAA552" w14:textId="77777777" w:rsidR="008808AB" w:rsidRPr="008C3244" w:rsidRDefault="008808AB" w:rsidP="00883D2B">
            <w:pPr>
              <w:contextualSpacing/>
              <w:rPr>
                <w:sz w:val="20"/>
                <w:szCs w:val="20"/>
              </w:rPr>
            </w:pPr>
            <w:r w:rsidRPr="008C3244">
              <w:rPr>
                <w:sz w:val="20"/>
                <w:szCs w:val="20"/>
              </w:rPr>
              <w:t xml:space="preserve">   0.42</w:t>
            </w:r>
          </w:p>
        </w:tc>
        <w:tc>
          <w:tcPr>
            <w:tcW w:w="709" w:type="dxa"/>
          </w:tcPr>
          <w:p w14:paraId="0BA50FFC" w14:textId="77777777" w:rsidR="008808AB" w:rsidRPr="00A02EC4" w:rsidRDefault="008808AB" w:rsidP="00883D2B">
            <w:pPr>
              <w:contextualSpacing/>
              <w:rPr>
                <w:sz w:val="20"/>
                <w:szCs w:val="20"/>
              </w:rPr>
            </w:pPr>
          </w:p>
        </w:tc>
        <w:tc>
          <w:tcPr>
            <w:tcW w:w="283" w:type="dxa"/>
          </w:tcPr>
          <w:p w14:paraId="5662FE2D" w14:textId="77777777" w:rsidR="008808AB" w:rsidRPr="00A02EC4" w:rsidRDefault="008808AB" w:rsidP="00883D2B">
            <w:pPr>
              <w:contextualSpacing/>
              <w:rPr>
                <w:sz w:val="20"/>
                <w:szCs w:val="20"/>
              </w:rPr>
            </w:pPr>
          </w:p>
        </w:tc>
        <w:tc>
          <w:tcPr>
            <w:tcW w:w="709" w:type="dxa"/>
          </w:tcPr>
          <w:p w14:paraId="2EBDF710" w14:textId="77777777" w:rsidR="008808AB" w:rsidRPr="00A02EC4" w:rsidRDefault="008808AB" w:rsidP="00883D2B">
            <w:pPr>
              <w:contextualSpacing/>
              <w:rPr>
                <w:sz w:val="20"/>
                <w:szCs w:val="20"/>
              </w:rPr>
            </w:pPr>
            <w:r w:rsidRPr="00A02EC4">
              <w:rPr>
                <w:sz w:val="20"/>
                <w:szCs w:val="20"/>
              </w:rPr>
              <w:t>0.19</w:t>
            </w:r>
          </w:p>
        </w:tc>
        <w:tc>
          <w:tcPr>
            <w:tcW w:w="709" w:type="dxa"/>
          </w:tcPr>
          <w:p w14:paraId="48BBFE2C" w14:textId="77777777" w:rsidR="008808AB" w:rsidRPr="00A02EC4" w:rsidRDefault="008808AB" w:rsidP="00883D2B">
            <w:pPr>
              <w:contextualSpacing/>
              <w:rPr>
                <w:sz w:val="20"/>
                <w:szCs w:val="20"/>
              </w:rPr>
            </w:pPr>
          </w:p>
        </w:tc>
      </w:tr>
      <w:tr w:rsidR="008808AB" w:rsidRPr="00A02EC4" w14:paraId="1DDD7FF4" w14:textId="77777777" w:rsidTr="00883D2B">
        <w:trPr>
          <w:trHeight w:val="20"/>
        </w:trPr>
        <w:tc>
          <w:tcPr>
            <w:tcW w:w="6232" w:type="dxa"/>
          </w:tcPr>
          <w:p w14:paraId="3E0015DB" w14:textId="77777777" w:rsidR="008808AB" w:rsidRPr="00755B6E" w:rsidRDefault="008808AB" w:rsidP="00883D2B">
            <w:pPr>
              <w:contextualSpacing/>
              <w:rPr>
                <w:sz w:val="20"/>
                <w:szCs w:val="20"/>
                <w:lang w:val="en-US"/>
              </w:rPr>
            </w:pPr>
            <w:r w:rsidRPr="00755B6E">
              <w:rPr>
                <w:rFonts w:eastAsiaTheme="minorHAnsi"/>
                <w:sz w:val="20"/>
                <w:szCs w:val="20"/>
                <w:lang w:val="en-US"/>
              </w:rPr>
              <w:t>4. Being overly cautious with money</w:t>
            </w:r>
          </w:p>
        </w:tc>
        <w:tc>
          <w:tcPr>
            <w:tcW w:w="851" w:type="dxa"/>
          </w:tcPr>
          <w:p w14:paraId="24535265" w14:textId="77777777" w:rsidR="008808AB" w:rsidRPr="00A02EC4" w:rsidRDefault="008808AB" w:rsidP="00883D2B">
            <w:pPr>
              <w:contextualSpacing/>
              <w:rPr>
                <w:sz w:val="20"/>
                <w:szCs w:val="20"/>
              </w:rPr>
            </w:pPr>
            <w:r w:rsidRPr="008C3244">
              <w:rPr>
                <w:sz w:val="20"/>
                <w:szCs w:val="20"/>
                <w:lang w:val="en-US"/>
              </w:rPr>
              <w:t xml:space="preserve">   </w:t>
            </w:r>
            <w:r w:rsidRPr="00A02EC4">
              <w:rPr>
                <w:sz w:val="20"/>
                <w:szCs w:val="20"/>
              </w:rPr>
              <w:t>0.37</w:t>
            </w:r>
          </w:p>
        </w:tc>
        <w:tc>
          <w:tcPr>
            <w:tcW w:w="709" w:type="dxa"/>
          </w:tcPr>
          <w:p w14:paraId="2B8CAC62" w14:textId="77777777" w:rsidR="008808AB" w:rsidRPr="00A02EC4" w:rsidRDefault="008808AB" w:rsidP="00883D2B">
            <w:pPr>
              <w:contextualSpacing/>
              <w:rPr>
                <w:sz w:val="20"/>
                <w:szCs w:val="20"/>
              </w:rPr>
            </w:pPr>
          </w:p>
        </w:tc>
        <w:tc>
          <w:tcPr>
            <w:tcW w:w="283" w:type="dxa"/>
          </w:tcPr>
          <w:p w14:paraId="4EBDEE36" w14:textId="77777777" w:rsidR="008808AB" w:rsidRPr="00A02EC4" w:rsidRDefault="008808AB" w:rsidP="00883D2B">
            <w:pPr>
              <w:contextualSpacing/>
              <w:rPr>
                <w:sz w:val="20"/>
                <w:szCs w:val="20"/>
              </w:rPr>
            </w:pPr>
          </w:p>
        </w:tc>
        <w:tc>
          <w:tcPr>
            <w:tcW w:w="709" w:type="dxa"/>
          </w:tcPr>
          <w:p w14:paraId="676879D0" w14:textId="77777777" w:rsidR="008808AB" w:rsidRPr="00A02EC4" w:rsidRDefault="008808AB" w:rsidP="00883D2B">
            <w:pPr>
              <w:contextualSpacing/>
              <w:rPr>
                <w:sz w:val="20"/>
                <w:szCs w:val="20"/>
              </w:rPr>
            </w:pPr>
            <w:r w:rsidRPr="00A02EC4">
              <w:rPr>
                <w:sz w:val="20"/>
                <w:szCs w:val="20"/>
              </w:rPr>
              <w:t>0.38</w:t>
            </w:r>
          </w:p>
        </w:tc>
        <w:tc>
          <w:tcPr>
            <w:tcW w:w="709" w:type="dxa"/>
          </w:tcPr>
          <w:p w14:paraId="2E16057E" w14:textId="77777777" w:rsidR="008808AB" w:rsidRPr="00A02EC4" w:rsidRDefault="008808AB" w:rsidP="00883D2B">
            <w:pPr>
              <w:contextualSpacing/>
              <w:rPr>
                <w:sz w:val="20"/>
                <w:szCs w:val="20"/>
              </w:rPr>
            </w:pPr>
          </w:p>
        </w:tc>
      </w:tr>
      <w:tr w:rsidR="008808AB" w:rsidRPr="00A02EC4" w14:paraId="11A80149" w14:textId="77777777" w:rsidTr="00883D2B">
        <w:trPr>
          <w:trHeight w:val="20"/>
        </w:trPr>
        <w:tc>
          <w:tcPr>
            <w:tcW w:w="6232" w:type="dxa"/>
          </w:tcPr>
          <w:p w14:paraId="55826A90" w14:textId="77777777" w:rsidR="008808AB" w:rsidRPr="00755B6E" w:rsidRDefault="008808AB" w:rsidP="00883D2B">
            <w:pPr>
              <w:contextualSpacing/>
              <w:rPr>
                <w:sz w:val="20"/>
                <w:szCs w:val="20"/>
              </w:rPr>
            </w:pPr>
            <w:r w:rsidRPr="00755B6E">
              <w:rPr>
                <w:rFonts w:eastAsiaTheme="minorHAnsi"/>
                <w:sz w:val="20"/>
                <w:szCs w:val="20"/>
              </w:rPr>
              <w:t xml:space="preserve">5. (re) Arranging / Ordering  </w:t>
            </w:r>
          </w:p>
        </w:tc>
        <w:tc>
          <w:tcPr>
            <w:tcW w:w="851" w:type="dxa"/>
          </w:tcPr>
          <w:p w14:paraId="073EF5A0" w14:textId="77777777" w:rsidR="008808AB" w:rsidRPr="008C3244" w:rsidRDefault="008808AB" w:rsidP="00883D2B">
            <w:pPr>
              <w:contextualSpacing/>
              <w:rPr>
                <w:sz w:val="20"/>
                <w:szCs w:val="20"/>
              </w:rPr>
            </w:pPr>
            <w:r w:rsidRPr="008C3244">
              <w:rPr>
                <w:sz w:val="20"/>
                <w:szCs w:val="20"/>
              </w:rPr>
              <w:t xml:space="preserve">   0.60</w:t>
            </w:r>
          </w:p>
        </w:tc>
        <w:tc>
          <w:tcPr>
            <w:tcW w:w="709" w:type="dxa"/>
          </w:tcPr>
          <w:p w14:paraId="1561B067" w14:textId="77777777" w:rsidR="008808AB" w:rsidRPr="00A02EC4" w:rsidRDefault="008808AB" w:rsidP="00883D2B">
            <w:pPr>
              <w:contextualSpacing/>
              <w:rPr>
                <w:sz w:val="20"/>
                <w:szCs w:val="20"/>
              </w:rPr>
            </w:pPr>
          </w:p>
        </w:tc>
        <w:tc>
          <w:tcPr>
            <w:tcW w:w="283" w:type="dxa"/>
          </w:tcPr>
          <w:p w14:paraId="5FB91883" w14:textId="77777777" w:rsidR="008808AB" w:rsidRPr="00A02EC4" w:rsidRDefault="008808AB" w:rsidP="00883D2B">
            <w:pPr>
              <w:contextualSpacing/>
              <w:rPr>
                <w:sz w:val="20"/>
                <w:szCs w:val="20"/>
              </w:rPr>
            </w:pPr>
          </w:p>
        </w:tc>
        <w:tc>
          <w:tcPr>
            <w:tcW w:w="709" w:type="dxa"/>
          </w:tcPr>
          <w:p w14:paraId="5AEE432A" w14:textId="77777777" w:rsidR="008808AB" w:rsidRPr="00A02EC4" w:rsidRDefault="008808AB" w:rsidP="00883D2B">
            <w:pPr>
              <w:contextualSpacing/>
              <w:rPr>
                <w:sz w:val="20"/>
                <w:szCs w:val="20"/>
              </w:rPr>
            </w:pPr>
            <w:r w:rsidRPr="00A02EC4">
              <w:rPr>
                <w:sz w:val="20"/>
                <w:szCs w:val="20"/>
              </w:rPr>
              <w:t>0.58</w:t>
            </w:r>
          </w:p>
        </w:tc>
        <w:tc>
          <w:tcPr>
            <w:tcW w:w="709" w:type="dxa"/>
          </w:tcPr>
          <w:p w14:paraId="0193797A" w14:textId="77777777" w:rsidR="008808AB" w:rsidRPr="00A02EC4" w:rsidRDefault="008808AB" w:rsidP="00883D2B">
            <w:pPr>
              <w:contextualSpacing/>
              <w:rPr>
                <w:sz w:val="20"/>
                <w:szCs w:val="20"/>
              </w:rPr>
            </w:pPr>
          </w:p>
        </w:tc>
      </w:tr>
      <w:tr w:rsidR="008808AB" w:rsidRPr="00A02EC4" w14:paraId="26C0DE6B" w14:textId="77777777" w:rsidTr="00883D2B">
        <w:trPr>
          <w:trHeight w:val="20"/>
        </w:trPr>
        <w:tc>
          <w:tcPr>
            <w:tcW w:w="6232" w:type="dxa"/>
          </w:tcPr>
          <w:p w14:paraId="7545F754" w14:textId="77777777" w:rsidR="008808AB" w:rsidRPr="00755B6E" w:rsidRDefault="008808AB" w:rsidP="00883D2B">
            <w:pPr>
              <w:contextualSpacing/>
              <w:rPr>
                <w:sz w:val="20"/>
                <w:szCs w:val="20"/>
              </w:rPr>
            </w:pPr>
            <w:r w:rsidRPr="00755B6E">
              <w:rPr>
                <w:sz w:val="20"/>
                <w:szCs w:val="20"/>
              </w:rPr>
              <w:t>6. Shopping</w:t>
            </w:r>
          </w:p>
        </w:tc>
        <w:tc>
          <w:tcPr>
            <w:tcW w:w="851" w:type="dxa"/>
          </w:tcPr>
          <w:p w14:paraId="182E447F" w14:textId="77777777" w:rsidR="008808AB" w:rsidRPr="008C3244" w:rsidRDefault="008808AB" w:rsidP="00883D2B">
            <w:pPr>
              <w:contextualSpacing/>
              <w:rPr>
                <w:sz w:val="20"/>
                <w:szCs w:val="20"/>
              </w:rPr>
            </w:pPr>
            <w:r w:rsidRPr="008C3244">
              <w:rPr>
                <w:sz w:val="20"/>
                <w:szCs w:val="20"/>
              </w:rPr>
              <w:t xml:space="preserve">   0.45</w:t>
            </w:r>
          </w:p>
        </w:tc>
        <w:tc>
          <w:tcPr>
            <w:tcW w:w="709" w:type="dxa"/>
          </w:tcPr>
          <w:p w14:paraId="42067874" w14:textId="77777777" w:rsidR="008808AB" w:rsidRPr="00A02EC4" w:rsidRDefault="008808AB" w:rsidP="00883D2B">
            <w:pPr>
              <w:contextualSpacing/>
              <w:rPr>
                <w:sz w:val="20"/>
                <w:szCs w:val="20"/>
              </w:rPr>
            </w:pPr>
          </w:p>
        </w:tc>
        <w:tc>
          <w:tcPr>
            <w:tcW w:w="283" w:type="dxa"/>
          </w:tcPr>
          <w:p w14:paraId="0D47DC73" w14:textId="77777777" w:rsidR="008808AB" w:rsidRPr="00A02EC4" w:rsidRDefault="008808AB" w:rsidP="00883D2B">
            <w:pPr>
              <w:contextualSpacing/>
              <w:rPr>
                <w:sz w:val="20"/>
                <w:szCs w:val="20"/>
              </w:rPr>
            </w:pPr>
          </w:p>
        </w:tc>
        <w:tc>
          <w:tcPr>
            <w:tcW w:w="709" w:type="dxa"/>
          </w:tcPr>
          <w:p w14:paraId="18E0E73F" w14:textId="77777777" w:rsidR="008808AB" w:rsidRPr="00A02EC4" w:rsidRDefault="008808AB" w:rsidP="00883D2B">
            <w:pPr>
              <w:contextualSpacing/>
              <w:rPr>
                <w:sz w:val="20"/>
                <w:szCs w:val="20"/>
              </w:rPr>
            </w:pPr>
            <w:r w:rsidRPr="00A02EC4">
              <w:rPr>
                <w:sz w:val="20"/>
                <w:szCs w:val="20"/>
              </w:rPr>
              <w:t>0.47</w:t>
            </w:r>
          </w:p>
        </w:tc>
        <w:tc>
          <w:tcPr>
            <w:tcW w:w="709" w:type="dxa"/>
          </w:tcPr>
          <w:p w14:paraId="07140999" w14:textId="77777777" w:rsidR="008808AB" w:rsidRPr="00A02EC4" w:rsidRDefault="008808AB" w:rsidP="00883D2B">
            <w:pPr>
              <w:contextualSpacing/>
              <w:rPr>
                <w:sz w:val="20"/>
                <w:szCs w:val="20"/>
              </w:rPr>
            </w:pPr>
          </w:p>
        </w:tc>
      </w:tr>
      <w:tr w:rsidR="008808AB" w:rsidRPr="00A02EC4" w14:paraId="1502C77C" w14:textId="77777777" w:rsidTr="00883D2B">
        <w:trPr>
          <w:trHeight w:val="20"/>
        </w:trPr>
        <w:tc>
          <w:tcPr>
            <w:tcW w:w="6232" w:type="dxa"/>
          </w:tcPr>
          <w:p w14:paraId="50216C50" w14:textId="77777777" w:rsidR="008808AB" w:rsidRPr="00755B6E" w:rsidRDefault="008808AB" w:rsidP="00883D2B">
            <w:pPr>
              <w:contextualSpacing/>
              <w:rPr>
                <w:sz w:val="20"/>
                <w:szCs w:val="20"/>
              </w:rPr>
            </w:pPr>
            <w:r w:rsidRPr="00755B6E">
              <w:rPr>
                <w:sz w:val="20"/>
                <w:szCs w:val="20"/>
              </w:rPr>
              <w:t>7. List making</w:t>
            </w:r>
          </w:p>
        </w:tc>
        <w:tc>
          <w:tcPr>
            <w:tcW w:w="851" w:type="dxa"/>
          </w:tcPr>
          <w:p w14:paraId="2D4510CE" w14:textId="77777777" w:rsidR="008808AB" w:rsidRPr="008C3244" w:rsidRDefault="008808AB" w:rsidP="00883D2B">
            <w:pPr>
              <w:contextualSpacing/>
              <w:rPr>
                <w:sz w:val="20"/>
                <w:szCs w:val="20"/>
              </w:rPr>
            </w:pPr>
            <w:r w:rsidRPr="008C3244">
              <w:rPr>
                <w:sz w:val="20"/>
                <w:szCs w:val="20"/>
              </w:rPr>
              <w:t xml:space="preserve">   0.54</w:t>
            </w:r>
          </w:p>
        </w:tc>
        <w:tc>
          <w:tcPr>
            <w:tcW w:w="709" w:type="dxa"/>
          </w:tcPr>
          <w:p w14:paraId="4DA27D36" w14:textId="77777777" w:rsidR="008808AB" w:rsidRPr="00A02EC4" w:rsidRDefault="008808AB" w:rsidP="00883D2B">
            <w:pPr>
              <w:contextualSpacing/>
              <w:rPr>
                <w:sz w:val="20"/>
                <w:szCs w:val="20"/>
              </w:rPr>
            </w:pPr>
          </w:p>
        </w:tc>
        <w:tc>
          <w:tcPr>
            <w:tcW w:w="283" w:type="dxa"/>
          </w:tcPr>
          <w:p w14:paraId="6DAA5A4E" w14:textId="77777777" w:rsidR="008808AB" w:rsidRPr="00A02EC4" w:rsidRDefault="008808AB" w:rsidP="00883D2B">
            <w:pPr>
              <w:contextualSpacing/>
              <w:rPr>
                <w:sz w:val="20"/>
                <w:szCs w:val="20"/>
              </w:rPr>
            </w:pPr>
          </w:p>
        </w:tc>
        <w:tc>
          <w:tcPr>
            <w:tcW w:w="709" w:type="dxa"/>
          </w:tcPr>
          <w:p w14:paraId="3B574C6F" w14:textId="77777777" w:rsidR="008808AB" w:rsidRPr="00A02EC4" w:rsidRDefault="008808AB" w:rsidP="00883D2B">
            <w:pPr>
              <w:contextualSpacing/>
              <w:rPr>
                <w:sz w:val="20"/>
                <w:szCs w:val="20"/>
              </w:rPr>
            </w:pPr>
            <w:r w:rsidRPr="00A02EC4">
              <w:rPr>
                <w:sz w:val="20"/>
                <w:szCs w:val="20"/>
              </w:rPr>
              <w:t>0.49</w:t>
            </w:r>
          </w:p>
        </w:tc>
        <w:tc>
          <w:tcPr>
            <w:tcW w:w="709" w:type="dxa"/>
          </w:tcPr>
          <w:p w14:paraId="1F1C1FF5" w14:textId="77777777" w:rsidR="008808AB" w:rsidRPr="00A02EC4" w:rsidRDefault="008808AB" w:rsidP="00883D2B">
            <w:pPr>
              <w:contextualSpacing/>
              <w:rPr>
                <w:sz w:val="20"/>
                <w:szCs w:val="20"/>
              </w:rPr>
            </w:pPr>
          </w:p>
        </w:tc>
      </w:tr>
      <w:tr w:rsidR="008808AB" w:rsidRPr="00A02EC4" w14:paraId="1570C1D1" w14:textId="77777777" w:rsidTr="00883D2B">
        <w:trPr>
          <w:trHeight w:val="20"/>
        </w:trPr>
        <w:tc>
          <w:tcPr>
            <w:tcW w:w="6232" w:type="dxa"/>
          </w:tcPr>
          <w:p w14:paraId="26AB8C7B" w14:textId="77777777" w:rsidR="008808AB" w:rsidRPr="00755B6E" w:rsidRDefault="008808AB" w:rsidP="00883D2B">
            <w:pPr>
              <w:contextualSpacing/>
              <w:rPr>
                <w:sz w:val="20"/>
                <w:szCs w:val="20"/>
              </w:rPr>
            </w:pPr>
            <w:r w:rsidRPr="00755B6E">
              <w:rPr>
                <w:rFonts w:eastAsiaTheme="minorHAnsi"/>
                <w:sz w:val="20"/>
                <w:szCs w:val="20"/>
              </w:rPr>
              <w:t>8. Counting (e.g., money, tiles)</w:t>
            </w:r>
          </w:p>
        </w:tc>
        <w:tc>
          <w:tcPr>
            <w:tcW w:w="851" w:type="dxa"/>
          </w:tcPr>
          <w:p w14:paraId="1E391983" w14:textId="77777777" w:rsidR="008808AB" w:rsidRPr="008C3244" w:rsidRDefault="008808AB" w:rsidP="00883D2B">
            <w:pPr>
              <w:contextualSpacing/>
              <w:rPr>
                <w:sz w:val="20"/>
                <w:szCs w:val="20"/>
              </w:rPr>
            </w:pPr>
            <w:r w:rsidRPr="008C3244">
              <w:rPr>
                <w:sz w:val="20"/>
                <w:szCs w:val="20"/>
              </w:rPr>
              <w:t xml:space="preserve">   0.47</w:t>
            </w:r>
          </w:p>
        </w:tc>
        <w:tc>
          <w:tcPr>
            <w:tcW w:w="709" w:type="dxa"/>
          </w:tcPr>
          <w:p w14:paraId="0F946D5E" w14:textId="77777777" w:rsidR="008808AB" w:rsidRPr="00A02EC4" w:rsidRDefault="008808AB" w:rsidP="00883D2B">
            <w:pPr>
              <w:contextualSpacing/>
              <w:rPr>
                <w:sz w:val="20"/>
                <w:szCs w:val="20"/>
              </w:rPr>
            </w:pPr>
          </w:p>
        </w:tc>
        <w:tc>
          <w:tcPr>
            <w:tcW w:w="283" w:type="dxa"/>
          </w:tcPr>
          <w:p w14:paraId="4C345A28" w14:textId="77777777" w:rsidR="008808AB" w:rsidRPr="00A02EC4" w:rsidRDefault="008808AB" w:rsidP="00883D2B">
            <w:pPr>
              <w:contextualSpacing/>
              <w:rPr>
                <w:sz w:val="20"/>
                <w:szCs w:val="20"/>
              </w:rPr>
            </w:pPr>
          </w:p>
        </w:tc>
        <w:tc>
          <w:tcPr>
            <w:tcW w:w="709" w:type="dxa"/>
          </w:tcPr>
          <w:p w14:paraId="0F73946A" w14:textId="77777777" w:rsidR="008808AB" w:rsidRPr="00A02EC4" w:rsidRDefault="008808AB" w:rsidP="00883D2B">
            <w:pPr>
              <w:contextualSpacing/>
              <w:rPr>
                <w:sz w:val="20"/>
                <w:szCs w:val="20"/>
              </w:rPr>
            </w:pPr>
            <w:r w:rsidRPr="00A02EC4">
              <w:rPr>
                <w:sz w:val="20"/>
                <w:szCs w:val="20"/>
              </w:rPr>
              <w:t>0.51</w:t>
            </w:r>
          </w:p>
        </w:tc>
        <w:tc>
          <w:tcPr>
            <w:tcW w:w="709" w:type="dxa"/>
          </w:tcPr>
          <w:p w14:paraId="60115EDA" w14:textId="77777777" w:rsidR="008808AB" w:rsidRPr="00A02EC4" w:rsidRDefault="008808AB" w:rsidP="00883D2B">
            <w:pPr>
              <w:contextualSpacing/>
              <w:rPr>
                <w:sz w:val="20"/>
                <w:szCs w:val="20"/>
              </w:rPr>
            </w:pPr>
          </w:p>
        </w:tc>
      </w:tr>
      <w:tr w:rsidR="008808AB" w:rsidRPr="00A02EC4" w14:paraId="791354D7" w14:textId="77777777" w:rsidTr="00883D2B">
        <w:trPr>
          <w:trHeight w:val="20"/>
        </w:trPr>
        <w:tc>
          <w:tcPr>
            <w:tcW w:w="6232" w:type="dxa"/>
          </w:tcPr>
          <w:p w14:paraId="21C822A1" w14:textId="77777777" w:rsidR="008808AB" w:rsidRPr="00755B6E" w:rsidRDefault="008808AB" w:rsidP="00883D2B">
            <w:pPr>
              <w:contextualSpacing/>
              <w:rPr>
                <w:sz w:val="20"/>
                <w:szCs w:val="20"/>
              </w:rPr>
            </w:pPr>
            <w:r w:rsidRPr="00755B6E">
              <w:rPr>
                <w:rFonts w:eastAsiaTheme="minorHAnsi"/>
                <w:sz w:val="20"/>
                <w:szCs w:val="20"/>
              </w:rPr>
              <w:lastRenderedPageBreak/>
              <w:t>9. Grooming</w:t>
            </w:r>
          </w:p>
        </w:tc>
        <w:tc>
          <w:tcPr>
            <w:tcW w:w="851" w:type="dxa"/>
          </w:tcPr>
          <w:p w14:paraId="15E53AB4" w14:textId="77777777" w:rsidR="008808AB" w:rsidRPr="008C3244" w:rsidRDefault="008808AB" w:rsidP="00883D2B">
            <w:pPr>
              <w:contextualSpacing/>
              <w:rPr>
                <w:sz w:val="20"/>
                <w:szCs w:val="20"/>
              </w:rPr>
            </w:pPr>
            <w:r w:rsidRPr="008C3244">
              <w:rPr>
                <w:sz w:val="20"/>
                <w:szCs w:val="20"/>
              </w:rPr>
              <w:t xml:space="preserve">   0.63</w:t>
            </w:r>
          </w:p>
        </w:tc>
        <w:tc>
          <w:tcPr>
            <w:tcW w:w="709" w:type="dxa"/>
          </w:tcPr>
          <w:p w14:paraId="1609D86B" w14:textId="77777777" w:rsidR="008808AB" w:rsidRPr="00A02EC4" w:rsidRDefault="008808AB" w:rsidP="00883D2B">
            <w:pPr>
              <w:contextualSpacing/>
              <w:rPr>
                <w:sz w:val="20"/>
                <w:szCs w:val="20"/>
              </w:rPr>
            </w:pPr>
          </w:p>
        </w:tc>
        <w:tc>
          <w:tcPr>
            <w:tcW w:w="283" w:type="dxa"/>
          </w:tcPr>
          <w:p w14:paraId="12C05039" w14:textId="77777777" w:rsidR="008808AB" w:rsidRPr="00A02EC4" w:rsidRDefault="008808AB" w:rsidP="00883D2B">
            <w:pPr>
              <w:contextualSpacing/>
              <w:rPr>
                <w:sz w:val="20"/>
                <w:szCs w:val="20"/>
              </w:rPr>
            </w:pPr>
          </w:p>
        </w:tc>
        <w:tc>
          <w:tcPr>
            <w:tcW w:w="709" w:type="dxa"/>
          </w:tcPr>
          <w:p w14:paraId="76D25BE4" w14:textId="77777777" w:rsidR="008808AB" w:rsidRPr="00A02EC4" w:rsidRDefault="008808AB" w:rsidP="00883D2B">
            <w:pPr>
              <w:contextualSpacing/>
              <w:rPr>
                <w:sz w:val="20"/>
                <w:szCs w:val="20"/>
              </w:rPr>
            </w:pPr>
            <w:r w:rsidRPr="00A02EC4">
              <w:rPr>
                <w:sz w:val="20"/>
                <w:szCs w:val="20"/>
              </w:rPr>
              <w:t>0.41</w:t>
            </w:r>
          </w:p>
        </w:tc>
        <w:tc>
          <w:tcPr>
            <w:tcW w:w="709" w:type="dxa"/>
          </w:tcPr>
          <w:p w14:paraId="7F1C3B13" w14:textId="77777777" w:rsidR="008808AB" w:rsidRPr="00A02EC4" w:rsidRDefault="008808AB" w:rsidP="00883D2B">
            <w:pPr>
              <w:contextualSpacing/>
              <w:rPr>
                <w:sz w:val="20"/>
                <w:szCs w:val="20"/>
              </w:rPr>
            </w:pPr>
          </w:p>
        </w:tc>
      </w:tr>
      <w:tr w:rsidR="008808AB" w:rsidRPr="00A02EC4" w14:paraId="3ECA1BFB" w14:textId="77777777" w:rsidTr="00883D2B">
        <w:trPr>
          <w:trHeight w:val="20"/>
        </w:trPr>
        <w:tc>
          <w:tcPr>
            <w:tcW w:w="6232" w:type="dxa"/>
          </w:tcPr>
          <w:p w14:paraId="75AAAF91" w14:textId="77777777" w:rsidR="008808AB" w:rsidRPr="00755B6E" w:rsidRDefault="008808AB" w:rsidP="00883D2B">
            <w:pPr>
              <w:contextualSpacing/>
              <w:rPr>
                <w:sz w:val="20"/>
                <w:szCs w:val="20"/>
              </w:rPr>
            </w:pPr>
            <w:r w:rsidRPr="00755B6E">
              <w:rPr>
                <w:rFonts w:eastAsiaTheme="minorHAnsi"/>
                <w:sz w:val="20"/>
                <w:szCs w:val="20"/>
              </w:rPr>
              <w:t>10. Idiosyncratic routines (performing a very personalized sequence of actions)</w:t>
            </w:r>
          </w:p>
        </w:tc>
        <w:tc>
          <w:tcPr>
            <w:tcW w:w="851" w:type="dxa"/>
          </w:tcPr>
          <w:p w14:paraId="301E4A6F" w14:textId="77777777" w:rsidR="008808AB" w:rsidRPr="008C3244" w:rsidRDefault="008808AB" w:rsidP="00883D2B">
            <w:pPr>
              <w:contextualSpacing/>
              <w:rPr>
                <w:sz w:val="20"/>
                <w:szCs w:val="20"/>
              </w:rPr>
            </w:pPr>
            <w:r w:rsidRPr="008C3244">
              <w:rPr>
                <w:sz w:val="20"/>
                <w:szCs w:val="20"/>
              </w:rPr>
              <w:t xml:space="preserve">   0.53</w:t>
            </w:r>
          </w:p>
        </w:tc>
        <w:tc>
          <w:tcPr>
            <w:tcW w:w="709" w:type="dxa"/>
          </w:tcPr>
          <w:p w14:paraId="151A4870" w14:textId="77777777" w:rsidR="008808AB" w:rsidRPr="00A02EC4" w:rsidRDefault="008808AB" w:rsidP="00883D2B">
            <w:pPr>
              <w:contextualSpacing/>
              <w:rPr>
                <w:sz w:val="20"/>
                <w:szCs w:val="20"/>
              </w:rPr>
            </w:pPr>
          </w:p>
        </w:tc>
        <w:tc>
          <w:tcPr>
            <w:tcW w:w="283" w:type="dxa"/>
          </w:tcPr>
          <w:p w14:paraId="2C59A870" w14:textId="77777777" w:rsidR="008808AB" w:rsidRPr="00A02EC4" w:rsidRDefault="008808AB" w:rsidP="00883D2B">
            <w:pPr>
              <w:contextualSpacing/>
              <w:rPr>
                <w:sz w:val="20"/>
                <w:szCs w:val="20"/>
              </w:rPr>
            </w:pPr>
          </w:p>
        </w:tc>
        <w:tc>
          <w:tcPr>
            <w:tcW w:w="709" w:type="dxa"/>
          </w:tcPr>
          <w:p w14:paraId="069F8990" w14:textId="77777777" w:rsidR="008808AB" w:rsidRPr="00A02EC4" w:rsidRDefault="008808AB" w:rsidP="00883D2B">
            <w:pPr>
              <w:contextualSpacing/>
              <w:rPr>
                <w:sz w:val="20"/>
                <w:szCs w:val="20"/>
              </w:rPr>
            </w:pPr>
            <w:r w:rsidRPr="00A02EC4">
              <w:rPr>
                <w:sz w:val="20"/>
                <w:szCs w:val="20"/>
              </w:rPr>
              <w:t>0.47</w:t>
            </w:r>
          </w:p>
        </w:tc>
        <w:tc>
          <w:tcPr>
            <w:tcW w:w="709" w:type="dxa"/>
          </w:tcPr>
          <w:p w14:paraId="316D079F" w14:textId="77777777" w:rsidR="008808AB" w:rsidRPr="00A02EC4" w:rsidRDefault="008808AB" w:rsidP="00883D2B">
            <w:pPr>
              <w:contextualSpacing/>
              <w:rPr>
                <w:sz w:val="20"/>
                <w:szCs w:val="20"/>
              </w:rPr>
            </w:pPr>
          </w:p>
        </w:tc>
      </w:tr>
      <w:tr w:rsidR="008808AB" w:rsidRPr="00A02EC4" w14:paraId="4BE0B94E" w14:textId="77777777" w:rsidTr="00883D2B">
        <w:trPr>
          <w:trHeight w:val="20"/>
        </w:trPr>
        <w:tc>
          <w:tcPr>
            <w:tcW w:w="6232" w:type="dxa"/>
          </w:tcPr>
          <w:p w14:paraId="6AA02F04" w14:textId="77777777" w:rsidR="008808AB" w:rsidRPr="00755B6E" w:rsidRDefault="008808AB" w:rsidP="00883D2B">
            <w:pPr>
              <w:contextualSpacing/>
              <w:rPr>
                <w:sz w:val="20"/>
                <w:szCs w:val="20"/>
              </w:rPr>
            </w:pPr>
            <w:r w:rsidRPr="00755B6E">
              <w:rPr>
                <w:rFonts w:eastAsiaTheme="minorHAnsi"/>
                <w:sz w:val="20"/>
                <w:szCs w:val="20"/>
              </w:rPr>
              <w:t>11. Repeating actions (performing actions over and over again)</w:t>
            </w:r>
          </w:p>
        </w:tc>
        <w:tc>
          <w:tcPr>
            <w:tcW w:w="851" w:type="dxa"/>
          </w:tcPr>
          <w:p w14:paraId="1E38AD8F" w14:textId="77777777" w:rsidR="008808AB" w:rsidRPr="008C3244" w:rsidRDefault="008808AB" w:rsidP="00883D2B">
            <w:pPr>
              <w:contextualSpacing/>
              <w:rPr>
                <w:sz w:val="20"/>
                <w:szCs w:val="20"/>
              </w:rPr>
            </w:pPr>
            <w:r w:rsidRPr="008C3244">
              <w:rPr>
                <w:sz w:val="20"/>
                <w:szCs w:val="20"/>
              </w:rPr>
              <w:t xml:space="preserve">   0.47</w:t>
            </w:r>
          </w:p>
        </w:tc>
        <w:tc>
          <w:tcPr>
            <w:tcW w:w="709" w:type="dxa"/>
          </w:tcPr>
          <w:p w14:paraId="7F66F926" w14:textId="77777777" w:rsidR="008808AB" w:rsidRPr="00A02EC4" w:rsidRDefault="008808AB" w:rsidP="00883D2B">
            <w:pPr>
              <w:contextualSpacing/>
              <w:rPr>
                <w:sz w:val="20"/>
                <w:szCs w:val="20"/>
              </w:rPr>
            </w:pPr>
          </w:p>
        </w:tc>
        <w:tc>
          <w:tcPr>
            <w:tcW w:w="283" w:type="dxa"/>
          </w:tcPr>
          <w:p w14:paraId="2C711B78" w14:textId="77777777" w:rsidR="008808AB" w:rsidRPr="00A02EC4" w:rsidRDefault="008808AB" w:rsidP="00883D2B">
            <w:pPr>
              <w:contextualSpacing/>
              <w:rPr>
                <w:sz w:val="20"/>
                <w:szCs w:val="20"/>
              </w:rPr>
            </w:pPr>
          </w:p>
        </w:tc>
        <w:tc>
          <w:tcPr>
            <w:tcW w:w="709" w:type="dxa"/>
          </w:tcPr>
          <w:p w14:paraId="0A379D65" w14:textId="77777777" w:rsidR="008808AB" w:rsidRPr="00A02EC4" w:rsidRDefault="008808AB" w:rsidP="00883D2B">
            <w:pPr>
              <w:contextualSpacing/>
              <w:rPr>
                <w:sz w:val="20"/>
                <w:szCs w:val="20"/>
              </w:rPr>
            </w:pPr>
            <w:r w:rsidRPr="00A02EC4">
              <w:rPr>
                <w:sz w:val="20"/>
                <w:szCs w:val="20"/>
              </w:rPr>
              <w:t>0.45</w:t>
            </w:r>
          </w:p>
        </w:tc>
        <w:tc>
          <w:tcPr>
            <w:tcW w:w="709" w:type="dxa"/>
          </w:tcPr>
          <w:p w14:paraId="129DD428" w14:textId="77777777" w:rsidR="008808AB" w:rsidRPr="00A02EC4" w:rsidRDefault="008808AB" w:rsidP="00883D2B">
            <w:pPr>
              <w:contextualSpacing/>
              <w:rPr>
                <w:sz w:val="20"/>
                <w:szCs w:val="20"/>
              </w:rPr>
            </w:pPr>
          </w:p>
        </w:tc>
      </w:tr>
      <w:tr w:rsidR="008808AB" w:rsidRPr="00A02EC4" w14:paraId="253B7230" w14:textId="77777777" w:rsidTr="00883D2B">
        <w:trPr>
          <w:trHeight w:val="20"/>
        </w:trPr>
        <w:tc>
          <w:tcPr>
            <w:tcW w:w="6232" w:type="dxa"/>
          </w:tcPr>
          <w:p w14:paraId="0731B6B6" w14:textId="77777777" w:rsidR="008808AB" w:rsidRPr="00755B6E" w:rsidRDefault="008808AB" w:rsidP="00883D2B">
            <w:pPr>
              <w:contextualSpacing/>
              <w:rPr>
                <w:rFonts w:eastAsiaTheme="minorHAnsi"/>
                <w:sz w:val="20"/>
                <w:szCs w:val="20"/>
              </w:rPr>
            </w:pPr>
            <w:r w:rsidRPr="00755B6E">
              <w:rPr>
                <w:rFonts w:eastAsiaTheme="minorHAnsi"/>
                <w:sz w:val="20"/>
                <w:szCs w:val="20"/>
              </w:rPr>
              <w:t>12. Exercising</w:t>
            </w:r>
          </w:p>
        </w:tc>
        <w:tc>
          <w:tcPr>
            <w:tcW w:w="851" w:type="dxa"/>
          </w:tcPr>
          <w:p w14:paraId="193B21A3" w14:textId="77777777" w:rsidR="008808AB" w:rsidRPr="008C3244" w:rsidRDefault="008808AB" w:rsidP="00883D2B">
            <w:pPr>
              <w:contextualSpacing/>
              <w:rPr>
                <w:sz w:val="20"/>
                <w:szCs w:val="20"/>
              </w:rPr>
            </w:pPr>
            <w:r w:rsidRPr="008C3244">
              <w:rPr>
                <w:sz w:val="20"/>
                <w:szCs w:val="20"/>
              </w:rPr>
              <w:t xml:space="preserve">   0.45</w:t>
            </w:r>
          </w:p>
        </w:tc>
        <w:tc>
          <w:tcPr>
            <w:tcW w:w="709" w:type="dxa"/>
          </w:tcPr>
          <w:p w14:paraId="0C862290" w14:textId="77777777" w:rsidR="008808AB" w:rsidRPr="00A02EC4" w:rsidRDefault="008808AB" w:rsidP="00883D2B">
            <w:pPr>
              <w:contextualSpacing/>
              <w:rPr>
                <w:sz w:val="20"/>
                <w:szCs w:val="20"/>
              </w:rPr>
            </w:pPr>
          </w:p>
        </w:tc>
        <w:tc>
          <w:tcPr>
            <w:tcW w:w="283" w:type="dxa"/>
          </w:tcPr>
          <w:p w14:paraId="10E8B892" w14:textId="77777777" w:rsidR="008808AB" w:rsidRPr="00A02EC4" w:rsidRDefault="008808AB" w:rsidP="00883D2B">
            <w:pPr>
              <w:contextualSpacing/>
              <w:rPr>
                <w:sz w:val="20"/>
                <w:szCs w:val="20"/>
              </w:rPr>
            </w:pPr>
          </w:p>
        </w:tc>
        <w:tc>
          <w:tcPr>
            <w:tcW w:w="709" w:type="dxa"/>
          </w:tcPr>
          <w:p w14:paraId="4AFD6CBD" w14:textId="77777777" w:rsidR="008808AB" w:rsidRPr="00A02EC4" w:rsidRDefault="008808AB" w:rsidP="00883D2B">
            <w:pPr>
              <w:contextualSpacing/>
              <w:rPr>
                <w:sz w:val="20"/>
                <w:szCs w:val="20"/>
              </w:rPr>
            </w:pPr>
            <w:r w:rsidRPr="00A02EC4">
              <w:rPr>
                <w:sz w:val="20"/>
                <w:szCs w:val="20"/>
              </w:rPr>
              <w:t>0.18</w:t>
            </w:r>
          </w:p>
        </w:tc>
        <w:tc>
          <w:tcPr>
            <w:tcW w:w="709" w:type="dxa"/>
          </w:tcPr>
          <w:p w14:paraId="7741753C" w14:textId="77777777" w:rsidR="008808AB" w:rsidRPr="00A02EC4" w:rsidRDefault="008808AB" w:rsidP="00883D2B">
            <w:pPr>
              <w:contextualSpacing/>
              <w:rPr>
                <w:sz w:val="20"/>
                <w:szCs w:val="20"/>
              </w:rPr>
            </w:pPr>
          </w:p>
        </w:tc>
      </w:tr>
      <w:tr w:rsidR="008808AB" w:rsidRPr="00A02EC4" w14:paraId="2DCBC54B" w14:textId="77777777" w:rsidTr="00883D2B">
        <w:trPr>
          <w:trHeight w:val="20"/>
        </w:trPr>
        <w:tc>
          <w:tcPr>
            <w:tcW w:w="6232" w:type="dxa"/>
          </w:tcPr>
          <w:p w14:paraId="74986AC9" w14:textId="77777777" w:rsidR="008808AB" w:rsidRPr="00755B6E" w:rsidRDefault="008808AB" w:rsidP="00883D2B">
            <w:pPr>
              <w:contextualSpacing/>
              <w:rPr>
                <w:sz w:val="20"/>
                <w:szCs w:val="20"/>
              </w:rPr>
            </w:pPr>
            <w:r w:rsidRPr="00755B6E">
              <w:rPr>
                <w:sz w:val="20"/>
                <w:szCs w:val="20"/>
              </w:rPr>
              <w:t>14. Hair picking</w:t>
            </w:r>
          </w:p>
        </w:tc>
        <w:tc>
          <w:tcPr>
            <w:tcW w:w="851" w:type="dxa"/>
          </w:tcPr>
          <w:p w14:paraId="16458893" w14:textId="77777777" w:rsidR="008808AB" w:rsidRPr="008C3244" w:rsidRDefault="008808AB" w:rsidP="00883D2B">
            <w:pPr>
              <w:contextualSpacing/>
              <w:rPr>
                <w:sz w:val="20"/>
                <w:szCs w:val="20"/>
              </w:rPr>
            </w:pPr>
            <w:r w:rsidRPr="008C3244">
              <w:rPr>
                <w:sz w:val="20"/>
                <w:szCs w:val="20"/>
              </w:rPr>
              <w:t xml:space="preserve">   0.31</w:t>
            </w:r>
          </w:p>
        </w:tc>
        <w:tc>
          <w:tcPr>
            <w:tcW w:w="709" w:type="dxa"/>
          </w:tcPr>
          <w:p w14:paraId="04952415" w14:textId="77777777" w:rsidR="008808AB" w:rsidRPr="00A02EC4" w:rsidRDefault="008808AB" w:rsidP="00883D2B">
            <w:pPr>
              <w:contextualSpacing/>
              <w:rPr>
                <w:sz w:val="20"/>
                <w:szCs w:val="20"/>
              </w:rPr>
            </w:pPr>
          </w:p>
        </w:tc>
        <w:tc>
          <w:tcPr>
            <w:tcW w:w="283" w:type="dxa"/>
          </w:tcPr>
          <w:p w14:paraId="6895E157" w14:textId="77777777" w:rsidR="008808AB" w:rsidRPr="00A02EC4" w:rsidRDefault="008808AB" w:rsidP="00883D2B">
            <w:pPr>
              <w:contextualSpacing/>
              <w:rPr>
                <w:sz w:val="20"/>
                <w:szCs w:val="20"/>
              </w:rPr>
            </w:pPr>
          </w:p>
        </w:tc>
        <w:tc>
          <w:tcPr>
            <w:tcW w:w="709" w:type="dxa"/>
          </w:tcPr>
          <w:p w14:paraId="58F2AAC9" w14:textId="77777777" w:rsidR="008808AB" w:rsidRPr="00A02EC4" w:rsidRDefault="008808AB" w:rsidP="00883D2B">
            <w:pPr>
              <w:contextualSpacing/>
              <w:rPr>
                <w:sz w:val="20"/>
                <w:szCs w:val="20"/>
              </w:rPr>
            </w:pPr>
            <w:r w:rsidRPr="00A02EC4">
              <w:rPr>
                <w:sz w:val="20"/>
                <w:szCs w:val="20"/>
              </w:rPr>
              <w:t>0.29</w:t>
            </w:r>
          </w:p>
        </w:tc>
        <w:tc>
          <w:tcPr>
            <w:tcW w:w="709" w:type="dxa"/>
          </w:tcPr>
          <w:p w14:paraId="708EB53C" w14:textId="77777777" w:rsidR="008808AB" w:rsidRPr="00A02EC4" w:rsidRDefault="008808AB" w:rsidP="00883D2B">
            <w:pPr>
              <w:contextualSpacing/>
              <w:rPr>
                <w:sz w:val="20"/>
                <w:szCs w:val="20"/>
              </w:rPr>
            </w:pPr>
          </w:p>
        </w:tc>
      </w:tr>
      <w:tr w:rsidR="008808AB" w:rsidRPr="00A02EC4" w14:paraId="251304D7" w14:textId="77777777" w:rsidTr="00883D2B">
        <w:trPr>
          <w:trHeight w:val="20"/>
        </w:trPr>
        <w:tc>
          <w:tcPr>
            <w:tcW w:w="6232" w:type="dxa"/>
          </w:tcPr>
          <w:p w14:paraId="7D5CA9E1" w14:textId="77777777" w:rsidR="008808AB" w:rsidRPr="00755B6E" w:rsidRDefault="008808AB" w:rsidP="00883D2B">
            <w:pPr>
              <w:contextualSpacing/>
              <w:rPr>
                <w:sz w:val="20"/>
                <w:szCs w:val="20"/>
              </w:rPr>
            </w:pPr>
            <w:r w:rsidRPr="00755B6E">
              <w:rPr>
                <w:rFonts w:eastAsiaTheme="minorHAnsi"/>
                <w:sz w:val="20"/>
                <w:szCs w:val="20"/>
              </w:rPr>
              <w:t>17. Calorie counting</w:t>
            </w:r>
          </w:p>
        </w:tc>
        <w:tc>
          <w:tcPr>
            <w:tcW w:w="851" w:type="dxa"/>
          </w:tcPr>
          <w:p w14:paraId="66EE228F" w14:textId="77777777" w:rsidR="008808AB" w:rsidRPr="008C3244" w:rsidRDefault="008808AB" w:rsidP="00883D2B">
            <w:pPr>
              <w:contextualSpacing/>
              <w:rPr>
                <w:sz w:val="20"/>
                <w:szCs w:val="20"/>
              </w:rPr>
            </w:pPr>
            <w:r w:rsidRPr="008C3244">
              <w:rPr>
                <w:sz w:val="20"/>
                <w:szCs w:val="20"/>
              </w:rPr>
              <w:t xml:space="preserve">   0.40</w:t>
            </w:r>
          </w:p>
        </w:tc>
        <w:tc>
          <w:tcPr>
            <w:tcW w:w="709" w:type="dxa"/>
          </w:tcPr>
          <w:p w14:paraId="58B0B1AC" w14:textId="77777777" w:rsidR="008808AB" w:rsidRPr="00A02EC4" w:rsidRDefault="008808AB" w:rsidP="00883D2B">
            <w:pPr>
              <w:contextualSpacing/>
              <w:rPr>
                <w:sz w:val="20"/>
                <w:szCs w:val="20"/>
              </w:rPr>
            </w:pPr>
          </w:p>
        </w:tc>
        <w:tc>
          <w:tcPr>
            <w:tcW w:w="283" w:type="dxa"/>
          </w:tcPr>
          <w:p w14:paraId="0D9CF8A4" w14:textId="77777777" w:rsidR="008808AB" w:rsidRPr="00A02EC4" w:rsidRDefault="008808AB" w:rsidP="00883D2B">
            <w:pPr>
              <w:contextualSpacing/>
              <w:rPr>
                <w:sz w:val="20"/>
                <w:szCs w:val="20"/>
              </w:rPr>
            </w:pPr>
          </w:p>
        </w:tc>
        <w:tc>
          <w:tcPr>
            <w:tcW w:w="709" w:type="dxa"/>
          </w:tcPr>
          <w:p w14:paraId="59FB674B" w14:textId="77777777" w:rsidR="008808AB" w:rsidRPr="00A02EC4" w:rsidRDefault="008808AB" w:rsidP="00883D2B">
            <w:pPr>
              <w:contextualSpacing/>
              <w:rPr>
                <w:sz w:val="20"/>
                <w:szCs w:val="20"/>
              </w:rPr>
            </w:pPr>
            <w:r w:rsidRPr="00A02EC4">
              <w:rPr>
                <w:sz w:val="20"/>
                <w:szCs w:val="20"/>
              </w:rPr>
              <w:t>0.22</w:t>
            </w:r>
          </w:p>
        </w:tc>
        <w:tc>
          <w:tcPr>
            <w:tcW w:w="709" w:type="dxa"/>
          </w:tcPr>
          <w:p w14:paraId="1CB69F89" w14:textId="77777777" w:rsidR="008808AB" w:rsidRPr="00A02EC4" w:rsidRDefault="008808AB" w:rsidP="00883D2B">
            <w:pPr>
              <w:contextualSpacing/>
              <w:rPr>
                <w:sz w:val="20"/>
                <w:szCs w:val="20"/>
              </w:rPr>
            </w:pPr>
          </w:p>
        </w:tc>
      </w:tr>
      <w:tr w:rsidR="008808AB" w:rsidRPr="00A02EC4" w14:paraId="44D7EACF" w14:textId="77777777" w:rsidTr="00883D2B">
        <w:trPr>
          <w:trHeight w:val="20"/>
        </w:trPr>
        <w:tc>
          <w:tcPr>
            <w:tcW w:w="6232" w:type="dxa"/>
          </w:tcPr>
          <w:p w14:paraId="65AD7D2D" w14:textId="77777777" w:rsidR="008808AB" w:rsidRPr="00755B6E" w:rsidRDefault="008808AB" w:rsidP="00883D2B">
            <w:pPr>
              <w:contextualSpacing/>
              <w:rPr>
                <w:sz w:val="20"/>
                <w:szCs w:val="20"/>
              </w:rPr>
            </w:pPr>
            <w:r w:rsidRPr="00755B6E">
              <w:rPr>
                <w:sz w:val="20"/>
                <w:szCs w:val="20"/>
              </w:rPr>
              <w:t>19. Planning (e.g., over organizing)</w:t>
            </w:r>
          </w:p>
        </w:tc>
        <w:tc>
          <w:tcPr>
            <w:tcW w:w="851" w:type="dxa"/>
          </w:tcPr>
          <w:p w14:paraId="4BA815B7" w14:textId="77777777" w:rsidR="008808AB" w:rsidRPr="008C3244" w:rsidRDefault="008808AB" w:rsidP="00883D2B">
            <w:pPr>
              <w:contextualSpacing/>
              <w:rPr>
                <w:sz w:val="20"/>
                <w:szCs w:val="20"/>
              </w:rPr>
            </w:pPr>
            <w:r w:rsidRPr="008C3244">
              <w:rPr>
                <w:sz w:val="20"/>
                <w:szCs w:val="20"/>
              </w:rPr>
              <w:t xml:space="preserve">   0.53</w:t>
            </w:r>
          </w:p>
        </w:tc>
        <w:tc>
          <w:tcPr>
            <w:tcW w:w="709" w:type="dxa"/>
          </w:tcPr>
          <w:p w14:paraId="0A55FCAD" w14:textId="77777777" w:rsidR="008808AB" w:rsidRPr="00A02EC4" w:rsidRDefault="008808AB" w:rsidP="00883D2B">
            <w:pPr>
              <w:contextualSpacing/>
              <w:rPr>
                <w:sz w:val="20"/>
                <w:szCs w:val="20"/>
              </w:rPr>
            </w:pPr>
          </w:p>
        </w:tc>
        <w:tc>
          <w:tcPr>
            <w:tcW w:w="283" w:type="dxa"/>
          </w:tcPr>
          <w:p w14:paraId="1FCB419B" w14:textId="77777777" w:rsidR="008808AB" w:rsidRPr="00A02EC4" w:rsidRDefault="008808AB" w:rsidP="00883D2B">
            <w:pPr>
              <w:contextualSpacing/>
              <w:rPr>
                <w:sz w:val="20"/>
                <w:szCs w:val="20"/>
              </w:rPr>
            </w:pPr>
          </w:p>
        </w:tc>
        <w:tc>
          <w:tcPr>
            <w:tcW w:w="709" w:type="dxa"/>
          </w:tcPr>
          <w:p w14:paraId="53A09918" w14:textId="77777777" w:rsidR="008808AB" w:rsidRPr="00A02EC4" w:rsidRDefault="008808AB" w:rsidP="00883D2B">
            <w:pPr>
              <w:contextualSpacing/>
              <w:rPr>
                <w:sz w:val="20"/>
                <w:szCs w:val="20"/>
              </w:rPr>
            </w:pPr>
            <w:r w:rsidRPr="00A02EC4">
              <w:rPr>
                <w:sz w:val="20"/>
                <w:szCs w:val="20"/>
              </w:rPr>
              <w:t>0.50</w:t>
            </w:r>
          </w:p>
        </w:tc>
        <w:tc>
          <w:tcPr>
            <w:tcW w:w="709" w:type="dxa"/>
          </w:tcPr>
          <w:p w14:paraId="531E19FD" w14:textId="77777777" w:rsidR="008808AB" w:rsidRPr="00A02EC4" w:rsidRDefault="008808AB" w:rsidP="00883D2B">
            <w:pPr>
              <w:contextualSpacing/>
              <w:rPr>
                <w:sz w:val="20"/>
                <w:szCs w:val="20"/>
              </w:rPr>
            </w:pPr>
          </w:p>
        </w:tc>
      </w:tr>
      <w:tr w:rsidR="008808AB" w:rsidRPr="00A02EC4" w14:paraId="6549FF9F" w14:textId="77777777" w:rsidTr="00883D2B">
        <w:trPr>
          <w:trHeight w:val="20"/>
        </w:trPr>
        <w:tc>
          <w:tcPr>
            <w:tcW w:w="6232" w:type="dxa"/>
          </w:tcPr>
          <w:p w14:paraId="2A57D042" w14:textId="77777777" w:rsidR="008808AB" w:rsidRPr="00755B6E" w:rsidRDefault="008808AB" w:rsidP="00883D2B">
            <w:pPr>
              <w:contextualSpacing/>
              <w:rPr>
                <w:sz w:val="20"/>
                <w:szCs w:val="20"/>
              </w:rPr>
            </w:pPr>
            <w:r w:rsidRPr="00755B6E">
              <w:rPr>
                <w:sz w:val="20"/>
                <w:szCs w:val="20"/>
              </w:rPr>
              <w:t>21. Cleaning too much</w:t>
            </w:r>
          </w:p>
        </w:tc>
        <w:tc>
          <w:tcPr>
            <w:tcW w:w="851" w:type="dxa"/>
          </w:tcPr>
          <w:p w14:paraId="05DD2B47" w14:textId="77777777" w:rsidR="008808AB" w:rsidRPr="008C3244" w:rsidRDefault="008808AB" w:rsidP="00883D2B">
            <w:pPr>
              <w:contextualSpacing/>
              <w:rPr>
                <w:sz w:val="20"/>
                <w:szCs w:val="20"/>
              </w:rPr>
            </w:pPr>
            <w:r w:rsidRPr="008C3244">
              <w:rPr>
                <w:sz w:val="20"/>
                <w:szCs w:val="20"/>
              </w:rPr>
              <w:t xml:space="preserve">   0.62</w:t>
            </w:r>
          </w:p>
        </w:tc>
        <w:tc>
          <w:tcPr>
            <w:tcW w:w="709" w:type="dxa"/>
          </w:tcPr>
          <w:p w14:paraId="10D1F838" w14:textId="77777777" w:rsidR="008808AB" w:rsidRPr="00A02EC4" w:rsidRDefault="008808AB" w:rsidP="00883D2B">
            <w:pPr>
              <w:contextualSpacing/>
              <w:rPr>
                <w:sz w:val="20"/>
                <w:szCs w:val="20"/>
              </w:rPr>
            </w:pPr>
          </w:p>
        </w:tc>
        <w:tc>
          <w:tcPr>
            <w:tcW w:w="283" w:type="dxa"/>
          </w:tcPr>
          <w:p w14:paraId="622C4360" w14:textId="77777777" w:rsidR="008808AB" w:rsidRPr="00A02EC4" w:rsidRDefault="008808AB" w:rsidP="00883D2B">
            <w:pPr>
              <w:contextualSpacing/>
              <w:rPr>
                <w:sz w:val="20"/>
                <w:szCs w:val="20"/>
              </w:rPr>
            </w:pPr>
          </w:p>
        </w:tc>
        <w:tc>
          <w:tcPr>
            <w:tcW w:w="709" w:type="dxa"/>
          </w:tcPr>
          <w:p w14:paraId="57219B35" w14:textId="77777777" w:rsidR="008808AB" w:rsidRPr="00A02EC4" w:rsidRDefault="008808AB" w:rsidP="00883D2B">
            <w:pPr>
              <w:contextualSpacing/>
              <w:rPr>
                <w:sz w:val="20"/>
                <w:szCs w:val="20"/>
              </w:rPr>
            </w:pPr>
            <w:r w:rsidRPr="00A02EC4">
              <w:rPr>
                <w:sz w:val="20"/>
                <w:szCs w:val="20"/>
              </w:rPr>
              <w:t>0.50</w:t>
            </w:r>
          </w:p>
        </w:tc>
        <w:tc>
          <w:tcPr>
            <w:tcW w:w="709" w:type="dxa"/>
          </w:tcPr>
          <w:p w14:paraId="3F4C1838" w14:textId="77777777" w:rsidR="008808AB" w:rsidRPr="00A02EC4" w:rsidRDefault="008808AB" w:rsidP="00883D2B">
            <w:pPr>
              <w:contextualSpacing/>
              <w:rPr>
                <w:sz w:val="20"/>
                <w:szCs w:val="20"/>
              </w:rPr>
            </w:pPr>
          </w:p>
        </w:tc>
      </w:tr>
      <w:tr w:rsidR="008808AB" w:rsidRPr="00A02EC4" w14:paraId="0C30FC93" w14:textId="77777777" w:rsidTr="00883D2B">
        <w:trPr>
          <w:trHeight w:val="20"/>
        </w:trPr>
        <w:tc>
          <w:tcPr>
            <w:tcW w:w="6232" w:type="dxa"/>
          </w:tcPr>
          <w:p w14:paraId="62E06A73" w14:textId="77777777" w:rsidR="008808AB" w:rsidRPr="00755B6E" w:rsidRDefault="008808AB" w:rsidP="00883D2B">
            <w:pPr>
              <w:contextualSpacing/>
              <w:rPr>
                <w:sz w:val="20"/>
                <w:szCs w:val="20"/>
                <w:lang w:val="en-US"/>
              </w:rPr>
            </w:pPr>
            <w:r w:rsidRPr="00755B6E">
              <w:rPr>
                <w:rFonts w:eastAsiaTheme="minorHAnsi"/>
                <w:sz w:val="20"/>
                <w:szCs w:val="20"/>
              </w:rPr>
              <w:t>25. Checking (e.g., locks, light switches)</w:t>
            </w:r>
          </w:p>
        </w:tc>
        <w:tc>
          <w:tcPr>
            <w:tcW w:w="851" w:type="dxa"/>
          </w:tcPr>
          <w:p w14:paraId="5660A900" w14:textId="77777777" w:rsidR="008808AB" w:rsidRPr="00A02EC4" w:rsidRDefault="008808AB" w:rsidP="00883D2B">
            <w:pPr>
              <w:contextualSpacing/>
              <w:rPr>
                <w:sz w:val="20"/>
                <w:szCs w:val="20"/>
              </w:rPr>
            </w:pPr>
            <w:r w:rsidRPr="008C3244">
              <w:rPr>
                <w:sz w:val="20"/>
                <w:szCs w:val="20"/>
                <w:lang w:val="en-US"/>
              </w:rPr>
              <w:t xml:space="preserve">   </w:t>
            </w:r>
            <w:r w:rsidRPr="008C3244">
              <w:rPr>
                <w:sz w:val="20"/>
                <w:szCs w:val="20"/>
              </w:rPr>
              <w:t>0.40</w:t>
            </w:r>
          </w:p>
        </w:tc>
        <w:tc>
          <w:tcPr>
            <w:tcW w:w="709" w:type="dxa"/>
          </w:tcPr>
          <w:p w14:paraId="55403C11" w14:textId="77777777" w:rsidR="008808AB" w:rsidRPr="00A02EC4" w:rsidRDefault="008808AB" w:rsidP="00883D2B">
            <w:pPr>
              <w:contextualSpacing/>
              <w:rPr>
                <w:sz w:val="20"/>
                <w:szCs w:val="20"/>
              </w:rPr>
            </w:pPr>
          </w:p>
        </w:tc>
        <w:tc>
          <w:tcPr>
            <w:tcW w:w="283" w:type="dxa"/>
          </w:tcPr>
          <w:p w14:paraId="1C4D3491" w14:textId="77777777" w:rsidR="008808AB" w:rsidRPr="00A02EC4" w:rsidRDefault="008808AB" w:rsidP="00883D2B">
            <w:pPr>
              <w:contextualSpacing/>
              <w:rPr>
                <w:sz w:val="20"/>
                <w:szCs w:val="20"/>
              </w:rPr>
            </w:pPr>
          </w:p>
        </w:tc>
        <w:tc>
          <w:tcPr>
            <w:tcW w:w="709" w:type="dxa"/>
          </w:tcPr>
          <w:p w14:paraId="58E650BA" w14:textId="77777777" w:rsidR="008808AB" w:rsidRPr="00A02EC4" w:rsidRDefault="008808AB" w:rsidP="00883D2B">
            <w:pPr>
              <w:contextualSpacing/>
              <w:rPr>
                <w:sz w:val="20"/>
                <w:szCs w:val="20"/>
              </w:rPr>
            </w:pPr>
            <w:r w:rsidRPr="00A02EC4">
              <w:rPr>
                <w:sz w:val="20"/>
                <w:szCs w:val="20"/>
              </w:rPr>
              <w:t>0.47</w:t>
            </w:r>
          </w:p>
        </w:tc>
        <w:tc>
          <w:tcPr>
            <w:tcW w:w="709" w:type="dxa"/>
          </w:tcPr>
          <w:p w14:paraId="16B3D64D" w14:textId="77777777" w:rsidR="008808AB" w:rsidRPr="00A02EC4" w:rsidRDefault="008808AB" w:rsidP="00883D2B">
            <w:pPr>
              <w:contextualSpacing/>
              <w:rPr>
                <w:sz w:val="20"/>
                <w:szCs w:val="20"/>
              </w:rPr>
            </w:pPr>
          </w:p>
        </w:tc>
      </w:tr>
      <w:tr w:rsidR="008808AB" w:rsidRPr="00A02EC4" w14:paraId="01F86CB1" w14:textId="77777777" w:rsidTr="00883D2B">
        <w:trPr>
          <w:trHeight w:val="20"/>
        </w:trPr>
        <w:tc>
          <w:tcPr>
            <w:tcW w:w="6232" w:type="dxa"/>
          </w:tcPr>
          <w:p w14:paraId="4E565A82" w14:textId="77777777" w:rsidR="008808AB" w:rsidRPr="00755B6E" w:rsidRDefault="008808AB" w:rsidP="00883D2B">
            <w:pPr>
              <w:contextualSpacing/>
              <w:rPr>
                <w:sz w:val="20"/>
                <w:szCs w:val="20"/>
                <w:lang w:val="en-US"/>
              </w:rPr>
            </w:pPr>
            <w:r w:rsidRPr="00755B6E">
              <w:rPr>
                <w:rFonts w:eastAsiaTheme="minorHAnsi"/>
                <w:sz w:val="20"/>
                <w:szCs w:val="20"/>
              </w:rPr>
              <w:t>26. Checking (e.g., yourself in the mirror)</w:t>
            </w:r>
          </w:p>
        </w:tc>
        <w:tc>
          <w:tcPr>
            <w:tcW w:w="851" w:type="dxa"/>
          </w:tcPr>
          <w:p w14:paraId="61DB1586" w14:textId="77777777" w:rsidR="008808AB" w:rsidRPr="00A02EC4" w:rsidRDefault="008808AB" w:rsidP="00883D2B">
            <w:pPr>
              <w:contextualSpacing/>
              <w:rPr>
                <w:sz w:val="20"/>
                <w:szCs w:val="20"/>
              </w:rPr>
            </w:pPr>
            <w:r w:rsidRPr="008C3244">
              <w:rPr>
                <w:sz w:val="20"/>
                <w:szCs w:val="20"/>
                <w:lang w:val="en-US"/>
              </w:rPr>
              <w:t xml:space="preserve">   </w:t>
            </w:r>
            <w:r w:rsidRPr="008C3244">
              <w:rPr>
                <w:sz w:val="20"/>
                <w:szCs w:val="20"/>
              </w:rPr>
              <w:t>0.50</w:t>
            </w:r>
          </w:p>
        </w:tc>
        <w:tc>
          <w:tcPr>
            <w:tcW w:w="709" w:type="dxa"/>
          </w:tcPr>
          <w:p w14:paraId="2CD5AFE4" w14:textId="77777777" w:rsidR="008808AB" w:rsidRPr="00A02EC4" w:rsidRDefault="008808AB" w:rsidP="00883D2B">
            <w:pPr>
              <w:contextualSpacing/>
              <w:rPr>
                <w:sz w:val="20"/>
                <w:szCs w:val="20"/>
              </w:rPr>
            </w:pPr>
          </w:p>
        </w:tc>
        <w:tc>
          <w:tcPr>
            <w:tcW w:w="283" w:type="dxa"/>
          </w:tcPr>
          <w:p w14:paraId="1CC97B1F" w14:textId="77777777" w:rsidR="008808AB" w:rsidRPr="00A02EC4" w:rsidRDefault="008808AB" w:rsidP="00883D2B">
            <w:pPr>
              <w:contextualSpacing/>
              <w:rPr>
                <w:sz w:val="20"/>
                <w:szCs w:val="20"/>
              </w:rPr>
            </w:pPr>
          </w:p>
        </w:tc>
        <w:tc>
          <w:tcPr>
            <w:tcW w:w="709" w:type="dxa"/>
          </w:tcPr>
          <w:p w14:paraId="78851E10" w14:textId="77777777" w:rsidR="008808AB" w:rsidRPr="00A02EC4" w:rsidRDefault="008808AB" w:rsidP="00883D2B">
            <w:pPr>
              <w:contextualSpacing/>
              <w:rPr>
                <w:sz w:val="20"/>
                <w:szCs w:val="20"/>
              </w:rPr>
            </w:pPr>
            <w:r w:rsidRPr="00A02EC4">
              <w:rPr>
                <w:sz w:val="20"/>
                <w:szCs w:val="20"/>
              </w:rPr>
              <w:t>0.58</w:t>
            </w:r>
          </w:p>
        </w:tc>
        <w:tc>
          <w:tcPr>
            <w:tcW w:w="709" w:type="dxa"/>
          </w:tcPr>
          <w:p w14:paraId="25DF48CB" w14:textId="77777777" w:rsidR="008808AB" w:rsidRPr="00A02EC4" w:rsidRDefault="008808AB" w:rsidP="00883D2B">
            <w:pPr>
              <w:contextualSpacing/>
              <w:rPr>
                <w:sz w:val="20"/>
                <w:szCs w:val="20"/>
              </w:rPr>
            </w:pPr>
          </w:p>
        </w:tc>
      </w:tr>
      <w:tr w:rsidR="008808AB" w:rsidRPr="00A02EC4" w14:paraId="6C4B7FC9" w14:textId="77777777" w:rsidTr="00883D2B">
        <w:trPr>
          <w:trHeight w:val="20"/>
        </w:trPr>
        <w:tc>
          <w:tcPr>
            <w:tcW w:w="6232" w:type="dxa"/>
          </w:tcPr>
          <w:p w14:paraId="326E66B8" w14:textId="77777777" w:rsidR="008808AB" w:rsidRPr="00755B6E" w:rsidRDefault="008808AB" w:rsidP="00883D2B">
            <w:pPr>
              <w:contextualSpacing/>
              <w:rPr>
                <w:sz w:val="20"/>
                <w:szCs w:val="20"/>
                <w:lang w:val="en-US"/>
              </w:rPr>
            </w:pPr>
            <w:r w:rsidRPr="00755B6E">
              <w:rPr>
                <w:rFonts w:eastAsiaTheme="minorHAnsi"/>
                <w:sz w:val="20"/>
                <w:szCs w:val="20"/>
              </w:rPr>
              <w:t>30. Social networking (e.g., Facebook, Twitter, Google+, Myspace)</w:t>
            </w:r>
          </w:p>
        </w:tc>
        <w:tc>
          <w:tcPr>
            <w:tcW w:w="851" w:type="dxa"/>
          </w:tcPr>
          <w:p w14:paraId="50675EF6" w14:textId="77777777" w:rsidR="008808AB" w:rsidRPr="00A02EC4" w:rsidRDefault="008808AB" w:rsidP="00883D2B">
            <w:pPr>
              <w:contextualSpacing/>
              <w:rPr>
                <w:sz w:val="20"/>
                <w:szCs w:val="20"/>
              </w:rPr>
            </w:pPr>
            <w:r w:rsidRPr="008C3244">
              <w:rPr>
                <w:sz w:val="20"/>
                <w:szCs w:val="20"/>
                <w:lang w:val="en-US"/>
              </w:rPr>
              <w:t xml:space="preserve">   </w:t>
            </w:r>
            <w:r w:rsidRPr="008C3244">
              <w:rPr>
                <w:sz w:val="20"/>
                <w:szCs w:val="20"/>
              </w:rPr>
              <w:t>0.35</w:t>
            </w:r>
          </w:p>
        </w:tc>
        <w:tc>
          <w:tcPr>
            <w:tcW w:w="709" w:type="dxa"/>
          </w:tcPr>
          <w:p w14:paraId="28B2E41A" w14:textId="77777777" w:rsidR="008808AB" w:rsidRPr="00A02EC4" w:rsidRDefault="008808AB" w:rsidP="00883D2B">
            <w:pPr>
              <w:contextualSpacing/>
              <w:rPr>
                <w:sz w:val="20"/>
                <w:szCs w:val="20"/>
              </w:rPr>
            </w:pPr>
          </w:p>
        </w:tc>
        <w:tc>
          <w:tcPr>
            <w:tcW w:w="283" w:type="dxa"/>
          </w:tcPr>
          <w:p w14:paraId="71E58006" w14:textId="77777777" w:rsidR="008808AB" w:rsidRPr="00A02EC4" w:rsidRDefault="008808AB" w:rsidP="00883D2B">
            <w:pPr>
              <w:contextualSpacing/>
              <w:rPr>
                <w:sz w:val="20"/>
                <w:szCs w:val="20"/>
              </w:rPr>
            </w:pPr>
          </w:p>
        </w:tc>
        <w:tc>
          <w:tcPr>
            <w:tcW w:w="709" w:type="dxa"/>
          </w:tcPr>
          <w:p w14:paraId="0C6D6A6E" w14:textId="77777777" w:rsidR="008808AB" w:rsidRPr="00A02EC4" w:rsidRDefault="008808AB" w:rsidP="00883D2B">
            <w:pPr>
              <w:contextualSpacing/>
              <w:rPr>
                <w:sz w:val="20"/>
                <w:szCs w:val="20"/>
              </w:rPr>
            </w:pPr>
            <w:r w:rsidRPr="00A02EC4">
              <w:rPr>
                <w:sz w:val="20"/>
                <w:szCs w:val="20"/>
              </w:rPr>
              <w:t>0.21</w:t>
            </w:r>
          </w:p>
        </w:tc>
        <w:tc>
          <w:tcPr>
            <w:tcW w:w="709" w:type="dxa"/>
          </w:tcPr>
          <w:p w14:paraId="5C98C85D" w14:textId="77777777" w:rsidR="008808AB" w:rsidRPr="00A02EC4" w:rsidRDefault="008808AB" w:rsidP="00883D2B">
            <w:pPr>
              <w:contextualSpacing/>
              <w:rPr>
                <w:sz w:val="20"/>
                <w:szCs w:val="20"/>
              </w:rPr>
            </w:pPr>
          </w:p>
        </w:tc>
      </w:tr>
      <w:tr w:rsidR="008808AB" w:rsidRPr="00A02EC4" w14:paraId="157036CC" w14:textId="77777777" w:rsidTr="00883D2B">
        <w:trPr>
          <w:trHeight w:val="20"/>
        </w:trPr>
        <w:tc>
          <w:tcPr>
            <w:tcW w:w="6232" w:type="dxa"/>
          </w:tcPr>
          <w:p w14:paraId="2772205B" w14:textId="77777777" w:rsidR="008808AB" w:rsidRPr="00755B6E" w:rsidRDefault="008808AB" w:rsidP="00883D2B">
            <w:pPr>
              <w:contextualSpacing/>
              <w:rPr>
                <w:sz w:val="20"/>
                <w:szCs w:val="20"/>
              </w:rPr>
            </w:pPr>
            <w:r w:rsidRPr="00755B6E">
              <w:rPr>
                <w:rFonts w:eastAsiaTheme="minorHAnsi"/>
                <w:sz w:val="20"/>
                <w:szCs w:val="20"/>
              </w:rPr>
              <w:t>31. Applying rules</w:t>
            </w:r>
          </w:p>
        </w:tc>
        <w:tc>
          <w:tcPr>
            <w:tcW w:w="851" w:type="dxa"/>
          </w:tcPr>
          <w:p w14:paraId="605010E8" w14:textId="77777777" w:rsidR="008808AB" w:rsidRPr="008C3244" w:rsidRDefault="008808AB" w:rsidP="00883D2B">
            <w:pPr>
              <w:contextualSpacing/>
              <w:rPr>
                <w:sz w:val="20"/>
                <w:szCs w:val="20"/>
              </w:rPr>
            </w:pPr>
            <w:r w:rsidRPr="008C3244">
              <w:rPr>
                <w:sz w:val="20"/>
                <w:szCs w:val="20"/>
              </w:rPr>
              <w:t xml:space="preserve">   0.36</w:t>
            </w:r>
          </w:p>
        </w:tc>
        <w:tc>
          <w:tcPr>
            <w:tcW w:w="709" w:type="dxa"/>
          </w:tcPr>
          <w:p w14:paraId="7AA589EA" w14:textId="77777777" w:rsidR="008808AB" w:rsidRPr="00A02EC4" w:rsidRDefault="008808AB" w:rsidP="00883D2B">
            <w:pPr>
              <w:contextualSpacing/>
              <w:rPr>
                <w:sz w:val="20"/>
                <w:szCs w:val="20"/>
              </w:rPr>
            </w:pPr>
          </w:p>
        </w:tc>
        <w:tc>
          <w:tcPr>
            <w:tcW w:w="283" w:type="dxa"/>
          </w:tcPr>
          <w:p w14:paraId="3BA8DCF4" w14:textId="77777777" w:rsidR="008808AB" w:rsidRPr="00A02EC4" w:rsidRDefault="008808AB" w:rsidP="00883D2B">
            <w:pPr>
              <w:contextualSpacing/>
              <w:rPr>
                <w:sz w:val="20"/>
                <w:szCs w:val="20"/>
              </w:rPr>
            </w:pPr>
          </w:p>
        </w:tc>
        <w:tc>
          <w:tcPr>
            <w:tcW w:w="709" w:type="dxa"/>
          </w:tcPr>
          <w:p w14:paraId="58315BB9" w14:textId="77777777" w:rsidR="008808AB" w:rsidRPr="00A02EC4" w:rsidRDefault="008808AB" w:rsidP="00883D2B">
            <w:pPr>
              <w:contextualSpacing/>
              <w:rPr>
                <w:sz w:val="20"/>
                <w:szCs w:val="20"/>
              </w:rPr>
            </w:pPr>
            <w:r w:rsidRPr="00A02EC4">
              <w:rPr>
                <w:sz w:val="20"/>
                <w:szCs w:val="20"/>
              </w:rPr>
              <w:t>0.16</w:t>
            </w:r>
          </w:p>
        </w:tc>
        <w:tc>
          <w:tcPr>
            <w:tcW w:w="709" w:type="dxa"/>
          </w:tcPr>
          <w:p w14:paraId="7898B54D" w14:textId="77777777" w:rsidR="008808AB" w:rsidRPr="00A02EC4" w:rsidRDefault="008808AB" w:rsidP="00883D2B">
            <w:pPr>
              <w:contextualSpacing/>
              <w:rPr>
                <w:sz w:val="20"/>
                <w:szCs w:val="20"/>
              </w:rPr>
            </w:pPr>
          </w:p>
        </w:tc>
      </w:tr>
      <w:tr w:rsidR="008808AB" w:rsidRPr="00A02EC4" w14:paraId="4949200A" w14:textId="77777777" w:rsidTr="00883D2B">
        <w:trPr>
          <w:trHeight w:val="20"/>
        </w:trPr>
        <w:tc>
          <w:tcPr>
            <w:tcW w:w="6232" w:type="dxa"/>
            <w:tcBorders>
              <w:bottom w:val="single" w:sz="4" w:space="0" w:color="auto"/>
            </w:tcBorders>
          </w:tcPr>
          <w:p w14:paraId="0CF2F246" w14:textId="77777777" w:rsidR="008808AB" w:rsidRPr="00755B6E" w:rsidRDefault="008808AB" w:rsidP="00883D2B">
            <w:pPr>
              <w:contextualSpacing/>
              <w:rPr>
                <w:sz w:val="20"/>
                <w:szCs w:val="20"/>
              </w:rPr>
            </w:pPr>
            <w:r w:rsidRPr="00755B6E">
              <w:rPr>
                <w:rFonts w:eastAsiaTheme="minorHAnsi"/>
                <w:sz w:val="20"/>
                <w:szCs w:val="20"/>
              </w:rPr>
              <w:t>33. Re-writing/re-reading</w:t>
            </w:r>
          </w:p>
        </w:tc>
        <w:tc>
          <w:tcPr>
            <w:tcW w:w="851" w:type="dxa"/>
            <w:tcBorders>
              <w:bottom w:val="single" w:sz="4" w:space="0" w:color="auto"/>
            </w:tcBorders>
          </w:tcPr>
          <w:p w14:paraId="5F4529D1" w14:textId="77777777" w:rsidR="008808AB" w:rsidRPr="008C3244" w:rsidRDefault="008808AB" w:rsidP="00883D2B">
            <w:pPr>
              <w:contextualSpacing/>
              <w:rPr>
                <w:sz w:val="20"/>
                <w:szCs w:val="20"/>
              </w:rPr>
            </w:pPr>
            <w:r w:rsidRPr="008C3244">
              <w:rPr>
                <w:sz w:val="20"/>
                <w:szCs w:val="20"/>
              </w:rPr>
              <w:t xml:space="preserve">   0.38</w:t>
            </w:r>
          </w:p>
        </w:tc>
        <w:tc>
          <w:tcPr>
            <w:tcW w:w="709" w:type="dxa"/>
            <w:tcBorders>
              <w:bottom w:val="single" w:sz="4" w:space="0" w:color="auto"/>
            </w:tcBorders>
          </w:tcPr>
          <w:p w14:paraId="7B620E37" w14:textId="77777777" w:rsidR="008808AB" w:rsidRPr="00A02EC4" w:rsidRDefault="008808AB" w:rsidP="00883D2B">
            <w:pPr>
              <w:contextualSpacing/>
              <w:rPr>
                <w:sz w:val="20"/>
                <w:szCs w:val="20"/>
              </w:rPr>
            </w:pPr>
          </w:p>
        </w:tc>
        <w:tc>
          <w:tcPr>
            <w:tcW w:w="283" w:type="dxa"/>
            <w:tcBorders>
              <w:bottom w:val="single" w:sz="4" w:space="0" w:color="auto"/>
            </w:tcBorders>
          </w:tcPr>
          <w:p w14:paraId="7BC84545" w14:textId="77777777" w:rsidR="008808AB" w:rsidRPr="00A02EC4" w:rsidRDefault="008808AB" w:rsidP="00883D2B">
            <w:pPr>
              <w:contextualSpacing/>
              <w:rPr>
                <w:sz w:val="20"/>
                <w:szCs w:val="20"/>
              </w:rPr>
            </w:pPr>
          </w:p>
        </w:tc>
        <w:tc>
          <w:tcPr>
            <w:tcW w:w="709" w:type="dxa"/>
            <w:tcBorders>
              <w:bottom w:val="single" w:sz="4" w:space="0" w:color="auto"/>
            </w:tcBorders>
          </w:tcPr>
          <w:p w14:paraId="4D165A7B" w14:textId="77777777" w:rsidR="008808AB" w:rsidRPr="00A02EC4" w:rsidRDefault="008808AB" w:rsidP="00883D2B">
            <w:pPr>
              <w:contextualSpacing/>
              <w:rPr>
                <w:sz w:val="20"/>
                <w:szCs w:val="20"/>
              </w:rPr>
            </w:pPr>
            <w:r w:rsidRPr="00A02EC4">
              <w:rPr>
                <w:sz w:val="20"/>
                <w:szCs w:val="20"/>
              </w:rPr>
              <w:t>0.33</w:t>
            </w:r>
          </w:p>
        </w:tc>
        <w:tc>
          <w:tcPr>
            <w:tcW w:w="709" w:type="dxa"/>
            <w:tcBorders>
              <w:bottom w:val="single" w:sz="4" w:space="0" w:color="auto"/>
            </w:tcBorders>
          </w:tcPr>
          <w:p w14:paraId="6D9A089B" w14:textId="77777777" w:rsidR="008808AB" w:rsidRPr="00A02EC4" w:rsidRDefault="008808AB" w:rsidP="00883D2B">
            <w:pPr>
              <w:contextualSpacing/>
              <w:rPr>
                <w:sz w:val="20"/>
                <w:szCs w:val="20"/>
              </w:rPr>
            </w:pPr>
          </w:p>
        </w:tc>
      </w:tr>
      <w:tr w:rsidR="008808AB" w:rsidRPr="00A02EC4" w14:paraId="65CD5F17" w14:textId="77777777" w:rsidTr="00883D2B">
        <w:trPr>
          <w:trHeight w:val="20"/>
        </w:trPr>
        <w:tc>
          <w:tcPr>
            <w:tcW w:w="6232" w:type="dxa"/>
            <w:tcBorders>
              <w:top w:val="nil"/>
              <w:bottom w:val="nil"/>
              <w:right w:val="nil"/>
            </w:tcBorders>
            <w:shd w:val="clear" w:color="auto" w:fill="FFFFFF" w:themeFill="background1"/>
          </w:tcPr>
          <w:p w14:paraId="155EF1AF" w14:textId="77777777" w:rsidR="008808AB" w:rsidRPr="008C3244" w:rsidRDefault="008808AB" w:rsidP="00883D2B">
            <w:pPr>
              <w:contextualSpacing/>
              <w:rPr>
                <w:sz w:val="20"/>
                <w:szCs w:val="20"/>
              </w:rPr>
            </w:pPr>
            <w:r w:rsidRPr="00755B6E">
              <w:rPr>
                <w:rFonts w:eastAsiaTheme="minorHAnsi"/>
                <w:sz w:val="20"/>
                <w:szCs w:val="20"/>
                <w:lang w:val="es-ES" w:eastAsia="en-US"/>
              </w:rPr>
              <w:t>2. Smoking</w:t>
            </w:r>
          </w:p>
        </w:tc>
        <w:tc>
          <w:tcPr>
            <w:tcW w:w="851" w:type="dxa"/>
            <w:tcBorders>
              <w:top w:val="single" w:sz="4" w:space="0" w:color="auto"/>
            </w:tcBorders>
          </w:tcPr>
          <w:p w14:paraId="766A7613" w14:textId="77777777" w:rsidR="008808AB" w:rsidRPr="00A02EC4" w:rsidRDefault="008808AB" w:rsidP="00883D2B">
            <w:pPr>
              <w:contextualSpacing/>
              <w:rPr>
                <w:sz w:val="20"/>
                <w:szCs w:val="20"/>
              </w:rPr>
            </w:pPr>
          </w:p>
        </w:tc>
        <w:tc>
          <w:tcPr>
            <w:tcW w:w="709" w:type="dxa"/>
            <w:tcBorders>
              <w:top w:val="single" w:sz="4" w:space="0" w:color="auto"/>
            </w:tcBorders>
          </w:tcPr>
          <w:p w14:paraId="6D40BD3F" w14:textId="77777777" w:rsidR="008808AB" w:rsidRPr="00A02EC4" w:rsidRDefault="008808AB" w:rsidP="00883D2B">
            <w:pPr>
              <w:contextualSpacing/>
              <w:rPr>
                <w:sz w:val="20"/>
                <w:szCs w:val="20"/>
              </w:rPr>
            </w:pPr>
            <w:r w:rsidRPr="00A02EC4">
              <w:rPr>
                <w:sz w:val="20"/>
                <w:szCs w:val="20"/>
              </w:rPr>
              <w:t xml:space="preserve">0.44               </w:t>
            </w:r>
          </w:p>
        </w:tc>
        <w:tc>
          <w:tcPr>
            <w:tcW w:w="283" w:type="dxa"/>
            <w:tcBorders>
              <w:top w:val="single" w:sz="4" w:space="0" w:color="auto"/>
            </w:tcBorders>
          </w:tcPr>
          <w:p w14:paraId="67A90DF3" w14:textId="77777777" w:rsidR="008808AB" w:rsidRPr="00A02EC4" w:rsidRDefault="008808AB" w:rsidP="00883D2B">
            <w:pPr>
              <w:contextualSpacing/>
              <w:rPr>
                <w:sz w:val="20"/>
                <w:szCs w:val="20"/>
              </w:rPr>
            </w:pPr>
          </w:p>
        </w:tc>
        <w:tc>
          <w:tcPr>
            <w:tcW w:w="709" w:type="dxa"/>
            <w:tcBorders>
              <w:top w:val="single" w:sz="4" w:space="0" w:color="auto"/>
            </w:tcBorders>
          </w:tcPr>
          <w:p w14:paraId="5B890B0D" w14:textId="77777777" w:rsidR="008808AB" w:rsidRPr="00A02EC4" w:rsidRDefault="008808AB" w:rsidP="00883D2B">
            <w:pPr>
              <w:contextualSpacing/>
              <w:rPr>
                <w:sz w:val="20"/>
                <w:szCs w:val="20"/>
              </w:rPr>
            </w:pPr>
          </w:p>
        </w:tc>
        <w:tc>
          <w:tcPr>
            <w:tcW w:w="709" w:type="dxa"/>
            <w:tcBorders>
              <w:top w:val="single" w:sz="4" w:space="0" w:color="auto"/>
            </w:tcBorders>
          </w:tcPr>
          <w:p w14:paraId="3379E184" w14:textId="77777777" w:rsidR="008808AB" w:rsidRPr="00A02EC4" w:rsidRDefault="008808AB" w:rsidP="00883D2B">
            <w:pPr>
              <w:contextualSpacing/>
              <w:rPr>
                <w:sz w:val="20"/>
                <w:szCs w:val="20"/>
              </w:rPr>
            </w:pPr>
            <w:r w:rsidRPr="00A02EC4">
              <w:rPr>
                <w:sz w:val="20"/>
                <w:szCs w:val="20"/>
              </w:rPr>
              <w:t>0.28</w:t>
            </w:r>
          </w:p>
        </w:tc>
      </w:tr>
      <w:tr w:rsidR="008808AB" w:rsidRPr="00A02EC4" w14:paraId="170EB6A5" w14:textId="77777777" w:rsidTr="00883D2B">
        <w:trPr>
          <w:trHeight w:val="20"/>
        </w:trPr>
        <w:tc>
          <w:tcPr>
            <w:tcW w:w="6232" w:type="dxa"/>
            <w:tcBorders>
              <w:top w:val="nil"/>
              <w:bottom w:val="nil"/>
              <w:right w:val="nil"/>
            </w:tcBorders>
            <w:shd w:val="clear" w:color="auto" w:fill="FFFFFF" w:themeFill="background1"/>
          </w:tcPr>
          <w:p w14:paraId="12C5E2E7" w14:textId="77777777" w:rsidR="008808AB" w:rsidRPr="008C3244" w:rsidRDefault="008808AB" w:rsidP="00883D2B">
            <w:pPr>
              <w:contextualSpacing/>
              <w:rPr>
                <w:sz w:val="20"/>
                <w:szCs w:val="20"/>
              </w:rPr>
            </w:pPr>
            <w:r w:rsidRPr="00755B6E">
              <w:rPr>
                <w:rFonts w:eastAsiaTheme="minorHAnsi"/>
                <w:spacing w:val="-3"/>
                <w:sz w:val="20"/>
                <w:szCs w:val="20"/>
                <w:lang w:eastAsia="en-US"/>
              </w:rPr>
              <w:t>13. Betting/Gambling</w:t>
            </w:r>
            <w:r w:rsidRPr="00755B6E">
              <w:rPr>
                <w:rFonts w:eastAsiaTheme="minorHAnsi"/>
                <w:sz w:val="20"/>
                <w:szCs w:val="20"/>
                <w:lang w:val="es-ES" w:eastAsia="en-US"/>
              </w:rPr>
              <w:t xml:space="preserve"> </w:t>
            </w:r>
          </w:p>
        </w:tc>
        <w:tc>
          <w:tcPr>
            <w:tcW w:w="851" w:type="dxa"/>
          </w:tcPr>
          <w:p w14:paraId="4C9E80D3" w14:textId="77777777" w:rsidR="008808AB" w:rsidRPr="00A02EC4" w:rsidRDefault="008808AB" w:rsidP="00883D2B">
            <w:pPr>
              <w:contextualSpacing/>
              <w:rPr>
                <w:sz w:val="20"/>
                <w:szCs w:val="20"/>
              </w:rPr>
            </w:pPr>
          </w:p>
        </w:tc>
        <w:tc>
          <w:tcPr>
            <w:tcW w:w="709" w:type="dxa"/>
          </w:tcPr>
          <w:p w14:paraId="77C0EE5F" w14:textId="77777777" w:rsidR="008808AB" w:rsidRPr="00A02EC4" w:rsidRDefault="008808AB" w:rsidP="00883D2B">
            <w:pPr>
              <w:contextualSpacing/>
              <w:rPr>
                <w:sz w:val="20"/>
                <w:szCs w:val="20"/>
              </w:rPr>
            </w:pPr>
            <w:r w:rsidRPr="00A02EC4">
              <w:rPr>
                <w:sz w:val="20"/>
                <w:szCs w:val="20"/>
              </w:rPr>
              <w:t>0.53</w:t>
            </w:r>
          </w:p>
        </w:tc>
        <w:tc>
          <w:tcPr>
            <w:tcW w:w="283" w:type="dxa"/>
          </w:tcPr>
          <w:p w14:paraId="3F85BCE8" w14:textId="77777777" w:rsidR="008808AB" w:rsidRPr="00A02EC4" w:rsidRDefault="008808AB" w:rsidP="00883D2B">
            <w:pPr>
              <w:contextualSpacing/>
              <w:rPr>
                <w:sz w:val="20"/>
                <w:szCs w:val="20"/>
              </w:rPr>
            </w:pPr>
          </w:p>
        </w:tc>
        <w:tc>
          <w:tcPr>
            <w:tcW w:w="709" w:type="dxa"/>
          </w:tcPr>
          <w:p w14:paraId="08ACD6A5" w14:textId="77777777" w:rsidR="008808AB" w:rsidRPr="00A02EC4" w:rsidRDefault="008808AB" w:rsidP="00883D2B">
            <w:pPr>
              <w:contextualSpacing/>
              <w:rPr>
                <w:sz w:val="20"/>
                <w:szCs w:val="20"/>
              </w:rPr>
            </w:pPr>
          </w:p>
        </w:tc>
        <w:tc>
          <w:tcPr>
            <w:tcW w:w="709" w:type="dxa"/>
          </w:tcPr>
          <w:p w14:paraId="69B31A8E" w14:textId="77777777" w:rsidR="008808AB" w:rsidRPr="00A02EC4" w:rsidRDefault="008808AB" w:rsidP="00883D2B">
            <w:pPr>
              <w:contextualSpacing/>
              <w:rPr>
                <w:sz w:val="20"/>
                <w:szCs w:val="20"/>
              </w:rPr>
            </w:pPr>
            <w:r w:rsidRPr="00A02EC4">
              <w:rPr>
                <w:sz w:val="20"/>
                <w:szCs w:val="20"/>
              </w:rPr>
              <w:t>0.50</w:t>
            </w:r>
          </w:p>
        </w:tc>
      </w:tr>
      <w:tr w:rsidR="008808AB" w:rsidRPr="00A02EC4" w14:paraId="37E86235" w14:textId="77777777" w:rsidTr="00883D2B">
        <w:trPr>
          <w:trHeight w:val="20"/>
        </w:trPr>
        <w:tc>
          <w:tcPr>
            <w:tcW w:w="6232" w:type="dxa"/>
            <w:tcBorders>
              <w:top w:val="nil"/>
              <w:bottom w:val="nil"/>
              <w:right w:val="nil"/>
            </w:tcBorders>
            <w:shd w:val="clear" w:color="auto" w:fill="FFFFFF" w:themeFill="background1"/>
          </w:tcPr>
          <w:p w14:paraId="2A81917D" w14:textId="77777777" w:rsidR="008808AB" w:rsidRPr="008C3244" w:rsidRDefault="008808AB" w:rsidP="00883D2B">
            <w:pPr>
              <w:contextualSpacing/>
              <w:rPr>
                <w:sz w:val="20"/>
                <w:szCs w:val="20"/>
              </w:rPr>
            </w:pPr>
            <w:r w:rsidRPr="00755B6E">
              <w:rPr>
                <w:rFonts w:eastAsiaTheme="minorHAnsi"/>
                <w:spacing w:val="-3"/>
                <w:sz w:val="20"/>
                <w:szCs w:val="20"/>
                <w:lang w:eastAsia="en-US"/>
              </w:rPr>
              <w:t>15. Lying</w:t>
            </w:r>
            <w:r w:rsidRPr="00755B6E">
              <w:rPr>
                <w:rFonts w:eastAsiaTheme="minorHAnsi"/>
                <w:sz w:val="20"/>
                <w:szCs w:val="20"/>
                <w:lang w:val="es-ES" w:eastAsia="en-US"/>
              </w:rPr>
              <w:t xml:space="preserve"> </w:t>
            </w:r>
          </w:p>
        </w:tc>
        <w:tc>
          <w:tcPr>
            <w:tcW w:w="851" w:type="dxa"/>
          </w:tcPr>
          <w:p w14:paraId="47B72F11" w14:textId="77777777" w:rsidR="008808AB" w:rsidRPr="00A02EC4" w:rsidRDefault="008808AB" w:rsidP="00883D2B">
            <w:pPr>
              <w:contextualSpacing/>
              <w:rPr>
                <w:sz w:val="20"/>
                <w:szCs w:val="20"/>
              </w:rPr>
            </w:pPr>
          </w:p>
        </w:tc>
        <w:tc>
          <w:tcPr>
            <w:tcW w:w="709" w:type="dxa"/>
          </w:tcPr>
          <w:p w14:paraId="59958407" w14:textId="77777777" w:rsidR="008808AB" w:rsidRPr="00A02EC4" w:rsidRDefault="008808AB" w:rsidP="00883D2B">
            <w:pPr>
              <w:contextualSpacing/>
              <w:rPr>
                <w:sz w:val="20"/>
                <w:szCs w:val="20"/>
              </w:rPr>
            </w:pPr>
            <w:r w:rsidRPr="00A02EC4">
              <w:rPr>
                <w:sz w:val="20"/>
                <w:szCs w:val="20"/>
              </w:rPr>
              <w:t>0.50</w:t>
            </w:r>
          </w:p>
        </w:tc>
        <w:tc>
          <w:tcPr>
            <w:tcW w:w="283" w:type="dxa"/>
          </w:tcPr>
          <w:p w14:paraId="57F6ED1D" w14:textId="77777777" w:rsidR="008808AB" w:rsidRPr="00A02EC4" w:rsidRDefault="008808AB" w:rsidP="00883D2B">
            <w:pPr>
              <w:contextualSpacing/>
              <w:rPr>
                <w:sz w:val="20"/>
                <w:szCs w:val="20"/>
              </w:rPr>
            </w:pPr>
          </w:p>
        </w:tc>
        <w:tc>
          <w:tcPr>
            <w:tcW w:w="709" w:type="dxa"/>
          </w:tcPr>
          <w:p w14:paraId="36F352F1" w14:textId="77777777" w:rsidR="008808AB" w:rsidRPr="00A02EC4" w:rsidRDefault="008808AB" w:rsidP="00883D2B">
            <w:pPr>
              <w:contextualSpacing/>
              <w:rPr>
                <w:sz w:val="20"/>
                <w:szCs w:val="20"/>
              </w:rPr>
            </w:pPr>
          </w:p>
        </w:tc>
        <w:tc>
          <w:tcPr>
            <w:tcW w:w="709" w:type="dxa"/>
          </w:tcPr>
          <w:p w14:paraId="2FC1C67C" w14:textId="77777777" w:rsidR="008808AB" w:rsidRPr="00A02EC4" w:rsidRDefault="008808AB" w:rsidP="00883D2B">
            <w:pPr>
              <w:contextualSpacing/>
              <w:rPr>
                <w:sz w:val="20"/>
                <w:szCs w:val="20"/>
              </w:rPr>
            </w:pPr>
            <w:r w:rsidRPr="00A02EC4">
              <w:rPr>
                <w:sz w:val="20"/>
                <w:szCs w:val="20"/>
              </w:rPr>
              <w:t>0.51</w:t>
            </w:r>
          </w:p>
        </w:tc>
      </w:tr>
      <w:tr w:rsidR="008808AB" w:rsidRPr="00A02EC4" w14:paraId="4285AE70" w14:textId="77777777" w:rsidTr="00883D2B">
        <w:trPr>
          <w:trHeight w:val="20"/>
        </w:trPr>
        <w:tc>
          <w:tcPr>
            <w:tcW w:w="6232" w:type="dxa"/>
            <w:tcBorders>
              <w:top w:val="nil"/>
              <w:bottom w:val="nil"/>
              <w:right w:val="nil"/>
            </w:tcBorders>
            <w:shd w:val="clear" w:color="auto" w:fill="FFFFFF" w:themeFill="background1"/>
          </w:tcPr>
          <w:p w14:paraId="690C58F4" w14:textId="77777777" w:rsidR="008808AB" w:rsidRPr="008C3244" w:rsidRDefault="008808AB" w:rsidP="00883D2B">
            <w:pPr>
              <w:contextualSpacing/>
              <w:rPr>
                <w:sz w:val="20"/>
                <w:szCs w:val="20"/>
              </w:rPr>
            </w:pPr>
            <w:r w:rsidRPr="00755B6E">
              <w:rPr>
                <w:rFonts w:eastAsiaTheme="minorHAnsi"/>
                <w:spacing w:val="-3"/>
                <w:sz w:val="20"/>
                <w:szCs w:val="20"/>
                <w:lang w:val="es-ES" w:eastAsia="en-US"/>
              </w:rPr>
              <w:t>16. Sexual activities/behaviours</w:t>
            </w:r>
            <w:r w:rsidRPr="00755B6E">
              <w:rPr>
                <w:rFonts w:eastAsiaTheme="minorHAnsi"/>
                <w:sz w:val="20"/>
                <w:szCs w:val="20"/>
                <w:lang w:val="es-ES" w:eastAsia="en-US"/>
              </w:rPr>
              <w:t xml:space="preserve"> </w:t>
            </w:r>
          </w:p>
        </w:tc>
        <w:tc>
          <w:tcPr>
            <w:tcW w:w="851" w:type="dxa"/>
          </w:tcPr>
          <w:p w14:paraId="19BD7058" w14:textId="77777777" w:rsidR="008808AB" w:rsidRPr="00A02EC4" w:rsidRDefault="008808AB" w:rsidP="00883D2B">
            <w:pPr>
              <w:contextualSpacing/>
              <w:rPr>
                <w:sz w:val="20"/>
                <w:szCs w:val="20"/>
              </w:rPr>
            </w:pPr>
          </w:p>
        </w:tc>
        <w:tc>
          <w:tcPr>
            <w:tcW w:w="709" w:type="dxa"/>
          </w:tcPr>
          <w:p w14:paraId="138BA26F" w14:textId="77777777" w:rsidR="008808AB" w:rsidRPr="00A02EC4" w:rsidRDefault="008808AB" w:rsidP="00883D2B">
            <w:pPr>
              <w:contextualSpacing/>
              <w:rPr>
                <w:sz w:val="20"/>
                <w:szCs w:val="20"/>
              </w:rPr>
            </w:pPr>
            <w:r w:rsidRPr="00A02EC4">
              <w:rPr>
                <w:sz w:val="20"/>
                <w:szCs w:val="20"/>
              </w:rPr>
              <w:t>0.32</w:t>
            </w:r>
          </w:p>
        </w:tc>
        <w:tc>
          <w:tcPr>
            <w:tcW w:w="283" w:type="dxa"/>
          </w:tcPr>
          <w:p w14:paraId="6EE33438" w14:textId="77777777" w:rsidR="008808AB" w:rsidRPr="00A02EC4" w:rsidRDefault="008808AB" w:rsidP="00883D2B">
            <w:pPr>
              <w:contextualSpacing/>
              <w:rPr>
                <w:sz w:val="20"/>
                <w:szCs w:val="20"/>
              </w:rPr>
            </w:pPr>
          </w:p>
        </w:tc>
        <w:tc>
          <w:tcPr>
            <w:tcW w:w="709" w:type="dxa"/>
          </w:tcPr>
          <w:p w14:paraId="1D573584" w14:textId="77777777" w:rsidR="008808AB" w:rsidRPr="00A02EC4" w:rsidRDefault="008808AB" w:rsidP="00883D2B">
            <w:pPr>
              <w:contextualSpacing/>
              <w:rPr>
                <w:sz w:val="20"/>
                <w:szCs w:val="20"/>
              </w:rPr>
            </w:pPr>
          </w:p>
        </w:tc>
        <w:tc>
          <w:tcPr>
            <w:tcW w:w="709" w:type="dxa"/>
          </w:tcPr>
          <w:p w14:paraId="35ACD575" w14:textId="77777777" w:rsidR="008808AB" w:rsidRPr="00A02EC4" w:rsidRDefault="008808AB" w:rsidP="00883D2B">
            <w:pPr>
              <w:contextualSpacing/>
              <w:rPr>
                <w:sz w:val="20"/>
                <w:szCs w:val="20"/>
              </w:rPr>
            </w:pPr>
            <w:r w:rsidRPr="00A02EC4">
              <w:rPr>
                <w:sz w:val="20"/>
                <w:szCs w:val="20"/>
              </w:rPr>
              <w:t>0.31</w:t>
            </w:r>
          </w:p>
        </w:tc>
      </w:tr>
      <w:tr w:rsidR="008808AB" w:rsidRPr="00A02EC4" w14:paraId="0C1BE615" w14:textId="77777777" w:rsidTr="00883D2B">
        <w:trPr>
          <w:trHeight w:val="20"/>
        </w:trPr>
        <w:tc>
          <w:tcPr>
            <w:tcW w:w="6232" w:type="dxa"/>
            <w:tcBorders>
              <w:top w:val="nil"/>
              <w:bottom w:val="nil"/>
              <w:right w:val="nil"/>
            </w:tcBorders>
            <w:shd w:val="clear" w:color="auto" w:fill="FFFFFF" w:themeFill="background1"/>
          </w:tcPr>
          <w:p w14:paraId="1D81DCBA" w14:textId="77777777" w:rsidR="008808AB" w:rsidRPr="008C3244" w:rsidRDefault="008808AB" w:rsidP="00883D2B">
            <w:pPr>
              <w:contextualSpacing/>
              <w:rPr>
                <w:sz w:val="20"/>
                <w:szCs w:val="20"/>
              </w:rPr>
            </w:pPr>
            <w:r w:rsidRPr="00755B6E">
              <w:rPr>
                <w:rFonts w:eastAsiaTheme="minorHAnsi"/>
                <w:spacing w:val="-3"/>
                <w:sz w:val="20"/>
                <w:szCs w:val="20"/>
                <w:lang w:eastAsia="en-US"/>
              </w:rPr>
              <w:t>18. Alcohol consumption</w:t>
            </w:r>
            <w:r w:rsidRPr="00755B6E">
              <w:rPr>
                <w:rFonts w:eastAsiaTheme="minorHAnsi"/>
                <w:sz w:val="20"/>
                <w:szCs w:val="20"/>
                <w:lang w:val="es-ES" w:eastAsia="en-US"/>
              </w:rPr>
              <w:t xml:space="preserve"> </w:t>
            </w:r>
          </w:p>
        </w:tc>
        <w:tc>
          <w:tcPr>
            <w:tcW w:w="851" w:type="dxa"/>
          </w:tcPr>
          <w:p w14:paraId="19FD7D7A" w14:textId="77777777" w:rsidR="008808AB" w:rsidRPr="00A02EC4" w:rsidRDefault="008808AB" w:rsidP="00883D2B">
            <w:pPr>
              <w:contextualSpacing/>
              <w:rPr>
                <w:sz w:val="20"/>
                <w:szCs w:val="20"/>
              </w:rPr>
            </w:pPr>
          </w:p>
        </w:tc>
        <w:tc>
          <w:tcPr>
            <w:tcW w:w="709" w:type="dxa"/>
          </w:tcPr>
          <w:p w14:paraId="2CC363C0" w14:textId="77777777" w:rsidR="008808AB" w:rsidRPr="00A02EC4" w:rsidRDefault="008808AB" w:rsidP="00883D2B">
            <w:pPr>
              <w:contextualSpacing/>
              <w:rPr>
                <w:sz w:val="20"/>
                <w:szCs w:val="20"/>
              </w:rPr>
            </w:pPr>
            <w:r w:rsidRPr="00A02EC4">
              <w:rPr>
                <w:sz w:val="20"/>
                <w:szCs w:val="20"/>
              </w:rPr>
              <w:t>0.50</w:t>
            </w:r>
          </w:p>
        </w:tc>
        <w:tc>
          <w:tcPr>
            <w:tcW w:w="283" w:type="dxa"/>
          </w:tcPr>
          <w:p w14:paraId="5ED67997" w14:textId="77777777" w:rsidR="008808AB" w:rsidRPr="00A02EC4" w:rsidRDefault="008808AB" w:rsidP="00883D2B">
            <w:pPr>
              <w:contextualSpacing/>
              <w:rPr>
                <w:sz w:val="20"/>
                <w:szCs w:val="20"/>
              </w:rPr>
            </w:pPr>
          </w:p>
        </w:tc>
        <w:tc>
          <w:tcPr>
            <w:tcW w:w="709" w:type="dxa"/>
          </w:tcPr>
          <w:p w14:paraId="65038293" w14:textId="77777777" w:rsidR="008808AB" w:rsidRPr="00A02EC4" w:rsidRDefault="008808AB" w:rsidP="00883D2B">
            <w:pPr>
              <w:contextualSpacing/>
              <w:rPr>
                <w:sz w:val="20"/>
                <w:szCs w:val="20"/>
              </w:rPr>
            </w:pPr>
          </w:p>
        </w:tc>
        <w:tc>
          <w:tcPr>
            <w:tcW w:w="709" w:type="dxa"/>
          </w:tcPr>
          <w:p w14:paraId="52B530BF" w14:textId="77777777" w:rsidR="008808AB" w:rsidRPr="00A02EC4" w:rsidRDefault="008808AB" w:rsidP="00883D2B">
            <w:pPr>
              <w:contextualSpacing/>
              <w:rPr>
                <w:sz w:val="20"/>
                <w:szCs w:val="20"/>
              </w:rPr>
            </w:pPr>
            <w:r w:rsidRPr="00A02EC4">
              <w:rPr>
                <w:sz w:val="20"/>
                <w:szCs w:val="20"/>
              </w:rPr>
              <w:t>0.36</w:t>
            </w:r>
          </w:p>
        </w:tc>
      </w:tr>
      <w:tr w:rsidR="008808AB" w:rsidRPr="00A02EC4" w14:paraId="123976E0" w14:textId="77777777" w:rsidTr="00883D2B">
        <w:trPr>
          <w:trHeight w:val="20"/>
        </w:trPr>
        <w:tc>
          <w:tcPr>
            <w:tcW w:w="6232" w:type="dxa"/>
            <w:tcBorders>
              <w:top w:val="nil"/>
              <w:bottom w:val="nil"/>
              <w:right w:val="nil"/>
            </w:tcBorders>
            <w:shd w:val="clear" w:color="auto" w:fill="FFFFFF" w:themeFill="background1"/>
          </w:tcPr>
          <w:p w14:paraId="25566D2D" w14:textId="77777777" w:rsidR="008808AB" w:rsidRPr="008C3244" w:rsidRDefault="008808AB" w:rsidP="00883D2B">
            <w:pPr>
              <w:contextualSpacing/>
              <w:rPr>
                <w:sz w:val="20"/>
                <w:szCs w:val="20"/>
              </w:rPr>
            </w:pPr>
            <w:r w:rsidRPr="00755B6E">
              <w:rPr>
                <w:rFonts w:eastAsiaTheme="minorHAnsi"/>
                <w:spacing w:val="-3"/>
                <w:sz w:val="20"/>
                <w:szCs w:val="20"/>
                <w:lang w:eastAsia="en-US"/>
              </w:rPr>
              <w:t>20. Illicit drug use</w:t>
            </w:r>
            <w:r w:rsidRPr="00755B6E">
              <w:rPr>
                <w:rFonts w:eastAsiaTheme="minorHAnsi"/>
                <w:sz w:val="20"/>
                <w:szCs w:val="20"/>
                <w:lang w:val="es-ES" w:eastAsia="en-US"/>
              </w:rPr>
              <w:t xml:space="preserve"> </w:t>
            </w:r>
          </w:p>
        </w:tc>
        <w:tc>
          <w:tcPr>
            <w:tcW w:w="851" w:type="dxa"/>
          </w:tcPr>
          <w:p w14:paraId="7FA71E00" w14:textId="77777777" w:rsidR="008808AB" w:rsidRPr="00A02EC4" w:rsidRDefault="008808AB" w:rsidP="00883D2B">
            <w:pPr>
              <w:contextualSpacing/>
              <w:rPr>
                <w:sz w:val="20"/>
                <w:szCs w:val="20"/>
              </w:rPr>
            </w:pPr>
          </w:p>
        </w:tc>
        <w:tc>
          <w:tcPr>
            <w:tcW w:w="709" w:type="dxa"/>
          </w:tcPr>
          <w:p w14:paraId="4936F137" w14:textId="77777777" w:rsidR="008808AB" w:rsidRPr="00A02EC4" w:rsidRDefault="008808AB" w:rsidP="00883D2B">
            <w:pPr>
              <w:contextualSpacing/>
              <w:rPr>
                <w:sz w:val="20"/>
                <w:szCs w:val="20"/>
              </w:rPr>
            </w:pPr>
            <w:r w:rsidRPr="00A02EC4">
              <w:rPr>
                <w:sz w:val="20"/>
                <w:szCs w:val="20"/>
              </w:rPr>
              <w:t>0.70</w:t>
            </w:r>
          </w:p>
        </w:tc>
        <w:tc>
          <w:tcPr>
            <w:tcW w:w="283" w:type="dxa"/>
          </w:tcPr>
          <w:p w14:paraId="5BD0B7B3" w14:textId="77777777" w:rsidR="008808AB" w:rsidRPr="00A02EC4" w:rsidRDefault="008808AB" w:rsidP="00883D2B">
            <w:pPr>
              <w:contextualSpacing/>
              <w:rPr>
                <w:sz w:val="20"/>
                <w:szCs w:val="20"/>
              </w:rPr>
            </w:pPr>
          </w:p>
        </w:tc>
        <w:tc>
          <w:tcPr>
            <w:tcW w:w="709" w:type="dxa"/>
          </w:tcPr>
          <w:p w14:paraId="71243D5E" w14:textId="77777777" w:rsidR="008808AB" w:rsidRPr="00A02EC4" w:rsidRDefault="008808AB" w:rsidP="00883D2B">
            <w:pPr>
              <w:contextualSpacing/>
              <w:rPr>
                <w:sz w:val="20"/>
                <w:szCs w:val="20"/>
              </w:rPr>
            </w:pPr>
          </w:p>
        </w:tc>
        <w:tc>
          <w:tcPr>
            <w:tcW w:w="709" w:type="dxa"/>
          </w:tcPr>
          <w:p w14:paraId="16533C35" w14:textId="77777777" w:rsidR="008808AB" w:rsidRPr="00A02EC4" w:rsidRDefault="008808AB" w:rsidP="00883D2B">
            <w:pPr>
              <w:contextualSpacing/>
              <w:rPr>
                <w:sz w:val="20"/>
                <w:szCs w:val="20"/>
              </w:rPr>
            </w:pPr>
            <w:r w:rsidRPr="00A02EC4">
              <w:rPr>
                <w:sz w:val="20"/>
                <w:szCs w:val="20"/>
              </w:rPr>
              <w:t>0.54</w:t>
            </w:r>
          </w:p>
        </w:tc>
      </w:tr>
      <w:tr w:rsidR="008808AB" w:rsidRPr="00A02EC4" w14:paraId="6DF58570" w14:textId="77777777" w:rsidTr="00883D2B">
        <w:trPr>
          <w:trHeight w:val="20"/>
        </w:trPr>
        <w:tc>
          <w:tcPr>
            <w:tcW w:w="6232" w:type="dxa"/>
            <w:tcBorders>
              <w:top w:val="nil"/>
              <w:bottom w:val="nil"/>
              <w:right w:val="nil"/>
            </w:tcBorders>
            <w:shd w:val="clear" w:color="auto" w:fill="FFFFFF" w:themeFill="background1"/>
          </w:tcPr>
          <w:p w14:paraId="41923D00" w14:textId="77777777" w:rsidR="008808AB" w:rsidRPr="008C3244" w:rsidRDefault="008808AB" w:rsidP="00883D2B">
            <w:pPr>
              <w:contextualSpacing/>
              <w:rPr>
                <w:sz w:val="20"/>
                <w:szCs w:val="20"/>
              </w:rPr>
            </w:pPr>
            <w:r w:rsidRPr="00755B6E">
              <w:rPr>
                <w:rFonts w:eastAsiaTheme="minorHAnsi"/>
                <w:spacing w:val="-3"/>
                <w:sz w:val="20"/>
                <w:szCs w:val="20"/>
                <w:lang w:val="es-ES" w:eastAsia="en-US"/>
              </w:rPr>
              <w:t>22. Verbal aggression</w:t>
            </w:r>
            <w:r w:rsidRPr="00755B6E">
              <w:rPr>
                <w:rFonts w:eastAsiaTheme="minorHAnsi"/>
                <w:sz w:val="20"/>
                <w:szCs w:val="20"/>
                <w:lang w:val="es-ES" w:eastAsia="en-US"/>
              </w:rPr>
              <w:t xml:space="preserve"> </w:t>
            </w:r>
          </w:p>
        </w:tc>
        <w:tc>
          <w:tcPr>
            <w:tcW w:w="851" w:type="dxa"/>
          </w:tcPr>
          <w:p w14:paraId="223B09BC" w14:textId="77777777" w:rsidR="008808AB" w:rsidRPr="00A02EC4" w:rsidRDefault="008808AB" w:rsidP="00883D2B">
            <w:pPr>
              <w:contextualSpacing/>
              <w:rPr>
                <w:sz w:val="20"/>
                <w:szCs w:val="20"/>
              </w:rPr>
            </w:pPr>
          </w:p>
        </w:tc>
        <w:tc>
          <w:tcPr>
            <w:tcW w:w="709" w:type="dxa"/>
          </w:tcPr>
          <w:p w14:paraId="4DF137E1" w14:textId="77777777" w:rsidR="008808AB" w:rsidRPr="00A02EC4" w:rsidRDefault="008808AB" w:rsidP="00883D2B">
            <w:pPr>
              <w:contextualSpacing/>
              <w:rPr>
                <w:sz w:val="20"/>
                <w:szCs w:val="20"/>
              </w:rPr>
            </w:pPr>
            <w:r w:rsidRPr="00A02EC4">
              <w:rPr>
                <w:sz w:val="20"/>
                <w:szCs w:val="20"/>
              </w:rPr>
              <w:t>0.70</w:t>
            </w:r>
          </w:p>
        </w:tc>
        <w:tc>
          <w:tcPr>
            <w:tcW w:w="283" w:type="dxa"/>
          </w:tcPr>
          <w:p w14:paraId="39F990A0" w14:textId="77777777" w:rsidR="008808AB" w:rsidRPr="00A02EC4" w:rsidRDefault="008808AB" w:rsidP="00883D2B">
            <w:pPr>
              <w:contextualSpacing/>
              <w:rPr>
                <w:sz w:val="20"/>
                <w:szCs w:val="20"/>
              </w:rPr>
            </w:pPr>
          </w:p>
        </w:tc>
        <w:tc>
          <w:tcPr>
            <w:tcW w:w="709" w:type="dxa"/>
          </w:tcPr>
          <w:p w14:paraId="362E1474" w14:textId="77777777" w:rsidR="008808AB" w:rsidRPr="00A02EC4" w:rsidRDefault="008808AB" w:rsidP="00883D2B">
            <w:pPr>
              <w:contextualSpacing/>
              <w:rPr>
                <w:sz w:val="20"/>
                <w:szCs w:val="20"/>
              </w:rPr>
            </w:pPr>
          </w:p>
        </w:tc>
        <w:tc>
          <w:tcPr>
            <w:tcW w:w="709" w:type="dxa"/>
          </w:tcPr>
          <w:p w14:paraId="20D3872D" w14:textId="77777777" w:rsidR="008808AB" w:rsidRPr="00A02EC4" w:rsidRDefault="008808AB" w:rsidP="00883D2B">
            <w:pPr>
              <w:contextualSpacing/>
              <w:rPr>
                <w:sz w:val="20"/>
                <w:szCs w:val="20"/>
              </w:rPr>
            </w:pPr>
            <w:r w:rsidRPr="00A02EC4">
              <w:rPr>
                <w:sz w:val="20"/>
                <w:szCs w:val="20"/>
              </w:rPr>
              <w:t>0.58</w:t>
            </w:r>
          </w:p>
        </w:tc>
      </w:tr>
      <w:tr w:rsidR="008808AB" w:rsidRPr="00A02EC4" w14:paraId="5C2A5025" w14:textId="77777777" w:rsidTr="00883D2B">
        <w:trPr>
          <w:trHeight w:val="20"/>
        </w:trPr>
        <w:tc>
          <w:tcPr>
            <w:tcW w:w="6232" w:type="dxa"/>
            <w:tcBorders>
              <w:top w:val="nil"/>
              <w:bottom w:val="nil"/>
              <w:right w:val="nil"/>
            </w:tcBorders>
            <w:shd w:val="clear" w:color="auto" w:fill="FFFFFF" w:themeFill="background1"/>
          </w:tcPr>
          <w:p w14:paraId="7F0D0D73" w14:textId="77777777" w:rsidR="008808AB" w:rsidRPr="008C3244" w:rsidRDefault="008808AB" w:rsidP="00883D2B">
            <w:pPr>
              <w:contextualSpacing/>
              <w:rPr>
                <w:sz w:val="20"/>
                <w:szCs w:val="20"/>
                <w:lang w:val="es-ES"/>
              </w:rPr>
            </w:pPr>
            <w:r w:rsidRPr="00755B6E">
              <w:rPr>
                <w:rFonts w:eastAsiaTheme="minorHAnsi"/>
                <w:spacing w:val="-3"/>
                <w:sz w:val="20"/>
                <w:szCs w:val="20"/>
                <w:lang w:eastAsia="en-US"/>
              </w:rPr>
              <w:t>23. Violence towards objects/properties</w:t>
            </w:r>
            <w:r w:rsidRPr="00755B6E">
              <w:rPr>
                <w:rFonts w:eastAsiaTheme="minorHAnsi"/>
                <w:sz w:val="20"/>
                <w:szCs w:val="20"/>
                <w:lang w:val="es-ES" w:eastAsia="en-US"/>
              </w:rPr>
              <w:t xml:space="preserve"> </w:t>
            </w:r>
          </w:p>
        </w:tc>
        <w:tc>
          <w:tcPr>
            <w:tcW w:w="851" w:type="dxa"/>
          </w:tcPr>
          <w:p w14:paraId="32C9E70B" w14:textId="77777777" w:rsidR="008808AB" w:rsidRPr="00A02EC4" w:rsidRDefault="008808AB" w:rsidP="00883D2B">
            <w:pPr>
              <w:contextualSpacing/>
              <w:rPr>
                <w:sz w:val="20"/>
                <w:szCs w:val="20"/>
                <w:lang w:val="es-ES"/>
              </w:rPr>
            </w:pPr>
          </w:p>
        </w:tc>
        <w:tc>
          <w:tcPr>
            <w:tcW w:w="709" w:type="dxa"/>
          </w:tcPr>
          <w:p w14:paraId="06B16AFD" w14:textId="77777777" w:rsidR="008808AB" w:rsidRPr="00A02EC4" w:rsidRDefault="008808AB" w:rsidP="00883D2B">
            <w:pPr>
              <w:contextualSpacing/>
              <w:rPr>
                <w:sz w:val="20"/>
                <w:szCs w:val="20"/>
              </w:rPr>
            </w:pPr>
            <w:r w:rsidRPr="00A02EC4">
              <w:rPr>
                <w:sz w:val="20"/>
                <w:szCs w:val="20"/>
              </w:rPr>
              <w:t>0.77</w:t>
            </w:r>
          </w:p>
        </w:tc>
        <w:tc>
          <w:tcPr>
            <w:tcW w:w="283" w:type="dxa"/>
          </w:tcPr>
          <w:p w14:paraId="5F622527" w14:textId="77777777" w:rsidR="008808AB" w:rsidRPr="00A02EC4" w:rsidRDefault="008808AB" w:rsidP="00883D2B">
            <w:pPr>
              <w:contextualSpacing/>
              <w:rPr>
                <w:sz w:val="20"/>
                <w:szCs w:val="20"/>
              </w:rPr>
            </w:pPr>
          </w:p>
        </w:tc>
        <w:tc>
          <w:tcPr>
            <w:tcW w:w="709" w:type="dxa"/>
          </w:tcPr>
          <w:p w14:paraId="533840AE" w14:textId="77777777" w:rsidR="008808AB" w:rsidRPr="00A02EC4" w:rsidRDefault="008808AB" w:rsidP="00883D2B">
            <w:pPr>
              <w:contextualSpacing/>
              <w:rPr>
                <w:sz w:val="20"/>
                <w:szCs w:val="20"/>
              </w:rPr>
            </w:pPr>
          </w:p>
        </w:tc>
        <w:tc>
          <w:tcPr>
            <w:tcW w:w="709" w:type="dxa"/>
          </w:tcPr>
          <w:p w14:paraId="30162230" w14:textId="77777777" w:rsidR="008808AB" w:rsidRPr="00A02EC4" w:rsidRDefault="008808AB" w:rsidP="00883D2B">
            <w:pPr>
              <w:contextualSpacing/>
              <w:rPr>
                <w:sz w:val="20"/>
                <w:szCs w:val="20"/>
              </w:rPr>
            </w:pPr>
            <w:r w:rsidRPr="00A02EC4">
              <w:rPr>
                <w:sz w:val="20"/>
                <w:szCs w:val="20"/>
              </w:rPr>
              <w:t>0.77</w:t>
            </w:r>
          </w:p>
        </w:tc>
      </w:tr>
      <w:tr w:rsidR="008808AB" w:rsidRPr="00A02EC4" w14:paraId="46C5F35C" w14:textId="77777777" w:rsidTr="00883D2B">
        <w:trPr>
          <w:trHeight w:val="20"/>
        </w:trPr>
        <w:tc>
          <w:tcPr>
            <w:tcW w:w="6232" w:type="dxa"/>
            <w:tcBorders>
              <w:top w:val="nil"/>
              <w:bottom w:val="nil"/>
              <w:right w:val="nil"/>
            </w:tcBorders>
            <w:shd w:val="clear" w:color="auto" w:fill="FFFFFF" w:themeFill="background1"/>
          </w:tcPr>
          <w:p w14:paraId="5E518AEF" w14:textId="77777777" w:rsidR="008808AB" w:rsidRPr="008C3244" w:rsidRDefault="008808AB" w:rsidP="00883D2B">
            <w:pPr>
              <w:contextualSpacing/>
              <w:rPr>
                <w:sz w:val="20"/>
                <w:szCs w:val="20"/>
              </w:rPr>
            </w:pPr>
            <w:r w:rsidRPr="00755B6E">
              <w:rPr>
                <w:rFonts w:eastAsiaTheme="minorHAnsi"/>
                <w:spacing w:val="-3"/>
                <w:sz w:val="20"/>
                <w:szCs w:val="20"/>
                <w:lang w:eastAsia="en-US"/>
              </w:rPr>
              <w:t>24. Swearing</w:t>
            </w:r>
            <w:r w:rsidRPr="00755B6E">
              <w:rPr>
                <w:rFonts w:eastAsiaTheme="minorHAnsi"/>
                <w:sz w:val="20"/>
                <w:szCs w:val="20"/>
                <w:lang w:val="es-ES" w:eastAsia="en-US"/>
              </w:rPr>
              <w:t xml:space="preserve"> </w:t>
            </w:r>
          </w:p>
        </w:tc>
        <w:tc>
          <w:tcPr>
            <w:tcW w:w="851" w:type="dxa"/>
          </w:tcPr>
          <w:p w14:paraId="794BD773" w14:textId="77777777" w:rsidR="008808AB" w:rsidRPr="00A02EC4" w:rsidRDefault="008808AB" w:rsidP="00883D2B">
            <w:pPr>
              <w:contextualSpacing/>
              <w:rPr>
                <w:sz w:val="20"/>
                <w:szCs w:val="20"/>
              </w:rPr>
            </w:pPr>
          </w:p>
        </w:tc>
        <w:tc>
          <w:tcPr>
            <w:tcW w:w="709" w:type="dxa"/>
          </w:tcPr>
          <w:p w14:paraId="6D9554CE" w14:textId="77777777" w:rsidR="008808AB" w:rsidRPr="00A02EC4" w:rsidRDefault="008808AB" w:rsidP="00883D2B">
            <w:pPr>
              <w:contextualSpacing/>
              <w:rPr>
                <w:sz w:val="20"/>
                <w:szCs w:val="20"/>
              </w:rPr>
            </w:pPr>
            <w:r w:rsidRPr="00A02EC4">
              <w:rPr>
                <w:sz w:val="20"/>
                <w:szCs w:val="20"/>
              </w:rPr>
              <w:t>0.54</w:t>
            </w:r>
          </w:p>
        </w:tc>
        <w:tc>
          <w:tcPr>
            <w:tcW w:w="283" w:type="dxa"/>
          </w:tcPr>
          <w:p w14:paraId="14E350C2" w14:textId="77777777" w:rsidR="008808AB" w:rsidRPr="00A02EC4" w:rsidRDefault="008808AB" w:rsidP="00883D2B">
            <w:pPr>
              <w:contextualSpacing/>
              <w:rPr>
                <w:sz w:val="20"/>
                <w:szCs w:val="20"/>
              </w:rPr>
            </w:pPr>
          </w:p>
        </w:tc>
        <w:tc>
          <w:tcPr>
            <w:tcW w:w="709" w:type="dxa"/>
          </w:tcPr>
          <w:p w14:paraId="6F9DE7EF" w14:textId="77777777" w:rsidR="008808AB" w:rsidRPr="00A02EC4" w:rsidRDefault="008808AB" w:rsidP="00883D2B">
            <w:pPr>
              <w:contextualSpacing/>
              <w:rPr>
                <w:sz w:val="20"/>
                <w:szCs w:val="20"/>
              </w:rPr>
            </w:pPr>
          </w:p>
        </w:tc>
        <w:tc>
          <w:tcPr>
            <w:tcW w:w="709" w:type="dxa"/>
          </w:tcPr>
          <w:p w14:paraId="17D7A447" w14:textId="77777777" w:rsidR="008808AB" w:rsidRPr="00A02EC4" w:rsidRDefault="008808AB" w:rsidP="00883D2B">
            <w:pPr>
              <w:contextualSpacing/>
              <w:rPr>
                <w:sz w:val="20"/>
                <w:szCs w:val="20"/>
              </w:rPr>
            </w:pPr>
            <w:r w:rsidRPr="00A02EC4">
              <w:rPr>
                <w:sz w:val="20"/>
                <w:szCs w:val="20"/>
              </w:rPr>
              <w:t>0.54</w:t>
            </w:r>
          </w:p>
        </w:tc>
      </w:tr>
      <w:tr w:rsidR="008808AB" w:rsidRPr="00A02EC4" w14:paraId="15E3B8C4" w14:textId="77777777" w:rsidTr="00883D2B">
        <w:trPr>
          <w:trHeight w:val="20"/>
        </w:trPr>
        <w:tc>
          <w:tcPr>
            <w:tcW w:w="6232" w:type="dxa"/>
            <w:tcBorders>
              <w:top w:val="nil"/>
              <w:bottom w:val="nil"/>
              <w:right w:val="nil"/>
            </w:tcBorders>
            <w:shd w:val="clear" w:color="auto" w:fill="FFFFFF" w:themeFill="background1"/>
          </w:tcPr>
          <w:p w14:paraId="3315F9C6" w14:textId="77777777" w:rsidR="008808AB" w:rsidRPr="008C3244" w:rsidRDefault="008808AB" w:rsidP="00883D2B">
            <w:pPr>
              <w:contextualSpacing/>
              <w:rPr>
                <w:sz w:val="20"/>
                <w:szCs w:val="20"/>
              </w:rPr>
            </w:pPr>
            <w:r w:rsidRPr="00755B6E">
              <w:rPr>
                <w:rFonts w:ascii="CG Times" w:eastAsiaTheme="minorHAnsi" w:hAnsi="CG Times" w:cstheme="minorBidi"/>
                <w:spacing w:val="-3"/>
                <w:sz w:val="20"/>
                <w:szCs w:val="20"/>
                <w:lang w:eastAsia="en-US"/>
              </w:rPr>
              <w:t>27. Speeding when driving</w:t>
            </w:r>
            <w:r w:rsidRPr="00755B6E">
              <w:rPr>
                <w:rFonts w:eastAsiaTheme="minorHAnsi"/>
                <w:sz w:val="20"/>
                <w:szCs w:val="20"/>
                <w:lang w:val="en-US" w:eastAsia="en-US"/>
              </w:rPr>
              <w:t xml:space="preserve"> </w:t>
            </w:r>
          </w:p>
        </w:tc>
        <w:tc>
          <w:tcPr>
            <w:tcW w:w="851" w:type="dxa"/>
          </w:tcPr>
          <w:p w14:paraId="6D1BE33D" w14:textId="77777777" w:rsidR="008808AB" w:rsidRPr="00A02EC4" w:rsidRDefault="008808AB" w:rsidP="00883D2B">
            <w:pPr>
              <w:contextualSpacing/>
              <w:rPr>
                <w:sz w:val="20"/>
                <w:szCs w:val="20"/>
              </w:rPr>
            </w:pPr>
          </w:p>
        </w:tc>
        <w:tc>
          <w:tcPr>
            <w:tcW w:w="709" w:type="dxa"/>
          </w:tcPr>
          <w:p w14:paraId="61E991D8" w14:textId="77777777" w:rsidR="008808AB" w:rsidRPr="00A02EC4" w:rsidRDefault="008808AB" w:rsidP="00883D2B">
            <w:pPr>
              <w:contextualSpacing/>
              <w:rPr>
                <w:sz w:val="20"/>
                <w:szCs w:val="20"/>
              </w:rPr>
            </w:pPr>
            <w:r w:rsidRPr="00A02EC4">
              <w:rPr>
                <w:sz w:val="20"/>
                <w:szCs w:val="20"/>
              </w:rPr>
              <w:t>0.60</w:t>
            </w:r>
          </w:p>
        </w:tc>
        <w:tc>
          <w:tcPr>
            <w:tcW w:w="283" w:type="dxa"/>
          </w:tcPr>
          <w:p w14:paraId="588D00E1" w14:textId="77777777" w:rsidR="008808AB" w:rsidRPr="00A02EC4" w:rsidRDefault="008808AB" w:rsidP="00883D2B">
            <w:pPr>
              <w:contextualSpacing/>
              <w:rPr>
                <w:sz w:val="20"/>
                <w:szCs w:val="20"/>
              </w:rPr>
            </w:pPr>
          </w:p>
        </w:tc>
        <w:tc>
          <w:tcPr>
            <w:tcW w:w="709" w:type="dxa"/>
          </w:tcPr>
          <w:p w14:paraId="3467A9C8" w14:textId="77777777" w:rsidR="008808AB" w:rsidRPr="00A02EC4" w:rsidRDefault="008808AB" w:rsidP="00883D2B">
            <w:pPr>
              <w:contextualSpacing/>
              <w:rPr>
                <w:sz w:val="20"/>
                <w:szCs w:val="20"/>
              </w:rPr>
            </w:pPr>
          </w:p>
        </w:tc>
        <w:tc>
          <w:tcPr>
            <w:tcW w:w="709" w:type="dxa"/>
          </w:tcPr>
          <w:p w14:paraId="07E922AB" w14:textId="77777777" w:rsidR="008808AB" w:rsidRPr="00A02EC4" w:rsidRDefault="008808AB" w:rsidP="00883D2B">
            <w:pPr>
              <w:contextualSpacing/>
              <w:rPr>
                <w:sz w:val="20"/>
                <w:szCs w:val="20"/>
              </w:rPr>
            </w:pPr>
            <w:r w:rsidRPr="00A02EC4">
              <w:rPr>
                <w:sz w:val="20"/>
                <w:szCs w:val="20"/>
              </w:rPr>
              <w:t>0.60</w:t>
            </w:r>
          </w:p>
        </w:tc>
      </w:tr>
      <w:tr w:rsidR="008808AB" w:rsidRPr="00A02EC4" w14:paraId="65CF477F" w14:textId="77777777" w:rsidTr="00883D2B">
        <w:trPr>
          <w:trHeight w:val="20"/>
        </w:trPr>
        <w:tc>
          <w:tcPr>
            <w:tcW w:w="6232" w:type="dxa"/>
            <w:tcBorders>
              <w:top w:val="nil"/>
              <w:bottom w:val="nil"/>
              <w:right w:val="nil"/>
            </w:tcBorders>
            <w:shd w:val="clear" w:color="auto" w:fill="FFFFFF" w:themeFill="background1"/>
          </w:tcPr>
          <w:p w14:paraId="5C33E4FC" w14:textId="77777777" w:rsidR="008808AB" w:rsidRPr="008C3244" w:rsidRDefault="008808AB" w:rsidP="00883D2B">
            <w:pPr>
              <w:contextualSpacing/>
              <w:rPr>
                <w:sz w:val="20"/>
                <w:szCs w:val="20"/>
              </w:rPr>
            </w:pPr>
            <w:r w:rsidRPr="00755B6E">
              <w:rPr>
                <w:rFonts w:ascii="CG Times" w:eastAsiaTheme="minorHAnsi" w:hAnsi="CG Times" w:cstheme="minorBidi"/>
                <w:spacing w:val="-3"/>
                <w:sz w:val="20"/>
                <w:szCs w:val="20"/>
                <w:lang w:eastAsia="en-US"/>
              </w:rPr>
              <w:t>28. Medication use</w:t>
            </w:r>
            <w:r w:rsidRPr="00755B6E">
              <w:rPr>
                <w:rFonts w:eastAsiaTheme="minorHAnsi"/>
                <w:sz w:val="20"/>
                <w:szCs w:val="20"/>
                <w:lang w:val="es-ES" w:eastAsia="en-US"/>
              </w:rPr>
              <w:t xml:space="preserve"> </w:t>
            </w:r>
          </w:p>
        </w:tc>
        <w:tc>
          <w:tcPr>
            <w:tcW w:w="851" w:type="dxa"/>
          </w:tcPr>
          <w:p w14:paraId="4DE470B6" w14:textId="77777777" w:rsidR="008808AB" w:rsidRPr="00A02EC4" w:rsidRDefault="008808AB" w:rsidP="00883D2B">
            <w:pPr>
              <w:contextualSpacing/>
              <w:rPr>
                <w:sz w:val="20"/>
                <w:szCs w:val="20"/>
              </w:rPr>
            </w:pPr>
          </w:p>
        </w:tc>
        <w:tc>
          <w:tcPr>
            <w:tcW w:w="709" w:type="dxa"/>
          </w:tcPr>
          <w:p w14:paraId="4FC4D5CD" w14:textId="77777777" w:rsidR="008808AB" w:rsidRPr="00A02EC4" w:rsidRDefault="008808AB" w:rsidP="00883D2B">
            <w:pPr>
              <w:contextualSpacing/>
              <w:rPr>
                <w:sz w:val="20"/>
                <w:szCs w:val="20"/>
              </w:rPr>
            </w:pPr>
            <w:r w:rsidRPr="00A02EC4">
              <w:rPr>
                <w:sz w:val="20"/>
                <w:szCs w:val="20"/>
              </w:rPr>
              <w:t>0.51</w:t>
            </w:r>
          </w:p>
        </w:tc>
        <w:tc>
          <w:tcPr>
            <w:tcW w:w="283" w:type="dxa"/>
          </w:tcPr>
          <w:p w14:paraId="4D4AF196" w14:textId="77777777" w:rsidR="008808AB" w:rsidRPr="00A02EC4" w:rsidRDefault="008808AB" w:rsidP="00883D2B">
            <w:pPr>
              <w:contextualSpacing/>
              <w:rPr>
                <w:sz w:val="20"/>
                <w:szCs w:val="20"/>
              </w:rPr>
            </w:pPr>
          </w:p>
        </w:tc>
        <w:tc>
          <w:tcPr>
            <w:tcW w:w="709" w:type="dxa"/>
          </w:tcPr>
          <w:p w14:paraId="4F22F8B5" w14:textId="77777777" w:rsidR="008808AB" w:rsidRPr="00A02EC4" w:rsidRDefault="008808AB" w:rsidP="00883D2B">
            <w:pPr>
              <w:contextualSpacing/>
              <w:rPr>
                <w:sz w:val="20"/>
                <w:szCs w:val="20"/>
              </w:rPr>
            </w:pPr>
          </w:p>
        </w:tc>
        <w:tc>
          <w:tcPr>
            <w:tcW w:w="709" w:type="dxa"/>
          </w:tcPr>
          <w:p w14:paraId="0BAC2334" w14:textId="77777777" w:rsidR="008808AB" w:rsidRPr="00A02EC4" w:rsidRDefault="008808AB" w:rsidP="00883D2B">
            <w:pPr>
              <w:contextualSpacing/>
              <w:rPr>
                <w:sz w:val="20"/>
                <w:szCs w:val="20"/>
              </w:rPr>
            </w:pPr>
            <w:r w:rsidRPr="00A02EC4">
              <w:rPr>
                <w:sz w:val="20"/>
                <w:szCs w:val="20"/>
              </w:rPr>
              <w:t>0.37</w:t>
            </w:r>
          </w:p>
        </w:tc>
      </w:tr>
      <w:tr w:rsidR="008808AB" w:rsidRPr="00A02EC4" w14:paraId="57390782" w14:textId="77777777" w:rsidTr="00883D2B">
        <w:trPr>
          <w:trHeight w:val="20"/>
        </w:trPr>
        <w:tc>
          <w:tcPr>
            <w:tcW w:w="6232" w:type="dxa"/>
            <w:tcBorders>
              <w:top w:val="nil"/>
              <w:bottom w:val="nil"/>
              <w:right w:val="nil"/>
            </w:tcBorders>
            <w:shd w:val="clear" w:color="auto" w:fill="FFFFFF" w:themeFill="background1"/>
          </w:tcPr>
          <w:p w14:paraId="5BF6C986" w14:textId="77777777" w:rsidR="008808AB" w:rsidRPr="008C3244" w:rsidRDefault="008808AB" w:rsidP="00883D2B">
            <w:pPr>
              <w:contextualSpacing/>
              <w:rPr>
                <w:sz w:val="20"/>
                <w:szCs w:val="20"/>
              </w:rPr>
            </w:pPr>
            <w:r w:rsidRPr="00755B6E">
              <w:rPr>
                <w:rFonts w:ascii="CG Times" w:eastAsiaTheme="minorHAnsi" w:hAnsi="CG Times" w:cstheme="minorBidi"/>
                <w:spacing w:val="-3"/>
                <w:sz w:val="20"/>
                <w:szCs w:val="20"/>
                <w:lang w:eastAsia="en-US"/>
              </w:rPr>
              <w:t>29. Physical aggression</w:t>
            </w:r>
            <w:r w:rsidRPr="00755B6E">
              <w:rPr>
                <w:rFonts w:eastAsiaTheme="minorHAnsi"/>
                <w:sz w:val="20"/>
                <w:szCs w:val="20"/>
                <w:lang w:val="es-ES" w:eastAsia="en-US"/>
              </w:rPr>
              <w:t xml:space="preserve"> </w:t>
            </w:r>
          </w:p>
        </w:tc>
        <w:tc>
          <w:tcPr>
            <w:tcW w:w="851" w:type="dxa"/>
          </w:tcPr>
          <w:p w14:paraId="259DF339" w14:textId="77777777" w:rsidR="008808AB" w:rsidRPr="00A02EC4" w:rsidRDefault="008808AB" w:rsidP="00883D2B">
            <w:pPr>
              <w:contextualSpacing/>
              <w:rPr>
                <w:sz w:val="20"/>
                <w:szCs w:val="20"/>
              </w:rPr>
            </w:pPr>
          </w:p>
        </w:tc>
        <w:tc>
          <w:tcPr>
            <w:tcW w:w="709" w:type="dxa"/>
          </w:tcPr>
          <w:p w14:paraId="37888782" w14:textId="77777777" w:rsidR="008808AB" w:rsidRPr="00A02EC4" w:rsidRDefault="008808AB" w:rsidP="00883D2B">
            <w:pPr>
              <w:contextualSpacing/>
              <w:rPr>
                <w:sz w:val="20"/>
                <w:szCs w:val="20"/>
              </w:rPr>
            </w:pPr>
            <w:r w:rsidRPr="00A02EC4">
              <w:rPr>
                <w:sz w:val="20"/>
                <w:szCs w:val="20"/>
              </w:rPr>
              <w:t>0.31</w:t>
            </w:r>
          </w:p>
        </w:tc>
        <w:tc>
          <w:tcPr>
            <w:tcW w:w="283" w:type="dxa"/>
          </w:tcPr>
          <w:p w14:paraId="0BC349BE" w14:textId="77777777" w:rsidR="008808AB" w:rsidRPr="00A02EC4" w:rsidRDefault="008808AB" w:rsidP="00883D2B">
            <w:pPr>
              <w:contextualSpacing/>
              <w:rPr>
                <w:sz w:val="20"/>
                <w:szCs w:val="20"/>
              </w:rPr>
            </w:pPr>
          </w:p>
        </w:tc>
        <w:tc>
          <w:tcPr>
            <w:tcW w:w="709" w:type="dxa"/>
          </w:tcPr>
          <w:p w14:paraId="5DF0A463" w14:textId="77777777" w:rsidR="008808AB" w:rsidRPr="00A02EC4" w:rsidRDefault="008808AB" w:rsidP="00883D2B">
            <w:pPr>
              <w:contextualSpacing/>
              <w:rPr>
                <w:sz w:val="20"/>
                <w:szCs w:val="20"/>
              </w:rPr>
            </w:pPr>
          </w:p>
        </w:tc>
        <w:tc>
          <w:tcPr>
            <w:tcW w:w="709" w:type="dxa"/>
          </w:tcPr>
          <w:p w14:paraId="73DF43CD" w14:textId="77777777" w:rsidR="008808AB" w:rsidRPr="00A02EC4" w:rsidRDefault="008808AB" w:rsidP="00883D2B">
            <w:pPr>
              <w:contextualSpacing/>
              <w:rPr>
                <w:sz w:val="20"/>
                <w:szCs w:val="20"/>
              </w:rPr>
            </w:pPr>
            <w:r w:rsidRPr="00A02EC4">
              <w:rPr>
                <w:sz w:val="20"/>
                <w:szCs w:val="20"/>
              </w:rPr>
              <w:t>0.33</w:t>
            </w:r>
          </w:p>
        </w:tc>
      </w:tr>
      <w:tr w:rsidR="008808AB" w:rsidRPr="00A02EC4" w14:paraId="2971B94A" w14:textId="77777777" w:rsidTr="00883D2B">
        <w:trPr>
          <w:trHeight w:val="20"/>
        </w:trPr>
        <w:tc>
          <w:tcPr>
            <w:tcW w:w="6232" w:type="dxa"/>
            <w:tcBorders>
              <w:top w:val="nil"/>
              <w:bottom w:val="nil"/>
              <w:right w:val="nil"/>
            </w:tcBorders>
            <w:shd w:val="clear" w:color="auto" w:fill="FFFFFF" w:themeFill="background1"/>
          </w:tcPr>
          <w:p w14:paraId="41E1DFC4" w14:textId="77777777" w:rsidR="008808AB" w:rsidRPr="008C3244" w:rsidRDefault="008808AB" w:rsidP="00883D2B">
            <w:pPr>
              <w:contextualSpacing/>
              <w:rPr>
                <w:sz w:val="20"/>
                <w:szCs w:val="20"/>
              </w:rPr>
            </w:pPr>
            <w:r w:rsidRPr="00755B6E">
              <w:rPr>
                <w:rFonts w:ascii="CG Times" w:eastAsiaTheme="minorHAnsi" w:hAnsi="CG Times" w:cstheme="minorBidi"/>
                <w:spacing w:val="-3"/>
                <w:sz w:val="20"/>
                <w:szCs w:val="20"/>
                <w:lang w:eastAsia="en-US"/>
              </w:rPr>
              <w:t>32. Purposeful self-injury (i.e. non-accidental)</w:t>
            </w:r>
          </w:p>
        </w:tc>
        <w:tc>
          <w:tcPr>
            <w:tcW w:w="851" w:type="dxa"/>
          </w:tcPr>
          <w:p w14:paraId="11523E5E" w14:textId="77777777" w:rsidR="008808AB" w:rsidRPr="00A02EC4" w:rsidRDefault="008808AB" w:rsidP="00883D2B">
            <w:pPr>
              <w:contextualSpacing/>
              <w:rPr>
                <w:sz w:val="20"/>
                <w:szCs w:val="20"/>
              </w:rPr>
            </w:pPr>
          </w:p>
        </w:tc>
        <w:tc>
          <w:tcPr>
            <w:tcW w:w="709" w:type="dxa"/>
          </w:tcPr>
          <w:p w14:paraId="1B2F5FA9" w14:textId="77777777" w:rsidR="008808AB" w:rsidRPr="00A02EC4" w:rsidRDefault="008808AB" w:rsidP="00883D2B">
            <w:pPr>
              <w:contextualSpacing/>
              <w:rPr>
                <w:sz w:val="20"/>
                <w:szCs w:val="20"/>
              </w:rPr>
            </w:pPr>
            <w:r w:rsidRPr="00A02EC4">
              <w:rPr>
                <w:sz w:val="20"/>
                <w:szCs w:val="20"/>
              </w:rPr>
              <w:t>0.63</w:t>
            </w:r>
          </w:p>
        </w:tc>
        <w:tc>
          <w:tcPr>
            <w:tcW w:w="283" w:type="dxa"/>
          </w:tcPr>
          <w:p w14:paraId="0375A320" w14:textId="77777777" w:rsidR="008808AB" w:rsidRPr="00A02EC4" w:rsidRDefault="008808AB" w:rsidP="00883D2B">
            <w:pPr>
              <w:contextualSpacing/>
              <w:rPr>
                <w:sz w:val="20"/>
                <w:szCs w:val="20"/>
              </w:rPr>
            </w:pPr>
          </w:p>
        </w:tc>
        <w:tc>
          <w:tcPr>
            <w:tcW w:w="709" w:type="dxa"/>
          </w:tcPr>
          <w:p w14:paraId="52FFB61A" w14:textId="77777777" w:rsidR="008808AB" w:rsidRPr="00A02EC4" w:rsidRDefault="008808AB" w:rsidP="00883D2B">
            <w:pPr>
              <w:contextualSpacing/>
              <w:rPr>
                <w:sz w:val="20"/>
                <w:szCs w:val="20"/>
              </w:rPr>
            </w:pPr>
          </w:p>
        </w:tc>
        <w:tc>
          <w:tcPr>
            <w:tcW w:w="709" w:type="dxa"/>
          </w:tcPr>
          <w:p w14:paraId="36F9D51E" w14:textId="77777777" w:rsidR="008808AB" w:rsidRPr="00A02EC4" w:rsidRDefault="008808AB" w:rsidP="00883D2B">
            <w:pPr>
              <w:contextualSpacing/>
              <w:rPr>
                <w:sz w:val="20"/>
                <w:szCs w:val="20"/>
              </w:rPr>
            </w:pPr>
            <w:r w:rsidRPr="00A02EC4">
              <w:rPr>
                <w:sz w:val="20"/>
                <w:szCs w:val="20"/>
              </w:rPr>
              <w:t>0.55</w:t>
            </w:r>
          </w:p>
        </w:tc>
      </w:tr>
      <w:tr w:rsidR="008808AB" w:rsidRPr="00A02EC4" w14:paraId="39B7AF5F" w14:textId="77777777" w:rsidTr="00883D2B">
        <w:trPr>
          <w:trHeight w:val="20"/>
        </w:trPr>
        <w:tc>
          <w:tcPr>
            <w:tcW w:w="6232" w:type="dxa"/>
            <w:tcBorders>
              <w:top w:val="nil"/>
              <w:bottom w:val="single" w:sz="8" w:space="0" w:color="auto"/>
              <w:right w:val="nil"/>
            </w:tcBorders>
            <w:shd w:val="clear" w:color="auto" w:fill="FFFFFF" w:themeFill="background1"/>
          </w:tcPr>
          <w:p w14:paraId="0ADE1A1D" w14:textId="77777777" w:rsidR="008808AB" w:rsidRPr="008C3244" w:rsidRDefault="008808AB" w:rsidP="00883D2B">
            <w:pPr>
              <w:contextualSpacing/>
              <w:rPr>
                <w:sz w:val="20"/>
                <w:szCs w:val="20"/>
              </w:rPr>
            </w:pPr>
            <w:r w:rsidRPr="00755B6E">
              <w:rPr>
                <w:rFonts w:ascii="CG Times" w:eastAsiaTheme="minorHAnsi" w:hAnsi="CG Times" w:cstheme="minorBidi"/>
                <w:spacing w:val="-3"/>
                <w:sz w:val="20"/>
                <w:szCs w:val="20"/>
                <w:lang w:eastAsia="en-US"/>
              </w:rPr>
              <w:t>34. Tattooing</w:t>
            </w:r>
            <w:r w:rsidRPr="00755B6E">
              <w:rPr>
                <w:rFonts w:eastAsiaTheme="minorHAnsi"/>
                <w:sz w:val="20"/>
                <w:szCs w:val="20"/>
                <w:lang w:val="es-ES" w:eastAsia="en-US"/>
              </w:rPr>
              <w:t xml:space="preserve"> </w:t>
            </w:r>
          </w:p>
        </w:tc>
        <w:tc>
          <w:tcPr>
            <w:tcW w:w="851" w:type="dxa"/>
            <w:tcBorders>
              <w:bottom w:val="single" w:sz="4" w:space="0" w:color="auto"/>
            </w:tcBorders>
          </w:tcPr>
          <w:p w14:paraId="059C6FEE" w14:textId="77777777" w:rsidR="008808AB" w:rsidRPr="00A02EC4" w:rsidRDefault="008808AB" w:rsidP="00883D2B">
            <w:pPr>
              <w:contextualSpacing/>
              <w:rPr>
                <w:sz w:val="20"/>
                <w:szCs w:val="20"/>
              </w:rPr>
            </w:pPr>
          </w:p>
        </w:tc>
        <w:tc>
          <w:tcPr>
            <w:tcW w:w="709" w:type="dxa"/>
            <w:tcBorders>
              <w:bottom w:val="single" w:sz="4" w:space="0" w:color="auto"/>
            </w:tcBorders>
          </w:tcPr>
          <w:p w14:paraId="5D7EA313" w14:textId="77777777" w:rsidR="008808AB" w:rsidRPr="00A02EC4" w:rsidRDefault="008808AB" w:rsidP="00883D2B">
            <w:pPr>
              <w:contextualSpacing/>
              <w:rPr>
                <w:sz w:val="20"/>
                <w:szCs w:val="20"/>
              </w:rPr>
            </w:pPr>
            <w:r w:rsidRPr="00A02EC4">
              <w:rPr>
                <w:sz w:val="20"/>
                <w:szCs w:val="20"/>
              </w:rPr>
              <w:t>0.39</w:t>
            </w:r>
          </w:p>
        </w:tc>
        <w:tc>
          <w:tcPr>
            <w:tcW w:w="283" w:type="dxa"/>
            <w:tcBorders>
              <w:bottom w:val="single" w:sz="4" w:space="0" w:color="auto"/>
            </w:tcBorders>
          </w:tcPr>
          <w:p w14:paraId="5E42F0C8" w14:textId="77777777" w:rsidR="008808AB" w:rsidRPr="00A02EC4" w:rsidRDefault="008808AB" w:rsidP="00883D2B">
            <w:pPr>
              <w:contextualSpacing/>
              <w:rPr>
                <w:sz w:val="20"/>
                <w:szCs w:val="20"/>
              </w:rPr>
            </w:pPr>
          </w:p>
        </w:tc>
        <w:tc>
          <w:tcPr>
            <w:tcW w:w="709" w:type="dxa"/>
            <w:tcBorders>
              <w:bottom w:val="single" w:sz="4" w:space="0" w:color="auto"/>
            </w:tcBorders>
          </w:tcPr>
          <w:p w14:paraId="491C238A" w14:textId="77777777" w:rsidR="008808AB" w:rsidRPr="00A02EC4" w:rsidRDefault="008808AB" w:rsidP="00883D2B">
            <w:pPr>
              <w:contextualSpacing/>
              <w:rPr>
                <w:sz w:val="20"/>
                <w:szCs w:val="20"/>
              </w:rPr>
            </w:pPr>
          </w:p>
        </w:tc>
        <w:tc>
          <w:tcPr>
            <w:tcW w:w="709" w:type="dxa"/>
            <w:tcBorders>
              <w:bottom w:val="single" w:sz="4" w:space="0" w:color="auto"/>
            </w:tcBorders>
          </w:tcPr>
          <w:p w14:paraId="578C3AC6" w14:textId="77777777" w:rsidR="008808AB" w:rsidRPr="00A02EC4" w:rsidRDefault="008808AB" w:rsidP="00883D2B">
            <w:pPr>
              <w:contextualSpacing/>
              <w:rPr>
                <w:sz w:val="20"/>
                <w:szCs w:val="20"/>
              </w:rPr>
            </w:pPr>
            <w:r w:rsidRPr="00A02EC4">
              <w:rPr>
                <w:sz w:val="20"/>
                <w:szCs w:val="20"/>
              </w:rPr>
              <w:t>0.41</w:t>
            </w:r>
          </w:p>
        </w:tc>
      </w:tr>
    </w:tbl>
    <w:p w14:paraId="56CFA980" w14:textId="77777777" w:rsidR="008808AB" w:rsidRPr="00755B6E" w:rsidRDefault="008808AB" w:rsidP="008808AB">
      <w:pPr>
        <w:spacing w:line="480" w:lineRule="auto"/>
      </w:pPr>
    </w:p>
    <w:p w14:paraId="77A6731B" w14:textId="77777777" w:rsidR="008808AB" w:rsidRDefault="008808AB" w:rsidP="008808AB">
      <w:pPr>
        <w:spacing w:line="480" w:lineRule="auto"/>
        <w:rPr>
          <w:highlight w:val="cyan"/>
          <w:lang w:val="es-ES"/>
        </w:rPr>
      </w:pPr>
    </w:p>
    <w:p w14:paraId="479ACA52" w14:textId="77777777" w:rsidR="008808AB" w:rsidRPr="008F6E3F" w:rsidRDefault="008808AB" w:rsidP="008808AB">
      <w:pPr>
        <w:spacing w:line="480" w:lineRule="auto"/>
        <w:rPr>
          <w:highlight w:val="cyan"/>
          <w:lang w:val="es-ES"/>
        </w:rPr>
      </w:pPr>
    </w:p>
    <w:p w14:paraId="18507AD7" w14:textId="77777777" w:rsidR="008808AB" w:rsidRPr="00755B6E" w:rsidRDefault="008808AB" w:rsidP="008808AB">
      <w:pPr>
        <w:contextualSpacing/>
        <w:mirrorIndents/>
        <w:jc w:val="both"/>
        <w:rPr>
          <w:bCs/>
          <w:sz w:val="22"/>
          <w:szCs w:val="22"/>
          <w:lang w:val="en-US" w:eastAsia="es-ES"/>
        </w:rPr>
      </w:pPr>
      <w:r w:rsidRPr="009D7EF5">
        <w:rPr>
          <w:b/>
          <w:bCs/>
          <w:sz w:val="22"/>
          <w:szCs w:val="22"/>
          <w:lang w:val="en-US" w:eastAsia="es-ES"/>
        </w:rPr>
        <w:t>Table 4.1.</w:t>
      </w:r>
      <w:r w:rsidRPr="00755B6E">
        <w:rPr>
          <w:bCs/>
          <w:sz w:val="22"/>
          <w:szCs w:val="22"/>
          <w:lang w:val="en-US" w:eastAsia="es-ES"/>
        </w:rPr>
        <w:t xml:space="preserve"> Spearman`s correlations between factor 1 and 2 of ICB and the dimensions of UPPS P, OBQ-44 and EuropASI.</w:t>
      </w:r>
    </w:p>
    <w:p w14:paraId="628555C8" w14:textId="77777777" w:rsidR="008808AB" w:rsidRPr="00755B6E" w:rsidRDefault="008808AB" w:rsidP="008808AB">
      <w:pPr>
        <w:contextualSpacing/>
        <w:mirrorIndents/>
        <w:jc w:val="both"/>
        <w:rPr>
          <w:b/>
          <w:sz w:val="22"/>
          <w:szCs w:val="22"/>
          <w:lang w:val="en-US" w:eastAsia="es-ES"/>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1249"/>
        <w:gridCol w:w="1124"/>
        <w:gridCol w:w="235"/>
        <w:gridCol w:w="2847"/>
        <w:gridCol w:w="986"/>
        <w:gridCol w:w="931"/>
      </w:tblGrid>
      <w:tr w:rsidR="008808AB" w:rsidRPr="00EC2E87" w14:paraId="1E5D82E7" w14:textId="77777777" w:rsidTr="00883D2B">
        <w:trPr>
          <w:trHeight w:val="20"/>
        </w:trPr>
        <w:tc>
          <w:tcPr>
            <w:tcW w:w="2409" w:type="dxa"/>
            <w:tcBorders>
              <w:top w:val="single" w:sz="4" w:space="0" w:color="auto"/>
              <w:bottom w:val="single" w:sz="4" w:space="0" w:color="auto"/>
            </w:tcBorders>
          </w:tcPr>
          <w:p w14:paraId="3038C508" w14:textId="77777777" w:rsidR="008808AB" w:rsidRPr="00755B6E" w:rsidRDefault="008808AB" w:rsidP="00883D2B">
            <w:pPr>
              <w:contextualSpacing/>
              <w:rPr>
                <w:sz w:val="22"/>
                <w:szCs w:val="22"/>
                <w:highlight w:val="cyan"/>
                <w:lang w:val="en-US"/>
              </w:rPr>
            </w:pPr>
          </w:p>
        </w:tc>
        <w:tc>
          <w:tcPr>
            <w:tcW w:w="1249" w:type="dxa"/>
            <w:tcBorders>
              <w:top w:val="single" w:sz="4" w:space="0" w:color="auto"/>
              <w:bottom w:val="single" w:sz="4" w:space="0" w:color="auto"/>
            </w:tcBorders>
            <w:vAlign w:val="center"/>
          </w:tcPr>
          <w:p w14:paraId="0CEB828D" w14:textId="77777777" w:rsidR="008808AB" w:rsidRPr="00A732AC" w:rsidRDefault="008808AB" w:rsidP="00883D2B">
            <w:pPr>
              <w:contextualSpacing/>
              <w:mirrorIndents/>
              <w:rPr>
                <w:b/>
                <w:sz w:val="22"/>
                <w:szCs w:val="22"/>
              </w:rPr>
            </w:pPr>
            <w:r w:rsidRPr="00A732AC">
              <w:rPr>
                <w:b/>
                <w:sz w:val="22"/>
                <w:szCs w:val="22"/>
              </w:rPr>
              <w:t>ICB</w:t>
            </w:r>
          </w:p>
          <w:p w14:paraId="41FC0901" w14:textId="77777777" w:rsidR="008808AB" w:rsidRPr="00A732AC" w:rsidRDefault="008808AB" w:rsidP="00883D2B">
            <w:pPr>
              <w:contextualSpacing/>
              <w:rPr>
                <w:sz w:val="22"/>
                <w:szCs w:val="22"/>
              </w:rPr>
            </w:pPr>
            <w:r w:rsidRPr="00A732AC">
              <w:rPr>
                <w:b/>
                <w:sz w:val="22"/>
                <w:szCs w:val="22"/>
              </w:rPr>
              <w:t>Factor 1</w:t>
            </w:r>
          </w:p>
        </w:tc>
        <w:tc>
          <w:tcPr>
            <w:tcW w:w="1124" w:type="dxa"/>
            <w:tcBorders>
              <w:top w:val="single" w:sz="4" w:space="0" w:color="auto"/>
              <w:bottom w:val="single" w:sz="4" w:space="0" w:color="auto"/>
              <w:right w:val="single" w:sz="4" w:space="0" w:color="auto"/>
            </w:tcBorders>
            <w:vAlign w:val="center"/>
          </w:tcPr>
          <w:p w14:paraId="7CF24486" w14:textId="77777777" w:rsidR="008808AB" w:rsidRPr="00A732AC" w:rsidRDefault="008808AB" w:rsidP="00883D2B">
            <w:pPr>
              <w:contextualSpacing/>
              <w:mirrorIndents/>
              <w:rPr>
                <w:b/>
                <w:sz w:val="22"/>
                <w:szCs w:val="22"/>
              </w:rPr>
            </w:pPr>
            <w:r w:rsidRPr="00A732AC">
              <w:rPr>
                <w:b/>
                <w:sz w:val="22"/>
                <w:szCs w:val="22"/>
              </w:rPr>
              <w:t>ICB</w:t>
            </w:r>
          </w:p>
          <w:p w14:paraId="753BCEB9" w14:textId="77777777" w:rsidR="008808AB" w:rsidRPr="00A732AC" w:rsidRDefault="008808AB" w:rsidP="00883D2B">
            <w:pPr>
              <w:contextualSpacing/>
              <w:rPr>
                <w:sz w:val="22"/>
                <w:szCs w:val="22"/>
              </w:rPr>
            </w:pPr>
            <w:r w:rsidRPr="00A732AC">
              <w:rPr>
                <w:b/>
                <w:sz w:val="22"/>
                <w:szCs w:val="22"/>
              </w:rPr>
              <w:t>Factor 2</w:t>
            </w:r>
          </w:p>
        </w:tc>
        <w:tc>
          <w:tcPr>
            <w:tcW w:w="235" w:type="dxa"/>
            <w:tcBorders>
              <w:top w:val="single" w:sz="4" w:space="0" w:color="auto"/>
              <w:left w:val="single" w:sz="4" w:space="0" w:color="auto"/>
              <w:bottom w:val="single" w:sz="4" w:space="0" w:color="auto"/>
            </w:tcBorders>
          </w:tcPr>
          <w:p w14:paraId="12768DC4" w14:textId="77777777" w:rsidR="008808AB" w:rsidRPr="00A732AC" w:rsidRDefault="008808AB" w:rsidP="00883D2B">
            <w:pPr>
              <w:contextualSpacing/>
              <w:rPr>
                <w:sz w:val="22"/>
                <w:szCs w:val="22"/>
              </w:rPr>
            </w:pPr>
          </w:p>
        </w:tc>
        <w:tc>
          <w:tcPr>
            <w:tcW w:w="2847" w:type="dxa"/>
            <w:tcBorders>
              <w:top w:val="single" w:sz="4" w:space="0" w:color="auto"/>
              <w:bottom w:val="single" w:sz="4" w:space="0" w:color="auto"/>
            </w:tcBorders>
          </w:tcPr>
          <w:p w14:paraId="692943BC" w14:textId="77777777" w:rsidR="008808AB" w:rsidRPr="00A732AC" w:rsidRDefault="008808AB" w:rsidP="00883D2B">
            <w:pPr>
              <w:contextualSpacing/>
              <w:rPr>
                <w:sz w:val="22"/>
                <w:szCs w:val="22"/>
              </w:rPr>
            </w:pPr>
          </w:p>
        </w:tc>
        <w:tc>
          <w:tcPr>
            <w:tcW w:w="986" w:type="dxa"/>
            <w:tcBorders>
              <w:top w:val="single" w:sz="4" w:space="0" w:color="auto"/>
              <w:bottom w:val="single" w:sz="4" w:space="0" w:color="auto"/>
            </w:tcBorders>
            <w:vAlign w:val="center"/>
          </w:tcPr>
          <w:p w14:paraId="6F187197" w14:textId="77777777" w:rsidR="008808AB" w:rsidRPr="00A732AC" w:rsidRDefault="008808AB" w:rsidP="00883D2B">
            <w:pPr>
              <w:contextualSpacing/>
              <w:mirrorIndents/>
              <w:rPr>
                <w:b/>
                <w:sz w:val="22"/>
                <w:szCs w:val="22"/>
              </w:rPr>
            </w:pPr>
            <w:r w:rsidRPr="00A732AC">
              <w:rPr>
                <w:b/>
                <w:sz w:val="22"/>
                <w:szCs w:val="22"/>
              </w:rPr>
              <w:t>ICB</w:t>
            </w:r>
          </w:p>
          <w:p w14:paraId="17CA9615" w14:textId="77777777" w:rsidR="008808AB" w:rsidRPr="00A732AC" w:rsidRDefault="008808AB" w:rsidP="00883D2B">
            <w:pPr>
              <w:contextualSpacing/>
              <w:rPr>
                <w:sz w:val="22"/>
                <w:szCs w:val="22"/>
              </w:rPr>
            </w:pPr>
            <w:r w:rsidRPr="00A732AC">
              <w:rPr>
                <w:b/>
                <w:sz w:val="22"/>
                <w:szCs w:val="22"/>
              </w:rPr>
              <w:t>Factor 1</w:t>
            </w:r>
          </w:p>
        </w:tc>
        <w:tc>
          <w:tcPr>
            <w:tcW w:w="931" w:type="dxa"/>
            <w:tcBorders>
              <w:top w:val="single" w:sz="4" w:space="0" w:color="auto"/>
              <w:bottom w:val="single" w:sz="4" w:space="0" w:color="auto"/>
            </w:tcBorders>
            <w:vAlign w:val="center"/>
          </w:tcPr>
          <w:p w14:paraId="51EC7094" w14:textId="77777777" w:rsidR="008808AB" w:rsidRPr="00A732AC" w:rsidRDefault="008808AB" w:rsidP="00883D2B">
            <w:pPr>
              <w:contextualSpacing/>
              <w:mirrorIndents/>
              <w:rPr>
                <w:b/>
                <w:sz w:val="22"/>
                <w:szCs w:val="22"/>
              </w:rPr>
            </w:pPr>
            <w:r w:rsidRPr="00A732AC">
              <w:rPr>
                <w:b/>
                <w:sz w:val="22"/>
                <w:szCs w:val="22"/>
              </w:rPr>
              <w:t>ICB</w:t>
            </w:r>
          </w:p>
          <w:p w14:paraId="76A7CC82" w14:textId="77777777" w:rsidR="008808AB" w:rsidRPr="00A732AC" w:rsidRDefault="008808AB" w:rsidP="00883D2B">
            <w:pPr>
              <w:contextualSpacing/>
              <w:rPr>
                <w:sz w:val="22"/>
                <w:szCs w:val="22"/>
              </w:rPr>
            </w:pPr>
            <w:r w:rsidRPr="00A732AC">
              <w:rPr>
                <w:b/>
                <w:sz w:val="22"/>
                <w:szCs w:val="22"/>
              </w:rPr>
              <w:t>Factor 2</w:t>
            </w:r>
          </w:p>
        </w:tc>
      </w:tr>
      <w:tr w:rsidR="008808AB" w:rsidRPr="00EC2E87" w14:paraId="1BD1F2D1" w14:textId="77777777" w:rsidTr="00883D2B">
        <w:trPr>
          <w:trHeight w:val="20"/>
        </w:trPr>
        <w:tc>
          <w:tcPr>
            <w:tcW w:w="2409" w:type="dxa"/>
            <w:tcBorders>
              <w:top w:val="single" w:sz="4" w:space="0" w:color="auto"/>
              <w:bottom w:val="single" w:sz="4" w:space="0" w:color="auto"/>
            </w:tcBorders>
            <w:vAlign w:val="center"/>
          </w:tcPr>
          <w:p w14:paraId="04738C26" w14:textId="77777777" w:rsidR="008808AB" w:rsidRPr="00A732AC" w:rsidRDefault="008808AB" w:rsidP="00883D2B">
            <w:pPr>
              <w:contextualSpacing/>
              <w:rPr>
                <w:sz w:val="22"/>
                <w:szCs w:val="22"/>
                <w:highlight w:val="cyan"/>
              </w:rPr>
            </w:pPr>
            <w:r w:rsidRPr="00A732AC">
              <w:rPr>
                <w:b/>
                <w:bCs/>
                <w:spacing w:val="-3"/>
                <w:sz w:val="22"/>
                <w:szCs w:val="22"/>
                <w:lang w:eastAsia="es-ES"/>
              </w:rPr>
              <w:t>UPPS-P</w:t>
            </w:r>
          </w:p>
        </w:tc>
        <w:tc>
          <w:tcPr>
            <w:tcW w:w="1249" w:type="dxa"/>
            <w:tcBorders>
              <w:top w:val="single" w:sz="4" w:space="0" w:color="auto"/>
              <w:bottom w:val="single" w:sz="4" w:space="0" w:color="auto"/>
            </w:tcBorders>
          </w:tcPr>
          <w:p w14:paraId="5FD43212" w14:textId="77777777" w:rsidR="008808AB" w:rsidRPr="00A732AC" w:rsidRDefault="008808AB" w:rsidP="00883D2B">
            <w:pPr>
              <w:contextualSpacing/>
              <w:rPr>
                <w:sz w:val="22"/>
                <w:szCs w:val="22"/>
              </w:rPr>
            </w:pPr>
          </w:p>
        </w:tc>
        <w:tc>
          <w:tcPr>
            <w:tcW w:w="1124" w:type="dxa"/>
            <w:tcBorders>
              <w:top w:val="single" w:sz="4" w:space="0" w:color="auto"/>
              <w:bottom w:val="single" w:sz="4" w:space="0" w:color="auto"/>
              <w:right w:val="single" w:sz="4" w:space="0" w:color="auto"/>
            </w:tcBorders>
          </w:tcPr>
          <w:p w14:paraId="6A91B314" w14:textId="77777777" w:rsidR="008808AB" w:rsidRPr="00A732AC" w:rsidRDefault="008808AB" w:rsidP="00883D2B">
            <w:pPr>
              <w:contextualSpacing/>
              <w:rPr>
                <w:sz w:val="22"/>
                <w:szCs w:val="22"/>
              </w:rPr>
            </w:pPr>
          </w:p>
        </w:tc>
        <w:tc>
          <w:tcPr>
            <w:tcW w:w="235" w:type="dxa"/>
            <w:tcBorders>
              <w:top w:val="single" w:sz="4" w:space="0" w:color="auto"/>
              <w:left w:val="single" w:sz="4" w:space="0" w:color="auto"/>
              <w:bottom w:val="single" w:sz="4" w:space="0" w:color="auto"/>
            </w:tcBorders>
          </w:tcPr>
          <w:p w14:paraId="728FFE99" w14:textId="77777777" w:rsidR="008808AB" w:rsidRPr="00A732AC" w:rsidRDefault="008808AB" w:rsidP="00883D2B">
            <w:pPr>
              <w:contextualSpacing/>
              <w:rPr>
                <w:sz w:val="22"/>
                <w:szCs w:val="22"/>
              </w:rPr>
            </w:pPr>
          </w:p>
        </w:tc>
        <w:tc>
          <w:tcPr>
            <w:tcW w:w="2847" w:type="dxa"/>
            <w:tcBorders>
              <w:top w:val="single" w:sz="4" w:space="0" w:color="auto"/>
              <w:bottom w:val="single" w:sz="4" w:space="0" w:color="auto"/>
            </w:tcBorders>
            <w:vAlign w:val="center"/>
          </w:tcPr>
          <w:p w14:paraId="192728D9" w14:textId="77777777" w:rsidR="008808AB" w:rsidRPr="00A732AC" w:rsidRDefault="008808AB" w:rsidP="00883D2B">
            <w:pPr>
              <w:contextualSpacing/>
              <w:rPr>
                <w:sz w:val="22"/>
                <w:szCs w:val="22"/>
              </w:rPr>
            </w:pPr>
            <w:r w:rsidRPr="00A732AC">
              <w:rPr>
                <w:b/>
                <w:bCs/>
                <w:iCs/>
                <w:spacing w:val="-3"/>
                <w:sz w:val="22"/>
                <w:szCs w:val="22"/>
                <w:lang w:val="es-ES_tradnl" w:eastAsia="es-ES"/>
              </w:rPr>
              <w:t xml:space="preserve">EuropASI </w:t>
            </w:r>
          </w:p>
        </w:tc>
        <w:tc>
          <w:tcPr>
            <w:tcW w:w="986" w:type="dxa"/>
            <w:tcBorders>
              <w:top w:val="single" w:sz="4" w:space="0" w:color="auto"/>
              <w:bottom w:val="single" w:sz="4" w:space="0" w:color="auto"/>
            </w:tcBorders>
          </w:tcPr>
          <w:p w14:paraId="0E56CAA7" w14:textId="77777777" w:rsidR="008808AB" w:rsidRPr="00A732AC" w:rsidRDefault="008808AB" w:rsidP="00883D2B">
            <w:pPr>
              <w:contextualSpacing/>
              <w:rPr>
                <w:sz w:val="22"/>
                <w:szCs w:val="22"/>
              </w:rPr>
            </w:pPr>
          </w:p>
        </w:tc>
        <w:tc>
          <w:tcPr>
            <w:tcW w:w="931" w:type="dxa"/>
            <w:tcBorders>
              <w:top w:val="single" w:sz="4" w:space="0" w:color="auto"/>
              <w:bottom w:val="single" w:sz="4" w:space="0" w:color="auto"/>
            </w:tcBorders>
          </w:tcPr>
          <w:p w14:paraId="32A91686" w14:textId="77777777" w:rsidR="008808AB" w:rsidRPr="00A732AC" w:rsidRDefault="008808AB" w:rsidP="00883D2B">
            <w:pPr>
              <w:contextualSpacing/>
              <w:rPr>
                <w:sz w:val="22"/>
                <w:szCs w:val="22"/>
              </w:rPr>
            </w:pPr>
          </w:p>
        </w:tc>
      </w:tr>
      <w:tr w:rsidR="008808AB" w:rsidRPr="00EC2E87" w14:paraId="60592316" w14:textId="77777777" w:rsidTr="00883D2B">
        <w:trPr>
          <w:trHeight w:val="20"/>
        </w:trPr>
        <w:tc>
          <w:tcPr>
            <w:tcW w:w="2409" w:type="dxa"/>
            <w:tcBorders>
              <w:top w:val="single" w:sz="4" w:space="0" w:color="auto"/>
            </w:tcBorders>
          </w:tcPr>
          <w:p w14:paraId="605CF120" w14:textId="77777777" w:rsidR="008808AB" w:rsidRPr="00A732AC" w:rsidRDefault="008808AB" w:rsidP="00883D2B">
            <w:pPr>
              <w:contextualSpacing/>
              <w:rPr>
                <w:sz w:val="22"/>
                <w:szCs w:val="22"/>
                <w:highlight w:val="cyan"/>
              </w:rPr>
            </w:pPr>
            <w:r w:rsidRPr="00A732AC">
              <w:rPr>
                <w:color w:val="000000"/>
                <w:sz w:val="22"/>
                <w:szCs w:val="22"/>
              </w:rPr>
              <w:t>Lack of Premeditation</w:t>
            </w:r>
          </w:p>
        </w:tc>
        <w:tc>
          <w:tcPr>
            <w:tcW w:w="1249" w:type="dxa"/>
            <w:tcBorders>
              <w:top w:val="single" w:sz="4" w:space="0" w:color="auto"/>
            </w:tcBorders>
            <w:vAlign w:val="center"/>
          </w:tcPr>
          <w:p w14:paraId="689B311D" w14:textId="77777777" w:rsidR="008808AB" w:rsidRPr="00A732AC" w:rsidRDefault="008808AB" w:rsidP="00883D2B">
            <w:pPr>
              <w:contextualSpacing/>
              <w:rPr>
                <w:sz w:val="22"/>
                <w:szCs w:val="22"/>
              </w:rPr>
            </w:pPr>
            <w:r w:rsidRPr="00A732AC">
              <w:rPr>
                <w:color w:val="000000"/>
                <w:sz w:val="22"/>
                <w:szCs w:val="22"/>
              </w:rPr>
              <w:t>-0.230**</w:t>
            </w:r>
          </w:p>
        </w:tc>
        <w:tc>
          <w:tcPr>
            <w:tcW w:w="1124" w:type="dxa"/>
            <w:tcBorders>
              <w:top w:val="single" w:sz="4" w:space="0" w:color="auto"/>
              <w:right w:val="single" w:sz="4" w:space="0" w:color="auto"/>
            </w:tcBorders>
            <w:vAlign w:val="center"/>
          </w:tcPr>
          <w:p w14:paraId="24B8133B" w14:textId="77777777" w:rsidR="008808AB" w:rsidRPr="00A732AC" w:rsidRDefault="008808AB" w:rsidP="00883D2B">
            <w:pPr>
              <w:contextualSpacing/>
              <w:rPr>
                <w:sz w:val="22"/>
                <w:szCs w:val="22"/>
              </w:rPr>
            </w:pPr>
            <w:r w:rsidRPr="00A732AC">
              <w:rPr>
                <w:color w:val="000000"/>
                <w:sz w:val="22"/>
                <w:szCs w:val="22"/>
              </w:rPr>
              <w:t>0.204**</w:t>
            </w:r>
          </w:p>
        </w:tc>
        <w:tc>
          <w:tcPr>
            <w:tcW w:w="235" w:type="dxa"/>
            <w:tcBorders>
              <w:top w:val="single" w:sz="4" w:space="0" w:color="auto"/>
              <w:left w:val="single" w:sz="4" w:space="0" w:color="auto"/>
            </w:tcBorders>
          </w:tcPr>
          <w:p w14:paraId="44C69547" w14:textId="77777777" w:rsidR="008808AB" w:rsidRPr="00A732AC" w:rsidRDefault="008808AB" w:rsidP="00883D2B">
            <w:pPr>
              <w:contextualSpacing/>
              <w:rPr>
                <w:sz w:val="22"/>
                <w:szCs w:val="22"/>
              </w:rPr>
            </w:pPr>
          </w:p>
        </w:tc>
        <w:tc>
          <w:tcPr>
            <w:tcW w:w="2847" w:type="dxa"/>
            <w:tcBorders>
              <w:top w:val="single" w:sz="4" w:space="0" w:color="auto"/>
            </w:tcBorders>
            <w:vAlign w:val="center"/>
          </w:tcPr>
          <w:p w14:paraId="11598C47" w14:textId="77777777" w:rsidR="008808AB" w:rsidRPr="00A732AC" w:rsidRDefault="008808AB" w:rsidP="00883D2B">
            <w:pPr>
              <w:contextualSpacing/>
              <w:rPr>
                <w:sz w:val="22"/>
                <w:szCs w:val="22"/>
              </w:rPr>
            </w:pPr>
            <w:r w:rsidRPr="00A732AC">
              <w:rPr>
                <w:sz w:val="22"/>
                <w:szCs w:val="22"/>
              </w:rPr>
              <w:t>Medical status</w:t>
            </w:r>
          </w:p>
        </w:tc>
        <w:tc>
          <w:tcPr>
            <w:tcW w:w="986" w:type="dxa"/>
            <w:tcBorders>
              <w:top w:val="single" w:sz="4" w:space="0" w:color="auto"/>
            </w:tcBorders>
            <w:vAlign w:val="center"/>
          </w:tcPr>
          <w:p w14:paraId="33673E36" w14:textId="77777777" w:rsidR="008808AB" w:rsidRPr="00A732AC" w:rsidRDefault="008808AB" w:rsidP="00883D2B">
            <w:pPr>
              <w:contextualSpacing/>
              <w:rPr>
                <w:sz w:val="22"/>
                <w:szCs w:val="22"/>
              </w:rPr>
            </w:pPr>
            <w:r w:rsidRPr="00A732AC">
              <w:rPr>
                <w:bCs/>
                <w:color w:val="000000"/>
                <w:sz w:val="22"/>
                <w:szCs w:val="22"/>
              </w:rPr>
              <w:t>0.087</w:t>
            </w:r>
          </w:p>
        </w:tc>
        <w:tc>
          <w:tcPr>
            <w:tcW w:w="931" w:type="dxa"/>
            <w:tcBorders>
              <w:top w:val="single" w:sz="4" w:space="0" w:color="auto"/>
            </w:tcBorders>
            <w:vAlign w:val="center"/>
          </w:tcPr>
          <w:p w14:paraId="1ACA5CDC" w14:textId="77777777" w:rsidR="008808AB" w:rsidRPr="00A732AC" w:rsidRDefault="008808AB" w:rsidP="00883D2B">
            <w:pPr>
              <w:contextualSpacing/>
              <w:rPr>
                <w:sz w:val="22"/>
                <w:szCs w:val="22"/>
              </w:rPr>
            </w:pPr>
            <w:r w:rsidRPr="00A732AC">
              <w:rPr>
                <w:bCs/>
                <w:color w:val="000000"/>
                <w:sz w:val="22"/>
                <w:szCs w:val="22"/>
              </w:rPr>
              <w:t>0.146*</w:t>
            </w:r>
          </w:p>
        </w:tc>
      </w:tr>
      <w:tr w:rsidR="008808AB" w:rsidRPr="00EC2E87" w14:paraId="06E2940A" w14:textId="77777777" w:rsidTr="00883D2B">
        <w:trPr>
          <w:trHeight w:val="20"/>
        </w:trPr>
        <w:tc>
          <w:tcPr>
            <w:tcW w:w="2409" w:type="dxa"/>
          </w:tcPr>
          <w:p w14:paraId="56A3E18D" w14:textId="77777777" w:rsidR="008808AB" w:rsidRPr="00A732AC" w:rsidRDefault="008808AB" w:rsidP="00883D2B">
            <w:pPr>
              <w:contextualSpacing/>
              <w:rPr>
                <w:sz w:val="22"/>
                <w:szCs w:val="22"/>
                <w:highlight w:val="cyan"/>
              </w:rPr>
            </w:pPr>
            <w:r w:rsidRPr="00A732AC">
              <w:rPr>
                <w:color w:val="000000"/>
                <w:sz w:val="22"/>
                <w:szCs w:val="22"/>
              </w:rPr>
              <w:t>Negative Urgency</w:t>
            </w:r>
          </w:p>
        </w:tc>
        <w:tc>
          <w:tcPr>
            <w:tcW w:w="1249" w:type="dxa"/>
            <w:vAlign w:val="center"/>
          </w:tcPr>
          <w:p w14:paraId="6810C0E7" w14:textId="77777777" w:rsidR="008808AB" w:rsidRPr="00A732AC" w:rsidRDefault="008808AB" w:rsidP="00883D2B">
            <w:pPr>
              <w:contextualSpacing/>
              <w:rPr>
                <w:sz w:val="22"/>
                <w:szCs w:val="22"/>
              </w:rPr>
            </w:pPr>
            <w:r w:rsidRPr="00A732AC">
              <w:rPr>
                <w:color w:val="000000"/>
                <w:sz w:val="22"/>
                <w:szCs w:val="22"/>
              </w:rPr>
              <w:t>0.067</w:t>
            </w:r>
          </w:p>
        </w:tc>
        <w:tc>
          <w:tcPr>
            <w:tcW w:w="1124" w:type="dxa"/>
            <w:tcBorders>
              <w:right w:val="single" w:sz="4" w:space="0" w:color="auto"/>
            </w:tcBorders>
            <w:vAlign w:val="center"/>
          </w:tcPr>
          <w:p w14:paraId="65C54039" w14:textId="77777777" w:rsidR="008808AB" w:rsidRPr="00A732AC" w:rsidRDefault="008808AB" w:rsidP="00883D2B">
            <w:pPr>
              <w:contextualSpacing/>
              <w:rPr>
                <w:sz w:val="22"/>
                <w:szCs w:val="22"/>
              </w:rPr>
            </w:pPr>
            <w:r w:rsidRPr="00A732AC">
              <w:rPr>
                <w:color w:val="000000"/>
                <w:sz w:val="22"/>
                <w:szCs w:val="22"/>
              </w:rPr>
              <w:t>0.521**</w:t>
            </w:r>
          </w:p>
        </w:tc>
        <w:tc>
          <w:tcPr>
            <w:tcW w:w="235" w:type="dxa"/>
            <w:tcBorders>
              <w:left w:val="single" w:sz="4" w:space="0" w:color="auto"/>
            </w:tcBorders>
          </w:tcPr>
          <w:p w14:paraId="5B3DB089" w14:textId="77777777" w:rsidR="008808AB" w:rsidRPr="00A732AC" w:rsidRDefault="008808AB" w:rsidP="00883D2B">
            <w:pPr>
              <w:contextualSpacing/>
              <w:rPr>
                <w:sz w:val="22"/>
                <w:szCs w:val="22"/>
              </w:rPr>
            </w:pPr>
          </w:p>
        </w:tc>
        <w:tc>
          <w:tcPr>
            <w:tcW w:w="2847" w:type="dxa"/>
            <w:vAlign w:val="center"/>
          </w:tcPr>
          <w:p w14:paraId="68AA4BD6" w14:textId="77777777" w:rsidR="008808AB" w:rsidRPr="00A732AC" w:rsidRDefault="008808AB" w:rsidP="00883D2B">
            <w:pPr>
              <w:contextualSpacing/>
              <w:rPr>
                <w:sz w:val="22"/>
                <w:szCs w:val="22"/>
              </w:rPr>
            </w:pPr>
            <w:r w:rsidRPr="00A732AC">
              <w:rPr>
                <w:sz w:val="22"/>
                <w:szCs w:val="22"/>
              </w:rPr>
              <w:t>Employment/support</w:t>
            </w:r>
          </w:p>
        </w:tc>
        <w:tc>
          <w:tcPr>
            <w:tcW w:w="986" w:type="dxa"/>
            <w:vAlign w:val="center"/>
          </w:tcPr>
          <w:p w14:paraId="682C494D" w14:textId="77777777" w:rsidR="008808AB" w:rsidRPr="00A732AC" w:rsidRDefault="008808AB" w:rsidP="00883D2B">
            <w:pPr>
              <w:contextualSpacing/>
              <w:rPr>
                <w:sz w:val="22"/>
                <w:szCs w:val="22"/>
              </w:rPr>
            </w:pPr>
            <w:r w:rsidRPr="00A732AC">
              <w:rPr>
                <w:bCs/>
                <w:color w:val="000000"/>
                <w:sz w:val="22"/>
                <w:szCs w:val="22"/>
              </w:rPr>
              <w:t>0.018</w:t>
            </w:r>
          </w:p>
        </w:tc>
        <w:tc>
          <w:tcPr>
            <w:tcW w:w="931" w:type="dxa"/>
            <w:vAlign w:val="center"/>
          </w:tcPr>
          <w:p w14:paraId="0604F2C8" w14:textId="77777777" w:rsidR="008808AB" w:rsidRPr="00A732AC" w:rsidRDefault="008808AB" w:rsidP="00883D2B">
            <w:pPr>
              <w:contextualSpacing/>
              <w:rPr>
                <w:sz w:val="22"/>
                <w:szCs w:val="22"/>
              </w:rPr>
            </w:pPr>
            <w:r w:rsidRPr="00A732AC">
              <w:rPr>
                <w:bCs/>
                <w:color w:val="000000"/>
                <w:sz w:val="22"/>
                <w:szCs w:val="22"/>
              </w:rPr>
              <w:t>0.195**</w:t>
            </w:r>
          </w:p>
        </w:tc>
      </w:tr>
      <w:tr w:rsidR="008808AB" w:rsidRPr="00EC2E87" w14:paraId="1A2D0DAC" w14:textId="77777777" w:rsidTr="00883D2B">
        <w:trPr>
          <w:trHeight w:val="20"/>
        </w:trPr>
        <w:tc>
          <w:tcPr>
            <w:tcW w:w="2409" w:type="dxa"/>
          </w:tcPr>
          <w:p w14:paraId="3D55EBA5" w14:textId="77777777" w:rsidR="008808AB" w:rsidRPr="00A732AC" w:rsidRDefault="008808AB" w:rsidP="00883D2B">
            <w:pPr>
              <w:contextualSpacing/>
              <w:rPr>
                <w:sz w:val="22"/>
                <w:szCs w:val="22"/>
                <w:highlight w:val="cyan"/>
              </w:rPr>
            </w:pPr>
            <w:r w:rsidRPr="00A732AC">
              <w:rPr>
                <w:color w:val="000000"/>
                <w:sz w:val="22"/>
                <w:szCs w:val="22"/>
              </w:rPr>
              <w:t>Lack of Perseverance</w:t>
            </w:r>
          </w:p>
        </w:tc>
        <w:tc>
          <w:tcPr>
            <w:tcW w:w="1249" w:type="dxa"/>
            <w:vAlign w:val="center"/>
          </w:tcPr>
          <w:p w14:paraId="243DF2A2" w14:textId="77777777" w:rsidR="008808AB" w:rsidRPr="00A732AC" w:rsidRDefault="008808AB" w:rsidP="00883D2B">
            <w:pPr>
              <w:contextualSpacing/>
              <w:rPr>
                <w:sz w:val="22"/>
                <w:szCs w:val="22"/>
              </w:rPr>
            </w:pPr>
            <w:r w:rsidRPr="00A732AC">
              <w:rPr>
                <w:color w:val="000000"/>
                <w:sz w:val="22"/>
                <w:szCs w:val="22"/>
              </w:rPr>
              <w:t>-0.221**</w:t>
            </w:r>
          </w:p>
        </w:tc>
        <w:tc>
          <w:tcPr>
            <w:tcW w:w="1124" w:type="dxa"/>
            <w:tcBorders>
              <w:right w:val="single" w:sz="4" w:space="0" w:color="auto"/>
            </w:tcBorders>
            <w:vAlign w:val="center"/>
          </w:tcPr>
          <w:p w14:paraId="7791F495" w14:textId="77777777" w:rsidR="008808AB" w:rsidRPr="00A732AC" w:rsidRDefault="008808AB" w:rsidP="00883D2B">
            <w:pPr>
              <w:contextualSpacing/>
              <w:rPr>
                <w:sz w:val="22"/>
                <w:szCs w:val="22"/>
              </w:rPr>
            </w:pPr>
            <w:r w:rsidRPr="00A732AC">
              <w:rPr>
                <w:color w:val="000000"/>
                <w:sz w:val="22"/>
                <w:szCs w:val="22"/>
              </w:rPr>
              <w:t>0.095</w:t>
            </w:r>
          </w:p>
        </w:tc>
        <w:tc>
          <w:tcPr>
            <w:tcW w:w="235" w:type="dxa"/>
            <w:tcBorders>
              <w:left w:val="single" w:sz="4" w:space="0" w:color="auto"/>
            </w:tcBorders>
          </w:tcPr>
          <w:p w14:paraId="35610020" w14:textId="77777777" w:rsidR="008808AB" w:rsidRPr="00A732AC" w:rsidRDefault="008808AB" w:rsidP="00883D2B">
            <w:pPr>
              <w:contextualSpacing/>
              <w:rPr>
                <w:sz w:val="22"/>
                <w:szCs w:val="22"/>
              </w:rPr>
            </w:pPr>
          </w:p>
        </w:tc>
        <w:tc>
          <w:tcPr>
            <w:tcW w:w="2847" w:type="dxa"/>
            <w:vAlign w:val="center"/>
          </w:tcPr>
          <w:p w14:paraId="654E992D" w14:textId="77777777" w:rsidR="008808AB" w:rsidRPr="00A732AC" w:rsidRDefault="008808AB" w:rsidP="00883D2B">
            <w:pPr>
              <w:contextualSpacing/>
              <w:rPr>
                <w:sz w:val="22"/>
                <w:szCs w:val="22"/>
              </w:rPr>
            </w:pPr>
            <w:r w:rsidRPr="00A732AC">
              <w:rPr>
                <w:color w:val="000000"/>
                <w:sz w:val="22"/>
                <w:szCs w:val="22"/>
              </w:rPr>
              <w:t>Alcohol use</w:t>
            </w:r>
          </w:p>
        </w:tc>
        <w:tc>
          <w:tcPr>
            <w:tcW w:w="986" w:type="dxa"/>
            <w:vAlign w:val="center"/>
          </w:tcPr>
          <w:p w14:paraId="13572D1D" w14:textId="77777777" w:rsidR="008808AB" w:rsidRPr="00A732AC" w:rsidRDefault="008808AB" w:rsidP="00883D2B">
            <w:pPr>
              <w:contextualSpacing/>
              <w:rPr>
                <w:sz w:val="22"/>
                <w:szCs w:val="22"/>
              </w:rPr>
            </w:pPr>
            <w:r w:rsidRPr="00A732AC">
              <w:rPr>
                <w:bCs/>
                <w:color w:val="000000"/>
                <w:sz w:val="22"/>
                <w:szCs w:val="22"/>
              </w:rPr>
              <w:t>0.008</w:t>
            </w:r>
          </w:p>
        </w:tc>
        <w:tc>
          <w:tcPr>
            <w:tcW w:w="931" w:type="dxa"/>
            <w:vAlign w:val="center"/>
          </w:tcPr>
          <w:p w14:paraId="126A7C3E" w14:textId="77777777" w:rsidR="008808AB" w:rsidRPr="00A732AC" w:rsidRDefault="008808AB" w:rsidP="00883D2B">
            <w:pPr>
              <w:contextualSpacing/>
              <w:rPr>
                <w:sz w:val="22"/>
                <w:szCs w:val="22"/>
              </w:rPr>
            </w:pPr>
            <w:r w:rsidRPr="00A732AC">
              <w:rPr>
                <w:bCs/>
                <w:color w:val="000000"/>
                <w:sz w:val="22"/>
                <w:szCs w:val="22"/>
              </w:rPr>
              <w:t>0.437**</w:t>
            </w:r>
          </w:p>
        </w:tc>
      </w:tr>
      <w:tr w:rsidR="008808AB" w:rsidRPr="00EC2E87" w14:paraId="08960A86" w14:textId="77777777" w:rsidTr="00883D2B">
        <w:trPr>
          <w:trHeight w:val="20"/>
        </w:trPr>
        <w:tc>
          <w:tcPr>
            <w:tcW w:w="2409" w:type="dxa"/>
          </w:tcPr>
          <w:p w14:paraId="4D724D56" w14:textId="77777777" w:rsidR="008808AB" w:rsidRPr="00A732AC" w:rsidRDefault="008808AB" w:rsidP="00883D2B">
            <w:pPr>
              <w:contextualSpacing/>
              <w:rPr>
                <w:sz w:val="22"/>
                <w:szCs w:val="22"/>
                <w:highlight w:val="cyan"/>
              </w:rPr>
            </w:pPr>
            <w:r w:rsidRPr="00A732AC">
              <w:rPr>
                <w:color w:val="000000"/>
                <w:sz w:val="22"/>
                <w:szCs w:val="22"/>
              </w:rPr>
              <w:t>Sensation Seeking</w:t>
            </w:r>
          </w:p>
        </w:tc>
        <w:tc>
          <w:tcPr>
            <w:tcW w:w="1249" w:type="dxa"/>
            <w:vAlign w:val="center"/>
          </w:tcPr>
          <w:p w14:paraId="350DAB84" w14:textId="77777777" w:rsidR="008808AB" w:rsidRPr="00A732AC" w:rsidRDefault="008808AB" w:rsidP="00883D2B">
            <w:pPr>
              <w:contextualSpacing/>
              <w:rPr>
                <w:sz w:val="22"/>
                <w:szCs w:val="22"/>
              </w:rPr>
            </w:pPr>
            <w:r w:rsidRPr="00A732AC">
              <w:rPr>
                <w:color w:val="000000"/>
                <w:sz w:val="22"/>
                <w:szCs w:val="22"/>
              </w:rPr>
              <w:t>0.178**</w:t>
            </w:r>
          </w:p>
        </w:tc>
        <w:tc>
          <w:tcPr>
            <w:tcW w:w="1124" w:type="dxa"/>
            <w:tcBorders>
              <w:right w:val="single" w:sz="4" w:space="0" w:color="auto"/>
            </w:tcBorders>
            <w:vAlign w:val="center"/>
          </w:tcPr>
          <w:p w14:paraId="6879C789" w14:textId="77777777" w:rsidR="008808AB" w:rsidRPr="00A732AC" w:rsidRDefault="008808AB" w:rsidP="00883D2B">
            <w:pPr>
              <w:contextualSpacing/>
              <w:rPr>
                <w:sz w:val="22"/>
                <w:szCs w:val="22"/>
              </w:rPr>
            </w:pPr>
            <w:r w:rsidRPr="00A732AC">
              <w:rPr>
                <w:color w:val="000000"/>
                <w:sz w:val="22"/>
                <w:szCs w:val="22"/>
              </w:rPr>
              <w:t>0.391**</w:t>
            </w:r>
          </w:p>
        </w:tc>
        <w:tc>
          <w:tcPr>
            <w:tcW w:w="235" w:type="dxa"/>
            <w:tcBorders>
              <w:left w:val="single" w:sz="4" w:space="0" w:color="auto"/>
            </w:tcBorders>
          </w:tcPr>
          <w:p w14:paraId="22E8B1C8" w14:textId="77777777" w:rsidR="008808AB" w:rsidRPr="00A732AC" w:rsidRDefault="008808AB" w:rsidP="00883D2B">
            <w:pPr>
              <w:contextualSpacing/>
              <w:rPr>
                <w:sz w:val="22"/>
                <w:szCs w:val="22"/>
              </w:rPr>
            </w:pPr>
          </w:p>
        </w:tc>
        <w:tc>
          <w:tcPr>
            <w:tcW w:w="2847" w:type="dxa"/>
            <w:vAlign w:val="center"/>
          </w:tcPr>
          <w:p w14:paraId="53F9056B" w14:textId="77777777" w:rsidR="008808AB" w:rsidRPr="00A732AC" w:rsidRDefault="008808AB" w:rsidP="00883D2B">
            <w:pPr>
              <w:contextualSpacing/>
              <w:rPr>
                <w:sz w:val="22"/>
                <w:szCs w:val="22"/>
              </w:rPr>
            </w:pPr>
            <w:r w:rsidRPr="00A732AC">
              <w:rPr>
                <w:color w:val="000000"/>
                <w:sz w:val="22"/>
                <w:szCs w:val="22"/>
              </w:rPr>
              <w:t>Drug use</w:t>
            </w:r>
          </w:p>
        </w:tc>
        <w:tc>
          <w:tcPr>
            <w:tcW w:w="986" w:type="dxa"/>
            <w:vAlign w:val="center"/>
          </w:tcPr>
          <w:p w14:paraId="1351C9D1" w14:textId="77777777" w:rsidR="008808AB" w:rsidRPr="00A732AC" w:rsidRDefault="008808AB" w:rsidP="00883D2B">
            <w:pPr>
              <w:contextualSpacing/>
              <w:rPr>
                <w:sz w:val="22"/>
                <w:szCs w:val="22"/>
              </w:rPr>
            </w:pPr>
            <w:r w:rsidRPr="00A732AC">
              <w:rPr>
                <w:bCs/>
                <w:color w:val="000000"/>
                <w:sz w:val="22"/>
                <w:szCs w:val="22"/>
              </w:rPr>
              <w:t>0.018</w:t>
            </w:r>
          </w:p>
        </w:tc>
        <w:tc>
          <w:tcPr>
            <w:tcW w:w="931" w:type="dxa"/>
            <w:vAlign w:val="center"/>
          </w:tcPr>
          <w:p w14:paraId="43B818A3" w14:textId="77777777" w:rsidR="008808AB" w:rsidRPr="00A732AC" w:rsidRDefault="008808AB" w:rsidP="00883D2B">
            <w:pPr>
              <w:contextualSpacing/>
              <w:rPr>
                <w:sz w:val="22"/>
                <w:szCs w:val="22"/>
              </w:rPr>
            </w:pPr>
            <w:r w:rsidRPr="00A732AC">
              <w:rPr>
                <w:bCs/>
                <w:color w:val="000000"/>
                <w:sz w:val="22"/>
                <w:szCs w:val="22"/>
              </w:rPr>
              <w:t>0.590**</w:t>
            </w:r>
          </w:p>
        </w:tc>
      </w:tr>
      <w:tr w:rsidR="008808AB" w:rsidRPr="00EC2E87" w14:paraId="61C3F01C" w14:textId="77777777" w:rsidTr="00883D2B">
        <w:trPr>
          <w:trHeight w:val="20"/>
        </w:trPr>
        <w:tc>
          <w:tcPr>
            <w:tcW w:w="2409" w:type="dxa"/>
            <w:tcBorders>
              <w:bottom w:val="single" w:sz="4" w:space="0" w:color="auto"/>
            </w:tcBorders>
          </w:tcPr>
          <w:p w14:paraId="7F1E59F8" w14:textId="77777777" w:rsidR="008808AB" w:rsidRPr="00A732AC" w:rsidRDefault="008808AB" w:rsidP="00883D2B">
            <w:pPr>
              <w:contextualSpacing/>
              <w:rPr>
                <w:sz w:val="22"/>
                <w:szCs w:val="22"/>
                <w:highlight w:val="cyan"/>
              </w:rPr>
            </w:pPr>
            <w:r w:rsidRPr="00A732AC">
              <w:rPr>
                <w:color w:val="000000"/>
                <w:sz w:val="22"/>
                <w:szCs w:val="22"/>
              </w:rPr>
              <w:t>Positive Urgency</w:t>
            </w:r>
          </w:p>
        </w:tc>
        <w:tc>
          <w:tcPr>
            <w:tcW w:w="1249" w:type="dxa"/>
            <w:tcBorders>
              <w:bottom w:val="single" w:sz="4" w:space="0" w:color="auto"/>
            </w:tcBorders>
            <w:vAlign w:val="center"/>
          </w:tcPr>
          <w:p w14:paraId="4A6E6E23" w14:textId="77777777" w:rsidR="008808AB" w:rsidRPr="00A732AC" w:rsidRDefault="008808AB" w:rsidP="00883D2B">
            <w:pPr>
              <w:contextualSpacing/>
              <w:rPr>
                <w:sz w:val="22"/>
                <w:szCs w:val="22"/>
              </w:rPr>
            </w:pPr>
            <w:r w:rsidRPr="00A732AC">
              <w:rPr>
                <w:color w:val="000000"/>
                <w:sz w:val="22"/>
                <w:szCs w:val="22"/>
              </w:rPr>
              <w:t>0.051</w:t>
            </w:r>
          </w:p>
        </w:tc>
        <w:tc>
          <w:tcPr>
            <w:tcW w:w="1124" w:type="dxa"/>
            <w:tcBorders>
              <w:bottom w:val="single" w:sz="4" w:space="0" w:color="auto"/>
              <w:right w:val="single" w:sz="4" w:space="0" w:color="auto"/>
            </w:tcBorders>
            <w:vAlign w:val="center"/>
          </w:tcPr>
          <w:p w14:paraId="0984160D" w14:textId="77777777" w:rsidR="008808AB" w:rsidRPr="00A732AC" w:rsidRDefault="008808AB" w:rsidP="00883D2B">
            <w:pPr>
              <w:contextualSpacing/>
              <w:rPr>
                <w:sz w:val="22"/>
                <w:szCs w:val="22"/>
              </w:rPr>
            </w:pPr>
            <w:r w:rsidRPr="00A732AC">
              <w:rPr>
                <w:color w:val="000000"/>
                <w:sz w:val="22"/>
                <w:szCs w:val="22"/>
              </w:rPr>
              <w:t>0.428**</w:t>
            </w:r>
          </w:p>
        </w:tc>
        <w:tc>
          <w:tcPr>
            <w:tcW w:w="235" w:type="dxa"/>
            <w:tcBorders>
              <w:left w:val="single" w:sz="4" w:space="0" w:color="auto"/>
            </w:tcBorders>
          </w:tcPr>
          <w:p w14:paraId="2B4EA254" w14:textId="77777777" w:rsidR="008808AB" w:rsidRPr="00A732AC" w:rsidRDefault="008808AB" w:rsidP="00883D2B">
            <w:pPr>
              <w:contextualSpacing/>
              <w:rPr>
                <w:sz w:val="22"/>
                <w:szCs w:val="22"/>
              </w:rPr>
            </w:pPr>
          </w:p>
        </w:tc>
        <w:tc>
          <w:tcPr>
            <w:tcW w:w="2847" w:type="dxa"/>
            <w:vAlign w:val="center"/>
          </w:tcPr>
          <w:p w14:paraId="02B62D70" w14:textId="77777777" w:rsidR="008808AB" w:rsidRPr="00A732AC" w:rsidRDefault="008808AB" w:rsidP="00883D2B">
            <w:pPr>
              <w:contextualSpacing/>
              <w:rPr>
                <w:sz w:val="22"/>
                <w:szCs w:val="22"/>
              </w:rPr>
            </w:pPr>
            <w:r w:rsidRPr="00A732AC">
              <w:rPr>
                <w:sz w:val="22"/>
                <w:szCs w:val="22"/>
              </w:rPr>
              <w:t>Family/social relationships</w:t>
            </w:r>
          </w:p>
        </w:tc>
        <w:tc>
          <w:tcPr>
            <w:tcW w:w="986" w:type="dxa"/>
            <w:vAlign w:val="center"/>
          </w:tcPr>
          <w:p w14:paraId="21F9C8A7" w14:textId="77777777" w:rsidR="008808AB" w:rsidRPr="00A732AC" w:rsidRDefault="008808AB" w:rsidP="00883D2B">
            <w:pPr>
              <w:contextualSpacing/>
              <w:rPr>
                <w:sz w:val="22"/>
                <w:szCs w:val="22"/>
              </w:rPr>
            </w:pPr>
            <w:r w:rsidRPr="00A732AC">
              <w:rPr>
                <w:bCs/>
                <w:color w:val="000000"/>
                <w:sz w:val="22"/>
                <w:szCs w:val="22"/>
              </w:rPr>
              <w:t>-0.003</w:t>
            </w:r>
          </w:p>
        </w:tc>
        <w:tc>
          <w:tcPr>
            <w:tcW w:w="931" w:type="dxa"/>
            <w:vAlign w:val="center"/>
          </w:tcPr>
          <w:p w14:paraId="06937389" w14:textId="77777777" w:rsidR="008808AB" w:rsidRPr="00A732AC" w:rsidRDefault="008808AB" w:rsidP="00883D2B">
            <w:pPr>
              <w:contextualSpacing/>
              <w:rPr>
                <w:sz w:val="22"/>
                <w:szCs w:val="22"/>
              </w:rPr>
            </w:pPr>
            <w:r w:rsidRPr="00A732AC">
              <w:rPr>
                <w:bCs/>
                <w:color w:val="000000"/>
                <w:sz w:val="22"/>
                <w:szCs w:val="22"/>
              </w:rPr>
              <w:t>0.040</w:t>
            </w:r>
          </w:p>
        </w:tc>
      </w:tr>
      <w:tr w:rsidR="008808AB" w:rsidRPr="00EC2E87" w14:paraId="46231033" w14:textId="77777777" w:rsidTr="00883D2B">
        <w:trPr>
          <w:trHeight w:val="20"/>
        </w:trPr>
        <w:tc>
          <w:tcPr>
            <w:tcW w:w="2409" w:type="dxa"/>
            <w:tcBorders>
              <w:top w:val="single" w:sz="4" w:space="0" w:color="auto"/>
            </w:tcBorders>
          </w:tcPr>
          <w:p w14:paraId="34DF5BDB" w14:textId="77777777" w:rsidR="008808AB" w:rsidRPr="00A732AC" w:rsidRDefault="008808AB" w:rsidP="00883D2B">
            <w:pPr>
              <w:contextualSpacing/>
              <w:rPr>
                <w:b/>
                <w:bCs/>
                <w:color w:val="000000"/>
                <w:sz w:val="22"/>
                <w:szCs w:val="22"/>
              </w:rPr>
            </w:pPr>
            <w:r w:rsidRPr="00A732AC">
              <w:rPr>
                <w:b/>
                <w:bCs/>
                <w:color w:val="000000"/>
                <w:sz w:val="22"/>
                <w:szCs w:val="22"/>
              </w:rPr>
              <w:t>OBQ-44</w:t>
            </w:r>
          </w:p>
          <w:p w14:paraId="77D3B9CC" w14:textId="77777777" w:rsidR="008808AB" w:rsidRPr="00A732AC" w:rsidRDefault="008808AB" w:rsidP="00883D2B">
            <w:pPr>
              <w:contextualSpacing/>
              <w:rPr>
                <w:sz w:val="22"/>
                <w:szCs w:val="22"/>
                <w:highlight w:val="cyan"/>
              </w:rPr>
            </w:pPr>
            <w:r w:rsidRPr="00A732AC">
              <w:rPr>
                <w:color w:val="000000"/>
                <w:sz w:val="22"/>
                <w:szCs w:val="22"/>
              </w:rPr>
              <w:t>Responsibility and threat estimation</w:t>
            </w:r>
          </w:p>
        </w:tc>
        <w:tc>
          <w:tcPr>
            <w:tcW w:w="1249" w:type="dxa"/>
            <w:vAlign w:val="center"/>
          </w:tcPr>
          <w:p w14:paraId="108BADC4" w14:textId="77777777" w:rsidR="008808AB" w:rsidRPr="00A732AC" w:rsidRDefault="008808AB" w:rsidP="00883D2B">
            <w:pPr>
              <w:contextualSpacing/>
              <w:rPr>
                <w:sz w:val="22"/>
                <w:szCs w:val="22"/>
              </w:rPr>
            </w:pPr>
            <w:r w:rsidRPr="00A732AC">
              <w:rPr>
                <w:color w:val="000000"/>
                <w:sz w:val="22"/>
                <w:szCs w:val="22"/>
              </w:rPr>
              <w:t>0.205**</w:t>
            </w:r>
          </w:p>
        </w:tc>
        <w:tc>
          <w:tcPr>
            <w:tcW w:w="1124" w:type="dxa"/>
            <w:tcBorders>
              <w:right w:val="single" w:sz="4" w:space="0" w:color="auto"/>
            </w:tcBorders>
            <w:vAlign w:val="center"/>
          </w:tcPr>
          <w:p w14:paraId="5995E5FC" w14:textId="77777777" w:rsidR="008808AB" w:rsidRPr="00A732AC" w:rsidRDefault="008808AB" w:rsidP="00883D2B">
            <w:pPr>
              <w:contextualSpacing/>
              <w:rPr>
                <w:sz w:val="22"/>
                <w:szCs w:val="22"/>
              </w:rPr>
            </w:pPr>
            <w:r w:rsidRPr="00A732AC">
              <w:rPr>
                <w:color w:val="000000"/>
                <w:sz w:val="22"/>
                <w:szCs w:val="22"/>
              </w:rPr>
              <w:t>0.226*</w:t>
            </w:r>
          </w:p>
        </w:tc>
        <w:tc>
          <w:tcPr>
            <w:tcW w:w="235" w:type="dxa"/>
            <w:tcBorders>
              <w:left w:val="single" w:sz="4" w:space="0" w:color="auto"/>
            </w:tcBorders>
          </w:tcPr>
          <w:p w14:paraId="66A4CDB6" w14:textId="77777777" w:rsidR="008808AB" w:rsidRPr="00A732AC" w:rsidRDefault="008808AB" w:rsidP="00883D2B">
            <w:pPr>
              <w:contextualSpacing/>
              <w:rPr>
                <w:sz w:val="22"/>
                <w:szCs w:val="22"/>
              </w:rPr>
            </w:pPr>
          </w:p>
        </w:tc>
        <w:tc>
          <w:tcPr>
            <w:tcW w:w="2847" w:type="dxa"/>
            <w:vAlign w:val="center"/>
          </w:tcPr>
          <w:p w14:paraId="5B749ECD" w14:textId="77777777" w:rsidR="008808AB" w:rsidRPr="00A732AC" w:rsidRDefault="008808AB" w:rsidP="00883D2B">
            <w:pPr>
              <w:contextualSpacing/>
              <w:rPr>
                <w:sz w:val="22"/>
                <w:szCs w:val="22"/>
              </w:rPr>
            </w:pPr>
            <w:r w:rsidRPr="00A732AC">
              <w:rPr>
                <w:color w:val="000000"/>
                <w:sz w:val="22"/>
                <w:szCs w:val="22"/>
              </w:rPr>
              <w:t>EuropASI Total</w:t>
            </w:r>
          </w:p>
        </w:tc>
        <w:tc>
          <w:tcPr>
            <w:tcW w:w="986" w:type="dxa"/>
            <w:vAlign w:val="center"/>
          </w:tcPr>
          <w:p w14:paraId="23FCF697" w14:textId="77777777" w:rsidR="008808AB" w:rsidRPr="00A732AC" w:rsidRDefault="008808AB" w:rsidP="00883D2B">
            <w:pPr>
              <w:contextualSpacing/>
              <w:rPr>
                <w:sz w:val="22"/>
                <w:szCs w:val="22"/>
              </w:rPr>
            </w:pPr>
            <w:r w:rsidRPr="00A732AC">
              <w:rPr>
                <w:bCs/>
                <w:color w:val="000000"/>
                <w:sz w:val="22"/>
                <w:szCs w:val="22"/>
              </w:rPr>
              <w:t>0.082</w:t>
            </w:r>
          </w:p>
        </w:tc>
        <w:tc>
          <w:tcPr>
            <w:tcW w:w="931" w:type="dxa"/>
            <w:vAlign w:val="center"/>
          </w:tcPr>
          <w:p w14:paraId="3A8CC9B6" w14:textId="77777777" w:rsidR="008808AB" w:rsidRPr="00A732AC" w:rsidRDefault="008808AB" w:rsidP="00883D2B">
            <w:pPr>
              <w:contextualSpacing/>
              <w:rPr>
                <w:sz w:val="22"/>
                <w:szCs w:val="22"/>
              </w:rPr>
            </w:pPr>
            <w:r w:rsidRPr="00A732AC">
              <w:rPr>
                <w:bCs/>
                <w:color w:val="000000"/>
                <w:sz w:val="22"/>
                <w:szCs w:val="22"/>
              </w:rPr>
              <w:t>0.617**</w:t>
            </w:r>
          </w:p>
        </w:tc>
      </w:tr>
      <w:tr w:rsidR="008808AB" w:rsidRPr="00EC2E87" w14:paraId="47427E66" w14:textId="77777777" w:rsidTr="00883D2B">
        <w:trPr>
          <w:trHeight w:val="20"/>
        </w:trPr>
        <w:tc>
          <w:tcPr>
            <w:tcW w:w="2409" w:type="dxa"/>
          </w:tcPr>
          <w:p w14:paraId="4A316080" w14:textId="77777777" w:rsidR="008808AB" w:rsidRPr="00A732AC" w:rsidRDefault="008808AB" w:rsidP="00883D2B">
            <w:pPr>
              <w:contextualSpacing/>
              <w:rPr>
                <w:sz w:val="22"/>
                <w:szCs w:val="22"/>
                <w:highlight w:val="cyan"/>
              </w:rPr>
            </w:pPr>
            <w:r w:rsidRPr="00A732AC">
              <w:rPr>
                <w:color w:val="000000"/>
                <w:sz w:val="22"/>
                <w:szCs w:val="22"/>
              </w:rPr>
              <w:t>Importance and control of thoughts</w:t>
            </w:r>
          </w:p>
        </w:tc>
        <w:tc>
          <w:tcPr>
            <w:tcW w:w="1249" w:type="dxa"/>
            <w:vAlign w:val="center"/>
          </w:tcPr>
          <w:p w14:paraId="634FDE86" w14:textId="77777777" w:rsidR="008808AB" w:rsidRPr="00A732AC" w:rsidRDefault="008808AB" w:rsidP="00883D2B">
            <w:pPr>
              <w:contextualSpacing/>
              <w:rPr>
                <w:sz w:val="22"/>
                <w:szCs w:val="22"/>
              </w:rPr>
            </w:pPr>
            <w:r w:rsidRPr="00A732AC">
              <w:rPr>
                <w:color w:val="000000"/>
                <w:sz w:val="22"/>
                <w:szCs w:val="22"/>
              </w:rPr>
              <w:t>0.289**</w:t>
            </w:r>
          </w:p>
        </w:tc>
        <w:tc>
          <w:tcPr>
            <w:tcW w:w="1124" w:type="dxa"/>
            <w:tcBorders>
              <w:right w:val="single" w:sz="4" w:space="0" w:color="auto"/>
            </w:tcBorders>
            <w:vAlign w:val="center"/>
          </w:tcPr>
          <w:p w14:paraId="0A189439" w14:textId="77777777" w:rsidR="008808AB" w:rsidRPr="00A732AC" w:rsidRDefault="008808AB" w:rsidP="00883D2B">
            <w:pPr>
              <w:contextualSpacing/>
              <w:rPr>
                <w:sz w:val="22"/>
                <w:szCs w:val="22"/>
              </w:rPr>
            </w:pPr>
            <w:r w:rsidRPr="00A732AC">
              <w:rPr>
                <w:color w:val="000000"/>
                <w:sz w:val="22"/>
                <w:szCs w:val="22"/>
              </w:rPr>
              <w:t>0.134*</w:t>
            </w:r>
          </w:p>
        </w:tc>
        <w:tc>
          <w:tcPr>
            <w:tcW w:w="235" w:type="dxa"/>
            <w:tcBorders>
              <w:left w:val="single" w:sz="4" w:space="0" w:color="auto"/>
            </w:tcBorders>
          </w:tcPr>
          <w:p w14:paraId="6BFB0481" w14:textId="77777777" w:rsidR="008808AB" w:rsidRPr="00A732AC" w:rsidRDefault="008808AB" w:rsidP="00883D2B">
            <w:pPr>
              <w:contextualSpacing/>
              <w:rPr>
                <w:sz w:val="22"/>
                <w:szCs w:val="22"/>
              </w:rPr>
            </w:pPr>
          </w:p>
        </w:tc>
        <w:tc>
          <w:tcPr>
            <w:tcW w:w="2847" w:type="dxa"/>
            <w:vAlign w:val="center"/>
          </w:tcPr>
          <w:p w14:paraId="17E8B2BD" w14:textId="77777777" w:rsidR="008808AB" w:rsidRPr="00A732AC" w:rsidRDefault="008808AB" w:rsidP="00883D2B">
            <w:pPr>
              <w:contextualSpacing/>
              <w:rPr>
                <w:sz w:val="22"/>
                <w:szCs w:val="22"/>
              </w:rPr>
            </w:pPr>
          </w:p>
        </w:tc>
        <w:tc>
          <w:tcPr>
            <w:tcW w:w="986" w:type="dxa"/>
          </w:tcPr>
          <w:p w14:paraId="551DC976" w14:textId="77777777" w:rsidR="008808AB" w:rsidRPr="00A732AC" w:rsidRDefault="008808AB" w:rsidP="00883D2B">
            <w:pPr>
              <w:contextualSpacing/>
              <w:rPr>
                <w:sz w:val="22"/>
                <w:szCs w:val="22"/>
              </w:rPr>
            </w:pPr>
          </w:p>
        </w:tc>
        <w:tc>
          <w:tcPr>
            <w:tcW w:w="931" w:type="dxa"/>
          </w:tcPr>
          <w:p w14:paraId="72C694AC" w14:textId="77777777" w:rsidR="008808AB" w:rsidRPr="00A732AC" w:rsidRDefault="008808AB" w:rsidP="00883D2B">
            <w:pPr>
              <w:contextualSpacing/>
              <w:rPr>
                <w:sz w:val="22"/>
                <w:szCs w:val="22"/>
              </w:rPr>
            </w:pPr>
          </w:p>
        </w:tc>
      </w:tr>
      <w:tr w:rsidR="008808AB" w:rsidRPr="00EC2E87" w14:paraId="1AA4F345" w14:textId="77777777" w:rsidTr="00883D2B">
        <w:trPr>
          <w:trHeight w:val="20"/>
        </w:trPr>
        <w:tc>
          <w:tcPr>
            <w:tcW w:w="2409" w:type="dxa"/>
            <w:tcBorders>
              <w:bottom w:val="single" w:sz="4" w:space="0" w:color="auto"/>
            </w:tcBorders>
          </w:tcPr>
          <w:p w14:paraId="5CF7E8E4" w14:textId="77777777" w:rsidR="008808AB" w:rsidRPr="00A732AC" w:rsidRDefault="008808AB" w:rsidP="00883D2B">
            <w:pPr>
              <w:contextualSpacing/>
              <w:rPr>
                <w:rFonts w:eastAsiaTheme="minorHAnsi"/>
                <w:sz w:val="22"/>
                <w:szCs w:val="22"/>
                <w:highlight w:val="cyan"/>
              </w:rPr>
            </w:pPr>
            <w:r w:rsidRPr="00A732AC">
              <w:rPr>
                <w:color w:val="000000"/>
                <w:sz w:val="22"/>
                <w:szCs w:val="22"/>
              </w:rPr>
              <w:t>Perfectionism/certainty</w:t>
            </w:r>
          </w:p>
        </w:tc>
        <w:tc>
          <w:tcPr>
            <w:tcW w:w="1249" w:type="dxa"/>
            <w:tcBorders>
              <w:bottom w:val="single" w:sz="4" w:space="0" w:color="auto"/>
            </w:tcBorders>
            <w:vAlign w:val="center"/>
          </w:tcPr>
          <w:p w14:paraId="2DAE6ADD" w14:textId="77777777" w:rsidR="008808AB" w:rsidRPr="00A732AC" w:rsidRDefault="008808AB" w:rsidP="00883D2B">
            <w:pPr>
              <w:contextualSpacing/>
              <w:rPr>
                <w:sz w:val="22"/>
                <w:szCs w:val="22"/>
              </w:rPr>
            </w:pPr>
            <w:r w:rsidRPr="00A732AC">
              <w:rPr>
                <w:color w:val="000000"/>
                <w:sz w:val="22"/>
                <w:szCs w:val="22"/>
              </w:rPr>
              <w:t>0.081</w:t>
            </w:r>
          </w:p>
        </w:tc>
        <w:tc>
          <w:tcPr>
            <w:tcW w:w="1124" w:type="dxa"/>
            <w:tcBorders>
              <w:bottom w:val="single" w:sz="4" w:space="0" w:color="auto"/>
              <w:right w:val="single" w:sz="4" w:space="0" w:color="auto"/>
            </w:tcBorders>
            <w:vAlign w:val="center"/>
          </w:tcPr>
          <w:p w14:paraId="174679AD" w14:textId="77777777" w:rsidR="008808AB" w:rsidRPr="00A732AC" w:rsidRDefault="008808AB" w:rsidP="00883D2B">
            <w:pPr>
              <w:contextualSpacing/>
              <w:rPr>
                <w:sz w:val="22"/>
                <w:szCs w:val="22"/>
              </w:rPr>
            </w:pPr>
            <w:r w:rsidRPr="00A732AC">
              <w:rPr>
                <w:color w:val="000000"/>
                <w:sz w:val="22"/>
                <w:szCs w:val="22"/>
              </w:rPr>
              <w:t>0.140*</w:t>
            </w:r>
          </w:p>
        </w:tc>
        <w:tc>
          <w:tcPr>
            <w:tcW w:w="235" w:type="dxa"/>
            <w:tcBorders>
              <w:left w:val="single" w:sz="4" w:space="0" w:color="auto"/>
              <w:bottom w:val="single" w:sz="4" w:space="0" w:color="auto"/>
            </w:tcBorders>
          </w:tcPr>
          <w:p w14:paraId="05B6B014" w14:textId="77777777" w:rsidR="008808AB" w:rsidRPr="00A732AC" w:rsidRDefault="008808AB" w:rsidP="00883D2B">
            <w:pPr>
              <w:contextualSpacing/>
              <w:rPr>
                <w:sz w:val="22"/>
                <w:szCs w:val="22"/>
              </w:rPr>
            </w:pPr>
          </w:p>
        </w:tc>
        <w:tc>
          <w:tcPr>
            <w:tcW w:w="2847" w:type="dxa"/>
            <w:tcBorders>
              <w:bottom w:val="single" w:sz="4" w:space="0" w:color="auto"/>
            </w:tcBorders>
            <w:vAlign w:val="center"/>
          </w:tcPr>
          <w:p w14:paraId="4C8D94A8" w14:textId="77777777" w:rsidR="008808AB" w:rsidRPr="00A732AC" w:rsidRDefault="008808AB" w:rsidP="00883D2B">
            <w:pPr>
              <w:contextualSpacing/>
              <w:rPr>
                <w:sz w:val="22"/>
                <w:szCs w:val="22"/>
              </w:rPr>
            </w:pPr>
          </w:p>
        </w:tc>
        <w:tc>
          <w:tcPr>
            <w:tcW w:w="986" w:type="dxa"/>
            <w:tcBorders>
              <w:bottom w:val="single" w:sz="4" w:space="0" w:color="auto"/>
            </w:tcBorders>
          </w:tcPr>
          <w:p w14:paraId="6E8CBD02" w14:textId="77777777" w:rsidR="008808AB" w:rsidRPr="00A732AC" w:rsidRDefault="008808AB" w:rsidP="00883D2B">
            <w:pPr>
              <w:contextualSpacing/>
              <w:rPr>
                <w:sz w:val="22"/>
                <w:szCs w:val="22"/>
              </w:rPr>
            </w:pPr>
          </w:p>
        </w:tc>
        <w:tc>
          <w:tcPr>
            <w:tcW w:w="931" w:type="dxa"/>
            <w:tcBorders>
              <w:bottom w:val="single" w:sz="4" w:space="0" w:color="auto"/>
            </w:tcBorders>
          </w:tcPr>
          <w:p w14:paraId="283BD69C" w14:textId="77777777" w:rsidR="008808AB" w:rsidRPr="00A732AC" w:rsidRDefault="008808AB" w:rsidP="00883D2B">
            <w:pPr>
              <w:contextualSpacing/>
              <w:rPr>
                <w:sz w:val="22"/>
                <w:szCs w:val="22"/>
              </w:rPr>
            </w:pPr>
          </w:p>
        </w:tc>
      </w:tr>
    </w:tbl>
    <w:p w14:paraId="45155451" w14:textId="77777777" w:rsidR="008808AB" w:rsidRPr="00755B6E" w:rsidRDefault="008808AB" w:rsidP="008808AB">
      <w:pPr>
        <w:contextualSpacing/>
        <w:rPr>
          <w:color w:val="000000"/>
          <w:sz w:val="20"/>
          <w:szCs w:val="20"/>
        </w:rPr>
      </w:pPr>
      <w:r w:rsidRPr="00755B6E">
        <w:rPr>
          <w:color w:val="000000"/>
          <w:sz w:val="20"/>
          <w:szCs w:val="20"/>
          <w:lang w:val="en-US"/>
        </w:rPr>
        <w:t xml:space="preserve">Note. </w:t>
      </w:r>
      <w:r w:rsidRPr="00755B6E">
        <w:rPr>
          <w:rFonts w:eastAsia="Calibri"/>
          <w:color w:val="000000"/>
          <w:sz w:val="20"/>
          <w:szCs w:val="20"/>
        </w:rPr>
        <w:t>ICB Checklist=Impulsive-Compulsive Behaviours Checklist; OBQ-44=</w:t>
      </w:r>
      <w:bookmarkStart w:id="6" w:name="_Hlk72360239"/>
      <w:r w:rsidRPr="00755B6E">
        <w:rPr>
          <w:rFonts w:eastAsia="Calibri"/>
          <w:color w:val="000000"/>
          <w:sz w:val="20"/>
          <w:szCs w:val="20"/>
        </w:rPr>
        <w:t>Obsessive Beliefs Questionnaire-44</w:t>
      </w:r>
      <w:bookmarkEnd w:id="6"/>
      <w:r w:rsidRPr="00755B6E">
        <w:rPr>
          <w:rFonts w:eastAsia="Calibri"/>
          <w:color w:val="000000"/>
          <w:sz w:val="20"/>
          <w:szCs w:val="20"/>
        </w:rPr>
        <w:t>; UPPS-P=</w:t>
      </w:r>
      <w:bookmarkStart w:id="7" w:name="_Hlk72360378"/>
      <w:r w:rsidRPr="00755B6E">
        <w:rPr>
          <w:rFonts w:eastAsia="Calibri"/>
          <w:color w:val="000000"/>
          <w:sz w:val="20"/>
          <w:szCs w:val="20"/>
        </w:rPr>
        <w:t>Positive Urgency Impulsive</w:t>
      </w:r>
      <w:bookmarkEnd w:id="7"/>
      <w:r w:rsidRPr="00755B6E">
        <w:rPr>
          <w:color w:val="000000"/>
          <w:sz w:val="20"/>
          <w:szCs w:val="20"/>
        </w:rPr>
        <w:t>; EuropASI=European Addiction Severity Index</w:t>
      </w:r>
    </w:p>
    <w:p w14:paraId="5E506E62" w14:textId="77777777" w:rsidR="008808AB" w:rsidRPr="00755B6E" w:rsidRDefault="008808AB" w:rsidP="008808AB">
      <w:pPr>
        <w:spacing w:after="200"/>
        <w:contextualSpacing/>
        <w:rPr>
          <w:color w:val="000000"/>
          <w:sz w:val="20"/>
          <w:szCs w:val="20"/>
          <w:lang w:val="en-US"/>
        </w:rPr>
      </w:pPr>
      <w:r w:rsidRPr="00755B6E">
        <w:rPr>
          <w:color w:val="000000"/>
          <w:sz w:val="20"/>
          <w:szCs w:val="20"/>
          <w:lang w:val="en-US"/>
        </w:rPr>
        <w:t>**</w:t>
      </w:r>
      <w:r w:rsidRPr="00755B6E">
        <w:rPr>
          <w:i/>
          <w:iCs/>
          <w:color w:val="000000"/>
          <w:sz w:val="20"/>
          <w:szCs w:val="20"/>
          <w:lang w:val="en-US"/>
        </w:rPr>
        <w:t xml:space="preserve">p </w:t>
      </w:r>
      <w:r w:rsidRPr="00755B6E">
        <w:rPr>
          <w:color w:val="000000"/>
          <w:sz w:val="20"/>
          <w:szCs w:val="20"/>
          <w:lang w:val="en-US"/>
        </w:rPr>
        <w:t>&lt; .001, *</w:t>
      </w:r>
      <w:r w:rsidRPr="00755B6E">
        <w:rPr>
          <w:i/>
          <w:iCs/>
          <w:color w:val="000000"/>
          <w:sz w:val="20"/>
          <w:szCs w:val="20"/>
          <w:lang w:val="en-US"/>
        </w:rPr>
        <w:t>p</w:t>
      </w:r>
      <w:r w:rsidRPr="00755B6E">
        <w:rPr>
          <w:color w:val="000000"/>
          <w:sz w:val="20"/>
          <w:szCs w:val="20"/>
          <w:lang w:val="en-US"/>
        </w:rPr>
        <w:t xml:space="preserve"> &lt; .005</w:t>
      </w:r>
      <w:r w:rsidRPr="00755B6E">
        <w:rPr>
          <w:color w:val="000000"/>
          <w:sz w:val="20"/>
          <w:szCs w:val="20"/>
          <w:lang w:val="en-US"/>
        </w:rPr>
        <w:tab/>
      </w:r>
    </w:p>
    <w:p w14:paraId="4EA77FF7" w14:textId="77777777" w:rsidR="008808AB" w:rsidRPr="00755B6E" w:rsidRDefault="008808AB" w:rsidP="008808AB">
      <w:pPr>
        <w:tabs>
          <w:tab w:val="left" w:pos="2408"/>
        </w:tabs>
        <w:spacing w:after="120"/>
        <w:contextualSpacing/>
        <w:mirrorIndents/>
        <w:jc w:val="both"/>
        <w:rPr>
          <w:sz w:val="22"/>
          <w:szCs w:val="22"/>
          <w:lang w:val="en-US"/>
        </w:rPr>
      </w:pPr>
    </w:p>
    <w:p w14:paraId="0AE502D2" w14:textId="77777777" w:rsidR="008808AB" w:rsidRPr="00755B6E" w:rsidRDefault="008808AB" w:rsidP="008808AB">
      <w:pPr>
        <w:jc w:val="both"/>
        <w:rPr>
          <w:spacing w:val="-3"/>
          <w:sz w:val="22"/>
          <w:szCs w:val="22"/>
          <w:lang w:val="en-US"/>
        </w:rPr>
      </w:pPr>
    </w:p>
    <w:p w14:paraId="0EA9EED6" w14:textId="77777777" w:rsidR="008808AB" w:rsidRPr="00755B6E" w:rsidRDefault="008808AB" w:rsidP="008808AB">
      <w:pPr>
        <w:jc w:val="both"/>
        <w:rPr>
          <w:spacing w:val="-3"/>
          <w:sz w:val="22"/>
          <w:szCs w:val="22"/>
          <w:lang w:val="en-US"/>
        </w:rPr>
      </w:pPr>
    </w:p>
    <w:p w14:paraId="283C323A" w14:textId="77777777" w:rsidR="008808AB" w:rsidRPr="00755B6E" w:rsidRDefault="008808AB" w:rsidP="008808AB">
      <w:pPr>
        <w:contextualSpacing/>
        <w:jc w:val="both"/>
        <w:rPr>
          <w:bCs/>
          <w:sz w:val="22"/>
          <w:szCs w:val="22"/>
          <w:lang w:val="en-US" w:eastAsia="es-ES"/>
        </w:rPr>
      </w:pPr>
      <w:r w:rsidRPr="00755B6E">
        <w:rPr>
          <w:b/>
          <w:sz w:val="22"/>
          <w:szCs w:val="22"/>
          <w:lang w:val="en-US" w:eastAsia="es-ES"/>
        </w:rPr>
        <w:t xml:space="preserve">Table </w:t>
      </w:r>
      <w:r>
        <w:rPr>
          <w:b/>
          <w:sz w:val="22"/>
          <w:szCs w:val="22"/>
          <w:lang w:val="en-US" w:eastAsia="es-ES"/>
        </w:rPr>
        <w:t>4</w:t>
      </w:r>
      <w:r w:rsidRPr="00755B6E">
        <w:rPr>
          <w:b/>
          <w:sz w:val="22"/>
          <w:szCs w:val="22"/>
          <w:lang w:val="en-US" w:eastAsia="es-ES"/>
        </w:rPr>
        <w:t xml:space="preserve">.2 (cont.). </w:t>
      </w:r>
      <w:r w:rsidRPr="00755B6E">
        <w:rPr>
          <w:bCs/>
          <w:sz w:val="22"/>
          <w:szCs w:val="22"/>
          <w:lang w:val="en-US" w:eastAsia="es-ES"/>
        </w:rPr>
        <w:t>Spearman`s correlations between factors 1 and 2 of ICB and dimensions of SCL-90.</w:t>
      </w:r>
    </w:p>
    <w:p w14:paraId="285FB489" w14:textId="77777777" w:rsidR="008808AB" w:rsidRPr="00755B6E" w:rsidRDefault="008808AB" w:rsidP="008808AB">
      <w:pPr>
        <w:contextualSpacing/>
        <w:jc w:val="both"/>
        <w:rPr>
          <w:b/>
          <w:sz w:val="22"/>
          <w:szCs w:val="22"/>
          <w:lang w:val="en-US" w:eastAsia="es-ES"/>
        </w:rPr>
      </w:pPr>
    </w:p>
    <w:tbl>
      <w:tblPr>
        <w:tblStyle w:val="Tablaconcuadrcula"/>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1265"/>
        <w:gridCol w:w="1134"/>
      </w:tblGrid>
      <w:tr w:rsidR="008808AB" w:rsidRPr="00AF36FC" w14:paraId="21CE423B" w14:textId="77777777" w:rsidTr="00883D2B">
        <w:trPr>
          <w:trHeight w:val="20"/>
        </w:trPr>
        <w:tc>
          <w:tcPr>
            <w:tcW w:w="2416" w:type="dxa"/>
            <w:tcBorders>
              <w:top w:val="single" w:sz="4" w:space="0" w:color="auto"/>
              <w:bottom w:val="single" w:sz="4" w:space="0" w:color="auto"/>
            </w:tcBorders>
          </w:tcPr>
          <w:p w14:paraId="7A9DC0F6" w14:textId="77777777" w:rsidR="008808AB" w:rsidRPr="00755B6E" w:rsidRDefault="008808AB" w:rsidP="00883D2B">
            <w:pPr>
              <w:contextualSpacing/>
              <w:rPr>
                <w:sz w:val="22"/>
                <w:szCs w:val="22"/>
                <w:highlight w:val="cyan"/>
                <w:lang w:val="en-US"/>
              </w:rPr>
            </w:pPr>
          </w:p>
        </w:tc>
        <w:tc>
          <w:tcPr>
            <w:tcW w:w="1265" w:type="dxa"/>
            <w:tcBorders>
              <w:top w:val="single" w:sz="4" w:space="0" w:color="auto"/>
              <w:bottom w:val="single" w:sz="4" w:space="0" w:color="auto"/>
            </w:tcBorders>
            <w:vAlign w:val="center"/>
          </w:tcPr>
          <w:p w14:paraId="11008B5D" w14:textId="77777777" w:rsidR="008808AB" w:rsidRPr="00AF36FC" w:rsidRDefault="008808AB" w:rsidP="00883D2B">
            <w:pPr>
              <w:contextualSpacing/>
              <w:mirrorIndents/>
              <w:rPr>
                <w:b/>
                <w:sz w:val="22"/>
                <w:szCs w:val="22"/>
                <w:lang w:val="es-ES"/>
              </w:rPr>
            </w:pPr>
            <w:r w:rsidRPr="00AF36FC">
              <w:rPr>
                <w:b/>
                <w:sz w:val="22"/>
                <w:szCs w:val="22"/>
                <w:lang w:val="es-ES"/>
              </w:rPr>
              <w:t>ICB</w:t>
            </w:r>
          </w:p>
          <w:p w14:paraId="5CEF3B23" w14:textId="77777777" w:rsidR="008808AB" w:rsidRPr="00AF36FC" w:rsidRDefault="008808AB" w:rsidP="00883D2B">
            <w:pPr>
              <w:contextualSpacing/>
              <w:rPr>
                <w:sz w:val="22"/>
                <w:szCs w:val="22"/>
                <w:lang w:val="es-ES"/>
              </w:rPr>
            </w:pPr>
            <w:r w:rsidRPr="00AF36FC">
              <w:rPr>
                <w:b/>
                <w:sz w:val="22"/>
                <w:szCs w:val="22"/>
                <w:lang w:val="es-ES"/>
              </w:rPr>
              <w:t>Factor 1</w:t>
            </w:r>
          </w:p>
        </w:tc>
        <w:tc>
          <w:tcPr>
            <w:tcW w:w="1134" w:type="dxa"/>
            <w:tcBorders>
              <w:top w:val="single" w:sz="4" w:space="0" w:color="auto"/>
              <w:bottom w:val="single" w:sz="4" w:space="0" w:color="auto"/>
            </w:tcBorders>
            <w:vAlign w:val="center"/>
          </w:tcPr>
          <w:p w14:paraId="60BC8B13" w14:textId="77777777" w:rsidR="008808AB" w:rsidRPr="00AF36FC" w:rsidRDefault="008808AB" w:rsidP="00883D2B">
            <w:pPr>
              <w:contextualSpacing/>
              <w:mirrorIndents/>
              <w:rPr>
                <w:b/>
                <w:sz w:val="22"/>
                <w:szCs w:val="22"/>
                <w:lang w:val="es-ES"/>
              </w:rPr>
            </w:pPr>
            <w:r w:rsidRPr="00AF36FC">
              <w:rPr>
                <w:b/>
                <w:sz w:val="22"/>
                <w:szCs w:val="22"/>
                <w:lang w:val="es-ES"/>
              </w:rPr>
              <w:t>ICB</w:t>
            </w:r>
          </w:p>
          <w:p w14:paraId="3C303E2E" w14:textId="77777777" w:rsidR="008808AB" w:rsidRPr="00AF36FC" w:rsidRDefault="008808AB" w:rsidP="00883D2B">
            <w:pPr>
              <w:contextualSpacing/>
              <w:rPr>
                <w:sz w:val="22"/>
                <w:szCs w:val="22"/>
                <w:lang w:val="es-ES"/>
              </w:rPr>
            </w:pPr>
            <w:r w:rsidRPr="00AF36FC">
              <w:rPr>
                <w:b/>
                <w:sz w:val="22"/>
                <w:szCs w:val="22"/>
                <w:lang w:val="es-ES"/>
              </w:rPr>
              <w:t>Factor 2</w:t>
            </w:r>
          </w:p>
        </w:tc>
      </w:tr>
      <w:tr w:rsidR="008808AB" w:rsidRPr="00AF36FC" w14:paraId="79F4F7DF" w14:textId="77777777" w:rsidTr="00883D2B">
        <w:trPr>
          <w:trHeight w:val="20"/>
        </w:trPr>
        <w:tc>
          <w:tcPr>
            <w:tcW w:w="2416" w:type="dxa"/>
            <w:tcBorders>
              <w:top w:val="single" w:sz="4" w:space="0" w:color="auto"/>
              <w:bottom w:val="single" w:sz="4" w:space="0" w:color="auto"/>
            </w:tcBorders>
            <w:vAlign w:val="center"/>
          </w:tcPr>
          <w:p w14:paraId="00CF8AE8" w14:textId="77777777" w:rsidR="008808AB" w:rsidRPr="00AF36FC" w:rsidRDefault="008808AB" w:rsidP="00883D2B">
            <w:pPr>
              <w:contextualSpacing/>
              <w:rPr>
                <w:sz w:val="22"/>
                <w:szCs w:val="22"/>
                <w:highlight w:val="cyan"/>
                <w:lang w:val="es-ES"/>
              </w:rPr>
            </w:pPr>
            <w:r w:rsidRPr="00AF36FC">
              <w:rPr>
                <w:b/>
                <w:bCs/>
                <w:spacing w:val="-3"/>
                <w:sz w:val="22"/>
                <w:szCs w:val="22"/>
                <w:lang w:val="es-ES" w:eastAsia="es-ES"/>
              </w:rPr>
              <w:t>SCL-90</w:t>
            </w:r>
          </w:p>
        </w:tc>
        <w:tc>
          <w:tcPr>
            <w:tcW w:w="1265" w:type="dxa"/>
            <w:tcBorders>
              <w:top w:val="single" w:sz="4" w:space="0" w:color="auto"/>
              <w:bottom w:val="single" w:sz="4" w:space="0" w:color="auto"/>
            </w:tcBorders>
            <w:vAlign w:val="center"/>
          </w:tcPr>
          <w:p w14:paraId="3510A5F9" w14:textId="77777777" w:rsidR="008808AB" w:rsidRPr="00AF36FC" w:rsidRDefault="008808AB" w:rsidP="00883D2B">
            <w:pPr>
              <w:contextualSpacing/>
              <w:rPr>
                <w:sz w:val="22"/>
                <w:szCs w:val="22"/>
                <w:lang w:val="es-ES"/>
              </w:rPr>
            </w:pPr>
          </w:p>
        </w:tc>
        <w:tc>
          <w:tcPr>
            <w:tcW w:w="1134" w:type="dxa"/>
            <w:tcBorders>
              <w:top w:val="single" w:sz="4" w:space="0" w:color="auto"/>
              <w:bottom w:val="single" w:sz="4" w:space="0" w:color="auto"/>
            </w:tcBorders>
            <w:vAlign w:val="center"/>
          </w:tcPr>
          <w:p w14:paraId="5ABC0411" w14:textId="77777777" w:rsidR="008808AB" w:rsidRPr="00AF36FC" w:rsidRDefault="008808AB" w:rsidP="00883D2B">
            <w:pPr>
              <w:contextualSpacing/>
              <w:rPr>
                <w:sz w:val="22"/>
                <w:szCs w:val="22"/>
                <w:lang w:val="es-ES"/>
              </w:rPr>
            </w:pPr>
          </w:p>
        </w:tc>
      </w:tr>
      <w:tr w:rsidR="008808AB" w:rsidRPr="00AF36FC" w14:paraId="43B7D430" w14:textId="77777777" w:rsidTr="00883D2B">
        <w:trPr>
          <w:trHeight w:val="20"/>
        </w:trPr>
        <w:tc>
          <w:tcPr>
            <w:tcW w:w="2416" w:type="dxa"/>
            <w:tcBorders>
              <w:top w:val="single" w:sz="4" w:space="0" w:color="auto"/>
            </w:tcBorders>
          </w:tcPr>
          <w:p w14:paraId="45D6198D" w14:textId="77777777" w:rsidR="008808AB" w:rsidRPr="00AF36FC" w:rsidRDefault="008808AB" w:rsidP="00883D2B">
            <w:pPr>
              <w:contextualSpacing/>
              <w:rPr>
                <w:sz w:val="22"/>
                <w:szCs w:val="22"/>
                <w:highlight w:val="cyan"/>
                <w:lang w:val="es-ES"/>
              </w:rPr>
            </w:pPr>
            <w:bookmarkStart w:id="8" w:name="_Hlk72361533"/>
            <w:r w:rsidRPr="00AF36FC">
              <w:rPr>
                <w:color w:val="000000"/>
                <w:sz w:val="22"/>
                <w:szCs w:val="22"/>
                <w:lang w:val="es-ES"/>
              </w:rPr>
              <w:t>Somatization</w:t>
            </w:r>
          </w:p>
        </w:tc>
        <w:tc>
          <w:tcPr>
            <w:tcW w:w="1265" w:type="dxa"/>
            <w:tcBorders>
              <w:top w:val="single" w:sz="4" w:space="0" w:color="auto"/>
            </w:tcBorders>
            <w:vAlign w:val="center"/>
          </w:tcPr>
          <w:p w14:paraId="419F13A9" w14:textId="77777777" w:rsidR="008808AB" w:rsidRPr="00AF36FC" w:rsidRDefault="008808AB" w:rsidP="00883D2B">
            <w:pPr>
              <w:contextualSpacing/>
              <w:rPr>
                <w:sz w:val="22"/>
                <w:szCs w:val="22"/>
                <w:lang w:val="es-ES"/>
              </w:rPr>
            </w:pPr>
            <w:r w:rsidRPr="00AF36FC">
              <w:rPr>
                <w:color w:val="000000"/>
                <w:sz w:val="22"/>
                <w:szCs w:val="22"/>
                <w:lang w:val="es-ES"/>
              </w:rPr>
              <w:t>.088</w:t>
            </w:r>
          </w:p>
        </w:tc>
        <w:tc>
          <w:tcPr>
            <w:tcW w:w="1134" w:type="dxa"/>
            <w:tcBorders>
              <w:top w:val="single" w:sz="4" w:space="0" w:color="auto"/>
            </w:tcBorders>
            <w:vAlign w:val="center"/>
          </w:tcPr>
          <w:p w14:paraId="0EC20148" w14:textId="77777777" w:rsidR="008808AB" w:rsidRPr="00AF36FC" w:rsidRDefault="008808AB" w:rsidP="00883D2B">
            <w:pPr>
              <w:contextualSpacing/>
              <w:rPr>
                <w:sz w:val="22"/>
                <w:szCs w:val="22"/>
                <w:lang w:val="es-ES"/>
              </w:rPr>
            </w:pPr>
            <w:r w:rsidRPr="00AF36FC">
              <w:rPr>
                <w:color w:val="000000"/>
                <w:sz w:val="22"/>
                <w:szCs w:val="22"/>
                <w:lang w:val="es-ES"/>
              </w:rPr>
              <w:t>0.152**</w:t>
            </w:r>
          </w:p>
        </w:tc>
      </w:tr>
      <w:tr w:rsidR="008808AB" w:rsidRPr="00EC2E87" w14:paraId="7D9F812A" w14:textId="77777777" w:rsidTr="00883D2B">
        <w:trPr>
          <w:trHeight w:val="20"/>
        </w:trPr>
        <w:tc>
          <w:tcPr>
            <w:tcW w:w="2416" w:type="dxa"/>
          </w:tcPr>
          <w:p w14:paraId="7E5415A4" w14:textId="77777777" w:rsidR="008808AB" w:rsidRPr="00A732AC" w:rsidRDefault="008808AB" w:rsidP="00883D2B">
            <w:pPr>
              <w:contextualSpacing/>
              <w:rPr>
                <w:sz w:val="22"/>
                <w:szCs w:val="22"/>
                <w:highlight w:val="cyan"/>
              </w:rPr>
            </w:pPr>
            <w:hyperlink r:id="rId13" w:tooltip="Obsessive-compulsive" w:history="1">
              <w:r w:rsidRPr="00A732AC">
                <w:rPr>
                  <w:color w:val="000000"/>
                  <w:sz w:val="22"/>
                  <w:szCs w:val="22"/>
                </w:rPr>
                <w:t>Obsessive-compulsive</w:t>
              </w:r>
            </w:hyperlink>
          </w:p>
        </w:tc>
        <w:tc>
          <w:tcPr>
            <w:tcW w:w="1265" w:type="dxa"/>
            <w:vAlign w:val="center"/>
          </w:tcPr>
          <w:p w14:paraId="7ACF3D78" w14:textId="77777777" w:rsidR="008808AB" w:rsidRPr="00A732AC" w:rsidRDefault="008808AB" w:rsidP="00883D2B">
            <w:pPr>
              <w:contextualSpacing/>
              <w:rPr>
                <w:sz w:val="22"/>
                <w:szCs w:val="22"/>
              </w:rPr>
            </w:pPr>
            <w:r w:rsidRPr="00A732AC">
              <w:rPr>
                <w:color w:val="000000"/>
                <w:sz w:val="22"/>
                <w:szCs w:val="22"/>
              </w:rPr>
              <w:t>0.194**</w:t>
            </w:r>
          </w:p>
        </w:tc>
        <w:tc>
          <w:tcPr>
            <w:tcW w:w="1134" w:type="dxa"/>
            <w:vAlign w:val="center"/>
          </w:tcPr>
          <w:p w14:paraId="7B761F66" w14:textId="77777777" w:rsidR="008808AB" w:rsidRPr="00A732AC" w:rsidRDefault="008808AB" w:rsidP="00883D2B">
            <w:pPr>
              <w:contextualSpacing/>
              <w:rPr>
                <w:sz w:val="22"/>
                <w:szCs w:val="22"/>
              </w:rPr>
            </w:pPr>
            <w:r w:rsidRPr="00A732AC">
              <w:rPr>
                <w:color w:val="000000"/>
                <w:sz w:val="22"/>
                <w:szCs w:val="22"/>
              </w:rPr>
              <w:t>0.298**</w:t>
            </w:r>
          </w:p>
        </w:tc>
      </w:tr>
      <w:tr w:rsidR="008808AB" w:rsidRPr="00EC2E87" w14:paraId="56DD7602" w14:textId="77777777" w:rsidTr="00883D2B">
        <w:trPr>
          <w:trHeight w:val="20"/>
        </w:trPr>
        <w:tc>
          <w:tcPr>
            <w:tcW w:w="2416" w:type="dxa"/>
          </w:tcPr>
          <w:p w14:paraId="6B2B24DC" w14:textId="77777777" w:rsidR="008808AB" w:rsidRPr="00A732AC" w:rsidRDefault="008808AB" w:rsidP="00883D2B">
            <w:pPr>
              <w:contextualSpacing/>
              <w:rPr>
                <w:sz w:val="22"/>
                <w:szCs w:val="22"/>
                <w:highlight w:val="cyan"/>
              </w:rPr>
            </w:pPr>
            <w:r w:rsidRPr="00A732AC">
              <w:rPr>
                <w:color w:val="000000"/>
                <w:sz w:val="22"/>
                <w:szCs w:val="22"/>
              </w:rPr>
              <w:t>Interpersonal sensitivity</w:t>
            </w:r>
          </w:p>
        </w:tc>
        <w:tc>
          <w:tcPr>
            <w:tcW w:w="1265" w:type="dxa"/>
            <w:vAlign w:val="center"/>
          </w:tcPr>
          <w:p w14:paraId="71320ED2" w14:textId="77777777" w:rsidR="008808AB" w:rsidRPr="00A732AC" w:rsidRDefault="008808AB" w:rsidP="00883D2B">
            <w:pPr>
              <w:contextualSpacing/>
              <w:rPr>
                <w:sz w:val="22"/>
                <w:szCs w:val="22"/>
              </w:rPr>
            </w:pPr>
            <w:r w:rsidRPr="00A732AC">
              <w:rPr>
                <w:color w:val="000000"/>
                <w:sz w:val="22"/>
                <w:szCs w:val="22"/>
              </w:rPr>
              <w:t>0.086</w:t>
            </w:r>
          </w:p>
        </w:tc>
        <w:tc>
          <w:tcPr>
            <w:tcW w:w="1134" w:type="dxa"/>
            <w:vAlign w:val="center"/>
          </w:tcPr>
          <w:p w14:paraId="286F74B8" w14:textId="77777777" w:rsidR="008808AB" w:rsidRPr="00A732AC" w:rsidRDefault="008808AB" w:rsidP="00883D2B">
            <w:pPr>
              <w:contextualSpacing/>
              <w:rPr>
                <w:sz w:val="22"/>
                <w:szCs w:val="22"/>
              </w:rPr>
            </w:pPr>
            <w:r w:rsidRPr="00A732AC">
              <w:rPr>
                <w:color w:val="000000"/>
                <w:sz w:val="22"/>
                <w:szCs w:val="22"/>
              </w:rPr>
              <w:t>0.216**</w:t>
            </w:r>
          </w:p>
        </w:tc>
      </w:tr>
      <w:tr w:rsidR="008808AB" w:rsidRPr="00EC2E87" w14:paraId="4E225735" w14:textId="77777777" w:rsidTr="00883D2B">
        <w:trPr>
          <w:trHeight w:val="20"/>
        </w:trPr>
        <w:tc>
          <w:tcPr>
            <w:tcW w:w="2416" w:type="dxa"/>
          </w:tcPr>
          <w:p w14:paraId="0905094A" w14:textId="77777777" w:rsidR="008808AB" w:rsidRPr="00A732AC" w:rsidRDefault="008808AB" w:rsidP="00883D2B">
            <w:pPr>
              <w:contextualSpacing/>
              <w:rPr>
                <w:sz w:val="22"/>
                <w:szCs w:val="22"/>
                <w:highlight w:val="cyan"/>
              </w:rPr>
            </w:pPr>
            <w:r w:rsidRPr="00A732AC">
              <w:rPr>
                <w:color w:val="000000"/>
                <w:sz w:val="22"/>
                <w:szCs w:val="22"/>
              </w:rPr>
              <w:t>Depression</w:t>
            </w:r>
          </w:p>
        </w:tc>
        <w:tc>
          <w:tcPr>
            <w:tcW w:w="1265" w:type="dxa"/>
            <w:vAlign w:val="center"/>
          </w:tcPr>
          <w:p w14:paraId="21421834" w14:textId="77777777" w:rsidR="008808AB" w:rsidRPr="00A732AC" w:rsidRDefault="008808AB" w:rsidP="00883D2B">
            <w:pPr>
              <w:contextualSpacing/>
              <w:rPr>
                <w:sz w:val="22"/>
                <w:szCs w:val="22"/>
              </w:rPr>
            </w:pPr>
            <w:r w:rsidRPr="00A732AC">
              <w:rPr>
                <w:color w:val="000000"/>
                <w:sz w:val="22"/>
                <w:szCs w:val="22"/>
              </w:rPr>
              <w:t>0.159**</w:t>
            </w:r>
          </w:p>
        </w:tc>
        <w:tc>
          <w:tcPr>
            <w:tcW w:w="1134" w:type="dxa"/>
            <w:vAlign w:val="center"/>
          </w:tcPr>
          <w:p w14:paraId="7FA73ED4" w14:textId="77777777" w:rsidR="008808AB" w:rsidRPr="00A732AC" w:rsidRDefault="008808AB" w:rsidP="00883D2B">
            <w:pPr>
              <w:contextualSpacing/>
              <w:rPr>
                <w:sz w:val="22"/>
                <w:szCs w:val="22"/>
              </w:rPr>
            </w:pPr>
            <w:r w:rsidRPr="00A732AC">
              <w:rPr>
                <w:color w:val="000000"/>
                <w:sz w:val="22"/>
                <w:szCs w:val="22"/>
              </w:rPr>
              <w:t>0.195**</w:t>
            </w:r>
          </w:p>
        </w:tc>
      </w:tr>
      <w:tr w:rsidR="008808AB" w:rsidRPr="00EC2E87" w14:paraId="216A2AA9" w14:textId="77777777" w:rsidTr="00883D2B">
        <w:trPr>
          <w:trHeight w:val="20"/>
        </w:trPr>
        <w:tc>
          <w:tcPr>
            <w:tcW w:w="2416" w:type="dxa"/>
          </w:tcPr>
          <w:p w14:paraId="16786067" w14:textId="77777777" w:rsidR="008808AB" w:rsidRPr="00A732AC" w:rsidRDefault="008808AB" w:rsidP="00883D2B">
            <w:pPr>
              <w:contextualSpacing/>
              <w:rPr>
                <w:sz w:val="22"/>
                <w:szCs w:val="22"/>
                <w:highlight w:val="cyan"/>
              </w:rPr>
            </w:pPr>
            <w:r w:rsidRPr="00A732AC">
              <w:rPr>
                <w:color w:val="000000"/>
                <w:sz w:val="22"/>
                <w:szCs w:val="22"/>
              </w:rPr>
              <w:t>Anxiety</w:t>
            </w:r>
          </w:p>
        </w:tc>
        <w:tc>
          <w:tcPr>
            <w:tcW w:w="1265" w:type="dxa"/>
            <w:vAlign w:val="center"/>
          </w:tcPr>
          <w:p w14:paraId="23170239" w14:textId="77777777" w:rsidR="008808AB" w:rsidRPr="00A732AC" w:rsidRDefault="008808AB" w:rsidP="00883D2B">
            <w:pPr>
              <w:contextualSpacing/>
              <w:rPr>
                <w:sz w:val="22"/>
                <w:szCs w:val="22"/>
              </w:rPr>
            </w:pPr>
            <w:r w:rsidRPr="00A732AC">
              <w:rPr>
                <w:color w:val="000000"/>
                <w:sz w:val="22"/>
                <w:szCs w:val="22"/>
              </w:rPr>
              <w:t>0.107</w:t>
            </w:r>
          </w:p>
        </w:tc>
        <w:tc>
          <w:tcPr>
            <w:tcW w:w="1134" w:type="dxa"/>
            <w:vAlign w:val="center"/>
          </w:tcPr>
          <w:p w14:paraId="44BCFE07" w14:textId="77777777" w:rsidR="008808AB" w:rsidRPr="00A732AC" w:rsidRDefault="008808AB" w:rsidP="00883D2B">
            <w:pPr>
              <w:contextualSpacing/>
              <w:rPr>
                <w:sz w:val="22"/>
                <w:szCs w:val="22"/>
              </w:rPr>
            </w:pPr>
            <w:r w:rsidRPr="00A732AC">
              <w:rPr>
                <w:color w:val="000000"/>
                <w:sz w:val="22"/>
                <w:szCs w:val="22"/>
              </w:rPr>
              <w:t>0.324**</w:t>
            </w:r>
          </w:p>
        </w:tc>
      </w:tr>
      <w:tr w:rsidR="008808AB" w:rsidRPr="00EC2E87" w14:paraId="74AAAAB8" w14:textId="77777777" w:rsidTr="00883D2B">
        <w:trPr>
          <w:trHeight w:val="20"/>
        </w:trPr>
        <w:tc>
          <w:tcPr>
            <w:tcW w:w="2416" w:type="dxa"/>
          </w:tcPr>
          <w:p w14:paraId="00F36041" w14:textId="77777777" w:rsidR="008808AB" w:rsidRPr="00A732AC" w:rsidRDefault="008808AB" w:rsidP="00883D2B">
            <w:pPr>
              <w:contextualSpacing/>
              <w:rPr>
                <w:sz w:val="22"/>
                <w:szCs w:val="22"/>
                <w:highlight w:val="cyan"/>
              </w:rPr>
            </w:pPr>
            <w:r w:rsidRPr="00A732AC">
              <w:rPr>
                <w:sz w:val="22"/>
                <w:szCs w:val="22"/>
                <w:lang w:eastAsia="es-ES"/>
              </w:rPr>
              <w:t>Hostility</w:t>
            </w:r>
          </w:p>
        </w:tc>
        <w:tc>
          <w:tcPr>
            <w:tcW w:w="1265" w:type="dxa"/>
            <w:vAlign w:val="center"/>
          </w:tcPr>
          <w:p w14:paraId="13C03C56" w14:textId="77777777" w:rsidR="008808AB" w:rsidRPr="00A732AC" w:rsidRDefault="008808AB" w:rsidP="00883D2B">
            <w:pPr>
              <w:contextualSpacing/>
              <w:rPr>
                <w:sz w:val="22"/>
                <w:szCs w:val="22"/>
              </w:rPr>
            </w:pPr>
            <w:r w:rsidRPr="00A732AC">
              <w:rPr>
                <w:color w:val="000000"/>
                <w:sz w:val="22"/>
                <w:szCs w:val="22"/>
              </w:rPr>
              <w:t>0.098</w:t>
            </w:r>
          </w:p>
        </w:tc>
        <w:tc>
          <w:tcPr>
            <w:tcW w:w="1134" w:type="dxa"/>
            <w:vAlign w:val="center"/>
          </w:tcPr>
          <w:p w14:paraId="50D774DA" w14:textId="77777777" w:rsidR="008808AB" w:rsidRPr="00A732AC" w:rsidRDefault="008808AB" w:rsidP="00883D2B">
            <w:pPr>
              <w:contextualSpacing/>
              <w:rPr>
                <w:sz w:val="22"/>
                <w:szCs w:val="22"/>
              </w:rPr>
            </w:pPr>
            <w:r w:rsidRPr="00A732AC">
              <w:rPr>
                <w:color w:val="000000"/>
                <w:sz w:val="22"/>
                <w:szCs w:val="22"/>
              </w:rPr>
              <w:t>0.293**</w:t>
            </w:r>
          </w:p>
        </w:tc>
      </w:tr>
      <w:tr w:rsidR="008808AB" w:rsidRPr="00EC2E87" w14:paraId="37548787" w14:textId="77777777" w:rsidTr="00883D2B">
        <w:trPr>
          <w:trHeight w:val="20"/>
        </w:trPr>
        <w:tc>
          <w:tcPr>
            <w:tcW w:w="2416" w:type="dxa"/>
          </w:tcPr>
          <w:p w14:paraId="52643CFE" w14:textId="77777777" w:rsidR="008808AB" w:rsidRPr="00A732AC" w:rsidRDefault="008808AB" w:rsidP="00883D2B">
            <w:pPr>
              <w:contextualSpacing/>
              <w:rPr>
                <w:sz w:val="22"/>
                <w:szCs w:val="22"/>
                <w:highlight w:val="cyan"/>
              </w:rPr>
            </w:pPr>
            <w:r w:rsidRPr="00A732AC">
              <w:rPr>
                <w:color w:val="000000"/>
                <w:sz w:val="22"/>
                <w:szCs w:val="22"/>
              </w:rPr>
              <w:t>Phobic anxiety</w:t>
            </w:r>
          </w:p>
        </w:tc>
        <w:tc>
          <w:tcPr>
            <w:tcW w:w="1265" w:type="dxa"/>
            <w:vAlign w:val="center"/>
          </w:tcPr>
          <w:p w14:paraId="6A84C8B1" w14:textId="77777777" w:rsidR="008808AB" w:rsidRPr="00A732AC" w:rsidRDefault="008808AB" w:rsidP="00883D2B">
            <w:pPr>
              <w:contextualSpacing/>
              <w:rPr>
                <w:sz w:val="22"/>
                <w:szCs w:val="22"/>
              </w:rPr>
            </w:pPr>
            <w:r w:rsidRPr="00A732AC">
              <w:rPr>
                <w:color w:val="000000"/>
                <w:sz w:val="22"/>
                <w:szCs w:val="22"/>
              </w:rPr>
              <w:t>0.063</w:t>
            </w:r>
          </w:p>
        </w:tc>
        <w:tc>
          <w:tcPr>
            <w:tcW w:w="1134" w:type="dxa"/>
            <w:vAlign w:val="center"/>
          </w:tcPr>
          <w:p w14:paraId="03142823" w14:textId="77777777" w:rsidR="008808AB" w:rsidRPr="00A732AC" w:rsidRDefault="008808AB" w:rsidP="00883D2B">
            <w:pPr>
              <w:contextualSpacing/>
              <w:rPr>
                <w:sz w:val="22"/>
                <w:szCs w:val="22"/>
              </w:rPr>
            </w:pPr>
            <w:r w:rsidRPr="00A732AC">
              <w:rPr>
                <w:color w:val="000000"/>
                <w:sz w:val="22"/>
                <w:szCs w:val="22"/>
              </w:rPr>
              <w:t>0.164**</w:t>
            </w:r>
          </w:p>
        </w:tc>
      </w:tr>
      <w:tr w:rsidR="008808AB" w:rsidRPr="00EC2E87" w14:paraId="1A5C83E5" w14:textId="77777777" w:rsidTr="00883D2B">
        <w:trPr>
          <w:trHeight w:val="20"/>
        </w:trPr>
        <w:tc>
          <w:tcPr>
            <w:tcW w:w="2416" w:type="dxa"/>
          </w:tcPr>
          <w:p w14:paraId="40E02475" w14:textId="77777777" w:rsidR="008808AB" w:rsidRPr="00A732AC" w:rsidRDefault="008808AB" w:rsidP="00883D2B">
            <w:pPr>
              <w:contextualSpacing/>
              <w:rPr>
                <w:color w:val="000000"/>
                <w:sz w:val="22"/>
                <w:szCs w:val="22"/>
              </w:rPr>
            </w:pPr>
            <w:hyperlink r:id="rId14" w:tooltip="Paranoid ideation" w:history="1">
              <w:r w:rsidRPr="00A732AC">
                <w:rPr>
                  <w:color w:val="000000"/>
                  <w:sz w:val="22"/>
                  <w:szCs w:val="22"/>
                </w:rPr>
                <w:t>Paranoid ideation</w:t>
              </w:r>
            </w:hyperlink>
          </w:p>
        </w:tc>
        <w:tc>
          <w:tcPr>
            <w:tcW w:w="1265" w:type="dxa"/>
            <w:vAlign w:val="center"/>
          </w:tcPr>
          <w:p w14:paraId="71E361E3" w14:textId="77777777" w:rsidR="008808AB" w:rsidRPr="00A732AC" w:rsidRDefault="008808AB" w:rsidP="00883D2B">
            <w:pPr>
              <w:contextualSpacing/>
              <w:rPr>
                <w:sz w:val="22"/>
                <w:szCs w:val="22"/>
              </w:rPr>
            </w:pPr>
            <w:r w:rsidRPr="00A732AC">
              <w:rPr>
                <w:color w:val="000000"/>
                <w:sz w:val="22"/>
                <w:szCs w:val="22"/>
              </w:rPr>
              <w:t>0.083</w:t>
            </w:r>
          </w:p>
        </w:tc>
        <w:tc>
          <w:tcPr>
            <w:tcW w:w="1134" w:type="dxa"/>
            <w:vAlign w:val="center"/>
          </w:tcPr>
          <w:p w14:paraId="3B2F22F2" w14:textId="77777777" w:rsidR="008808AB" w:rsidRPr="00A732AC" w:rsidRDefault="008808AB" w:rsidP="00883D2B">
            <w:pPr>
              <w:contextualSpacing/>
              <w:rPr>
                <w:sz w:val="22"/>
                <w:szCs w:val="22"/>
              </w:rPr>
            </w:pPr>
            <w:r w:rsidRPr="00A732AC">
              <w:rPr>
                <w:color w:val="000000"/>
                <w:sz w:val="22"/>
                <w:szCs w:val="22"/>
              </w:rPr>
              <w:t>0.156**</w:t>
            </w:r>
          </w:p>
        </w:tc>
      </w:tr>
      <w:tr w:rsidR="008808AB" w:rsidRPr="00EC2E87" w14:paraId="7C69040A" w14:textId="77777777" w:rsidTr="00883D2B">
        <w:trPr>
          <w:trHeight w:val="20"/>
        </w:trPr>
        <w:tc>
          <w:tcPr>
            <w:tcW w:w="2416" w:type="dxa"/>
            <w:tcBorders>
              <w:bottom w:val="single" w:sz="4" w:space="0" w:color="auto"/>
            </w:tcBorders>
          </w:tcPr>
          <w:p w14:paraId="6A3CA3D5" w14:textId="77777777" w:rsidR="008808AB" w:rsidRPr="00A732AC" w:rsidRDefault="008808AB" w:rsidP="00883D2B">
            <w:pPr>
              <w:contextualSpacing/>
              <w:rPr>
                <w:rFonts w:eastAsia="Calibri"/>
                <w:color w:val="000000"/>
                <w:sz w:val="22"/>
                <w:szCs w:val="22"/>
              </w:rPr>
            </w:pPr>
            <w:hyperlink r:id="rId15" w:tooltip="Psychoticism" w:history="1">
              <w:r w:rsidRPr="00A732AC">
                <w:rPr>
                  <w:color w:val="000000"/>
                  <w:sz w:val="22"/>
                  <w:szCs w:val="22"/>
                </w:rPr>
                <w:t>Psychoticism</w:t>
              </w:r>
            </w:hyperlink>
          </w:p>
        </w:tc>
        <w:tc>
          <w:tcPr>
            <w:tcW w:w="1265" w:type="dxa"/>
            <w:tcBorders>
              <w:bottom w:val="single" w:sz="4" w:space="0" w:color="auto"/>
            </w:tcBorders>
            <w:vAlign w:val="center"/>
          </w:tcPr>
          <w:p w14:paraId="336612B3" w14:textId="77777777" w:rsidR="008808AB" w:rsidRPr="00A732AC" w:rsidRDefault="008808AB" w:rsidP="00883D2B">
            <w:pPr>
              <w:contextualSpacing/>
              <w:rPr>
                <w:sz w:val="22"/>
                <w:szCs w:val="22"/>
              </w:rPr>
            </w:pPr>
            <w:r w:rsidRPr="00A732AC">
              <w:rPr>
                <w:color w:val="000000"/>
                <w:sz w:val="22"/>
                <w:szCs w:val="22"/>
              </w:rPr>
              <w:t>0.069</w:t>
            </w:r>
          </w:p>
        </w:tc>
        <w:tc>
          <w:tcPr>
            <w:tcW w:w="1134" w:type="dxa"/>
            <w:tcBorders>
              <w:bottom w:val="single" w:sz="4" w:space="0" w:color="auto"/>
            </w:tcBorders>
            <w:vAlign w:val="center"/>
          </w:tcPr>
          <w:p w14:paraId="6DE81B37" w14:textId="77777777" w:rsidR="008808AB" w:rsidRPr="00A732AC" w:rsidRDefault="008808AB" w:rsidP="00883D2B">
            <w:pPr>
              <w:contextualSpacing/>
              <w:rPr>
                <w:sz w:val="22"/>
                <w:szCs w:val="22"/>
              </w:rPr>
            </w:pPr>
            <w:r w:rsidRPr="00A732AC">
              <w:rPr>
                <w:color w:val="000000"/>
                <w:sz w:val="22"/>
                <w:szCs w:val="22"/>
              </w:rPr>
              <w:t>0.278**</w:t>
            </w:r>
          </w:p>
        </w:tc>
      </w:tr>
    </w:tbl>
    <w:bookmarkEnd w:id="8"/>
    <w:p w14:paraId="63CCE599" w14:textId="77777777" w:rsidR="008808AB" w:rsidRPr="00A732AC" w:rsidRDefault="008808AB" w:rsidP="008808AB">
      <w:pPr>
        <w:contextualSpacing/>
        <w:rPr>
          <w:color w:val="000000"/>
          <w:sz w:val="22"/>
          <w:szCs w:val="22"/>
        </w:rPr>
      </w:pPr>
      <w:r w:rsidRPr="008F6E3F">
        <w:rPr>
          <w:color w:val="000000"/>
          <w:sz w:val="22"/>
          <w:szCs w:val="22"/>
          <w:lang w:val="en-US"/>
        </w:rPr>
        <w:t xml:space="preserve">Note. </w:t>
      </w:r>
      <w:r w:rsidRPr="00A732AC">
        <w:rPr>
          <w:color w:val="000000"/>
          <w:sz w:val="22"/>
          <w:szCs w:val="22"/>
        </w:rPr>
        <w:t>SCL-90=The Symptom Checklist-90</w:t>
      </w:r>
    </w:p>
    <w:p w14:paraId="46910310" w14:textId="77777777" w:rsidR="008808AB" w:rsidRPr="008F6E3F" w:rsidRDefault="008808AB" w:rsidP="008808AB">
      <w:pPr>
        <w:spacing w:after="200"/>
        <w:contextualSpacing/>
        <w:rPr>
          <w:color w:val="000000"/>
          <w:sz w:val="22"/>
          <w:szCs w:val="22"/>
          <w:lang w:val="en-US"/>
        </w:rPr>
      </w:pPr>
      <w:r w:rsidRPr="008F6E3F">
        <w:rPr>
          <w:color w:val="000000"/>
          <w:sz w:val="22"/>
          <w:szCs w:val="22"/>
          <w:lang w:val="en-US"/>
        </w:rPr>
        <w:t>**</w:t>
      </w:r>
      <w:r w:rsidRPr="008F6E3F">
        <w:rPr>
          <w:i/>
          <w:iCs/>
          <w:color w:val="000000"/>
          <w:sz w:val="22"/>
          <w:szCs w:val="22"/>
          <w:lang w:val="en-US"/>
        </w:rPr>
        <w:t xml:space="preserve">p </w:t>
      </w:r>
      <w:r w:rsidRPr="008F6E3F">
        <w:rPr>
          <w:color w:val="000000"/>
          <w:sz w:val="22"/>
          <w:szCs w:val="22"/>
          <w:lang w:val="en-US"/>
        </w:rPr>
        <w:t>&lt; .001, *</w:t>
      </w:r>
      <w:r w:rsidRPr="008F6E3F">
        <w:rPr>
          <w:i/>
          <w:iCs/>
          <w:color w:val="000000"/>
          <w:sz w:val="22"/>
          <w:szCs w:val="22"/>
          <w:lang w:val="en-US"/>
        </w:rPr>
        <w:t xml:space="preserve">p </w:t>
      </w:r>
      <w:r w:rsidRPr="008F6E3F">
        <w:rPr>
          <w:color w:val="000000"/>
          <w:sz w:val="22"/>
          <w:szCs w:val="22"/>
          <w:lang w:val="en-US"/>
        </w:rPr>
        <w:t>&lt; .005</w:t>
      </w:r>
    </w:p>
    <w:p w14:paraId="442F468B" w14:textId="77777777" w:rsidR="008808AB" w:rsidRDefault="008808AB" w:rsidP="008808AB">
      <w:pPr>
        <w:spacing w:line="480" w:lineRule="auto"/>
        <w:rPr>
          <w:highlight w:val="yellow"/>
        </w:rPr>
      </w:pPr>
    </w:p>
    <w:p w14:paraId="64B21225" w14:textId="77777777" w:rsidR="008808AB" w:rsidRDefault="008808AB" w:rsidP="008808AB">
      <w:pPr>
        <w:spacing w:after="160" w:line="259" w:lineRule="auto"/>
        <w:rPr>
          <w:highlight w:val="yellow"/>
        </w:rPr>
      </w:pPr>
      <w:r>
        <w:rPr>
          <w:highlight w:val="yellow"/>
        </w:rPr>
        <w:br w:type="page"/>
      </w:r>
    </w:p>
    <w:p w14:paraId="1E6EF281" w14:textId="77777777" w:rsidR="008808AB" w:rsidRPr="00755B6E" w:rsidRDefault="008808AB" w:rsidP="008808AB">
      <w:pPr>
        <w:spacing w:after="160"/>
        <w:rPr>
          <w:b/>
        </w:rPr>
      </w:pPr>
      <w:r w:rsidRPr="00755B6E">
        <w:rPr>
          <w:b/>
        </w:rPr>
        <w:lastRenderedPageBreak/>
        <w:t>Appendix A</w:t>
      </w:r>
    </w:p>
    <w:p w14:paraId="215A0945" w14:textId="77777777" w:rsidR="008808AB" w:rsidRPr="00755B6E" w:rsidRDefault="008808AB" w:rsidP="008808AB">
      <w:pPr>
        <w:spacing w:after="160"/>
        <w:jc w:val="center"/>
        <w:rPr>
          <w:rFonts w:eastAsiaTheme="minorHAnsi"/>
          <w:b/>
          <w:bCs/>
          <w:spacing w:val="-3"/>
          <w:sz w:val="18"/>
          <w:szCs w:val="18"/>
          <w:lang w:eastAsia="en-US"/>
        </w:rPr>
      </w:pPr>
      <w:r w:rsidRPr="00F53577">
        <w:rPr>
          <w:b/>
          <w:kern w:val="24"/>
        </w:rPr>
        <w:t xml:space="preserve">Impulsive-Compulsive Behaviours Checklist (ICB) </w:t>
      </w:r>
    </w:p>
    <w:p w14:paraId="16225DB5" w14:textId="77777777" w:rsidR="008808AB" w:rsidRPr="00A732AC" w:rsidRDefault="008808AB" w:rsidP="008808AB">
      <w:pPr>
        <w:spacing w:after="160"/>
        <w:rPr>
          <w:rFonts w:eastAsiaTheme="minorHAnsi"/>
          <w:spacing w:val="-3"/>
          <w:sz w:val="18"/>
          <w:szCs w:val="18"/>
          <w:lang w:eastAsia="en-US"/>
        </w:rPr>
      </w:pPr>
      <w:r w:rsidRPr="00A732AC">
        <w:rPr>
          <w:rFonts w:eastAsiaTheme="minorHAnsi"/>
          <w:spacing w:val="-3"/>
          <w:sz w:val="18"/>
          <w:szCs w:val="18"/>
          <w:lang w:eastAsia="en-US"/>
        </w:rPr>
        <w:t>This list consists of several behaviours that we all engage in from time to time. It can be challenging to be honest about your level of involvement in these behaviours and therefore we emphasize that all information here will be confidential. You will not be judged in any way based on your answers and we encourage you to fill in the items on this list honestly and accurately. When considering your responses, please do not include issues that are caused by medical conditions (e.g., diabetes, erectile dysfunction).</w:t>
      </w:r>
    </w:p>
    <w:p w14:paraId="3F71A0BA" w14:textId="77777777" w:rsidR="008808AB" w:rsidRPr="00A732AC" w:rsidRDefault="008808AB" w:rsidP="008808AB">
      <w:pPr>
        <w:spacing w:after="160"/>
        <w:rPr>
          <w:rFonts w:eastAsiaTheme="minorHAnsi"/>
          <w:spacing w:val="-3"/>
          <w:sz w:val="18"/>
          <w:szCs w:val="18"/>
          <w:lang w:eastAsia="en-US"/>
        </w:rPr>
      </w:pPr>
      <w:r w:rsidRPr="00A732AC">
        <w:rPr>
          <w:rFonts w:eastAsiaTheme="minorHAnsi"/>
          <w:spacing w:val="-3"/>
          <w:sz w:val="18"/>
          <w:szCs w:val="18"/>
          <w:lang w:eastAsia="en-US"/>
        </w:rPr>
        <w:t>Please answer the questions below for every behaviour on the list by selecting the appropriate response on the scale ranging from ‘Not at all’ to ‘All the time’. Please answer each question as it applies to you over the last 12 months.</w:t>
      </w:r>
    </w:p>
    <w:p w14:paraId="052FCD5A" w14:textId="77777777" w:rsidR="008808AB" w:rsidRPr="00A732AC" w:rsidRDefault="008808AB" w:rsidP="008808AB">
      <w:pPr>
        <w:spacing w:after="160"/>
        <w:rPr>
          <w:rFonts w:eastAsiaTheme="minorHAnsi"/>
          <w:spacing w:val="-3"/>
          <w:sz w:val="18"/>
          <w:szCs w:val="18"/>
          <w:lang w:eastAsia="en-US"/>
        </w:rPr>
      </w:pPr>
      <w:r w:rsidRPr="00A732AC">
        <w:rPr>
          <w:rFonts w:eastAsiaTheme="minorHAnsi"/>
          <w:spacing w:val="-3"/>
          <w:sz w:val="18"/>
          <w:szCs w:val="18"/>
          <w:lang w:eastAsia="en-US"/>
        </w:rPr>
        <w:t>Do YOU and/or OTHERS think you have an issue/ problem with any of the following behaviours?</w:t>
      </w:r>
    </w:p>
    <w:p w14:paraId="15E597A4" w14:textId="77777777" w:rsidR="008808AB" w:rsidRPr="00A732AC" w:rsidRDefault="008808AB" w:rsidP="008808AB">
      <w:pPr>
        <w:tabs>
          <w:tab w:val="left" w:pos="-720"/>
          <w:tab w:val="left" w:pos="0"/>
        </w:tabs>
        <w:suppressAutoHyphens/>
        <w:spacing w:after="160"/>
        <w:ind w:left="720" w:hanging="720"/>
        <w:jc w:val="both"/>
        <w:rPr>
          <w:rFonts w:eastAsiaTheme="minorHAnsi"/>
          <w:spacing w:val="-3"/>
          <w:sz w:val="18"/>
          <w:szCs w:val="18"/>
          <w:highlight w:val="lightGray"/>
          <w:lang w:eastAsia="en-US"/>
        </w:rPr>
      </w:pPr>
      <w:r w:rsidRPr="00A732AC">
        <w:rPr>
          <w:rFonts w:eastAsiaTheme="minorHAnsi"/>
          <w:spacing w:val="-3"/>
          <w:sz w:val="18"/>
          <w:szCs w:val="18"/>
          <w:lang w:eastAsia="en-US"/>
        </w:rPr>
        <w:tab/>
        <w:t>1=Never</w:t>
      </w:r>
      <w:r>
        <w:rPr>
          <w:rFonts w:eastAsiaTheme="minorHAnsi"/>
          <w:spacing w:val="-3"/>
          <w:sz w:val="18"/>
          <w:szCs w:val="18"/>
          <w:lang w:eastAsia="en-US"/>
        </w:rPr>
        <w:t xml:space="preserve">; </w:t>
      </w:r>
      <w:r w:rsidRPr="00A732AC">
        <w:rPr>
          <w:rFonts w:eastAsiaTheme="minorHAnsi"/>
          <w:spacing w:val="-3"/>
          <w:sz w:val="18"/>
          <w:szCs w:val="18"/>
          <w:lang w:eastAsia="en-US"/>
        </w:rPr>
        <w:t>2=Sometimes</w:t>
      </w:r>
      <w:r>
        <w:rPr>
          <w:rFonts w:eastAsiaTheme="minorHAnsi"/>
          <w:spacing w:val="-3"/>
          <w:sz w:val="18"/>
          <w:szCs w:val="18"/>
          <w:lang w:eastAsia="en-US"/>
        </w:rPr>
        <w:t xml:space="preserve">; </w:t>
      </w:r>
      <w:r w:rsidRPr="00A732AC">
        <w:rPr>
          <w:rFonts w:eastAsiaTheme="minorHAnsi"/>
          <w:spacing w:val="-3"/>
          <w:sz w:val="18"/>
          <w:szCs w:val="18"/>
          <w:lang w:eastAsia="en-US"/>
        </w:rPr>
        <w:t>3=Often</w:t>
      </w:r>
      <w:r>
        <w:rPr>
          <w:rFonts w:eastAsiaTheme="minorHAnsi"/>
          <w:spacing w:val="-3"/>
          <w:sz w:val="18"/>
          <w:szCs w:val="18"/>
          <w:lang w:eastAsia="en-US"/>
        </w:rPr>
        <w:t xml:space="preserve">; </w:t>
      </w:r>
      <w:r w:rsidRPr="00A732AC">
        <w:rPr>
          <w:rFonts w:eastAsiaTheme="minorHAnsi"/>
          <w:spacing w:val="-3"/>
          <w:sz w:val="18"/>
          <w:szCs w:val="18"/>
          <w:lang w:eastAsia="en-US"/>
        </w:rPr>
        <w:t>4= Always</w:t>
      </w:r>
      <w:r>
        <w:rPr>
          <w:rFonts w:eastAsiaTheme="minorHAnsi"/>
          <w:spacing w:val="-3"/>
          <w:sz w:val="18"/>
          <w:szCs w:val="18"/>
          <w:lang w:eastAsia="en-US"/>
        </w:rPr>
        <w:t xml:space="preserve"> </w:t>
      </w:r>
    </w:p>
    <w:tbl>
      <w:tblPr>
        <w:tblStyle w:val="Tablaconcuadrcula1"/>
        <w:tblW w:w="8306" w:type="dxa"/>
        <w:tblInd w:w="-5" w:type="dxa"/>
        <w:tblLook w:val="04A0" w:firstRow="1" w:lastRow="0" w:firstColumn="1" w:lastColumn="0" w:noHBand="0" w:noVBand="1"/>
      </w:tblPr>
      <w:tblGrid>
        <w:gridCol w:w="5018"/>
        <w:gridCol w:w="822"/>
        <w:gridCol w:w="822"/>
        <w:gridCol w:w="822"/>
        <w:gridCol w:w="822"/>
      </w:tblGrid>
      <w:tr w:rsidR="008808AB" w:rsidRPr="00B255EB" w14:paraId="5B98A966" w14:textId="77777777" w:rsidTr="00883D2B">
        <w:tc>
          <w:tcPr>
            <w:tcW w:w="5018" w:type="dxa"/>
          </w:tcPr>
          <w:p w14:paraId="23F72CE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C83120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r w:rsidRPr="00A732AC">
              <w:rPr>
                <w:rFonts w:eastAsiaTheme="minorHAnsi"/>
                <w:spacing w:val="-3"/>
                <w:sz w:val="18"/>
                <w:szCs w:val="18"/>
                <w:lang w:eastAsia="en-US"/>
              </w:rPr>
              <w:t>1</w:t>
            </w:r>
          </w:p>
        </w:tc>
        <w:tc>
          <w:tcPr>
            <w:tcW w:w="822" w:type="dxa"/>
          </w:tcPr>
          <w:p w14:paraId="2B569A0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r w:rsidRPr="00A732AC">
              <w:rPr>
                <w:rFonts w:eastAsiaTheme="minorHAnsi"/>
                <w:spacing w:val="-3"/>
                <w:sz w:val="18"/>
                <w:szCs w:val="18"/>
                <w:lang w:eastAsia="en-US"/>
              </w:rPr>
              <w:t>2</w:t>
            </w:r>
          </w:p>
        </w:tc>
        <w:tc>
          <w:tcPr>
            <w:tcW w:w="822" w:type="dxa"/>
          </w:tcPr>
          <w:p w14:paraId="345F434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r w:rsidRPr="00A732AC">
              <w:rPr>
                <w:rFonts w:eastAsiaTheme="minorHAnsi"/>
                <w:spacing w:val="-3"/>
                <w:sz w:val="18"/>
                <w:szCs w:val="18"/>
                <w:lang w:eastAsia="en-US"/>
              </w:rPr>
              <w:t>3</w:t>
            </w:r>
          </w:p>
        </w:tc>
        <w:tc>
          <w:tcPr>
            <w:tcW w:w="822" w:type="dxa"/>
          </w:tcPr>
          <w:p w14:paraId="45A4BAA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r w:rsidRPr="00A732AC">
              <w:rPr>
                <w:rFonts w:eastAsiaTheme="minorHAnsi"/>
                <w:spacing w:val="-3"/>
                <w:sz w:val="18"/>
                <w:szCs w:val="18"/>
                <w:lang w:eastAsia="en-US"/>
              </w:rPr>
              <w:t>4</w:t>
            </w:r>
          </w:p>
        </w:tc>
      </w:tr>
      <w:tr w:rsidR="008808AB" w:rsidRPr="00B255EB" w14:paraId="72D43860" w14:textId="77777777" w:rsidTr="00883D2B">
        <w:tc>
          <w:tcPr>
            <w:tcW w:w="5018" w:type="dxa"/>
          </w:tcPr>
          <w:p w14:paraId="0AA79203"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1</w:t>
            </w:r>
            <w:r w:rsidRPr="00A732AC">
              <w:rPr>
                <w:rFonts w:eastAsiaTheme="minorHAnsi"/>
                <w:spacing w:val="-3"/>
                <w:sz w:val="18"/>
                <w:szCs w:val="18"/>
                <w:lang w:eastAsia="en-US"/>
              </w:rPr>
              <w:t xml:space="preserve">. Washing </w:t>
            </w:r>
          </w:p>
        </w:tc>
        <w:tc>
          <w:tcPr>
            <w:tcW w:w="822" w:type="dxa"/>
          </w:tcPr>
          <w:p w14:paraId="59993C6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6AF27E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89B167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0B8F67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345AC848" w14:textId="77777777" w:rsidTr="00883D2B">
        <w:tc>
          <w:tcPr>
            <w:tcW w:w="5018" w:type="dxa"/>
          </w:tcPr>
          <w:p w14:paraId="5283B276"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2</w:t>
            </w:r>
            <w:r w:rsidRPr="00A732AC">
              <w:rPr>
                <w:rFonts w:eastAsiaTheme="minorHAnsi"/>
                <w:spacing w:val="-3"/>
                <w:sz w:val="18"/>
                <w:szCs w:val="18"/>
                <w:lang w:eastAsia="en-US"/>
              </w:rPr>
              <w:t>. Smoking</w:t>
            </w:r>
          </w:p>
        </w:tc>
        <w:tc>
          <w:tcPr>
            <w:tcW w:w="822" w:type="dxa"/>
          </w:tcPr>
          <w:p w14:paraId="21622ED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EAAA22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31B7BAD"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064569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1EB80E09" w14:textId="77777777" w:rsidTr="00883D2B">
        <w:tc>
          <w:tcPr>
            <w:tcW w:w="5018" w:type="dxa"/>
          </w:tcPr>
          <w:p w14:paraId="19C25271"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3</w:t>
            </w:r>
            <w:r w:rsidRPr="00A732AC">
              <w:rPr>
                <w:rFonts w:eastAsiaTheme="minorHAnsi"/>
                <w:spacing w:val="-3"/>
                <w:sz w:val="18"/>
                <w:szCs w:val="18"/>
                <w:lang w:eastAsia="en-US"/>
              </w:rPr>
              <w:t>. Feel compelled to collect free things (books, journals, sample items when shopping) or saving something you know you will never use</w:t>
            </w:r>
          </w:p>
        </w:tc>
        <w:tc>
          <w:tcPr>
            <w:tcW w:w="822" w:type="dxa"/>
          </w:tcPr>
          <w:p w14:paraId="4EE17C3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B660DB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527E10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75F04C9D"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11770763" w14:textId="77777777" w:rsidTr="00883D2B">
        <w:tc>
          <w:tcPr>
            <w:tcW w:w="5018" w:type="dxa"/>
          </w:tcPr>
          <w:p w14:paraId="15FF316F"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4</w:t>
            </w:r>
            <w:r w:rsidRPr="00A732AC">
              <w:rPr>
                <w:rFonts w:eastAsiaTheme="minorHAnsi"/>
                <w:spacing w:val="-3"/>
                <w:sz w:val="18"/>
                <w:szCs w:val="18"/>
                <w:lang w:eastAsia="en-US"/>
              </w:rPr>
              <w:t>. Being overly cautious with money</w:t>
            </w:r>
          </w:p>
        </w:tc>
        <w:tc>
          <w:tcPr>
            <w:tcW w:w="822" w:type="dxa"/>
          </w:tcPr>
          <w:p w14:paraId="7A1831B5"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D37EA6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528892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F2249D3"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67F780EB" w14:textId="77777777" w:rsidTr="00883D2B">
        <w:tc>
          <w:tcPr>
            <w:tcW w:w="5018" w:type="dxa"/>
          </w:tcPr>
          <w:p w14:paraId="1E630B74"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5</w:t>
            </w:r>
            <w:r w:rsidRPr="00A732AC">
              <w:rPr>
                <w:rFonts w:eastAsiaTheme="minorHAnsi"/>
                <w:spacing w:val="-3"/>
                <w:sz w:val="18"/>
                <w:szCs w:val="18"/>
                <w:lang w:eastAsia="en-US"/>
              </w:rPr>
              <w:t xml:space="preserve">. (re) Arranging / Ordering  </w:t>
            </w:r>
          </w:p>
        </w:tc>
        <w:tc>
          <w:tcPr>
            <w:tcW w:w="822" w:type="dxa"/>
          </w:tcPr>
          <w:p w14:paraId="58BB143E"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C0463B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F72517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FAC81AD"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3CD4BCEA" w14:textId="77777777" w:rsidTr="00883D2B">
        <w:tc>
          <w:tcPr>
            <w:tcW w:w="5018" w:type="dxa"/>
          </w:tcPr>
          <w:p w14:paraId="1D19A49E"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6</w:t>
            </w:r>
            <w:r w:rsidRPr="00A732AC">
              <w:rPr>
                <w:rFonts w:eastAsiaTheme="minorHAnsi"/>
                <w:spacing w:val="-3"/>
                <w:sz w:val="18"/>
                <w:szCs w:val="18"/>
                <w:lang w:eastAsia="en-US"/>
              </w:rPr>
              <w:t>. Shopping</w:t>
            </w:r>
          </w:p>
        </w:tc>
        <w:tc>
          <w:tcPr>
            <w:tcW w:w="822" w:type="dxa"/>
          </w:tcPr>
          <w:p w14:paraId="7BCD14C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5A38FF5"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ED6662B"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21A7A5B"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66C2D781" w14:textId="77777777" w:rsidTr="00883D2B">
        <w:tc>
          <w:tcPr>
            <w:tcW w:w="5018" w:type="dxa"/>
          </w:tcPr>
          <w:p w14:paraId="48603E44"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7</w:t>
            </w:r>
            <w:r w:rsidRPr="00A732AC">
              <w:rPr>
                <w:rFonts w:eastAsiaTheme="minorHAnsi"/>
                <w:spacing w:val="-3"/>
                <w:sz w:val="18"/>
                <w:szCs w:val="18"/>
                <w:lang w:eastAsia="en-US"/>
              </w:rPr>
              <w:t>. List making</w:t>
            </w:r>
          </w:p>
        </w:tc>
        <w:tc>
          <w:tcPr>
            <w:tcW w:w="822" w:type="dxa"/>
          </w:tcPr>
          <w:p w14:paraId="2F4187B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7FFFC56D"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245D9E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CC5AE7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63ADEAC9" w14:textId="77777777" w:rsidTr="00883D2B">
        <w:tc>
          <w:tcPr>
            <w:tcW w:w="5018" w:type="dxa"/>
          </w:tcPr>
          <w:p w14:paraId="5BD26C9E"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8</w:t>
            </w:r>
            <w:r w:rsidRPr="00A732AC">
              <w:rPr>
                <w:rFonts w:eastAsiaTheme="minorHAnsi"/>
                <w:spacing w:val="-3"/>
                <w:sz w:val="18"/>
                <w:szCs w:val="18"/>
                <w:lang w:eastAsia="en-US"/>
              </w:rPr>
              <w:t>. Counting (e.g., money, tiles)</w:t>
            </w:r>
          </w:p>
        </w:tc>
        <w:tc>
          <w:tcPr>
            <w:tcW w:w="822" w:type="dxa"/>
          </w:tcPr>
          <w:p w14:paraId="329DD3C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BD3104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B234A9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3F1F0C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545C35CD" w14:textId="77777777" w:rsidTr="00883D2B">
        <w:tc>
          <w:tcPr>
            <w:tcW w:w="5018" w:type="dxa"/>
          </w:tcPr>
          <w:p w14:paraId="22151696"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9</w:t>
            </w:r>
            <w:r w:rsidRPr="00A732AC">
              <w:rPr>
                <w:rFonts w:eastAsiaTheme="minorHAnsi"/>
                <w:spacing w:val="-3"/>
                <w:sz w:val="18"/>
                <w:szCs w:val="18"/>
                <w:lang w:eastAsia="en-US"/>
              </w:rPr>
              <w:t>. Grooming</w:t>
            </w:r>
          </w:p>
        </w:tc>
        <w:tc>
          <w:tcPr>
            <w:tcW w:w="822" w:type="dxa"/>
          </w:tcPr>
          <w:p w14:paraId="1E102BB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D6AFB2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C31ECE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25AE6F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0EC70A63" w14:textId="77777777" w:rsidTr="00883D2B">
        <w:tc>
          <w:tcPr>
            <w:tcW w:w="5018" w:type="dxa"/>
          </w:tcPr>
          <w:p w14:paraId="7088D4A8"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sidRPr="00A732AC">
              <w:rPr>
                <w:rFonts w:eastAsiaTheme="minorHAnsi"/>
                <w:spacing w:val="-3"/>
                <w:sz w:val="18"/>
                <w:szCs w:val="18"/>
                <w:lang w:eastAsia="en-US"/>
              </w:rPr>
              <w:t>1</w:t>
            </w:r>
            <w:r>
              <w:rPr>
                <w:rFonts w:eastAsiaTheme="minorHAnsi"/>
                <w:spacing w:val="-3"/>
                <w:sz w:val="18"/>
                <w:szCs w:val="18"/>
                <w:lang w:eastAsia="en-US"/>
              </w:rPr>
              <w:t>0</w:t>
            </w:r>
            <w:r w:rsidRPr="00A732AC">
              <w:rPr>
                <w:rFonts w:eastAsiaTheme="minorHAnsi"/>
                <w:spacing w:val="-3"/>
                <w:sz w:val="18"/>
                <w:szCs w:val="18"/>
                <w:lang w:eastAsia="en-US"/>
              </w:rPr>
              <w:t>. Idiosyncratic routines (performing a very personalized sequence of actions)</w:t>
            </w:r>
          </w:p>
        </w:tc>
        <w:tc>
          <w:tcPr>
            <w:tcW w:w="822" w:type="dxa"/>
          </w:tcPr>
          <w:p w14:paraId="4C53336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EE7F8B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43D7FD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65D27A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32EF85A0" w14:textId="77777777" w:rsidTr="00883D2B">
        <w:tc>
          <w:tcPr>
            <w:tcW w:w="5018" w:type="dxa"/>
          </w:tcPr>
          <w:p w14:paraId="04E62DD8"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11</w:t>
            </w:r>
            <w:r w:rsidRPr="00A732AC">
              <w:rPr>
                <w:rFonts w:eastAsiaTheme="minorHAnsi"/>
                <w:spacing w:val="-3"/>
                <w:sz w:val="18"/>
                <w:szCs w:val="18"/>
                <w:lang w:eastAsia="en-US"/>
              </w:rPr>
              <w:t>. Repeating actions (performing actions over and over again)</w:t>
            </w:r>
          </w:p>
        </w:tc>
        <w:tc>
          <w:tcPr>
            <w:tcW w:w="822" w:type="dxa"/>
          </w:tcPr>
          <w:p w14:paraId="0D795B9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3BB521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449634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E7328C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2BCC01BA" w14:textId="77777777" w:rsidTr="00883D2B">
        <w:tc>
          <w:tcPr>
            <w:tcW w:w="5018" w:type="dxa"/>
          </w:tcPr>
          <w:p w14:paraId="29E61B3A"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12</w:t>
            </w:r>
            <w:r w:rsidRPr="00A732AC">
              <w:rPr>
                <w:rFonts w:eastAsiaTheme="minorHAnsi"/>
                <w:spacing w:val="-3"/>
                <w:sz w:val="18"/>
                <w:szCs w:val="18"/>
                <w:lang w:eastAsia="en-US"/>
              </w:rPr>
              <w:t>. Exercising</w:t>
            </w:r>
          </w:p>
        </w:tc>
        <w:tc>
          <w:tcPr>
            <w:tcW w:w="822" w:type="dxa"/>
          </w:tcPr>
          <w:p w14:paraId="7BAF3A3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C59280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361322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2CD5F4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4DC42A9A" w14:textId="77777777" w:rsidTr="00883D2B">
        <w:tc>
          <w:tcPr>
            <w:tcW w:w="5018" w:type="dxa"/>
          </w:tcPr>
          <w:p w14:paraId="4C6B107D"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13</w:t>
            </w:r>
            <w:r w:rsidRPr="00A732AC">
              <w:rPr>
                <w:rFonts w:eastAsiaTheme="minorHAnsi"/>
                <w:spacing w:val="-3"/>
                <w:sz w:val="18"/>
                <w:szCs w:val="18"/>
                <w:lang w:eastAsia="en-US"/>
              </w:rPr>
              <w:t>. Betting/Gambling</w:t>
            </w:r>
          </w:p>
        </w:tc>
        <w:tc>
          <w:tcPr>
            <w:tcW w:w="822" w:type="dxa"/>
          </w:tcPr>
          <w:p w14:paraId="4264760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310FCF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DC4F3A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7C36345"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1226C3AB" w14:textId="77777777" w:rsidTr="00883D2B">
        <w:tc>
          <w:tcPr>
            <w:tcW w:w="5018" w:type="dxa"/>
          </w:tcPr>
          <w:p w14:paraId="79A33C4B"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sidRPr="00A732AC">
              <w:rPr>
                <w:rFonts w:eastAsiaTheme="minorHAnsi"/>
                <w:spacing w:val="-3"/>
                <w:sz w:val="18"/>
                <w:szCs w:val="18"/>
                <w:lang w:eastAsia="en-US"/>
              </w:rPr>
              <w:t>1</w:t>
            </w:r>
            <w:r>
              <w:rPr>
                <w:rFonts w:eastAsiaTheme="minorHAnsi"/>
                <w:spacing w:val="-3"/>
                <w:sz w:val="18"/>
                <w:szCs w:val="18"/>
                <w:lang w:eastAsia="en-US"/>
              </w:rPr>
              <w:t>4</w:t>
            </w:r>
            <w:r w:rsidRPr="00A732AC">
              <w:rPr>
                <w:rFonts w:eastAsiaTheme="minorHAnsi"/>
                <w:spacing w:val="-3"/>
                <w:sz w:val="18"/>
                <w:szCs w:val="18"/>
                <w:lang w:eastAsia="en-US"/>
              </w:rPr>
              <w:t>. Hair picking</w:t>
            </w:r>
          </w:p>
        </w:tc>
        <w:tc>
          <w:tcPr>
            <w:tcW w:w="822" w:type="dxa"/>
          </w:tcPr>
          <w:p w14:paraId="064D0E1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5228A8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9286443"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D9B195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05CD6E9B" w14:textId="77777777" w:rsidTr="00883D2B">
        <w:tc>
          <w:tcPr>
            <w:tcW w:w="5018" w:type="dxa"/>
          </w:tcPr>
          <w:p w14:paraId="742D3409"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15</w:t>
            </w:r>
            <w:r w:rsidRPr="00A732AC">
              <w:rPr>
                <w:rFonts w:eastAsiaTheme="minorHAnsi"/>
                <w:spacing w:val="-3"/>
                <w:sz w:val="18"/>
                <w:szCs w:val="18"/>
                <w:lang w:eastAsia="en-US"/>
              </w:rPr>
              <w:t>. Lying</w:t>
            </w:r>
          </w:p>
        </w:tc>
        <w:tc>
          <w:tcPr>
            <w:tcW w:w="822" w:type="dxa"/>
          </w:tcPr>
          <w:p w14:paraId="053230F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718D123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C011223"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021A54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31166607" w14:textId="77777777" w:rsidTr="00883D2B">
        <w:tc>
          <w:tcPr>
            <w:tcW w:w="5018" w:type="dxa"/>
          </w:tcPr>
          <w:p w14:paraId="3518E86E"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16</w:t>
            </w:r>
            <w:r w:rsidRPr="00A732AC">
              <w:rPr>
                <w:rFonts w:eastAsiaTheme="minorHAnsi"/>
                <w:spacing w:val="-3"/>
                <w:sz w:val="18"/>
                <w:szCs w:val="18"/>
                <w:lang w:eastAsia="en-US"/>
              </w:rPr>
              <w:t>. Sexual activities/behaviours</w:t>
            </w:r>
          </w:p>
        </w:tc>
        <w:tc>
          <w:tcPr>
            <w:tcW w:w="822" w:type="dxa"/>
          </w:tcPr>
          <w:p w14:paraId="17999FAD"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7B8F6FE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8C5231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DE04DD3"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0249A5EC" w14:textId="77777777" w:rsidTr="00883D2B">
        <w:tc>
          <w:tcPr>
            <w:tcW w:w="5018" w:type="dxa"/>
          </w:tcPr>
          <w:p w14:paraId="4354F43B" w14:textId="77777777" w:rsidR="008808AB" w:rsidRPr="00A732AC" w:rsidRDefault="008808AB" w:rsidP="00883D2B">
            <w:pPr>
              <w:tabs>
                <w:tab w:val="left" w:pos="-720"/>
                <w:tab w:val="left" w:pos="0"/>
              </w:tabs>
              <w:suppressAutoHyphens/>
              <w:ind w:left="360"/>
              <w:jc w:val="both"/>
              <w:rPr>
                <w:rFonts w:eastAsiaTheme="minorHAnsi"/>
                <w:spacing w:val="-3"/>
                <w:sz w:val="18"/>
                <w:szCs w:val="18"/>
                <w:lang w:eastAsia="en-US"/>
              </w:rPr>
            </w:pPr>
            <w:r>
              <w:rPr>
                <w:rFonts w:eastAsiaTheme="minorHAnsi"/>
                <w:spacing w:val="-3"/>
                <w:sz w:val="18"/>
                <w:szCs w:val="18"/>
                <w:lang w:eastAsia="en-US"/>
              </w:rPr>
              <w:t>17</w:t>
            </w:r>
            <w:r w:rsidRPr="00A732AC">
              <w:rPr>
                <w:rFonts w:eastAsiaTheme="minorHAnsi"/>
                <w:spacing w:val="-3"/>
                <w:sz w:val="18"/>
                <w:szCs w:val="18"/>
                <w:lang w:eastAsia="en-US"/>
              </w:rPr>
              <w:t xml:space="preserve">. Calorie counting </w:t>
            </w:r>
          </w:p>
        </w:tc>
        <w:tc>
          <w:tcPr>
            <w:tcW w:w="822" w:type="dxa"/>
          </w:tcPr>
          <w:p w14:paraId="2D2A658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E85F40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3EFF11D"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70191F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6C8C5721" w14:textId="77777777" w:rsidTr="00883D2B">
        <w:tc>
          <w:tcPr>
            <w:tcW w:w="5018" w:type="dxa"/>
          </w:tcPr>
          <w:p w14:paraId="5E6F0581"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18</w:t>
            </w:r>
            <w:r w:rsidRPr="00A732AC">
              <w:rPr>
                <w:rFonts w:eastAsiaTheme="minorHAnsi"/>
                <w:spacing w:val="-3"/>
                <w:sz w:val="18"/>
                <w:szCs w:val="18"/>
                <w:lang w:eastAsia="en-US"/>
              </w:rPr>
              <w:t>. Alcohol consumption</w:t>
            </w:r>
          </w:p>
        </w:tc>
        <w:tc>
          <w:tcPr>
            <w:tcW w:w="822" w:type="dxa"/>
          </w:tcPr>
          <w:p w14:paraId="64331D9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803717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724B7D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6AED77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76C3F710" w14:textId="77777777" w:rsidTr="00883D2B">
        <w:tc>
          <w:tcPr>
            <w:tcW w:w="5018" w:type="dxa"/>
          </w:tcPr>
          <w:p w14:paraId="5EF76C98"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19</w:t>
            </w:r>
            <w:r w:rsidRPr="00A732AC">
              <w:rPr>
                <w:rFonts w:eastAsiaTheme="minorHAnsi"/>
                <w:spacing w:val="-3"/>
                <w:sz w:val="18"/>
                <w:szCs w:val="18"/>
                <w:lang w:eastAsia="en-US"/>
              </w:rPr>
              <w:t>. Planning (e.g., over organizing</w:t>
            </w:r>
          </w:p>
        </w:tc>
        <w:tc>
          <w:tcPr>
            <w:tcW w:w="822" w:type="dxa"/>
          </w:tcPr>
          <w:p w14:paraId="550DFAB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458A6E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807FD5B"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58F553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6F4C63F0" w14:textId="77777777" w:rsidTr="00883D2B">
        <w:tc>
          <w:tcPr>
            <w:tcW w:w="5018" w:type="dxa"/>
          </w:tcPr>
          <w:p w14:paraId="56EA1ED7"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20</w:t>
            </w:r>
            <w:r w:rsidRPr="00A732AC">
              <w:rPr>
                <w:rFonts w:eastAsiaTheme="minorHAnsi"/>
                <w:spacing w:val="-3"/>
                <w:sz w:val="18"/>
                <w:szCs w:val="18"/>
                <w:lang w:eastAsia="en-US"/>
              </w:rPr>
              <w:t>. Illicit drug use</w:t>
            </w:r>
          </w:p>
        </w:tc>
        <w:tc>
          <w:tcPr>
            <w:tcW w:w="822" w:type="dxa"/>
          </w:tcPr>
          <w:p w14:paraId="6EAE0C0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6102DEE"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5BEBEB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1A7D96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54868C35" w14:textId="77777777" w:rsidTr="00883D2B">
        <w:tc>
          <w:tcPr>
            <w:tcW w:w="5018" w:type="dxa"/>
          </w:tcPr>
          <w:p w14:paraId="60A2E360"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21</w:t>
            </w:r>
            <w:r w:rsidRPr="00A732AC">
              <w:rPr>
                <w:rFonts w:eastAsiaTheme="minorHAnsi"/>
                <w:spacing w:val="-3"/>
                <w:sz w:val="18"/>
                <w:szCs w:val="18"/>
                <w:lang w:eastAsia="en-US"/>
              </w:rPr>
              <w:t>. Cleaning too much</w:t>
            </w:r>
          </w:p>
        </w:tc>
        <w:tc>
          <w:tcPr>
            <w:tcW w:w="822" w:type="dxa"/>
          </w:tcPr>
          <w:p w14:paraId="63F9B70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7DEEBF75"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B33F5B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3677F2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712FAF16" w14:textId="77777777" w:rsidTr="00883D2B">
        <w:tc>
          <w:tcPr>
            <w:tcW w:w="5018" w:type="dxa"/>
          </w:tcPr>
          <w:p w14:paraId="48BDA332"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22</w:t>
            </w:r>
            <w:r w:rsidRPr="00A732AC">
              <w:rPr>
                <w:rFonts w:eastAsiaTheme="minorHAnsi"/>
                <w:spacing w:val="-3"/>
                <w:sz w:val="18"/>
                <w:szCs w:val="18"/>
                <w:lang w:eastAsia="en-US"/>
              </w:rPr>
              <w:t>. Verbal aggression</w:t>
            </w:r>
          </w:p>
        </w:tc>
        <w:tc>
          <w:tcPr>
            <w:tcW w:w="822" w:type="dxa"/>
          </w:tcPr>
          <w:p w14:paraId="2E2A9C1E"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3B3F46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9B3F48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7B8A21B"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242894B1" w14:textId="77777777" w:rsidTr="00883D2B">
        <w:tc>
          <w:tcPr>
            <w:tcW w:w="5018" w:type="dxa"/>
          </w:tcPr>
          <w:p w14:paraId="4D5CD18F"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23</w:t>
            </w:r>
            <w:r w:rsidRPr="00A732AC">
              <w:rPr>
                <w:rFonts w:eastAsiaTheme="minorHAnsi"/>
                <w:spacing w:val="-3"/>
                <w:sz w:val="18"/>
                <w:szCs w:val="18"/>
                <w:lang w:eastAsia="en-US"/>
              </w:rPr>
              <w:t>. Violence towards objects/properties</w:t>
            </w:r>
          </w:p>
        </w:tc>
        <w:tc>
          <w:tcPr>
            <w:tcW w:w="822" w:type="dxa"/>
          </w:tcPr>
          <w:p w14:paraId="7CE02A7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EC94CE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B980C9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326D79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02F6B4D8" w14:textId="77777777" w:rsidTr="00883D2B">
        <w:tc>
          <w:tcPr>
            <w:tcW w:w="5018" w:type="dxa"/>
          </w:tcPr>
          <w:p w14:paraId="43DD1AEC"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24</w:t>
            </w:r>
            <w:r w:rsidRPr="00A732AC">
              <w:rPr>
                <w:rFonts w:eastAsiaTheme="minorHAnsi"/>
                <w:spacing w:val="-3"/>
                <w:sz w:val="18"/>
                <w:szCs w:val="18"/>
                <w:lang w:eastAsia="en-US"/>
              </w:rPr>
              <w:t>. Swearing</w:t>
            </w:r>
          </w:p>
        </w:tc>
        <w:tc>
          <w:tcPr>
            <w:tcW w:w="822" w:type="dxa"/>
          </w:tcPr>
          <w:p w14:paraId="145EBAA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12BA09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1BC875D"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8A1D1B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233B3EAC" w14:textId="77777777" w:rsidTr="00883D2B">
        <w:tc>
          <w:tcPr>
            <w:tcW w:w="5018" w:type="dxa"/>
          </w:tcPr>
          <w:p w14:paraId="4D847CC3"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25</w:t>
            </w:r>
            <w:r w:rsidRPr="00A732AC">
              <w:rPr>
                <w:rFonts w:eastAsiaTheme="minorHAnsi"/>
                <w:spacing w:val="-3"/>
                <w:sz w:val="18"/>
                <w:szCs w:val="18"/>
                <w:lang w:eastAsia="en-US"/>
              </w:rPr>
              <w:t>. Checking (e.g., locks, light switches)</w:t>
            </w:r>
          </w:p>
        </w:tc>
        <w:tc>
          <w:tcPr>
            <w:tcW w:w="822" w:type="dxa"/>
          </w:tcPr>
          <w:p w14:paraId="6EB32AD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A7E8CE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3F1942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5CD622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4AFB78F2" w14:textId="77777777" w:rsidTr="00883D2B">
        <w:tc>
          <w:tcPr>
            <w:tcW w:w="5018" w:type="dxa"/>
          </w:tcPr>
          <w:p w14:paraId="32E0116B"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26</w:t>
            </w:r>
            <w:r w:rsidRPr="00A732AC">
              <w:rPr>
                <w:rFonts w:eastAsiaTheme="minorHAnsi"/>
                <w:spacing w:val="-3"/>
                <w:sz w:val="18"/>
                <w:szCs w:val="18"/>
                <w:lang w:eastAsia="en-US"/>
              </w:rPr>
              <w:t>. Checking (e.g., yourself in the mirror)</w:t>
            </w:r>
          </w:p>
        </w:tc>
        <w:tc>
          <w:tcPr>
            <w:tcW w:w="822" w:type="dxa"/>
          </w:tcPr>
          <w:p w14:paraId="590913E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C4D838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4BC6AA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B54458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7C8FF6D3" w14:textId="77777777" w:rsidTr="00883D2B">
        <w:tc>
          <w:tcPr>
            <w:tcW w:w="5018" w:type="dxa"/>
          </w:tcPr>
          <w:p w14:paraId="2C5BCB42"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27</w:t>
            </w:r>
            <w:r w:rsidRPr="00A732AC">
              <w:rPr>
                <w:rFonts w:eastAsiaTheme="minorHAnsi"/>
                <w:spacing w:val="-3"/>
                <w:sz w:val="18"/>
                <w:szCs w:val="18"/>
                <w:lang w:eastAsia="en-US"/>
              </w:rPr>
              <w:t>. Speeding when driving</w:t>
            </w:r>
          </w:p>
        </w:tc>
        <w:tc>
          <w:tcPr>
            <w:tcW w:w="822" w:type="dxa"/>
          </w:tcPr>
          <w:p w14:paraId="589179AB"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FF5750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6977A9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C45CB2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5E75454D" w14:textId="77777777" w:rsidTr="00883D2B">
        <w:tc>
          <w:tcPr>
            <w:tcW w:w="5018" w:type="dxa"/>
          </w:tcPr>
          <w:p w14:paraId="39FD046C"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28</w:t>
            </w:r>
            <w:r w:rsidRPr="00A732AC">
              <w:rPr>
                <w:rFonts w:eastAsiaTheme="minorHAnsi"/>
                <w:spacing w:val="-3"/>
                <w:sz w:val="18"/>
                <w:szCs w:val="18"/>
                <w:lang w:eastAsia="en-US"/>
              </w:rPr>
              <w:t>. Medication use</w:t>
            </w:r>
          </w:p>
        </w:tc>
        <w:tc>
          <w:tcPr>
            <w:tcW w:w="822" w:type="dxa"/>
          </w:tcPr>
          <w:p w14:paraId="3A9F822B"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4518AC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745E85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FEFD2C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561887F4" w14:textId="77777777" w:rsidTr="00883D2B">
        <w:tc>
          <w:tcPr>
            <w:tcW w:w="5018" w:type="dxa"/>
          </w:tcPr>
          <w:p w14:paraId="53F0794E"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29</w:t>
            </w:r>
            <w:r w:rsidRPr="00A732AC">
              <w:rPr>
                <w:rFonts w:eastAsiaTheme="minorHAnsi"/>
                <w:spacing w:val="-3"/>
                <w:sz w:val="18"/>
                <w:szCs w:val="18"/>
                <w:lang w:eastAsia="en-US"/>
              </w:rPr>
              <w:t>. Physical aggression</w:t>
            </w:r>
          </w:p>
        </w:tc>
        <w:tc>
          <w:tcPr>
            <w:tcW w:w="822" w:type="dxa"/>
          </w:tcPr>
          <w:p w14:paraId="4B6A997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38EA5A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274CFD5"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7655D6A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5FF4BA43" w14:textId="77777777" w:rsidTr="00883D2B">
        <w:tc>
          <w:tcPr>
            <w:tcW w:w="5018" w:type="dxa"/>
          </w:tcPr>
          <w:p w14:paraId="062479FB"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30</w:t>
            </w:r>
            <w:r w:rsidRPr="00A732AC">
              <w:rPr>
                <w:rFonts w:eastAsiaTheme="minorHAnsi"/>
                <w:spacing w:val="-3"/>
                <w:sz w:val="18"/>
                <w:szCs w:val="18"/>
                <w:lang w:eastAsia="en-US"/>
              </w:rPr>
              <w:t>. Social networking (e.g., Facebook, Twitter, Google+, Myspace)</w:t>
            </w:r>
          </w:p>
        </w:tc>
        <w:tc>
          <w:tcPr>
            <w:tcW w:w="822" w:type="dxa"/>
          </w:tcPr>
          <w:p w14:paraId="4068399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79766AE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EEF6B2B"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1EF2F4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459459A1" w14:textId="77777777" w:rsidTr="00883D2B">
        <w:tc>
          <w:tcPr>
            <w:tcW w:w="5018" w:type="dxa"/>
          </w:tcPr>
          <w:p w14:paraId="4A9A7A86"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31</w:t>
            </w:r>
            <w:r w:rsidRPr="00A732AC">
              <w:rPr>
                <w:rFonts w:eastAsiaTheme="minorHAnsi"/>
                <w:spacing w:val="-3"/>
                <w:sz w:val="18"/>
                <w:szCs w:val="18"/>
                <w:lang w:eastAsia="en-US"/>
              </w:rPr>
              <w:t>. Applying rules</w:t>
            </w:r>
          </w:p>
        </w:tc>
        <w:tc>
          <w:tcPr>
            <w:tcW w:w="822" w:type="dxa"/>
          </w:tcPr>
          <w:p w14:paraId="235B4CE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0A14AA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6B9A64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B2C17A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3438AE55" w14:textId="77777777" w:rsidTr="00883D2B">
        <w:tc>
          <w:tcPr>
            <w:tcW w:w="5018" w:type="dxa"/>
          </w:tcPr>
          <w:p w14:paraId="673F47E8"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32</w:t>
            </w:r>
            <w:r w:rsidRPr="00A732AC">
              <w:rPr>
                <w:rFonts w:eastAsiaTheme="minorHAnsi"/>
                <w:spacing w:val="-3"/>
                <w:sz w:val="18"/>
                <w:szCs w:val="18"/>
                <w:lang w:eastAsia="en-US"/>
              </w:rPr>
              <w:t>. Purposeful self-injury (i.e. non-accidental)</w:t>
            </w:r>
          </w:p>
        </w:tc>
        <w:tc>
          <w:tcPr>
            <w:tcW w:w="822" w:type="dxa"/>
          </w:tcPr>
          <w:p w14:paraId="01B687F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28BE6A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C1C642B"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83BABC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64147379" w14:textId="77777777" w:rsidTr="00883D2B">
        <w:tc>
          <w:tcPr>
            <w:tcW w:w="5018" w:type="dxa"/>
          </w:tcPr>
          <w:p w14:paraId="7D84B496"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33</w:t>
            </w:r>
            <w:r w:rsidRPr="00A732AC">
              <w:rPr>
                <w:rFonts w:eastAsiaTheme="minorHAnsi"/>
                <w:spacing w:val="-3"/>
                <w:sz w:val="18"/>
                <w:szCs w:val="18"/>
                <w:lang w:eastAsia="en-US"/>
              </w:rPr>
              <w:t>. Re-writing/re-reading</w:t>
            </w:r>
          </w:p>
        </w:tc>
        <w:tc>
          <w:tcPr>
            <w:tcW w:w="822" w:type="dxa"/>
          </w:tcPr>
          <w:p w14:paraId="6710EA2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EF3F08D"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F6019E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4CE941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11EA6A31" w14:textId="77777777" w:rsidTr="00883D2B">
        <w:tc>
          <w:tcPr>
            <w:tcW w:w="5018" w:type="dxa"/>
          </w:tcPr>
          <w:p w14:paraId="7F9ED47A" w14:textId="77777777" w:rsidR="008808AB" w:rsidRPr="00A732AC" w:rsidRDefault="008808AB" w:rsidP="00883D2B">
            <w:pPr>
              <w:tabs>
                <w:tab w:val="left" w:pos="-720"/>
                <w:tab w:val="left" w:pos="0"/>
              </w:tabs>
              <w:suppressAutoHyphens/>
              <w:ind w:left="360"/>
              <w:contextualSpacing/>
              <w:jc w:val="both"/>
              <w:rPr>
                <w:rFonts w:eastAsiaTheme="minorHAnsi"/>
                <w:spacing w:val="-3"/>
                <w:sz w:val="18"/>
                <w:szCs w:val="18"/>
                <w:lang w:eastAsia="en-US"/>
              </w:rPr>
            </w:pPr>
            <w:r>
              <w:rPr>
                <w:rFonts w:eastAsiaTheme="minorHAnsi"/>
                <w:spacing w:val="-3"/>
                <w:sz w:val="18"/>
                <w:szCs w:val="18"/>
                <w:lang w:eastAsia="en-US"/>
              </w:rPr>
              <w:t>34</w:t>
            </w:r>
            <w:r w:rsidRPr="00A732AC">
              <w:rPr>
                <w:rFonts w:eastAsiaTheme="minorHAnsi"/>
                <w:spacing w:val="-3"/>
                <w:sz w:val="18"/>
                <w:szCs w:val="18"/>
                <w:lang w:eastAsia="en-US"/>
              </w:rPr>
              <w:t>. Tattooing</w:t>
            </w:r>
          </w:p>
        </w:tc>
        <w:tc>
          <w:tcPr>
            <w:tcW w:w="822" w:type="dxa"/>
          </w:tcPr>
          <w:p w14:paraId="0B4A3F4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A69B965"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4FA192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9A4CA1D"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bl>
    <w:p w14:paraId="68F8A15B" w14:textId="77777777" w:rsidR="008808AB" w:rsidRDefault="008808AB" w:rsidP="008808AB">
      <w:pPr>
        <w:spacing w:after="160" w:line="480" w:lineRule="auto"/>
        <w:rPr>
          <w:b/>
          <w:sz w:val="18"/>
          <w:szCs w:val="18"/>
        </w:rPr>
      </w:pPr>
    </w:p>
    <w:p w14:paraId="25530BCF" w14:textId="77777777" w:rsidR="008808AB" w:rsidRDefault="008808AB" w:rsidP="008808AB">
      <w:pPr>
        <w:spacing w:after="160" w:line="480" w:lineRule="auto"/>
        <w:rPr>
          <w:b/>
          <w:sz w:val="18"/>
          <w:szCs w:val="18"/>
        </w:rPr>
      </w:pPr>
    </w:p>
    <w:p w14:paraId="7DF8BF50" w14:textId="77777777" w:rsidR="008808AB" w:rsidRDefault="008808AB" w:rsidP="008808AB">
      <w:pPr>
        <w:spacing w:after="160" w:line="480" w:lineRule="auto"/>
        <w:rPr>
          <w:b/>
          <w:sz w:val="18"/>
          <w:szCs w:val="18"/>
        </w:rPr>
      </w:pPr>
    </w:p>
    <w:p w14:paraId="4AD06C54" w14:textId="77777777" w:rsidR="008808AB" w:rsidRDefault="008808AB" w:rsidP="008808AB">
      <w:pPr>
        <w:spacing w:after="160" w:line="480" w:lineRule="auto"/>
        <w:rPr>
          <w:b/>
          <w:sz w:val="18"/>
          <w:szCs w:val="18"/>
        </w:rPr>
      </w:pPr>
    </w:p>
    <w:p w14:paraId="38D8AD8E" w14:textId="77777777" w:rsidR="008808AB" w:rsidRPr="00CA398E" w:rsidRDefault="008808AB" w:rsidP="008808AB">
      <w:pPr>
        <w:spacing w:after="160"/>
        <w:rPr>
          <w:b/>
        </w:rPr>
      </w:pPr>
      <w:r w:rsidRPr="00CA398E">
        <w:rPr>
          <w:b/>
        </w:rPr>
        <w:lastRenderedPageBreak/>
        <w:t>Appendix B</w:t>
      </w:r>
    </w:p>
    <w:p w14:paraId="6B86EEA9" w14:textId="77777777" w:rsidR="008808AB" w:rsidRPr="00E66732" w:rsidRDefault="008808AB" w:rsidP="008808AB">
      <w:pPr>
        <w:spacing w:after="160"/>
        <w:jc w:val="center"/>
        <w:rPr>
          <w:b/>
          <w:lang w:val="es-ES"/>
        </w:rPr>
      </w:pPr>
      <w:r w:rsidRPr="00E66732">
        <w:rPr>
          <w:b/>
          <w:lang w:val="es-ES"/>
        </w:rPr>
        <w:t>Listado de Comportamientos Compulsivos-Impulsivos (ICB)</w:t>
      </w:r>
    </w:p>
    <w:p w14:paraId="327EAD93" w14:textId="77777777" w:rsidR="008808AB" w:rsidRPr="00915BF5" w:rsidRDefault="008808AB" w:rsidP="008808AB">
      <w:pPr>
        <w:tabs>
          <w:tab w:val="left" w:pos="-720"/>
        </w:tabs>
        <w:suppressAutoHyphens/>
        <w:spacing w:after="160" w:line="240" w:lineRule="atLeast"/>
        <w:jc w:val="both"/>
        <w:rPr>
          <w:rFonts w:eastAsiaTheme="minorHAnsi"/>
          <w:spacing w:val="-3"/>
          <w:sz w:val="18"/>
          <w:szCs w:val="18"/>
          <w:lang w:val="es-ES" w:eastAsia="en-US"/>
        </w:rPr>
      </w:pPr>
      <w:r w:rsidRPr="00915BF5">
        <w:rPr>
          <w:rFonts w:eastAsiaTheme="minorHAnsi"/>
          <w:spacing w:val="-3"/>
          <w:sz w:val="18"/>
          <w:szCs w:val="18"/>
          <w:lang w:val="es-ES" w:eastAsia="en-US"/>
        </w:rPr>
        <w:t>A continuación le presentamos una lista de comportamientos que todos podemos realizar de vez en cuando.</w:t>
      </w:r>
      <w:r w:rsidRPr="00915BF5">
        <w:rPr>
          <w:rFonts w:eastAsiaTheme="minorHAnsi"/>
          <w:sz w:val="18"/>
          <w:szCs w:val="18"/>
          <w:lang w:val="es-ES" w:eastAsia="en-US"/>
        </w:rPr>
        <w:t xml:space="preserve"> </w:t>
      </w:r>
      <w:r w:rsidRPr="00915BF5">
        <w:rPr>
          <w:rFonts w:eastAsiaTheme="minorHAnsi"/>
          <w:spacing w:val="-3"/>
          <w:sz w:val="18"/>
          <w:szCs w:val="18"/>
          <w:lang w:val="es-ES" w:eastAsia="en-US"/>
        </w:rPr>
        <w:t>Lee cada frase y decide en qué grado te describe. No vas a ser juzgado/a por tus respuestas. No hay respuestas correctas o erróneas. Probablemente estarás de acuerdo con algunas frases y en desacuerdo con otras. Por favor, indica tus comportamientos y sentimientos personales sobre cada frase, marcando con una cruz lo que mejor describa tu conducta o sentimiento. Se muy sincero/a e intenta describirte cómo eres realmente es y no como te gustaría ser.</w:t>
      </w:r>
    </w:p>
    <w:p w14:paraId="40D5B4B2" w14:textId="77777777" w:rsidR="008808AB" w:rsidRPr="00915BF5" w:rsidRDefault="008808AB" w:rsidP="008808AB">
      <w:pPr>
        <w:tabs>
          <w:tab w:val="left" w:pos="-720"/>
          <w:tab w:val="left" w:pos="0"/>
        </w:tabs>
        <w:suppressAutoHyphens/>
        <w:spacing w:after="160" w:line="240" w:lineRule="atLeast"/>
        <w:ind w:left="720" w:hanging="720"/>
        <w:jc w:val="both"/>
        <w:rPr>
          <w:rFonts w:eastAsiaTheme="minorHAnsi"/>
          <w:spacing w:val="-3"/>
          <w:sz w:val="18"/>
          <w:szCs w:val="18"/>
          <w:lang w:val="es-ES" w:eastAsia="en-US"/>
        </w:rPr>
      </w:pPr>
      <w:r w:rsidRPr="00915BF5">
        <w:rPr>
          <w:rFonts w:eastAsiaTheme="minorHAnsi"/>
          <w:spacing w:val="-3"/>
          <w:sz w:val="18"/>
          <w:szCs w:val="18"/>
          <w:lang w:val="es-ES" w:eastAsia="en-US"/>
        </w:rPr>
        <w:tab/>
        <w:t xml:space="preserve">1=Nunca; 2=Algunas veces; </w:t>
      </w:r>
      <w:r w:rsidRPr="00915BF5">
        <w:rPr>
          <w:rFonts w:eastAsiaTheme="minorHAnsi"/>
          <w:spacing w:val="-3"/>
          <w:sz w:val="18"/>
          <w:szCs w:val="18"/>
          <w:lang w:val="es-ES" w:eastAsia="en-US"/>
        </w:rPr>
        <w:tab/>
        <w:t>3=A menudo; 4= Siempre</w:t>
      </w:r>
    </w:p>
    <w:tbl>
      <w:tblPr>
        <w:tblStyle w:val="Tablaconcuadrcula2"/>
        <w:tblpPr w:leftFromText="141" w:rightFromText="141" w:vertAnchor="page" w:horzAnchor="margin" w:tblpY="4411"/>
        <w:tblW w:w="8306" w:type="dxa"/>
        <w:tblLook w:val="04A0" w:firstRow="1" w:lastRow="0" w:firstColumn="1" w:lastColumn="0" w:noHBand="0" w:noVBand="1"/>
      </w:tblPr>
      <w:tblGrid>
        <w:gridCol w:w="5018"/>
        <w:gridCol w:w="822"/>
        <w:gridCol w:w="822"/>
        <w:gridCol w:w="822"/>
        <w:gridCol w:w="822"/>
      </w:tblGrid>
      <w:tr w:rsidR="008808AB" w:rsidRPr="00816277" w14:paraId="3E3B0CDF" w14:textId="77777777" w:rsidTr="00883D2B">
        <w:tc>
          <w:tcPr>
            <w:tcW w:w="5018" w:type="dxa"/>
          </w:tcPr>
          <w:p w14:paraId="6181F7C3"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520AF1A5"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r w:rsidRPr="00A732AC">
              <w:rPr>
                <w:rFonts w:eastAsiaTheme="minorHAnsi"/>
                <w:spacing w:val="-3"/>
                <w:sz w:val="18"/>
                <w:szCs w:val="18"/>
                <w:lang w:eastAsia="en-US"/>
              </w:rPr>
              <w:t>1</w:t>
            </w:r>
          </w:p>
        </w:tc>
        <w:tc>
          <w:tcPr>
            <w:tcW w:w="822" w:type="dxa"/>
          </w:tcPr>
          <w:p w14:paraId="08E51FC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r w:rsidRPr="00A732AC">
              <w:rPr>
                <w:rFonts w:eastAsiaTheme="minorHAnsi"/>
                <w:spacing w:val="-3"/>
                <w:sz w:val="18"/>
                <w:szCs w:val="18"/>
                <w:lang w:eastAsia="en-US"/>
              </w:rPr>
              <w:t>2</w:t>
            </w:r>
          </w:p>
        </w:tc>
        <w:tc>
          <w:tcPr>
            <w:tcW w:w="822" w:type="dxa"/>
          </w:tcPr>
          <w:p w14:paraId="59020C0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r w:rsidRPr="00A732AC">
              <w:rPr>
                <w:rFonts w:eastAsiaTheme="minorHAnsi"/>
                <w:spacing w:val="-3"/>
                <w:sz w:val="18"/>
                <w:szCs w:val="18"/>
                <w:lang w:eastAsia="en-US"/>
              </w:rPr>
              <w:t>3</w:t>
            </w:r>
          </w:p>
        </w:tc>
        <w:tc>
          <w:tcPr>
            <w:tcW w:w="822" w:type="dxa"/>
          </w:tcPr>
          <w:p w14:paraId="3E93915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r w:rsidRPr="00A732AC">
              <w:rPr>
                <w:rFonts w:eastAsiaTheme="minorHAnsi"/>
                <w:spacing w:val="-3"/>
                <w:sz w:val="18"/>
                <w:szCs w:val="18"/>
                <w:lang w:eastAsia="en-US"/>
              </w:rPr>
              <w:t>4</w:t>
            </w:r>
          </w:p>
        </w:tc>
      </w:tr>
      <w:tr w:rsidR="008808AB" w:rsidRPr="00B255EB" w14:paraId="4931045B" w14:textId="77777777" w:rsidTr="00883D2B">
        <w:tc>
          <w:tcPr>
            <w:tcW w:w="5018" w:type="dxa"/>
          </w:tcPr>
          <w:p w14:paraId="7A699A2E"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1. Lavarme</w:t>
            </w:r>
          </w:p>
        </w:tc>
        <w:tc>
          <w:tcPr>
            <w:tcW w:w="822" w:type="dxa"/>
          </w:tcPr>
          <w:p w14:paraId="404CC86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CAFF9D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610ADAE"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8E3E0B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7C09E818" w14:textId="77777777" w:rsidTr="00883D2B">
        <w:tc>
          <w:tcPr>
            <w:tcW w:w="5018" w:type="dxa"/>
          </w:tcPr>
          <w:p w14:paraId="7880E727"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2. Fumar</w:t>
            </w:r>
          </w:p>
        </w:tc>
        <w:tc>
          <w:tcPr>
            <w:tcW w:w="822" w:type="dxa"/>
          </w:tcPr>
          <w:p w14:paraId="0430CA0B"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EC3B9A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5B6E5B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498268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1A6D53" w14:paraId="6EF962B7" w14:textId="77777777" w:rsidTr="00883D2B">
        <w:tc>
          <w:tcPr>
            <w:tcW w:w="5018" w:type="dxa"/>
          </w:tcPr>
          <w:p w14:paraId="2319DAA1"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3. Coleccionar artículos gratuitos (libros, revistas, muestras de regalo) o guardar algo que sabes que nunca vas a utilizar</w:t>
            </w:r>
          </w:p>
        </w:tc>
        <w:tc>
          <w:tcPr>
            <w:tcW w:w="822" w:type="dxa"/>
          </w:tcPr>
          <w:p w14:paraId="31E51A58"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3D30833A"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09271912"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3BF98894"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r>
      <w:tr w:rsidR="008808AB" w:rsidRPr="001A6D53" w14:paraId="0B00C2C3" w14:textId="77777777" w:rsidTr="00883D2B">
        <w:tc>
          <w:tcPr>
            <w:tcW w:w="5018" w:type="dxa"/>
          </w:tcPr>
          <w:p w14:paraId="704CF539"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4. Ser excesivamente prudente con el dinero</w:t>
            </w:r>
          </w:p>
        </w:tc>
        <w:tc>
          <w:tcPr>
            <w:tcW w:w="822" w:type="dxa"/>
          </w:tcPr>
          <w:p w14:paraId="53687787"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69BE5E91"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473EC96D"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4EC231E3"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r>
      <w:tr w:rsidR="008808AB" w:rsidRPr="00B255EB" w14:paraId="6DF81335" w14:textId="77777777" w:rsidTr="00883D2B">
        <w:tc>
          <w:tcPr>
            <w:tcW w:w="5018" w:type="dxa"/>
          </w:tcPr>
          <w:p w14:paraId="373C5888"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 xml:space="preserve">5. Reorganizar y ordenar  </w:t>
            </w:r>
          </w:p>
        </w:tc>
        <w:tc>
          <w:tcPr>
            <w:tcW w:w="822" w:type="dxa"/>
          </w:tcPr>
          <w:p w14:paraId="211D1AE5"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749D939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C33DDD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CD3A1EE"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621DD4EB" w14:textId="77777777" w:rsidTr="00883D2B">
        <w:tc>
          <w:tcPr>
            <w:tcW w:w="5018" w:type="dxa"/>
          </w:tcPr>
          <w:p w14:paraId="6105B9BC"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6. Comprar</w:t>
            </w:r>
          </w:p>
        </w:tc>
        <w:tc>
          <w:tcPr>
            <w:tcW w:w="822" w:type="dxa"/>
          </w:tcPr>
          <w:p w14:paraId="33B3474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7FC22A6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6E2D4A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7047C35"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6D9EC51C" w14:textId="77777777" w:rsidTr="00883D2B">
        <w:tc>
          <w:tcPr>
            <w:tcW w:w="5018" w:type="dxa"/>
          </w:tcPr>
          <w:p w14:paraId="2D7E2924"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7. Hacer listas de tareas</w:t>
            </w:r>
          </w:p>
        </w:tc>
        <w:tc>
          <w:tcPr>
            <w:tcW w:w="822" w:type="dxa"/>
          </w:tcPr>
          <w:p w14:paraId="5BFD27E3"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9F0193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B032B9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3AC21F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1A6D53" w14:paraId="58A5AC1F" w14:textId="77777777" w:rsidTr="00883D2B">
        <w:tc>
          <w:tcPr>
            <w:tcW w:w="5018" w:type="dxa"/>
          </w:tcPr>
          <w:p w14:paraId="7EFCA39A"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8. Contar (dinero, fichas, piezas, etc.)</w:t>
            </w:r>
          </w:p>
        </w:tc>
        <w:tc>
          <w:tcPr>
            <w:tcW w:w="822" w:type="dxa"/>
          </w:tcPr>
          <w:p w14:paraId="3D1D4275"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268B518E"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49C48043"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127975B7"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r>
      <w:tr w:rsidR="008808AB" w:rsidRPr="00B255EB" w14:paraId="6523A72F" w14:textId="77777777" w:rsidTr="00883D2B">
        <w:tc>
          <w:tcPr>
            <w:tcW w:w="5018" w:type="dxa"/>
          </w:tcPr>
          <w:p w14:paraId="66C8F567"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9. Asearme</w:t>
            </w:r>
          </w:p>
        </w:tc>
        <w:tc>
          <w:tcPr>
            <w:tcW w:w="822" w:type="dxa"/>
          </w:tcPr>
          <w:p w14:paraId="467B6FF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882769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00CA3B3"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FF0D4E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17C54813" w14:textId="77777777" w:rsidTr="00883D2B">
        <w:tc>
          <w:tcPr>
            <w:tcW w:w="5018" w:type="dxa"/>
          </w:tcPr>
          <w:p w14:paraId="23D1A20C"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10. Rutinas personales</w:t>
            </w:r>
          </w:p>
        </w:tc>
        <w:tc>
          <w:tcPr>
            <w:tcW w:w="822" w:type="dxa"/>
          </w:tcPr>
          <w:p w14:paraId="3C42766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CC4672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75B5AC3D"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59D8A0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1A6D53" w14:paraId="32B07D1B" w14:textId="77777777" w:rsidTr="00883D2B">
        <w:tc>
          <w:tcPr>
            <w:tcW w:w="5018" w:type="dxa"/>
          </w:tcPr>
          <w:p w14:paraId="066ABB5A"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11. Acciones repetitivas (hacer una y otra vez la misma actividad)</w:t>
            </w:r>
          </w:p>
        </w:tc>
        <w:tc>
          <w:tcPr>
            <w:tcW w:w="822" w:type="dxa"/>
          </w:tcPr>
          <w:p w14:paraId="47A212E2"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2FBB41DE"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3DDAAC5A"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0912D636"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r>
      <w:tr w:rsidR="008808AB" w:rsidRPr="00B255EB" w14:paraId="7AF3D2DF" w14:textId="77777777" w:rsidTr="00883D2B">
        <w:tc>
          <w:tcPr>
            <w:tcW w:w="5018" w:type="dxa"/>
          </w:tcPr>
          <w:p w14:paraId="37BC4415"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12. Hacer ejercicio</w:t>
            </w:r>
          </w:p>
        </w:tc>
        <w:tc>
          <w:tcPr>
            <w:tcW w:w="822" w:type="dxa"/>
          </w:tcPr>
          <w:p w14:paraId="4C8CBA3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DD088A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416484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75DEAF3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42548416" w14:textId="77777777" w:rsidTr="00883D2B">
        <w:tc>
          <w:tcPr>
            <w:tcW w:w="5018" w:type="dxa"/>
          </w:tcPr>
          <w:p w14:paraId="76EDC0C0"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13. Hacer apuestas</w:t>
            </w:r>
          </w:p>
        </w:tc>
        <w:tc>
          <w:tcPr>
            <w:tcW w:w="822" w:type="dxa"/>
          </w:tcPr>
          <w:p w14:paraId="1A087CD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2A9032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8EB46A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502AA85"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1A6D53" w14:paraId="0B8C39A5" w14:textId="77777777" w:rsidTr="00883D2B">
        <w:tc>
          <w:tcPr>
            <w:tcW w:w="5018" w:type="dxa"/>
          </w:tcPr>
          <w:p w14:paraId="3F5C1CAE"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14. Tocarme o arrancarme el pelo</w:t>
            </w:r>
          </w:p>
        </w:tc>
        <w:tc>
          <w:tcPr>
            <w:tcW w:w="822" w:type="dxa"/>
          </w:tcPr>
          <w:p w14:paraId="4BC50D23" w14:textId="77777777" w:rsidR="008808AB" w:rsidRPr="00FD6E66"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6195CDF5" w14:textId="77777777" w:rsidR="008808AB" w:rsidRPr="00FD6E66"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4B0B0C77" w14:textId="77777777" w:rsidR="008808AB" w:rsidRPr="00FD6E66"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01EA109E" w14:textId="77777777" w:rsidR="008808AB" w:rsidRPr="00FD6E66" w:rsidRDefault="008808AB" w:rsidP="00883D2B">
            <w:pPr>
              <w:tabs>
                <w:tab w:val="left" w:pos="-720"/>
                <w:tab w:val="left" w:pos="0"/>
              </w:tabs>
              <w:suppressAutoHyphens/>
              <w:jc w:val="both"/>
              <w:rPr>
                <w:rFonts w:eastAsiaTheme="minorHAnsi"/>
                <w:spacing w:val="-3"/>
                <w:sz w:val="18"/>
                <w:szCs w:val="18"/>
                <w:lang w:val="es-ES" w:eastAsia="en-US"/>
              </w:rPr>
            </w:pPr>
          </w:p>
        </w:tc>
      </w:tr>
      <w:tr w:rsidR="008808AB" w:rsidRPr="00B255EB" w14:paraId="3B8BE5A5" w14:textId="77777777" w:rsidTr="00883D2B">
        <w:tc>
          <w:tcPr>
            <w:tcW w:w="5018" w:type="dxa"/>
          </w:tcPr>
          <w:p w14:paraId="1D8C23EC"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25. Mentir</w:t>
            </w:r>
          </w:p>
        </w:tc>
        <w:tc>
          <w:tcPr>
            <w:tcW w:w="822" w:type="dxa"/>
          </w:tcPr>
          <w:p w14:paraId="244AC8F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40BF405"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99D4EED"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2E9B9DB"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7DD5102D" w14:textId="77777777" w:rsidTr="00883D2B">
        <w:tc>
          <w:tcPr>
            <w:tcW w:w="5018" w:type="dxa"/>
          </w:tcPr>
          <w:p w14:paraId="00F5B1AE"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16. Realizar comportamientos/actividades sexuales</w:t>
            </w:r>
          </w:p>
        </w:tc>
        <w:tc>
          <w:tcPr>
            <w:tcW w:w="822" w:type="dxa"/>
          </w:tcPr>
          <w:p w14:paraId="6CADFF4E"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A283BC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48A7B5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FAA92F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00E083B4" w14:textId="77777777" w:rsidTr="00883D2B">
        <w:tc>
          <w:tcPr>
            <w:tcW w:w="5018" w:type="dxa"/>
          </w:tcPr>
          <w:p w14:paraId="71DA97B0"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 xml:space="preserve">17. Contar calorías </w:t>
            </w:r>
          </w:p>
        </w:tc>
        <w:tc>
          <w:tcPr>
            <w:tcW w:w="822" w:type="dxa"/>
          </w:tcPr>
          <w:p w14:paraId="69FA393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F70E93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9AEAED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D76C7EB"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65D5EFC1" w14:textId="77777777" w:rsidTr="00883D2B">
        <w:tc>
          <w:tcPr>
            <w:tcW w:w="5018" w:type="dxa"/>
          </w:tcPr>
          <w:p w14:paraId="40293149"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18. Consumir alcohol</w:t>
            </w:r>
          </w:p>
        </w:tc>
        <w:tc>
          <w:tcPr>
            <w:tcW w:w="822" w:type="dxa"/>
          </w:tcPr>
          <w:p w14:paraId="07548D6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1C132C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7BC518D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357AEB3"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5D51AA7E" w14:textId="77777777" w:rsidTr="00883D2B">
        <w:tc>
          <w:tcPr>
            <w:tcW w:w="5018" w:type="dxa"/>
          </w:tcPr>
          <w:p w14:paraId="5B5B9A13"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19. Planificar u organizar demasiado</w:t>
            </w:r>
          </w:p>
        </w:tc>
        <w:tc>
          <w:tcPr>
            <w:tcW w:w="822" w:type="dxa"/>
          </w:tcPr>
          <w:p w14:paraId="6432B85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8D7FCD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10A8B6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C92F86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118C9149" w14:textId="77777777" w:rsidTr="00883D2B">
        <w:tc>
          <w:tcPr>
            <w:tcW w:w="5018" w:type="dxa"/>
          </w:tcPr>
          <w:p w14:paraId="21067A78"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20. Consumir drogas ilegales</w:t>
            </w:r>
          </w:p>
        </w:tc>
        <w:tc>
          <w:tcPr>
            <w:tcW w:w="822" w:type="dxa"/>
          </w:tcPr>
          <w:p w14:paraId="1095072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03FB6B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7522F26"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6E7B16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01B3FAB9" w14:textId="77777777" w:rsidTr="00883D2B">
        <w:tc>
          <w:tcPr>
            <w:tcW w:w="5018" w:type="dxa"/>
          </w:tcPr>
          <w:p w14:paraId="58AE5617"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21. Limpiar demasiado</w:t>
            </w:r>
          </w:p>
        </w:tc>
        <w:tc>
          <w:tcPr>
            <w:tcW w:w="822" w:type="dxa"/>
          </w:tcPr>
          <w:p w14:paraId="33298F8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C7388A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74E565E"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73543CF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7A65230B" w14:textId="77777777" w:rsidTr="00883D2B">
        <w:tc>
          <w:tcPr>
            <w:tcW w:w="5018" w:type="dxa"/>
          </w:tcPr>
          <w:p w14:paraId="70A62BCC"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22. Realizar agresiones verbales</w:t>
            </w:r>
          </w:p>
        </w:tc>
        <w:tc>
          <w:tcPr>
            <w:tcW w:w="822" w:type="dxa"/>
          </w:tcPr>
          <w:p w14:paraId="31EB31D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6E3D1E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CF8921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70949E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1A6D53" w14:paraId="4AE3BD7D" w14:textId="77777777" w:rsidTr="00883D2B">
        <w:tc>
          <w:tcPr>
            <w:tcW w:w="5018" w:type="dxa"/>
          </w:tcPr>
          <w:p w14:paraId="14FE4E11"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23. Realizar violencia hacia objetos de valor</w:t>
            </w:r>
          </w:p>
        </w:tc>
        <w:tc>
          <w:tcPr>
            <w:tcW w:w="822" w:type="dxa"/>
          </w:tcPr>
          <w:p w14:paraId="7B059965"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20DAB2E0"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010D0688"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6BC049FF"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r>
      <w:tr w:rsidR="008808AB" w:rsidRPr="00B255EB" w14:paraId="59151623" w14:textId="77777777" w:rsidTr="00883D2B">
        <w:tc>
          <w:tcPr>
            <w:tcW w:w="5018" w:type="dxa"/>
          </w:tcPr>
          <w:p w14:paraId="1DE9418C"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24. Realizar juramentos</w:t>
            </w:r>
          </w:p>
        </w:tc>
        <w:tc>
          <w:tcPr>
            <w:tcW w:w="822" w:type="dxa"/>
          </w:tcPr>
          <w:p w14:paraId="1884693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AC5E05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43B3BC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F70E52E"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1A6D53" w14:paraId="5D4D125F" w14:textId="77777777" w:rsidTr="00883D2B">
        <w:tc>
          <w:tcPr>
            <w:tcW w:w="5018" w:type="dxa"/>
          </w:tcPr>
          <w:p w14:paraId="18FF2372"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25. Realizar comprobaciones (cerraduras, interruptores de luz, etc.)</w:t>
            </w:r>
          </w:p>
        </w:tc>
        <w:tc>
          <w:tcPr>
            <w:tcW w:w="822" w:type="dxa"/>
          </w:tcPr>
          <w:p w14:paraId="0EFF8104"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7B053D8F"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13177F41"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07798E19"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r>
      <w:tr w:rsidR="008808AB" w:rsidRPr="008808AB" w14:paraId="41366285" w14:textId="77777777" w:rsidTr="00883D2B">
        <w:tc>
          <w:tcPr>
            <w:tcW w:w="5018" w:type="dxa"/>
          </w:tcPr>
          <w:p w14:paraId="70C6B6AD"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26. Realizar comprobaciones (ejemplo, mirarme en el espejo)</w:t>
            </w:r>
          </w:p>
        </w:tc>
        <w:tc>
          <w:tcPr>
            <w:tcW w:w="822" w:type="dxa"/>
          </w:tcPr>
          <w:p w14:paraId="125B07D5"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494828F5"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705809C8"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7C7C2222"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r>
      <w:tr w:rsidR="008808AB" w:rsidRPr="00B255EB" w14:paraId="580B39F7" w14:textId="77777777" w:rsidTr="00883D2B">
        <w:tc>
          <w:tcPr>
            <w:tcW w:w="5018" w:type="dxa"/>
          </w:tcPr>
          <w:p w14:paraId="5E6E5F02"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27. Conducir a alta velocidad</w:t>
            </w:r>
          </w:p>
        </w:tc>
        <w:tc>
          <w:tcPr>
            <w:tcW w:w="822" w:type="dxa"/>
          </w:tcPr>
          <w:p w14:paraId="4B3FAFA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541C6D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7773DDE"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48D33D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640BA3CE" w14:textId="77777777" w:rsidTr="00883D2B">
        <w:tc>
          <w:tcPr>
            <w:tcW w:w="5018" w:type="dxa"/>
          </w:tcPr>
          <w:p w14:paraId="41BB97AA"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28. Usar medicamentos</w:t>
            </w:r>
          </w:p>
        </w:tc>
        <w:tc>
          <w:tcPr>
            <w:tcW w:w="822" w:type="dxa"/>
          </w:tcPr>
          <w:p w14:paraId="54B633E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CF28C1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FF4763E"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068EAFC"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72AD5206" w14:textId="77777777" w:rsidTr="00883D2B">
        <w:tc>
          <w:tcPr>
            <w:tcW w:w="5018" w:type="dxa"/>
          </w:tcPr>
          <w:p w14:paraId="2D980302"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29. Agredir físicamente</w:t>
            </w:r>
          </w:p>
        </w:tc>
        <w:tc>
          <w:tcPr>
            <w:tcW w:w="822" w:type="dxa"/>
          </w:tcPr>
          <w:p w14:paraId="3BB8302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41C2C80"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67E3E64A"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D06A323"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816277" w14:paraId="13C319C9" w14:textId="77777777" w:rsidTr="00883D2B">
        <w:tc>
          <w:tcPr>
            <w:tcW w:w="5018" w:type="dxa"/>
          </w:tcPr>
          <w:p w14:paraId="7E30A7FD"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30. Usar redes sociales por ejemplo Facebook, Twitter, Google+, Myspace</w:t>
            </w:r>
          </w:p>
        </w:tc>
        <w:tc>
          <w:tcPr>
            <w:tcW w:w="822" w:type="dxa"/>
          </w:tcPr>
          <w:p w14:paraId="2BA97FD6"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2099F003"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4C997091"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35803D79"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r>
      <w:tr w:rsidR="008808AB" w:rsidRPr="00B255EB" w14:paraId="28D90977" w14:textId="77777777" w:rsidTr="00883D2B">
        <w:tc>
          <w:tcPr>
            <w:tcW w:w="5018" w:type="dxa"/>
          </w:tcPr>
          <w:p w14:paraId="3EC0EACB"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31. Regirme por las normas</w:t>
            </w:r>
          </w:p>
        </w:tc>
        <w:tc>
          <w:tcPr>
            <w:tcW w:w="822" w:type="dxa"/>
          </w:tcPr>
          <w:p w14:paraId="09FC3F1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D0E45C8"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797C201"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33FA6A9E"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8808AB" w14:paraId="5A75BFAA" w14:textId="77777777" w:rsidTr="00883D2B">
        <w:tc>
          <w:tcPr>
            <w:tcW w:w="5018" w:type="dxa"/>
          </w:tcPr>
          <w:p w14:paraId="294CDA72"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32. Autolesionarme conscientemente (no de manera accidental)</w:t>
            </w:r>
          </w:p>
        </w:tc>
        <w:tc>
          <w:tcPr>
            <w:tcW w:w="822" w:type="dxa"/>
          </w:tcPr>
          <w:p w14:paraId="04651472"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34CE0267"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5E3EEA9B"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c>
          <w:tcPr>
            <w:tcW w:w="822" w:type="dxa"/>
          </w:tcPr>
          <w:p w14:paraId="2EBB1733" w14:textId="77777777" w:rsidR="008808AB" w:rsidRPr="00A732AC" w:rsidRDefault="008808AB" w:rsidP="00883D2B">
            <w:pPr>
              <w:tabs>
                <w:tab w:val="left" w:pos="-720"/>
                <w:tab w:val="left" w:pos="0"/>
              </w:tabs>
              <w:suppressAutoHyphens/>
              <w:jc w:val="both"/>
              <w:rPr>
                <w:rFonts w:eastAsiaTheme="minorHAnsi"/>
                <w:spacing w:val="-3"/>
                <w:sz w:val="18"/>
                <w:szCs w:val="18"/>
                <w:lang w:val="es-ES" w:eastAsia="en-US"/>
              </w:rPr>
            </w:pPr>
          </w:p>
        </w:tc>
      </w:tr>
      <w:tr w:rsidR="008808AB" w:rsidRPr="00B255EB" w14:paraId="3592CDDA" w14:textId="77777777" w:rsidTr="00883D2B">
        <w:tc>
          <w:tcPr>
            <w:tcW w:w="5018" w:type="dxa"/>
          </w:tcPr>
          <w:p w14:paraId="7246C92D"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33. Reescribir y releer</w:t>
            </w:r>
          </w:p>
        </w:tc>
        <w:tc>
          <w:tcPr>
            <w:tcW w:w="822" w:type="dxa"/>
          </w:tcPr>
          <w:p w14:paraId="20A0BD2F"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51867509"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E44C69E"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1F8467E7"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r w:rsidR="008808AB" w:rsidRPr="00B255EB" w14:paraId="0295621A" w14:textId="77777777" w:rsidTr="00883D2B">
        <w:trPr>
          <w:trHeight w:val="70"/>
        </w:trPr>
        <w:tc>
          <w:tcPr>
            <w:tcW w:w="5018" w:type="dxa"/>
          </w:tcPr>
          <w:p w14:paraId="5BF0023B" w14:textId="77777777" w:rsidR="008808AB" w:rsidRPr="004F61E4" w:rsidRDefault="008808AB" w:rsidP="00883D2B">
            <w:pPr>
              <w:tabs>
                <w:tab w:val="left" w:pos="-720"/>
                <w:tab w:val="left" w:pos="0"/>
              </w:tabs>
              <w:suppressAutoHyphens/>
              <w:ind w:left="360"/>
              <w:contextualSpacing/>
              <w:jc w:val="both"/>
              <w:rPr>
                <w:rFonts w:eastAsiaTheme="minorHAnsi"/>
                <w:spacing w:val="-3"/>
                <w:sz w:val="18"/>
                <w:szCs w:val="18"/>
                <w:lang w:val="es-ES_tradnl" w:eastAsia="en-US"/>
              </w:rPr>
            </w:pPr>
            <w:r w:rsidRPr="004F61E4">
              <w:rPr>
                <w:rFonts w:eastAsiaTheme="minorHAnsi"/>
                <w:spacing w:val="-3"/>
                <w:sz w:val="18"/>
                <w:szCs w:val="18"/>
                <w:lang w:val="es-ES_tradnl" w:eastAsia="en-US"/>
              </w:rPr>
              <w:t>34. Hacerme tatuajes</w:t>
            </w:r>
          </w:p>
        </w:tc>
        <w:tc>
          <w:tcPr>
            <w:tcW w:w="822" w:type="dxa"/>
          </w:tcPr>
          <w:p w14:paraId="219269B4"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08EDD0D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2670C522"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c>
          <w:tcPr>
            <w:tcW w:w="822" w:type="dxa"/>
          </w:tcPr>
          <w:p w14:paraId="4F476FB5" w14:textId="77777777" w:rsidR="008808AB" w:rsidRPr="00A732AC" w:rsidRDefault="008808AB" w:rsidP="00883D2B">
            <w:pPr>
              <w:tabs>
                <w:tab w:val="left" w:pos="-720"/>
                <w:tab w:val="left" w:pos="0"/>
              </w:tabs>
              <w:suppressAutoHyphens/>
              <w:jc w:val="both"/>
              <w:rPr>
                <w:rFonts w:eastAsiaTheme="minorHAnsi"/>
                <w:spacing w:val="-3"/>
                <w:sz w:val="18"/>
                <w:szCs w:val="18"/>
                <w:lang w:eastAsia="en-US"/>
              </w:rPr>
            </w:pPr>
          </w:p>
        </w:tc>
      </w:tr>
    </w:tbl>
    <w:p w14:paraId="37E12FC6" w14:textId="77777777" w:rsidR="008808AB" w:rsidRPr="008F6E3F" w:rsidRDefault="008808AB" w:rsidP="008808AB">
      <w:pPr>
        <w:spacing w:after="160" w:line="480" w:lineRule="auto"/>
        <w:rPr>
          <w:b/>
          <w:lang w:val="es-ES"/>
        </w:rPr>
      </w:pPr>
    </w:p>
    <w:p w14:paraId="54F29ED7" w14:textId="77777777" w:rsidR="008808AB" w:rsidRPr="00A732AC" w:rsidRDefault="008808AB" w:rsidP="008808AB">
      <w:pPr>
        <w:spacing w:after="160" w:line="480" w:lineRule="auto"/>
        <w:rPr>
          <w:b/>
          <w:sz w:val="18"/>
          <w:szCs w:val="18"/>
        </w:rPr>
      </w:pPr>
    </w:p>
    <w:p w14:paraId="7AC47BC3" w14:textId="77777777" w:rsidR="008808AB" w:rsidRPr="00DF119B" w:rsidRDefault="008808AB" w:rsidP="008808AB">
      <w:pPr>
        <w:spacing w:after="160" w:line="480" w:lineRule="auto"/>
      </w:pPr>
    </w:p>
    <w:p w14:paraId="5ECCE9FD" w14:textId="77777777" w:rsidR="008808AB" w:rsidRPr="00DF119B" w:rsidRDefault="008808AB" w:rsidP="008808AB">
      <w:pPr>
        <w:spacing w:after="160" w:line="480" w:lineRule="auto"/>
        <w:jc w:val="both"/>
      </w:pPr>
    </w:p>
    <w:p w14:paraId="4768C74E" w14:textId="77777777" w:rsidR="001B1A16" w:rsidRDefault="001B1A16"/>
    <w:sectPr w:rsidR="001B1A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dvTT5235d5a9">
    <w:altName w:val="Cambria"/>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9D1"/>
    <w:multiLevelType w:val="hybridMultilevel"/>
    <w:tmpl w:val="2DB04714"/>
    <w:lvl w:ilvl="0" w:tplc="0C0A000F">
      <w:start w:val="4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F229E5"/>
    <w:multiLevelType w:val="hybridMultilevel"/>
    <w:tmpl w:val="C9DA3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E7669B"/>
    <w:multiLevelType w:val="hybridMultilevel"/>
    <w:tmpl w:val="1C52C4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680250D"/>
    <w:multiLevelType w:val="hybridMultilevel"/>
    <w:tmpl w:val="C9DA3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BF1430"/>
    <w:multiLevelType w:val="hybridMultilevel"/>
    <w:tmpl w:val="0B24D168"/>
    <w:lvl w:ilvl="0" w:tplc="340ACA5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C40342"/>
    <w:multiLevelType w:val="hybridMultilevel"/>
    <w:tmpl w:val="0AFCC1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8E409C2"/>
    <w:multiLevelType w:val="multilevel"/>
    <w:tmpl w:val="25D6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D51"/>
    <w:rsid w:val="00047D51"/>
    <w:rsid w:val="00070CC5"/>
    <w:rsid w:val="001B1A16"/>
    <w:rsid w:val="002B4DA4"/>
    <w:rsid w:val="00471DDA"/>
    <w:rsid w:val="004D20CC"/>
    <w:rsid w:val="00577F26"/>
    <w:rsid w:val="005B60D7"/>
    <w:rsid w:val="006E5D90"/>
    <w:rsid w:val="008808AB"/>
    <w:rsid w:val="008A7645"/>
    <w:rsid w:val="009862F8"/>
    <w:rsid w:val="00AC5EF8"/>
    <w:rsid w:val="00C63C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1761"/>
  <w15:chartTrackingRefBased/>
  <w15:docId w15:val="{5E9B5C45-5ADE-411A-B8E8-3DC343A7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D51"/>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qFormat/>
    <w:rsid w:val="008808AB"/>
    <w:pPr>
      <w:keepNext/>
      <w:widowControl w:val="0"/>
      <w:spacing w:line="480" w:lineRule="auto"/>
      <w:jc w:val="both"/>
      <w:outlineLvl w:val="0"/>
    </w:pPr>
    <w:rPr>
      <w:i/>
      <w:iCs/>
      <w:color w:val="000000"/>
      <w:u w:color="1F0098"/>
      <w:lang w:val="en-CA" w:eastAsia="en-US"/>
    </w:rPr>
  </w:style>
  <w:style w:type="paragraph" w:styleId="Ttulo2">
    <w:name w:val="heading 2"/>
    <w:basedOn w:val="Normal"/>
    <w:next w:val="Normal"/>
    <w:link w:val="Ttulo2Car"/>
    <w:qFormat/>
    <w:rsid w:val="008808AB"/>
    <w:pPr>
      <w:keepNext/>
      <w:widowControl w:val="0"/>
      <w:spacing w:line="480" w:lineRule="auto"/>
      <w:jc w:val="both"/>
      <w:outlineLvl w:val="1"/>
    </w:pPr>
    <w:rPr>
      <w:b/>
      <w:bCs/>
      <w:color w:val="000000"/>
      <w:u w:color="1F0098"/>
      <w:lang w:eastAsia="en-US"/>
    </w:rPr>
  </w:style>
  <w:style w:type="paragraph" w:styleId="Ttulo3">
    <w:name w:val="heading 3"/>
    <w:basedOn w:val="Normal"/>
    <w:next w:val="Normal"/>
    <w:link w:val="Ttulo3Car"/>
    <w:uiPriority w:val="9"/>
    <w:semiHidden/>
    <w:unhideWhenUsed/>
    <w:qFormat/>
    <w:rsid w:val="008808AB"/>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5EF8"/>
    <w:rPr>
      <w:color w:val="0563C1" w:themeColor="hyperlink"/>
      <w:u w:val="single"/>
    </w:rPr>
  </w:style>
  <w:style w:type="character" w:styleId="Mencinsinresolver">
    <w:name w:val="Unresolved Mention"/>
    <w:basedOn w:val="Fuentedeprrafopredeter"/>
    <w:uiPriority w:val="99"/>
    <w:semiHidden/>
    <w:unhideWhenUsed/>
    <w:rsid w:val="00AC5EF8"/>
    <w:rPr>
      <w:color w:val="605E5C"/>
      <w:shd w:val="clear" w:color="auto" w:fill="E1DFDD"/>
    </w:rPr>
  </w:style>
  <w:style w:type="character" w:customStyle="1" w:styleId="Ttulo1Car">
    <w:name w:val="Título 1 Car"/>
    <w:basedOn w:val="Fuentedeprrafopredeter"/>
    <w:link w:val="Ttulo1"/>
    <w:rsid w:val="008808AB"/>
    <w:rPr>
      <w:rFonts w:ascii="Times New Roman" w:eastAsia="Times New Roman" w:hAnsi="Times New Roman" w:cs="Times New Roman"/>
      <w:i/>
      <w:iCs/>
      <w:color w:val="000000"/>
      <w:sz w:val="24"/>
      <w:szCs w:val="24"/>
      <w:u w:color="1F0098"/>
      <w:lang w:val="en-CA"/>
    </w:rPr>
  </w:style>
  <w:style w:type="character" w:customStyle="1" w:styleId="Ttulo2Car">
    <w:name w:val="Título 2 Car"/>
    <w:basedOn w:val="Fuentedeprrafopredeter"/>
    <w:link w:val="Ttulo2"/>
    <w:rsid w:val="008808AB"/>
    <w:rPr>
      <w:rFonts w:ascii="Times New Roman" w:eastAsia="Times New Roman" w:hAnsi="Times New Roman" w:cs="Times New Roman"/>
      <w:b/>
      <w:bCs/>
      <w:color w:val="000000"/>
      <w:sz w:val="24"/>
      <w:szCs w:val="24"/>
      <w:u w:color="1F0098"/>
      <w:lang w:val="en-GB"/>
    </w:rPr>
  </w:style>
  <w:style w:type="character" w:customStyle="1" w:styleId="Ttulo3Car">
    <w:name w:val="Título 3 Car"/>
    <w:basedOn w:val="Fuentedeprrafopredeter"/>
    <w:link w:val="Ttulo3"/>
    <w:uiPriority w:val="9"/>
    <w:semiHidden/>
    <w:rsid w:val="008808AB"/>
    <w:rPr>
      <w:rFonts w:asciiTheme="majorHAnsi" w:eastAsiaTheme="majorEastAsia" w:hAnsiTheme="majorHAnsi" w:cstheme="majorBidi"/>
      <w:color w:val="1F4D78" w:themeColor="accent1" w:themeShade="7F"/>
      <w:sz w:val="24"/>
      <w:szCs w:val="24"/>
      <w:lang w:val="en-GB" w:eastAsia="en-GB"/>
    </w:rPr>
  </w:style>
  <w:style w:type="paragraph" w:customStyle="1" w:styleId="CharChar1Char1CharChar">
    <w:name w:val="Char Char1 Char1 Char Char"/>
    <w:basedOn w:val="Normal"/>
    <w:uiPriority w:val="99"/>
    <w:rsid w:val="008808AB"/>
    <w:pPr>
      <w:spacing w:after="160" w:line="240" w:lineRule="exact"/>
    </w:pPr>
    <w:rPr>
      <w:rFonts w:ascii="Tahoma" w:hAnsi="Tahoma"/>
      <w:sz w:val="20"/>
      <w:szCs w:val="20"/>
      <w:lang w:val="en-US" w:eastAsia="en-US"/>
    </w:rPr>
  </w:style>
  <w:style w:type="character" w:customStyle="1" w:styleId="shorttext">
    <w:name w:val="short_text"/>
    <w:rsid w:val="008808AB"/>
  </w:style>
  <w:style w:type="character" w:customStyle="1" w:styleId="st">
    <w:name w:val="st"/>
    <w:rsid w:val="008808AB"/>
  </w:style>
  <w:style w:type="paragraph" w:styleId="Textoindependiente2">
    <w:name w:val="Body Text 2"/>
    <w:basedOn w:val="Normal"/>
    <w:link w:val="Textoindependiente2Car"/>
    <w:uiPriority w:val="99"/>
    <w:rsid w:val="008808AB"/>
    <w:pPr>
      <w:tabs>
        <w:tab w:val="left" w:pos="-2268"/>
      </w:tabs>
      <w:ind w:right="-1"/>
      <w:jc w:val="both"/>
    </w:pPr>
    <w:rPr>
      <w:rFonts w:ascii="Arial Narrow" w:hAnsi="Arial Narrow"/>
      <w:color w:val="000000"/>
      <w:szCs w:val="20"/>
      <w:lang w:val="es-ES_tradnl" w:eastAsia="es-ES"/>
    </w:rPr>
  </w:style>
  <w:style w:type="character" w:customStyle="1" w:styleId="Textoindependiente2Car">
    <w:name w:val="Texto independiente 2 Car"/>
    <w:basedOn w:val="Fuentedeprrafopredeter"/>
    <w:link w:val="Textoindependiente2"/>
    <w:uiPriority w:val="99"/>
    <w:rsid w:val="008808AB"/>
    <w:rPr>
      <w:rFonts w:ascii="Arial Narrow" w:eastAsia="Times New Roman" w:hAnsi="Arial Narrow" w:cs="Times New Roman"/>
      <w:color w:val="000000"/>
      <w:sz w:val="24"/>
      <w:szCs w:val="20"/>
      <w:lang w:val="es-ES_tradnl" w:eastAsia="es-ES"/>
    </w:rPr>
  </w:style>
  <w:style w:type="paragraph" w:styleId="Prrafodelista">
    <w:name w:val="List Paragraph"/>
    <w:basedOn w:val="Normal"/>
    <w:uiPriority w:val="34"/>
    <w:qFormat/>
    <w:rsid w:val="008808AB"/>
    <w:pPr>
      <w:ind w:left="720"/>
      <w:contextualSpacing/>
    </w:pPr>
  </w:style>
  <w:style w:type="table" w:styleId="Tablaconcuadrcula">
    <w:name w:val="Table Grid"/>
    <w:basedOn w:val="Tablanormal"/>
    <w:uiPriority w:val="59"/>
    <w:rsid w:val="0088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08AB"/>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8AB"/>
    <w:rPr>
      <w:rFonts w:ascii="Tahoma" w:eastAsia="Times New Roman" w:hAnsi="Tahoma" w:cs="Tahoma"/>
      <w:sz w:val="16"/>
      <w:szCs w:val="16"/>
      <w:lang w:val="en-GB" w:eastAsia="en-GB"/>
    </w:rPr>
  </w:style>
  <w:style w:type="paragraph" w:styleId="Encabezado">
    <w:name w:val="header"/>
    <w:basedOn w:val="Normal"/>
    <w:link w:val="EncabezadoCar"/>
    <w:uiPriority w:val="99"/>
    <w:unhideWhenUsed/>
    <w:rsid w:val="008808AB"/>
    <w:pPr>
      <w:tabs>
        <w:tab w:val="center" w:pos="4252"/>
        <w:tab w:val="right" w:pos="8504"/>
      </w:tabs>
    </w:pPr>
  </w:style>
  <w:style w:type="character" w:customStyle="1" w:styleId="EncabezadoCar">
    <w:name w:val="Encabezado Car"/>
    <w:basedOn w:val="Fuentedeprrafopredeter"/>
    <w:link w:val="Encabezado"/>
    <w:uiPriority w:val="99"/>
    <w:rsid w:val="008808AB"/>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8808AB"/>
    <w:pPr>
      <w:tabs>
        <w:tab w:val="center" w:pos="4252"/>
        <w:tab w:val="right" w:pos="8504"/>
      </w:tabs>
    </w:pPr>
  </w:style>
  <w:style w:type="character" w:customStyle="1" w:styleId="PiedepginaCar">
    <w:name w:val="Pie de página Car"/>
    <w:basedOn w:val="Fuentedeprrafopredeter"/>
    <w:link w:val="Piedepgina"/>
    <w:uiPriority w:val="99"/>
    <w:rsid w:val="008808AB"/>
    <w:rPr>
      <w:rFonts w:ascii="Times New Roman" w:eastAsia="Times New Roman" w:hAnsi="Times New Roman" w:cs="Times New Roman"/>
      <w:sz w:val="24"/>
      <w:szCs w:val="24"/>
      <w:lang w:val="en-GB" w:eastAsia="en-GB"/>
    </w:rPr>
  </w:style>
  <w:style w:type="character" w:styleId="Refdecomentario">
    <w:name w:val="annotation reference"/>
    <w:basedOn w:val="Fuentedeprrafopredeter"/>
    <w:uiPriority w:val="99"/>
    <w:semiHidden/>
    <w:unhideWhenUsed/>
    <w:rsid w:val="008808AB"/>
    <w:rPr>
      <w:sz w:val="16"/>
      <w:szCs w:val="16"/>
    </w:rPr>
  </w:style>
  <w:style w:type="paragraph" w:styleId="Textocomentario">
    <w:name w:val="annotation text"/>
    <w:basedOn w:val="Normal"/>
    <w:link w:val="TextocomentarioCar"/>
    <w:uiPriority w:val="99"/>
    <w:semiHidden/>
    <w:unhideWhenUsed/>
    <w:rsid w:val="008808AB"/>
    <w:rPr>
      <w:sz w:val="20"/>
      <w:szCs w:val="20"/>
    </w:rPr>
  </w:style>
  <w:style w:type="character" w:customStyle="1" w:styleId="TextocomentarioCar">
    <w:name w:val="Texto comentario Car"/>
    <w:basedOn w:val="Fuentedeprrafopredeter"/>
    <w:link w:val="Textocomentario"/>
    <w:uiPriority w:val="99"/>
    <w:semiHidden/>
    <w:rsid w:val="008808AB"/>
    <w:rPr>
      <w:rFonts w:ascii="Times New Roman" w:eastAsia="Times New Roman" w:hAnsi="Times New Roman"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8808AB"/>
    <w:rPr>
      <w:b/>
      <w:bCs/>
    </w:rPr>
  </w:style>
  <w:style w:type="character" w:customStyle="1" w:styleId="AsuntodelcomentarioCar">
    <w:name w:val="Asunto del comentario Car"/>
    <w:basedOn w:val="TextocomentarioCar"/>
    <w:link w:val="Asuntodelcomentario"/>
    <w:uiPriority w:val="99"/>
    <w:semiHidden/>
    <w:rsid w:val="008808AB"/>
    <w:rPr>
      <w:rFonts w:ascii="Times New Roman" w:eastAsia="Times New Roman" w:hAnsi="Times New Roman" w:cs="Times New Roman"/>
      <w:b/>
      <w:bCs/>
      <w:sz w:val="20"/>
      <w:szCs w:val="20"/>
      <w:lang w:val="en-GB" w:eastAsia="en-GB"/>
    </w:rPr>
  </w:style>
  <w:style w:type="paragraph" w:styleId="Textoindependiente">
    <w:name w:val="Body Text"/>
    <w:basedOn w:val="Normal"/>
    <w:link w:val="TextoindependienteCar"/>
    <w:uiPriority w:val="99"/>
    <w:semiHidden/>
    <w:unhideWhenUsed/>
    <w:rsid w:val="008808AB"/>
    <w:pPr>
      <w:spacing w:after="120"/>
    </w:pPr>
  </w:style>
  <w:style w:type="character" w:customStyle="1" w:styleId="TextoindependienteCar">
    <w:name w:val="Texto independiente Car"/>
    <w:basedOn w:val="Fuentedeprrafopredeter"/>
    <w:link w:val="Textoindependiente"/>
    <w:uiPriority w:val="99"/>
    <w:semiHidden/>
    <w:rsid w:val="008808AB"/>
    <w:rPr>
      <w:rFonts w:ascii="Times New Roman" w:eastAsia="Times New Roman" w:hAnsi="Times New Roman" w:cs="Times New Roman"/>
      <w:sz w:val="24"/>
      <w:szCs w:val="24"/>
      <w:lang w:val="en-GB" w:eastAsia="en-GB"/>
    </w:rPr>
  </w:style>
  <w:style w:type="table" w:customStyle="1" w:styleId="Tablaconcuadrcula1">
    <w:name w:val="Tabla con cuadrícula1"/>
    <w:basedOn w:val="Tablanormal"/>
    <w:next w:val="Tablaconcuadrcula"/>
    <w:uiPriority w:val="39"/>
    <w:rsid w:val="0088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8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808AB"/>
    <w:pPr>
      <w:spacing w:after="0" w:line="240" w:lineRule="auto"/>
    </w:pPr>
    <w:rPr>
      <w:rFonts w:ascii="Times New Roman" w:eastAsia="Times New Roman" w:hAnsi="Times New Roman" w:cs="Times New Roman"/>
      <w:sz w:val="24"/>
      <w:szCs w:val="24"/>
      <w:lang w:val="en-GB" w:eastAsia="en-GB"/>
    </w:rPr>
  </w:style>
  <w:style w:type="character" w:customStyle="1" w:styleId="frlabel">
    <w:name w:val="fr_label"/>
    <w:basedOn w:val="Fuentedeprrafopredeter"/>
    <w:rsid w:val="008808AB"/>
  </w:style>
  <w:style w:type="character" w:customStyle="1" w:styleId="Mencinsinresolver1">
    <w:name w:val="Mención sin resolver1"/>
    <w:basedOn w:val="Fuentedeprrafopredeter"/>
    <w:uiPriority w:val="99"/>
    <w:semiHidden/>
    <w:unhideWhenUsed/>
    <w:rsid w:val="008808AB"/>
    <w:rPr>
      <w:color w:val="605E5C"/>
      <w:shd w:val="clear" w:color="auto" w:fill="E1DFDD"/>
    </w:rPr>
  </w:style>
  <w:style w:type="character" w:customStyle="1" w:styleId="acopre">
    <w:name w:val="acopre"/>
    <w:basedOn w:val="Fuentedeprrafopredeter"/>
    <w:rsid w:val="008808AB"/>
  </w:style>
  <w:style w:type="character" w:styleId="nfasis">
    <w:name w:val="Emphasis"/>
    <w:basedOn w:val="Fuentedeprrafopredeter"/>
    <w:uiPriority w:val="20"/>
    <w:qFormat/>
    <w:rsid w:val="008808AB"/>
    <w:rPr>
      <w:i/>
      <w:iCs/>
    </w:rPr>
  </w:style>
  <w:style w:type="character" w:customStyle="1" w:styleId="highlight">
    <w:name w:val="highlight"/>
    <w:basedOn w:val="Fuentedeprrafopredeter"/>
    <w:rsid w:val="00880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dawson@monash.edu" TargetMode="External"/><Relationship Id="rId13" Type="http://schemas.openxmlformats.org/officeDocument/2006/relationships/hyperlink" Target="https://en.wikipedia.org/wiki/Obsessive-compulsive" TargetMode="External"/><Relationship Id="rId3" Type="http://schemas.openxmlformats.org/officeDocument/2006/relationships/settings" Target="settings.xml"/><Relationship Id="rId7" Type="http://schemas.openxmlformats.org/officeDocument/2006/relationships/hyperlink" Target="mailto:pfholgado@psi.uned.es" TargetMode="External"/><Relationship Id="rId12" Type="http://schemas.openxmlformats.org/officeDocument/2006/relationships/hyperlink" Target="https://orcid.org/0000-0003-0220-92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ramirez@psi.uned.es" TargetMode="External"/><Relationship Id="rId11" Type="http://schemas.openxmlformats.org/officeDocument/2006/relationships/hyperlink" Target="mailto:murat.yucel@monash.edu" TargetMode="External"/><Relationship Id="rId5" Type="http://schemas.openxmlformats.org/officeDocument/2006/relationships/hyperlink" Target="mailto:fcalopez@ugr.es" TargetMode="External"/><Relationship Id="rId15" Type="http://schemas.openxmlformats.org/officeDocument/2006/relationships/hyperlink" Target="https://en.wikipedia.org/wiki/Psychoticism" TargetMode="External"/><Relationship Id="rId10" Type="http://schemas.openxmlformats.org/officeDocument/2006/relationships/hyperlink" Target="https://orcid.org/0000-0002-9312-9203" TargetMode="External"/><Relationship Id="rId4" Type="http://schemas.openxmlformats.org/officeDocument/2006/relationships/webSettings" Target="webSettings.xml"/><Relationship Id="rId9" Type="http://schemas.openxmlformats.org/officeDocument/2006/relationships/hyperlink" Target="mailto:Jeggan.Tiego@monash.edu" TargetMode="External"/><Relationship Id="rId14" Type="http://schemas.openxmlformats.org/officeDocument/2006/relationships/hyperlink" Target="https://en.wikipedia.org/wiki/Paranoid_ideat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35</Pages>
  <Words>10584</Words>
  <Characters>58214</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frasca.torrecillas@gmail.com</cp:lastModifiedBy>
  <cp:revision>16</cp:revision>
  <dcterms:created xsi:type="dcterms:W3CDTF">2023-03-02T16:53:00Z</dcterms:created>
  <dcterms:modified xsi:type="dcterms:W3CDTF">2023-08-30T17:56:00Z</dcterms:modified>
</cp:coreProperties>
</file>