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84" w:rsidRPr="00817A99" w:rsidRDefault="00CB1284" w:rsidP="00F2331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Efecto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de la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fertilización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con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nanopartículas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,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sulfato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y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quelato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de zinc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en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la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biomasa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,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producción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y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asimilación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de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nitrógeno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en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frijol </w:t>
      </w:r>
      <w:proofErr w:type="spellStart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ejotero</w:t>
      </w:r>
      <w:proofErr w:type="spellEnd"/>
      <w:r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en</w:t>
      </w:r>
      <w:proofErr w:type="spellEnd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un </w:t>
      </w:r>
      <w:proofErr w:type="spellStart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suelo</w:t>
      </w:r>
      <w:proofErr w:type="spellEnd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alcalino</w:t>
      </w:r>
      <w:proofErr w:type="spellEnd"/>
      <w:r w:rsidR="00C230C9" w:rsidRPr="00817A99">
        <w:rPr>
          <w:rFonts w:ascii="Arial" w:hAnsi="Arial" w:cs="Arial"/>
          <w:b/>
          <w:sz w:val="24"/>
          <w:szCs w:val="24"/>
          <w:highlight w:val="yellow"/>
          <w:lang w:val="en-US"/>
        </w:rPr>
        <w:t>.</w:t>
      </w:r>
      <w:r w:rsidR="00C230C9" w:rsidRPr="00817A9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B1284" w:rsidRDefault="004D4F3B" w:rsidP="00CB128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Proving</w:t>
      </w:r>
      <w:r w:rsidR="00172B5F" w:rsidRPr="00B43178">
        <w:rPr>
          <w:rFonts w:ascii="Arial" w:hAnsi="Arial" w:cs="Arial"/>
          <w:b/>
          <w:sz w:val="24"/>
          <w:szCs w:val="24"/>
          <w:lang w:val="en-US"/>
        </w:rPr>
        <w:t xml:space="preserve"> the effectiveness of three different Zn fertilizers on </w:t>
      </w:r>
      <w:r w:rsidR="00172B5F" w:rsidRPr="00B43178">
        <w:rPr>
          <w:rFonts w:ascii="Arial" w:hAnsi="Arial" w:cs="Arial"/>
          <w:b/>
          <w:i/>
          <w:sz w:val="24"/>
          <w:szCs w:val="24"/>
          <w:lang w:val="en-US"/>
        </w:rPr>
        <w:t>Phaseolus vulgaris</w:t>
      </w:r>
      <w:r w:rsidR="00172B5F" w:rsidRPr="00B43178">
        <w:rPr>
          <w:rFonts w:ascii="Arial" w:hAnsi="Arial" w:cs="Arial"/>
          <w:b/>
          <w:sz w:val="24"/>
          <w:szCs w:val="24"/>
          <w:lang w:val="en-US"/>
        </w:rPr>
        <w:t xml:space="preserve"> grown </w:t>
      </w:r>
      <w:r w:rsidR="00B43178" w:rsidRPr="00B43178">
        <w:rPr>
          <w:rFonts w:ascii="Arial" w:hAnsi="Arial" w:cs="Arial"/>
          <w:b/>
          <w:sz w:val="24"/>
          <w:szCs w:val="24"/>
          <w:lang w:val="en-US"/>
        </w:rPr>
        <w:t>in an</w:t>
      </w:r>
      <w:r w:rsidR="00172B5F" w:rsidRPr="00B431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43178" w:rsidRPr="00B43178">
        <w:rPr>
          <w:rFonts w:ascii="Arial" w:hAnsi="Arial" w:cs="Arial"/>
          <w:b/>
          <w:sz w:val="24"/>
          <w:szCs w:val="24"/>
          <w:lang w:val="en-US"/>
        </w:rPr>
        <w:t>alkaline</w:t>
      </w:r>
      <w:r w:rsidR="00172B5F" w:rsidRPr="00B43178">
        <w:rPr>
          <w:rFonts w:ascii="Arial" w:hAnsi="Arial" w:cs="Arial"/>
          <w:b/>
          <w:sz w:val="24"/>
          <w:szCs w:val="24"/>
          <w:lang w:val="en-US"/>
        </w:rPr>
        <w:t xml:space="preserve"> soil</w:t>
      </w:r>
    </w:p>
    <w:p w:rsidR="00172B5F" w:rsidRPr="00817A99" w:rsidRDefault="00172B5F" w:rsidP="00CB128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C2AB4" w:rsidRPr="00817A99" w:rsidRDefault="00DC2AB4" w:rsidP="00DC2AB4">
      <w:pPr>
        <w:pStyle w:val="MDPI13authornames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</w:rPr>
        <w:t>Linda Citlalli Noperi-Mosqueda</w:t>
      </w:r>
      <w:r w:rsidRPr="00817A99">
        <w:rPr>
          <w:rFonts w:ascii="Arial" w:hAnsi="Arial" w:cs="Arial"/>
          <w:sz w:val="24"/>
          <w:szCs w:val="24"/>
          <w:vertAlign w:val="superscript"/>
        </w:rPr>
        <w:t>1</w:t>
      </w:r>
      <w:r w:rsidRPr="00817A99">
        <w:rPr>
          <w:rFonts w:ascii="Arial" w:hAnsi="Arial" w:cs="Arial"/>
          <w:sz w:val="24"/>
          <w:szCs w:val="24"/>
        </w:rPr>
        <w:t>, Esteban Sánchez</w:t>
      </w:r>
      <w:r w:rsidRPr="00817A99">
        <w:rPr>
          <w:rFonts w:ascii="Arial" w:hAnsi="Arial" w:cs="Arial"/>
          <w:sz w:val="24"/>
          <w:szCs w:val="24"/>
          <w:vertAlign w:val="superscript"/>
        </w:rPr>
        <w:t>3</w:t>
      </w:r>
      <w:r w:rsidRPr="00817A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7A99">
        <w:rPr>
          <w:rFonts w:ascii="Arial" w:hAnsi="Arial" w:cs="Arial"/>
          <w:sz w:val="24"/>
          <w:szCs w:val="24"/>
        </w:rPr>
        <w:t>Cástor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Omar Ponce-García </w:t>
      </w:r>
      <w:r w:rsidRPr="00817A99">
        <w:rPr>
          <w:rFonts w:ascii="Arial" w:hAnsi="Arial" w:cs="Arial"/>
          <w:sz w:val="24"/>
          <w:szCs w:val="24"/>
          <w:vertAlign w:val="superscript"/>
        </w:rPr>
        <w:t>2</w:t>
      </w:r>
      <w:r w:rsidRPr="00817A99">
        <w:rPr>
          <w:rFonts w:ascii="Arial" w:hAnsi="Arial" w:cs="Arial"/>
          <w:sz w:val="24"/>
          <w:szCs w:val="24"/>
        </w:rPr>
        <w:t>, Juan Manuel Soto Parra</w:t>
      </w:r>
      <w:r w:rsidRPr="00817A99">
        <w:rPr>
          <w:rFonts w:ascii="Arial" w:hAnsi="Arial" w:cs="Arial"/>
          <w:sz w:val="24"/>
          <w:szCs w:val="24"/>
          <w:vertAlign w:val="superscript"/>
        </w:rPr>
        <w:t>1</w:t>
      </w:r>
      <w:r w:rsidRPr="00817A99">
        <w:rPr>
          <w:rFonts w:ascii="Arial" w:hAnsi="Arial" w:cs="Arial"/>
          <w:sz w:val="24"/>
          <w:szCs w:val="24"/>
        </w:rPr>
        <w:t>, Eloy Navarro-León</w:t>
      </w:r>
      <w:r w:rsidRPr="00817A99">
        <w:rPr>
          <w:rFonts w:ascii="Arial" w:hAnsi="Arial" w:cs="Arial"/>
          <w:sz w:val="24"/>
          <w:szCs w:val="24"/>
          <w:vertAlign w:val="superscript"/>
        </w:rPr>
        <w:t>4</w:t>
      </w:r>
      <w:r w:rsidRPr="00817A99">
        <w:rPr>
          <w:rFonts w:ascii="Arial" w:hAnsi="Arial" w:cs="Arial"/>
          <w:sz w:val="24"/>
          <w:szCs w:val="24"/>
        </w:rPr>
        <w:t xml:space="preserve"> </w:t>
      </w:r>
    </w:p>
    <w:p w:rsidR="00DC2AB4" w:rsidRPr="00817A99" w:rsidRDefault="00DC2AB4" w:rsidP="00DC2AB4">
      <w:pPr>
        <w:pStyle w:val="MDPI16affiliation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  <w:vertAlign w:val="superscript"/>
        </w:rPr>
        <w:t>1</w:t>
      </w:r>
      <w:r w:rsidRPr="00817A99">
        <w:rPr>
          <w:rFonts w:ascii="Arial" w:hAnsi="Arial" w:cs="Arial"/>
          <w:sz w:val="24"/>
          <w:szCs w:val="24"/>
        </w:rPr>
        <w:tab/>
      </w:r>
      <w:proofErr w:type="spellStart"/>
      <w:r w:rsidRPr="00817A99">
        <w:rPr>
          <w:rFonts w:ascii="Arial" w:hAnsi="Arial" w:cs="Arial"/>
          <w:sz w:val="24"/>
          <w:szCs w:val="24"/>
        </w:rPr>
        <w:t>Facultad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17A99">
        <w:rPr>
          <w:rFonts w:ascii="Arial" w:hAnsi="Arial" w:cs="Arial"/>
          <w:sz w:val="24"/>
          <w:szCs w:val="24"/>
        </w:rPr>
        <w:t>Ciencias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Agrotecnológicas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Universidad </w:t>
      </w:r>
      <w:proofErr w:type="spellStart"/>
      <w:r w:rsidRPr="00817A99">
        <w:rPr>
          <w:rFonts w:ascii="Arial" w:hAnsi="Arial" w:cs="Arial"/>
          <w:sz w:val="24"/>
          <w:szCs w:val="24"/>
        </w:rPr>
        <w:t>Autónoma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de Chihuahua, Ciudad </w:t>
      </w:r>
      <w:proofErr w:type="spellStart"/>
      <w:r w:rsidRPr="00817A99">
        <w:rPr>
          <w:rFonts w:ascii="Arial" w:hAnsi="Arial" w:cs="Arial"/>
          <w:sz w:val="24"/>
          <w:szCs w:val="24"/>
        </w:rPr>
        <w:t>Universitaria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s/n, C.P. 31310, Chihuahua, México; e-mail@e-mail.com</w:t>
      </w:r>
    </w:p>
    <w:p w:rsidR="00DC2AB4" w:rsidRPr="00817A99" w:rsidRDefault="00DC2AB4" w:rsidP="00DC2AB4">
      <w:pPr>
        <w:pStyle w:val="MDPI16affiliation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  <w:vertAlign w:val="superscript"/>
        </w:rPr>
        <w:t>2</w:t>
      </w:r>
      <w:r w:rsidRPr="00817A99">
        <w:rPr>
          <w:rFonts w:ascii="Arial" w:hAnsi="Arial" w:cs="Arial"/>
          <w:sz w:val="24"/>
          <w:szCs w:val="24"/>
        </w:rPr>
        <w:tab/>
        <w:t xml:space="preserve">Centro de </w:t>
      </w:r>
      <w:proofErr w:type="spellStart"/>
      <w:r w:rsidRPr="00817A99">
        <w:rPr>
          <w:rFonts w:ascii="Arial" w:hAnsi="Arial" w:cs="Arial"/>
          <w:sz w:val="24"/>
          <w:szCs w:val="24"/>
        </w:rPr>
        <w:t>Investigación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en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Alimentación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y Desarrollo A.C. </w:t>
      </w:r>
      <w:proofErr w:type="spellStart"/>
      <w:r w:rsidRPr="00817A99">
        <w:rPr>
          <w:rFonts w:ascii="Arial" w:hAnsi="Arial" w:cs="Arial"/>
          <w:sz w:val="24"/>
          <w:szCs w:val="24"/>
        </w:rPr>
        <w:t>Coordinación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Delicias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Av. </w:t>
      </w:r>
      <w:proofErr w:type="spellStart"/>
      <w:r w:rsidRPr="00817A99">
        <w:rPr>
          <w:rFonts w:ascii="Arial" w:hAnsi="Arial" w:cs="Arial"/>
          <w:sz w:val="24"/>
          <w:szCs w:val="24"/>
        </w:rPr>
        <w:t>Cuarta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Sur 3820, </w:t>
      </w:r>
      <w:proofErr w:type="spellStart"/>
      <w:r w:rsidRPr="00817A99">
        <w:rPr>
          <w:rFonts w:ascii="Arial" w:hAnsi="Arial" w:cs="Arial"/>
          <w:sz w:val="24"/>
          <w:szCs w:val="24"/>
        </w:rPr>
        <w:t>Fraccionamiento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Vencedores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17A99">
        <w:rPr>
          <w:rFonts w:ascii="Arial" w:hAnsi="Arial" w:cs="Arial"/>
          <w:sz w:val="24"/>
          <w:szCs w:val="24"/>
        </w:rPr>
        <w:t>Desierto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C.P. 33089, </w:t>
      </w:r>
      <w:proofErr w:type="spellStart"/>
      <w:r w:rsidRPr="00817A99">
        <w:rPr>
          <w:rFonts w:ascii="Arial" w:hAnsi="Arial" w:cs="Arial"/>
          <w:sz w:val="24"/>
          <w:szCs w:val="24"/>
        </w:rPr>
        <w:t>Delicias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México. </w:t>
      </w:r>
      <w:hyperlink r:id="rId7" w:history="1">
        <w:r w:rsidRPr="00817A99">
          <w:rPr>
            <w:rStyle w:val="Hipervnculo"/>
            <w:rFonts w:ascii="Arial" w:hAnsi="Arial" w:cs="Arial"/>
            <w:sz w:val="24"/>
            <w:szCs w:val="24"/>
          </w:rPr>
          <w:t>esteban@ciad.mx</w:t>
        </w:r>
      </w:hyperlink>
      <w:r w:rsidRPr="00817A99">
        <w:rPr>
          <w:rFonts w:ascii="Arial" w:hAnsi="Arial" w:cs="Arial"/>
          <w:sz w:val="24"/>
          <w:szCs w:val="24"/>
        </w:rPr>
        <w:t xml:space="preserve"> </w:t>
      </w:r>
    </w:p>
    <w:p w:rsidR="00DC2AB4" w:rsidRPr="00817A99" w:rsidRDefault="00DC2AB4" w:rsidP="00DC2AB4">
      <w:pPr>
        <w:pStyle w:val="MDPI16affiliation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  <w:vertAlign w:val="superscript"/>
        </w:rPr>
        <w:t>3</w:t>
      </w:r>
      <w:r w:rsidRPr="00817A99">
        <w:rPr>
          <w:rFonts w:ascii="Arial" w:hAnsi="Arial" w:cs="Arial"/>
          <w:sz w:val="24"/>
          <w:szCs w:val="24"/>
        </w:rPr>
        <w:tab/>
        <w:t xml:space="preserve">Instituto Nacional de </w:t>
      </w:r>
      <w:proofErr w:type="spellStart"/>
      <w:r w:rsidRPr="00817A99">
        <w:rPr>
          <w:rFonts w:ascii="Arial" w:hAnsi="Arial" w:cs="Arial"/>
          <w:sz w:val="24"/>
          <w:szCs w:val="24"/>
        </w:rPr>
        <w:t>Investigaciones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</w:rPr>
        <w:t>Forestales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7A99">
        <w:rPr>
          <w:rFonts w:ascii="Arial" w:hAnsi="Arial" w:cs="Arial"/>
          <w:sz w:val="24"/>
          <w:szCs w:val="24"/>
        </w:rPr>
        <w:t>Agrícolas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17A99">
        <w:rPr>
          <w:rFonts w:ascii="Arial" w:hAnsi="Arial" w:cs="Arial"/>
          <w:sz w:val="24"/>
          <w:szCs w:val="24"/>
        </w:rPr>
        <w:t>Pecuarias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. Ave. Hidalgo No 1213, Col. Centro. CP. 31500, Cd. Cuauhtémoc, México. </w:t>
      </w:r>
    </w:p>
    <w:p w:rsidR="00DC2AB4" w:rsidRPr="00817A99" w:rsidRDefault="00DC2AB4" w:rsidP="00DC2AB4">
      <w:pPr>
        <w:pStyle w:val="MDPI16affiliation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  <w:vertAlign w:val="superscript"/>
        </w:rPr>
        <w:t>4</w:t>
      </w:r>
      <w:r w:rsidRPr="00817A99">
        <w:rPr>
          <w:rFonts w:ascii="Arial" w:hAnsi="Arial" w:cs="Arial"/>
          <w:sz w:val="24"/>
          <w:szCs w:val="24"/>
        </w:rPr>
        <w:t xml:space="preserve">Universidad de </w:t>
      </w:r>
      <w:proofErr w:type="gramStart"/>
      <w:r w:rsidRPr="00817A99">
        <w:rPr>
          <w:rFonts w:ascii="Arial" w:hAnsi="Arial" w:cs="Arial"/>
          <w:sz w:val="24"/>
          <w:szCs w:val="24"/>
        </w:rPr>
        <w:t xml:space="preserve">Granada,  </w:t>
      </w:r>
      <w:proofErr w:type="spellStart"/>
      <w:r w:rsidRPr="00817A99">
        <w:rPr>
          <w:rFonts w:ascii="Arial" w:hAnsi="Arial" w:cs="Arial"/>
          <w:sz w:val="24"/>
          <w:szCs w:val="24"/>
        </w:rPr>
        <w:t>Facultad</w:t>
      </w:r>
      <w:proofErr w:type="spellEnd"/>
      <w:proofErr w:type="gramEnd"/>
      <w:r w:rsidRPr="00817A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17A99">
        <w:rPr>
          <w:rFonts w:ascii="Arial" w:hAnsi="Arial" w:cs="Arial"/>
          <w:sz w:val="24"/>
          <w:szCs w:val="24"/>
        </w:rPr>
        <w:t>Ciencias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7A99">
        <w:rPr>
          <w:rFonts w:ascii="Arial" w:hAnsi="Arial" w:cs="Arial"/>
          <w:sz w:val="24"/>
          <w:szCs w:val="24"/>
        </w:rPr>
        <w:t>Departamento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17A99">
        <w:rPr>
          <w:rFonts w:ascii="Arial" w:hAnsi="Arial" w:cs="Arial"/>
          <w:sz w:val="24"/>
          <w:szCs w:val="24"/>
        </w:rPr>
        <w:t>fisiología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Vegetal, Granada </w:t>
      </w:r>
      <w:proofErr w:type="spellStart"/>
      <w:r w:rsidRPr="00817A99">
        <w:rPr>
          <w:rFonts w:ascii="Arial" w:hAnsi="Arial" w:cs="Arial"/>
          <w:sz w:val="24"/>
          <w:szCs w:val="24"/>
        </w:rPr>
        <w:t>España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; enleon@ugr.es </w:t>
      </w:r>
    </w:p>
    <w:p w:rsidR="00DC2AB4" w:rsidRPr="00817A99" w:rsidRDefault="00DC2AB4" w:rsidP="00DC2AB4">
      <w:pPr>
        <w:pStyle w:val="MDPI16affiliation"/>
        <w:jc w:val="both"/>
        <w:rPr>
          <w:rFonts w:ascii="Arial" w:hAnsi="Arial" w:cs="Arial"/>
          <w:sz w:val="24"/>
          <w:szCs w:val="24"/>
        </w:rPr>
      </w:pPr>
    </w:p>
    <w:p w:rsidR="00233DB2" w:rsidRPr="00817A99" w:rsidRDefault="00233DB2" w:rsidP="00F2331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17A99" w:rsidRPr="00817A99" w:rsidRDefault="00817A99" w:rsidP="00817A9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6B09B0" w:rsidRPr="006B09B0" w:rsidRDefault="00817A99" w:rsidP="006B09B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The common bean (</w:t>
      </w:r>
      <w:bookmarkStart w:id="0" w:name="_Hlk38966691"/>
      <w:r w:rsidRPr="00095BB6">
        <w:rPr>
          <w:rFonts w:ascii="Arial" w:hAnsi="Arial" w:cs="Arial"/>
          <w:i/>
          <w:sz w:val="24"/>
          <w:szCs w:val="24"/>
          <w:lang w:val="en-US"/>
        </w:rPr>
        <w:t>Phaseolus vulgaris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bookmarkEnd w:id="0"/>
      <w:r w:rsidRPr="00817A99">
        <w:rPr>
          <w:rFonts w:ascii="Arial" w:hAnsi="Arial" w:cs="Arial"/>
          <w:sz w:val="24"/>
          <w:szCs w:val="24"/>
          <w:lang w:val="en-US"/>
        </w:rPr>
        <w:t xml:space="preserve">L.) is one of the most important grain legumes for human </w:t>
      </w:r>
      <w:r w:rsidR="00C62B3D">
        <w:rPr>
          <w:rFonts w:ascii="Arial" w:hAnsi="Arial" w:cs="Arial"/>
          <w:sz w:val="24"/>
          <w:szCs w:val="24"/>
          <w:lang w:val="en-US"/>
        </w:rPr>
        <w:t>diets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worldwide due to its nutritional attributes. </w:t>
      </w:r>
      <w:r w:rsidR="00095BB6">
        <w:rPr>
          <w:rFonts w:ascii="Arial" w:hAnsi="Arial" w:cs="Arial"/>
          <w:sz w:val="24"/>
          <w:szCs w:val="24"/>
          <w:lang w:val="en-US"/>
        </w:rPr>
        <w:t>T</w:t>
      </w:r>
      <w:r w:rsidR="00095BB6" w:rsidRPr="00817A99">
        <w:rPr>
          <w:rFonts w:ascii="Arial" w:hAnsi="Arial" w:cs="Arial"/>
          <w:sz w:val="24"/>
          <w:szCs w:val="24"/>
          <w:lang w:val="en-US"/>
        </w:rPr>
        <w:t xml:space="preserve">he application of large amounts of fertilizers is </w:t>
      </w:r>
      <w:r w:rsidR="00095BB6">
        <w:rPr>
          <w:rFonts w:ascii="Arial" w:hAnsi="Arial" w:cs="Arial"/>
          <w:sz w:val="24"/>
          <w:szCs w:val="24"/>
          <w:lang w:val="en-US"/>
        </w:rPr>
        <w:t xml:space="preserve">a </w:t>
      </w:r>
      <w:r w:rsidR="00095BB6" w:rsidRPr="00817A99">
        <w:rPr>
          <w:rFonts w:ascii="Arial" w:hAnsi="Arial" w:cs="Arial"/>
          <w:sz w:val="24"/>
          <w:szCs w:val="24"/>
          <w:lang w:val="en-US"/>
        </w:rPr>
        <w:t>current problem in agriculture</w:t>
      </w:r>
      <w:r w:rsidR="00095BB6">
        <w:rPr>
          <w:rFonts w:ascii="Arial" w:hAnsi="Arial" w:cs="Arial"/>
          <w:sz w:val="24"/>
          <w:szCs w:val="24"/>
          <w:lang w:val="en-US"/>
        </w:rPr>
        <w:t xml:space="preserve"> because it could be</w:t>
      </w:r>
      <w:r w:rsidR="00095BB6" w:rsidRPr="00817A99">
        <w:rPr>
          <w:rFonts w:ascii="Arial" w:hAnsi="Arial" w:cs="Arial"/>
          <w:sz w:val="24"/>
          <w:szCs w:val="24"/>
          <w:lang w:val="en-US"/>
        </w:rPr>
        <w:t xml:space="preserve"> harmful to the soil</w:t>
      </w:r>
      <w:r w:rsidR="00095BB6">
        <w:rPr>
          <w:rFonts w:ascii="Arial" w:hAnsi="Arial" w:cs="Arial"/>
          <w:sz w:val="24"/>
          <w:szCs w:val="24"/>
          <w:lang w:val="en-US"/>
        </w:rPr>
        <w:t xml:space="preserve"> and reduce micro</w:t>
      </w:r>
      <w:r w:rsidR="00095BB6" w:rsidRPr="00817A99">
        <w:rPr>
          <w:rFonts w:ascii="Arial" w:hAnsi="Arial" w:cs="Arial"/>
          <w:sz w:val="24"/>
          <w:szCs w:val="24"/>
          <w:lang w:val="en-US"/>
        </w:rPr>
        <w:t xml:space="preserve">nutrient </w:t>
      </w:r>
      <w:r w:rsidR="008A78EE">
        <w:rPr>
          <w:rFonts w:ascii="Arial" w:hAnsi="Arial" w:cs="Arial"/>
          <w:sz w:val="24"/>
          <w:szCs w:val="24"/>
          <w:lang w:val="en-US"/>
        </w:rPr>
        <w:t xml:space="preserve">availability </w:t>
      </w:r>
      <w:r w:rsidR="00095BB6">
        <w:rPr>
          <w:rFonts w:ascii="Arial" w:hAnsi="Arial" w:cs="Arial"/>
          <w:sz w:val="24"/>
          <w:szCs w:val="24"/>
          <w:lang w:val="en-US"/>
        </w:rPr>
        <w:t>including zinc (Zn)</w:t>
      </w:r>
      <w:r w:rsidRPr="00817A99">
        <w:rPr>
          <w:rFonts w:ascii="Arial" w:hAnsi="Arial" w:cs="Arial"/>
          <w:sz w:val="24"/>
          <w:szCs w:val="24"/>
          <w:lang w:val="en-US"/>
        </w:rPr>
        <w:t>.</w:t>
      </w:r>
      <w:r w:rsidR="00095BB6">
        <w:rPr>
          <w:rFonts w:ascii="Arial" w:hAnsi="Arial" w:cs="Arial"/>
          <w:sz w:val="24"/>
          <w:szCs w:val="24"/>
          <w:lang w:val="en-US"/>
        </w:rPr>
        <w:t xml:space="preserve"> Zn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is an essential element for crop production and quality</w:t>
      </w:r>
      <w:r w:rsidR="00095BB6">
        <w:rPr>
          <w:rFonts w:ascii="Arial" w:hAnsi="Arial" w:cs="Arial"/>
          <w:sz w:val="24"/>
          <w:szCs w:val="24"/>
          <w:lang w:val="en-US"/>
        </w:rPr>
        <w:t xml:space="preserve"> and also in human diets</w:t>
      </w:r>
      <w:r w:rsidRPr="00817A99">
        <w:rPr>
          <w:rFonts w:ascii="Arial" w:hAnsi="Arial" w:cs="Arial"/>
          <w:sz w:val="24"/>
          <w:szCs w:val="24"/>
          <w:lang w:val="en-US"/>
        </w:rPr>
        <w:t>. Zn deficiency in plants causes biomass reduction, inter</w:t>
      </w:r>
      <w:r w:rsidR="006B09B0">
        <w:rPr>
          <w:rFonts w:ascii="Arial" w:hAnsi="Arial" w:cs="Arial"/>
          <w:sz w:val="24"/>
          <w:szCs w:val="24"/>
          <w:lang w:val="en-US"/>
        </w:rPr>
        <w:t>v</w:t>
      </w:r>
      <w:r w:rsidRPr="00817A99">
        <w:rPr>
          <w:rFonts w:ascii="Arial" w:hAnsi="Arial" w:cs="Arial"/>
          <w:sz w:val="24"/>
          <w:szCs w:val="24"/>
          <w:lang w:val="en-US"/>
        </w:rPr>
        <w:t>e</w:t>
      </w:r>
      <w:r w:rsidR="006B09B0">
        <w:rPr>
          <w:rFonts w:ascii="Arial" w:hAnsi="Arial" w:cs="Arial"/>
          <w:sz w:val="24"/>
          <w:szCs w:val="24"/>
          <w:lang w:val="en-US"/>
        </w:rPr>
        <w:t>inal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chlorosis, necrotic spots, browning, small leaves</w:t>
      </w:r>
      <w:r w:rsidR="006B09B0">
        <w:rPr>
          <w:rFonts w:ascii="Arial" w:hAnsi="Arial" w:cs="Arial"/>
          <w:sz w:val="24"/>
          <w:szCs w:val="24"/>
          <w:lang w:val="en-US"/>
        </w:rPr>
        <w:t>,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and growth retardation</w:t>
      </w:r>
      <w:r w:rsidR="008A78EE">
        <w:rPr>
          <w:rFonts w:ascii="Arial" w:hAnsi="Arial" w:cs="Arial"/>
          <w:sz w:val="24"/>
          <w:szCs w:val="24"/>
          <w:lang w:val="en-US"/>
        </w:rPr>
        <w:t>,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and in humans increases the incidence of several diseases. </w:t>
      </w:r>
      <w:r w:rsidR="006B09B0" w:rsidRPr="006B09B0">
        <w:rPr>
          <w:rFonts w:ascii="Arial" w:hAnsi="Arial" w:cs="Arial"/>
          <w:sz w:val="24"/>
          <w:szCs w:val="24"/>
          <w:lang w:val="en-US"/>
        </w:rPr>
        <w:t>Z</w:t>
      </w:r>
      <w:r w:rsidR="006B09B0">
        <w:rPr>
          <w:rFonts w:ascii="Arial" w:hAnsi="Arial" w:cs="Arial"/>
          <w:sz w:val="24"/>
          <w:szCs w:val="24"/>
          <w:lang w:val="en-US"/>
        </w:rPr>
        <w:t xml:space="preserve">n </w:t>
      </w:r>
      <w:r w:rsidR="006B09B0" w:rsidRPr="006B09B0">
        <w:rPr>
          <w:rFonts w:ascii="Arial" w:hAnsi="Arial" w:cs="Arial"/>
          <w:sz w:val="24"/>
          <w:szCs w:val="24"/>
          <w:lang w:val="en-US"/>
        </w:rPr>
        <w:t>deficiency is common in alkaline soils</w:t>
      </w:r>
      <w:r w:rsidR="006B09B0">
        <w:rPr>
          <w:rFonts w:ascii="Arial" w:hAnsi="Arial" w:cs="Arial"/>
          <w:sz w:val="24"/>
          <w:szCs w:val="24"/>
          <w:lang w:val="en-US"/>
        </w:rPr>
        <w:t xml:space="preserve">. Therefore, this study aims to assess the efficiency of </w:t>
      </w:r>
      <w:r w:rsidR="006B09B0" w:rsidRPr="00CC714D">
        <w:rPr>
          <w:rFonts w:ascii="Arial" w:hAnsi="Arial" w:cs="Arial"/>
          <w:sz w:val="24"/>
          <w:szCs w:val="24"/>
          <w:lang w:val="en-US"/>
        </w:rPr>
        <w:t>ZnSO</w:t>
      </w:r>
      <w:r w:rsidR="006B09B0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6B09B0" w:rsidRPr="00817A99">
        <w:rPr>
          <w:rFonts w:ascii="Arial" w:hAnsi="Arial" w:cs="Arial"/>
          <w:sz w:val="24"/>
          <w:szCs w:val="24"/>
          <w:lang w:val="en-US"/>
        </w:rPr>
        <w:t xml:space="preserve">, </w:t>
      </w:r>
      <w:r w:rsidR="006B09B0">
        <w:rPr>
          <w:rFonts w:ascii="Arial" w:hAnsi="Arial" w:cs="Arial"/>
          <w:sz w:val="24"/>
          <w:szCs w:val="24"/>
          <w:lang w:val="en-US"/>
        </w:rPr>
        <w:t xml:space="preserve">a Zn </w:t>
      </w:r>
      <w:r w:rsidR="006B09B0" w:rsidRPr="00817A99">
        <w:rPr>
          <w:rFonts w:ascii="Arial" w:hAnsi="Arial" w:cs="Arial"/>
          <w:sz w:val="24"/>
          <w:szCs w:val="24"/>
          <w:lang w:val="en-US"/>
        </w:rPr>
        <w:t>chelate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(</w:t>
      </w:r>
      <w:r w:rsidR="006B09B0" w:rsidRPr="00CC714D">
        <w:rPr>
          <w:rFonts w:ascii="Arial" w:hAnsi="Arial" w:cs="Arial"/>
          <w:sz w:val="24"/>
          <w:szCs w:val="24"/>
          <w:lang w:val="en-US"/>
        </w:rPr>
        <w:t>DTPA-Zn</w:t>
      </w:r>
      <w:r w:rsidR="006B09B0">
        <w:rPr>
          <w:rFonts w:ascii="Arial" w:hAnsi="Arial" w:cs="Arial"/>
          <w:sz w:val="24"/>
          <w:szCs w:val="24"/>
          <w:lang w:val="en-US"/>
        </w:rPr>
        <w:t>),</w:t>
      </w:r>
      <w:r w:rsidR="006B09B0" w:rsidRPr="00817A99">
        <w:rPr>
          <w:rFonts w:ascii="Arial" w:hAnsi="Arial" w:cs="Arial"/>
          <w:sz w:val="24"/>
          <w:szCs w:val="24"/>
          <w:lang w:val="en-US"/>
        </w:rPr>
        <w:t xml:space="preserve"> and Zn nanoparticles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6B09B0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6B09B0">
        <w:rPr>
          <w:rFonts w:ascii="Arial" w:hAnsi="Arial" w:cs="Arial"/>
          <w:sz w:val="24"/>
          <w:szCs w:val="24"/>
          <w:lang w:val="en-US"/>
        </w:rPr>
        <w:t>) as fertilizers</w:t>
      </w:r>
      <w:r w:rsidR="006B09B0" w:rsidRPr="00817A99">
        <w:rPr>
          <w:rFonts w:ascii="Arial" w:hAnsi="Arial" w:cs="Arial"/>
          <w:sz w:val="24"/>
          <w:szCs w:val="24"/>
          <w:lang w:val="en-US"/>
        </w:rPr>
        <w:t xml:space="preserve"> in </w:t>
      </w:r>
      <w:r w:rsidR="006B09B0" w:rsidRPr="0096083E">
        <w:rPr>
          <w:rFonts w:ascii="Arial" w:hAnsi="Arial" w:cs="Arial"/>
          <w:i/>
          <w:sz w:val="24"/>
          <w:szCs w:val="24"/>
          <w:lang w:val="en-US"/>
        </w:rPr>
        <w:t>P</w:t>
      </w:r>
      <w:r w:rsidR="006B09B0">
        <w:rPr>
          <w:rFonts w:ascii="Arial" w:hAnsi="Arial" w:cs="Arial"/>
          <w:i/>
          <w:sz w:val="24"/>
          <w:szCs w:val="24"/>
          <w:lang w:val="en-US"/>
        </w:rPr>
        <w:t>.</w:t>
      </w:r>
      <w:r w:rsidR="006B09B0" w:rsidRPr="0096083E">
        <w:rPr>
          <w:rFonts w:ascii="Arial" w:hAnsi="Arial" w:cs="Arial"/>
          <w:i/>
          <w:sz w:val="24"/>
          <w:szCs w:val="24"/>
          <w:lang w:val="en-US"/>
        </w:rPr>
        <w:t xml:space="preserve"> vulgaris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plants grown in an</w:t>
      </w:r>
      <w:r w:rsidR="006B09B0" w:rsidRPr="00817A99">
        <w:rPr>
          <w:rFonts w:ascii="Arial" w:hAnsi="Arial" w:cs="Arial"/>
          <w:sz w:val="24"/>
          <w:szCs w:val="24"/>
          <w:lang w:val="en-US"/>
        </w:rPr>
        <w:t xml:space="preserve"> alkaline soil.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</w:t>
      </w:r>
      <w:r w:rsidR="006B09B0" w:rsidRPr="006B09B0">
        <w:rPr>
          <w:rFonts w:ascii="Arial" w:hAnsi="Arial" w:cs="Arial"/>
          <w:sz w:val="24"/>
          <w:szCs w:val="24"/>
          <w:lang w:val="en-US"/>
        </w:rPr>
        <w:t>To that end</w:t>
      </w:r>
      <w:r w:rsidR="006B09B0">
        <w:rPr>
          <w:rFonts w:ascii="Arial" w:hAnsi="Arial" w:cs="Arial"/>
          <w:sz w:val="24"/>
          <w:szCs w:val="24"/>
          <w:lang w:val="en-US"/>
        </w:rPr>
        <w:t>,</w:t>
      </w:r>
      <w:r w:rsidR="006B09B0" w:rsidRPr="006B09B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6B09B0" w:rsidRPr="0096083E">
        <w:rPr>
          <w:rFonts w:ascii="Arial" w:hAnsi="Arial" w:cs="Arial"/>
          <w:i/>
          <w:sz w:val="24"/>
          <w:szCs w:val="24"/>
          <w:lang w:val="en-US"/>
        </w:rPr>
        <w:t>P</w:t>
      </w:r>
      <w:r w:rsidR="006B09B0">
        <w:rPr>
          <w:rFonts w:ascii="Arial" w:hAnsi="Arial" w:cs="Arial"/>
          <w:i/>
          <w:sz w:val="24"/>
          <w:szCs w:val="24"/>
          <w:lang w:val="en-US"/>
        </w:rPr>
        <w:t>.</w:t>
      </w:r>
      <w:r w:rsidR="006B09B0" w:rsidRPr="0096083E">
        <w:rPr>
          <w:rFonts w:ascii="Arial" w:hAnsi="Arial" w:cs="Arial"/>
          <w:i/>
          <w:sz w:val="24"/>
          <w:szCs w:val="24"/>
          <w:lang w:val="en-US"/>
        </w:rPr>
        <w:t xml:space="preserve"> vulgaris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plants were supplied with the three fertilizers and grown in an </w:t>
      </w:r>
      <w:r w:rsidR="006B09B0" w:rsidRPr="00CC714D">
        <w:rPr>
          <w:rFonts w:ascii="Arial" w:hAnsi="Arial" w:cs="Arial"/>
          <w:sz w:val="24"/>
          <w:szCs w:val="24"/>
        </w:rPr>
        <w:t xml:space="preserve">experimental </w:t>
      </w:r>
      <w:proofErr w:type="spellStart"/>
      <w:r w:rsidR="006B09B0" w:rsidRPr="00CC714D">
        <w:rPr>
          <w:rFonts w:ascii="Arial" w:hAnsi="Arial" w:cs="Arial"/>
          <w:sz w:val="24"/>
          <w:szCs w:val="24"/>
        </w:rPr>
        <w:t>greenhouse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B09B0">
        <w:rPr>
          <w:rFonts w:ascii="Arial" w:hAnsi="Arial" w:cs="Arial"/>
          <w:sz w:val="24"/>
          <w:szCs w:val="24"/>
        </w:rPr>
        <w:t>Parameters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9B0">
        <w:rPr>
          <w:rFonts w:ascii="Arial" w:hAnsi="Arial" w:cs="Arial"/>
          <w:sz w:val="24"/>
          <w:szCs w:val="24"/>
        </w:rPr>
        <w:t>related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9B0">
        <w:rPr>
          <w:rFonts w:ascii="Arial" w:hAnsi="Arial" w:cs="Arial"/>
          <w:sz w:val="24"/>
          <w:szCs w:val="24"/>
        </w:rPr>
        <w:t>biomass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, NR </w:t>
      </w:r>
      <w:proofErr w:type="spellStart"/>
      <w:r w:rsidR="006B09B0">
        <w:rPr>
          <w:rFonts w:ascii="Arial" w:hAnsi="Arial" w:cs="Arial"/>
          <w:sz w:val="24"/>
          <w:szCs w:val="24"/>
        </w:rPr>
        <w:t>activity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09B0">
        <w:rPr>
          <w:rFonts w:ascii="Arial" w:hAnsi="Arial" w:cs="Arial"/>
          <w:sz w:val="24"/>
          <w:szCs w:val="24"/>
        </w:rPr>
        <w:t>photosynthetic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9B0">
        <w:rPr>
          <w:rFonts w:ascii="Arial" w:hAnsi="Arial" w:cs="Arial"/>
          <w:sz w:val="24"/>
          <w:szCs w:val="24"/>
        </w:rPr>
        <w:t>pigments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, and Zn </w:t>
      </w:r>
      <w:proofErr w:type="spellStart"/>
      <w:r w:rsidR="006B09B0">
        <w:rPr>
          <w:rFonts w:ascii="Arial" w:hAnsi="Arial" w:cs="Arial"/>
          <w:sz w:val="24"/>
          <w:szCs w:val="24"/>
        </w:rPr>
        <w:t>accumulation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9B0">
        <w:rPr>
          <w:rFonts w:ascii="Arial" w:hAnsi="Arial" w:cs="Arial"/>
          <w:sz w:val="24"/>
          <w:szCs w:val="24"/>
        </w:rPr>
        <w:t>were</w:t>
      </w:r>
      <w:proofErr w:type="spellEnd"/>
      <w:r w:rsidR="006B0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9B0">
        <w:rPr>
          <w:rFonts w:ascii="Arial" w:hAnsi="Arial" w:cs="Arial"/>
          <w:sz w:val="24"/>
          <w:szCs w:val="24"/>
        </w:rPr>
        <w:t>analyzed</w:t>
      </w:r>
      <w:proofErr w:type="spellEnd"/>
      <w:r w:rsidR="006B09B0">
        <w:rPr>
          <w:rFonts w:ascii="Arial" w:hAnsi="Arial" w:cs="Arial"/>
          <w:sz w:val="24"/>
          <w:szCs w:val="24"/>
        </w:rPr>
        <w:t>. T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he three Zn fertilizers, especially </w:t>
      </w:r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DTPA-Zn and </w:t>
      </w:r>
      <w:proofErr w:type="spellStart"/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 were effective to increase the analyzed</w:t>
      </w:r>
      <w:r w:rsidR="008A78EE" w:rsidRPr="008A78E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8A78E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parameters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DTPA-Zn was the Zn source that most improved the bean yield and the </w:t>
      </w:r>
      <w:proofErr w:type="spellStart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lastRenderedPageBreak/>
        <w:t>ZnUpE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whereas </w:t>
      </w:r>
      <w:proofErr w:type="spellStart"/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8A78E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produced a greater increase in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NR activity, photosynthetic pigments, and </w:t>
      </w:r>
      <w:proofErr w:type="spellStart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ZnUtE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Besides, DTPA-Zn and </w:t>
      </w:r>
      <w:proofErr w:type="spellStart"/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8A78E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considerably 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increased the Zn content in beans. Overall, the application of 50 ppm </w:t>
      </w:r>
      <w:proofErr w:type="spellStart"/>
      <w:r w:rsidR="006B09B0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is the optimum Zn fertilizer to ensure a good yield, quality, and Zn content in </w:t>
      </w:r>
      <w:r w:rsidR="006B09B0"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P</w:t>
      </w:r>
      <w:r w:rsidR="006B09B0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="006B09B0"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vulgaris</w:t>
      </w:r>
      <w:r w:rsidR="006B09B0" w:rsidRPr="000E3C67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grown in an alkaline soil</w:t>
      </w:r>
      <w:r w:rsidR="006B09B0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</w:p>
    <w:p w:rsidR="006B09B0" w:rsidRDefault="006B09B0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17A99" w:rsidRPr="00817A99" w:rsidRDefault="00817A99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Keywords:</w:t>
      </w:r>
      <w:r w:rsidR="00211468">
        <w:rPr>
          <w:rFonts w:ascii="Arial" w:hAnsi="Arial" w:cs="Arial"/>
          <w:sz w:val="24"/>
          <w:szCs w:val="24"/>
          <w:lang w:val="en-US"/>
        </w:rPr>
        <w:t xml:space="preserve"> Chelate;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8A78EE">
        <w:rPr>
          <w:rFonts w:ascii="Arial" w:hAnsi="Arial" w:cs="Arial"/>
          <w:sz w:val="24"/>
          <w:szCs w:val="24"/>
          <w:lang w:val="en-US"/>
        </w:rPr>
        <w:t xml:space="preserve">Common bean; </w:t>
      </w:r>
      <w:r w:rsidR="00211468">
        <w:rPr>
          <w:rFonts w:ascii="Arial" w:hAnsi="Arial" w:cs="Arial"/>
          <w:sz w:val="24"/>
          <w:szCs w:val="24"/>
          <w:lang w:val="en-US"/>
        </w:rPr>
        <w:t>Na</w:t>
      </w:r>
      <w:r w:rsidR="00211468" w:rsidRPr="00817A99">
        <w:rPr>
          <w:rFonts w:ascii="Arial" w:hAnsi="Arial" w:cs="Arial"/>
          <w:sz w:val="24"/>
          <w:szCs w:val="24"/>
          <w:lang w:val="en-US"/>
        </w:rPr>
        <w:t>noparticles</w:t>
      </w:r>
      <w:r w:rsidR="00211468">
        <w:rPr>
          <w:rFonts w:ascii="Arial" w:hAnsi="Arial" w:cs="Arial"/>
          <w:sz w:val="24"/>
          <w:szCs w:val="24"/>
          <w:lang w:val="en-US"/>
        </w:rPr>
        <w:t>; Photosynthetic pigments; Yield;</w:t>
      </w:r>
      <w:r w:rsidR="00211468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Pr="00817A99">
        <w:rPr>
          <w:rFonts w:ascii="Arial" w:hAnsi="Arial" w:cs="Arial"/>
          <w:sz w:val="24"/>
          <w:szCs w:val="24"/>
          <w:lang w:val="en-US"/>
        </w:rPr>
        <w:t>Zn use efficiency</w:t>
      </w:r>
    </w:p>
    <w:p w:rsidR="00172B5F" w:rsidRDefault="00172B5F" w:rsidP="00C808B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A3BC6" w:rsidRPr="00817A99" w:rsidRDefault="00817A99" w:rsidP="00C808B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17A99">
        <w:rPr>
          <w:rFonts w:ascii="Arial" w:hAnsi="Arial" w:cs="Arial"/>
          <w:b/>
          <w:sz w:val="24"/>
          <w:szCs w:val="24"/>
          <w:lang w:val="en-US"/>
        </w:rPr>
        <w:t>Introduction</w:t>
      </w:r>
      <w:r w:rsidR="00E962DA" w:rsidRPr="00817A99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F73F23" w:rsidRDefault="00817A99" w:rsidP="00EE312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The common bean (</w:t>
      </w:r>
      <w:r w:rsidRPr="00817A99">
        <w:rPr>
          <w:rFonts w:ascii="Arial" w:hAnsi="Arial" w:cs="Arial"/>
          <w:i/>
          <w:sz w:val="24"/>
          <w:szCs w:val="24"/>
          <w:lang w:val="en-US"/>
        </w:rPr>
        <w:t>Phaseolus vulgaris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L.) is one of the most important grain legumes for human </w:t>
      </w:r>
      <w:r w:rsidR="00C62B3D">
        <w:rPr>
          <w:rFonts w:ascii="Arial" w:hAnsi="Arial" w:cs="Arial"/>
          <w:sz w:val="24"/>
          <w:szCs w:val="24"/>
          <w:lang w:val="en-US"/>
        </w:rPr>
        <w:t>diets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worldwide (Ponce-García et al., 2019).  It belongs to the Fabaceae family</w:t>
      </w:r>
      <w:r w:rsidR="0018420A">
        <w:rPr>
          <w:rFonts w:ascii="Arial" w:hAnsi="Arial" w:cs="Arial"/>
          <w:sz w:val="24"/>
          <w:szCs w:val="24"/>
          <w:lang w:val="en-US"/>
        </w:rPr>
        <w:t>,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also called </w:t>
      </w:r>
      <w:r w:rsidR="00EE3125" w:rsidRPr="00EE3125">
        <w:rPr>
          <w:rFonts w:ascii="Arial" w:hAnsi="Arial" w:cs="Arial"/>
          <w:sz w:val="24"/>
          <w:szCs w:val="24"/>
          <w:lang w:val="en-US"/>
        </w:rPr>
        <w:t>Leguminosae</w:t>
      </w:r>
      <w:r w:rsidRPr="00817A99">
        <w:rPr>
          <w:rFonts w:ascii="Arial" w:hAnsi="Arial" w:cs="Arial"/>
          <w:sz w:val="24"/>
          <w:szCs w:val="24"/>
          <w:lang w:val="en-US"/>
        </w:rPr>
        <w:t>, which includes more than 20,000 species and over 700 genera</w:t>
      </w:r>
      <w:r w:rsidR="00EE3125">
        <w:rPr>
          <w:rFonts w:ascii="Arial" w:hAnsi="Arial" w:cs="Arial"/>
          <w:sz w:val="24"/>
          <w:szCs w:val="24"/>
          <w:lang w:val="en-US"/>
        </w:rPr>
        <w:t xml:space="preserve">. However, not all the </w:t>
      </w:r>
      <w:r w:rsidR="00EE3125" w:rsidRPr="00817A99">
        <w:rPr>
          <w:rFonts w:ascii="Arial" w:hAnsi="Arial" w:cs="Arial"/>
          <w:sz w:val="24"/>
          <w:szCs w:val="24"/>
          <w:lang w:val="en-US"/>
        </w:rPr>
        <w:t>Fabaceae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species are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within the legume food group</w:t>
      </w:r>
      <w:r w:rsidR="00EE3125">
        <w:rPr>
          <w:rFonts w:ascii="Arial" w:hAnsi="Arial" w:cs="Arial"/>
          <w:sz w:val="24"/>
          <w:szCs w:val="24"/>
          <w:lang w:val="en-US"/>
        </w:rPr>
        <w:t>. In this group are included species of the genera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3125">
        <w:rPr>
          <w:rFonts w:ascii="Arial" w:hAnsi="Arial" w:cs="Arial"/>
          <w:i/>
          <w:sz w:val="24"/>
          <w:szCs w:val="24"/>
          <w:lang w:val="en-US"/>
        </w:rPr>
        <w:t>Cicer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E3125">
        <w:rPr>
          <w:rFonts w:ascii="Arial" w:hAnsi="Arial" w:cs="Arial"/>
          <w:i/>
          <w:sz w:val="24"/>
          <w:szCs w:val="24"/>
          <w:lang w:val="en-US"/>
        </w:rPr>
        <w:t>Cajanus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</w:t>
      </w:r>
      <w:r w:rsidRPr="00EE3125">
        <w:rPr>
          <w:rFonts w:ascii="Arial" w:hAnsi="Arial" w:cs="Arial"/>
          <w:i/>
          <w:sz w:val="24"/>
          <w:szCs w:val="24"/>
          <w:lang w:val="en-US"/>
        </w:rPr>
        <w:t>Lens</w:t>
      </w:r>
      <w:r w:rsidR="00EE3125">
        <w:rPr>
          <w:rFonts w:ascii="Arial" w:hAnsi="Arial" w:cs="Arial"/>
          <w:sz w:val="24"/>
          <w:szCs w:val="24"/>
          <w:lang w:val="en-US"/>
        </w:rPr>
        <w:t>,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or </w:t>
      </w:r>
      <w:r w:rsidRPr="00EE3125">
        <w:rPr>
          <w:rFonts w:ascii="Arial" w:hAnsi="Arial" w:cs="Arial"/>
          <w:i/>
          <w:sz w:val="24"/>
          <w:szCs w:val="24"/>
          <w:lang w:val="en-US"/>
        </w:rPr>
        <w:t>Phaseolus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(FAO</w:t>
      </w:r>
      <w:r w:rsidR="00EE3125">
        <w:rPr>
          <w:rFonts w:ascii="Arial" w:hAnsi="Arial" w:cs="Arial"/>
          <w:sz w:val="24"/>
          <w:szCs w:val="24"/>
          <w:lang w:val="en-US"/>
        </w:rPr>
        <w:t>,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2018). The FAO in 2018 reported a global production of 31,771,830 tons of beans. Currently, bean cultivation is carried out mainly by small farmers in Latin America, the Caribbean, Africa</w:t>
      </w:r>
      <w:r w:rsidR="00EE3125">
        <w:rPr>
          <w:rFonts w:ascii="Arial" w:hAnsi="Arial" w:cs="Arial"/>
          <w:sz w:val="24"/>
          <w:szCs w:val="24"/>
          <w:lang w:val="en-US"/>
        </w:rPr>
        <w:t>,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and Asia, which account for 77% of </w:t>
      </w:r>
      <w:r w:rsidR="00E702D8">
        <w:rPr>
          <w:rFonts w:ascii="Arial" w:hAnsi="Arial" w:cs="Arial"/>
          <w:sz w:val="24"/>
          <w:szCs w:val="24"/>
          <w:lang w:val="en-US"/>
        </w:rPr>
        <w:t>the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world production (FAO, 2018). Mexico is the fourth largest bean producer in the world, contributing</w:t>
      </w:r>
      <w:r w:rsidR="00E702D8">
        <w:rPr>
          <w:rFonts w:ascii="Arial" w:hAnsi="Arial" w:cs="Arial"/>
          <w:sz w:val="24"/>
          <w:szCs w:val="24"/>
          <w:lang w:val="en-US"/>
        </w:rPr>
        <w:t xml:space="preserve"> to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5.5% of</w:t>
      </w:r>
      <w:r w:rsidR="00E702D8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817A99">
        <w:rPr>
          <w:rFonts w:ascii="Arial" w:hAnsi="Arial" w:cs="Arial"/>
          <w:sz w:val="24"/>
          <w:szCs w:val="24"/>
          <w:lang w:val="en-US"/>
        </w:rPr>
        <w:t>global production (SAGARPA, 2017). Beans are important in diets worldwide because they are rich in protein</w:t>
      </w:r>
      <w:r w:rsidR="00EE3125">
        <w:rPr>
          <w:rFonts w:ascii="Arial" w:hAnsi="Arial" w:cs="Arial"/>
          <w:sz w:val="24"/>
          <w:szCs w:val="24"/>
          <w:lang w:val="en-US"/>
        </w:rPr>
        <w:t>s</w:t>
      </w:r>
      <w:r w:rsidRPr="00817A99">
        <w:rPr>
          <w:rFonts w:ascii="Arial" w:hAnsi="Arial" w:cs="Arial"/>
          <w:sz w:val="24"/>
          <w:szCs w:val="24"/>
          <w:lang w:val="en-US"/>
        </w:rPr>
        <w:t>, carbohydrates, dietary fiber</w:t>
      </w:r>
      <w:r w:rsidR="00EE3125">
        <w:rPr>
          <w:rFonts w:ascii="Arial" w:hAnsi="Arial" w:cs="Arial"/>
          <w:sz w:val="24"/>
          <w:szCs w:val="24"/>
          <w:lang w:val="en-US"/>
        </w:rPr>
        <w:t>,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 and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are low in 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fat. They are also considered a good source of vitamins such as </w:t>
      </w:r>
      <w:r w:rsidR="00C62B3D" w:rsidRPr="00817A99">
        <w:rPr>
          <w:rFonts w:ascii="Arial" w:hAnsi="Arial" w:cs="Arial"/>
          <w:sz w:val="24"/>
          <w:szCs w:val="24"/>
          <w:lang w:val="en-US"/>
        </w:rPr>
        <w:t>vitamin B6</w:t>
      </w:r>
      <w:r w:rsidR="00C62B3D">
        <w:rPr>
          <w:rFonts w:ascii="Arial" w:hAnsi="Arial" w:cs="Arial"/>
          <w:sz w:val="24"/>
          <w:szCs w:val="24"/>
          <w:lang w:val="en-US"/>
        </w:rPr>
        <w:t xml:space="preserve">, </w:t>
      </w:r>
      <w:r w:rsidR="00C62B3D" w:rsidRPr="00817A99">
        <w:rPr>
          <w:rFonts w:ascii="Arial" w:hAnsi="Arial" w:cs="Arial"/>
          <w:sz w:val="24"/>
          <w:szCs w:val="24"/>
          <w:lang w:val="en-US"/>
        </w:rPr>
        <w:t>niacin</w:t>
      </w:r>
      <w:r w:rsidR="00C62B3D">
        <w:rPr>
          <w:rFonts w:ascii="Arial" w:hAnsi="Arial" w:cs="Arial"/>
          <w:sz w:val="24"/>
          <w:szCs w:val="24"/>
          <w:lang w:val="en-US"/>
        </w:rPr>
        <w:t>,</w:t>
      </w:r>
      <w:r w:rsidR="00C62B3D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thiamine, riboflavin, and folic acid, </w:t>
      </w:r>
      <w:r w:rsidR="00EE3125">
        <w:rPr>
          <w:rFonts w:ascii="Arial" w:hAnsi="Arial" w:cs="Arial"/>
          <w:sz w:val="24"/>
          <w:szCs w:val="24"/>
          <w:lang w:val="en-US"/>
        </w:rPr>
        <w:t xml:space="preserve">and 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a source of minerals such as </w:t>
      </w:r>
      <w:r w:rsidR="00C62B3D" w:rsidRPr="00817A99">
        <w:rPr>
          <w:rFonts w:ascii="Arial" w:hAnsi="Arial" w:cs="Arial"/>
          <w:sz w:val="24"/>
          <w:szCs w:val="24"/>
          <w:lang w:val="en-US"/>
        </w:rPr>
        <w:t>phosphorus</w:t>
      </w:r>
      <w:r w:rsidR="00C62B3D">
        <w:rPr>
          <w:rFonts w:ascii="Arial" w:hAnsi="Arial" w:cs="Arial"/>
          <w:sz w:val="24"/>
          <w:szCs w:val="24"/>
          <w:lang w:val="en-US"/>
        </w:rPr>
        <w:t>,</w:t>
      </w:r>
      <w:r w:rsidR="00C62B3D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C62B3D" w:rsidRPr="00817A99">
        <w:rPr>
          <w:rFonts w:ascii="Arial" w:hAnsi="Arial" w:cs="Arial"/>
          <w:sz w:val="24"/>
          <w:szCs w:val="24"/>
          <w:lang w:val="en-US"/>
        </w:rPr>
        <w:t>potassium</w:t>
      </w:r>
      <w:r w:rsidR="00C62B3D">
        <w:rPr>
          <w:rFonts w:ascii="Arial" w:hAnsi="Arial" w:cs="Arial"/>
          <w:sz w:val="24"/>
          <w:szCs w:val="24"/>
          <w:lang w:val="en-US"/>
        </w:rPr>
        <w:t>,</w:t>
      </w:r>
      <w:r w:rsidR="00C62B3D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Pr="00817A99">
        <w:rPr>
          <w:rFonts w:ascii="Arial" w:hAnsi="Arial" w:cs="Arial"/>
          <w:sz w:val="24"/>
          <w:szCs w:val="24"/>
          <w:lang w:val="en-US"/>
        </w:rPr>
        <w:t>calcium, magnesium, iron, and zinc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(Zn)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. Therefore, bean consumption contributes to the prevention and treatment of chronic degenerative diseases, such as </w:t>
      </w:r>
      <w:r w:rsidR="00C62B3D" w:rsidRPr="00817A99">
        <w:rPr>
          <w:rFonts w:ascii="Arial" w:hAnsi="Arial" w:cs="Arial"/>
          <w:sz w:val="24"/>
          <w:szCs w:val="24"/>
          <w:lang w:val="en-US"/>
        </w:rPr>
        <w:t>diabetes</w:t>
      </w:r>
      <w:r w:rsidR="00C62B3D">
        <w:rPr>
          <w:rFonts w:ascii="Arial" w:hAnsi="Arial" w:cs="Arial"/>
          <w:sz w:val="24"/>
          <w:szCs w:val="24"/>
          <w:lang w:val="en-US"/>
        </w:rPr>
        <w:t>,</w:t>
      </w:r>
      <w:r w:rsidR="00C62B3D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Pr="00817A99">
        <w:rPr>
          <w:rFonts w:ascii="Arial" w:hAnsi="Arial" w:cs="Arial"/>
          <w:sz w:val="24"/>
          <w:szCs w:val="24"/>
          <w:lang w:val="en-US"/>
        </w:rPr>
        <w:t>obesity,</w:t>
      </w:r>
      <w:r w:rsidR="00C62B3D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1" w:name="_GoBack"/>
      <w:bookmarkEnd w:id="1"/>
      <w:r w:rsidRPr="00817A99">
        <w:rPr>
          <w:rFonts w:ascii="Arial" w:hAnsi="Arial" w:cs="Arial"/>
          <w:sz w:val="24"/>
          <w:szCs w:val="24"/>
          <w:lang w:val="en-US"/>
        </w:rPr>
        <w:t>cancer, and cardiovascular disease (Campos-Vega et al., 2018).</w:t>
      </w:r>
    </w:p>
    <w:p w:rsidR="00817A99" w:rsidRPr="00817A99" w:rsidRDefault="00817A99" w:rsidP="00EE312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817A99" w:rsidRDefault="00EE3125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T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he application of large amounts of fertilizers in the form of salts is </w:t>
      </w:r>
      <w:r>
        <w:rPr>
          <w:rFonts w:ascii="Arial" w:hAnsi="Arial" w:cs="Arial"/>
          <w:sz w:val="24"/>
          <w:szCs w:val="24"/>
          <w:lang w:val="en-US"/>
        </w:rPr>
        <w:t xml:space="preserve">a </w:t>
      </w:r>
      <w:r w:rsidR="00817A99" w:rsidRPr="00817A99">
        <w:rPr>
          <w:rFonts w:ascii="Arial" w:hAnsi="Arial" w:cs="Arial"/>
          <w:sz w:val="24"/>
          <w:szCs w:val="24"/>
          <w:lang w:val="en-US"/>
        </w:rPr>
        <w:t>current problem in agriculture</w:t>
      </w:r>
      <w:r>
        <w:rPr>
          <w:rFonts w:ascii="Arial" w:hAnsi="Arial" w:cs="Arial"/>
          <w:sz w:val="24"/>
          <w:szCs w:val="24"/>
          <w:lang w:val="en-US"/>
        </w:rPr>
        <w:t xml:space="preserve"> because it could be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harmful to the soil</w:t>
      </w:r>
      <w:r>
        <w:rPr>
          <w:rFonts w:ascii="Arial" w:hAnsi="Arial" w:cs="Arial"/>
          <w:sz w:val="24"/>
          <w:szCs w:val="24"/>
          <w:lang w:val="en-US"/>
        </w:rPr>
        <w:t xml:space="preserve"> and reduce the availability of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micro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nutrients </w:t>
      </w:r>
      <w:r w:rsidR="00F73F23">
        <w:rPr>
          <w:rFonts w:ascii="Arial" w:hAnsi="Arial" w:cs="Arial"/>
          <w:sz w:val="24"/>
          <w:szCs w:val="24"/>
          <w:lang w:val="en-US"/>
        </w:rPr>
        <w:t>such as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Zn (Alloway, 2008; </w:t>
      </w:r>
      <w:proofErr w:type="spellStart"/>
      <w:r w:rsidR="00817A99" w:rsidRPr="00817A99">
        <w:rPr>
          <w:rFonts w:ascii="Arial" w:hAnsi="Arial" w:cs="Arial"/>
          <w:sz w:val="24"/>
          <w:szCs w:val="24"/>
          <w:lang w:val="en-US"/>
        </w:rPr>
        <w:t>Ghormade</w:t>
      </w:r>
      <w:proofErr w:type="spellEnd"/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et al., 2011). Zn is an essential element for crop production and quality because it is </w:t>
      </w:r>
      <w:r w:rsidR="00F73F23">
        <w:rPr>
          <w:rFonts w:ascii="Arial" w:hAnsi="Arial" w:cs="Arial"/>
          <w:sz w:val="24"/>
          <w:szCs w:val="24"/>
          <w:lang w:val="en-US"/>
        </w:rPr>
        <w:t>necessary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for different enzymatic activities such as dehydrogenases, isomerases, trans</w:t>
      </w:r>
      <w:r>
        <w:rPr>
          <w:rFonts w:ascii="Arial" w:hAnsi="Arial" w:cs="Arial"/>
          <w:sz w:val="24"/>
          <w:szCs w:val="24"/>
          <w:lang w:val="en-US"/>
        </w:rPr>
        <w:t>ph</w:t>
      </w:r>
      <w:r w:rsidR="00817A99" w:rsidRPr="00817A99">
        <w:rPr>
          <w:rFonts w:ascii="Arial" w:hAnsi="Arial" w:cs="Arial"/>
          <w:sz w:val="24"/>
          <w:szCs w:val="24"/>
          <w:lang w:val="en-US"/>
        </w:rPr>
        <w:t>osphorylases, DNA and RNA polymerases</w:t>
      </w:r>
      <w:r>
        <w:rPr>
          <w:rFonts w:ascii="Arial" w:hAnsi="Arial" w:cs="Arial"/>
          <w:sz w:val="24"/>
          <w:szCs w:val="24"/>
          <w:lang w:val="en-US"/>
        </w:rPr>
        <w:t>. In addition, Zn is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involved in tryptophan synthesis, cell division, photosynthesis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and act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as a cofactor in protein synthesis (</w:t>
      </w:r>
      <w:proofErr w:type="spellStart"/>
      <w:r w:rsidR="00817A99" w:rsidRPr="00817A99">
        <w:rPr>
          <w:rFonts w:ascii="Arial" w:hAnsi="Arial" w:cs="Arial"/>
          <w:sz w:val="24"/>
          <w:szCs w:val="24"/>
          <w:lang w:val="en-US"/>
        </w:rPr>
        <w:t>Davarpanah</w:t>
      </w:r>
      <w:proofErr w:type="spellEnd"/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et al., 2016). Zn deficiency in plants causes biomass reduction, </w:t>
      </w:r>
      <w:r w:rsidRPr="00EE3125">
        <w:rPr>
          <w:rFonts w:ascii="Arial" w:hAnsi="Arial" w:cs="Arial"/>
          <w:sz w:val="24"/>
          <w:szCs w:val="24"/>
          <w:lang w:val="en-US"/>
        </w:rPr>
        <w:t xml:space="preserve">interveinal </w:t>
      </w:r>
      <w:r w:rsidR="00817A99" w:rsidRPr="00817A99">
        <w:rPr>
          <w:rFonts w:ascii="Arial" w:hAnsi="Arial" w:cs="Arial"/>
          <w:sz w:val="24"/>
          <w:szCs w:val="24"/>
          <w:lang w:val="en-US"/>
        </w:rPr>
        <w:t>chlorosis, necrotic spots, browning, small leaves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and growth retardation.</w:t>
      </w:r>
      <w:r>
        <w:rPr>
          <w:rFonts w:ascii="Arial" w:hAnsi="Arial" w:cs="Arial"/>
          <w:sz w:val="24"/>
          <w:szCs w:val="24"/>
          <w:lang w:val="en-US"/>
        </w:rPr>
        <w:t xml:space="preserve"> Besides, it causes negative effects in se</w:t>
      </w:r>
      <w:r w:rsidR="00817A99" w:rsidRPr="00817A99">
        <w:rPr>
          <w:rFonts w:ascii="Arial" w:hAnsi="Arial" w:cs="Arial"/>
          <w:sz w:val="24"/>
          <w:szCs w:val="24"/>
          <w:lang w:val="en-US"/>
        </w:rPr>
        <w:t>veral physiological processes such as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17A99" w:rsidRPr="00817A99">
        <w:rPr>
          <w:rFonts w:ascii="Arial" w:hAnsi="Arial" w:cs="Arial"/>
          <w:sz w:val="24"/>
          <w:szCs w:val="24"/>
          <w:lang w:val="en-US"/>
        </w:rPr>
        <w:t>photosynthesis, glycolysis, starch synthesis, protein synthesis, flowering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and seed production. </w:t>
      </w:r>
      <w:r>
        <w:rPr>
          <w:rFonts w:ascii="Arial" w:hAnsi="Arial" w:cs="Arial"/>
          <w:sz w:val="24"/>
          <w:szCs w:val="24"/>
          <w:lang w:val="en-US"/>
        </w:rPr>
        <w:t>Another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important 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process that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affected </w:t>
      </w:r>
      <w:r w:rsidR="00D36F3A">
        <w:rPr>
          <w:rFonts w:ascii="Arial" w:hAnsi="Arial" w:cs="Arial"/>
          <w:sz w:val="24"/>
          <w:szCs w:val="24"/>
          <w:lang w:val="en-US"/>
        </w:rPr>
        <w:t>by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Zn deficiency is </w:t>
      </w:r>
      <w:r>
        <w:rPr>
          <w:rFonts w:ascii="Arial" w:hAnsi="Arial" w:cs="Arial"/>
          <w:sz w:val="24"/>
          <w:szCs w:val="24"/>
          <w:lang w:val="en-US"/>
        </w:rPr>
        <w:t xml:space="preserve">nitrogen (N) </w:t>
      </w:r>
      <w:r w:rsidR="00817A99" w:rsidRPr="00817A99">
        <w:rPr>
          <w:rFonts w:ascii="Arial" w:hAnsi="Arial" w:cs="Arial"/>
          <w:sz w:val="24"/>
          <w:szCs w:val="24"/>
          <w:lang w:val="en-US"/>
        </w:rPr>
        <w:t>metabolism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817A99" w:rsidRPr="00817A99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N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concentration in the plant (Navarro-León et al., 2016).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On the other hand, Zn is also an essential nutrient in human diets. </w:t>
      </w:r>
      <w:r w:rsidR="006B09B0" w:rsidRPr="006B09B0">
        <w:rPr>
          <w:rFonts w:ascii="Arial" w:hAnsi="Arial" w:cs="Arial"/>
          <w:sz w:val="24"/>
          <w:szCs w:val="24"/>
          <w:lang w:val="en-US"/>
        </w:rPr>
        <w:t>Z</w:t>
      </w:r>
      <w:r w:rsidR="006B09B0">
        <w:rPr>
          <w:rFonts w:ascii="Arial" w:hAnsi="Arial" w:cs="Arial"/>
          <w:sz w:val="24"/>
          <w:szCs w:val="24"/>
          <w:lang w:val="en-US"/>
        </w:rPr>
        <w:t>n</w:t>
      </w:r>
      <w:r w:rsidR="006B09B0" w:rsidRPr="006B09B0">
        <w:rPr>
          <w:rFonts w:ascii="Arial" w:hAnsi="Arial" w:cs="Arial"/>
          <w:sz w:val="24"/>
          <w:szCs w:val="24"/>
          <w:lang w:val="en-US"/>
        </w:rPr>
        <w:t xml:space="preserve"> deficiency is widespread throughout the world and increases the incidence of several diseases. Therefore, biofortification is a technique that can address this problem to increase the amount of </w:t>
      </w:r>
      <w:r w:rsidR="006B09B0">
        <w:rPr>
          <w:rFonts w:ascii="Arial" w:hAnsi="Arial" w:cs="Arial"/>
          <w:sz w:val="24"/>
          <w:szCs w:val="24"/>
          <w:lang w:val="en-US"/>
        </w:rPr>
        <w:t>Zn</w:t>
      </w:r>
      <w:r w:rsidR="006B09B0" w:rsidRPr="006B09B0">
        <w:rPr>
          <w:rFonts w:ascii="Arial" w:hAnsi="Arial" w:cs="Arial"/>
          <w:sz w:val="24"/>
          <w:szCs w:val="24"/>
          <w:lang w:val="en-US"/>
        </w:rPr>
        <w:t xml:space="preserve"> in the edible parts of food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(White and </w:t>
      </w:r>
      <w:proofErr w:type="spellStart"/>
      <w:r w:rsidR="006B09B0">
        <w:rPr>
          <w:rFonts w:ascii="Arial" w:hAnsi="Arial" w:cs="Arial"/>
          <w:sz w:val="24"/>
          <w:szCs w:val="24"/>
          <w:lang w:val="en-US"/>
        </w:rPr>
        <w:t>Broadley</w:t>
      </w:r>
      <w:proofErr w:type="spellEnd"/>
      <w:r w:rsidR="006B09B0">
        <w:rPr>
          <w:rFonts w:ascii="Arial" w:hAnsi="Arial" w:cs="Arial"/>
          <w:sz w:val="24"/>
          <w:szCs w:val="24"/>
          <w:lang w:val="en-US"/>
        </w:rPr>
        <w:t>, 2011)</w:t>
      </w:r>
      <w:r w:rsidR="006B09B0" w:rsidRPr="006B09B0">
        <w:rPr>
          <w:rFonts w:ascii="Arial" w:hAnsi="Arial" w:cs="Arial"/>
          <w:sz w:val="24"/>
          <w:szCs w:val="24"/>
          <w:lang w:val="en-US"/>
        </w:rPr>
        <w:t>.</w:t>
      </w:r>
    </w:p>
    <w:p w:rsidR="006B09B0" w:rsidRDefault="006B09B0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17A99" w:rsidRPr="00817A99" w:rsidRDefault="0096083E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Soil pH is </w:t>
      </w:r>
      <w:r w:rsidR="00D36F3A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1695E">
        <w:rPr>
          <w:rFonts w:ascii="Arial" w:hAnsi="Arial" w:cs="Arial"/>
          <w:sz w:val="24"/>
          <w:szCs w:val="24"/>
          <w:lang w:val="en-US"/>
        </w:rPr>
        <w:t>central</w:t>
      </w:r>
      <w:r>
        <w:rPr>
          <w:rFonts w:ascii="Arial" w:hAnsi="Arial" w:cs="Arial"/>
          <w:sz w:val="24"/>
          <w:szCs w:val="24"/>
          <w:lang w:val="en-US"/>
        </w:rPr>
        <w:t xml:space="preserve"> factor that affect</w:t>
      </w:r>
      <w:r w:rsidR="00D36F3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Zn bioavailability. Thus, Zn is less bioavailable in soils 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with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pH</w:t>
      </w:r>
      <w:r>
        <w:rPr>
          <w:rFonts w:ascii="Arial" w:hAnsi="Arial" w:cs="Arial"/>
          <w:sz w:val="24"/>
          <w:szCs w:val="24"/>
          <w:lang w:val="en-US"/>
        </w:rPr>
        <w:t xml:space="preserve"> above 7 (alkaline soils). In these soils, Zn deficiency is frequent in crops and it is necessary to apply higher amounts of fertilizers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(Alloway, 2008). Zn deficiency could limit crop production in </w:t>
      </w:r>
      <w:r>
        <w:rPr>
          <w:rFonts w:ascii="Arial" w:hAnsi="Arial" w:cs="Arial"/>
          <w:sz w:val="24"/>
          <w:szCs w:val="24"/>
          <w:lang w:val="en-US"/>
        </w:rPr>
        <w:t>many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Latin American region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9608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Indeed,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more than half of the soils in Mexico have a pH </w:t>
      </w:r>
      <w:r>
        <w:rPr>
          <w:rFonts w:ascii="Arial" w:hAnsi="Arial" w:cs="Arial"/>
          <w:sz w:val="24"/>
          <w:szCs w:val="24"/>
          <w:lang w:val="en-US"/>
        </w:rPr>
        <w:t>above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7 and could present Zn deficiency problems</w:t>
      </w:r>
      <w:r w:rsidR="009F51FE">
        <w:rPr>
          <w:rFonts w:ascii="Arial" w:hAnsi="Arial" w:cs="Arial"/>
          <w:sz w:val="24"/>
          <w:szCs w:val="24"/>
          <w:lang w:val="en-US"/>
        </w:rPr>
        <w:t>,</w:t>
      </w:r>
      <w:r w:rsidRPr="0096083E">
        <w:rPr>
          <w:rFonts w:ascii="Arial" w:hAnsi="Arial" w:cs="Arial"/>
          <w:sz w:val="24"/>
          <w:szCs w:val="24"/>
          <w:lang w:val="en-US"/>
        </w:rPr>
        <w:t xml:space="preserve"> especially in the northern zone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Omuto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al. 2013).</w:t>
      </w:r>
      <w:r w:rsidR="006B09B0">
        <w:rPr>
          <w:rFonts w:ascii="Arial" w:hAnsi="Arial" w:cs="Arial"/>
          <w:sz w:val="24"/>
          <w:szCs w:val="24"/>
          <w:lang w:val="en-US"/>
        </w:rPr>
        <w:t xml:space="preserve"> </w:t>
      </w:r>
      <w:r w:rsidR="00EE3125">
        <w:rPr>
          <w:rFonts w:ascii="Arial" w:hAnsi="Arial" w:cs="Arial"/>
          <w:sz w:val="24"/>
          <w:szCs w:val="24"/>
          <w:lang w:val="en-US"/>
        </w:rPr>
        <w:t>Zn deficiency is common i</w:t>
      </w:r>
      <w:r w:rsidR="00817A99" w:rsidRPr="00817A99">
        <w:rPr>
          <w:rFonts w:ascii="Arial" w:hAnsi="Arial" w:cs="Arial"/>
          <w:sz w:val="24"/>
          <w:szCs w:val="24"/>
          <w:lang w:val="en-US"/>
        </w:rPr>
        <w:t>n bean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cultivation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EE3125">
        <w:rPr>
          <w:rFonts w:ascii="Arial" w:hAnsi="Arial" w:cs="Arial"/>
          <w:sz w:val="24"/>
          <w:szCs w:val="24"/>
          <w:lang w:val="en-US"/>
        </w:rPr>
        <w:t>and considerably reduces yields</w:t>
      </w:r>
      <w:r w:rsidR="00817A99" w:rsidRPr="00817A99">
        <w:rPr>
          <w:rFonts w:ascii="Arial" w:hAnsi="Arial" w:cs="Arial"/>
          <w:sz w:val="24"/>
          <w:szCs w:val="24"/>
          <w:lang w:val="en-US"/>
        </w:rPr>
        <w:t>.</w:t>
      </w:r>
      <w:r w:rsidR="00E1695E">
        <w:rPr>
          <w:rFonts w:ascii="Arial" w:hAnsi="Arial" w:cs="Arial"/>
          <w:sz w:val="24"/>
          <w:szCs w:val="24"/>
          <w:lang w:val="en-US"/>
        </w:rPr>
        <w:t xml:space="preserve"> </w:t>
      </w:r>
      <w:r w:rsidR="00EE3125" w:rsidRPr="00817A99">
        <w:rPr>
          <w:rFonts w:ascii="Arial" w:hAnsi="Arial" w:cs="Arial"/>
          <w:sz w:val="24"/>
          <w:szCs w:val="24"/>
          <w:lang w:val="en-US"/>
        </w:rPr>
        <w:t xml:space="preserve">Ponce-García et al. </w:t>
      </w:r>
      <w:r w:rsidR="00EE3125">
        <w:rPr>
          <w:rFonts w:ascii="Arial" w:hAnsi="Arial" w:cs="Arial"/>
          <w:sz w:val="24"/>
          <w:szCs w:val="24"/>
          <w:lang w:val="en-US"/>
        </w:rPr>
        <w:t>(</w:t>
      </w:r>
      <w:r w:rsidR="00EE3125" w:rsidRPr="00817A99">
        <w:rPr>
          <w:rFonts w:ascii="Arial" w:hAnsi="Arial" w:cs="Arial"/>
          <w:sz w:val="24"/>
          <w:szCs w:val="24"/>
          <w:lang w:val="en-US"/>
        </w:rPr>
        <w:t>2019</w:t>
      </w:r>
      <w:r w:rsidR="00EE3125">
        <w:rPr>
          <w:rFonts w:ascii="Arial" w:hAnsi="Arial" w:cs="Arial"/>
          <w:sz w:val="24"/>
          <w:szCs w:val="24"/>
          <w:lang w:val="en-US"/>
        </w:rPr>
        <w:t xml:space="preserve">) observed </w:t>
      </w:r>
      <w:r w:rsidR="00EE3125" w:rsidRPr="00817A99">
        <w:rPr>
          <w:rFonts w:ascii="Arial" w:hAnsi="Arial" w:cs="Arial"/>
          <w:sz w:val="24"/>
          <w:szCs w:val="24"/>
          <w:lang w:val="en-US"/>
        </w:rPr>
        <w:t>lower yield and quality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in the bean variety used in the present study (</w:t>
      </w:r>
      <w:r w:rsidR="00817A99" w:rsidRPr="00817A99">
        <w:rPr>
          <w:rFonts w:ascii="Arial" w:hAnsi="Arial" w:cs="Arial"/>
          <w:sz w:val="24"/>
          <w:szCs w:val="24"/>
          <w:lang w:val="en-US"/>
        </w:rPr>
        <w:t>Strike</w:t>
      </w:r>
      <w:r w:rsidR="00EE3125">
        <w:rPr>
          <w:rFonts w:ascii="Arial" w:hAnsi="Arial" w:cs="Arial"/>
          <w:sz w:val="24"/>
          <w:szCs w:val="24"/>
          <w:lang w:val="en-US"/>
        </w:rPr>
        <w:t>)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in comparison with other cultivars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under Zn-deficiency conditions.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E1695E">
        <w:rPr>
          <w:rFonts w:ascii="Arial" w:hAnsi="Arial" w:cs="Arial"/>
          <w:sz w:val="24"/>
          <w:szCs w:val="24"/>
          <w:lang w:val="en-US"/>
        </w:rPr>
        <w:t>Thus</w:t>
      </w:r>
      <w:r w:rsidR="00EE3125">
        <w:rPr>
          <w:rFonts w:ascii="Arial" w:hAnsi="Arial" w:cs="Arial"/>
          <w:sz w:val="24"/>
          <w:szCs w:val="24"/>
          <w:lang w:val="en-US"/>
        </w:rPr>
        <w:t xml:space="preserve">, 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the application of fertilizers is </w:t>
      </w:r>
      <w:r w:rsidR="00EE3125">
        <w:rPr>
          <w:rFonts w:ascii="Arial" w:hAnsi="Arial" w:cs="Arial"/>
          <w:sz w:val="24"/>
          <w:szCs w:val="24"/>
          <w:lang w:val="en-US"/>
        </w:rPr>
        <w:t>crucial in Strike cultivar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to increase </w:t>
      </w:r>
      <w:r w:rsidR="00EE3125">
        <w:rPr>
          <w:rFonts w:ascii="Arial" w:hAnsi="Arial" w:cs="Arial"/>
          <w:sz w:val="24"/>
          <w:szCs w:val="24"/>
          <w:lang w:val="en-US"/>
        </w:rPr>
        <w:t>its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quality and production. </w:t>
      </w:r>
      <w:r w:rsidR="00E1695E">
        <w:rPr>
          <w:rFonts w:ascii="Arial" w:hAnsi="Arial" w:cs="Arial"/>
          <w:sz w:val="24"/>
          <w:szCs w:val="24"/>
          <w:lang w:val="en-US"/>
        </w:rPr>
        <w:t>Hence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, the objective of this research </w:t>
      </w:r>
      <w:r w:rsidR="00EE3125">
        <w:rPr>
          <w:rFonts w:ascii="Arial" w:hAnsi="Arial" w:cs="Arial"/>
          <w:sz w:val="24"/>
          <w:szCs w:val="24"/>
          <w:lang w:val="en-US"/>
        </w:rPr>
        <w:t>is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to measure the </w:t>
      </w:r>
      <w:r w:rsidR="00EE3125">
        <w:rPr>
          <w:rFonts w:ascii="Arial" w:hAnsi="Arial" w:cs="Arial"/>
          <w:sz w:val="24"/>
          <w:szCs w:val="24"/>
          <w:lang w:val="en-US"/>
        </w:rPr>
        <w:t>effect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of</w:t>
      </w:r>
      <w:r w:rsidR="00EE3125">
        <w:rPr>
          <w:rFonts w:ascii="Arial" w:hAnsi="Arial" w:cs="Arial"/>
          <w:sz w:val="24"/>
          <w:szCs w:val="24"/>
          <w:lang w:val="en-US"/>
        </w:rPr>
        <w:t xml:space="preserve"> three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different sources of Zn fertilization, such as sul</w:t>
      </w:r>
      <w:r w:rsidR="00EE3125">
        <w:rPr>
          <w:rFonts w:ascii="Arial" w:hAnsi="Arial" w:cs="Arial"/>
          <w:sz w:val="24"/>
          <w:szCs w:val="24"/>
          <w:lang w:val="en-US"/>
        </w:rPr>
        <w:t>f</w:t>
      </w:r>
      <w:r w:rsidR="00817A99" w:rsidRPr="00817A99">
        <w:rPr>
          <w:rFonts w:ascii="Arial" w:hAnsi="Arial" w:cs="Arial"/>
          <w:sz w:val="24"/>
          <w:szCs w:val="24"/>
          <w:lang w:val="en-US"/>
        </w:rPr>
        <w:t>ate (ZnSO</w:t>
      </w:r>
      <w:r w:rsidR="00817A99" w:rsidRPr="00EE3125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817A99" w:rsidRPr="00817A99">
        <w:rPr>
          <w:rFonts w:ascii="Arial" w:hAnsi="Arial" w:cs="Arial"/>
          <w:sz w:val="24"/>
          <w:szCs w:val="24"/>
          <w:lang w:val="en-US"/>
        </w:rPr>
        <w:t>), chelate (DTPA-Zn)</w:t>
      </w:r>
      <w:r w:rsidR="00EE3125">
        <w:rPr>
          <w:rFonts w:ascii="Arial" w:hAnsi="Arial" w:cs="Arial"/>
          <w:sz w:val="24"/>
          <w:szCs w:val="24"/>
          <w:lang w:val="en-US"/>
        </w:rPr>
        <w:t>,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and </w:t>
      </w:r>
      <w:r w:rsidR="00817A99" w:rsidRPr="00817A99">
        <w:rPr>
          <w:rFonts w:ascii="Arial" w:hAnsi="Arial" w:cs="Arial"/>
          <w:sz w:val="24"/>
          <w:szCs w:val="24"/>
          <w:lang w:val="en-US"/>
        </w:rPr>
        <w:lastRenderedPageBreak/>
        <w:t>Zn nanoparticle</w:t>
      </w:r>
      <w:r w:rsidR="00EE3125">
        <w:rPr>
          <w:rFonts w:ascii="Arial" w:hAnsi="Arial" w:cs="Arial"/>
          <w:sz w:val="24"/>
          <w:szCs w:val="24"/>
          <w:lang w:val="en-US"/>
        </w:rPr>
        <w:t>s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817A99" w:rsidRPr="00817A99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817A99" w:rsidRPr="00817A99">
        <w:rPr>
          <w:rFonts w:ascii="Arial" w:hAnsi="Arial" w:cs="Arial"/>
          <w:sz w:val="24"/>
          <w:szCs w:val="24"/>
          <w:lang w:val="en-US"/>
        </w:rPr>
        <w:t>)</w:t>
      </w:r>
      <w:r w:rsidR="00EC1050">
        <w:rPr>
          <w:rFonts w:ascii="Arial" w:hAnsi="Arial" w:cs="Arial"/>
          <w:sz w:val="24"/>
          <w:szCs w:val="24"/>
          <w:lang w:val="en-US"/>
        </w:rPr>
        <w:t>. These fertilizers were effective in bean plants grown under acid soil (</w:t>
      </w:r>
      <w:r w:rsidR="00EC1050" w:rsidRPr="00817A99">
        <w:rPr>
          <w:rFonts w:ascii="Arial" w:hAnsi="Arial" w:cs="Arial"/>
          <w:sz w:val="24"/>
          <w:szCs w:val="24"/>
          <w:lang w:val="en-US"/>
        </w:rPr>
        <w:t>Ponce-García et al.</w:t>
      </w:r>
      <w:r w:rsidR="00EC1050">
        <w:rPr>
          <w:rFonts w:ascii="Arial" w:hAnsi="Arial" w:cs="Arial"/>
          <w:sz w:val="24"/>
          <w:szCs w:val="24"/>
          <w:lang w:val="en-US"/>
        </w:rPr>
        <w:t>,</w:t>
      </w:r>
      <w:r w:rsidR="00EC1050" w:rsidRPr="00817A99">
        <w:rPr>
          <w:rFonts w:ascii="Arial" w:hAnsi="Arial" w:cs="Arial"/>
          <w:sz w:val="24"/>
          <w:szCs w:val="24"/>
          <w:lang w:val="en-US"/>
        </w:rPr>
        <w:t xml:space="preserve"> 2019</w:t>
      </w:r>
      <w:r w:rsidR="00EC1050">
        <w:rPr>
          <w:rFonts w:ascii="Arial" w:hAnsi="Arial" w:cs="Arial"/>
          <w:sz w:val="24"/>
          <w:szCs w:val="24"/>
          <w:lang w:val="en-US"/>
        </w:rPr>
        <w:t>)</w:t>
      </w:r>
      <w:r w:rsidR="00E1695E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but its efficacy in alkaline soils is unknown</w:t>
      </w:r>
      <w:r w:rsidR="00EC1050">
        <w:rPr>
          <w:rFonts w:ascii="Arial" w:hAnsi="Arial" w:cs="Arial"/>
          <w:sz w:val="24"/>
          <w:szCs w:val="24"/>
          <w:lang w:val="en-US"/>
        </w:rPr>
        <w:t>. Therefore</w:t>
      </w:r>
      <w:r w:rsidR="004D4F3B">
        <w:rPr>
          <w:rFonts w:ascii="Arial" w:hAnsi="Arial" w:cs="Arial"/>
          <w:sz w:val="24"/>
          <w:szCs w:val="24"/>
          <w:lang w:val="en-US"/>
        </w:rPr>
        <w:t>,</w:t>
      </w:r>
      <w:r w:rsidR="00EC1050">
        <w:rPr>
          <w:rFonts w:ascii="Arial" w:hAnsi="Arial" w:cs="Arial"/>
          <w:sz w:val="24"/>
          <w:szCs w:val="24"/>
          <w:lang w:val="en-US"/>
        </w:rPr>
        <w:t xml:space="preserve"> in the present study, we assess the efficiency of these fertilizers in</w:t>
      </w:r>
      <w:r w:rsidRPr="0096083E">
        <w:t xml:space="preserve"> </w:t>
      </w:r>
      <w:r w:rsidRPr="0096083E">
        <w:rPr>
          <w:rFonts w:ascii="Arial" w:hAnsi="Arial" w:cs="Arial"/>
          <w:i/>
          <w:sz w:val="24"/>
          <w:szCs w:val="24"/>
          <w:lang w:val="en-US"/>
        </w:rPr>
        <w:t>P</w:t>
      </w:r>
      <w:r>
        <w:rPr>
          <w:rFonts w:ascii="Arial" w:hAnsi="Arial" w:cs="Arial"/>
          <w:i/>
          <w:sz w:val="24"/>
          <w:szCs w:val="24"/>
          <w:lang w:val="en-US"/>
        </w:rPr>
        <w:t>.</w:t>
      </w:r>
      <w:r w:rsidRPr="0096083E">
        <w:rPr>
          <w:rFonts w:ascii="Arial" w:hAnsi="Arial" w:cs="Arial"/>
          <w:i/>
          <w:sz w:val="24"/>
          <w:szCs w:val="24"/>
          <w:lang w:val="en-US"/>
        </w:rPr>
        <w:t xml:space="preserve"> vulgaris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1050">
        <w:rPr>
          <w:rFonts w:ascii="Arial" w:hAnsi="Arial" w:cs="Arial"/>
          <w:sz w:val="24"/>
          <w:szCs w:val="24"/>
          <w:lang w:val="en-US"/>
        </w:rPr>
        <w:t xml:space="preserve">plants </w:t>
      </w:r>
      <w:r w:rsidR="00EE3125">
        <w:rPr>
          <w:rFonts w:ascii="Arial" w:hAnsi="Arial" w:cs="Arial"/>
          <w:sz w:val="24"/>
          <w:szCs w:val="24"/>
          <w:lang w:val="en-US"/>
        </w:rPr>
        <w:t xml:space="preserve">grown </w:t>
      </w:r>
      <w:r w:rsidR="00E1695E">
        <w:rPr>
          <w:rFonts w:ascii="Arial" w:hAnsi="Arial" w:cs="Arial"/>
          <w:sz w:val="24"/>
          <w:szCs w:val="24"/>
          <w:lang w:val="en-US"/>
        </w:rPr>
        <w:t>in an</w:t>
      </w:r>
      <w:r w:rsidR="00817A99" w:rsidRPr="00817A99">
        <w:rPr>
          <w:rFonts w:ascii="Arial" w:hAnsi="Arial" w:cs="Arial"/>
          <w:sz w:val="24"/>
          <w:szCs w:val="24"/>
          <w:lang w:val="en-US"/>
        </w:rPr>
        <w:t xml:space="preserve"> alkaline </w:t>
      </w:r>
      <w:r w:rsidR="00EE3125" w:rsidRPr="00817A99">
        <w:rPr>
          <w:rFonts w:ascii="Arial" w:hAnsi="Arial" w:cs="Arial"/>
          <w:sz w:val="24"/>
          <w:szCs w:val="24"/>
          <w:lang w:val="en-US"/>
        </w:rPr>
        <w:t>soil</w:t>
      </w:r>
      <w:r w:rsidR="00817A99" w:rsidRPr="00817A99">
        <w:rPr>
          <w:rFonts w:ascii="Arial" w:hAnsi="Arial" w:cs="Arial"/>
          <w:sz w:val="24"/>
          <w:szCs w:val="24"/>
          <w:lang w:val="en-US"/>
        </w:rPr>
        <w:t>.</w:t>
      </w:r>
    </w:p>
    <w:p w:rsidR="00817A99" w:rsidRPr="00817A99" w:rsidRDefault="00817A99" w:rsidP="00817A9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C714D" w:rsidRPr="00CC714D" w:rsidRDefault="00CC714D" w:rsidP="00EC1050">
      <w:pPr>
        <w:pStyle w:val="MDPI31text"/>
        <w:spacing w:line="360" w:lineRule="auto"/>
        <w:ind w:firstLine="0"/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</w:pPr>
      <w:r w:rsidRPr="00CC714D"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  <w:t xml:space="preserve">2. Materials and </w:t>
      </w:r>
      <w:r w:rsidR="00EC1050"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  <w:t>m</w:t>
      </w:r>
      <w:r w:rsidRPr="00CC714D"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  <w:t xml:space="preserve">ethods </w:t>
      </w:r>
    </w:p>
    <w:p w:rsidR="00CC714D" w:rsidRPr="00CC714D" w:rsidRDefault="00CC714D" w:rsidP="00EC1050">
      <w:pPr>
        <w:pStyle w:val="MDPI31text"/>
        <w:spacing w:line="360" w:lineRule="auto"/>
        <w:ind w:firstLine="0"/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</w:pPr>
      <w:r w:rsidRPr="00CC714D"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  <w:t>2.1. Crop management</w:t>
      </w:r>
    </w:p>
    <w:p w:rsidR="00CC714D" w:rsidRPr="00CC714D" w:rsidRDefault="00CC714D" w:rsidP="00EC1050">
      <w:pPr>
        <w:pStyle w:val="MDPI31text"/>
        <w:spacing w:line="360" w:lineRule="auto"/>
        <w:ind w:firstLine="0"/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</w:pP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The bean plants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(</w:t>
      </w:r>
      <w:r w:rsidRPr="00EC1050">
        <w:rPr>
          <w:rFonts w:ascii="Arial" w:eastAsiaTheme="minorHAnsi" w:hAnsi="Arial" w:cs="Arial"/>
          <w:i/>
          <w:snapToGrid/>
          <w:color w:val="auto"/>
          <w:sz w:val="24"/>
          <w:szCs w:val="24"/>
          <w:lang w:eastAsia="en-US" w:bidi="ar-SA"/>
        </w:rPr>
        <w:t>Phaseolus vulgaris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L. cv. Strike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)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were germinated and grown in polyethylene bags with 3 kg of alkaline soil (pH 7.8) in an experimental greenhouse located in Chihuahua City, Mexico at an average temperature of 30 ± 5°C.</w:t>
      </w:r>
      <w:r w:rsidR="005B3A57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The plants received a 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nutrient solution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composed of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6 mM NH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NO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3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, 1.6 mM K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HPO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, 2.4 mM K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SO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, 4 mM CaCl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="00EC1050" w:rsidRPr="00F74D19">
        <w:rPr>
          <w:rFonts w:ascii="Arial" w:hAnsi="Arial" w:cs="Arial"/>
          <w:sz w:val="24"/>
          <w:szCs w:val="24"/>
        </w:rPr>
        <w:t>•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2H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O, 1.4 mM MgSO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, 2 µM MnSO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="00EC1050" w:rsidRPr="00F74D19">
        <w:rPr>
          <w:rFonts w:ascii="Arial" w:hAnsi="Arial" w:cs="Arial"/>
          <w:sz w:val="24"/>
          <w:szCs w:val="24"/>
        </w:rPr>
        <w:t>•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O, </w:t>
      </w:r>
      <w:r w:rsidRPr="005B3A57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1 µM ZnSO</w:t>
      </w:r>
      <w:r w:rsidRPr="005B3A57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="00EC1050" w:rsidRPr="005B3A57">
        <w:rPr>
          <w:rFonts w:ascii="Arial" w:hAnsi="Arial" w:cs="Arial"/>
          <w:sz w:val="24"/>
          <w:szCs w:val="24"/>
        </w:rPr>
        <w:t>•</w:t>
      </w:r>
      <w:r w:rsidRPr="005B3A57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7H</w:t>
      </w:r>
      <w:r w:rsidRPr="005B3A57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5B3A57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O,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0.25 µM CuSO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="00EC1050" w:rsidRPr="00F74D19">
        <w:rPr>
          <w:rFonts w:ascii="Arial" w:hAnsi="Arial" w:cs="Arial"/>
          <w:sz w:val="24"/>
          <w:szCs w:val="24"/>
        </w:rPr>
        <w:t>•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5H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O, 0.3 µM (NH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4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)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6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Mo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7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24</w:t>
      </w:r>
      <w:r w:rsidR="00EC1050" w:rsidRPr="00F74D19">
        <w:rPr>
          <w:rFonts w:ascii="Arial" w:hAnsi="Arial" w:cs="Arial"/>
          <w:sz w:val="24"/>
          <w:szCs w:val="24"/>
        </w:rPr>
        <w:t>•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4H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2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O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,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and 0.5 µM H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3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BO</w:t>
      </w:r>
      <w:r w:rsidRPr="00EC1050">
        <w:rPr>
          <w:rFonts w:ascii="Arial" w:eastAsiaTheme="minorHAnsi" w:hAnsi="Arial" w:cs="Arial"/>
          <w:snapToGrid/>
          <w:color w:val="auto"/>
          <w:sz w:val="24"/>
          <w:szCs w:val="24"/>
          <w:vertAlign w:val="subscript"/>
          <w:lang w:eastAsia="en-US" w:bidi="ar-SA"/>
        </w:rPr>
        <w:t>3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prepared with distilled water (Sanchez et al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.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, 2004). The pH of the solution was between 5.5 and 6.0.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The Zn fertilizers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were applied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15 days after germination and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each plant received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200 mL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, 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once a week during the 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next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60 days. </w:t>
      </w:r>
    </w:p>
    <w:p w:rsidR="00EC1050" w:rsidRDefault="00EC1050" w:rsidP="00EC1050">
      <w:pPr>
        <w:pStyle w:val="MDPI31text"/>
        <w:spacing w:line="360" w:lineRule="auto"/>
        <w:ind w:firstLine="0"/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</w:pPr>
    </w:p>
    <w:p w:rsidR="00CC714D" w:rsidRPr="00CC714D" w:rsidRDefault="00CC714D" w:rsidP="00EC1050">
      <w:pPr>
        <w:pStyle w:val="MDPI31text"/>
        <w:spacing w:line="360" w:lineRule="auto"/>
        <w:ind w:firstLine="0"/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</w:pP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2.2. Experimental design</w:t>
      </w:r>
    </w:p>
    <w:p w:rsidR="00CC714D" w:rsidRPr="00CC714D" w:rsidRDefault="00EC1050" w:rsidP="00CC714D">
      <w:pPr>
        <w:pStyle w:val="MDPI31text"/>
        <w:spacing w:line="360" w:lineRule="auto"/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</w:pPr>
      <w:r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The experimental design consisted of a </w:t>
      </w:r>
      <w:r w:rsidR="00CC714D"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completely randomized design with ten treatments and five replicates. Table 1 shows the 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sources</w:t>
      </w:r>
      <w:r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and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</w:t>
      </w:r>
      <w:r w:rsidR="00CC714D"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doses of </w:t>
      </w:r>
      <w:r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each Zn fertilizer</w:t>
      </w:r>
      <w:r w:rsidR="00CC714D"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. </w:t>
      </w:r>
    </w:p>
    <w:p w:rsidR="00CC714D" w:rsidRPr="00CC714D" w:rsidRDefault="00CC714D" w:rsidP="00CC714D">
      <w:pPr>
        <w:pStyle w:val="MDPI31text"/>
        <w:spacing w:line="360" w:lineRule="auto"/>
        <w:rPr>
          <w:rFonts w:ascii="Arial" w:eastAsiaTheme="minorHAnsi" w:hAnsi="Arial" w:cs="Arial"/>
          <w:b/>
          <w:snapToGrid/>
          <w:color w:val="auto"/>
          <w:sz w:val="24"/>
          <w:szCs w:val="24"/>
          <w:lang w:eastAsia="en-US" w:bidi="ar-SA"/>
        </w:rPr>
      </w:pPr>
    </w:p>
    <w:p w:rsidR="00CC714D" w:rsidRPr="00CC714D" w:rsidRDefault="00CC714D" w:rsidP="005B3A57">
      <w:pPr>
        <w:pStyle w:val="MDPI31text"/>
        <w:spacing w:line="360" w:lineRule="auto"/>
        <w:ind w:firstLine="0"/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</w:pP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Table 1. Description of treatments (</w:t>
      </w:r>
      <w:r w:rsidR="00EC1050"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Zn sources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and</w:t>
      </w:r>
      <w:r w:rsidR="00EC1050"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 xml:space="preserve"> 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dose</w:t>
      </w:r>
      <w:r w:rsidR="00EC1050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s</w:t>
      </w:r>
      <w:r w:rsidRPr="00CC714D">
        <w:rPr>
          <w:rFonts w:ascii="Arial" w:eastAsiaTheme="minorHAnsi" w:hAnsi="Arial" w:cs="Arial"/>
          <w:snapToGrid/>
          <w:color w:val="auto"/>
          <w:sz w:val="24"/>
          <w:szCs w:val="24"/>
          <w:lang w:eastAsia="en-US" w:bidi="ar-SA"/>
        </w:rPr>
        <w:t>)</w:t>
      </w:r>
    </w:p>
    <w:p w:rsidR="001E61ED" w:rsidRPr="00817A99" w:rsidRDefault="001E61ED" w:rsidP="00F450E5">
      <w:pPr>
        <w:pStyle w:val="MDPI31tex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1799"/>
      </w:tblGrid>
      <w:tr w:rsidR="0065033F" w:rsidRPr="00817A99" w:rsidTr="005B3A57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Zn</w:t>
            </w:r>
            <w:r w:rsidR="00172B5F">
              <w:rPr>
                <w:rFonts w:ascii="Arial" w:hAnsi="Arial" w:cs="Arial"/>
                <w:sz w:val="24"/>
                <w:szCs w:val="24"/>
              </w:rPr>
              <w:t xml:space="preserve"> source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Dos</w:t>
            </w:r>
            <w:r w:rsidR="00172B5F">
              <w:rPr>
                <w:rFonts w:ascii="Arial" w:hAnsi="Arial" w:cs="Arial"/>
                <w:sz w:val="24"/>
                <w:szCs w:val="24"/>
              </w:rPr>
              <w:t>e</w:t>
            </w:r>
            <w:r w:rsidRPr="00817A99">
              <w:rPr>
                <w:rFonts w:ascii="Arial" w:hAnsi="Arial" w:cs="Arial"/>
                <w:sz w:val="24"/>
                <w:szCs w:val="24"/>
              </w:rPr>
              <w:t xml:space="preserve"> (mg kg</w:t>
            </w:r>
            <w:r w:rsidRPr="00817A99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817A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 xml:space="preserve">Control 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Sul</w:t>
            </w:r>
            <w:r w:rsidR="00EC1050">
              <w:rPr>
                <w:rFonts w:ascii="Arial" w:hAnsi="Arial" w:cs="Arial"/>
                <w:sz w:val="24"/>
                <w:szCs w:val="24"/>
              </w:rPr>
              <w:t>f</w:t>
            </w:r>
            <w:r w:rsidRPr="00817A99">
              <w:rPr>
                <w:rFonts w:ascii="Arial" w:hAnsi="Arial" w:cs="Arial"/>
                <w:sz w:val="24"/>
                <w:szCs w:val="24"/>
              </w:rPr>
              <w:t>at</w:t>
            </w:r>
            <w:r w:rsidR="00172B5F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(ZnSO</w:t>
            </w:r>
            <w:r w:rsidRPr="00817A99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17A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 xml:space="preserve">DTPA </w:t>
            </w:r>
            <w:r w:rsidR="00172B5F">
              <w:rPr>
                <w:rFonts w:ascii="Arial" w:hAnsi="Arial" w:cs="Arial"/>
                <w:sz w:val="24"/>
                <w:szCs w:val="24"/>
              </w:rPr>
              <w:t>ch</w:t>
            </w:r>
            <w:r w:rsidRPr="00817A99">
              <w:rPr>
                <w:rFonts w:ascii="Arial" w:hAnsi="Arial" w:cs="Arial"/>
                <w:sz w:val="24"/>
                <w:szCs w:val="24"/>
              </w:rPr>
              <w:t>elat</w:t>
            </w:r>
            <w:r w:rsidR="00172B5F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lastRenderedPageBreak/>
              <w:t>(DTPA-Zn)</w:t>
            </w: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Zn O nanopart</w:t>
            </w:r>
            <w:r w:rsidR="00172B5F">
              <w:rPr>
                <w:rFonts w:ascii="Arial" w:hAnsi="Arial" w:cs="Arial"/>
                <w:sz w:val="24"/>
                <w:szCs w:val="24"/>
              </w:rPr>
              <w:t>icles</w:t>
            </w:r>
          </w:p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17A99">
              <w:rPr>
                <w:rFonts w:ascii="Arial" w:hAnsi="Arial" w:cs="Arial"/>
                <w:sz w:val="24"/>
                <w:szCs w:val="24"/>
              </w:rPr>
              <w:t>NfsOZn</w:t>
            </w:r>
            <w:proofErr w:type="spellEnd"/>
            <w:r w:rsidRPr="00817A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5033F" w:rsidRPr="00817A99" w:rsidTr="005B3A57">
        <w:trPr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65033F" w:rsidRPr="00817A99" w:rsidRDefault="0065033F" w:rsidP="001E61ED">
            <w:pPr>
              <w:pStyle w:val="MDPI31text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A7F93" w:rsidRPr="00817A99" w:rsidRDefault="00DA7F93" w:rsidP="00DA7F93">
      <w:pPr>
        <w:pStyle w:val="MDPI31text"/>
        <w:spacing w:line="360" w:lineRule="auto"/>
        <w:rPr>
          <w:rFonts w:ascii="Arial" w:hAnsi="Arial" w:cs="Arial"/>
          <w:i/>
          <w:sz w:val="24"/>
          <w:szCs w:val="24"/>
        </w:rPr>
      </w:pP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>2.3. Plant sampling</w:t>
      </w:r>
    </w:p>
    <w:p w:rsidR="00CC714D" w:rsidRPr="00CC714D" w:rsidRDefault="00F450E5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The complete p</w:t>
      </w:r>
      <w:r w:rsidRPr="00CC714D">
        <w:rPr>
          <w:rFonts w:ascii="Arial" w:hAnsi="Arial" w:cs="Arial"/>
          <w:b w:val="0"/>
          <w:sz w:val="24"/>
          <w:szCs w:val="24"/>
        </w:rPr>
        <w:t xml:space="preserve">lants were sampled </w:t>
      </w:r>
      <w:r w:rsidR="00CC714D" w:rsidRPr="00CC714D">
        <w:rPr>
          <w:rFonts w:ascii="Arial" w:hAnsi="Arial" w:cs="Arial"/>
          <w:b w:val="0"/>
          <w:sz w:val="24"/>
          <w:szCs w:val="24"/>
        </w:rPr>
        <w:t>60 days after germination</w:t>
      </w:r>
      <w:r>
        <w:rPr>
          <w:rFonts w:ascii="Arial" w:hAnsi="Arial" w:cs="Arial"/>
          <w:b w:val="0"/>
          <w:sz w:val="24"/>
          <w:szCs w:val="24"/>
        </w:rPr>
        <w:t xml:space="preserve"> and the beans were harvested. The plants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were in the phenological stage of </w:t>
      </w:r>
      <w:r>
        <w:rPr>
          <w:rFonts w:ascii="Arial" w:hAnsi="Arial" w:cs="Arial"/>
          <w:b w:val="0"/>
          <w:sz w:val="24"/>
          <w:szCs w:val="24"/>
        </w:rPr>
        <w:t>full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development and fruit maturity. The fresh material was used for the quantification of biomass, yield, photosynthetic pigments</w:t>
      </w:r>
      <w:r>
        <w:rPr>
          <w:rFonts w:ascii="Arial" w:hAnsi="Arial" w:cs="Arial"/>
          <w:b w:val="0"/>
          <w:sz w:val="24"/>
          <w:szCs w:val="24"/>
        </w:rPr>
        <w:t>,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and nitrate reductase</w:t>
      </w:r>
      <w:r>
        <w:rPr>
          <w:rFonts w:ascii="Arial" w:hAnsi="Arial" w:cs="Arial"/>
          <w:b w:val="0"/>
          <w:sz w:val="24"/>
          <w:szCs w:val="24"/>
        </w:rPr>
        <w:t xml:space="preserve"> (NR)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activity</w:t>
      </w:r>
      <w:r>
        <w:rPr>
          <w:rFonts w:ascii="Arial" w:hAnsi="Arial" w:cs="Arial"/>
          <w:b w:val="0"/>
          <w:sz w:val="24"/>
          <w:szCs w:val="24"/>
        </w:rPr>
        <w:t>. T</w:t>
      </w:r>
      <w:r w:rsidR="00CC714D" w:rsidRPr="00CC714D">
        <w:rPr>
          <w:rFonts w:ascii="Arial" w:hAnsi="Arial" w:cs="Arial"/>
          <w:b w:val="0"/>
          <w:sz w:val="24"/>
          <w:szCs w:val="24"/>
        </w:rPr>
        <w:t>he dry material was used for the determination of Z</w:t>
      </w:r>
      <w:r>
        <w:rPr>
          <w:rFonts w:ascii="Arial" w:hAnsi="Arial" w:cs="Arial"/>
          <w:b w:val="0"/>
          <w:sz w:val="24"/>
          <w:szCs w:val="24"/>
        </w:rPr>
        <w:t>n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concentration and Zn assimilation efficiency. </w:t>
      </w:r>
      <w:r>
        <w:rPr>
          <w:rFonts w:ascii="Arial" w:hAnsi="Arial" w:cs="Arial"/>
          <w:b w:val="0"/>
          <w:sz w:val="24"/>
          <w:szCs w:val="24"/>
        </w:rPr>
        <w:t>F</w:t>
      </w:r>
      <w:r w:rsidR="00CC714D" w:rsidRPr="00CC714D">
        <w:rPr>
          <w:rFonts w:ascii="Arial" w:hAnsi="Arial" w:cs="Arial"/>
          <w:b w:val="0"/>
          <w:sz w:val="24"/>
          <w:szCs w:val="24"/>
        </w:rPr>
        <w:t>our replicates were used per treatment</w:t>
      </w:r>
      <w:r w:rsidRPr="00F450E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f</w:t>
      </w:r>
      <w:r w:rsidRPr="00CC714D">
        <w:rPr>
          <w:rFonts w:ascii="Arial" w:hAnsi="Arial" w:cs="Arial"/>
          <w:b w:val="0"/>
          <w:sz w:val="24"/>
          <w:szCs w:val="24"/>
        </w:rPr>
        <w:t>or each analyzed</w:t>
      </w:r>
      <w:r w:rsidRPr="00F450E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parameter</w:t>
      </w:r>
      <w:r w:rsidR="00CC714D" w:rsidRPr="00CC714D">
        <w:rPr>
          <w:rFonts w:ascii="Arial" w:hAnsi="Arial" w:cs="Arial"/>
          <w:b w:val="0"/>
          <w:sz w:val="24"/>
          <w:szCs w:val="24"/>
        </w:rPr>
        <w:t>.</w:t>
      </w: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>2.4. Plant Analysis</w:t>
      </w:r>
    </w:p>
    <w:p w:rsidR="00CC714D" w:rsidRPr="00CC714D" w:rsidRDefault="00F450E5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2.4.1. </w:t>
      </w:r>
      <w:r w:rsidR="00CC714D" w:rsidRPr="00CC714D">
        <w:rPr>
          <w:rFonts w:ascii="Arial" w:hAnsi="Arial" w:cs="Arial"/>
          <w:b w:val="0"/>
          <w:sz w:val="24"/>
          <w:szCs w:val="24"/>
        </w:rPr>
        <w:t>Biomass</w:t>
      </w:r>
      <w:r>
        <w:rPr>
          <w:rFonts w:ascii="Arial" w:hAnsi="Arial" w:cs="Arial"/>
          <w:b w:val="0"/>
          <w:sz w:val="24"/>
          <w:szCs w:val="24"/>
        </w:rPr>
        <w:t xml:space="preserve"> and yield</w:t>
      </w:r>
    </w:p>
    <w:p w:rsidR="005A1828" w:rsidRDefault="00F450E5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450E5">
        <w:rPr>
          <w:rFonts w:ascii="Arial" w:hAnsi="Arial" w:cs="Arial"/>
          <w:b w:val="0"/>
          <w:sz w:val="24"/>
          <w:szCs w:val="24"/>
        </w:rPr>
        <w:t>The fresh weight of each part of the plant</w:t>
      </w:r>
      <w:r>
        <w:rPr>
          <w:rFonts w:ascii="Arial" w:hAnsi="Arial" w:cs="Arial"/>
          <w:b w:val="0"/>
          <w:sz w:val="24"/>
          <w:szCs w:val="24"/>
        </w:rPr>
        <w:t xml:space="preserve"> (root, stem, leaves, and pods)</w:t>
      </w:r>
      <w:r w:rsidRPr="00F450E5">
        <w:rPr>
          <w:rFonts w:ascii="Arial" w:hAnsi="Arial" w:cs="Arial"/>
          <w:b w:val="0"/>
          <w:sz w:val="24"/>
          <w:szCs w:val="24"/>
        </w:rPr>
        <w:t xml:space="preserve"> was obtained separately to measure the production in biomass</w:t>
      </w:r>
      <w:r>
        <w:rPr>
          <w:rFonts w:ascii="Arial" w:hAnsi="Arial" w:cs="Arial"/>
          <w:b w:val="0"/>
          <w:sz w:val="24"/>
          <w:szCs w:val="24"/>
        </w:rPr>
        <w:t xml:space="preserve"> and t</w:t>
      </w:r>
      <w:r w:rsidRPr="00F450E5">
        <w:rPr>
          <w:rFonts w:ascii="Arial" w:hAnsi="Arial" w:cs="Arial"/>
          <w:b w:val="0"/>
          <w:sz w:val="24"/>
          <w:szCs w:val="24"/>
        </w:rPr>
        <w:t>he total biomass was obtained as the sum of the weights of each part</w:t>
      </w:r>
      <w:r>
        <w:rPr>
          <w:rFonts w:ascii="Arial" w:hAnsi="Arial" w:cs="Arial"/>
          <w:b w:val="0"/>
          <w:sz w:val="24"/>
          <w:szCs w:val="24"/>
        </w:rPr>
        <w:t>.</w:t>
      </w:r>
      <w:r w:rsidR="005A1828">
        <w:rPr>
          <w:rFonts w:ascii="Arial" w:hAnsi="Arial" w:cs="Arial"/>
          <w:b w:val="0"/>
          <w:sz w:val="24"/>
          <w:szCs w:val="24"/>
        </w:rPr>
        <w:t xml:space="preserve"> 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Plant yield was expressed as the mean </w:t>
      </w:r>
      <w:r w:rsidR="005A1828">
        <w:rPr>
          <w:rFonts w:ascii="Arial" w:hAnsi="Arial" w:cs="Arial"/>
          <w:b w:val="0"/>
          <w:sz w:val="24"/>
          <w:szCs w:val="24"/>
        </w:rPr>
        <w:t>bean</w:t>
      </w:r>
      <w:r w:rsidR="00CC714D" w:rsidRPr="00CC714D">
        <w:rPr>
          <w:rFonts w:ascii="Arial" w:hAnsi="Arial" w:cs="Arial"/>
          <w:b w:val="0"/>
          <w:sz w:val="24"/>
          <w:szCs w:val="24"/>
        </w:rPr>
        <w:t xml:space="preserve"> fresh weight per plant. </w:t>
      </w: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>2.4.</w:t>
      </w:r>
      <w:r w:rsidR="005A1828">
        <w:rPr>
          <w:rFonts w:ascii="Arial" w:hAnsi="Arial" w:cs="Arial"/>
          <w:b w:val="0"/>
          <w:sz w:val="24"/>
          <w:szCs w:val="24"/>
        </w:rPr>
        <w:t>2</w:t>
      </w:r>
      <w:r w:rsidRPr="00CC714D">
        <w:rPr>
          <w:rFonts w:ascii="Arial" w:hAnsi="Arial" w:cs="Arial"/>
          <w:b w:val="0"/>
          <w:sz w:val="24"/>
          <w:szCs w:val="24"/>
        </w:rPr>
        <w:t xml:space="preserve">. Assay and determination of the in vivo enzymatic activity of NR. </w:t>
      </w: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 xml:space="preserve">The in vivo NR activity (EC 1.6.6.1) was determined by the </w:t>
      </w:r>
      <w:r w:rsidR="005A1828">
        <w:rPr>
          <w:rFonts w:ascii="Arial" w:hAnsi="Arial" w:cs="Arial"/>
          <w:b w:val="0"/>
          <w:sz w:val="24"/>
          <w:szCs w:val="24"/>
        </w:rPr>
        <w:t>method described by</w:t>
      </w:r>
      <w:r w:rsidRPr="00CC714D">
        <w:rPr>
          <w:rFonts w:ascii="Arial" w:hAnsi="Arial" w:cs="Arial"/>
          <w:b w:val="0"/>
          <w:sz w:val="24"/>
          <w:szCs w:val="24"/>
        </w:rPr>
        <w:t xml:space="preserve"> Salinas et al.</w:t>
      </w:r>
      <w:r w:rsidR="005A1828">
        <w:rPr>
          <w:rFonts w:ascii="Arial" w:hAnsi="Arial" w:cs="Arial"/>
          <w:b w:val="0"/>
          <w:sz w:val="24"/>
          <w:szCs w:val="24"/>
        </w:rPr>
        <w:t xml:space="preserve"> (</w:t>
      </w:r>
      <w:r w:rsidRPr="00CC714D">
        <w:rPr>
          <w:rFonts w:ascii="Arial" w:hAnsi="Arial" w:cs="Arial"/>
          <w:b w:val="0"/>
          <w:sz w:val="24"/>
          <w:szCs w:val="24"/>
        </w:rPr>
        <w:t>2012)</w:t>
      </w:r>
      <w:r w:rsidR="005A1828">
        <w:rPr>
          <w:rFonts w:ascii="Arial" w:hAnsi="Arial" w:cs="Arial"/>
          <w:b w:val="0"/>
          <w:sz w:val="24"/>
          <w:szCs w:val="24"/>
        </w:rPr>
        <w:t>.</w:t>
      </w:r>
      <w:r w:rsidRPr="00CC714D">
        <w:rPr>
          <w:rFonts w:ascii="Arial" w:hAnsi="Arial" w:cs="Arial"/>
          <w:b w:val="0"/>
          <w:sz w:val="24"/>
          <w:szCs w:val="24"/>
        </w:rPr>
        <w:t xml:space="preserve"> Lea</w:t>
      </w:r>
      <w:r w:rsidR="005A1828">
        <w:rPr>
          <w:rFonts w:ascii="Arial" w:hAnsi="Arial" w:cs="Arial"/>
          <w:b w:val="0"/>
          <w:sz w:val="24"/>
          <w:szCs w:val="24"/>
        </w:rPr>
        <w:t xml:space="preserve">ves </w:t>
      </w:r>
      <w:r w:rsidRPr="00CC714D">
        <w:rPr>
          <w:rFonts w:ascii="Arial" w:hAnsi="Arial" w:cs="Arial"/>
          <w:b w:val="0"/>
          <w:sz w:val="24"/>
          <w:szCs w:val="24"/>
        </w:rPr>
        <w:t xml:space="preserve">were cut into 5-mm sections (100 mg) and placed in 10 </w:t>
      </w:r>
      <w:r w:rsidR="005A1828">
        <w:rPr>
          <w:rFonts w:ascii="Arial" w:hAnsi="Arial" w:cs="Arial"/>
          <w:b w:val="0"/>
          <w:sz w:val="24"/>
          <w:szCs w:val="24"/>
        </w:rPr>
        <w:t>ml</w:t>
      </w:r>
      <w:r w:rsidRPr="00CC714D">
        <w:rPr>
          <w:rFonts w:ascii="Arial" w:hAnsi="Arial" w:cs="Arial"/>
          <w:b w:val="0"/>
          <w:sz w:val="24"/>
          <w:szCs w:val="24"/>
        </w:rPr>
        <w:t xml:space="preserve"> of incubation buffer (100 mM K-phosphate buffer, pH 7.5, and 1% (v/v) propanol). The samples were infiltrated and the intracellular spaces of the tissues were flushed with buffer, using vacuum (0.08 MPa). After 5 min, the vacuum was released and the samples were re-evacuated, incubated at 30°C in darkness for 1 h, and finally </w:t>
      </w:r>
      <w:r w:rsidRPr="00CC714D">
        <w:rPr>
          <w:rFonts w:ascii="Arial" w:hAnsi="Arial" w:cs="Arial"/>
          <w:b w:val="0"/>
          <w:sz w:val="24"/>
          <w:szCs w:val="24"/>
        </w:rPr>
        <w:lastRenderedPageBreak/>
        <w:t xml:space="preserve">placed in a boiling water bath to stop the NR activity. The resulting nitrite concentration was determined spectrophotometrically at 540 nm in a reaction mixture containing 2 </w:t>
      </w:r>
      <w:r w:rsidR="005A1828">
        <w:rPr>
          <w:rFonts w:ascii="Arial" w:hAnsi="Arial" w:cs="Arial"/>
          <w:b w:val="0"/>
          <w:sz w:val="24"/>
          <w:szCs w:val="24"/>
        </w:rPr>
        <w:t>ml</w:t>
      </w:r>
      <w:r w:rsidRPr="00CC714D">
        <w:rPr>
          <w:rFonts w:ascii="Arial" w:hAnsi="Arial" w:cs="Arial"/>
          <w:b w:val="0"/>
          <w:sz w:val="24"/>
          <w:szCs w:val="24"/>
        </w:rPr>
        <w:t xml:space="preserve"> of extract, 2 </w:t>
      </w:r>
      <w:r w:rsidR="005A1828">
        <w:rPr>
          <w:rFonts w:ascii="Arial" w:hAnsi="Arial" w:cs="Arial"/>
          <w:b w:val="0"/>
          <w:sz w:val="24"/>
          <w:szCs w:val="24"/>
        </w:rPr>
        <w:t>ml</w:t>
      </w:r>
      <w:r w:rsidRPr="00CC714D">
        <w:rPr>
          <w:rFonts w:ascii="Arial" w:hAnsi="Arial" w:cs="Arial"/>
          <w:b w:val="0"/>
          <w:sz w:val="24"/>
          <w:szCs w:val="24"/>
        </w:rPr>
        <w:t xml:space="preserve"> of 1% (m/v) sulfan</w:t>
      </w:r>
      <w:r w:rsidR="005A1828">
        <w:rPr>
          <w:rFonts w:ascii="Arial" w:hAnsi="Arial" w:cs="Arial"/>
          <w:b w:val="0"/>
          <w:sz w:val="24"/>
          <w:szCs w:val="24"/>
        </w:rPr>
        <w:t>i</w:t>
      </w:r>
      <w:r w:rsidRPr="00CC714D">
        <w:rPr>
          <w:rFonts w:ascii="Arial" w:hAnsi="Arial" w:cs="Arial"/>
          <w:b w:val="0"/>
          <w:sz w:val="24"/>
          <w:szCs w:val="24"/>
        </w:rPr>
        <w:t xml:space="preserve">lamide in 1.5 M HCl and 2 </w:t>
      </w:r>
      <w:r w:rsidR="005A1828">
        <w:rPr>
          <w:rFonts w:ascii="Arial" w:hAnsi="Arial" w:cs="Arial"/>
          <w:b w:val="0"/>
          <w:sz w:val="24"/>
          <w:szCs w:val="24"/>
        </w:rPr>
        <w:t>ml</w:t>
      </w:r>
      <w:r w:rsidRPr="00CC714D">
        <w:rPr>
          <w:rFonts w:ascii="Arial" w:hAnsi="Arial" w:cs="Arial"/>
          <w:b w:val="0"/>
          <w:sz w:val="24"/>
          <w:szCs w:val="24"/>
        </w:rPr>
        <w:t xml:space="preserve"> 0.02% (m/v) N-(1-naphthyl)-ethylenediamine dihydrochloride in 0.2 M HCl</w:t>
      </w:r>
      <w:r w:rsidR="005A1828">
        <w:rPr>
          <w:rFonts w:ascii="Arial" w:hAnsi="Arial" w:cs="Arial"/>
          <w:b w:val="0"/>
          <w:sz w:val="24"/>
          <w:szCs w:val="24"/>
        </w:rPr>
        <w:t>.</w:t>
      </w:r>
      <w:r w:rsidRPr="00CC714D">
        <w:rPr>
          <w:rFonts w:ascii="Arial" w:hAnsi="Arial" w:cs="Arial"/>
          <w:b w:val="0"/>
          <w:sz w:val="24"/>
          <w:szCs w:val="24"/>
        </w:rPr>
        <w:t xml:space="preserve"> (NR+NO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5A1828">
        <w:rPr>
          <w:rFonts w:ascii="Arial" w:hAnsi="Arial" w:cs="Arial"/>
          <w:b w:val="0"/>
          <w:sz w:val="24"/>
          <w:szCs w:val="24"/>
          <w:vertAlign w:val="superscript"/>
        </w:rPr>
        <w:t>-</w:t>
      </w:r>
      <w:r w:rsidRPr="00CC714D">
        <w:rPr>
          <w:rFonts w:ascii="Arial" w:hAnsi="Arial" w:cs="Arial"/>
          <w:b w:val="0"/>
          <w:sz w:val="24"/>
          <w:szCs w:val="24"/>
        </w:rPr>
        <w:t>) was determined following the same method but using a modified incubation buffer, containing 50 mM KNO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CC714D">
        <w:rPr>
          <w:rFonts w:ascii="Arial" w:hAnsi="Arial" w:cs="Arial"/>
          <w:b w:val="0"/>
          <w:sz w:val="24"/>
          <w:szCs w:val="24"/>
        </w:rPr>
        <w:t>. The NR induced by 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5A1828">
        <w:rPr>
          <w:rFonts w:ascii="Arial" w:hAnsi="Arial" w:cs="Arial"/>
          <w:b w:val="0"/>
          <w:sz w:val="24"/>
          <w:szCs w:val="24"/>
          <w:vertAlign w:val="superscript"/>
        </w:rPr>
        <w:t>-</w:t>
      </w:r>
      <w:r w:rsidRPr="00CC714D">
        <w:rPr>
          <w:rFonts w:ascii="Arial" w:hAnsi="Arial" w:cs="Arial"/>
          <w:b w:val="0"/>
          <w:sz w:val="24"/>
          <w:szCs w:val="24"/>
        </w:rPr>
        <w:t xml:space="preserve"> and Mo (NR+NO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5A1828">
        <w:rPr>
          <w:rFonts w:ascii="Arial" w:hAnsi="Arial" w:cs="Arial"/>
          <w:b w:val="0"/>
          <w:sz w:val="24"/>
          <w:szCs w:val="24"/>
          <w:vertAlign w:val="superscript"/>
        </w:rPr>
        <w:t>-</w:t>
      </w:r>
      <w:r w:rsidRPr="00CC714D">
        <w:rPr>
          <w:rFonts w:ascii="Arial" w:hAnsi="Arial" w:cs="Arial"/>
          <w:b w:val="0"/>
          <w:sz w:val="24"/>
          <w:szCs w:val="24"/>
        </w:rPr>
        <w:t xml:space="preserve"> +M</w:t>
      </w:r>
      <w:r w:rsidR="005A1828">
        <w:rPr>
          <w:rFonts w:ascii="Arial" w:hAnsi="Arial" w:cs="Arial"/>
          <w:b w:val="0"/>
          <w:sz w:val="24"/>
          <w:szCs w:val="24"/>
        </w:rPr>
        <w:t>o</w:t>
      </w:r>
      <w:r w:rsidRPr="00CC714D">
        <w:rPr>
          <w:rFonts w:ascii="Arial" w:hAnsi="Arial" w:cs="Arial"/>
          <w:b w:val="0"/>
          <w:sz w:val="24"/>
          <w:szCs w:val="24"/>
        </w:rPr>
        <w:t>), and the NR induced by 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5A1828">
        <w:rPr>
          <w:rFonts w:ascii="Arial" w:hAnsi="Arial" w:cs="Arial"/>
          <w:b w:val="0"/>
          <w:sz w:val="24"/>
          <w:szCs w:val="24"/>
          <w:vertAlign w:val="superscript"/>
        </w:rPr>
        <w:t>-</w:t>
      </w:r>
      <w:r w:rsidRPr="00CC714D">
        <w:rPr>
          <w:rFonts w:ascii="Arial" w:hAnsi="Arial" w:cs="Arial"/>
          <w:b w:val="0"/>
          <w:sz w:val="24"/>
          <w:szCs w:val="24"/>
        </w:rPr>
        <w:t xml:space="preserve"> and Mo (NR+NO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5A1828">
        <w:rPr>
          <w:rFonts w:ascii="Arial" w:hAnsi="Arial" w:cs="Arial"/>
          <w:b w:val="0"/>
          <w:sz w:val="24"/>
          <w:szCs w:val="24"/>
          <w:vertAlign w:val="superscript"/>
        </w:rPr>
        <w:t>-</w:t>
      </w:r>
      <w:r w:rsidRPr="00CC714D">
        <w:rPr>
          <w:rFonts w:ascii="Arial" w:hAnsi="Arial" w:cs="Arial"/>
          <w:b w:val="0"/>
          <w:sz w:val="24"/>
          <w:szCs w:val="24"/>
        </w:rPr>
        <w:t xml:space="preserve"> +Mo), were also determined using a modification of the incubation buffer containing 20 mM NaMoO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4</w:t>
      </w:r>
      <w:r w:rsidRPr="00CC714D">
        <w:rPr>
          <w:rFonts w:ascii="Arial" w:hAnsi="Arial" w:cs="Arial"/>
          <w:b w:val="0"/>
          <w:sz w:val="24"/>
          <w:szCs w:val="24"/>
        </w:rPr>
        <w:t xml:space="preserve"> and 50 mM KNO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CC714D">
        <w:rPr>
          <w:rFonts w:ascii="Arial" w:hAnsi="Arial" w:cs="Arial"/>
          <w:b w:val="0"/>
          <w:sz w:val="24"/>
          <w:szCs w:val="24"/>
        </w:rPr>
        <w:t xml:space="preserve"> plus 20 mM NaMoO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4</w:t>
      </w:r>
      <w:r w:rsidRPr="00CC714D">
        <w:rPr>
          <w:rFonts w:ascii="Arial" w:hAnsi="Arial" w:cs="Arial"/>
          <w:b w:val="0"/>
          <w:sz w:val="24"/>
          <w:szCs w:val="24"/>
        </w:rPr>
        <w:t>, respectively. The resulting nitrate concentration was also determined spectrophotometrically.</w:t>
      </w:r>
    </w:p>
    <w:p w:rsidR="00CC714D" w:rsidRPr="00CC714D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>2.4.</w:t>
      </w:r>
      <w:r w:rsidR="005A1828">
        <w:rPr>
          <w:rFonts w:ascii="Arial" w:hAnsi="Arial" w:cs="Arial"/>
          <w:b w:val="0"/>
          <w:sz w:val="24"/>
          <w:szCs w:val="24"/>
        </w:rPr>
        <w:t>3</w:t>
      </w:r>
      <w:r w:rsidRPr="00CC714D">
        <w:rPr>
          <w:rFonts w:ascii="Arial" w:hAnsi="Arial" w:cs="Arial"/>
          <w:b w:val="0"/>
          <w:sz w:val="24"/>
          <w:szCs w:val="24"/>
        </w:rPr>
        <w:t xml:space="preserve">. Photosynthetic Pigments  </w:t>
      </w:r>
    </w:p>
    <w:p w:rsidR="00CC714D" w:rsidRPr="00817A99" w:rsidRDefault="00CC714D" w:rsidP="00CC714D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714D">
        <w:rPr>
          <w:rFonts w:ascii="Arial" w:hAnsi="Arial" w:cs="Arial"/>
          <w:b w:val="0"/>
          <w:sz w:val="24"/>
          <w:szCs w:val="24"/>
        </w:rPr>
        <w:t xml:space="preserve">The method </w:t>
      </w:r>
      <w:r w:rsidR="005A1828" w:rsidRPr="00CC714D">
        <w:rPr>
          <w:rFonts w:ascii="Arial" w:hAnsi="Arial" w:cs="Arial"/>
          <w:b w:val="0"/>
          <w:sz w:val="24"/>
          <w:szCs w:val="24"/>
        </w:rPr>
        <w:t xml:space="preserve">described by Castillo et al. </w:t>
      </w:r>
      <w:r w:rsidR="005A1828">
        <w:rPr>
          <w:rFonts w:ascii="Arial" w:hAnsi="Arial" w:cs="Arial"/>
          <w:b w:val="0"/>
          <w:sz w:val="24"/>
          <w:szCs w:val="24"/>
        </w:rPr>
        <w:t>(</w:t>
      </w:r>
      <w:r w:rsidR="005A1828" w:rsidRPr="00CC714D">
        <w:rPr>
          <w:rFonts w:ascii="Arial" w:hAnsi="Arial" w:cs="Arial"/>
          <w:b w:val="0"/>
          <w:sz w:val="24"/>
          <w:szCs w:val="24"/>
        </w:rPr>
        <w:t>2017)</w:t>
      </w:r>
      <w:r w:rsidR="005A1828">
        <w:rPr>
          <w:rFonts w:ascii="Arial" w:hAnsi="Arial" w:cs="Arial"/>
          <w:b w:val="0"/>
          <w:sz w:val="24"/>
          <w:szCs w:val="24"/>
        </w:rPr>
        <w:t xml:space="preserve"> was</w:t>
      </w:r>
      <w:r w:rsidR="005A1828" w:rsidRPr="00CC714D">
        <w:rPr>
          <w:rFonts w:ascii="Arial" w:hAnsi="Arial" w:cs="Arial"/>
          <w:b w:val="0"/>
          <w:sz w:val="24"/>
          <w:szCs w:val="24"/>
        </w:rPr>
        <w:t xml:space="preserve"> </w:t>
      </w:r>
      <w:r w:rsidRPr="00CC714D">
        <w:rPr>
          <w:rFonts w:ascii="Arial" w:hAnsi="Arial" w:cs="Arial"/>
          <w:b w:val="0"/>
          <w:sz w:val="24"/>
          <w:szCs w:val="24"/>
        </w:rPr>
        <w:t>used for the extraction and quantification of the leaf pigments</w:t>
      </w:r>
      <w:r w:rsidR="005A1828">
        <w:rPr>
          <w:rFonts w:ascii="Arial" w:hAnsi="Arial" w:cs="Arial"/>
          <w:b w:val="0"/>
          <w:sz w:val="24"/>
          <w:szCs w:val="24"/>
        </w:rPr>
        <w:t xml:space="preserve">. </w:t>
      </w:r>
      <w:r w:rsidRPr="00CC714D">
        <w:rPr>
          <w:rFonts w:ascii="Arial" w:hAnsi="Arial" w:cs="Arial"/>
          <w:b w:val="0"/>
          <w:sz w:val="24"/>
          <w:szCs w:val="24"/>
        </w:rPr>
        <w:t xml:space="preserve">0.2-0.3 g of fresh photosynthetic plant material (leaves) was weighed in </w:t>
      </w:r>
      <w:r w:rsidR="005A1828">
        <w:rPr>
          <w:rFonts w:ascii="Arial" w:hAnsi="Arial" w:cs="Arial"/>
          <w:b w:val="0"/>
          <w:sz w:val="24"/>
          <w:szCs w:val="24"/>
        </w:rPr>
        <w:t>disks</w:t>
      </w:r>
      <w:r w:rsidRPr="00CC714D">
        <w:rPr>
          <w:rFonts w:ascii="Arial" w:hAnsi="Arial" w:cs="Arial"/>
          <w:b w:val="0"/>
          <w:sz w:val="24"/>
          <w:szCs w:val="24"/>
        </w:rPr>
        <w:t xml:space="preserve">. The diameter of the </w:t>
      </w:r>
      <w:r w:rsidR="005A1828">
        <w:rPr>
          <w:rFonts w:ascii="Arial" w:hAnsi="Arial" w:cs="Arial"/>
          <w:b w:val="0"/>
          <w:sz w:val="24"/>
          <w:szCs w:val="24"/>
        </w:rPr>
        <w:t>disks</w:t>
      </w:r>
      <w:r w:rsidRPr="00CC714D">
        <w:rPr>
          <w:rFonts w:ascii="Arial" w:hAnsi="Arial" w:cs="Arial"/>
          <w:b w:val="0"/>
          <w:sz w:val="24"/>
          <w:szCs w:val="24"/>
        </w:rPr>
        <w:t xml:space="preserve"> was 7 mm. </w:t>
      </w:r>
      <w:r w:rsidR="005A1828">
        <w:rPr>
          <w:rFonts w:ascii="Arial" w:hAnsi="Arial" w:cs="Arial"/>
          <w:b w:val="0"/>
          <w:sz w:val="24"/>
          <w:szCs w:val="24"/>
        </w:rPr>
        <w:t>10</w:t>
      </w:r>
      <w:r w:rsidRPr="00CC714D">
        <w:rPr>
          <w:rFonts w:ascii="Arial" w:hAnsi="Arial" w:cs="Arial"/>
          <w:b w:val="0"/>
          <w:sz w:val="24"/>
          <w:szCs w:val="24"/>
        </w:rPr>
        <w:t xml:space="preserve"> ml of pure methanol (CH</w:t>
      </w:r>
      <w:r w:rsidRPr="005A1828">
        <w:rPr>
          <w:rFonts w:ascii="Arial" w:hAnsi="Arial" w:cs="Arial"/>
          <w:b w:val="0"/>
          <w:sz w:val="24"/>
          <w:szCs w:val="24"/>
          <w:vertAlign w:val="subscript"/>
        </w:rPr>
        <w:t>3</w:t>
      </w:r>
      <w:r w:rsidRPr="00CC714D">
        <w:rPr>
          <w:rFonts w:ascii="Arial" w:hAnsi="Arial" w:cs="Arial"/>
          <w:b w:val="0"/>
          <w:sz w:val="24"/>
          <w:szCs w:val="24"/>
        </w:rPr>
        <w:t xml:space="preserve">OH) was added. Subsequently, the samples were incubated at room temperature in darkness for 24 hours. </w:t>
      </w:r>
      <w:r w:rsidR="005A1828">
        <w:rPr>
          <w:rFonts w:ascii="Arial" w:hAnsi="Arial" w:cs="Arial"/>
          <w:b w:val="0"/>
          <w:sz w:val="24"/>
          <w:szCs w:val="24"/>
        </w:rPr>
        <w:t>Then</w:t>
      </w:r>
      <w:r w:rsidRPr="00CC714D">
        <w:rPr>
          <w:rFonts w:ascii="Arial" w:hAnsi="Arial" w:cs="Arial"/>
          <w:b w:val="0"/>
          <w:sz w:val="24"/>
          <w:szCs w:val="24"/>
        </w:rPr>
        <w:t>,</w:t>
      </w:r>
      <w:r w:rsidR="005A1828">
        <w:rPr>
          <w:rFonts w:ascii="Arial" w:hAnsi="Arial" w:cs="Arial"/>
          <w:b w:val="0"/>
          <w:sz w:val="24"/>
          <w:szCs w:val="24"/>
        </w:rPr>
        <w:t xml:space="preserve"> the</w:t>
      </w:r>
      <w:r w:rsidRPr="00CC714D">
        <w:rPr>
          <w:rFonts w:ascii="Arial" w:hAnsi="Arial" w:cs="Arial"/>
          <w:b w:val="0"/>
          <w:sz w:val="24"/>
          <w:szCs w:val="24"/>
        </w:rPr>
        <w:t xml:space="preserve"> absorbance was measured at 470 nm (carotenoids), 653 nm (chlorophyll b, </w:t>
      </w:r>
      <w:proofErr w:type="spellStart"/>
      <w:r w:rsidRPr="00CC714D">
        <w:rPr>
          <w:rFonts w:ascii="Arial" w:hAnsi="Arial" w:cs="Arial"/>
          <w:b w:val="0"/>
          <w:sz w:val="24"/>
          <w:szCs w:val="24"/>
        </w:rPr>
        <w:t>chl</w:t>
      </w:r>
      <w:proofErr w:type="spellEnd"/>
      <w:r w:rsidRPr="00CC714D">
        <w:rPr>
          <w:rFonts w:ascii="Arial" w:hAnsi="Arial" w:cs="Arial"/>
          <w:b w:val="0"/>
          <w:sz w:val="24"/>
          <w:szCs w:val="24"/>
        </w:rPr>
        <w:t xml:space="preserve"> b)</w:t>
      </w:r>
      <w:r w:rsidR="005A1828">
        <w:rPr>
          <w:rFonts w:ascii="Arial" w:hAnsi="Arial" w:cs="Arial"/>
          <w:b w:val="0"/>
          <w:sz w:val="24"/>
          <w:szCs w:val="24"/>
        </w:rPr>
        <w:t>,</w:t>
      </w:r>
      <w:r w:rsidRPr="00CC714D">
        <w:rPr>
          <w:rFonts w:ascii="Arial" w:hAnsi="Arial" w:cs="Arial"/>
          <w:b w:val="0"/>
          <w:sz w:val="24"/>
          <w:szCs w:val="24"/>
        </w:rPr>
        <w:t xml:space="preserve"> and 666 nm (chlorophyll a, </w:t>
      </w:r>
      <w:proofErr w:type="spellStart"/>
      <w:r w:rsidRPr="00CC714D">
        <w:rPr>
          <w:rFonts w:ascii="Arial" w:hAnsi="Arial" w:cs="Arial"/>
          <w:b w:val="0"/>
          <w:sz w:val="24"/>
          <w:szCs w:val="24"/>
        </w:rPr>
        <w:t>chl</w:t>
      </w:r>
      <w:proofErr w:type="spellEnd"/>
      <w:r w:rsidRPr="00CC714D">
        <w:rPr>
          <w:rFonts w:ascii="Arial" w:hAnsi="Arial" w:cs="Arial"/>
          <w:b w:val="0"/>
          <w:sz w:val="24"/>
          <w:szCs w:val="24"/>
        </w:rPr>
        <w:t xml:space="preserve"> a). </w:t>
      </w:r>
      <w:r w:rsidR="005A1828">
        <w:rPr>
          <w:rFonts w:ascii="Arial" w:hAnsi="Arial" w:cs="Arial"/>
          <w:b w:val="0"/>
          <w:sz w:val="24"/>
          <w:szCs w:val="24"/>
        </w:rPr>
        <w:t xml:space="preserve">Total </w:t>
      </w:r>
      <w:proofErr w:type="spellStart"/>
      <w:r w:rsidR="005A1828">
        <w:rPr>
          <w:rFonts w:ascii="Arial" w:hAnsi="Arial" w:cs="Arial"/>
          <w:b w:val="0"/>
          <w:sz w:val="24"/>
          <w:szCs w:val="24"/>
        </w:rPr>
        <w:t>Chls</w:t>
      </w:r>
      <w:proofErr w:type="spellEnd"/>
      <w:r w:rsidR="005A1828">
        <w:rPr>
          <w:rFonts w:ascii="Arial" w:hAnsi="Arial" w:cs="Arial"/>
          <w:b w:val="0"/>
          <w:sz w:val="24"/>
          <w:szCs w:val="24"/>
        </w:rPr>
        <w:t xml:space="preserve"> was obtained through the sum of </w:t>
      </w:r>
      <w:proofErr w:type="spellStart"/>
      <w:r w:rsidR="005A1828">
        <w:rPr>
          <w:rFonts w:ascii="Arial" w:hAnsi="Arial" w:cs="Arial"/>
          <w:b w:val="0"/>
          <w:sz w:val="24"/>
          <w:szCs w:val="24"/>
        </w:rPr>
        <w:t>Chl</w:t>
      </w:r>
      <w:proofErr w:type="spellEnd"/>
      <w:r w:rsidR="005A1828">
        <w:rPr>
          <w:rFonts w:ascii="Arial" w:hAnsi="Arial" w:cs="Arial"/>
          <w:b w:val="0"/>
          <w:sz w:val="24"/>
          <w:szCs w:val="24"/>
        </w:rPr>
        <w:t xml:space="preserve"> a and </w:t>
      </w:r>
      <w:proofErr w:type="spellStart"/>
      <w:r w:rsidR="005A1828">
        <w:rPr>
          <w:rFonts w:ascii="Arial" w:hAnsi="Arial" w:cs="Arial"/>
          <w:b w:val="0"/>
          <w:sz w:val="24"/>
          <w:szCs w:val="24"/>
        </w:rPr>
        <w:t>Chl</w:t>
      </w:r>
      <w:proofErr w:type="spellEnd"/>
      <w:r w:rsidR="005A1828">
        <w:rPr>
          <w:rFonts w:ascii="Arial" w:hAnsi="Arial" w:cs="Arial"/>
          <w:b w:val="0"/>
          <w:sz w:val="24"/>
          <w:szCs w:val="24"/>
        </w:rPr>
        <w:t xml:space="preserve"> b. P</w:t>
      </w:r>
      <w:r w:rsidRPr="00CC714D">
        <w:rPr>
          <w:rFonts w:ascii="Arial" w:hAnsi="Arial" w:cs="Arial"/>
          <w:b w:val="0"/>
          <w:sz w:val="24"/>
          <w:szCs w:val="24"/>
        </w:rPr>
        <w:t>igment concentration</w:t>
      </w:r>
      <w:r w:rsidR="005A1828">
        <w:rPr>
          <w:rFonts w:ascii="Arial" w:hAnsi="Arial" w:cs="Arial"/>
          <w:b w:val="0"/>
          <w:sz w:val="24"/>
          <w:szCs w:val="24"/>
        </w:rPr>
        <w:t>s</w:t>
      </w:r>
      <w:r w:rsidRPr="00CC714D">
        <w:rPr>
          <w:rFonts w:ascii="Arial" w:hAnsi="Arial" w:cs="Arial"/>
          <w:b w:val="0"/>
          <w:sz w:val="24"/>
          <w:szCs w:val="24"/>
        </w:rPr>
        <w:t xml:space="preserve"> w</w:t>
      </w:r>
      <w:r w:rsidR="005A1828">
        <w:rPr>
          <w:rFonts w:ascii="Arial" w:hAnsi="Arial" w:cs="Arial"/>
          <w:b w:val="0"/>
          <w:sz w:val="24"/>
          <w:szCs w:val="24"/>
        </w:rPr>
        <w:t xml:space="preserve">ere obtained </w:t>
      </w:r>
      <w:r w:rsidRPr="00CC714D">
        <w:rPr>
          <w:rFonts w:ascii="Arial" w:hAnsi="Arial" w:cs="Arial"/>
          <w:b w:val="0"/>
          <w:sz w:val="24"/>
          <w:szCs w:val="24"/>
        </w:rPr>
        <w:t>using the following formulas (Castillo et al., 2017):</w:t>
      </w:r>
    </w:p>
    <w:p w:rsidR="00DA7F93" w:rsidRPr="00817A99" w:rsidRDefault="00DA7F93" w:rsidP="00DA7F93">
      <w:pPr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Chl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a: </w:t>
      </w:r>
      <w:r w:rsidRPr="00817A99">
        <w:rPr>
          <w:rFonts w:ascii="Arial" w:hAnsi="Arial" w:cs="Arial"/>
          <w:bCs/>
          <w:sz w:val="24"/>
          <w:szCs w:val="24"/>
          <w:lang w:val="en-US"/>
        </w:rPr>
        <w:t>[15.65·(A</w:t>
      </w:r>
      <w:r w:rsidRPr="00817A99">
        <w:rPr>
          <w:rFonts w:ascii="Arial" w:hAnsi="Arial" w:cs="Arial"/>
          <w:bCs/>
          <w:sz w:val="24"/>
          <w:szCs w:val="24"/>
          <w:vertAlign w:val="subscript"/>
          <w:lang w:val="en-US"/>
        </w:rPr>
        <w:t>666</w:t>
      </w:r>
      <w:r w:rsidRPr="00817A99">
        <w:rPr>
          <w:rFonts w:ascii="Arial" w:hAnsi="Arial" w:cs="Arial"/>
          <w:bCs/>
          <w:sz w:val="24"/>
          <w:szCs w:val="24"/>
          <w:lang w:val="en-US"/>
        </w:rPr>
        <w:t>) – 7.34·(A</w:t>
      </w:r>
      <w:r w:rsidRPr="00817A99">
        <w:rPr>
          <w:rFonts w:ascii="Arial" w:hAnsi="Arial" w:cs="Arial"/>
          <w:bCs/>
          <w:sz w:val="24"/>
          <w:szCs w:val="24"/>
          <w:vertAlign w:val="subscript"/>
          <w:lang w:val="en-US"/>
        </w:rPr>
        <w:t>653</w:t>
      </w:r>
      <w:r w:rsidRPr="00817A99">
        <w:rPr>
          <w:rFonts w:ascii="Arial" w:hAnsi="Arial" w:cs="Arial"/>
          <w:bCs/>
          <w:sz w:val="24"/>
          <w:szCs w:val="24"/>
          <w:lang w:val="en-US"/>
        </w:rPr>
        <w:t>)]</w:t>
      </w:r>
    </w:p>
    <w:p w:rsidR="00DA7F93" w:rsidRPr="00817A99" w:rsidRDefault="002E2AB0" w:rsidP="00DA7F93">
      <w:pPr>
        <w:spacing w:line="360" w:lineRule="auto"/>
        <w:ind w:left="705"/>
        <w:rPr>
          <w:rFonts w:ascii="Arial" w:hAnsi="Arial" w:cs="Arial"/>
          <w:bCs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Chl a · V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· p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(p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· 2πr</m:t>
              </m:r>
              <m:r>
                <w:rPr>
                  <w:rFonts w:ascii="Cambria Math" w:hAnsi="Cambria Math" w:cs="Arial"/>
                  <w:sz w:val="24"/>
                  <w:szCs w:val="24"/>
                  <w:vertAlign w:val="superscript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· n)</m:t>
              </m:r>
            </m:den>
          </m:f>
        </m:oMath>
      </m:oMathPara>
    </w:p>
    <w:p w:rsidR="00DA7F93" w:rsidRPr="00817A99" w:rsidRDefault="00DA7F93" w:rsidP="00DA7F93">
      <w:pPr>
        <w:spacing w:line="360" w:lineRule="auto"/>
        <w:ind w:left="705"/>
        <w:rPr>
          <w:rFonts w:ascii="Arial" w:hAnsi="Arial" w:cs="Arial"/>
          <w:bCs/>
          <w:sz w:val="24"/>
          <w:szCs w:val="24"/>
          <w:lang w:val="en-US"/>
        </w:rPr>
      </w:pPr>
    </w:p>
    <w:p w:rsidR="00DA7F93" w:rsidRPr="00817A99" w:rsidRDefault="00DA7F93" w:rsidP="00DA7F93">
      <w:pPr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Chl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b: </w:t>
      </w:r>
      <w:r w:rsidRPr="00817A99">
        <w:rPr>
          <w:rFonts w:ascii="Arial" w:hAnsi="Arial" w:cs="Arial"/>
          <w:bCs/>
          <w:sz w:val="24"/>
          <w:szCs w:val="24"/>
          <w:lang w:val="en-US"/>
        </w:rPr>
        <w:t>[27.05·(A</w:t>
      </w:r>
      <w:r w:rsidRPr="00817A99">
        <w:rPr>
          <w:rFonts w:ascii="Arial" w:hAnsi="Arial" w:cs="Arial"/>
          <w:bCs/>
          <w:sz w:val="24"/>
          <w:szCs w:val="24"/>
          <w:vertAlign w:val="subscript"/>
          <w:lang w:val="en-US"/>
        </w:rPr>
        <w:t>653</w:t>
      </w:r>
      <w:r w:rsidRPr="00817A99">
        <w:rPr>
          <w:rFonts w:ascii="Arial" w:hAnsi="Arial" w:cs="Arial"/>
          <w:bCs/>
          <w:sz w:val="24"/>
          <w:szCs w:val="24"/>
          <w:lang w:val="en-US"/>
        </w:rPr>
        <w:t>) – 11.21·(A</w:t>
      </w:r>
      <w:r w:rsidRPr="00817A99">
        <w:rPr>
          <w:rFonts w:ascii="Arial" w:hAnsi="Arial" w:cs="Arial"/>
          <w:bCs/>
          <w:sz w:val="24"/>
          <w:szCs w:val="24"/>
          <w:vertAlign w:val="subscript"/>
          <w:lang w:val="en-US"/>
        </w:rPr>
        <w:t>666</w:t>
      </w:r>
      <w:r w:rsidRPr="00817A99">
        <w:rPr>
          <w:rFonts w:ascii="Arial" w:hAnsi="Arial" w:cs="Arial"/>
          <w:bCs/>
          <w:sz w:val="24"/>
          <w:szCs w:val="24"/>
          <w:lang w:val="en-US"/>
        </w:rPr>
        <w:t>)]</w:t>
      </w:r>
    </w:p>
    <w:p w:rsidR="00DA7F93" w:rsidRPr="00817A99" w:rsidRDefault="002E2AB0" w:rsidP="00DA7F93">
      <w:pPr>
        <w:spacing w:after="200" w:line="360" w:lineRule="auto"/>
        <w:ind w:left="705"/>
        <w:rPr>
          <w:rFonts w:ascii="Arial" w:eastAsiaTheme="minorEastAsia" w:hAnsi="Arial" w:cs="Arial"/>
          <w:bCs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Chl b · V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· p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(p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·2πr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perscript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· n)</m:t>
              </m:r>
            </m:den>
          </m:f>
        </m:oMath>
      </m:oMathPara>
    </w:p>
    <w:p w:rsidR="005836A3" w:rsidRPr="00817A99" w:rsidRDefault="005836A3" w:rsidP="005836A3">
      <w:pPr>
        <w:pStyle w:val="Prrafodelista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 xml:space="preserve">Carotenoids = (1000 X A470 nm - 2.86 X </w:t>
      </w:r>
      <w:proofErr w:type="spellStart"/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>C</w:t>
      </w:r>
      <w:r w:rsidR="005A1828">
        <w:rPr>
          <w:rFonts w:ascii="Arial" w:eastAsiaTheme="minorEastAsia" w:hAnsi="Arial" w:cs="Arial"/>
          <w:bCs/>
          <w:sz w:val="24"/>
          <w:szCs w:val="24"/>
          <w:lang w:val="en-US"/>
        </w:rPr>
        <w:t>h</w:t>
      </w:r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>l</w:t>
      </w:r>
      <w:proofErr w:type="spellEnd"/>
      <w:r w:rsidR="005A1828">
        <w:rPr>
          <w:rFonts w:ascii="Arial" w:eastAsiaTheme="minorEastAsia" w:hAnsi="Arial" w:cs="Arial"/>
          <w:bCs/>
          <w:sz w:val="24"/>
          <w:szCs w:val="24"/>
          <w:lang w:val="en-US"/>
        </w:rPr>
        <w:t xml:space="preserve"> </w:t>
      </w:r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 xml:space="preserve">a - 129.2 X </w:t>
      </w:r>
      <w:proofErr w:type="spellStart"/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>C</w:t>
      </w:r>
      <w:r w:rsidR="005A1828">
        <w:rPr>
          <w:rFonts w:ascii="Arial" w:eastAsiaTheme="minorEastAsia" w:hAnsi="Arial" w:cs="Arial"/>
          <w:bCs/>
          <w:sz w:val="24"/>
          <w:szCs w:val="24"/>
          <w:lang w:val="en-US"/>
        </w:rPr>
        <w:t>h</w:t>
      </w:r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>l</w:t>
      </w:r>
      <w:proofErr w:type="spellEnd"/>
      <w:r w:rsidR="005A1828">
        <w:rPr>
          <w:rFonts w:ascii="Arial" w:eastAsiaTheme="minorEastAsia" w:hAnsi="Arial" w:cs="Arial"/>
          <w:bCs/>
          <w:sz w:val="24"/>
          <w:szCs w:val="24"/>
          <w:lang w:val="en-US"/>
        </w:rPr>
        <w:t xml:space="preserve"> </w:t>
      </w:r>
      <w:r w:rsidRPr="00817A99">
        <w:rPr>
          <w:rFonts w:ascii="Arial" w:eastAsiaTheme="minorEastAsia" w:hAnsi="Arial" w:cs="Arial"/>
          <w:bCs/>
          <w:sz w:val="24"/>
          <w:szCs w:val="24"/>
          <w:lang w:val="en-US"/>
        </w:rPr>
        <w:t>b) / 221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lastRenderedPageBreak/>
        <w:t>V1: Volume of extraction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;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p1: weight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(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g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)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per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disk;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p2: total weight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(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g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);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n: number of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disks;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r2: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disk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diameter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2.4.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4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Determination of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concentration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and </w:t>
      </w:r>
      <w:r w:rsidR="005A1828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 efficiency parameters (</w:t>
      </w:r>
      <w:proofErr w:type="spellStart"/>
      <w:r w:rsidR="005A1828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ZnUE</w:t>
      </w:r>
      <w:proofErr w:type="spellEnd"/>
      <w:r w:rsidR="005A1828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)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Zn concentration was determined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using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 Inductive Couple Plasma Optical Emission Spectrometer (Agilent Technologies 700 Series ICP-OES, California, USA),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according to the method described by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Wellburn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(1994)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Zn concentration was expressed </w:t>
      </w:r>
      <w:r w:rsidR="005A182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mg kg</w:t>
      </w:r>
      <w:r w:rsidRPr="005A1828">
        <w:rPr>
          <w:rFonts w:ascii="Arial" w:eastAsia="Times New Roman" w:hAnsi="Arial" w:cs="Arial"/>
          <w:snapToGrid w:val="0"/>
          <w:color w:val="000000"/>
          <w:sz w:val="24"/>
          <w:szCs w:val="24"/>
          <w:vertAlign w:val="superscript"/>
          <w:lang w:val="en-US" w:eastAsia="de-DE" w:bidi="en-US"/>
        </w:rPr>
        <w:t>-1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of dry weight.</w:t>
      </w:r>
    </w:p>
    <w:p w:rsid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ZnUE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parameters were calculated as follow:</w:t>
      </w:r>
    </w:p>
    <w:p w:rsidR="00CA56C1" w:rsidRPr="00CC714D" w:rsidRDefault="00CA56C1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Total Zn accumulation (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) was calculated as Zn concentration multiplied by total plant biomass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(Elliott and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Læuchli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 1985).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 uptake efficiency (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ZnUpE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) was calculated as </w:t>
      </w:r>
      <w:proofErr w:type="spellStart"/>
      <w:r w:rsidR="00CA56C1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</w:t>
      </w:r>
      <w:r w:rsidR="00CA56C1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</w:t>
      </w:r>
      <w:proofErr w:type="spellEnd"/>
      <w:r w:rsidR="00CA56C1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divided by root DW (mg Zn g</w:t>
      </w:r>
      <w:r w:rsidR="005A0BFD">
        <w:rPr>
          <w:rFonts w:ascii="Arial" w:eastAsia="Times New Roman" w:hAnsi="Arial" w:cs="Arial"/>
          <w:snapToGrid w:val="0"/>
          <w:color w:val="000000"/>
          <w:sz w:val="24"/>
          <w:szCs w:val="24"/>
          <w:vertAlign w:val="superscript"/>
          <w:lang w:val="en-US" w:eastAsia="de-DE" w:bidi="en-US"/>
        </w:rPr>
        <w:t>-</w:t>
      </w:r>
      <w:r w:rsidRPr="005A0BFD">
        <w:rPr>
          <w:rFonts w:ascii="Arial" w:eastAsia="Times New Roman" w:hAnsi="Arial" w:cs="Arial"/>
          <w:snapToGrid w:val="0"/>
          <w:color w:val="000000"/>
          <w:sz w:val="24"/>
          <w:szCs w:val="24"/>
          <w:vertAlign w:val="superscript"/>
          <w:lang w:val="en-US" w:eastAsia="de-DE" w:bidi="en-US"/>
        </w:rPr>
        <w:t>1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RDW) (Elliott and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Læuchli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 1985).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 utilization efficiency (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ZnUtE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) was calculated as leaf tissue DW divided by Zn concentration (g</w:t>
      </w:r>
      <w:r w:rsidRPr="005A0BFD">
        <w:rPr>
          <w:rFonts w:ascii="Arial" w:eastAsia="Times New Roman" w:hAnsi="Arial" w:cs="Arial"/>
          <w:snapToGrid w:val="0"/>
          <w:color w:val="000000"/>
          <w:sz w:val="24"/>
          <w:szCs w:val="24"/>
          <w:vertAlign w:val="superscript"/>
          <w:lang w:val="en-US" w:eastAsia="de-DE" w:bidi="en-US"/>
        </w:rPr>
        <w:t>2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LDW mg</w:t>
      </w:r>
      <w:r w:rsidRPr="005A0BFD">
        <w:rPr>
          <w:rFonts w:ascii="Arial" w:eastAsia="Times New Roman" w:hAnsi="Arial" w:cs="Arial"/>
          <w:snapToGrid w:val="0"/>
          <w:color w:val="000000"/>
          <w:sz w:val="24"/>
          <w:szCs w:val="24"/>
          <w:vertAlign w:val="superscript"/>
          <w:lang w:val="en-US" w:eastAsia="de-DE" w:bidi="en-US"/>
        </w:rPr>
        <w:t>-1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Zn) (Siddiqi and Glass, 2008).</w:t>
      </w:r>
    </w:p>
    <w:p w:rsidR="005A1828" w:rsidRDefault="005A1828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2.5. Statistical analysis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All data were subjected to analysis of variance. The 95% LSD test was used for the difference between the treatment means. The significance levels of both analyses were expressed as *P&lt;0.05; **P&lt;0.01; ***P&lt;0.001 and NS (not significant).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3. Results and discussion </w:t>
      </w:r>
    </w:p>
    <w:p w:rsidR="00CC714D" w:rsidRPr="00CC714D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3.1. Biomass and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yield</w:t>
      </w:r>
    </w:p>
    <w:p w:rsidR="004A3E81" w:rsidRPr="00965D99" w:rsidRDefault="00CC714D" w:rsidP="00CC714D">
      <w:pPr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</w:pP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One of the main symptoms of Zn deficiency is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a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biomass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reduction due to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Zn is an essential microelement for plant development (Alloway, 2008, Navarro-León et al., 2016). Figure 1a shows that both DTPA-Zn and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were the sources of Zn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with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lastRenderedPageBreak/>
        <w:t xml:space="preserve">the greatest impact on 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the bean pod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weight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Regarding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the plant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biomass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(stem and leaves),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it was higher in the plants supplied with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the three fertilization sources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compared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to the control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plants.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However, there were no significant differences between the doses of each fertilizer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(Figure 1b). Similarly, in terms of root weight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all Zn sources contributed to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increasing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root growth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although the highest doses of ZnSO</w:t>
      </w:r>
      <w:r w:rsidR="004D4F3B" w:rsidRPr="004D4F3B">
        <w:rPr>
          <w:rFonts w:ascii="Arial" w:eastAsia="Times New Roman" w:hAnsi="Arial" w:cs="Arial"/>
          <w:snapToGrid w:val="0"/>
          <w:color w:val="000000"/>
          <w:sz w:val="24"/>
          <w:szCs w:val="24"/>
          <w:vertAlign w:val="subscript"/>
          <w:lang w:val="en-US" w:eastAsia="de-DE" w:bidi="en-US"/>
        </w:rPr>
        <w:t>4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and DTPA-Zn did not show significant differences compared to control 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(Figure 1c)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This increase in root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biomass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is favorable because increase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the absorption area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and the uptake of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nutrients from the soil (Roy et al. 2010).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Besides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the 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increment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in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leaf and stem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biomass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probably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leads to a higher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photosynthetic capacity impacting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positively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on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yield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Overall,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the doses that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produced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the highest increase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in total biomass compared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to control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plants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were: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50 ppm </w:t>
      </w:r>
      <w:proofErr w:type="spellStart"/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(</w:t>
      </w:r>
      <w:r w:rsidR="004D4F3B" w:rsidRPr="004D4F3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val="en-US" w:eastAsia="de-DE" w:bidi="en-US"/>
        </w:rPr>
        <w:t>59%REVISAR %</w:t>
      </w:r>
      <w:proofErr w:type="gramStart"/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),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25</w:t>
      </w:r>
      <w:proofErr w:type="gramEnd"/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ppm DTPA-Zn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(47%), and</w:t>
      </w:r>
      <w:r w:rsidR="004D4F3B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25 ppm ZnSO</w:t>
      </w:r>
      <w:r w:rsidRPr="004D4F3B">
        <w:rPr>
          <w:rFonts w:ascii="Arial" w:eastAsia="Times New Roman" w:hAnsi="Arial" w:cs="Arial"/>
          <w:snapToGrid w:val="0"/>
          <w:color w:val="000000"/>
          <w:sz w:val="24"/>
          <w:szCs w:val="24"/>
          <w:vertAlign w:val="subscript"/>
          <w:lang w:val="en-US" w:eastAsia="de-DE" w:bidi="en-US"/>
        </w:rPr>
        <w:t>4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(41%)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(Figure 1d). 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Therefore, DTPA-Zn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and specially </w:t>
      </w:r>
      <w:proofErr w:type="spellStart"/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were more effec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tiv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e than ZnSO</w:t>
      </w:r>
      <w:r w:rsidR="004D4F3B" w:rsidRPr="00025438">
        <w:rPr>
          <w:rFonts w:ascii="Arial" w:eastAsia="Times New Roman" w:hAnsi="Arial" w:cs="Arial"/>
          <w:snapToGrid w:val="0"/>
          <w:color w:val="000000"/>
          <w:sz w:val="24"/>
          <w:szCs w:val="24"/>
          <w:vertAlign w:val="subscript"/>
          <w:lang w:val="en-US" w:eastAsia="de-DE" w:bidi="en-US"/>
        </w:rPr>
        <w:t>4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to</w:t>
      </w:r>
      <w:r w:rsidR="004D4F3B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increase plant biomass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These 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results agree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with those 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obtained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by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other authors</w:t>
      </w:r>
      <w:r w:rsidR="00025438" w:rsidRP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025438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that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proved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that</w:t>
      </w:r>
      <w:r w:rsidR="00025438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proofErr w:type="spellStart"/>
      <w:r w:rsidR="00025438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application to bean plants considerably increased biomass of plants</w:t>
      </w:r>
      <w:r w:rsidR="00FE29FE" w:rsidRP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(</w:t>
      </w:r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Liu and Lal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2015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;</w:t>
      </w:r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proofErr w:type="spellStart"/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Mahdieh</w:t>
      </w:r>
      <w:proofErr w:type="spellEnd"/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et al.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</w:t>
      </w:r>
      <w:r w:rsidR="00FE29FE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2018)</w:t>
      </w:r>
      <w:r w:rsidR="00FE29FE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On the other hand,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although the highest value in total biomass was 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reached in plants supplied with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50 ppm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there were no significant differences in the different </w:t>
      </w:r>
      <w:proofErr w:type="spellStart"/>
      <w:r w:rsidR="00965D99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965D99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doses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herefore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 the application of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the 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lowest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965D99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dose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(25 ppm) is 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enough to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increase biomass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Indeed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 moderate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appl</w:t>
      </w:r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ication of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965D99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is better because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high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965D99"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doses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can cause toxicity in crops (Liu and Lal, 2015; Alvarez et al</w:t>
      </w:r>
      <w:r w:rsidR="008104E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.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2017).  </w:t>
      </w:r>
    </w:p>
    <w:p w:rsidR="00E94325" w:rsidRPr="00817A99" w:rsidRDefault="00E94325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64467" w:rsidRPr="00817A99" w:rsidRDefault="0041062F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2293620</wp:posOffset>
            </wp:positionV>
            <wp:extent cx="2962275" cy="2034540"/>
            <wp:effectExtent l="0" t="0" r="9525" b="381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5FC"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872800" cy="1989165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198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5FC"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0</wp:posOffset>
            </wp:positionV>
            <wp:extent cx="3057525" cy="191833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E97" w:rsidRPr="00817A99" w:rsidRDefault="00A8654A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121920</wp:posOffset>
            </wp:positionV>
            <wp:extent cx="2873565" cy="1918800"/>
            <wp:effectExtent l="0" t="0" r="3175" b="571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65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14D" w:rsidRPr="00CC714D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Figure 1. Effect of the application of </w:t>
      </w:r>
      <w:r w:rsidR="00593026" w:rsidRPr="00CC714D">
        <w:rPr>
          <w:rFonts w:ascii="Arial" w:hAnsi="Arial" w:cs="Arial"/>
          <w:sz w:val="24"/>
          <w:szCs w:val="24"/>
          <w:lang w:val="en-US"/>
        </w:rPr>
        <w:t>ZnSO</w:t>
      </w:r>
      <w:r w:rsidR="00593026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, </w:t>
      </w:r>
      <w:r w:rsidR="00593026" w:rsidRPr="00CC714D">
        <w:rPr>
          <w:rFonts w:ascii="Arial" w:hAnsi="Arial" w:cs="Arial"/>
          <w:sz w:val="24"/>
          <w:szCs w:val="24"/>
          <w:lang w:val="en-US"/>
        </w:rPr>
        <w:t>DTPA-Zn</w:t>
      </w:r>
      <w:r w:rsidR="00593026">
        <w:rPr>
          <w:rFonts w:ascii="Arial" w:hAnsi="Arial" w:cs="Arial"/>
          <w:sz w:val="24"/>
          <w:szCs w:val="24"/>
          <w:lang w:val="en-US"/>
        </w:rPr>
        <w:t>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and</w:t>
      </w:r>
      <w:r w:rsidR="005930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3026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Pr="00CC714D">
        <w:rPr>
          <w:rFonts w:ascii="Arial" w:hAnsi="Arial" w:cs="Arial"/>
          <w:sz w:val="24"/>
          <w:szCs w:val="24"/>
          <w:lang w:val="en-US"/>
        </w:rPr>
        <w:t xml:space="preserve"> on the</w:t>
      </w:r>
      <w:r w:rsidR="00593026">
        <w:rPr>
          <w:rFonts w:ascii="Arial" w:hAnsi="Arial" w:cs="Arial"/>
          <w:sz w:val="24"/>
          <w:szCs w:val="24"/>
          <w:lang w:val="en-US"/>
        </w:rPr>
        <w:t xml:space="preserve"> fresh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weight of the bean pod (a), the plant (b)</w:t>
      </w:r>
      <w:r w:rsidR="00593026">
        <w:rPr>
          <w:rFonts w:ascii="Arial" w:hAnsi="Arial" w:cs="Arial"/>
          <w:sz w:val="24"/>
          <w:szCs w:val="24"/>
          <w:lang w:val="en-US"/>
        </w:rPr>
        <w:t>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and the root (c).</w:t>
      </w:r>
      <w:r w:rsidR="00077A8E">
        <w:rPr>
          <w:rFonts w:ascii="Arial" w:hAnsi="Arial" w:cs="Arial"/>
          <w:sz w:val="24"/>
          <w:szCs w:val="24"/>
          <w:lang w:val="en-US"/>
        </w:rPr>
        <w:t xml:space="preserve"> </w:t>
      </w:r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QUITAR -1 </w:t>
      </w:r>
      <w:proofErr w:type="spellStart"/>
      <w:r w:rsidR="00077A8E" w:rsidRPr="00077A8E">
        <w:rPr>
          <w:rFonts w:ascii="Arial" w:hAnsi="Arial" w:cs="Arial"/>
          <w:b/>
          <w:sz w:val="24"/>
          <w:szCs w:val="24"/>
          <w:lang w:val="en-US"/>
        </w:rPr>
        <w:t>despues</w:t>
      </w:r>
      <w:proofErr w:type="spellEnd"/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 de FW</w:t>
      </w:r>
    </w:p>
    <w:p w:rsidR="008272AD" w:rsidRPr="00817A99" w:rsidRDefault="001466D8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Several studies reported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that the application of Zn </w:t>
      </w:r>
      <w:r w:rsidR="00B161A4">
        <w:rPr>
          <w:rFonts w:ascii="Arial" w:hAnsi="Arial" w:cs="Arial"/>
          <w:sz w:val="24"/>
          <w:szCs w:val="24"/>
          <w:lang w:val="en-US"/>
        </w:rPr>
        <w:t>to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crops such as beans, tomatoes</w:t>
      </w:r>
      <w:r w:rsidR="00B161A4">
        <w:rPr>
          <w:rFonts w:ascii="Arial" w:hAnsi="Arial" w:cs="Arial"/>
          <w:sz w:val="24"/>
          <w:szCs w:val="24"/>
          <w:lang w:val="en-US"/>
        </w:rPr>
        <w:t>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and corn increase</w:t>
      </w:r>
      <w:r w:rsidR="00B161A4">
        <w:rPr>
          <w:rFonts w:ascii="Arial" w:hAnsi="Arial" w:cs="Arial"/>
          <w:sz w:val="24"/>
          <w:szCs w:val="24"/>
          <w:lang w:val="en-US"/>
        </w:rPr>
        <w:t>d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crop yield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CC714D" w:rsidRPr="00CC714D">
        <w:rPr>
          <w:rFonts w:ascii="Arial" w:hAnsi="Arial" w:cs="Arial"/>
          <w:sz w:val="24"/>
          <w:szCs w:val="24"/>
          <w:lang w:val="en-US"/>
        </w:rPr>
        <w:t>Alvarez et al., 2017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Sturikova</w:t>
      </w:r>
      <w:proofErr w:type="spellEnd"/>
      <w:r w:rsidRPr="00CC714D">
        <w:rPr>
          <w:rFonts w:ascii="Arial" w:hAnsi="Arial" w:cs="Arial"/>
          <w:sz w:val="24"/>
          <w:szCs w:val="24"/>
          <w:lang w:val="en-US"/>
        </w:rPr>
        <w:t xml:space="preserve"> et al.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2018</w:t>
      </w:r>
      <w:r w:rsidR="00CC714D" w:rsidRPr="00CC714D">
        <w:rPr>
          <w:rFonts w:ascii="Arial" w:hAnsi="Arial" w:cs="Arial"/>
          <w:sz w:val="24"/>
          <w:szCs w:val="24"/>
          <w:lang w:val="en-US"/>
        </w:rPr>
        <w:t>). In the present experiment</w:t>
      </w:r>
      <w:r w:rsidR="00DD420E">
        <w:rPr>
          <w:rFonts w:ascii="Arial" w:hAnsi="Arial" w:cs="Arial"/>
          <w:sz w:val="24"/>
          <w:szCs w:val="24"/>
          <w:lang w:val="en-US"/>
        </w:rPr>
        <w:t>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DD420E" w:rsidRPr="00CC714D">
        <w:rPr>
          <w:rFonts w:ascii="Arial" w:hAnsi="Arial" w:cs="Arial"/>
          <w:sz w:val="24"/>
          <w:szCs w:val="24"/>
          <w:lang w:val="en-US"/>
        </w:rPr>
        <w:t xml:space="preserve">the best doses of each fertilizer </w:t>
      </w:r>
      <w:r w:rsidR="00DD420E">
        <w:rPr>
          <w:rFonts w:ascii="Arial" w:hAnsi="Arial" w:cs="Arial"/>
          <w:sz w:val="24"/>
          <w:szCs w:val="24"/>
          <w:lang w:val="en-US"/>
        </w:rPr>
        <w:t xml:space="preserve">that </w:t>
      </w:r>
      <w:r w:rsidR="00B161A4">
        <w:rPr>
          <w:rFonts w:ascii="Arial" w:hAnsi="Arial" w:cs="Arial"/>
          <w:sz w:val="24"/>
          <w:szCs w:val="24"/>
          <w:lang w:val="en-US"/>
        </w:rPr>
        <w:t>incremented</w:t>
      </w:r>
      <w:r w:rsidR="00DD420E">
        <w:rPr>
          <w:rFonts w:ascii="Arial" w:hAnsi="Arial" w:cs="Arial"/>
          <w:sz w:val="24"/>
          <w:szCs w:val="24"/>
          <w:lang w:val="en-US"/>
        </w:rPr>
        <w:t xml:space="preserve"> yield were</w:t>
      </w:r>
      <w:r w:rsidR="00CC714D" w:rsidRPr="00CC714D">
        <w:rPr>
          <w:rFonts w:ascii="Arial" w:hAnsi="Arial" w:cs="Arial"/>
          <w:sz w:val="24"/>
          <w:szCs w:val="24"/>
          <w:lang w:val="en-US"/>
        </w:rPr>
        <w:t>: 50 ppm ZnSO</w:t>
      </w:r>
      <w:r w:rsidR="00CC714D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DD420E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DD420E">
        <w:rPr>
          <w:rFonts w:ascii="Arial" w:hAnsi="Arial" w:cs="Arial"/>
          <w:sz w:val="24"/>
          <w:szCs w:val="24"/>
          <w:lang w:val="en-US"/>
        </w:rPr>
        <w:t>(43%)</w:t>
      </w:r>
      <w:r w:rsidR="00CC714D" w:rsidRPr="00CC714D">
        <w:rPr>
          <w:rFonts w:ascii="Arial" w:hAnsi="Arial" w:cs="Arial"/>
          <w:sz w:val="24"/>
          <w:szCs w:val="24"/>
          <w:lang w:val="en-US"/>
        </w:rPr>
        <w:t>, 100 ppm DTPA-Zn</w:t>
      </w:r>
      <w:r w:rsidR="00DD420E">
        <w:rPr>
          <w:rFonts w:ascii="Arial" w:hAnsi="Arial" w:cs="Arial"/>
          <w:sz w:val="24"/>
          <w:szCs w:val="24"/>
          <w:lang w:val="en-US"/>
        </w:rPr>
        <w:t xml:space="preserve"> (70%),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and 50 ppm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DD420E">
        <w:rPr>
          <w:rFonts w:ascii="Arial" w:hAnsi="Arial" w:cs="Arial"/>
          <w:sz w:val="24"/>
          <w:szCs w:val="24"/>
          <w:lang w:val="en-US"/>
        </w:rPr>
        <w:t xml:space="preserve"> (51%)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DD420E">
        <w:rPr>
          <w:rFonts w:ascii="Arial" w:hAnsi="Arial" w:cs="Arial"/>
          <w:sz w:val="24"/>
          <w:szCs w:val="24"/>
          <w:lang w:val="en-US"/>
        </w:rPr>
        <w:t xml:space="preserve">in comparison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to control</w:t>
      </w:r>
      <w:r w:rsidR="00DD420E">
        <w:rPr>
          <w:rFonts w:ascii="Arial" w:hAnsi="Arial" w:cs="Arial"/>
          <w:sz w:val="24"/>
          <w:szCs w:val="24"/>
          <w:lang w:val="en-US"/>
        </w:rPr>
        <w:t xml:space="preserve"> plants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(Figure 2). Th</w:t>
      </w:r>
      <w:r w:rsidR="00DD420E">
        <w:rPr>
          <w:rFonts w:ascii="Arial" w:hAnsi="Arial" w:cs="Arial"/>
          <w:sz w:val="24"/>
          <w:szCs w:val="24"/>
          <w:lang w:val="en-US"/>
        </w:rPr>
        <w:t>ese results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DD420E">
        <w:rPr>
          <w:rFonts w:ascii="Arial" w:hAnsi="Arial" w:cs="Arial"/>
          <w:sz w:val="24"/>
          <w:szCs w:val="24"/>
          <w:lang w:val="en-US"/>
        </w:rPr>
        <w:t>agree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with t</w:t>
      </w:r>
      <w:r w:rsidR="00DD420E">
        <w:rPr>
          <w:rFonts w:ascii="Arial" w:hAnsi="Arial" w:cs="Arial"/>
          <w:sz w:val="24"/>
          <w:szCs w:val="24"/>
          <w:lang w:val="en-US"/>
        </w:rPr>
        <w:t>hose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DD420E">
        <w:rPr>
          <w:rFonts w:ascii="Arial" w:hAnsi="Arial" w:cs="Arial"/>
          <w:sz w:val="24"/>
          <w:szCs w:val="24"/>
          <w:lang w:val="en-US"/>
        </w:rPr>
        <w:t xml:space="preserve">obtained 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by Ponce-García et al. (2019) </w:t>
      </w:r>
      <w:r w:rsidR="00DD420E">
        <w:rPr>
          <w:rFonts w:ascii="Arial" w:hAnsi="Arial" w:cs="Arial"/>
          <w:sz w:val="24"/>
          <w:szCs w:val="24"/>
          <w:lang w:val="en-US"/>
        </w:rPr>
        <w:t>that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found increases in </w:t>
      </w:r>
      <w:r w:rsidR="00DD420E">
        <w:rPr>
          <w:rFonts w:ascii="Arial" w:hAnsi="Arial" w:cs="Arial"/>
          <w:sz w:val="24"/>
          <w:szCs w:val="24"/>
          <w:lang w:val="en-US"/>
        </w:rPr>
        <w:t>yield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by application of different </w:t>
      </w:r>
      <w:r w:rsidR="00DD420E" w:rsidRPr="00CC714D">
        <w:rPr>
          <w:rFonts w:ascii="Arial" w:hAnsi="Arial" w:cs="Arial"/>
          <w:sz w:val="24"/>
          <w:szCs w:val="24"/>
          <w:lang w:val="en-US"/>
        </w:rPr>
        <w:t>Zn</w:t>
      </w:r>
      <w:r w:rsidR="00DD420E">
        <w:rPr>
          <w:rFonts w:ascii="Arial" w:hAnsi="Arial" w:cs="Arial"/>
          <w:sz w:val="24"/>
          <w:szCs w:val="24"/>
          <w:lang w:val="en-US"/>
        </w:rPr>
        <w:t xml:space="preserve"> 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sources </w:t>
      </w:r>
      <w:r w:rsidR="00DD420E">
        <w:rPr>
          <w:rFonts w:ascii="Arial" w:hAnsi="Arial" w:cs="Arial"/>
          <w:sz w:val="24"/>
          <w:szCs w:val="24"/>
          <w:lang w:val="en-US"/>
        </w:rPr>
        <w:t>to beans plants grown in an acidic soil</w:t>
      </w:r>
      <w:r w:rsidR="00CC714D" w:rsidRPr="00CC714D">
        <w:rPr>
          <w:rFonts w:ascii="Arial" w:hAnsi="Arial" w:cs="Arial"/>
          <w:sz w:val="24"/>
          <w:szCs w:val="24"/>
          <w:lang w:val="en-US"/>
        </w:rPr>
        <w:t>. The</w:t>
      </w:r>
      <w:r>
        <w:rPr>
          <w:rFonts w:ascii="Arial" w:hAnsi="Arial" w:cs="Arial"/>
          <w:sz w:val="24"/>
          <w:szCs w:val="24"/>
          <w:lang w:val="en-US"/>
        </w:rPr>
        <w:t xml:space="preserve"> Zn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source that showed the greatest impact on </w:t>
      </w:r>
      <w:r>
        <w:rPr>
          <w:rFonts w:ascii="Arial" w:hAnsi="Arial" w:cs="Arial"/>
          <w:sz w:val="24"/>
          <w:szCs w:val="24"/>
          <w:lang w:val="en-US"/>
        </w:rPr>
        <w:t>yield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was 100 ppm DTPA-Zn, which </w:t>
      </w:r>
      <w:r>
        <w:rPr>
          <w:rFonts w:ascii="Arial" w:hAnsi="Arial" w:cs="Arial"/>
          <w:sz w:val="24"/>
          <w:szCs w:val="24"/>
          <w:lang w:val="en-US"/>
        </w:rPr>
        <w:t>could be due to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Zn chelates increase the availability of this micronutrient</w:t>
      </w:r>
      <w:r w:rsidRPr="001466D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especially </w:t>
      </w:r>
      <w:r w:rsidRPr="00CC714D">
        <w:rPr>
          <w:rFonts w:ascii="Arial" w:hAnsi="Arial" w:cs="Arial"/>
          <w:sz w:val="24"/>
          <w:szCs w:val="24"/>
          <w:lang w:val="en-US"/>
        </w:rPr>
        <w:t>in alkaline soils</w:t>
      </w:r>
      <w:r w:rsidR="00CC714D" w:rsidRPr="00CC714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thereby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contributing to the increase in crop </w:t>
      </w:r>
      <w:r>
        <w:rPr>
          <w:rFonts w:ascii="Arial" w:hAnsi="Arial" w:cs="Arial"/>
          <w:sz w:val="24"/>
          <w:szCs w:val="24"/>
          <w:lang w:val="en-US"/>
        </w:rPr>
        <w:t>yield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(Alloway 2008).  </w:t>
      </w:r>
    </w:p>
    <w:p w:rsidR="00442466" w:rsidRPr="00817A99" w:rsidRDefault="00CC714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10160</wp:posOffset>
            </wp:positionV>
            <wp:extent cx="305308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29" y="21367"/>
                <wp:lineTo x="21429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466" w:rsidRPr="00817A99" w:rsidRDefault="00442466" w:rsidP="005C3292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A567D" w:rsidRPr="00817A99" w:rsidRDefault="00CA567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567D" w:rsidRPr="00817A99" w:rsidRDefault="00CA567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567D" w:rsidRPr="00817A99" w:rsidRDefault="00CA567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567D" w:rsidRPr="00817A99" w:rsidRDefault="00CA567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C714D" w:rsidRPr="001466D8" w:rsidRDefault="00CC714D" w:rsidP="00CC71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Figure 2. Effect of the application </w:t>
      </w:r>
      <w:r w:rsidR="001466D8" w:rsidRPr="00CC714D">
        <w:rPr>
          <w:rFonts w:ascii="Arial" w:hAnsi="Arial" w:cs="Arial"/>
          <w:sz w:val="24"/>
          <w:szCs w:val="24"/>
          <w:lang w:val="en-US"/>
        </w:rPr>
        <w:t>of ZnSO</w:t>
      </w:r>
      <w:r w:rsidR="001466D8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1466D8" w:rsidRPr="00CC714D">
        <w:rPr>
          <w:rFonts w:ascii="Arial" w:hAnsi="Arial" w:cs="Arial"/>
          <w:sz w:val="24"/>
          <w:szCs w:val="24"/>
          <w:lang w:val="en-US"/>
        </w:rPr>
        <w:t>, DTPA-Zn</w:t>
      </w:r>
      <w:r w:rsidR="001466D8">
        <w:rPr>
          <w:rFonts w:ascii="Arial" w:hAnsi="Arial" w:cs="Arial"/>
          <w:sz w:val="24"/>
          <w:szCs w:val="24"/>
          <w:lang w:val="en-US"/>
        </w:rPr>
        <w:t>,</w:t>
      </w:r>
      <w:r w:rsidR="001466D8" w:rsidRPr="00CC714D">
        <w:rPr>
          <w:rFonts w:ascii="Arial" w:hAnsi="Arial" w:cs="Arial"/>
          <w:sz w:val="24"/>
          <w:szCs w:val="24"/>
          <w:lang w:val="en-US"/>
        </w:rPr>
        <w:t xml:space="preserve"> and</w:t>
      </w:r>
      <w:r w:rsidR="001466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466D8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Pr="00CC714D">
        <w:rPr>
          <w:rFonts w:ascii="Arial" w:hAnsi="Arial" w:cs="Arial"/>
          <w:sz w:val="24"/>
          <w:szCs w:val="24"/>
          <w:lang w:val="en-US"/>
        </w:rPr>
        <w:t xml:space="preserve"> on the yield of the Strike bean.</w:t>
      </w:r>
      <w:r w:rsidR="001466D8">
        <w:rPr>
          <w:rFonts w:ascii="Arial" w:hAnsi="Arial" w:cs="Arial"/>
          <w:sz w:val="24"/>
          <w:szCs w:val="24"/>
          <w:lang w:val="en-US"/>
        </w:rPr>
        <w:t xml:space="preserve"> </w:t>
      </w:r>
      <w:r w:rsidR="001466D8">
        <w:rPr>
          <w:rFonts w:ascii="Arial" w:hAnsi="Arial" w:cs="Arial"/>
          <w:b/>
          <w:sz w:val="24"/>
          <w:szCs w:val="24"/>
          <w:lang w:val="en-US"/>
        </w:rPr>
        <w:t>CAMBIAR WF EN GRAFICA</w:t>
      </w:r>
      <w:r w:rsidR="00077A8E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="00077A8E">
        <w:rPr>
          <w:rFonts w:ascii="Arial" w:hAnsi="Arial" w:cs="Arial"/>
          <w:b/>
          <w:sz w:val="24"/>
          <w:szCs w:val="24"/>
          <w:lang w:val="en-US"/>
        </w:rPr>
        <w:t>quitar</w:t>
      </w:r>
      <w:proofErr w:type="spellEnd"/>
      <w:r w:rsidR="00077A8E">
        <w:rPr>
          <w:rFonts w:ascii="Arial" w:hAnsi="Arial" w:cs="Arial"/>
          <w:b/>
          <w:sz w:val="24"/>
          <w:szCs w:val="24"/>
          <w:lang w:val="en-US"/>
        </w:rPr>
        <w:t xml:space="preserve"> -1</w:t>
      </w:r>
    </w:p>
    <w:p w:rsidR="00CC714D" w:rsidRPr="00CC714D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C714D" w:rsidRPr="00CC714D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3.2. "In vivo" </w:t>
      </w:r>
      <w:r w:rsidR="001F1B7D">
        <w:rPr>
          <w:rFonts w:ascii="Arial" w:hAnsi="Arial" w:cs="Arial"/>
          <w:sz w:val="24"/>
          <w:szCs w:val="24"/>
          <w:lang w:val="en-US"/>
        </w:rPr>
        <w:t>NR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activity</w:t>
      </w:r>
    </w:p>
    <w:p w:rsidR="00A56B02" w:rsidRPr="00817A99" w:rsidRDefault="001F1B7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NR activity is crucial to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reduce nitrate to ammonium and is highly related to plant growth regulation (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Taghavi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Babalar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>, 2007; Yang et al., 2010).</w:t>
      </w:r>
      <w:r>
        <w:rPr>
          <w:rFonts w:ascii="Arial" w:hAnsi="Arial" w:cs="Arial"/>
          <w:sz w:val="24"/>
          <w:szCs w:val="24"/>
          <w:lang w:val="en-US"/>
        </w:rPr>
        <w:t xml:space="preserve"> Zn deficiency usually causes a reduction in N metabolism activity and specifically in NR activity </w:t>
      </w:r>
      <w:r w:rsidRPr="00817A99">
        <w:rPr>
          <w:rFonts w:ascii="Arial" w:hAnsi="Arial" w:cs="Arial"/>
          <w:sz w:val="24"/>
          <w:szCs w:val="24"/>
          <w:lang w:val="en-US"/>
        </w:rPr>
        <w:t>(Navarro-León et al., 2016).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In t</w:t>
      </w:r>
      <w:r>
        <w:rPr>
          <w:rFonts w:ascii="Arial" w:hAnsi="Arial" w:cs="Arial"/>
          <w:sz w:val="24"/>
          <w:szCs w:val="24"/>
          <w:lang w:val="en-US"/>
        </w:rPr>
        <w:t xml:space="preserve">he present study,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the doses that increase</w:t>
      </w:r>
      <w:r>
        <w:rPr>
          <w:rFonts w:ascii="Arial" w:hAnsi="Arial" w:cs="Arial"/>
          <w:sz w:val="24"/>
          <w:szCs w:val="24"/>
          <w:lang w:val="en-US"/>
        </w:rPr>
        <w:t>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NR activity were 25 ppm ZnSO</w:t>
      </w:r>
      <w:r w:rsidR="00CC714D" w:rsidRPr="001F1B7D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CC714D" w:rsidRPr="00CC714D">
        <w:rPr>
          <w:rFonts w:ascii="Arial" w:hAnsi="Arial" w:cs="Arial"/>
          <w:sz w:val="24"/>
          <w:szCs w:val="24"/>
          <w:lang w:val="en-US"/>
        </w:rPr>
        <w:t>, 25 ppm DTPA-Zn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and 50 ppm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(Figure 3). </w:t>
      </w:r>
      <w:r>
        <w:rPr>
          <w:rFonts w:ascii="Arial" w:hAnsi="Arial" w:cs="Arial"/>
          <w:sz w:val="24"/>
          <w:szCs w:val="24"/>
          <w:lang w:val="en-US"/>
        </w:rPr>
        <w:t xml:space="preserve">The most effective Zn fertilization was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50 ppm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that increased NR activity by 26%</w:t>
      </w:r>
      <w:r w:rsidR="00005A55">
        <w:rPr>
          <w:rFonts w:ascii="Arial" w:hAnsi="Arial" w:cs="Arial"/>
          <w:sz w:val="24"/>
          <w:szCs w:val="24"/>
          <w:lang w:val="en-US"/>
        </w:rPr>
        <w:t xml:space="preserve">. Hence,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69517F">
        <w:rPr>
          <w:rFonts w:ascii="Arial" w:hAnsi="Arial" w:cs="Arial"/>
          <w:sz w:val="24"/>
          <w:szCs w:val="24"/>
          <w:lang w:val="en-US"/>
        </w:rPr>
        <w:t>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005A55">
        <w:rPr>
          <w:rFonts w:ascii="Arial" w:hAnsi="Arial" w:cs="Arial"/>
          <w:sz w:val="24"/>
          <w:szCs w:val="24"/>
          <w:lang w:val="en-US"/>
        </w:rPr>
        <w:t>applied at the proper dose</w:t>
      </w:r>
      <w:r w:rsidR="0069517F">
        <w:rPr>
          <w:rFonts w:ascii="Arial" w:hAnsi="Arial" w:cs="Arial"/>
          <w:sz w:val="24"/>
          <w:szCs w:val="24"/>
          <w:lang w:val="en-US"/>
        </w:rPr>
        <w:t>,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could enhance NR and thereby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the assimilation of </w:t>
      </w:r>
      <w:r w:rsidR="00005A55">
        <w:rPr>
          <w:rFonts w:ascii="Arial" w:hAnsi="Arial" w:cs="Arial"/>
          <w:sz w:val="24"/>
          <w:szCs w:val="24"/>
          <w:lang w:val="en-US"/>
        </w:rPr>
        <w:t xml:space="preserve">N. This could contribute to the higher biomass of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the plants that were fertilized with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50 ppm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(</w:t>
      </w:r>
      <w:r w:rsidR="00411430">
        <w:rPr>
          <w:rFonts w:ascii="Arial" w:hAnsi="Arial" w:cs="Arial"/>
          <w:sz w:val="24"/>
          <w:szCs w:val="24"/>
          <w:lang w:val="en-US"/>
        </w:rPr>
        <w:t>F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igure 1).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Faizan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et al</w:t>
      </w:r>
      <w:r w:rsidR="00005A55">
        <w:rPr>
          <w:rFonts w:ascii="Arial" w:hAnsi="Arial" w:cs="Arial"/>
          <w:sz w:val="24"/>
          <w:szCs w:val="24"/>
          <w:lang w:val="en-US"/>
        </w:rPr>
        <w:t>.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(2018)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also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reported </w:t>
      </w:r>
      <w:r w:rsidR="00005A55">
        <w:rPr>
          <w:rFonts w:ascii="Arial" w:hAnsi="Arial" w:cs="Arial"/>
          <w:sz w:val="24"/>
          <w:szCs w:val="24"/>
          <w:lang w:val="en-US"/>
        </w:rPr>
        <w:t>a positive effect of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005A55">
        <w:rPr>
          <w:rFonts w:ascii="Arial" w:hAnsi="Arial" w:cs="Arial"/>
          <w:sz w:val="24"/>
          <w:szCs w:val="24"/>
          <w:lang w:val="en-US"/>
        </w:rPr>
        <w:t>on plant metabolism because its application to tomato plant increased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enzymatic activity. </w:t>
      </w:r>
      <w:r w:rsidR="00005A55">
        <w:rPr>
          <w:rFonts w:ascii="Arial" w:hAnsi="Arial" w:cs="Arial"/>
          <w:sz w:val="24"/>
          <w:szCs w:val="24"/>
          <w:lang w:val="en-US"/>
        </w:rPr>
        <w:t>T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he metabolic functions of </w:t>
      </w:r>
      <w:r w:rsidR="00005A55">
        <w:rPr>
          <w:rFonts w:ascii="Arial" w:hAnsi="Arial" w:cs="Arial"/>
          <w:sz w:val="24"/>
          <w:szCs w:val="24"/>
          <w:lang w:val="en-US"/>
        </w:rPr>
        <w:t>Zn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are based on its strong tendency to form complexes with </w:t>
      </w:r>
      <w:r w:rsidR="00005A55">
        <w:rPr>
          <w:rFonts w:ascii="Arial" w:hAnsi="Arial" w:cs="Arial"/>
          <w:sz w:val="24"/>
          <w:szCs w:val="24"/>
          <w:lang w:val="en-US"/>
        </w:rPr>
        <w:t>N</w:t>
      </w:r>
      <w:r w:rsidR="00CC714D" w:rsidRPr="00CC714D">
        <w:rPr>
          <w:rFonts w:ascii="Arial" w:hAnsi="Arial" w:cs="Arial"/>
          <w:sz w:val="24"/>
          <w:szCs w:val="24"/>
          <w:lang w:val="en-US"/>
        </w:rPr>
        <w:t>, oxygen</w:t>
      </w:r>
      <w:r w:rsidR="00005A55">
        <w:rPr>
          <w:rFonts w:ascii="Arial" w:hAnsi="Arial" w:cs="Arial"/>
          <w:sz w:val="24"/>
          <w:szCs w:val="24"/>
          <w:lang w:val="en-US"/>
        </w:rPr>
        <w:t>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and particularly sulfur, which gives it the ability to perform catalytic and structural functions in enzymatic reactions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(</w:t>
      </w:r>
      <w:r w:rsidR="00005A55" w:rsidRPr="00CC714D">
        <w:rPr>
          <w:rFonts w:ascii="Arial" w:hAnsi="Arial" w:cs="Arial"/>
          <w:sz w:val="24"/>
          <w:szCs w:val="24"/>
          <w:lang w:val="en-US"/>
        </w:rPr>
        <w:t>Alloway</w:t>
      </w:r>
      <w:r w:rsidR="00005A55">
        <w:rPr>
          <w:rFonts w:ascii="Arial" w:hAnsi="Arial" w:cs="Arial"/>
          <w:sz w:val="24"/>
          <w:szCs w:val="24"/>
          <w:lang w:val="en-US"/>
        </w:rPr>
        <w:t xml:space="preserve">, </w:t>
      </w:r>
      <w:r w:rsidR="00005A55" w:rsidRPr="00CC714D">
        <w:rPr>
          <w:rFonts w:ascii="Arial" w:hAnsi="Arial" w:cs="Arial"/>
          <w:sz w:val="24"/>
          <w:szCs w:val="24"/>
          <w:lang w:val="en-US"/>
        </w:rPr>
        <w:t>2008)</w:t>
      </w:r>
      <w:r w:rsidR="00005A55">
        <w:rPr>
          <w:rFonts w:ascii="Arial" w:hAnsi="Arial" w:cs="Arial"/>
          <w:sz w:val="24"/>
          <w:szCs w:val="24"/>
          <w:lang w:val="en-US"/>
        </w:rPr>
        <w:t>. Thus,</w:t>
      </w:r>
      <w:r w:rsidR="00005A55" w:rsidRPr="00005A55">
        <w:rPr>
          <w:rFonts w:ascii="Arial" w:hAnsi="Arial" w:cs="Arial"/>
          <w:sz w:val="24"/>
          <w:szCs w:val="24"/>
          <w:lang w:val="en-US"/>
        </w:rPr>
        <w:t xml:space="preserve"> </w:t>
      </w:r>
      <w:r w:rsidR="00005A55">
        <w:rPr>
          <w:rFonts w:ascii="Arial" w:hAnsi="Arial" w:cs="Arial"/>
          <w:sz w:val="24"/>
          <w:szCs w:val="24"/>
          <w:lang w:val="en-US"/>
        </w:rPr>
        <w:t xml:space="preserve">the application of Zn </w:t>
      </w:r>
      <w:r w:rsidR="00077A8E">
        <w:rPr>
          <w:rFonts w:ascii="Arial" w:hAnsi="Arial" w:cs="Arial"/>
          <w:sz w:val="24"/>
          <w:szCs w:val="24"/>
          <w:lang w:val="en-US"/>
        </w:rPr>
        <w:t>as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nanoparticles might favor th</w:t>
      </w:r>
      <w:r w:rsidR="00077A8E">
        <w:rPr>
          <w:rFonts w:ascii="Arial" w:hAnsi="Arial" w:cs="Arial"/>
          <w:sz w:val="24"/>
          <w:szCs w:val="24"/>
          <w:lang w:val="en-US"/>
        </w:rPr>
        <w:t>e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formation of those complexes.</w:t>
      </w:r>
    </w:p>
    <w:p w:rsidR="00A56B02" w:rsidRPr="00817A99" w:rsidRDefault="005C3292" w:rsidP="00A56B02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lastRenderedPageBreak/>
        <w:drawing>
          <wp:inline distT="0" distB="0" distL="0" distR="0" wp14:anchorId="1E7FFEE4">
            <wp:extent cx="2908253" cy="1918800"/>
            <wp:effectExtent l="0" t="0" r="6985" b="571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53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14D" w:rsidRPr="00077A8E" w:rsidRDefault="00CC714D" w:rsidP="00005A5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Figure 3. Effect of the application of </w:t>
      </w:r>
      <w:r w:rsidR="00005A55" w:rsidRPr="00CC714D">
        <w:rPr>
          <w:rFonts w:ascii="Arial" w:hAnsi="Arial" w:cs="Arial"/>
          <w:sz w:val="24"/>
          <w:szCs w:val="24"/>
          <w:lang w:val="en-US"/>
        </w:rPr>
        <w:t>ZnSO</w:t>
      </w:r>
      <w:r w:rsidR="00005A55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005A55" w:rsidRPr="00CC714D">
        <w:rPr>
          <w:rFonts w:ascii="Arial" w:hAnsi="Arial" w:cs="Arial"/>
          <w:sz w:val="24"/>
          <w:szCs w:val="24"/>
          <w:lang w:val="en-US"/>
        </w:rPr>
        <w:t>, DTPA-Zn</w:t>
      </w:r>
      <w:r w:rsidR="00005A55">
        <w:rPr>
          <w:rFonts w:ascii="Arial" w:hAnsi="Arial" w:cs="Arial"/>
          <w:sz w:val="24"/>
          <w:szCs w:val="24"/>
          <w:lang w:val="en-US"/>
        </w:rPr>
        <w:t>,</w:t>
      </w:r>
      <w:r w:rsidR="00005A55" w:rsidRPr="00CC714D">
        <w:rPr>
          <w:rFonts w:ascii="Arial" w:hAnsi="Arial" w:cs="Arial"/>
          <w:sz w:val="24"/>
          <w:szCs w:val="24"/>
          <w:lang w:val="en-US"/>
        </w:rPr>
        <w:t xml:space="preserve"> and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5A55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005A55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on </w:t>
      </w:r>
      <w:r w:rsidR="00005A55">
        <w:rPr>
          <w:rFonts w:ascii="Arial" w:hAnsi="Arial" w:cs="Arial"/>
          <w:sz w:val="24"/>
          <w:szCs w:val="24"/>
          <w:lang w:val="en-US"/>
        </w:rPr>
        <w:t>NR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activity</w:t>
      </w:r>
      <w:r w:rsidR="00005A55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>of beans cv. Strike</w:t>
      </w:r>
      <w:r w:rsidR="00077A8E">
        <w:rPr>
          <w:rFonts w:ascii="Arial" w:hAnsi="Arial" w:cs="Arial"/>
          <w:sz w:val="24"/>
          <w:szCs w:val="24"/>
          <w:lang w:val="en-US"/>
        </w:rPr>
        <w:t xml:space="preserve">. </w:t>
      </w:r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PONER el -1 </w:t>
      </w:r>
      <w:proofErr w:type="spellStart"/>
      <w:r w:rsidR="00077A8E" w:rsidRPr="00077A8E">
        <w:rPr>
          <w:rFonts w:ascii="Arial" w:hAnsi="Arial" w:cs="Arial"/>
          <w:b/>
          <w:sz w:val="24"/>
          <w:szCs w:val="24"/>
          <w:lang w:val="en-US"/>
        </w:rPr>
        <w:t>como</w:t>
      </w:r>
      <w:proofErr w:type="spellEnd"/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77A8E" w:rsidRPr="00077A8E">
        <w:rPr>
          <w:rFonts w:ascii="Arial" w:hAnsi="Arial" w:cs="Arial"/>
          <w:b/>
          <w:sz w:val="24"/>
          <w:szCs w:val="24"/>
          <w:lang w:val="en-US"/>
        </w:rPr>
        <w:t>superindice</w:t>
      </w:r>
      <w:proofErr w:type="spellEnd"/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. PONER </w:t>
      </w:r>
      <w:proofErr w:type="spellStart"/>
      <w:r w:rsidR="00077A8E" w:rsidRPr="00077A8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="00077A8E" w:rsidRPr="00077A8E">
        <w:rPr>
          <w:rFonts w:ascii="Arial" w:hAnsi="Arial" w:cs="Arial"/>
          <w:b/>
          <w:sz w:val="24"/>
          <w:szCs w:val="24"/>
          <w:lang w:val="en-US"/>
        </w:rPr>
        <w:t xml:space="preserve"> ZnSO4 b a b c; una a al 50 ppm de DTPA-Zn</w:t>
      </w:r>
    </w:p>
    <w:p w:rsidR="00005A55" w:rsidRDefault="00005A55" w:rsidP="00005A5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C714D" w:rsidRPr="00CC714D" w:rsidRDefault="00CC714D" w:rsidP="00005A5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3.3. </w:t>
      </w:r>
      <w:r w:rsidR="008D5236">
        <w:rPr>
          <w:rFonts w:ascii="Arial" w:hAnsi="Arial" w:cs="Arial"/>
          <w:sz w:val="24"/>
          <w:szCs w:val="24"/>
          <w:lang w:val="en-US"/>
        </w:rPr>
        <w:t>P</w:t>
      </w:r>
      <w:r w:rsidRPr="00CC714D">
        <w:rPr>
          <w:rFonts w:ascii="Arial" w:hAnsi="Arial" w:cs="Arial"/>
          <w:sz w:val="24"/>
          <w:szCs w:val="24"/>
          <w:lang w:val="en-US"/>
        </w:rPr>
        <w:t>hotosynthetic pigments</w:t>
      </w:r>
      <w:r w:rsidR="008D5236" w:rsidRPr="008D5236">
        <w:rPr>
          <w:rFonts w:ascii="Arial" w:hAnsi="Arial" w:cs="Arial"/>
          <w:sz w:val="24"/>
          <w:szCs w:val="24"/>
          <w:lang w:val="en-US"/>
        </w:rPr>
        <w:t xml:space="preserve"> </w:t>
      </w:r>
      <w:r w:rsidR="008D5236">
        <w:rPr>
          <w:rFonts w:ascii="Arial" w:hAnsi="Arial" w:cs="Arial"/>
          <w:sz w:val="24"/>
          <w:szCs w:val="24"/>
          <w:lang w:val="en-US"/>
        </w:rPr>
        <w:t>c</w:t>
      </w:r>
      <w:r w:rsidR="008D5236" w:rsidRPr="00CC714D">
        <w:rPr>
          <w:rFonts w:ascii="Arial" w:hAnsi="Arial" w:cs="Arial"/>
          <w:sz w:val="24"/>
          <w:szCs w:val="24"/>
          <w:lang w:val="en-US"/>
        </w:rPr>
        <w:t>oncentration</w:t>
      </w:r>
    </w:p>
    <w:p w:rsidR="000D2450" w:rsidRPr="00594304" w:rsidRDefault="00B91B78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CC714D" w:rsidRPr="00CC714D">
        <w:rPr>
          <w:rFonts w:ascii="Arial" w:hAnsi="Arial" w:cs="Arial"/>
          <w:sz w:val="24"/>
          <w:szCs w:val="24"/>
          <w:lang w:val="en-US"/>
        </w:rPr>
        <w:t>hotosynthetic pigments</w:t>
      </w:r>
      <w:r>
        <w:rPr>
          <w:rFonts w:ascii="Arial" w:hAnsi="Arial" w:cs="Arial"/>
          <w:sz w:val="24"/>
          <w:szCs w:val="24"/>
          <w:lang w:val="en-US"/>
        </w:rPr>
        <w:t xml:space="preserve"> such as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carotenoids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convert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solar radiation into chemical energy needed for photosynthesis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(Wang et al., 2020).</w:t>
      </w:r>
      <w:r w:rsidR="00DE0A51">
        <w:rPr>
          <w:rFonts w:ascii="Arial" w:hAnsi="Arial" w:cs="Arial"/>
          <w:sz w:val="24"/>
          <w:szCs w:val="24"/>
          <w:lang w:val="en-US"/>
        </w:rPr>
        <w:t xml:space="preserve"> Indeed,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concentration is very important because it is positively correlated with net </w:t>
      </w:r>
      <w:r w:rsidRPr="00CC714D">
        <w:rPr>
          <w:rFonts w:ascii="Arial" w:hAnsi="Arial" w:cs="Arial"/>
          <w:sz w:val="24"/>
          <w:szCs w:val="24"/>
          <w:lang w:val="en-US"/>
        </w:rPr>
        <w:t>photosynthesis</w:t>
      </w:r>
      <w:r>
        <w:rPr>
          <w:rFonts w:ascii="Arial" w:hAnsi="Arial" w:cs="Arial"/>
          <w:sz w:val="24"/>
          <w:szCs w:val="24"/>
          <w:lang w:val="en-US"/>
        </w:rPr>
        <w:t>, leaf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N</w:t>
      </w:r>
      <w:r>
        <w:rPr>
          <w:rFonts w:ascii="Arial" w:hAnsi="Arial" w:cs="Arial"/>
          <w:sz w:val="24"/>
          <w:szCs w:val="24"/>
          <w:lang w:val="en-US"/>
        </w:rPr>
        <w:t>, and thereby with plant biomass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(De Castro, et al., 2014).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D5236" w:rsidRPr="00B91B78">
        <w:rPr>
          <w:rFonts w:ascii="Arial" w:hAnsi="Arial" w:cs="Arial"/>
          <w:sz w:val="24"/>
          <w:szCs w:val="24"/>
          <w:lang w:val="en-US"/>
        </w:rPr>
        <w:t>Carotenoids play an important role as accessory light-harvesting pigments that dissipates the energy excess and also have antioxidant characteristics (Sun et al., 2018).</w:t>
      </w:r>
      <w:r w:rsidR="00DE0A51">
        <w:rPr>
          <w:rFonts w:ascii="Arial" w:hAnsi="Arial" w:cs="Arial"/>
          <w:sz w:val="24"/>
          <w:szCs w:val="24"/>
          <w:lang w:val="en-US"/>
        </w:rPr>
        <w:t xml:space="preserve"> In addition,</w:t>
      </w:r>
      <w:r w:rsidR="00DE0A51" w:rsidRPr="00CC714D">
        <w:rPr>
          <w:rFonts w:ascii="Arial" w:hAnsi="Arial" w:cs="Arial"/>
          <w:sz w:val="24"/>
          <w:szCs w:val="24"/>
          <w:lang w:val="en-US"/>
        </w:rPr>
        <w:t xml:space="preserve"> the concentration of photosynthetic pigments, especially </w:t>
      </w:r>
      <w:proofErr w:type="spellStart"/>
      <w:r w:rsidR="00DE0A51">
        <w:rPr>
          <w:rFonts w:ascii="Arial" w:hAnsi="Arial" w:cs="Arial"/>
          <w:sz w:val="24"/>
          <w:szCs w:val="24"/>
          <w:lang w:val="en-US"/>
        </w:rPr>
        <w:t>Chls</w:t>
      </w:r>
      <w:proofErr w:type="spellEnd"/>
      <w:r w:rsidR="00DE0A51" w:rsidRPr="00CC714D">
        <w:rPr>
          <w:rFonts w:ascii="Arial" w:hAnsi="Arial" w:cs="Arial"/>
          <w:sz w:val="24"/>
          <w:szCs w:val="24"/>
          <w:lang w:val="en-US"/>
        </w:rPr>
        <w:t>, can be reduced by environmental factors such as mineral deficiencie</w:t>
      </w:r>
      <w:r w:rsidR="00DE0A51">
        <w:rPr>
          <w:rFonts w:ascii="Arial" w:hAnsi="Arial" w:cs="Arial"/>
          <w:sz w:val="24"/>
          <w:szCs w:val="24"/>
          <w:lang w:val="en-US"/>
        </w:rPr>
        <w:t>s</w:t>
      </w:r>
      <w:r w:rsidR="00DE0A51" w:rsidRPr="00CC714D">
        <w:rPr>
          <w:rFonts w:ascii="Arial" w:hAnsi="Arial" w:cs="Arial"/>
          <w:sz w:val="24"/>
          <w:szCs w:val="24"/>
          <w:lang w:val="en-US"/>
        </w:rPr>
        <w:t xml:space="preserve"> (De Castro, et al., 2014).</w:t>
      </w:r>
      <w:r w:rsidR="008D5236">
        <w:rPr>
          <w:rFonts w:ascii="Times New Roman" w:hAnsi="Times New Roman"/>
          <w:sz w:val="24"/>
          <w:szCs w:val="24"/>
        </w:rPr>
        <w:t xml:space="preserve">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Figures 4a and 4b show that there is not a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correlation between higher doses of Zn fertilizers and higher</w:t>
      </w:r>
      <w:r w:rsidR="00594304" w:rsidRPr="00594304">
        <w:rPr>
          <w:rFonts w:ascii="Arial" w:hAnsi="Arial" w:cs="Arial"/>
          <w:sz w:val="24"/>
          <w:szCs w:val="24"/>
          <w:lang w:val="en-US"/>
        </w:rPr>
        <w:t xml:space="preserve"> </w:t>
      </w:r>
      <w:r w:rsidR="00594304" w:rsidRPr="00CC714D">
        <w:rPr>
          <w:rFonts w:ascii="Arial" w:hAnsi="Arial" w:cs="Arial"/>
          <w:sz w:val="24"/>
          <w:szCs w:val="24"/>
          <w:lang w:val="en-US"/>
        </w:rPr>
        <w:t>photosynthetic pigments</w:t>
      </w:r>
      <w:r w:rsidR="00594304">
        <w:rPr>
          <w:rFonts w:ascii="Arial" w:hAnsi="Arial" w:cs="Arial"/>
          <w:sz w:val="24"/>
          <w:szCs w:val="24"/>
          <w:lang w:val="en-US"/>
        </w:rPr>
        <w:t xml:space="preserve">. This agrees 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with </w:t>
      </w:r>
      <w:r w:rsidR="00594304">
        <w:rPr>
          <w:rFonts w:ascii="Arial" w:hAnsi="Arial" w:cs="Arial"/>
          <w:sz w:val="24"/>
          <w:szCs w:val="24"/>
          <w:lang w:val="en-US"/>
        </w:rPr>
        <w:t>the</w:t>
      </w:r>
      <w:r w:rsidR="00077A8E">
        <w:rPr>
          <w:rFonts w:ascii="Arial" w:hAnsi="Arial" w:cs="Arial"/>
          <w:sz w:val="24"/>
          <w:szCs w:val="24"/>
          <w:lang w:val="en-US"/>
        </w:rPr>
        <w:t xml:space="preserve"> results of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Rossi et al. (2019), </w:t>
      </w:r>
      <w:r w:rsidR="00594304">
        <w:rPr>
          <w:rFonts w:ascii="Arial" w:hAnsi="Arial" w:cs="Arial"/>
          <w:sz w:val="24"/>
          <w:szCs w:val="24"/>
          <w:lang w:val="en-US"/>
        </w:rPr>
        <w:t>that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applied ZnSO</w:t>
      </w:r>
      <w:r w:rsidR="00CC714D" w:rsidRPr="00594304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594304">
        <w:rPr>
          <w:rFonts w:ascii="Arial" w:hAnsi="Arial" w:cs="Arial"/>
          <w:sz w:val="24"/>
          <w:szCs w:val="24"/>
          <w:lang w:val="en-US"/>
        </w:rPr>
        <w:t>to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coffee</w:t>
      </w:r>
      <w:r w:rsidR="00077A8E">
        <w:rPr>
          <w:rFonts w:ascii="Arial" w:hAnsi="Arial" w:cs="Arial"/>
          <w:sz w:val="24"/>
          <w:szCs w:val="24"/>
          <w:lang w:val="en-US"/>
        </w:rPr>
        <w:t xml:space="preserve"> plants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</w:t>
      </w:r>
      <w:r w:rsidR="00077A8E">
        <w:rPr>
          <w:rFonts w:ascii="Arial" w:hAnsi="Arial" w:cs="Arial"/>
          <w:sz w:val="24"/>
          <w:szCs w:val="24"/>
          <w:lang w:val="en-US"/>
        </w:rPr>
        <w:t>without any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effect on pigment concentration</w:t>
      </w:r>
      <w:r w:rsidR="00CC714D" w:rsidRPr="00CC714D">
        <w:rPr>
          <w:rFonts w:ascii="Arial" w:hAnsi="Arial" w:cs="Arial"/>
          <w:sz w:val="24"/>
          <w:szCs w:val="24"/>
          <w:lang w:val="en-US"/>
        </w:rPr>
        <w:t>.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Nevertheless, in the present experiment, </w:t>
      </w:r>
      <w:r w:rsidR="00077A8E" w:rsidRPr="00CC714D">
        <w:rPr>
          <w:rFonts w:ascii="Arial" w:hAnsi="Arial" w:cs="Arial"/>
          <w:sz w:val="24"/>
          <w:szCs w:val="24"/>
          <w:lang w:val="en-US"/>
        </w:rPr>
        <w:t>100 ppm ZnSO</w:t>
      </w:r>
      <w:r w:rsidR="00077A8E" w:rsidRPr="00594304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077A8E" w:rsidRPr="00CC714D">
        <w:rPr>
          <w:rFonts w:ascii="Arial" w:hAnsi="Arial" w:cs="Arial"/>
          <w:sz w:val="24"/>
          <w:szCs w:val="24"/>
          <w:lang w:val="en-US"/>
        </w:rPr>
        <w:t>, 25 ppm DTPA-Zn</w:t>
      </w:r>
      <w:r w:rsidR="00077A8E">
        <w:rPr>
          <w:rFonts w:ascii="Arial" w:hAnsi="Arial" w:cs="Arial"/>
          <w:sz w:val="24"/>
          <w:szCs w:val="24"/>
          <w:lang w:val="en-US"/>
        </w:rPr>
        <w:t>,</w:t>
      </w:r>
      <w:r w:rsidR="00077A8E" w:rsidRPr="00CC714D">
        <w:rPr>
          <w:rFonts w:ascii="Arial" w:hAnsi="Arial" w:cs="Arial"/>
          <w:sz w:val="24"/>
          <w:szCs w:val="24"/>
          <w:lang w:val="en-US"/>
        </w:rPr>
        <w:t xml:space="preserve"> and 50 ppm </w:t>
      </w:r>
      <w:proofErr w:type="spellStart"/>
      <w:r w:rsidR="00077A8E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077A8E" w:rsidRPr="00594304">
        <w:rPr>
          <w:rFonts w:ascii="Arial" w:hAnsi="Arial" w:cs="Arial"/>
          <w:sz w:val="24"/>
          <w:szCs w:val="24"/>
          <w:lang w:val="en-US"/>
        </w:rPr>
        <w:t xml:space="preserve"> </w:t>
      </w:r>
      <w:r w:rsidR="00594304" w:rsidRPr="00594304">
        <w:rPr>
          <w:rFonts w:ascii="Arial" w:hAnsi="Arial" w:cs="Arial"/>
          <w:sz w:val="24"/>
          <w:szCs w:val="24"/>
          <w:lang w:val="en-US"/>
        </w:rPr>
        <w:t>increased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photosynthetic</w:t>
      </w:r>
      <w:r w:rsidR="00594304" w:rsidRPr="00594304">
        <w:rPr>
          <w:rFonts w:ascii="Arial" w:hAnsi="Arial" w:cs="Arial"/>
          <w:sz w:val="24"/>
          <w:szCs w:val="24"/>
          <w:lang w:val="en-US"/>
        </w:rPr>
        <w:t xml:space="preserve"> pigments 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(Figures 4a and 4b). </w:t>
      </w:r>
      <w:r w:rsidR="00594304">
        <w:rPr>
          <w:rFonts w:ascii="Arial" w:hAnsi="Arial" w:cs="Arial"/>
          <w:sz w:val="24"/>
          <w:szCs w:val="24"/>
          <w:lang w:val="en-US"/>
        </w:rPr>
        <w:t xml:space="preserve">The most effective Zn source was </w:t>
      </w:r>
      <w:proofErr w:type="spellStart"/>
      <w:r w:rsidR="00594304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594304">
        <w:rPr>
          <w:rFonts w:ascii="Arial" w:hAnsi="Arial" w:cs="Arial"/>
          <w:sz w:val="24"/>
          <w:szCs w:val="24"/>
          <w:lang w:val="en-US"/>
        </w:rPr>
        <w:t xml:space="preserve"> that </w:t>
      </w:r>
      <w:r w:rsidR="00077A8E">
        <w:rPr>
          <w:rFonts w:ascii="Arial" w:hAnsi="Arial" w:cs="Arial"/>
          <w:sz w:val="24"/>
          <w:szCs w:val="24"/>
          <w:lang w:val="en-US"/>
        </w:rPr>
        <w:t>incremented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4304">
        <w:rPr>
          <w:rFonts w:ascii="Arial" w:hAnsi="Arial" w:cs="Arial"/>
          <w:sz w:val="24"/>
          <w:szCs w:val="24"/>
          <w:lang w:val="en-US"/>
        </w:rPr>
        <w:t>Chls</w:t>
      </w:r>
      <w:proofErr w:type="spellEnd"/>
      <w:r w:rsidR="00594304">
        <w:rPr>
          <w:rFonts w:ascii="Arial" w:hAnsi="Arial" w:cs="Arial"/>
          <w:sz w:val="24"/>
          <w:szCs w:val="24"/>
          <w:lang w:val="en-US"/>
        </w:rPr>
        <w:t xml:space="preserve"> by 17% and carotenoids by 30%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. </w:t>
      </w:r>
      <w:r w:rsidR="00594304">
        <w:rPr>
          <w:rFonts w:ascii="Arial" w:hAnsi="Arial" w:cs="Arial"/>
          <w:sz w:val="24"/>
          <w:szCs w:val="24"/>
          <w:lang w:val="en-US"/>
        </w:rPr>
        <w:t xml:space="preserve">This agrees with </w:t>
      </w:r>
      <w:proofErr w:type="spellStart"/>
      <w:r w:rsidR="00594304" w:rsidRPr="00CC714D">
        <w:rPr>
          <w:rFonts w:ascii="Arial" w:hAnsi="Arial" w:cs="Arial"/>
          <w:sz w:val="24"/>
          <w:szCs w:val="24"/>
          <w:lang w:val="en-US"/>
        </w:rPr>
        <w:t>Faizan</w:t>
      </w:r>
      <w:proofErr w:type="spellEnd"/>
      <w:r w:rsidR="00594304" w:rsidRPr="00CC714D">
        <w:rPr>
          <w:rFonts w:ascii="Arial" w:hAnsi="Arial" w:cs="Arial"/>
          <w:sz w:val="24"/>
          <w:szCs w:val="24"/>
          <w:lang w:val="en-US"/>
        </w:rPr>
        <w:t xml:space="preserve"> et al. </w:t>
      </w:r>
      <w:r w:rsidR="00594304">
        <w:rPr>
          <w:rFonts w:ascii="Arial" w:hAnsi="Arial" w:cs="Arial"/>
          <w:sz w:val="24"/>
          <w:szCs w:val="24"/>
          <w:lang w:val="en-US"/>
        </w:rPr>
        <w:t>(</w:t>
      </w:r>
      <w:r w:rsidR="00594304" w:rsidRPr="00CC714D">
        <w:rPr>
          <w:rFonts w:ascii="Arial" w:hAnsi="Arial" w:cs="Arial"/>
          <w:sz w:val="24"/>
          <w:szCs w:val="24"/>
          <w:lang w:val="en-US"/>
        </w:rPr>
        <w:t>2018</w:t>
      </w:r>
      <w:r w:rsidR="00594304">
        <w:rPr>
          <w:rFonts w:ascii="Arial" w:hAnsi="Arial" w:cs="Arial"/>
          <w:sz w:val="24"/>
          <w:szCs w:val="24"/>
          <w:lang w:val="en-US"/>
        </w:rPr>
        <w:t>)</w:t>
      </w:r>
      <w:r w:rsidR="00DE0A51">
        <w:rPr>
          <w:rFonts w:ascii="Arial" w:hAnsi="Arial" w:cs="Arial"/>
          <w:sz w:val="24"/>
          <w:szCs w:val="24"/>
          <w:lang w:val="en-US"/>
        </w:rPr>
        <w:t xml:space="preserve"> and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A51" w:rsidRPr="00CC714D">
        <w:rPr>
          <w:rFonts w:ascii="Arial" w:hAnsi="Arial" w:cs="Arial"/>
          <w:sz w:val="24"/>
          <w:szCs w:val="24"/>
          <w:lang w:val="en-US"/>
        </w:rPr>
        <w:t>Pullagurala</w:t>
      </w:r>
      <w:proofErr w:type="spellEnd"/>
      <w:r w:rsidR="00DE0A51" w:rsidRPr="00CC714D">
        <w:rPr>
          <w:rFonts w:ascii="Arial" w:hAnsi="Arial" w:cs="Arial"/>
          <w:sz w:val="24"/>
          <w:szCs w:val="24"/>
          <w:lang w:val="en-US"/>
        </w:rPr>
        <w:t xml:space="preserve"> et al. </w:t>
      </w:r>
      <w:r w:rsidR="00DE0A51">
        <w:rPr>
          <w:rFonts w:ascii="Arial" w:hAnsi="Arial" w:cs="Arial"/>
          <w:sz w:val="24"/>
          <w:szCs w:val="24"/>
          <w:lang w:val="en-US"/>
        </w:rPr>
        <w:t>(</w:t>
      </w:r>
      <w:r w:rsidR="00DE0A51" w:rsidRPr="00CC714D">
        <w:rPr>
          <w:rFonts w:ascii="Arial" w:hAnsi="Arial" w:cs="Arial"/>
          <w:sz w:val="24"/>
          <w:szCs w:val="24"/>
          <w:lang w:val="en-US"/>
        </w:rPr>
        <w:t>2018)</w:t>
      </w:r>
      <w:r w:rsidR="00DE0A51">
        <w:rPr>
          <w:rFonts w:ascii="Arial" w:hAnsi="Arial" w:cs="Arial"/>
          <w:sz w:val="24"/>
          <w:szCs w:val="24"/>
          <w:lang w:val="en-US"/>
        </w:rPr>
        <w:t xml:space="preserve"> </w:t>
      </w:r>
      <w:r w:rsidR="00594304">
        <w:rPr>
          <w:rFonts w:ascii="Arial" w:hAnsi="Arial" w:cs="Arial"/>
          <w:sz w:val="24"/>
          <w:szCs w:val="24"/>
          <w:lang w:val="en-US"/>
        </w:rPr>
        <w:t>stud</w:t>
      </w:r>
      <w:r w:rsidR="00DE0A51">
        <w:rPr>
          <w:rFonts w:ascii="Arial" w:hAnsi="Arial" w:cs="Arial"/>
          <w:sz w:val="24"/>
          <w:szCs w:val="24"/>
          <w:lang w:val="en-US"/>
        </w:rPr>
        <w:t>ies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that reported higher </w:t>
      </w:r>
      <w:r w:rsidR="00594304" w:rsidRPr="00CC714D">
        <w:rPr>
          <w:rFonts w:ascii="Arial" w:hAnsi="Arial" w:cs="Arial"/>
          <w:sz w:val="24"/>
          <w:szCs w:val="24"/>
          <w:lang w:val="en-US"/>
        </w:rPr>
        <w:t>photosynthetic efficiency</w:t>
      </w:r>
      <w:r w:rsidR="00594304">
        <w:rPr>
          <w:rFonts w:ascii="Arial" w:hAnsi="Arial" w:cs="Arial"/>
          <w:sz w:val="24"/>
          <w:szCs w:val="24"/>
          <w:lang w:val="en-US"/>
        </w:rPr>
        <w:t xml:space="preserve"> in plants supplied with m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etallic element nanoparticles </w:t>
      </w:r>
      <w:r w:rsidR="00594304">
        <w:rPr>
          <w:rFonts w:ascii="Arial" w:hAnsi="Arial" w:cs="Arial"/>
          <w:sz w:val="24"/>
          <w:szCs w:val="24"/>
          <w:lang w:val="en-US"/>
        </w:rPr>
        <w:t>such as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714D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>.</w:t>
      </w:r>
      <w:r w:rsidR="00DE0A51">
        <w:rPr>
          <w:rFonts w:ascii="Arial" w:hAnsi="Arial" w:cs="Arial"/>
          <w:sz w:val="24"/>
          <w:szCs w:val="24"/>
          <w:lang w:val="en-US"/>
        </w:rPr>
        <w:t xml:space="preserve"> </w:t>
      </w:r>
      <w:r w:rsidR="00DE0A51">
        <w:rPr>
          <w:rFonts w:ascii="Arial" w:hAnsi="Arial" w:cs="Arial"/>
          <w:sz w:val="24"/>
          <w:szCs w:val="24"/>
          <w:lang w:val="en-US"/>
        </w:rPr>
        <w:lastRenderedPageBreak/>
        <w:t xml:space="preserve">Besides, the higher carotenoids concentration in plants supplied with </w:t>
      </w:r>
      <w:proofErr w:type="spellStart"/>
      <w:r w:rsidR="00DE0A51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DE0A51">
        <w:rPr>
          <w:rFonts w:ascii="Arial" w:hAnsi="Arial" w:cs="Arial"/>
          <w:sz w:val="24"/>
          <w:szCs w:val="24"/>
          <w:lang w:val="en-US"/>
        </w:rPr>
        <w:t xml:space="preserve"> could contribute to the bean quality because carotenoids</w:t>
      </w:r>
      <w:r w:rsidR="00DE0A51" w:rsidRPr="00DE0A51">
        <w:rPr>
          <w:rFonts w:ascii="Arial" w:hAnsi="Arial" w:cs="Arial"/>
          <w:sz w:val="24"/>
          <w:szCs w:val="24"/>
          <w:lang w:val="en-US"/>
        </w:rPr>
        <w:t xml:space="preserve"> </w:t>
      </w:r>
      <w:r w:rsidR="00DE0A51">
        <w:rPr>
          <w:rFonts w:ascii="Arial" w:hAnsi="Arial" w:cs="Arial"/>
          <w:sz w:val="24"/>
          <w:szCs w:val="24"/>
          <w:lang w:val="en-US"/>
        </w:rPr>
        <w:t xml:space="preserve">enhance </w:t>
      </w:r>
      <w:r w:rsidR="008D5236" w:rsidRPr="00DE0A51">
        <w:rPr>
          <w:rFonts w:ascii="Arial" w:hAnsi="Arial" w:cs="Arial"/>
          <w:sz w:val="24"/>
          <w:szCs w:val="24"/>
          <w:lang w:val="en-US"/>
        </w:rPr>
        <w:t>the antioxidant properties of human diets</w:t>
      </w:r>
      <w:r w:rsidR="008D5236" w:rsidRPr="00910D18">
        <w:rPr>
          <w:rFonts w:ascii="Times New Roman" w:eastAsia="GulliverRM" w:hAnsi="Times New Roman" w:cs="Times New Roman"/>
          <w:iCs/>
          <w:sz w:val="24"/>
          <w:szCs w:val="24"/>
          <w:lang w:val="en-US"/>
        </w:rPr>
        <w:t xml:space="preserve"> (</w:t>
      </w:r>
      <w:r w:rsidR="008D5236" w:rsidRPr="00C30D9C">
        <w:rPr>
          <w:rFonts w:ascii="Arial" w:hAnsi="Arial" w:cs="Arial"/>
          <w:sz w:val="24"/>
          <w:szCs w:val="24"/>
          <w:lang w:val="en-US"/>
        </w:rPr>
        <w:t>Kan et al., 2018).</w:t>
      </w:r>
    </w:p>
    <w:p w:rsidR="008D5236" w:rsidRDefault="008D5236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2466" w:rsidRPr="00817A99" w:rsidRDefault="00CC714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85888" behindDoc="0" locked="0" layoutInCell="1" allowOverlap="1" wp14:anchorId="5D959D20" wp14:editId="4FB9CB3C">
            <wp:simplePos x="0" y="0"/>
            <wp:positionH relativeFrom="margin">
              <wp:posOffset>2705735</wp:posOffset>
            </wp:positionH>
            <wp:positionV relativeFrom="paragraph">
              <wp:posOffset>0</wp:posOffset>
            </wp:positionV>
            <wp:extent cx="2708910" cy="1918335"/>
            <wp:effectExtent l="0" t="0" r="0" b="571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-98645</wp:posOffset>
            </wp:positionH>
            <wp:positionV relativeFrom="paragraph">
              <wp:posOffset>0</wp:posOffset>
            </wp:positionV>
            <wp:extent cx="2709152" cy="1918800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52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14D" w:rsidRPr="00077A8E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 xml:space="preserve">Figure 4. Effect of the application of </w:t>
      </w:r>
      <w:r w:rsidR="00063562" w:rsidRPr="00CC714D">
        <w:rPr>
          <w:rFonts w:ascii="Arial" w:hAnsi="Arial" w:cs="Arial"/>
          <w:sz w:val="24"/>
          <w:szCs w:val="24"/>
          <w:lang w:val="en-US"/>
        </w:rPr>
        <w:t>ZnSO</w:t>
      </w:r>
      <w:r w:rsidR="00063562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063562" w:rsidRPr="00CC714D">
        <w:rPr>
          <w:rFonts w:ascii="Arial" w:hAnsi="Arial" w:cs="Arial"/>
          <w:sz w:val="24"/>
          <w:szCs w:val="24"/>
          <w:lang w:val="en-US"/>
        </w:rPr>
        <w:t>, DTPA-Zn</w:t>
      </w:r>
      <w:r w:rsidR="00063562">
        <w:rPr>
          <w:rFonts w:ascii="Arial" w:hAnsi="Arial" w:cs="Arial"/>
          <w:sz w:val="24"/>
          <w:szCs w:val="24"/>
          <w:lang w:val="en-US"/>
        </w:rPr>
        <w:t>,</w:t>
      </w:r>
      <w:r w:rsidR="00063562" w:rsidRPr="00CC714D">
        <w:rPr>
          <w:rFonts w:ascii="Arial" w:hAnsi="Arial" w:cs="Arial"/>
          <w:sz w:val="24"/>
          <w:szCs w:val="24"/>
          <w:lang w:val="en-US"/>
        </w:rPr>
        <w:t xml:space="preserve"> and</w:t>
      </w:r>
      <w:r w:rsidR="000635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3562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063562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on </w:t>
      </w:r>
      <w:proofErr w:type="spellStart"/>
      <w:r w:rsidR="00063562">
        <w:rPr>
          <w:rFonts w:ascii="Arial" w:hAnsi="Arial" w:cs="Arial"/>
          <w:sz w:val="24"/>
          <w:szCs w:val="24"/>
          <w:lang w:val="en-US"/>
        </w:rPr>
        <w:t>Chls</w:t>
      </w:r>
      <w:proofErr w:type="spellEnd"/>
      <w:r w:rsidR="00063562">
        <w:rPr>
          <w:rFonts w:ascii="Arial" w:hAnsi="Arial" w:cs="Arial"/>
          <w:sz w:val="24"/>
          <w:szCs w:val="24"/>
          <w:lang w:val="en-US"/>
        </w:rPr>
        <w:t xml:space="preserve"> (a) and carotenoids (b) concentrations</w:t>
      </w:r>
      <w:r w:rsidR="00063562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in </w:t>
      </w:r>
      <w:r w:rsidR="00C30D9C">
        <w:rPr>
          <w:rFonts w:ascii="Arial" w:hAnsi="Arial" w:cs="Arial"/>
          <w:sz w:val="24"/>
          <w:szCs w:val="24"/>
          <w:lang w:val="en-US"/>
        </w:rPr>
        <w:t xml:space="preserve">leaves of </w:t>
      </w:r>
      <w:r w:rsidRPr="00077A8E">
        <w:rPr>
          <w:rFonts w:ascii="Arial" w:hAnsi="Arial" w:cs="Arial"/>
          <w:sz w:val="24"/>
          <w:szCs w:val="24"/>
          <w:lang w:val="en-US"/>
        </w:rPr>
        <w:t>bean cv. Strike.</w:t>
      </w:r>
    </w:p>
    <w:p w:rsidR="00CC714D" w:rsidRPr="00CC714D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C714D" w:rsidRPr="00CC714D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>3.4. Z</w:t>
      </w:r>
      <w:r w:rsidR="00DF3529">
        <w:rPr>
          <w:rFonts w:ascii="Arial" w:hAnsi="Arial" w:cs="Arial"/>
          <w:sz w:val="24"/>
          <w:szCs w:val="24"/>
          <w:lang w:val="en-US"/>
        </w:rPr>
        <w:t>n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concentration</w:t>
      </w:r>
    </w:p>
    <w:p w:rsidR="00DF3529" w:rsidRDefault="00CC714D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714D">
        <w:rPr>
          <w:rFonts w:ascii="Arial" w:hAnsi="Arial" w:cs="Arial"/>
          <w:sz w:val="24"/>
          <w:szCs w:val="24"/>
          <w:lang w:val="en-US"/>
        </w:rPr>
        <w:t>Z</w:t>
      </w:r>
      <w:r w:rsidR="00DF3529">
        <w:rPr>
          <w:rFonts w:ascii="Arial" w:hAnsi="Arial" w:cs="Arial"/>
          <w:sz w:val="24"/>
          <w:szCs w:val="24"/>
          <w:lang w:val="en-US"/>
        </w:rPr>
        <w:t>n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is </w:t>
      </w:r>
      <w:r w:rsidR="00DF3529">
        <w:rPr>
          <w:rFonts w:ascii="Arial" w:hAnsi="Arial" w:cs="Arial"/>
          <w:sz w:val="24"/>
          <w:szCs w:val="24"/>
          <w:lang w:val="en-US"/>
        </w:rPr>
        <w:t>an essential micronutrient that is necessary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for normal crop growth and reproduction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(</w:t>
      </w:r>
      <w:r w:rsidR="00DF3529" w:rsidRPr="00CC714D">
        <w:rPr>
          <w:rFonts w:ascii="Arial" w:hAnsi="Arial" w:cs="Arial"/>
          <w:sz w:val="24"/>
          <w:szCs w:val="24"/>
          <w:lang w:val="en-US"/>
        </w:rPr>
        <w:t>Alloway, 2008</w:t>
      </w:r>
      <w:r w:rsidR="00DF3529">
        <w:rPr>
          <w:rFonts w:ascii="Arial" w:hAnsi="Arial" w:cs="Arial"/>
          <w:sz w:val="24"/>
          <w:szCs w:val="24"/>
          <w:lang w:val="en-US"/>
        </w:rPr>
        <w:t>)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. </w:t>
      </w:r>
      <w:r w:rsidR="00DF3529">
        <w:rPr>
          <w:rFonts w:ascii="Arial" w:hAnsi="Arial" w:cs="Arial"/>
          <w:sz w:val="24"/>
          <w:szCs w:val="24"/>
          <w:lang w:val="en-US"/>
        </w:rPr>
        <w:t>Several studies proved that the application of different fertilization sources increases Zn concentration in all plant parts (Ponce-García et al., 2019; Rossi et al., 2019). This effect was also observed i</w:t>
      </w:r>
      <w:r w:rsidRPr="00CC714D">
        <w:rPr>
          <w:rFonts w:ascii="Arial" w:hAnsi="Arial" w:cs="Arial"/>
          <w:sz w:val="24"/>
          <w:szCs w:val="24"/>
          <w:lang w:val="en-US"/>
        </w:rPr>
        <w:t>n th</w:t>
      </w:r>
      <w:r w:rsidR="00DF3529">
        <w:rPr>
          <w:rFonts w:ascii="Arial" w:hAnsi="Arial" w:cs="Arial"/>
          <w:sz w:val="24"/>
          <w:szCs w:val="24"/>
          <w:lang w:val="en-US"/>
        </w:rPr>
        <w:t>e present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F33544">
        <w:rPr>
          <w:rFonts w:ascii="Arial" w:hAnsi="Arial" w:cs="Arial"/>
          <w:sz w:val="24"/>
          <w:szCs w:val="24"/>
          <w:lang w:val="en-US"/>
        </w:rPr>
        <w:t>study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because Zn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concentration increased </w:t>
      </w:r>
      <w:r w:rsidR="00DF3529">
        <w:rPr>
          <w:rFonts w:ascii="Arial" w:hAnsi="Arial" w:cs="Arial"/>
          <w:sz w:val="24"/>
          <w:szCs w:val="24"/>
          <w:lang w:val="en-US"/>
        </w:rPr>
        <w:t>regardless of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the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Zn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source applied</w:t>
      </w:r>
      <w:r w:rsidR="00DF3529">
        <w:rPr>
          <w:rFonts w:ascii="Arial" w:hAnsi="Arial" w:cs="Arial"/>
          <w:sz w:val="24"/>
          <w:szCs w:val="24"/>
          <w:lang w:val="en-US"/>
        </w:rPr>
        <w:t>, although it was different in each plant part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. </w:t>
      </w:r>
      <w:r w:rsidR="00DF3529">
        <w:rPr>
          <w:rFonts w:ascii="Arial" w:hAnsi="Arial" w:cs="Arial"/>
          <w:sz w:val="24"/>
          <w:szCs w:val="24"/>
          <w:lang w:val="en-US"/>
        </w:rPr>
        <w:t>In r</w:t>
      </w:r>
      <w:r w:rsidRPr="00CC714D">
        <w:rPr>
          <w:rFonts w:ascii="Arial" w:hAnsi="Arial" w:cs="Arial"/>
          <w:sz w:val="24"/>
          <w:szCs w:val="24"/>
          <w:lang w:val="en-US"/>
        </w:rPr>
        <w:t>oot</w:t>
      </w:r>
      <w:r w:rsidR="00DF3529">
        <w:rPr>
          <w:rFonts w:ascii="Arial" w:hAnsi="Arial" w:cs="Arial"/>
          <w:sz w:val="24"/>
          <w:szCs w:val="24"/>
          <w:lang w:val="en-US"/>
        </w:rPr>
        <w:t>s,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Zn concentration increased by 17% in plants treated with 100 ppm ZnSO</w:t>
      </w:r>
      <w:r w:rsidRPr="00DF352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CC714D">
        <w:rPr>
          <w:rFonts w:ascii="Arial" w:hAnsi="Arial" w:cs="Arial"/>
          <w:sz w:val="24"/>
          <w:szCs w:val="24"/>
          <w:lang w:val="en-US"/>
        </w:rPr>
        <w:t>,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by 30%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in plants treated with 100 ppm DTPA-Zn</w:t>
      </w:r>
      <w:r w:rsidR="00DF3529">
        <w:rPr>
          <w:rFonts w:ascii="Arial" w:hAnsi="Arial" w:cs="Arial"/>
          <w:sz w:val="24"/>
          <w:szCs w:val="24"/>
          <w:lang w:val="en-US"/>
        </w:rPr>
        <w:t>, whereas plants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treated with 25 ppm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DF3529">
        <w:rPr>
          <w:rFonts w:ascii="Arial" w:hAnsi="Arial" w:cs="Arial"/>
          <w:sz w:val="24"/>
          <w:szCs w:val="24"/>
          <w:lang w:val="en-US"/>
        </w:rPr>
        <w:t xml:space="preserve"> reached a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DF3529">
        <w:rPr>
          <w:rFonts w:ascii="Arial" w:hAnsi="Arial" w:cs="Arial"/>
          <w:sz w:val="24"/>
          <w:szCs w:val="24"/>
          <w:lang w:val="en-US"/>
        </w:rPr>
        <w:t>22</w:t>
      </w:r>
      <w:r w:rsidR="00DF3529" w:rsidRPr="00CC714D">
        <w:rPr>
          <w:rFonts w:ascii="Arial" w:hAnsi="Arial" w:cs="Arial"/>
          <w:sz w:val="24"/>
          <w:szCs w:val="24"/>
          <w:lang w:val="en-US"/>
        </w:rPr>
        <w:t>%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>(Figure 4a). In the stem</w:t>
      </w:r>
      <w:r w:rsidR="00DF3529">
        <w:rPr>
          <w:rFonts w:ascii="Arial" w:hAnsi="Arial" w:cs="Arial"/>
          <w:sz w:val="24"/>
          <w:szCs w:val="24"/>
          <w:lang w:val="en-US"/>
        </w:rPr>
        <w:t>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the doses that promoted the greatest increase</w:t>
      </w:r>
      <w:r w:rsidR="00DF3529">
        <w:rPr>
          <w:rFonts w:ascii="Arial" w:hAnsi="Arial" w:cs="Arial"/>
          <w:sz w:val="24"/>
          <w:szCs w:val="24"/>
          <w:lang w:val="en-US"/>
        </w:rPr>
        <w:t>s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in Zn concentration were 25 ppm ZnSO</w:t>
      </w:r>
      <w:r w:rsidRPr="00DF352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DF3529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DF3529">
        <w:rPr>
          <w:rFonts w:ascii="Arial" w:hAnsi="Arial" w:cs="Arial"/>
          <w:sz w:val="24"/>
          <w:szCs w:val="24"/>
          <w:lang w:val="en-US"/>
        </w:rPr>
        <w:t>(52%)</w:t>
      </w:r>
      <w:r w:rsidRPr="00CC714D">
        <w:rPr>
          <w:rFonts w:ascii="Arial" w:hAnsi="Arial" w:cs="Arial"/>
          <w:sz w:val="24"/>
          <w:szCs w:val="24"/>
          <w:lang w:val="en-US"/>
        </w:rPr>
        <w:t>, 100 ppm DTPA-Zn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(55%),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and 100 ppm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DF3529">
        <w:rPr>
          <w:rFonts w:ascii="Arial" w:hAnsi="Arial" w:cs="Arial"/>
          <w:sz w:val="24"/>
          <w:szCs w:val="24"/>
          <w:lang w:val="en-US"/>
        </w:rPr>
        <w:t xml:space="preserve"> (3%) (Figure 4b)</w:t>
      </w:r>
      <w:r w:rsidRPr="00CC714D">
        <w:rPr>
          <w:rFonts w:ascii="Arial" w:hAnsi="Arial" w:cs="Arial"/>
          <w:sz w:val="24"/>
          <w:szCs w:val="24"/>
          <w:lang w:val="en-US"/>
        </w:rPr>
        <w:t>.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These results indicate that bean plants, </w:t>
      </w:r>
      <w:r w:rsidR="00DF3529" w:rsidRPr="00CC714D">
        <w:rPr>
          <w:rFonts w:ascii="Arial" w:hAnsi="Arial" w:cs="Arial"/>
          <w:sz w:val="24"/>
          <w:szCs w:val="24"/>
          <w:lang w:val="en-US"/>
        </w:rPr>
        <w:t>despite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growing in an alkaline soil, were able to uptake the extra Zn suppl</w:t>
      </w:r>
      <w:r w:rsidR="00F33544">
        <w:rPr>
          <w:rFonts w:ascii="Arial" w:hAnsi="Arial" w:cs="Arial"/>
          <w:sz w:val="24"/>
          <w:szCs w:val="24"/>
          <w:lang w:val="en-US"/>
        </w:rPr>
        <w:t>ied by</w:t>
      </w:r>
      <w:r w:rsidR="00DF3529">
        <w:rPr>
          <w:rFonts w:ascii="Arial" w:hAnsi="Arial" w:cs="Arial"/>
          <w:sz w:val="24"/>
          <w:szCs w:val="24"/>
          <w:lang w:val="en-US"/>
        </w:rPr>
        <w:t xml:space="preserve"> fertilizers.</w:t>
      </w:r>
    </w:p>
    <w:p w:rsidR="00DF3529" w:rsidRDefault="00DF3529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F3529" w:rsidRDefault="00DF3529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56B02" w:rsidRPr="00817A99" w:rsidRDefault="00DF3529" w:rsidP="00CC714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Conversely, Zn fertilizers were not so effective to increase Zn concentration in leaves. Thus,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>100 ppm of ZnSO</w:t>
      </w:r>
      <w:r w:rsidRPr="00DF352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only increased Zn by 4%, and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100 ppm of DTPA-Zn</w:t>
      </w:r>
      <w:r>
        <w:rPr>
          <w:rFonts w:ascii="Arial" w:hAnsi="Arial" w:cs="Arial"/>
          <w:sz w:val="24"/>
          <w:szCs w:val="24"/>
          <w:lang w:val="en-US"/>
        </w:rPr>
        <w:t xml:space="preserve"> by 2%</w:t>
      </w:r>
      <w:r w:rsidRPr="00CC714D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However</w:t>
      </w:r>
      <w:r w:rsidRPr="00CC714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application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of 25 ppm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incremented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Zn </w:t>
      </w:r>
      <w:r w:rsidRPr="00CC714D">
        <w:rPr>
          <w:rFonts w:ascii="Arial" w:hAnsi="Arial" w:cs="Arial"/>
          <w:sz w:val="24"/>
          <w:szCs w:val="24"/>
          <w:lang w:val="en-US"/>
        </w:rPr>
        <w:t>concentration by 31%</w:t>
      </w:r>
      <w:r>
        <w:rPr>
          <w:rFonts w:ascii="Arial" w:hAnsi="Arial" w:cs="Arial"/>
          <w:sz w:val="24"/>
          <w:szCs w:val="24"/>
          <w:lang w:val="en-US"/>
        </w:rPr>
        <w:t xml:space="preserve"> in leaves (Figure 4c)</w:t>
      </w:r>
      <w:r w:rsidRPr="00CC714D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30D9C">
        <w:rPr>
          <w:rFonts w:ascii="Arial" w:hAnsi="Arial" w:cs="Arial"/>
          <w:sz w:val="24"/>
          <w:szCs w:val="24"/>
          <w:lang w:val="en-US"/>
        </w:rPr>
        <w:t>In addition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plants fertilized with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714D">
        <w:rPr>
          <w:rFonts w:ascii="Arial" w:hAnsi="Arial" w:cs="Arial"/>
          <w:sz w:val="24"/>
          <w:szCs w:val="24"/>
          <w:lang w:val="en-US"/>
        </w:rPr>
        <w:t>DTPA-Zn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reached great increments in bean Zn content (roughly 130%)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in comparison to control plants and regardless of the dose</w:t>
      </w:r>
      <w:r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(Figure 4d). </w:t>
      </w:r>
      <w:r w:rsidR="00C30D9C">
        <w:rPr>
          <w:rFonts w:ascii="Arial" w:hAnsi="Arial" w:cs="Arial"/>
          <w:sz w:val="24"/>
          <w:szCs w:val="24"/>
          <w:lang w:val="en-US"/>
        </w:rPr>
        <w:t xml:space="preserve">Other authors also proved that DTPA-Zn and </w:t>
      </w:r>
      <w:proofErr w:type="spellStart"/>
      <w:r w:rsidR="00C30D9C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30D9C">
        <w:rPr>
          <w:rFonts w:ascii="Arial" w:hAnsi="Arial" w:cs="Arial"/>
          <w:sz w:val="24"/>
          <w:szCs w:val="24"/>
          <w:lang w:val="en-US"/>
        </w:rPr>
        <w:t xml:space="preserve"> are effective to increase Zn content in fruits </w:t>
      </w:r>
      <w:r w:rsidR="00F33544">
        <w:rPr>
          <w:rFonts w:ascii="Arial" w:hAnsi="Arial" w:cs="Arial"/>
          <w:sz w:val="24"/>
          <w:szCs w:val="24"/>
          <w:lang w:val="en-US"/>
        </w:rPr>
        <w:t>such as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beans</w:t>
      </w:r>
      <w:r w:rsidR="00C30D9C" w:rsidRPr="00C30D9C">
        <w:rPr>
          <w:rFonts w:ascii="Arial" w:hAnsi="Arial" w:cs="Arial"/>
          <w:sz w:val="24"/>
          <w:szCs w:val="24"/>
          <w:lang w:val="en-US"/>
        </w:rPr>
        <w:t xml:space="preserve"> </w:t>
      </w:r>
      <w:r w:rsidR="00C30D9C" w:rsidRPr="00CC714D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C30D9C" w:rsidRPr="00CC714D">
        <w:rPr>
          <w:rFonts w:ascii="Arial" w:hAnsi="Arial" w:cs="Arial"/>
          <w:sz w:val="24"/>
          <w:szCs w:val="24"/>
          <w:lang w:val="en-US"/>
        </w:rPr>
        <w:t>Mahdieh</w:t>
      </w:r>
      <w:proofErr w:type="spellEnd"/>
      <w:r w:rsidR="00C30D9C" w:rsidRPr="00CC714D">
        <w:rPr>
          <w:rFonts w:ascii="Arial" w:hAnsi="Arial" w:cs="Arial"/>
          <w:sz w:val="24"/>
          <w:szCs w:val="24"/>
          <w:lang w:val="en-US"/>
        </w:rPr>
        <w:t xml:space="preserve"> et al, 2018; Du et al., 2019; </w:t>
      </w:r>
      <w:proofErr w:type="spellStart"/>
      <w:r w:rsidR="00C30D9C" w:rsidRPr="00CC714D">
        <w:rPr>
          <w:rFonts w:ascii="Arial" w:hAnsi="Arial" w:cs="Arial"/>
          <w:sz w:val="24"/>
          <w:szCs w:val="24"/>
          <w:lang w:val="en-US"/>
        </w:rPr>
        <w:t>Kheyri</w:t>
      </w:r>
      <w:proofErr w:type="spellEnd"/>
      <w:r w:rsidR="00C30D9C" w:rsidRPr="00CC714D">
        <w:rPr>
          <w:rFonts w:ascii="Arial" w:hAnsi="Arial" w:cs="Arial"/>
          <w:sz w:val="24"/>
          <w:szCs w:val="24"/>
          <w:lang w:val="en-US"/>
        </w:rPr>
        <w:t xml:space="preserve"> et al., 2019</w:t>
      </w:r>
      <w:r w:rsidR="00C30D9C">
        <w:rPr>
          <w:rFonts w:ascii="Arial" w:hAnsi="Arial" w:cs="Arial"/>
          <w:sz w:val="24"/>
          <w:szCs w:val="24"/>
          <w:lang w:val="en-US"/>
        </w:rPr>
        <w:t>;</w:t>
      </w:r>
      <w:r w:rsidR="00C30D9C" w:rsidRPr="00C30D9C">
        <w:rPr>
          <w:rFonts w:ascii="Arial" w:hAnsi="Arial" w:cs="Arial"/>
          <w:sz w:val="24"/>
          <w:szCs w:val="24"/>
          <w:lang w:val="en-US"/>
        </w:rPr>
        <w:t xml:space="preserve"> </w:t>
      </w:r>
      <w:r w:rsidR="00C30D9C">
        <w:rPr>
          <w:rFonts w:ascii="Arial" w:hAnsi="Arial" w:cs="Arial"/>
          <w:sz w:val="24"/>
          <w:szCs w:val="24"/>
          <w:lang w:val="en-US"/>
        </w:rPr>
        <w:t>Ponce-García et al., 2019</w:t>
      </w:r>
      <w:r w:rsidR="00C30D9C" w:rsidRPr="00CC714D">
        <w:rPr>
          <w:rFonts w:ascii="Arial" w:hAnsi="Arial" w:cs="Arial"/>
          <w:sz w:val="24"/>
          <w:szCs w:val="24"/>
          <w:lang w:val="en-US"/>
        </w:rPr>
        <w:t>)</w:t>
      </w:r>
      <w:r w:rsidR="00C30D9C">
        <w:rPr>
          <w:rFonts w:ascii="Arial" w:hAnsi="Arial" w:cs="Arial"/>
          <w:sz w:val="24"/>
          <w:szCs w:val="24"/>
          <w:lang w:val="en-US"/>
        </w:rPr>
        <w:t>.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The increase in Zn concentration in the </w:t>
      </w:r>
      <w:r w:rsidR="00C30D9C">
        <w:rPr>
          <w:rFonts w:ascii="Arial" w:hAnsi="Arial" w:cs="Arial"/>
          <w:sz w:val="24"/>
          <w:szCs w:val="24"/>
          <w:lang w:val="en-US"/>
        </w:rPr>
        <w:t>beans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5A0BFD">
        <w:rPr>
          <w:rFonts w:ascii="Arial" w:hAnsi="Arial" w:cs="Arial"/>
          <w:sz w:val="24"/>
          <w:szCs w:val="24"/>
          <w:lang w:val="en-US"/>
        </w:rPr>
        <w:t>is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encouraging because it is the edible part of this crop. </w:t>
      </w:r>
      <w:r w:rsidR="00C30D9C">
        <w:rPr>
          <w:rFonts w:ascii="Arial" w:hAnsi="Arial" w:cs="Arial"/>
          <w:sz w:val="24"/>
          <w:szCs w:val="24"/>
          <w:lang w:val="en-US"/>
        </w:rPr>
        <w:t>Besides,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Zn is not only important </w:t>
      </w:r>
      <w:r w:rsidR="00F33544">
        <w:rPr>
          <w:rFonts w:ascii="Arial" w:hAnsi="Arial" w:cs="Arial"/>
          <w:sz w:val="24"/>
          <w:szCs w:val="24"/>
          <w:lang w:val="en-US"/>
        </w:rPr>
        <w:t>for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plant growth, but also </w:t>
      </w:r>
      <w:r w:rsidR="00F33544">
        <w:rPr>
          <w:rFonts w:ascii="Arial" w:hAnsi="Arial" w:cs="Arial"/>
          <w:sz w:val="24"/>
          <w:szCs w:val="24"/>
          <w:lang w:val="en-US"/>
        </w:rPr>
        <w:t>for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human </w:t>
      </w:r>
      <w:r w:rsidR="00C30D9C">
        <w:rPr>
          <w:rFonts w:ascii="Arial" w:hAnsi="Arial" w:cs="Arial"/>
          <w:sz w:val="24"/>
          <w:szCs w:val="24"/>
          <w:lang w:val="en-US"/>
        </w:rPr>
        <w:t>nutrition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because it is present in 925 proteins and more than 300 enzymes involved in metabolic processes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</w:t>
      </w:r>
      <w:r w:rsidR="00CC714D" w:rsidRPr="00CC714D">
        <w:rPr>
          <w:rFonts w:ascii="Arial" w:hAnsi="Arial" w:cs="Arial"/>
          <w:sz w:val="24"/>
          <w:szCs w:val="24"/>
          <w:lang w:val="en-US"/>
        </w:rPr>
        <w:t>(Alloway 2008).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Therefore</w:t>
      </w:r>
      <w:r w:rsidR="00857139">
        <w:rPr>
          <w:rFonts w:ascii="Arial" w:hAnsi="Arial" w:cs="Arial"/>
          <w:sz w:val="24"/>
          <w:szCs w:val="24"/>
          <w:lang w:val="en-US"/>
        </w:rPr>
        <w:t>,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the use of DTPA-Zn and especially the most efficient </w:t>
      </w:r>
      <w:proofErr w:type="spellStart"/>
      <w:r w:rsidR="00C30D9C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  <w:r w:rsidR="00C30D9C">
        <w:rPr>
          <w:rFonts w:ascii="Arial" w:hAnsi="Arial" w:cs="Arial"/>
          <w:sz w:val="24"/>
          <w:szCs w:val="24"/>
          <w:lang w:val="en-US"/>
        </w:rPr>
        <w:t>is a potential strategy for Zn biofortification to increase Zn content in the edible part of beans.</w:t>
      </w:r>
      <w:r w:rsidR="00CC714D" w:rsidRPr="00CC714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56B02" w:rsidRPr="00817A99" w:rsidRDefault="00A56B02" w:rsidP="00A56B0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172B5F" w:rsidRDefault="00172B5F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72B5F" w:rsidRDefault="00172B5F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72B5F" w:rsidRDefault="00DF3529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lastRenderedPageBreak/>
        <w:drawing>
          <wp:anchor distT="0" distB="0" distL="114300" distR="114300" simplePos="0" relativeHeight="251689984" behindDoc="0" locked="0" layoutInCell="1" allowOverlap="1" wp14:anchorId="75FAF586" wp14:editId="37AA1CED">
            <wp:simplePos x="0" y="0"/>
            <wp:positionH relativeFrom="margin">
              <wp:align>left</wp:align>
            </wp:positionH>
            <wp:positionV relativeFrom="paragraph">
              <wp:posOffset>2259330</wp:posOffset>
            </wp:positionV>
            <wp:extent cx="2928620" cy="1918335"/>
            <wp:effectExtent l="0" t="0" r="5080" b="5715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92032" behindDoc="0" locked="0" layoutInCell="1" allowOverlap="1" wp14:anchorId="2BAD97CF" wp14:editId="3DA59CBE">
            <wp:simplePos x="0" y="0"/>
            <wp:positionH relativeFrom="column">
              <wp:posOffset>3200400</wp:posOffset>
            </wp:positionH>
            <wp:positionV relativeFrom="paragraph">
              <wp:posOffset>2148205</wp:posOffset>
            </wp:positionV>
            <wp:extent cx="2930400" cy="2110841"/>
            <wp:effectExtent l="0" t="0" r="3810" b="381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211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5F"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28575</wp:posOffset>
            </wp:positionV>
            <wp:extent cx="3021965" cy="1990725"/>
            <wp:effectExtent l="0" t="0" r="6985" b="952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5F" w:rsidRPr="00817A99">
        <w:rPr>
          <w:rFonts w:ascii="Arial" w:hAnsi="Arial" w:cs="Arial"/>
          <w:noProof/>
          <w:sz w:val="24"/>
          <w:szCs w:val="24"/>
          <w:lang w:val="en-US" w:eastAsia="es-MX"/>
        </w:rPr>
        <w:drawing>
          <wp:anchor distT="0" distB="0" distL="114300" distR="114300" simplePos="0" relativeHeight="251687936" behindDoc="0" locked="0" layoutInCell="1" allowOverlap="1" wp14:anchorId="2F33A377" wp14:editId="6B12CFE3">
            <wp:simplePos x="0" y="0"/>
            <wp:positionH relativeFrom="column">
              <wp:posOffset>3117850</wp:posOffset>
            </wp:positionH>
            <wp:positionV relativeFrom="paragraph">
              <wp:posOffset>0</wp:posOffset>
            </wp:positionV>
            <wp:extent cx="3016885" cy="1990725"/>
            <wp:effectExtent l="0" t="0" r="0" b="952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5F" w:rsidRDefault="00172B5F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72B5F" w:rsidRPr="00DF3529" w:rsidRDefault="00DF3529" w:rsidP="00A56B0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CAMBIAR LETRAS EN HOJAS</w:t>
      </w:r>
      <w:r w:rsidR="009725D8">
        <w:rPr>
          <w:rFonts w:ascii="Arial" w:hAnsi="Arial" w:cs="Arial"/>
          <w:b/>
          <w:sz w:val="24"/>
          <w:szCs w:val="24"/>
          <w:lang w:val="en-US"/>
        </w:rPr>
        <w:t xml:space="preserve"> (c)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DTPA-Zn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poner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b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b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c a y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NfsOZn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poner</w:t>
      </w:r>
      <w:proofErr w:type="spellEnd"/>
      <w:r w:rsidR="00857139">
        <w:rPr>
          <w:rFonts w:ascii="Arial" w:hAnsi="Arial" w:cs="Arial"/>
          <w:b/>
          <w:sz w:val="24"/>
          <w:szCs w:val="24"/>
          <w:lang w:val="en-US"/>
        </w:rPr>
        <w:t xml:space="preserve"> b a c </w:t>
      </w:r>
      <w:proofErr w:type="spellStart"/>
      <w:r w:rsidR="00857139">
        <w:rPr>
          <w:rFonts w:ascii="Arial" w:hAnsi="Arial" w:cs="Arial"/>
          <w:b/>
          <w:sz w:val="24"/>
          <w:szCs w:val="24"/>
          <w:lang w:val="en-US"/>
        </w:rPr>
        <w:t>c</w:t>
      </w:r>
      <w:proofErr w:type="spellEnd"/>
    </w:p>
    <w:p w:rsidR="00E43A44" w:rsidRPr="00817A99" w:rsidRDefault="00172B5F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2B5F">
        <w:rPr>
          <w:rFonts w:ascii="Arial" w:hAnsi="Arial" w:cs="Arial"/>
          <w:sz w:val="24"/>
          <w:szCs w:val="24"/>
          <w:lang w:val="en-US"/>
        </w:rPr>
        <w:t xml:space="preserve">Figure 4. </w:t>
      </w:r>
      <w:r w:rsidR="00C30D9C">
        <w:rPr>
          <w:rFonts w:ascii="Arial" w:hAnsi="Arial" w:cs="Arial"/>
          <w:sz w:val="24"/>
          <w:szCs w:val="24"/>
          <w:lang w:val="en-US"/>
        </w:rPr>
        <w:t>Zn concentration</w:t>
      </w:r>
      <w:r w:rsidRPr="00172B5F">
        <w:rPr>
          <w:rFonts w:ascii="Arial" w:hAnsi="Arial" w:cs="Arial"/>
          <w:sz w:val="24"/>
          <w:szCs w:val="24"/>
          <w:lang w:val="en-US"/>
        </w:rPr>
        <w:t xml:space="preserve"> in (a) root, (b) stem, (c) lea</w:t>
      </w:r>
      <w:r w:rsidR="00C30D9C">
        <w:rPr>
          <w:rFonts w:ascii="Arial" w:hAnsi="Arial" w:cs="Arial"/>
          <w:sz w:val="24"/>
          <w:szCs w:val="24"/>
          <w:lang w:val="en-US"/>
        </w:rPr>
        <w:t>ves</w:t>
      </w:r>
      <w:r w:rsidRPr="00172B5F">
        <w:rPr>
          <w:rFonts w:ascii="Arial" w:hAnsi="Arial" w:cs="Arial"/>
          <w:sz w:val="24"/>
          <w:szCs w:val="24"/>
          <w:lang w:val="en-US"/>
        </w:rPr>
        <w:t xml:space="preserve"> and (d) beans </w:t>
      </w:r>
      <w:r w:rsidR="00C30D9C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proofErr w:type="gramStart"/>
      <w:r w:rsidRPr="00172B5F">
        <w:rPr>
          <w:rFonts w:ascii="Arial" w:hAnsi="Arial" w:cs="Arial"/>
          <w:sz w:val="24"/>
          <w:szCs w:val="24"/>
          <w:lang w:val="en-US"/>
        </w:rPr>
        <w:t>cv.Strike</w:t>
      </w:r>
      <w:proofErr w:type="spellEnd"/>
      <w:proofErr w:type="gramEnd"/>
      <w:r w:rsidRPr="00172B5F">
        <w:rPr>
          <w:rFonts w:ascii="Arial" w:hAnsi="Arial" w:cs="Arial"/>
          <w:sz w:val="24"/>
          <w:szCs w:val="24"/>
          <w:lang w:val="en-US"/>
        </w:rPr>
        <w:t xml:space="preserve"> in response to the application of </w:t>
      </w:r>
      <w:r w:rsidR="00C30D9C" w:rsidRPr="00CC714D">
        <w:rPr>
          <w:rFonts w:ascii="Arial" w:hAnsi="Arial" w:cs="Arial"/>
          <w:sz w:val="24"/>
          <w:szCs w:val="24"/>
          <w:lang w:val="en-US"/>
        </w:rPr>
        <w:t>ZnSO</w:t>
      </w:r>
      <w:r w:rsidR="00C30D9C" w:rsidRPr="0059302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C30D9C" w:rsidRPr="00CC714D">
        <w:rPr>
          <w:rFonts w:ascii="Arial" w:hAnsi="Arial" w:cs="Arial"/>
          <w:sz w:val="24"/>
          <w:szCs w:val="24"/>
          <w:lang w:val="en-US"/>
        </w:rPr>
        <w:t>, DTPA-Zn</w:t>
      </w:r>
      <w:r w:rsidR="00C30D9C">
        <w:rPr>
          <w:rFonts w:ascii="Arial" w:hAnsi="Arial" w:cs="Arial"/>
          <w:sz w:val="24"/>
          <w:szCs w:val="24"/>
          <w:lang w:val="en-US"/>
        </w:rPr>
        <w:t>,</w:t>
      </w:r>
      <w:r w:rsidR="00C30D9C" w:rsidRPr="00CC714D">
        <w:rPr>
          <w:rFonts w:ascii="Arial" w:hAnsi="Arial" w:cs="Arial"/>
          <w:sz w:val="24"/>
          <w:szCs w:val="24"/>
          <w:lang w:val="en-US"/>
        </w:rPr>
        <w:t xml:space="preserve"> and</w:t>
      </w:r>
      <w:r w:rsidR="00C30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0D9C" w:rsidRPr="00CC714D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Pr="00172B5F">
        <w:rPr>
          <w:rFonts w:ascii="Arial" w:hAnsi="Arial" w:cs="Arial"/>
          <w:sz w:val="24"/>
          <w:szCs w:val="24"/>
          <w:lang w:val="en-US"/>
        </w:rPr>
        <w:t>.</w:t>
      </w:r>
    </w:p>
    <w:p w:rsidR="00E43A44" w:rsidRPr="00817A99" w:rsidRDefault="00E43A44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6616A" w:rsidRPr="00817A99" w:rsidRDefault="0016616A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3.5 Zn efficiency parameters </w:t>
      </w:r>
    </w:p>
    <w:p w:rsidR="0016616A" w:rsidRPr="00817A99" w:rsidRDefault="005A0BFD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53173E">
        <w:rPr>
          <w:rFonts w:ascii="Arial" w:hAnsi="Arial" w:cs="Arial"/>
          <w:sz w:val="24"/>
          <w:szCs w:val="24"/>
          <w:lang w:val="en-US"/>
        </w:rPr>
        <w:t xml:space="preserve">better </w:t>
      </w:r>
      <w:r>
        <w:rPr>
          <w:rFonts w:ascii="Arial" w:hAnsi="Arial" w:cs="Arial"/>
          <w:sz w:val="24"/>
          <w:szCs w:val="24"/>
          <w:lang w:val="en-US"/>
        </w:rPr>
        <w:t>understand the efficacy of fertilizers is useful not only to know the nutrient concentration in the plant but its efficienc</w:t>
      </w:r>
      <w:r w:rsidR="005800C2">
        <w:rPr>
          <w:rFonts w:ascii="Arial" w:hAnsi="Arial" w:cs="Arial"/>
          <w:sz w:val="24"/>
          <w:szCs w:val="24"/>
          <w:lang w:val="en-US"/>
        </w:rPr>
        <w:t>ies</w:t>
      </w:r>
      <w:r>
        <w:rPr>
          <w:rFonts w:ascii="Arial" w:hAnsi="Arial" w:cs="Arial"/>
          <w:sz w:val="24"/>
          <w:szCs w:val="24"/>
          <w:lang w:val="en-US"/>
        </w:rPr>
        <w:t xml:space="preserve"> of uptake and use by the plant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(Elliott and </w:t>
      </w:r>
      <w:proofErr w:type="spellStart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Læuchli</w:t>
      </w:r>
      <w:proofErr w:type="spellEnd"/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, 1985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; </w:t>
      </w:r>
      <w:r w:rsidRPr="00CC714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Siddiqi and Glass, 2008).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In this study,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ll the applied fertilizers increased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TZnA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regardless</w:t>
      </w:r>
      <w:r>
        <w:rPr>
          <w:rFonts w:ascii="Arial" w:hAnsi="Arial" w:cs="Arial"/>
          <w:sz w:val="24"/>
          <w:szCs w:val="24"/>
          <w:lang w:val="en-US"/>
        </w:rPr>
        <w:t xml:space="preserve"> of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the dose.</w:t>
      </w:r>
      <w:r w:rsidR="005800C2">
        <w:rPr>
          <w:rFonts w:ascii="Arial" w:hAnsi="Arial" w:cs="Arial"/>
          <w:sz w:val="24"/>
          <w:szCs w:val="24"/>
          <w:lang w:val="en-US"/>
        </w:rPr>
        <w:t xml:space="preserve"> Thus,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5800C2">
        <w:rPr>
          <w:rFonts w:ascii="Arial" w:hAnsi="Arial" w:cs="Arial"/>
          <w:sz w:val="24"/>
          <w:szCs w:val="24"/>
          <w:lang w:val="en-US"/>
        </w:rPr>
        <w:t>p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lants supplied with fertilizers reached similar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TZnA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levels, except plants supplied with 50 ppm ZnSO</w:t>
      </w:r>
      <w:r w:rsidR="0016616A" w:rsidRPr="00817A9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5800C2">
        <w:rPr>
          <w:rFonts w:ascii="Arial" w:hAnsi="Arial" w:cs="Arial"/>
          <w:sz w:val="24"/>
          <w:szCs w:val="24"/>
          <w:lang w:val="en-US"/>
        </w:rPr>
        <w:t>,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that reached lower values in comparison to the other ZnSO</w:t>
      </w:r>
      <w:r w:rsidR="0016616A" w:rsidRPr="00817A9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doses</w:t>
      </w:r>
      <w:r w:rsidR="0041062F" w:rsidRPr="00817A99">
        <w:rPr>
          <w:rFonts w:ascii="Arial" w:hAnsi="Arial" w:cs="Arial"/>
          <w:sz w:val="24"/>
          <w:szCs w:val="24"/>
          <w:lang w:val="en-US"/>
        </w:rPr>
        <w:t xml:space="preserve"> (Table 2</w:t>
      </w:r>
      <w:r w:rsidR="00BD3B16" w:rsidRPr="00817A99">
        <w:rPr>
          <w:rFonts w:ascii="Arial" w:hAnsi="Arial" w:cs="Arial"/>
          <w:sz w:val="24"/>
          <w:szCs w:val="24"/>
          <w:lang w:val="en-US"/>
        </w:rPr>
        <w:t>)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. </w:t>
      </w:r>
      <w:r w:rsidR="0053173E">
        <w:rPr>
          <w:rFonts w:ascii="Arial" w:hAnsi="Arial" w:cs="Arial"/>
          <w:sz w:val="24"/>
          <w:szCs w:val="24"/>
          <w:lang w:val="en-US"/>
        </w:rPr>
        <w:t xml:space="preserve">The higher Zn </w:t>
      </w:r>
      <w:r w:rsidR="0053173E">
        <w:rPr>
          <w:rFonts w:ascii="Arial" w:hAnsi="Arial" w:cs="Arial"/>
          <w:sz w:val="24"/>
          <w:szCs w:val="24"/>
          <w:lang w:val="en-US"/>
        </w:rPr>
        <w:lastRenderedPageBreak/>
        <w:t>accumulation could be favored by the higher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ZnUpE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in fertilized plants than in control plants. Therefore, Zn fertilizers were effective in enhance Zn uptake in </w:t>
      </w:r>
      <w:r w:rsidR="0016616A" w:rsidRPr="005A0BFD">
        <w:rPr>
          <w:rFonts w:ascii="Arial" w:hAnsi="Arial" w:cs="Arial"/>
          <w:i/>
          <w:sz w:val="24"/>
          <w:szCs w:val="24"/>
          <w:lang w:val="en-US"/>
        </w:rPr>
        <w:t>P. vulgaris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plants. The highest increment in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ZnUpE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was observed in plants supplied with 100 ppm ZnSO</w:t>
      </w:r>
      <w:r w:rsidR="0016616A" w:rsidRPr="00CA56C1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, whereas 100 ppm of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did not </w:t>
      </w:r>
      <w:r>
        <w:rPr>
          <w:rFonts w:ascii="Arial" w:hAnsi="Arial" w:cs="Arial"/>
          <w:sz w:val="24"/>
          <w:szCs w:val="24"/>
          <w:lang w:val="en-US"/>
        </w:rPr>
        <w:t>affect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this parameter. Regarding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>,</w:t>
      </w:r>
      <w:r w:rsidR="005800C2">
        <w:rPr>
          <w:rFonts w:ascii="Arial" w:hAnsi="Arial" w:cs="Arial"/>
          <w:sz w:val="24"/>
          <w:szCs w:val="24"/>
          <w:lang w:val="en-US"/>
        </w:rPr>
        <w:t xml:space="preserve"> plants supplied with the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6616A" w:rsidRPr="00817A99">
        <w:rPr>
          <w:rFonts w:ascii="Arial" w:hAnsi="Arial" w:cs="Arial"/>
          <w:sz w:val="24"/>
          <w:szCs w:val="24"/>
          <w:lang w:val="en-US"/>
        </w:rPr>
        <w:t>25 ppm</w:t>
      </w:r>
      <w:proofErr w:type="gram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r w:rsidR="005800C2">
        <w:rPr>
          <w:rFonts w:ascii="Arial" w:hAnsi="Arial" w:cs="Arial"/>
          <w:sz w:val="24"/>
          <w:szCs w:val="24"/>
          <w:lang w:val="en-US"/>
        </w:rPr>
        <w:t xml:space="preserve">dose showed 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the highest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ZnUpE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TZnA</w:t>
      </w:r>
      <w:proofErr w:type="spellEnd"/>
      <w:r w:rsidR="005800C2">
        <w:rPr>
          <w:rFonts w:ascii="Arial" w:hAnsi="Arial" w:cs="Arial"/>
          <w:sz w:val="24"/>
          <w:szCs w:val="24"/>
          <w:lang w:val="en-US"/>
        </w:rPr>
        <w:t xml:space="preserve"> values (Table 2)</w:t>
      </w:r>
      <w:r w:rsidR="0016616A" w:rsidRPr="00817A99">
        <w:rPr>
          <w:rFonts w:ascii="Arial" w:hAnsi="Arial" w:cs="Arial"/>
          <w:sz w:val="24"/>
          <w:szCs w:val="24"/>
          <w:lang w:val="en-US"/>
        </w:rPr>
        <w:t>. Th</w:t>
      </w:r>
      <w:r w:rsidR="005800C2">
        <w:rPr>
          <w:rFonts w:ascii="Arial" w:hAnsi="Arial" w:cs="Arial"/>
          <w:sz w:val="24"/>
          <w:szCs w:val="24"/>
          <w:lang w:val="en-US"/>
        </w:rPr>
        <w:t>ese results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agree with the results </w:t>
      </w:r>
      <w:r w:rsidR="005800C2">
        <w:rPr>
          <w:rFonts w:ascii="Arial" w:hAnsi="Arial" w:cs="Arial"/>
          <w:sz w:val="24"/>
          <w:szCs w:val="24"/>
          <w:lang w:val="en-US"/>
        </w:rPr>
        <w:t>observed by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Ponce-García et al. </w:t>
      </w:r>
      <w:r w:rsidR="005800C2">
        <w:rPr>
          <w:rFonts w:ascii="Arial" w:hAnsi="Arial" w:cs="Arial"/>
          <w:sz w:val="24"/>
          <w:szCs w:val="24"/>
          <w:lang w:val="en-US"/>
        </w:rPr>
        <w:t>(</w:t>
      </w:r>
      <w:r w:rsidR="0016616A" w:rsidRPr="00817A99">
        <w:rPr>
          <w:rFonts w:ascii="Arial" w:hAnsi="Arial" w:cs="Arial"/>
          <w:sz w:val="24"/>
          <w:szCs w:val="24"/>
          <w:lang w:val="en-US"/>
        </w:rPr>
        <w:t>2019</w:t>
      </w:r>
      <w:r w:rsidR="005800C2">
        <w:rPr>
          <w:rFonts w:ascii="Arial" w:hAnsi="Arial" w:cs="Arial"/>
          <w:sz w:val="24"/>
          <w:szCs w:val="24"/>
          <w:lang w:val="en-US"/>
        </w:rPr>
        <w:t>)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that showed that 25 ppm was the optimum dose in </w:t>
      </w:r>
      <w:r>
        <w:rPr>
          <w:rFonts w:ascii="Arial" w:hAnsi="Arial" w:cs="Arial"/>
          <w:sz w:val="24"/>
          <w:szCs w:val="24"/>
          <w:lang w:val="en-US"/>
        </w:rPr>
        <w:t xml:space="preserve">an 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acid </w:t>
      </w:r>
      <w:r>
        <w:rPr>
          <w:rFonts w:ascii="Arial" w:hAnsi="Arial" w:cs="Arial"/>
          <w:sz w:val="24"/>
          <w:szCs w:val="24"/>
          <w:lang w:val="en-US"/>
        </w:rPr>
        <w:t>soil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. Furthermore, the three Zn fertilizers considerably enhanced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ZnUtE</w:t>
      </w:r>
      <w:proofErr w:type="spellEnd"/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, except 100 ppm DTPA-Zn. The highest increments were found in plants that received </w:t>
      </w:r>
      <w:r>
        <w:rPr>
          <w:rFonts w:ascii="Arial" w:hAnsi="Arial" w:cs="Arial"/>
          <w:sz w:val="24"/>
          <w:szCs w:val="24"/>
          <w:lang w:val="en-US"/>
        </w:rPr>
        <w:t xml:space="preserve">50 ppm </w:t>
      </w:r>
      <w:proofErr w:type="spellStart"/>
      <w:r w:rsidR="0016616A" w:rsidRPr="00817A99">
        <w:rPr>
          <w:rFonts w:ascii="Arial" w:hAnsi="Arial" w:cs="Arial"/>
          <w:sz w:val="24"/>
          <w:szCs w:val="24"/>
          <w:lang w:val="en-US"/>
        </w:rPr>
        <w:t>NfsOZn</w:t>
      </w:r>
      <w:proofErr w:type="spellEnd"/>
      <w:r w:rsidR="005800C2">
        <w:rPr>
          <w:rFonts w:ascii="Arial" w:hAnsi="Arial" w:cs="Arial"/>
          <w:sz w:val="24"/>
          <w:szCs w:val="24"/>
          <w:lang w:val="en-US"/>
        </w:rPr>
        <w:t xml:space="preserve"> (Table 2)</w:t>
      </w:r>
      <w:r w:rsidR="0016616A" w:rsidRPr="00817A99">
        <w:rPr>
          <w:rFonts w:ascii="Arial" w:hAnsi="Arial" w:cs="Arial"/>
          <w:sz w:val="24"/>
          <w:szCs w:val="24"/>
          <w:lang w:val="en-US"/>
        </w:rPr>
        <w:t>. Th</w:t>
      </w:r>
      <w:r w:rsidR="0053173E">
        <w:rPr>
          <w:rFonts w:ascii="Arial" w:hAnsi="Arial" w:cs="Arial"/>
          <w:sz w:val="24"/>
          <w:szCs w:val="24"/>
          <w:lang w:val="en-US"/>
        </w:rPr>
        <w:t>ese results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suggest that Zn</w:t>
      </w:r>
      <w:r w:rsidR="0053173E">
        <w:rPr>
          <w:rFonts w:ascii="Arial" w:hAnsi="Arial" w:cs="Arial"/>
          <w:sz w:val="24"/>
          <w:szCs w:val="24"/>
          <w:lang w:val="en-US"/>
        </w:rPr>
        <w:t xml:space="preserve"> supplied as</w:t>
      </w:r>
      <w:r w:rsidR="0016616A" w:rsidRPr="00817A99">
        <w:rPr>
          <w:rFonts w:ascii="Arial" w:hAnsi="Arial" w:cs="Arial"/>
          <w:sz w:val="24"/>
          <w:szCs w:val="24"/>
          <w:lang w:val="en-US"/>
        </w:rPr>
        <w:t xml:space="preserve"> nanoparticles is more bioavailable, and is more easily incorporated for plant tissues than the other Zn fertilizers.</w:t>
      </w:r>
    </w:p>
    <w:p w:rsidR="0016616A" w:rsidRPr="00817A99" w:rsidRDefault="0016616A" w:rsidP="00A56B0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6616A" w:rsidRPr="00817A99" w:rsidRDefault="0041062F" w:rsidP="005A0BFD">
      <w:pPr>
        <w:pStyle w:val="MDPI31text"/>
        <w:spacing w:line="36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817A99">
        <w:rPr>
          <w:rFonts w:ascii="Arial" w:hAnsi="Arial" w:cs="Arial"/>
          <w:sz w:val="24"/>
          <w:szCs w:val="24"/>
        </w:rPr>
        <w:t>Tabla</w:t>
      </w:r>
      <w:proofErr w:type="spellEnd"/>
      <w:r w:rsidRPr="00817A99">
        <w:rPr>
          <w:rFonts w:ascii="Arial" w:hAnsi="Arial" w:cs="Arial"/>
          <w:sz w:val="24"/>
          <w:szCs w:val="24"/>
        </w:rPr>
        <w:t xml:space="preserve"> 2</w:t>
      </w:r>
      <w:r w:rsidR="0016616A" w:rsidRPr="00817A99">
        <w:rPr>
          <w:rFonts w:ascii="Arial" w:hAnsi="Arial" w:cs="Arial"/>
          <w:sz w:val="24"/>
          <w:szCs w:val="24"/>
        </w:rPr>
        <w:t>. Zn efficiency</w:t>
      </w:r>
      <w:r w:rsidR="005A0BFD">
        <w:rPr>
          <w:rFonts w:ascii="Arial" w:hAnsi="Arial" w:cs="Arial"/>
          <w:sz w:val="24"/>
          <w:szCs w:val="24"/>
        </w:rPr>
        <w:t xml:space="preserve"> parameters in common bean plants supplied with </w:t>
      </w:r>
      <w:r w:rsidR="005A0BFD" w:rsidRPr="00CC714D">
        <w:rPr>
          <w:rFonts w:ascii="Arial" w:hAnsi="Arial" w:cs="Arial"/>
          <w:sz w:val="24"/>
          <w:szCs w:val="24"/>
        </w:rPr>
        <w:t>ZnSO</w:t>
      </w:r>
      <w:r w:rsidR="005A0BFD" w:rsidRPr="00593026">
        <w:rPr>
          <w:rFonts w:ascii="Arial" w:hAnsi="Arial" w:cs="Arial"/>
          <w:sz w:val="24"/>
          <w:szCs w:val="24"/>
          <w:vertAlign w:val="subscript"/>
        </w:rPr>
        <w:t>4</w:t>
      </w:r>
      <w:r w:rsidR="005A0BFD" w:rsidRPr="00CC714D">
        <w:rPr>
          <w:rFonts w:ascii="Arial" w:hAnsi="Arial" w:cs="Arial"/>
          <w:sz w:val="24"/>
          <w:szCs w:val="24"/>
        </w:rPr>
        <w:t>, DTPA-Zn</w:t>
      </w:r>
      <w:r w:rsidR="005A0BFD">
        <w:rPr>
          <w:rFonts w:ascii="Arial" w:hAnsi="Arial" w:cs="Arial"/>
          <w:sz w:val="24"/>
          <w:szCs w:val="24"/>
        </w:rPr>
        <w:t>,</w:t>
      </w:r>
      <w:r w:rsidR="005A0BFD" w:rsidRPr="00CC714D">
        <w:rPr>
          <w:rFonts w:ascii="Arial" w:hAnsi="Arial" w:cs="Arial"/>
          <w:sz w:val="24"/>
          <w:szCs w:val="24"/>
        </w:rPr>
        <w:t xml:space="preserve"> and</w:t>
      </w:r>
      <w:r w:rsidR="005A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0BFD" w:rsidRPr="00CC714D">
        <w:rPr>
          <w:rFonts w:ascii="Arial" w:hAnsi="Arial" w:cs="Arial"/>
          <w:sz w:val="24"/>
          <w:szCs w:val="24"/>
        </w:rPr>
        <w:t>NfsOZn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7"/>
        <w:gridCol w:w="1549"/>
        <w:gridCol w:w="2079"/>
        <w:gridCol w:w="2128"/>
      </w:tblGrid>
      <w:tr w:rsidR="0016616A" w:rsidRPr="00817A99" w:rsidTr="005800C2"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TZnA</w:t>
            </w:r>
            <w:proofErr w:type="spellEnd"/>
          </w:p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ZnUpE</w:t>
            </w:r>
            <w:proofErr w:type="spellEnd"/>
          </w:p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(mg Zn g</w:t>
            </w:r>
            <w:r w:rsidRPr="00817A9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−1</w:t>
            </w: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 RDW)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ZnUtE</w:t>
            </w:r>
            <w:proofErr w:type="spellEnd"/>
          </w:p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(g</w:t>
            </w:r>
            <w:r w:rsidRPr="00817A9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 LDW mg</w:t>
            </w:r>
            <w:r w:rsidRPr="00817A9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−1</w:t>
            </w: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 Zn)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ZnSO</w:t>
            </w:r>
            <w:r w:rsidRPr="00817A9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Control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1.24 ± 0.23c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232.72 ± 6.71c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0.17 ± 0.02b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25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2.65 ± 0.37a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266.05 ± 8.03b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0.30 ± 0.04a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50 ppm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1.97 ± 0.28b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213.99 ± 23.69c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0.27 ± 0.02a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100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2.51 ± 0.27a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329.51 ± 37.38a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0.28 ± 0.03a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i/>
                <w:sz w:val="24"/>
                <w:szCs w:val="24"/>
                <w:lang w:val="en-US"/>
              </w:rPr>
              <w:t>p-valor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LSD</w:t>
            </w:r>
            <w:r w:rsidRPr="00817A9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30.49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DTPA-Zn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1.24 ± 0.23b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232.72 ± 6.71b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0.17 ± 0.02b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25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2.67 ± 0.22a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288.49 ± 22.08a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0.33 ± 0.03a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50 ppm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2.48 ± 0.41a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264.39 ± 17.63a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0.30 ± 0.04a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100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2.32 ± 0.28a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278.82 ± 30.74a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0.20 ± 0.02b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i/>
                <w:sz w:val="24"/>
                <w:szCs w:val="24"/>
                <w:lang w:val="en-US"/>
              </w:rPr>
              <w:t>p-valor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LSD</w:t>
            </w:r>
            <w:r w:rsidRPr="00817A9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28.35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NfsOZn</w:t>
            </w:r>
            <w:proofErr w:type="spellEnd"/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Control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1.24 ± 0.23b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232.72 ± 6.71c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0.17 ± 0.02c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25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2.79 ± 0.30a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271.41 ± 18.25a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0.28 ± 0.03b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 xml:space="preserve">50 ppm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2.53 ± 0.32a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252.28 ± 8.08b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0.38 ± 0.05a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100 ppm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2.43 ± 0.37a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235.67± 11.19c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0.33 ± 0.05a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i/>
                <w:sz w:val="24"/>
                <w:szCs w:val="24"/>
                <w:lang w:val="en-US"/>
              </w:rPr>
              <w:t>p-valor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616A" w:rsidRPr="00817A99" w:rsidRDefault="0016616A" w:rsidP="005800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***</w:t>
            </w:r>
          </w:p>
        </w:tc>
      </w:tr>
      <w:tr w:rsidR="0016616A" w:rsidRPr="00817A99" w:rsidTr="005800C2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LSD</w:t>
            </w:r>
            <w:r w:rsidRPr="00817A9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0.42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15.99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6616A" w:rsidRPr="00817A99" w:rsidRDefault="0016616A" w:rsidP="005A2C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A99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</w:tr>
    </w:tbl>
    <w:p w:rsidR="00BD3B16" w:rsidRPr="005A0BFD" w:rsidRDefault="005A0BFD" w:rsidP="00A56B02">
      <w:pPr>
        <w:pStyle w:val="MDPI21heading1"/>
        <w:spacing w:line="360" w:lineRule="auto"/>
        <w:jc w:val="both"/>
        <w:rPr>
          <w:rFonts w:ascii="Arial" w:eastAsiaTheme="minorHAnsi" w:hAnsi="Arial" w:cs="Arial"/>
          <w:b w:val="0"/>
          <w:snapToGrid/>
          <w:color w:val="auto"/>
          <w:sz w:val="22"/>
          <w:szCs w:val="24"/>
          <w:lang w:eastAsia="en-US" w:bidi="ar-SA"/>
        </w:rPr>
      </w:pPr>
      <w:r w:rsidRPr="005A0BFD">
        <w:rPr>
          <w:rFonts w:ascii="Arial" w:eastAsiaTheme="minorHAnsi" w:hAnsi="Arial" w:cs="Arial"/>
          <w:b w:val="0"/>
          <w:snapToGrid/>
          <w:color w:val="auto"/>
          <w:sz w:val="22"/>
          <w:szCs w:val="24"/>
          <w:lang w:eastAsia="en-US" w:bidi="ar-SA"/>
        </w:rPr>
        <w:t>Values are means and differences between means were compared by Fisher’s least-significance test (LSD; P=0.05). Values with different letters indicate significant differences. The levels of significance were represented by p&lt;0.01 (**) and p&lt;0.001 (***)</w:t>
      </w:r>
    </w:p>
    <w:p w:rsidR="005800C2" w:rsidRDefault="005800C2" w:rsidP="00A56B02">
      <w:pPr>
        <w:pStyle w:val="MDPI21heading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3B16" w:rsidRPr="00817A99" w:rsidRDefault="00A56B02" w:rsidP="00A56B02">
      <w:pPr>
        <w:pStyle w:val="MDPI21heading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A99">
        <w:rPr>
          <w:rFonts w:ascii="Arial" w:hAnsi="Arial" w:cs="Arial"/>
          <w:sz w:val="24"/>
          <w:szCs w:val="24"/>
        </w:rPr>
        <w:t>5. Conclusions</w:t>
      </w:r>
    </w:p>
    <w:p w:rsidR="00233DB2" w:rsidRPr="00817A99" w:rsidRDefault="000E3C67" w:rsidP="00233D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According to the results, the three Zn fertilizers are effective to increase the parameters analyzed in</w:t>
      </w:r>
      <w:r w:rsidRPr="000E3C67">
        <w:t xml:space="preserve"> </w:t>
      </w:r>
      <w:r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P</w:t>
      </w:r>
      <w:r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vulgaris</w:t>
      </w:r>
      <w:r w:rsidRPr="000E3C67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grown in an alkaline soil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However, </w:t>
      </w:r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The Zn sources that showed the best results were DTPA-Zn and </w:t>
      </w:r>
      <w:proofErr w:type="spellStart"/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DTPA-Zn was the Zn source that most improved the bean yield and the 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ZnUpE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, whereas </w:t>
      </w:r>
      <w:proofErr w:type="spellStart"/>
      <w:r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was more effective to increase NR activity, photosynthetic pigments, and 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ZnUtE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Specifically, the optimum </w:t>
      </w:r>
      <w:proofErr w:type="spellStart"/>
      <w:r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Pr="000E3C67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dose to enhance the analyzed parameters was 50 ppm. Regarding Zn biofortification, plants supplied with both DTPA-Zn and </w:t>
      </w:r>
      <w:proofErr w:type="spellStart"/>
      <w:r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registered great increments in bean Zn content regardless of the dose. Briefly, the application of 50 ppm </w:t>
      </w:r>
      <w:proofErr w:type="spellStart"/>
      <w:r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is the optimum Zn fertilizer to ensure a good yield, quality, and Zn content in </w:t>
      </w:r>
      <w:r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P</w:t>
      </w:r>
      <w:r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Pr="000E3C67">
        <w:rPr>
          <w:rFonts w:ascii="Arial" w:eastAsia="Times New Roman" w:hAnsi="Arial" w:cs="Arial"/>
          <w:i/>
          <w:snapToGrid w:val="0"/>
          <w:color w:val="000000"/>
          <w:sz w:val="24"/>
          <w:szCs w:val="24"/>
          <w:lang w:val="en-US" w:eastAsia="de-DE" w:bidi="en-US"/>
        </w:rPr>
        <w:t>vulgaris</w:t>
      </w:r>
      <w:r w:rsidRPr="000E3C67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grown in an alkaline soil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. </w:t>
      </w:r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However, </w:t>
      </w:r>
      <w:r w:rsidR="00F71655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further research is required to understand</w:t>
      </w:r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the mechanism by which </w:t>
      </w:r>
      <w:proofErr w:type="spellStart"/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NfsOZn</w:t>
      </w:r>
      <w:proofErr w:type="spellEnd"/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</w:t>
      </w:r>
      <w:r w:rsidR="005A0BFD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is</w:t>
      </w:r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assimilated by the plants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>to</w:t>
      </w:r>
      <w:r w:rsidR="00172B5F" w:rsidRPr="00172B5F">
        <w:rPr>
          <w:rFonts w:ascii="Arial" w:eastAsia="Times New Roman" w:hAnsi="Arial" w:cs="Arial"/>
          <w:snapToGrid w:val="0"/>
          <w:color w:val="000000"/>
          <w:sz w:val="24"/>
          <w:szCs w:val="24"/>
          <w:lang w:val="en-US" w:eastAsia="de-DE" w:bidi="en-US"/>
        </w:rPr>
        <w:t xml:space="preserve"> achieve the most efficient use of them.</w:t>
      </w:r>
    </w:p>
    <w:p w:rsidR="00502338" w:rsidRPr="00817A99" w:rsidRDefault="00502338" w:rsidP="00A120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1851" w:rsidRPr="00817A99" w:rsidRDefault="00A56B02" w:rsidP="001218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17A99">
        <w:rPr>
          <w:rFonts w:ascii="Arial" w:hAnsi="Arial" w:cs="Arial"/>
          <w:b/>
          <w:sz w:val="24"/>
          <w:szCs w:val="24"/>
          <w:lang w:val="en-US"/>
        </w:rPr>
        <w:t>6</w:t>
      </w:r>
      <w:r w:rsidR="003537B7" w:rsidRPr="00817A9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172B5F">
        <w:rPr>
          <w:rFonts w:ascii="Arial" w:hAnsi="Arial" w:cs="Arial"/>
          <w:b/>
          <w:sz w:val="24"/>
          <w:szCs w:val="24"/>
          <w:lang w:val="en-US"/>
        </w:rPr>
        <w:t>References</w:t>
      </w:r>
      <w:r w:rsidR="003537B7" w:rsidRPr="00817A9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Agroalimentario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P. Frijol 2016 [Internet]. </w:t>
      </w:r>
      <w:r w:rsidR="0073515F" w:rsidRPr="00817A99">
        <w:rPr>
          <w:rFonts w:ascii="Arial" w:hAnsi="Arial" w:cs="Arial"/>
          <w:sz w:val="24"/>
          <w:szCs w:val="24"/>
          <w:lang w:val="en-US"/>
        </w:rPr>
        <w:t>México</w:t>
      </w:r>
      <w:r w:rsidRPr="00817A9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Fideicomisos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instituidos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relación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con la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agricultura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. 2016.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Alloway, B. J. (2008). Zinc in soils and crop nutrition. 3th ed. International Zinc Association Brussels, Belgium.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Álvarez, S. P.,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Sida-Arrerola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J. P., Chávez, E. S.,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Ardisana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E. F. H. (2017). Expression analysis and biochemical characterization of beans plants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biofortificated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with zinc. Saudi journal of biological sciences, 24(6), 1322-1326.</w:t>
      </w: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lastRenderedPageBreak/>
        <w:t xml:space="preserve">Castillo, F.S.D.; Durán Paredes, M.; Pérez, M.; del Carmen, E.;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Magdaleno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Villar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J.J. (2017)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Variedades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densidades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de población de frijol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ejotero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cultivado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bajo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invernadero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hidroponía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Revista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Mexicana de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Ciencias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Agrícolas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8, 1187–1193.</w:t>
      </w: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Campos-Vega, R.,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Bassinello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P. Z., Santiago, R. de A. C.,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Oomah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B. D. (2018). Dry Beans: Processing and Nutritional Effects. Therapeutic, Probiotic, and Unconventional Foods, 367–386. doi:10.1016/b978-0-12-814625-5.00019-4 </w:t>
      </w: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5B6BD0" w:rsidRPr="00817A99" w:rsidRDefault="005B6BD0" w:rsidP="005B6B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Cakmak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I., Pfeiffer, W. H.,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McClafferty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B. (2010). Biofortification of durum wheat with zinc and iron. Cereal Chemistry, 87(1), 10-20.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De Castro, F. A.,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Campostrini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E.,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Netto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A. T., Gomes, M. D. M. D. A.,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Ferraz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T. M., &amp; Glenn, D. M. (2014). Portable chlorophyll meter (PCM-502) values are related to total chlorophyll concentration and photosynthetic capacity in papaya (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Carica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papaya L.). Theoretical and Experimental Plant Physiology, 26(3-4), 201-210.</w:t>
      </w:r>
    </w:p>
    <w:p w:rsidR="00DE6F0C" w:rsidRPr="00817A99" w:rsidRDefault="00DE6F0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Du, W., Yang, J., Peng, Q., Liang, X., &amp; Mao, H. (2019). Comparison study of zinc nanoparticles and zinc sulphate on wheat growth: From toxicity and zinc biofortification. Chemosphere, 227, 109-116.</w:t>
      </w:r>
    </w:p>
    <w:p w:rsidR="00D02C24" w:rsidRPr="00817A99" w:rsidRDefault="00D02C2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02C24" w:rsidRPr="00817A99" w:rsidRDefault="00D02C2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Elliott, G.C.,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Læuchli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A., 1985. Phosphorus efficiency and phosphate-iron interaction in maize.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Agron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J. 77, 399. </w:t>
      </w:r>
      <w:hyperlink r:id="rId20" w:history="1">
        <w:r w:rsidR="00DE6F0C" w:rsidRPr="00817A99">
          <w:rPr>
            <w:rStyle w:val="Hipervnculo"/>
            <w:rFonts w:ascii="Arial" w:hAnsi="Arial" w:cs="Arial"/>
            <w:sz w:val="24"/>
            <w:szCs w:val="24"/>
            <w:lang w:val="en-US"/>
          </w:rPr>
          <w:t>https://doi.org/10.2134/agronj1985.00021962007700030011x</w:t>
        </w:r>
      </w:hyperlink>
    </w:p>
    <w:p w:rsidR="00DE6F0C" w:rsidRPr="00817A99" w:rsidRDefault="00DE6F0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Faizan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M., Faraz, A., Yusuf, M., Khan, S. T., &amp; Hayat, S. (2018). Zinc oxide nanoparticle-mediated changes in photosynthetic efficiency and antioxidant system of tomato plants.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Photosynthetica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56(2), 678-686.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FAO. 2018.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Legumbres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Pequeñas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semillas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grandes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soluciones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Ciudad de Panamá. 292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páginas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. ISBN 978-92-5-131129-5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Ghormade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V., Deshpande, M. V.,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Paknikar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K. M. Perspectives for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nano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-biotechnology enabled protection and nutrition of plants. Biotechnology advances 2011, 29(6), 792-803. </w:t>
      </w:r>
      <w:proofErr w:type="gramStart"/>
      <w:r w:rsidRPr="00817A99">
        <w:rPr>
          <w:rFonts w:ascii="Arial" w:hAnsi="Arial" w:cs="Arial"/>
          <w:sz w:val="24"/>
          <w:szCs w:val="24"/>
          <w:lang w:val="en-US"/>
        </w:rPr>
        <w:t>doi:10.1016/j.biotechadv</w:t>
      </w:r>
      <w:proofErr w:type="gramEnd"/>
      <w:r w:rsidRPr="00817A99">
        <w:rPr>
          <w:rFonts w:ascii="Arial" w:hAnsi="Arial" w:cs="Arial"/>
          <w:sz w:val="24"/>
          <w:szCs w:val="24"/>
          <w:lang w:val="en-US"/>
        </w:rPr>
        <w:t>.2011.06.007</w:t>
      </w:r>
    </w:p>
    <w:p w:rsidR="00DE0A51" w:rsidRPr="00DE0A51" w:rsidRDefault="00DE0A51" w:rsidP="00DE0A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E0A51" w:rsidRDefault="00DE0A51" w:rsidP="00DE0A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E0A51">
        <w:rPr>
          <w:rFonts w:ascii="Arial" w:hAnsi="Arial" w:cs="Arial"/>
          <w:sz w:val="24"/>
          <w:szCs w:val="24"/>
          <w:lang w:val="en-US"/>
        </w:rPr>
        <w:t xml:space="preserve">Kan, L., </w:t>
      </w:r>
      <w:proofErr w:type="spellStart"/>
      <w:r w:rsidRPr="00DE0A51"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 w:rsidRPr="00DE0A51">
        <w:rPr>
          <w:rFonts w:ascii="Arial" w:hAnsi="Arial" w:cs="Arial"/>
          <w:sz w:val="24"/>
          <w:szCs w:val="24"/>
          <w:lang w:val="en-US"/>
        </w:rPr>
        <w:t>, S., Hu, J., Wang, S., Bai, Z., Wang, J., ... &amp; Song, K. (2018). Comparative study on the chemical composition, anthocyanins, tocopherols and carotenoids of selected legumes. Food chemistry, 260, 317-326.</w:t>
      </w:r>
    </w:p>
    <w:p w:rsidR="00DE6F0C" w:rsidRPr="00817A99" w:rsidRDefault="00DE6F0C" w:rsidP="00DE0A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E6F0C" w:rsidRPr="00817A99" w:rsidRDefault="00DE6F0C" w:rsidP="00DE6F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lastRenderedPageBreak/>
        <w:t>Kheyri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N.,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Norouzi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H. A.,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Mobasser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H. R.,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Torabi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B. (2019). Effects of Silicon and Zinc Nanoparticles on Growth, Yield, and Biochemical Characteristics of Rice. Agronomy Journal, 111(6), 3084-3090.</w:t>
      </w:r>
    </w:p>
    <w:p w:rsidR="00DE6F0C" w:rsidRPr="00817A99" w:rsidRDefault="00DE6F0C" w:rsidP="00DE6F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4A3E81" w:rsidRPr="00817A99" w:rsidRDefault="004A3E81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Mahdieh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Sangi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 R.,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Bamdad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F., &amp; Ghanem, A. (2018). Effect of seed and foliar application of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nano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-zinc oxide, zinc chelate, and zinc sulphate rates on yield and growth of pinto bean (Phaseolus vulgaris) cultivars. Journal of plant nutrition, 41(18), 2401-2412.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Liu, R., &amp; Lal, </w:t>
      </w:r>
      <w:proofErr w:type="gramStart"/>
      <w:r w:rsidRPr="00817A99">
        <w:rPr>
          <w:rFonts w:ascii="Arial" w:hAnsi="Arial" w:cs="Arial"/>
          <w:sz w:val="24"/>
          <w:szCs w:val="24"/>
          <w:lang w:val="en-US"/>
        </w:rPr>
        <w:t>R..</w:t>
      </w:r>
      <w:proofErr w:type="gramEnd"/>
      <w:r w:rsidRPr="00817A99">
        <w:rPr>
          <w:rFonts w:ascii="Arial" w:hAnsi="Arial" w:cs="Arial"/>
          <w:sz w:val="24"/>
          <w:szCs w:val="24"/>
          <w:lang w:val="en-US"/>
        </w:rPr>
        <w:t xml:space="preserve"> Potentials of engineered nanoparticles as fertilizers for increasing agronomic productions. Science of the total environment 2015, 514, 131-139. http://dx.doi.org/10.1016/j.scitotenv.2015.01.104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Navarro-León, E.,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Barrameda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-Medina, Y.,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Lentini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M., Esposito, S., Ruiz, J. M.,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Blasco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B. (2016). Comparative study of Zn deficiency in L. sativa and B. oleracea plants: NH4+ assimilation and nitrogen derived protective compounds. Plant Science, 248, 8-16.</w:t>
      </w:r>
    </w:p>
    <w:p w:rsidR="00C57282" w:rsidRPr="00817A99" w:rsidRDefault="00C57282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57282" w:rsidRPr="00817A99" w:rsidRDefault="00C57282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Navarro-León, E., Albacete, A., de la Torre-González, A., Ruiz, J. M.,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Blasco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B. (2016). Phytohormone profile in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Lactuca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sativa and Brassica oleracea plants grown under Zn deficiency. Phytochemistry, 130, 85-89.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Pullagurala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V. L. R.,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Adisa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I. O., Rawat, S.,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Kalagara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S., Hernandez-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Viezcas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J. A., Peralta-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Videa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J. R.,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Gardea-Torresdey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J. L. (2018).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ZnO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nanoparticles increase photosynthetic pigments and decrease lipid peroxidation in soil grown cilantro (Coriandrum sativum). Plant Physiology and Biochemistry, 132, 120-127.</w:t>
      </w:r>
    </w:p>
    <w:p w:rsidR="0096083E" w:rsidRPr="00817A99" w:rsidRDefault="0096083E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6083E">
        <w:rPr>
          <w:rFonts w:ascii="Arial" w:hAnsi="Arial" w:cs="Arial"/>
          <w:sz w:val="24"/>
          <w:szCs w:val="24"/>
          <w:lang w:val="en-US"/>
        </w:rPr>
        <w:t>Omuto</w:t>
      </w:r>
      <w:proofErr w:type="spellEnd"/>
      <w:r w:rsidRPr="0096083E">
        <w:rPr>
          <w:rFonts w:ascii="Arial" w:hAnsi="Arial" w:cs="Arial"/>
          <w:sz w:val="24"/>
          <w:szCs w:val="24"/>
          <w:lang w:val="en-US"/>
        </w:rPr>
        <w:t xml:space="preserve">, C., </w:t>
      </w:r>
      <w:proofErr w:type="spellStart"/>
      <w:r w:rsidRPr="0096083E">
        <w:rPr>
          <w:rFonts w:ascii="Arial" w:hAnsi="Arial" w:cs="Arial"/>
          <w:sz w:val="24"/>
          <w:szCs w:val="24"/>
          <w:lang w:val="en-US"/>
        </w:rPr>
        <w:t>Nachtergaele</w:t>
      </w:r>
      <w:proofErr w:type="spellEnd"/>
      <w:r w:rsidRPr="0096083E">
        <w:rPr>
          <w:rFonts w:ascii="Arial" w:hAnsi="Arial" w:cs="Arial"/>
          <w:sz w:val="24"/>
          <w:szCs w:val="24"/>
          <w:lang w:val="en-US"/>
        </w:rPr>
        <w:t>, F., &amp; Rojas, R. V. (2013). State of the Art Report on Global and regional Soil Information: Where are we? Where to go? (p. 81). Rome: Food and Agriculture Organization of the United Nations.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Ponce-García, C. O., Soto-Parra, J. M., Sánchez, E., Muñoz-Márquez, E., Piña-Ramírez, F. J., Flores-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Córdova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 A., ...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Yáñez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Muñoz, R. M. (2019). Efficiency of nanoparticle, sulfate, and zinc-chelate use on biomass, yield, and nitrogen assimilation in green beans. Agronomy, 9(3), 128.</w:t>
      </w:r>
    </w:p>
    <w:p w:rsidR="00FA68F4" w:rsidRPr="00817A99" w:rsidRDefault="00FA68F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A68F4" w:rsidRPr="00817A99" w:rsidRDefault="00FA68F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Rossi, L.,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Fedenia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L. N.,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Sharifan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H., Ma, X.,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Lombardini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L. (2019). Effects of foliar application of zinc sulfate and zinc nanoparticles in coffee (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Coffea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arabica L.) plants. Plant physiology and biochemistry, 135, 160-166.</w:t>
      </w:r>
    </w:p>
    <w:p w:rsidR="00B2563C" w:rsidRPr="00817A99" w:rsidRDefault="00B2563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B2563C" w:rsidRPr="00817A99" w:rsidRDefault="00B2563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lastRenderedPageBreak/>
        <w:t xml:space="preserve">Roy, S., Arunachalam, K., Dutta, B. K., &amp; Arunachalam, A. (2010). Effect of organic amendments of soil on growth and productivity of three common crops viz.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Zea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mays, Phaseolus vulgaris and Abelmoschus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esculentus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. Applied Soil Ecology, 45(2), 78-84.</w:t>
      </w: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Salinas Ramírez, N.; Escalante Estrada, J.A.; Rodríguez González, M.; Sosa Montes, E. (2012).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Rendimiento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calidad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nutrimental de frijol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ejotero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ambientes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Rev.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Fitotec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. Mex. 35, 317–323.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Secretaría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de Agricultura,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Ganadería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Desarrollo Rural,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Pesca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Alimentación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(SAGARPA). 2017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Planeación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Agrícola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Nacional 2017-2030. México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Schweizer, S. A., Seitz, B., Van Der Heijden, M. G.,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Schulin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R., &amp; Tandy, S. (2018). Impact of organic and conventional farming systems on wheat grain uptake and soil bioavailability of zinc and cadmium. Science of the Total Environment, 639, 608-616.</w:t>
      </w:r>
    </w:p>
    <w:p w:rsidR="00D02C24" w:rsidRPr="00817A99" w:rsidRDefault="00D02C2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DE0A51" w:rsidRDefault="00D02C2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 xml:space="preserve">Siddiqi, M.Y., Glass, A.D.M., 2008. Utilization index: A modified approach to the estimation and comparison of nutrient utilization efficiency in plants. J. Plant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Nutr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. 4, 289–302. </w:t>
      </w:r>
      <w:hyperlink r:id="rId21" w:history="1">
        <w:r w:rsidRPr="00DE0A51">
          <w:rPr>
            <w:rFonts w:ascii="Arial" w:hAnsi="Arial" w:cs="Arial"/>
            <w:sz w:val="24"/>
            <w:szCs w:val="24"/>
            <w:lang w:val="en-US"/>
          </w:rPr>
          <w:t>https://doi.org/10.1080/01904168109362919</w:t>
        </w:r>
      </w:hyperlink>
    </w:p>
    <w:p w:rsidR="00DE0A51" w:rsidRPr="00DE0A51" w:rsidRDefault="00DE0A51" w:rsidP="000107AC">
      <w:pPr>
        <w:autoSpaceDE w:val="0"/>
        <w:autoSpaceDN w:val="0"/>
        <w:adjustRightInd w:val="0"/>
        <w:spacing w:after="0" w:line="276" w:lineRule="auto"/>
        <w:ind w:firstLine="709"/>
        <w:jc w:val="both"/>
      </w:pPr>
    </w:p>
    <w:p w:rsidR="00DE0A51" w:rsidRDefault="00DE0A51" w:rsidP="00DE0A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E0A51">
        <w:rPr>
          <w:rFonts w:ascii="Arial" w:hAnsi="Arial" w:cs="Arial"/>
          <w:sz w:val="24"/>
          <w:szCs w:val="24"/>
          <w:lang w:val="en-US"/>
        </w:rPr>
        <w:t>Sun, T., Yuan, H., Cao, H., Yazdani, M., Tadmor, Y., &amp; Li, L. (2018). Carotenoid metabolism in plants: the role of plastids. Molecular plant, 11(1), 58-74.</w:t>
      </w:r>
    </w:p>
    <w:p w:rsidR="009510CE" w:rsidRPr="00DE0A51" w:rsidRDefault="009510CE" w:rsidP="00DE0A51">
      <w:pPr>
        <w:autoSpaceDE w:val="0"/>
        <w:autoSpaceDN w:val="0"/>
        <w:adjustRightInd w:val="0"/>
        <w:spacing w:after="0" w:line="276" w:lineRule="auto"/>
        <w:jc w:val="both"/>
      </w:pPr>
    </w:p>
    <w:p w:rsidR="009510CE" w:rsidRPr="00817A99" w:rsidRDefault="009510CE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Sturikova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H.,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Krystofova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O.,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Huska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D., &amp; Adam, V. (2018). Zinc, zinc nanoparticles and plants. Journal of hazardous materials, 349, 101-110.</w:t>
      </w:r>
    </w:p>
    <w:p w:rsidR="00D02C24" w:rsidRPr="00817A99" w:rsidRDefault="00D02C24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Taghavi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T. S., &amp;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Babalar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, M. (2007). The effect of nitrate and plant size on nitrate uptake and in vitro nitrate reductase activity in strawberry (Fragaria×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ananassa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 cv.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Selva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 xml:space="preserve">). Scientia </w:t>
      </w: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horticulturae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112(4), 393-398.</w:t>
      </w: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Wang, Z., Chen, J., Fan, Y., Cheng, Y., Wu, X., Zhang, J., ... &amp; Liu, J. (2020). Evaluating photosynthetic pigment contents of maize using UVE-PLS based on continuous wavelet transform. Computers and Electronics in Agriculture, 169, 105160.</w:t>
      </w:r>
    </w:p>
    <w:p w:rsidR="005B6BD0" w:rsidRPr="00817A99" w:rsidRDefault="005B6BD0" w:rsidP="005B6B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17A99">
        <w:rPr>
          <w:rFonts w:ascii="Arial" w:hAnsi="Arial" w:cs="Arial"/>
          <w:sz w:val="24"/>
          <w:szCs w:val="24"/>
          <w:lang w:val="en-US"/>
        </w:rPr>
        <w:t>Wellburn</w:t>
      </w:r>
      <w:proofErr w:type="spellEnd"/>
      <w:r w:rsidRPr="00817A99">
        <w:rPr>
          <w:rFonts w:ascii="Arial" w:hAnsi="Arial" w:cs="Arial"/>
          <w:sz w:val="24"/>
          <w:szCs w:val="24"/>
          <w:lang w:val="en-US"/>
        </w:rPr>
        <w:t>, A.R. (1994). The spectral determination of chlorophylls a and b, as well as total carotenoids, using various solvents with spectrophotometers of different resolution. J. Plant Physiol. 144, 307–313.</w:t>
      </w:r>
    </w:p>
    <w:p w:rsidR="005B6BD0" w:rsidRPr="00817A99" w:rsidRDefault="005B6BD0" w:rsidP="005B6B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107AC" w:rsidRDefault="006B09B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6B09B0">
        <w:rPr>
          <w:rFonts w:ascii="Arial" w:hAnsi="Arial" w:cs="Arial"/>
          <w:sz w:val="24"/>
          <w:szCs w:val="24"/>
          <w:lang w:val="en-US"/>
        </w:rPr>
        <w:t xml:space="preserve">White, P. J., &amp; </w:t>
      </w:r>
      <w:proofErr w:type="spellStart"/>
      <w:r w:rsidRPr="006B09B0">
        <w:rPr>
          <w:rFonts w:ascii="Arial" w:hAnsi="Arial" w:cs="Arial"/>
          <w:sz w:val="24"/>
          <w:szCs w:val="24"/>
          <w:lang w:val="en-US"/>
        </w:rPr>
        <w:t>Broadley</w:t>
      </w:r>
      <w:proofErr w:type="spellEnd"/>
      <w:r w:rsidRPr="006B09B0">
        <w:rPr>
          <w:rFonts w:ascii="Arial" w:hAnsi="Arial" w:cs="Arial"/>
          <w:sz w:val="24"/>
          <w:szCs w:val="24"/>
          <w:lang w:val="en-US"/>
        </w:rPr>
        <w:t>, M. R. (2011). Physiological limits to zinc biofortification of edible crops. Frontiers in plant science, 2, 80.</w:t>
      </w:r>
    </w:p>
    <w:p w:rsidR="006B09B0" w:rsidRPr="00817A99" w:rsidRDefault="006B09B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2043" w:rsidRPr="00817A99" w:rsidRDefault="000107AC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17A99">
        <w:rPr>
          <w:rFonts w:ascii="Arial" w:hAnsi="Arial" w:cs="Arial"/>
          <w:sz w:val="24"/>
          <w:szCs w:val="24"/>
          <w:lang w:val="en-US"/>
        </w:rPr>
        <w:t>Yang, X. Y., Wang, X. F., Min, W. E. I., Yang, F. J., &amp; Shi, Q. H. (2010). Changes of nitrate reductase activity in cucumber seedlings in response to nitrate stress. Agricultural sciences in China, 9(2), 216-222.</w:t>
      </w:r>
    </w:p>
    <w:p w:rsidR="005B6BD0" w:rsidRPr="00817A99" w:rsidRDefault="005B6BD0" w:rsidP="00010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5B6BD0" w:rsidRPr="00817A99" w:rsidRDefault="005B6BD0" w:rsidP="005B6BD0">
      <w:pPr>
        <w:pStyle w:val="MDPI21heading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sectPr w:rsidR="005B6BD0" w:rsidRPr="00817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B0" w:rsidRDefault="002E2AB0" w:rsidP="00AE3496">
      <w:pPr>
        <w:spacing w:after="0" w:line="240" w:lineRule="auto"/>
      </w:pPr>
      <w:r>
        <w:separator/>
      </w:r>
    </w:p>
  </w:endnote>
  <w:endnote w:type="continuationSeparator" w:id="0">
    <w:p w:rsidR="002E2AB0" w:rsidRDefault="002E2AB0" w:rsidP="00AE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B0" w:rsidRDefault="002E2AB0" w:rsidP="00AE3496">
      <w:pPr>
        <w:spacing w:after="0" w:line="240" w:lineRule="auto"/>
      </w:pPr>
      <w:r>
        <w:separator/>
      </w:r>
    </w:p>
  </w:footnote>
  <w:footnote w:type="continuationSeparator" w:id="0">
    <w:p w:rsidR="002E2AB0" w:rsidRDefault="002E2AB0" w:rsidP="00AE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D1815"/>
    <w:multiLevelType w:val="hybridMultilevel"/>
    <w:tmpl w:val="14624862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25D311A"/>
    <w:multiLevelType w:val="hybridMultilevel"/>
    <w:tmpl w:val="67EA1D1A"/>
    <w:lvl w:ilvl="0" w:tplc="9350D8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N7MwtrQwNzExtTRV0lEKTi0uzszPAykwNKgFAP3zVhctAAAA"/>
  </w:docVars>
  <w:rsids>
    <w:rsidRoot w:val="00E962DA"/>
    <w:rsid w:val="00004D2B"/>
    <w:rsid w:val="00005538"/>
    <w:rsid w:val="00005A55"/>
    <w:rsid w:val="00006621"/>
    <w:rsid w:val="000107AC"/>
    <w:rsid w:val="000159E7"/>
    <w:rsid w:val="00016A36"/>
    <w:rsid w:val="0002125B"/>
    <w:rsid w:val="00021A17"/>
    <w:rsid w:val="00025438"/>
    <w:rsid w:val="0003488D"/>
    <w:rsid w:val="00037B9A"/>
    <w:rsid w:val="00043971"/>
    <w:rsid w:val="000454FC"/>
    <w:rsid w:val="00045C6C"/>
    <w:rsid w:val="000466A7"/>
    <w:rsid w:val="00063562"/>
    <w:rsid w:val="000654A6"/>
    <w:rsid w:val="00071261"/>
    <w:rsid w:val="00073FF1"/>
    <w:rsid w:val="000776F2"/>
    <w:rsid w:val="00077A8E"/>
    <w:rsid w:val="00080E26"/>
    <w:rsid w:val="00082E71"/>
    <w:rsid w:val="00086D58"/>
    <w:rsid w:val="00095BB6"/>
    <w:rsid w:val="000A0FFD"/>
    <w:rsid w:val="000B41C4"/>
    <w:rsid w:val="000D2041"/>
    <w:rsid w:val="000D2450"/>
    <w:rsid w:val="000D54F2"/>
    <w:rsid w:val="000E3C67"/>
    <w:rsid w:val="000E5F46"/>
    <w:rsid w:val="000E64D1"/>
    <w:rsid w:val="00110BC6"/>
    <w:rsid w:val="00115E7F"/>
    <w:rsid w:val="00121851"/>
    <w:rsid w:val="001239E5"/>
    <w:rsid w:val="00125400"/>
    <w:rsid w:val="001315F3"/>
    <w:rsid w:val="0014254D"/>
    <w:rsid w:val="001466D8"/>
    <w:rsid w:val="001500D3"/>
    <w:rsid w:val="00156EBE"/>
    <w:rsid w:val="001605FC"/>
    <w:rsid w:val="0016238E"/>
    <w:rsid w:val="0016616A"/>
    <w:rsid w:val="00172B5F"/>
    <w:rsid w:val="00177643"/>
    <w:rsid w:val="0018420A"/>
    <w:rsid w:val="00185628"/>
    <w:rsid w:val="00185769"/>
    <w:rsid w:val="001A0996"/>
    <w:rsid w:val="001A0CF4"/>
    <w:rsid w:val="001B716A"/>
    <w:rsid w:val="001C09EC"/>
    <w:rsid w:val="001C69B4"/>
    <w:rsid w:val="001D4FC8"/>
    <w:rsid w:val="001E26C5"/>
    <w:rsid w:val="001E43FA"/>
    <w:rsid w:val="001E61ED"/>
    <w:rsid w:val="001F1B7D"/>
    <w:rsid w:val="00211468"/>
    <w:rsid w:val="002250D4"/>
    <w:rsid w:val="00233DB2"/>
    <w:rsid w:val="002371AD"/>
    <w:rsid w:val="00241824"/>
    <w:rsid w:val="002439FC"/>
    <w:rsid w:val="00245D99"/>
    <w:rsid w:val="00250FA6"/>
    <w:rsid w:val="00275C9F"/>
    <w:rsid w:val="002A1AC3"/>
    <w:rsid w:val="002A3A83"/>
    <w:rsid w:val="002A3CC0"/>
    <w:rsid w:val="002A77AA"/>
    <w:rsid w:val="002B11F7"/>
    <w:rsid w:val="002B6E6A"/>
    <w:rsid w:val="002C4909"/>
    <w:rsid w:val="002C5521"/>
    <w:rsid w:val="002D3AE5"/>
    <w:rsid w:val="002D684E"/>
    <w:rsid w:val="002E2AB0"/>
    <w:rsid w:val="002E531C"/>
    <w:rsid w:val="002F5ECC"/>
    <w:rsid w:val="003072A6"/>
    <w:rsid w:val="003117C7"/>
    <w:rsid w:val="00312CE8"/>
    <w:rsid w:val="00314FDC"/>
    <w:rsid w:val="00320047"/>
    <w:rsid w:val="0033546D"/>
    <w:rsid w:val="00337D2E"/>
    <w:rsid w:val="00337D43"/>
    <w:rsid w:val="00337E1B"/>
    <w:rsid w:val="00340F3D"/>
    <w:rsid w:val="003459B1"/>
    <w:rsid w:val="0035115C"/>
    <w:rsid w:val="00351B8C"/>
    <w:rsid w:val="003537B7"/>
    <w:rsid w:val="0035523C"/>
    <w:rsid w:val="00356974"/>
    <w:rsid w:val="00357AEF"/>
    <w:rsid w:val="00360203"/>
    <w:rsid w:val="00360D47"/>
    <w:rsid w:val="003633D2"/>
    <w:rsid w:val="00364879"/>
    <w:rsid w:val="00364F4F"/>
    <w:rsid w:val="00381179"/>
    <w:rsid w:val="0038131F"/>
    <w:rsid w:val="00381F16"/>
    <w:rsid w:val="00395C5A"/>
    <w:rsid w:val="00397CE3"/>
    <w:rsid w:val="003A688B"/>
    <w:rsid w:val="003B3A9A"/>
    <w:rsid w:val="003C306A"/>
    <w:rsid w:val="003D3AD1"/>
    <w:rsid w:val="003F4EFD"/>
    <w:rsid w:val="003F7181"/>
    <w:rsid w:val="003F7902"/>
    <w:rsid w:val="00404C04"/>
    <w:rsid w:val="00406C9D"/>
    <w:rsid w:val="0041062F"/>
    <w:rsid w:val="0041070E"/>
    <w:rsid w:val="00411430"/>
    <w:rsid w:val="00412BDC"/>
    <w:rsid w:val="004138E6"/>
    <w:rsid w:val="0042391B"/>
    <w:rsid w:val="00424036"/>
    <w:rsid w:val="00424C64"/>
    <w:rsid w:val="0042721F"/>
    <w:rsid w:val="00437100"/>
    <w:rsid w:val="00442466"/>
    <w:rsid w:val="00446242"/>
    <w:rsid w:val="00446317"/>
    <w:rsid w:val="00453155"/>
    <w:rsid w:val="004539D9"/>
    <w:rsid w:val="004714C2"/>
    <w:rsid w:val="0048138A"/>
    <w:rsid w:val="004926A8"/>
    <w:rsid w:val="004A3E81"/>
    <w:rsid w:val="004B0473"/>
    <w:rsid w:val="004D4F3B"/>
    <w:rsid w:val="004E4680"/>
    <w:rsid w:val="005004BA"/>
    <w:rsid w:val="00502338"/>
    <w:rsid w:val="00513613"/>
    <w:rsid w:val="0051613B"/>
    <w:rsid w:val="00517242"/>
    <w:rsid w:val="005237B4"/>
    <w:rsid w:val="00525555"/>
    <w:rsid w:val="0053173E"/>
    <w:rsid w:val="005334DB"/>
    <w:rsid w:val="005352E3"/>
    <w:rsid w:val="0053583F"/>
    <w:rsid w:val="005368C8"/>
    <w:rsid w:val="00537504"/>
    <w:rsid w:val="00541F0B"/>
    <w:rsid w:val="005464CD"/>
    <w:rsid w:val="005800C2"/>
    <w:rsid w:val="00581CF0"/>
    <w:rsid w:val="005836A3"/>
    <w:rsid w:val="00593026"/>
    <w:rsid w:val="00594304"/>
    <w:rsid w:val="00595B54"/>
    <w:rsid w:val="005A0BFD"/>
    <w:rsid w:val="005A1828"/>
    <w:rsid w:val="005A2C26"/>
    <w:rsid w:val="005B3A57"/>
    <w:rsid w:val="005B6BD0"/>
    <w:rsid w:val="005C3292"/>
    <w:rsid w:val="005C4116"/>
    <w:rsid w:val="005C6BA9"/>
    <w:rsid w:val="005C751D"/>
    <w:rsid w:val="005D62BE"/>
    <w:rsid w:val="005E5F2E"/>
    <w:rsid w:val="005E67A4"/>
    <w:rsid w:val="005E721A"/>
    <w:rsid w:val="005F3604"/>
    <w:rsid w:val="005F648A"/>
    <w:rsid w:val="005F6C22"/>
    <w:rsid w:val="00601E45"/>
    <w:rsid w:val="00607546"/>
    <w:rsid w:val="006106EF"/>
    <w:rsid w:val="006135D5"/>
    <w:rsid w:val="00613A62"/>
    <w:rsid w:val="00623018"/>
    <w:rsid w:val="00624DC7"/>
    <w:rsid w:val="0062588D"/>
    <w:rsid w:val="00635AD5"/>
    <w:rsid w:val="0064376F"/>
    <w:rsid w:val="00643DEC"/>
    <w:rsid w:val="0065033F"/>
    <w:rsid w:val="006636A6"/>
    <w:rsid w:val="006644C2"/>
    <w:rsid w:val="00671ACE"/>
    <w:rsid w:val="00674756"/>
    <w:rsid w:val="00675C60"/>
    <w:rsid w:val="006762BE"/>
    <w:rsid w:val="0069517F"/>
    <w:rsid w:val="006A2C3B"/>
    <w:rsid w:val="006A3AEA"/>
    <w:rsid w:val="006A3BC6"/>
    <w:rsid w:val="006B09B0"/>
    <w:rsid w:val="006C03C4"/>
    <w:rsid w:val="006D3491"/>
    <w:rsid w:val="006E60ED"/>
    <w:rsid w:val="006E744C"/>
    <w:rsid w:val="006F0B81"/>
    <w:rsid w:val="00701902"/>
    <w:rsid w:val="00713204"/>
    <w:rsid w:val="00713F33"/>
    <w:rsid w:val="0072352F"/>
    <w:rsid w:val="00726B7C"/>
    <w:rsid w:val="007345C9"/>
    <w:rsid w:val="0073515F"/>
    <w:rsid w:val="007415FF"/>
    <w:rsid w:val="0074305B"/>
    <w:rsid w:val="00755D33"/>
    <w:rsid w:val="0076262D"/>
    <w:rsid w:val="00767EF1"/>
    <w:rsid w:val="007707C6"/>
    <w:rsid w:val="00772AAC"/>
    <w:rsid w:val="00776691"/>
    <w:rsid w:val="007917C9"/>
    <w:rsid w:val="00794597"/>
    <w:rsid w:val="007B69A4"/>
    <w:rsid w:val="007C0CE7"/>
    <w:rsid w:val="007C578E"/>
    <w:rsid w:val="007C7A58"/>
    <w:rsid w:val="007D6350"/>
    <w:rsid w:val="007E23BD"/>
    <w:rsid w:val="007E29B0"/>
    <w:rsid w:val="00804FD4"/>
    <w:rsid w:val="008104EF"/>
    <w:rsid w:val="00817A99"/>
    <w:rsid w:val="00823432"/>
    <w:rsid w:val="00826BC9"/>
    <w:rsid w:val="008272AD"/>
    <w:rsid w:val="00832FED"/>
    <w:rsid w:val="0083778C"/>
    <w:rsid w:val="008412CB"/>
    <w:rsid w:val="00844CD9"/>
    <w:rsid w:val="00857139"/>
    <w:rsid w:val="0087292A"/>
    <w:rsid w:val="00876E05"/>
    <w:rsid w:val="00884616"/>
    <w:rsid w:val="00890B7D"/>
    <w:rsid w:val="00894014"/>
    <w:rsid w:val="008A0D24"/>
    <w:rsid w:val="008A3267"/>
    <w:rsid w:val="008A78EE"/>
    <w:rsid w:val="008C2676"/>
    <w:rsid w:val="008D2C72"/>
    <w:rsid w:val="008D39B3"/>
    <w:rsid w:val="008D5236"/>
    <w:rsid w:val="008E1619"/>
    <w:rsid w:val="008F101C"/>
    <w:rsid w:val="008F1CA7"/>
    <w:rsid w:val="008F2893"/>
    <w:rsid w:val="0091463F"/>
    <w:rsid w:val="00914E97"/>
    <w:rsid w:val="00916633"/>
    <w:rsid w:val="009179E2"/>
    <w:rsid w:val="009271C9"/>
    <w:rsid w:val="009335A0"/>
    <w:rsid w:val="00941189"/>
    <w:rsid w:val="0094312D"/>
    <w:rsid w:val="00950186"/>
    <w:rsid w:val="009510CE"/>
    <w:rsid w:val="00952042"/>
    <w:rsid w:val="0095485E"/>
    <w:rsid w:val="0095511B"/>
    <w:rsid w:val="00957126"/>
    <w:rsid w:val="009577C9"/>
    <w:rsid w:val="0096083E"/>
    <w:rsid w:val="00965D99"/>
    <w:rsid w:val="00970F88"/>
    <w:rsid w:val="009725D8"/>
    <w:rsid w:val="009750AC"/>
    <w:rsid w:val="0097601F"/>
    <w:rsid w:val="009861CD"/>
    <w:rsid w:val="00994192"/>
    <w:rsid w:val="00994B83"/>
    <w:rsid w:val="00995244"/>
    <w:rsid w:val="009955C6"/>
    <w:rsid w:val="009C147C"/>
    <w:rsid w:val="009C2EC5"/>
    <w:rsid w:val="009D1C9A"/>
    <w:rsid w:val="009D2A39"/>
    <w:rsid w:val="009D51E1"/>
    <w:rsid w:val="009D6E5D"/>
    <w:rsid w:val="009D782B"/>
    <w:rsid w:val="009F14D0"/>
    <w:rsid w:val="009F51FE"/>
    <w:rsid w:val="009F6782"/>
    <w:rsid w:val="00A04C2B"/>
    <w:rsid w:val="00A063E7"/>
    <w:rsid w:val="00A07E15"/>
    <w:rsid w:val="00A12043"/>
    <w:rsid w:val="00A166E1"/>
    <w:rsid w:val="00A33B53"/>
    <w:rsid w:val="00A40083"/>
    <w:rsid w:val="00A403FD"/>
    <w:rsid w:val="00A4391C"/>
    <w:rsid w:val="00A45125"/>
    <w:rsid w:val="00A455F1"/>
    <w:rsid w:val="00A521F8"/>
    <w:rsid w:val="00A53D4E"/>
    <w:rsid w:val="00A54093"/>
    <w:rsid w:val="00A56B02"/>
    <w:rsid w:val="00A65E2D"/>
    <w:rsid w:val="00A66BCA"/>
    <w:rsid w:val="00A715EB"/>
    <w:rsid w:val="00A72588"/>
    <w:rsid w:val="00A8654A"/>
    <w:rsid w:val="00AA1D26"/>
    <w:rsid w:val="00AA462E"/>
    <w:rsid w:val="00AA6B57"/>
    <w:rsid w:val="00AB1502"/>
    <w:rsid w:val="00AB4818"/>
    <w:rsid w:val="00AB6362"/>
    <w:rsid w:val="00AB6DDD"/>
    <w:rsid w:val="00AE21F8"/>
    <w:rsid w:val="00AE3496"/>
    <w:rsid w:val="00AE39D7"/>
    <w:rsid w:val="00AF1E9F"/>
    <w:rsid w:val="00AF5138"/>
    <w:rsid w:val="00AF5A1A"/>
    <w:rsid w:val="00AF7420"/>
    <w:rsid w:val="00B0761A"/>
    <w:rsid w:val="00B161A4"/>
    <w:rsid w:val="00B179FF"/>
    <w:rsid w:val="00B21CBD"/>
    <w:rsid w:val="00B222C8"/>
    <w:rsid w:val="00B2270B"/>
    <w:rsid w:val="00B238E1"/>
    <w:rsid w:val="00B2563C"/>
    <w:rsid w:val="00B30755"/>
    <w:rsid w:val="00B310DE"/>
    <w:rsid w:val="00B31ED2"/>
    <w:rsid w:val="00B35FC6"/>
    <w:rsid w:val="00B42C9D"/>
    <w:rsid w:val="00B43178"/>
    <w:rsid w:val="00B5265D"/>
    <w:rsid w:val="00B57F0C"/>
    <w:rsid w:val="00B81213"/>
    <w:rsid w:val="00B84822"/>
    <w:rsid w:val="00B91B78"/>
    <w:rsid w:val="00BA04F7"/>
    <w:rsid w:val="00BA725C"/>
    <w:rsid w:val="00BB264A"/>
    <w:rsid w:val="00BB2E97"/>
    <w:rsid w:val="00BC0E4A"/>
    <w:rsid w:val="00BC167B"/>
    <w:rsid w:val="00BC68EB"/>
    <w:rsid w:val="00BD2266"/>
    <w:rsid w:val="00BD3B16"/>
    <w:rsid w:val="00BE61D0"/>
    <w:rsid w:val="00C1725C"/>
    <w:rsid w:val="00C208AE"/>
    <w:rsid w:val="00C230C9"/>
    <w:rsid w:val="00C25B10"/>
    <w:rsid w:val="00C2700C"/>
    <w:rsid w:val="00C30D9C"/>
    <w:rsid w:val="00C35AA0"/>
    <w:rsid w:val="00C4206D"/>
    <w:rsid w:val="00C42EDA"/>
    <w:rsid w:val="00C50242"/>
    <w:rsid w:val="00C5032A"/>
    <w:rsid w:val="00C51485"/>
    <w:rsid w:val="00C522D4"/>
    <w:rsid w:val="00C57282"/>
    <w:rsid w:val="00C62B3D"/>
    <w:rsid w:val="00C71159"/>
    <w:rsid w:val="00C808B8"/>
    <w:rsid w:val="00C82636"/>
    <w:rsid w:val="00C87372"/>
    <w:rsid w:val="00C923B4"/>
    <w:rsid w:val="00CA567D"/>
    <w:rsid w:val="00CA56C1"/>
    <w:rsid w:val="00CA6FFD"/>
    <w:rsid w:val="00CB1284"/>
    <w:rsid w:val="00CB2CCF"/>
    <w:rsid w:val="00CB2E76"/>
    <w:rsid w:val="00CB54A2"/>
    <w:rsid w:val="00CC6C8C"/>
    <w:rsid w:val="00CC714D"/>
    <w:rsid w:val="00CF2F1F"/>
    <w:rsid w:val="00CF7998"/>
    <w:rsid w:val="00D01B7D"/>
    <w:rsid w:val="00D02C24"/>
    <w:rsid w:val="00D22374"/>
    <w:rsid w:val="00D22E84"/>
    <w:rsid w:val="00D2348D"/>
    <w:rsid w:val="00D26365"/>
    <w:rsid w:val="00D32FAB"/>
    <w:rsid w:val="00D36F3A"/>
    <w:rsid w:val="00D45F0A"/>
    <w:rsid w:val="00D5780E"/>
    <w:rsid w:val="00D64467"/>
    <w:rsid w:val="00D645B5"/>
    <w:rsid w:val="00D74B3B"/>
    <w:rsid w:val="00D7642B"/>
    <w:rsid w:val="00D842B3"/>
    <w:rsid w:val="00D84AFF"/>
    <w:rsid w:val="00D90BC8"/>
    <w:rsid w:val="00D937FA"/>
    <w:rsid w:val="00DA18BD"/>
    <w:rsid w:val="00DA66EE"/>
    <w:rsid w:val="00DA6D97"/>
    <w:rsid w:val="00DA7F93"/>
    <w:rsid w:val="00DC2AB4"/>
    <w:rsid w:val="00DD0AA6"/>
    <w:rsid w:val="00DD15AE"/>
    <w:rsid w:val="00DD420E"/>
    <w:rsid w:val="00DE0A51"/>
    <w:rsid w:val="00DE0EEB"/>
    <w:rsid w:val="00DE6F0C"/>
    <w:rsid w:val="00DE75EF"/>
    <w:rsid w:val="00DF3529"/>
    <w:rsid w:val="00DF42CF"/>
    <w:rsid w:val="00DF5439"/>
    <w:rsid w:val="00E1023F"/>
    <w:rsid w:val="00E14DC8"/>
    <w:rsid w:val="00E1658E"/>
    <w:rsid w:val="00E1695E"/>
    <w:rsid w:val="00E3292A"/>
    <w:rsid w:val="00E32AAB"/>
    <w:rsid w:val="00E35113"/>
    <w:rsid w:val="00E43146"/>
    <w:rsid w:val="00E43A44"/>
    <w:rsid w:val="00E53B48"/>
    <w:rsid w:val="00E702D8"/>
    <w:rsid w:val="00E72D44"/>
    <w:rsid w:val="00E83359"/>
    <w:rsid w:val="00E840D8"/>
    <w:rsid w:val="00E84A29"/>
    <w:rsid w:val="00E86F3C"/>
    <w:rsid w:val="00E87641"/>
    <w:rsid w:val="00E93979"/>
    <w:rsid w:val="00E94325"/>
    <w:rsid w:val="00E962DA"/>
    <w:rsid w:val="00E974BF"/>
    <w:rsid w:val="00EB22A1"/>
    <w:rsid w:val="00EB659A"/>
    <w:rsid w:val="00EC1050"/>
    <w:rsid w:val="00EC7E7B"/>
    <w:rsid w:val="00ED339B"/>
    <w:rsid w:val="00EE3125"/>
    <w:rsid w:val="00EE7241"/>
    <w:rsid w:val="00EF74A0"/>
    <w:rsid w:val="00F038A8"/>
    <w:rsid w:val="00F22CA4"/>
    <w:rsid w:val="00F2331B"/>
    <w:rsid w:val="00F23E79"/>
    <w:rsid w:val="00F25A01"/>
    <w:rsid w:val="00F26D2D"/>
    <w:rsid w:val="00F323A5"/>
    <w:rsid w:val="00F3266F"/>
    <w:rsid w:val="00F33544"/>
    <w:rsid w:val="00F448F0"/>
    <w:rsid w:val="00F450E5"/>
    <w:rsid w:val="00F540D1"/>
    <w:rsid w:val="00F56929"/>
    <w:rsid w:val="00F67BA1"/>
    <w:rsid w:val="00F71655"/>
    <w:rsid w:val="00F73F23"/>
    <w:rsid w:val="00F74D19"/>
    <w:rsid w:val="00F76755"/>
    <w:rsid w:val="00F86452"/>
    <w:rsid w:val="00F87997"/>
    <w:rsid w:val="00FA1F0E"/>
    <w:rsid w:val="00FA3A8A"/>
    <w:rsid w:val="00FA68F4"/>
    <w:rsid w:val="00FB0118"/>
    <w:rsid w:val="00FB6026"/>
    <w:rsid w:val="00FC48C4"/>
    <w:rsid w:val="00FD14B0"/>
    <w:rsid w:val="00FD1F91"/>
    <w:rsid w:val="00FE11EC"/>
    <w:rsid w:val="00FE29FE"/>
    <w:rsid w:val="00FE3C80"/>
    <w:rsid w:val="00FE40D9"/>
    <w:rsid w:val="00FE686C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AE11"/>
  <w15:chartTrackingRefBased/>
  <w15:docId w15:val="{6100739A-4CC3-4F71-8A25-D39ED7F4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customStyle="1" w:styleId="Textoindependiente2Car">
    <w:name w:val="Texto independiente 2 Car"/>
    <w:basedOn w:val="Fuentedeprrafopredeter"/>
    <w:link w:val="Textoindependiente2"/>
    <w:rsid w:val="0062588D"/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customStyle="1" w:styleId="A7">
    <w:name w:val="A7"/>
    <w:uiPriority w:val="99"/>
    <w:rsid w:val="0048138A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E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7917C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Hipervnculo">
    <w:name w:val="Hyperlink"/>
    <w:basedOn w:val="Fuentedeprrafopredeter"/>
    <w:uiPriority w:val="99"/>
    <w:unhideWhenUsed/>
    <w:rsid w:val="004B047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496"/>
  </w:style>
  <w:style w:type="paragraph" w:styleId="Piedepgina">
    <w:name w:val="footer"/>
    <w:basedOn w:val="Normal"/>
    <w:link w:val="PiedepginaCar"/>
    <w:uiPriority w:val="99"/>
    <w:unhideWhenUsed/>
    <w:rsid w:val="00AE3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496"/>
  </w:style>
  <w:style w:type="paragraph" w:styleId="NormalWeb">
    <w:name w:val="Normal (Web)"/>
    <w:basedOn w:val="Normal"/>
    <w:uiPriority w:val="99"/>
    <w:semiHidden/>
    <w:unhideWhenUsed/>
    <w:rsid w:val="0035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537B7"/>
    <w:rPr>
      <w:b/>
      <w:bCs/>
    </w:rPr>
  </w:style>
  <w:style w:type="paragraph" w:customStyle="1" w:styleId="MDPI13authornames">
    <w:name w:val="MDPI_1.3_authornames"/>
    <w:basedOn w:val="MDPI31text"/>
    <w:next w:val="Normal"/>
    <w:qFormat/>
    <w:rsid w:val="00DC2AB4"/>
    <w:pPr>
      <w:spacing w:after="120"/>
      <w:ind w:firstLine="0"/>
      <w:jc w:val="left"/>
    </w:pPr>
    <w:rPr>
      <w:b/>
      <w:snapToGrid/>
    </w:rPr>
  </w:style>
  <w:style w:type="paragraph" w:customStyle="1" w:styleId="MDPI16affiliation">
    <w:name w:val="MDPI_1.6_affiliation"/>
    <w:basedOn w:val="Normal"/>
    <w:qFormat/>
    <w:rsid w:val="00DC2AB4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CharCharCharCharChar">
    <w:name w:val="Char Char Char Char Char"/>
    <w:basedOn w:val="Normal"/>
    <w:rsid w:val="00D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-group-item">
    <w:name w:val="list-group-item"/>
    <w:basedOn w:val="Fuentedeprrafopredeter"/>
    <w:rsid w:val="00AA462E"/>
  </w:style>
  <w:style w:type="paragraph" w:customStyle="1" w:styleId="MDPI21heading1">
    <w:name w:val="MDPI_2.1_heading1"/>
    <w:basedOn w:val="Normal"/>
    <w:qFormat/>
    <w:rsid w:val="00DA7F93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Normal"/>
    <w:qFormat/>
    <w:rsid w:val="00613A62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Prrafodelista">
    <w:name w:val="List Paragraph"/>
    <w:basedOn w:val="Normal"/>
    <w:uiPriority w:val="34"/>
    <w:qFormat/>
    <w:rsid w:val="005836A3"/>
    <w:pPr>
      <w:ind w:left="720"/>
      <w:contextualSpacing/>
    </w:pPr>
  </w:style>
  <w:style w:type="character" w:customStyle="1" w:styleId="st">
    <w:name w:val="st"/>
    <w:basedOn w:val="Fuentedeprrafopredeter"/>
    <w:rsid w:val="00EE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doi.org/10.1080/01904168109362919" TargetMode="External"/><Relationship Id="rId7" Type="http://schemas.openxmlformats.org/officeDocument/2006/relationships/hyperlink" Target="mailto:esteban@ciad.mx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doi.org/10.2134/agronj1985.00021962007700030011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20</Pages>
  <Words>4852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Eloy Navarro León</cp:lastModifiedBy>
  <cp:revision>95</cp:revision>
  <dcterms:created xsi:type="dcterms:W3CDTF">2020-04-22T21:07:00Z</dcterms:created>
  <dcterms:modified xsi:type="dcterms:W3CDTF">2020-04-29T10:52:00Z</dcterms:modified>
</cp:coreProperties>
</file>