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89ED7" w14:textId="03FD6173" w:rsidR="003D721C" w:rsidRDefault="003D721C" w:rsidP="003D721C">
      <w:pPr>
        <w:autoSpaceDE w:val="0"/>
        <w:autoSpaceDN w:val="0"/>
        <w:adjustRightInd w:val="0"/>
        <w:spacing w:after="0" w:line="360" w:lineRule="auto"/>
        <w:jc w:val="both"/>
        <w:rPr>
          <w:rFonts w:ascii="Times New Roman" w:eastAsia="GulliverRM" w:hAnsi="Times New Roman" w:cs="Times New Roman"/>
          <w:sz w:val="32"/>
          <w:szCs w:val="24"/>
          <w:lang w:val="en-GB"/>
        </w:rPr>
      </w:pPr>
      <w:bookmarkStart w:id="0" w:name="_GoBack"/>
      <w:bookmarkEnd w:id="0"/>
      <w:r w:rsidRPr="003D721C">
        <w:rPr>
          <w:rFonts w:ascii="Times New Roman" w:eastAsia="GulliverRM" w:hAnsi="Times New Roman" w:cs="Times New Roman"/>
          <w:sz w:val="32"/>
          <w:szCs w:val="24"/>
          <w:lang w:val="en-GB"/>
        </w:rPr>
        <w:t xml:space="preserve">Effect of CAX1a TILLING mutations and calcium </w:t>
      </w:r>
      <w:r w:rsidR="00317237">
        <w:rPr>
          <w:rFonts w:ascii="Times New Roman" w:eastAsia="GulliverRM" w:hAnsi="Times New Roman" w:cs="Times New Roman"/>
          <w:sz w:val="32"/>
          <w:szCs w:val="24"/>
          <w:lang w:val="en-GB"/>
        </w:rPr>
        <w:t>concentration</w:t>
      </w:r>
      <w:r w:rsidRPr="003D721C">
        <w:rPr>
          <w:rFonts w:ascii="Times New Roman" w:eastAsia="GulliverRM" w:hAnsi="Times New Roman" w:cs="Times New Roman"/>
          <w:sz w:val="32"/>
          <w:szCs w:val="24"/>
          <w:lang w:val="en-GB"/>
        </w:rPr>
        <w:t xml:space="preserve"> on some primary metabolism processes in </w:t>
      </w:r>
      <w:r w:rsidRPr="003D721C">
        <w:rPr>
          <w:rFonts w:ascii="Times New Roman" w:eastAsia="GulliverRM" w:hAnsi="Times New Roman" w:cs="Times New Roman"/>
          <w:i/>
          <w:sz w:val="32"/>
          <w:szCs w:val="24"/>
          <w:lang w:val="en-GB"/>
        </w:rPr>
        <w:t xml:space="preserve">Brassica </w:t>
      </w:r>
      <w:proofErr w:type="spellStart"/>
      <w:r w:rsidRPr="003D721C">
        <w:rPr>
          <w:rFonts w:ascii="Times New Roman" w:eastAsia="GulliverRM" w:hAnsi="Times New Roman" w:cs="Times New Roman"/>
          <w:i/>
          <w:sz w:val="32"/>
          <w:szCs w:val="24"/>
          <w:lang w:val="en-GB"/>
        </w:rPr>
        <w:t>rapa</w:t>
      </w:r>
      <w:proofErr w:type="spellEnd"/>
      <w:r w:rsidRPr="003D721C">
        <w:rPr>
          <w:rFonts w:ascii="Times New Roman" w:eastAsia="GulliverRM" w:hAnsi="Times New Roman" w:cs="Times New Roman"/>
          <w:sz w:val="32"/>
          <w:szCs w:val="24"/>
          <w:lang w:val="en-GB"/>
        </w:rPr>
        <w:t xml:space="preserve"> plants</w:t>
      </w:r>
    </w:p>
    <w:p w14:paraId="1491833A" w14:textId="70845FBB" w:rsidR="00A33E85" w:rsidRPr="00996B96" w:rsidRDefault="00A33E85" w:rsidP="00996B96">
      <w:pPr>
        <w:autoSpaceDE w:val="0"/>
        <w:autoSpaceDN w:val="0"/>
        <w:adjustRightInd w:val="0"/>
        <w:spacing w:after="0" w:line="360" w:lineRule="auto"/>
        <w:jc w:val="both"/>
        <w:rPr>
          <w:rFonts w:ascii="Times New Roman" w:hAnsi="Times New Roman" w:cs="Times New Roman"/>
          <w:b/>
          <w:sz w:val="24"/>
          <w:szCs w:val="24"/>
          <w:lang w:val="en-GB"/>
        </w:rPr>
      </w:pPr>
    </w:p>
    <w:p w14:paraId="3A53157E" w14:textId="77777777" w:rsidR="005A42F8" w:rsidRDefault="007F7BED" w:rsidP="00996B96">
      <w:pPr>
        <w:autoSpaceDE w:val="0"/>
        <w:autoSpaceDN w:val="0"/>
        <w:adjustRightInd w:val="0"/>
        <w:spacing w:after="0" w:line="360" w:lineRule="auto"/>
        <w:jc w:val="both"/>
        <w:rPr>
          <w:rFonts w:ascii="Times New Roman" w:hAnsi="Times New Roman" w:cs="Times New Roman"/>
          <w:b/>
          <w:sz w:val="24"/>
          <w:szCs w:val="24"/>
          <w:lang w:val="en-GB"/>
        </w:rPr>
      </w:pPr>
      <w:r w:rsidRPr="00996B96">
        <w:rPr>
          <w:rFonts w:ascii="Times New Roman" w:hAnsi="Times New Roman" w:cs="Times New Roman"/>
          <w:b/>
          <w:sz w:val="24"/>
          <w:szCs w:val="24"/>
          <w:lang w:val="en-GB"/>
        </w:rPr>
        <w:t>Abstract</w:t>
      </w:r>
      <w:r>
        <w:rPr>
          <w:rFonts w:ascii="Times New Roman" w:hAnsi="Times New Roman" w:cs="Times New Roman"/>
          <w:b/>
          <w:sz w:val="24"/>
          <w:szCs w:val="24"/>
          <w:lang w:val="en-GB"/>
        </w:rPr>
        <w:t xml:space="preserve"> </w:t>
      </w:r>
    </w:p>
    <w:p w14:paraId="2D63F39B" w14:textId="2DE16100" w:rsidR="00EE13A3" w:rsidRPr="007F7BED" w:rsidRDefault="009D4886" w:rsidP="00996B96">
      <w:pPr>
        <w:autoSpaceDE w:val="0"/>
        <w:autoSpaceDN w:val="0"/>
        <w:adjustRightInd w:val="0"/>
        <w:spacing w:after="0" w:line="360" w:lineRule="auto"/>
        <w:jc w:val="both"/>
        <w:rPr>
          <w:rFonts w:ascii="Times New Roman" w:hAnsi="Times New Roman" w:cs="Times New Roman"/>
          <w:b/>
          <w:sz w:val="24"/>
          <w:szCs w:val="24"/>
          <w:lang w:val="en-GB"/>
        </w:rPr>
      </w:pPr>
      <w:r w:rsidRPr="00275F90">
        <w:rPr>
          <w:rFonts w:ascii="Times New Roman" w:hAnsi="Times New Roman" w:cs="Times New Roman"/>
          <w:sz w:val="24"/>
          <w:szCs w:val="24"/>
          <w:lang w:val="en-GB"/>
        </w:rPr>
        <w:t>C</w:t>
      </w:r>
      <w:r w:rsidR="006959D3" w:rsidRPr="00275F90">
        <w:rPr>
          <w:rFonts w:ascii="Times New Roman" w:hAnsi="Times New Roman" w:cs="Times New Roman"/>
          <w:sz w:val="24"/>
          <w:szCs w:val="24"/>
          <w:lang w:val="en-GB"/>
        </w:rPr>
        <w:t>ation/H</w:t>
      </w:r>
      <w:r w:rsidR="006959D3" w:rsidRPr="00275F90">
        <w:rPr>
          <w:rFonts w:ascii="Times New Roman" w:hAnsi="Times New Roman" w:cs="Times New Roman"/>
          <w:sz w:val="24"/>
          <w:szCs w:val="24"/>
          <w:vertAlign w:val="superscript"/>
          <w:lang w:val="en-GB"/>
        </w:rPr>
        <w:t>+</w:t>
      </w:r>
      <w:r w:rsidR="006959D3" w:rsidRPr="00275F90">
        <w:rPr>
          <w:rFonts w:ascii="Times New Roman" w:hAnsi="Times New Roman" w:cs="Times New Roman"/>
          <w:sz w:val="24"/>
          <w:szCs w:val="24"/>
          <w:lang w:val="en-GB"/>
        </w:rPr>
        <w:t xml:space="preserve"> exchanger </w:t>
      </w:r>
      <w:r w:rsidRPr="00275F90">
        <w:rPr>
          <w:rFonts w:ascii="Times New Roman" w:hAnsi="Times New Roman" w:cs="Times New Roman"/>
          <w:sz w:val="24"/>
          <w:szCs w:val="24"/>
          <w:lang w:val="en-GB"/>
        </w:rPr>
        <w:t xml:space="preserve">transporters </w:t>
      </w:r>
      <w:r w:rsidR="006959D3" w:rsidRPr="00275F90">
        <w:rPr>
          <w:rFonts w:ascii="Times New Roman" w:hAnsi="Times New Roman" w:cs="Times New Roman"/>
          <w:sz w:val="24"/>
          <w:szCs w:val="24"/>
          <w:lang w:val="en-GB"/>
        </w:rPr>
        <w:t>(CA</w:t>
      </w:r>
      <w:r w:rsidRPr="00275F90">
        <w:rPr>
          <w:rFonts w:ascii="Times New Roman" w:hAnsi="Times New Roman" w:cs="Times New Roman"/>
          <w:sz w:val="24"/>
          <w:szCs w:val="24"/>
          <w:lang w:val="en-GB"/>
        </w:rPr>
        <w:t xml:space="preserve">Xs) </w:t>
      </w:r>
      <w:r w:rsidR="006959D3" w:rsidRPr="00275F90">
        <w:rPr>
          <w:rFonts w:ascii="Times New Roman" w:hAnsi="Times New Roman" w:cs="Times New Roman"/>
          <w:sz w:val="24"/>
          <w:szCs w:val="24"/>
          <w:lang w:val="en-GB"/>
        </w:rPr>
        <w:t>are crucial in Ca homeostasis and in the generation of Ca profiles involved in signalling processes</w:t>
      </w:r>
      <w:r w:rsidR="006C785F" w:rsidRPr="00275F90">
        <w:rPr>
          <w:rFonts w:ascii="Times New Roman" w:hAnsi="Times New Roman" w:cs="Times New Roman"/>
          <w:sz w:val="24"/>
          <w:szCs w:val="24"/>
          <w:lang w:val="en-GB"/>
        </w:rPr>
        <w:t>.</w:t>
      </w:r>
      <w:r w:rsidR="00586B47" w:rsidRPr="00275F90">
        <w:rPr>
          <w:rFonts w:ascii="Times New Roman" w:hAnsi="Times New Roman" w:cs="Times New Roman"/>
          <w:sz w:val="24"/>
          <w:szCs w:val="24"/>
          <w:lang w:val="en-GB"/>
        </w:rPr>
        <w:t xml:space="preserve"> Given the crucial role of CAX1 in Ca homeostasis, CAX1 modifications could have effects on plant metabolism.</w:t>
      </w:r>
      <w:r w:rsidR="009A0911" w:rsidRPr="00275F90">
        <w:rPr>
          <w:rFonts w:ascii="Times New Roman" w:hAnsi="Times New Roman" w:cs="Times New Roman"/>
          <w:sz w:val="24"/>
          <w:szCs w:val="24"/>
          <w:lang w:val="en-GB"/>
        </w:rPr>
        <w:t xml:space="preserve"> </w:t>
      </w:r>
      <w:r w:rsidR="00AA0971" w:rsidRPr="00275F90">
        <w:rPr>
          <w:rFonts w:ascii="Times New Roman" w:hAnsi="Times New Roman" w:cs="Times New Roman"/>
          <w:sz w:val="24"/>
          <w:szCs w:val="24"/>
          <w:lang w:val="en-GB"/>
        </w:rPr>
        <w:t xml:space="preserve">Three </w:t>
      </w:r>
      <w:r w:rsidR="00AA0971" w:rsidRPr="00275F90">
        <w:rPr>
          <w:rFonts w:ascii="Times New Roman" w:hAnsi="Times New Roman" w:cs="Times New Roman"/>
          <w:i/>
          <w:sz w:val="24"/>
          <w:szCs w:val="24"/>
          <w:lang w:val="en-GB"/>
        </w:rPr>
        <w:t xml:space="preserve">Brassica </w:t>
      </w:r>
      <w:proofErr w:type="spellStart"/>
      <w:r w:rsidR="00AA0971" w:rsidRPr="00275F90">
        <w:rPr>
          <w:rFonts w:ascii="Times New Roman" w:hAnsi="Times New Roman" w:cs="Times New Roman"/>
          <w:i/>
          <w:sz w:val="24"/>
          <w:szCs w:val="24"/>
          <w:lang w:val="en-GB"/>
        </w:rPr>
        <w:t>rapa</w:t>
      </w:r>
      <w:proofErr w:type="spellEnd"/>
      <w:r w:rsidR="00AA0971" w:rsidRPr="00275F90">
        <w:rPr>
          <w:rFonts w:ascii="Times New Roman" w:hAnsi="Times New Roman" w:cs="Times New Roman"/>
          <w:sz w:val="24"/>
          <w:szCs w:val="24"/>
          <w:lang w:val="en-GB"/>
        </w:rPr>
        <w:t xml:space="preserve"> mutants for CAX1 were obtained through TILLING. The </w:t>
      </w:r>
      <w:r w:rsidR="005760FE">
        <w:rPr>
          <w:rFonts w:ascii="Times New Roman" w:hAnsi="Times New Roman" w:cs="Times New Roman"/>
          <w:sz w:val="24"/>
          <w:szCs w:val="24"/>
          <w:lang w:val="en-GB"/>
        </w:rPr>
        <w:t xml:space="preserve">aim </w:t>
      </w:r>
      <w:r w:rsidR="00AA0971" w:rsidRPr="00275F90">
        <w:rPr>
          <w:rFonts w:ascii="Times New Roman" w:hAnsi="Times New Roman" w:cs="Times New Roman"/>
          <w:sz w:val="24"/>
          <w:szCs w:val="24"/>
          <w:lang w:val="en-GB"/>
        </w:rPr>
        <w:t>of th</w:t>
      </w:r>
      <w:r w:rsidRPr="00275F90">
        <w:rPr>
          <w:rFonts w:ascii="Times New Roman" w:hAnsi="Times New Roman" w:cs="Times New Roman"/>
          <w:sz w:val="24"/>
          <w:szCs w:val="24"/>
          <w:lang w:val="en-GB"/>
        </w:rPr>
        <w:t>is work is to assess the effect of the different mutations and different Ca doses on plant metabolism.</w:t>
      </w:r>
      <w:r w:rsidR="009A0911" w:rsidRPr="00275F90">
        <w:rPr>
          <w:rFonts w:ascii="Times New Roman" w:hAnsi="Times New Roman" w:cs="Times New Roman"/>
          <w:sz w:val="24"/>
          <w:szCs w:val="24"/>
          <w:lang w:val="en-GB"/>
        </w:rPr>
        <w:t xml:space="preserve"> For this,</w:t>
      </w:r>
      <w:r w:rsidR="00AA0971" w:rsidRPr="00275F90">
        <w:rPr>
          <w:rFonts w:ascii="Times New Roman" w:hAnsi="Times New Roman" w:cs="Times New Roman"/>
          <w:sz w:val="24"/>
          <w:szCs w:val="24"/>
          <w:lang w:val="en-GB"/>
        </w:rPr>
        <w:t xml:space="preserve"> </w:t>
      </w:r>
      <w:r w:rsidR="009A0911" w:rsidRPr="00275F90">
        <w:rPr>
          <w:rFonts w:ascii="Times New Roman" w:hAnsi="Times New Roman" w:cs="Times New Roman"/>
          <w:sz w:val="24"/>
          <w:szCs w:val="24"/>
          <w:lang w:val="en-GB"/>
        </w:rPr>
        <w:t>t</w:t>
      </w:r>
      <w:r w:rsidR="00AA0971" w:rsidRPr="00275F90">
        <w:rPr>
          <w:rFonts w:ascii="Times New Roman" w:hAnsi="Times New Roman" w:cs="Times New Roman"/>
          <w:sz w:val="24"/>
          <w:szCs w:val="24"/>
          <w:lang w:val="en-GB"/>
        </w:rPr>
        <w:t>he mutants and the parental line were grown under low, control and high Ca doses and parameters related to</w:t>
      </w:r>
      <w:r w:rsidR="00EE13A3" w:rsidRPr="00275F90">
        <w:rPr>
          <w:rFonts w:ascii="Times New Roman" w:hAnsi="Times New Roman" w:cs="Times New Roman"/>
          <w:sz w:val="24"/>
          <w:szCs w:val="24"/>
          <w:lang w:val="en-GB"/>
        </w:rPr>
        <w:t xml:space="preserve"> nitrogen (</w:t>
      </w:r>
      <w:r w:rsidRPr="00275F90">
        <w:rPr>
          <w:rFonts w:ascii="Times New Roman" w:hAnsi="Times New Roman" w:cs="Times New Roman"/>
          <w:sz w:val="24"/>
          <w:szCs w:val="24"/>
          <w:lang w:val="en-GB"/>
        </w:rPr>
        <w:t>N</w:t>
      </w:r>
      <w:r w:rsidR="00EE13A3" w:rsidRPr="00275F90">
        <w:rPr>
          <w:rFonts w:ascii="Times New Roman" w:hAnsi="Times New Roman" w:cs="Times New Roman"/>
          <w:sz w:val="24"/>
          <w:szCs w:val="24"/>
          <w:lang w:val="en-GB"/>
        </w:rPr>
        <w:t>)</w:t>
      </w:r>
      <w:r w:rsidRPr="00275F90">
        <w:rPr>
          <w:rFonts w:ascii="Times New Roman" w:hAnsi="Times New Roman" w:cs="Times New Roman"/>
          <w:sz w:val="24"/>
          <w:szCs w:val="24"/>
          <w:lang w:val="en-GB"/>
        </w:rPr>
        <w:t xml:space="preserve"> and </w:t>
      </w:r>
      <w:r w:rsidR="00EE13A3" w:rsidRPr="00275F90">
        <w:rPr>
          <w:rFonts w:ascii="Times New Roman" w:hAnsi="Times New Roman" w:cs="Times New Roman"/>
          <w:sz w:val="24"/>
          <w:szCs w:val="24"/>
          <w:lang w:val="en-GB"/>
        </w:rPr>
        <w:t>tricarboxylic acid (</w:t>
      </w:r>
      <w:r w:rsidRPr="00275F90">
        <w:rPr>
          <w:rFonts w:ascii="Times New Roman" w:hAnsi="Times New Roman" w:cs="Times New Roman"/>
          <w:sz w:val="24"/>
          <w:szCs w:val="24"/>
          <w:lang w:val="en-GB"/>
        </w:rPr>
        <w:t>TCA</w:t>
      </w:r>
      <w:r w:rsidR="00EE13A3" w:rsidRPr="00275F90">
        <w:rPr>
          <w:rFonts w:ascii="Times New Roman" w:hAnsi="Times New Roman" w:cs="Times New Roman"/>
          <w:sz w:val="24"/>
          <w:szCs w:val="24"/>
          <w:lang w:val="en-GB"/>
        </w:rPr>
        <w:t>)</w:t>
      </w:r>
      <w:r w:rsidRPr="00275F90">
        <w:rPr>
          <w:rFonts w:ascii="Times New Roman" w:hAnsi="Times New Roman" w:cs="Times New Roman"/>
          <w:sz w:val="24"/>
          <w:szCs w:val="24"/>
          <w:lang w:val="en-GB"/>
        </w:rPr>
        <w:t xml:space="preserve"> metabolism</w:t>
      </w:r>
      <w:r w:rsidR="009A0911" w:rsidRPr="00275F90">
        <w:rPr>
          <w:rFonts w:ascii="Times New Roman" w:hAnsi="Times New Roman" w:cs="Times New Roman"/>
          <w:sz w:val="24"/>
          <w:szCs w:val="24"/>
          <w:lang w:val="en-GB"/>
        </w:rPr>
        <w:t>s</w:t>
      </w:r>
      <w:r w:rsidRPr="00275F90">
        <w:rPr>
          <w:rFonts w:ascii="Times New Roman" w:hAnsi="Times New Roman" w:cs="Times New Roman"/>
          <w:sz w:val="24"/>
          <w:szCs w:val="24"/>
          <w:lang w:val="en-GB"/>
        </w:rPr>
        <w:t>, and amino acid</w:t>
      </w:r>
      <w:r w:rsidR="00EE13A3" w:rsidRPr="00275F90">
        <w:rPr>
          <w:rFonts w:ascii="Times New Roman" w:hAnsi="Times New Roman" w:cs="Times New Roman"/>
          <w:sz w:val="24"/>
          <w:szCs w:val="24"/>
          <w:lang w:val="en-GB"/>
        </w:rPr>
        <w:t xml:space="preserve"> (AAs)</w:t>
      </w:r>
      <w:r w:rsidRPr="00275F90">
        <w:rPr>
          <w:rFonts w:ascii="Times New Roman" w:hAnsi="Times New Roman" w:cs="Times New Roman"/>
          <w:sz w:val="24"/>
          <w:szCs w:val="24"/>
          <w:lang w:val="en-GB"/>
        </w:rPr>
        <w:t xml:space="preserve"> and phytohormone profiles were measured.</w:t>
      </w:r>
      <w:r w:rsidR="009A0911" w:rsidRPr="00275F90">
        <w:rPr>
          <w:rFonts w:ascii="Times New Roman" w:hAnsi="Times New Roman" w:cs="Times New Roman"/>
          <w:sz w:val="24"/>
          <w:szCs w:val="24"/>
          <w:lang w:val="en-GB"/>
        </w:rPr>
        <w:t xml:space="preserve"> </w:t>
      </w:r>
      <w:r w:rsidR="00AA0971" w:rsidRPr="00275F90">
        <w:rPr>
          <w:rFonts w:ascii="Times New Roman" w:eastAsia="GulliverRM" w:hAnsi="Times New Roman" w:cs="Times New Roman"/>
          <w:sz w:val="24"/>
          <w:szCs w:val="24"/>
          <w:lang w:val="en-GB"/>
        </w:rPr>
        <w:t xml:space="preserve">The results show that </w:t>
      </w:r>
      <w:r w:rsidR="00AA0971" w:rsidRPr="00275F90">
        <w:rPr>
          <w:rFonts w:ascii="Times New Roman" w:eastAsia="GulliverRM" w:hAnsi="Times New Roman" w:cs="Times New Roman"/>
          <w:i/>
          <w:sz w:val="24"/>
          <w:szCs w:val="24"/>
          <w:lang w:val="en-GB"/>
        </w:rPr>
        <w:t>BraA.cax1a</w:t>
      </w:r>
      <w:r w:rsidR="00AA0971" w:rsidRPr="00275F90">
        <w:rPr>
          <w:rFonts w:ascii="Times New Roman" w:eastAsia="GulliverRM" w:hAnsi="Times New Roman" w:cs="Times New Roman"/>
          <w:sz w:val="24"/>
          <w:szCs w:val="24"/>
          <w:lang w:val="en-GB"/>
        </w:rPr>
        <w:t xml:space="preserve"> mutations </w:t>
      </w:r>
      <w:r w:rsidR="00B0602C" w:rsidRPr="00275F90">
        <w:rPr>
          <w:rFonts w:ascii="Times New Roman" w:eastAsia="GulliverRM" w:hAnsi="Times New Roman" w:cs="Times New Roman"/>
          <w:sz w:val="24"/>
          <w:szCs w:val="24"/>
          <w:lang w:val="en-GB"/>
        </w:rPr>
        <w:t xml:space="preserve">affect to metabolism especially </w:t>
      </w:r>
      <w:r w:rsidR="00AA0971" w:rsidRPr="00275F90">
        <w:rPr>
          <w:rFonts w:ascii="Times New Roman" w:eastAsia="GulliverRM" w:hAnsi="Times New Roman" w:cs="Times New Roman"/>
          <w:sz w:val="24"/>
          <w:szCs w:val="24"/>
          <w:lang w:val="en-GB"/>
        </w:rPr>
        <w:t xml:space="preserve">under high Ca dose. Thus, </w:t>
      </w:r>
      <w:r w:rsidR="00AA0971" w:rsidRPr="00275F90">
        <w:rPr>
          <w:rFonts w:ascii="Times New Roman" w:eastAsia="GulliverRM" w:hAnsi="Times New Roman" w:cs="Times New Roman"/>
          <w:i/>
          <w:sz w:val="24"/>
          <w:szCs w:val="24"/>
          <w:lang w:val="en-GB"/>
        </w:rPr>
        <w:t>BraA.cax1a-7</w:t>
      </w:r>
      <w:r w:rsidR="00AA0971" w:rsidRPr="00275F90">
        <w:rPr>
          <w:rFonts w:ascii="Times New Roman" w:eastAsia="GulliverRM" w:hAnsi="Times New Roman" w:cs="Times New Roman"/>
          <w:sz w:val="24"/>
          <w:szCs w:val="24"/>
          <w:lang w:val="en-GB"/>
        </w:rPr>
        <w:t xml:space="preserve"> </w:t>
      </w:r>
      <w:r w:rsidR="00B0602C" w:rsidRPr="00275F90">
        <w:rPr>
          <w:rFonts w:ascii="Times New Roman" w:eastAsia="GulliverRM" w:hAnsi="Times New Roman" w:cs="Times New Roman"/>
          <w:sz w:val="24"/>
          <w:szCs w:val="24"/>
          <w:lang w:val="en-GB"/>
        </w:rPr>
        <w:t>inhibited</w:t>
      </w:r>
      <w:r w:rsidR="00AA0971" w:rsidRPr="00275F90">
        <w:rPr>
          <w:rFonts w:ascii="Times New Roman" w:eastAsia="GulliverRM" w:hAnsi="Times New Roman" w:cs="Times New Roman"/>
          <w:sz w:val="24"/>
          <w:szCs w:val="24"/>
          <w:lang w:val="en-GB"/>
        </w:rPr>
        <w:t xml:space="preserve"> some N metabolism enzymes and activated photorespiration activity. On the opposite side, </w:t>
      </w:r>
      <w:r w:rsidR="00AA0971" w:rsidRPr="00275F90">
        <w:rPr>
          <w:rFonts w:ascii="Times New Roman" w:eastAsia="GulliverRM" w:hAnsi="Times New Roman" w:cs="Times New Roman"/>
          <w:i/>
          <w:sz w:val="24"/>
          <w:szCs w:val="24"/>
          <w:lang w:val="en-GB"/>
        </w:rPr>
        <w:t>BraA.cax1a-12</w:t>
      </w:r>
      <w:r w:rsidR="00AA0971" w:rsidRPr="00275F90">
        <w:rPr>
          <w:rFonts w:ascii="Times New Roman" w:eastAsia="GulliverRM" w:hAnsi="Times New Roman" w:cs="Times New Roman"/>
          <w:sz w:val="24"/>
          <w:szCs w:val="24"/>
          <w:lang w:val="en-GB"/>
        </w:rPr>
        <w:t xml:space="preserve"> mutation provides a b</w:t>
      </w:r>
      <w:r w:rsidR="00B0602C" w:rsidRPr="00275F90">
        <w:rPr>
          <w:rFonts w:ascii="Times New Roman" w:eastAsia="GulliverRM" w:hAnsi="Times New Roman" w:cs="Times New Roman"/>
          <w:sz w:val="24"/>
          <w:szCs w:val="24"/>
          <w:lang w:val="en-GB"/>
        </w:rPr>
        <w:t>etter tolerance to high Ca dose</w:t>
      </w:r>
      <w:r w:rsidR="00AA0971" w:rsidRPr="00275F90">
        <w:rPr>
          <w:rFonts w:ascii="Times New Roman" w:eastAsia="GulliverRM" w:hAnsi="Times New Roman" w:cs="Times New Roman"/>
          <w:sz w:val="24"/>
          <w:szCs w:val="24"/>
          <w:lang w:val="en-GB"/>
        </w:rPr>
        <w:t xml:space="preserve">. This tolerance could be provided by an improved N </w:t>
      </w:r>
      <w:r w:rsidR="00EE13A3" w:rsidRPr="00275F90">
        <w:rPr>
          <w:rFonts w:ascii="Times New Roman" w:eastAsia="GulliverRM" w:hAnsi="Times New Roman" w:cs="Times New Roman"/>
          <w:sz w:val="24"/>
          <w:szCs w:val="24"/>
          <w:lang w:val="en-GB"/>
        </w:rPr>
        <w:t xml:space="preserve">and TCA </w:t>
      </w:r>
      <w:r w:rsidR="00AA0971" w:rsidRPr="00275F90">
        <w:rPr>
          <w:rFonts w:ascii="Times New Roman" w:eastAsia="GulliverRM" w:hAnsi="Times New Roman" w:cs="Times New Roman"/>
          <w:sz w:val="24"/>
          <w:szCs w:val="24"/>
          <w:lang w:val="en-GB"/>
        </w:rPr>
        <w:t>metabolism</w:t>
      </w:r>
      <w:r w:rsidR="00EE13A3" w:rsidRPr="00275F90">
        <w:rPr>
          <w:rFonts w:ascii="Times New Roman" w:eastAsia="GulliverRM" w:hAnsi="Times New Roman" w:cs="Times New Roman"/>
          <w:sz w:val="24"/>
          <w:szCs w:val="24"/>
          <w:lang w:val="en-GB"/>
        </w:rPr>
        <w:t xml:space="preserve">s </w:t>
      </w:r>
      <w:r w:rsidR="00AA0971" w:rsidRPr="00275F90">
        <w:rPr>
          <w:rFonts w:ascii="Times New Roman" w:eastAsia="GulliverRM" w:hAnsi="Times New Roman" w:cs="Times New Roman"/>
          <w:sz w:val="24"/>
          <w:szCs w:val="24"/>
          <w:lang w:val="en-GB"/>
        </w:rPr>
        <w:t>enzymes, and by a higher</w:t>
      </w:r>
      <w:r w:rsidR="00EE13A3" w:rsidRPr="00275F90">
        <w:rPr>
          <w:rFonts w:ascii="Times New Roman" w:eastAsia="GulliverRM" w:hAnsi="Times New Roman" w:cs="Times New Roman"/>
          <w:sz w:val="24"/>
          <w:szCs w:val="24"/>
          <w:lang w:val="en-GB"/>
        </w:rPr>
        <w:t xml:space="preserve"> glutamate</w:t>
      </w:r>
      <w:r w:rsidR="00AA0971" w:rsidRPr="00275F90">
        <w:rPr>
          <w:rFonts w:ascii="Times New Roman" w:eastAsia="GulliverRM" w:hAnsi="Times New Roman" w:cs="Times New Roman"/>
          <w:sz w:val="24"/>
          <w:szCs w:val="24"/>
          <w:lang w:val="en-GB"/>
        </w:rPr>
        <w:t xml:space="preserve">, malate, </w:t>
      </w:r>
      <w:r w:rsidR="00EE13A3" w:rsidRPr="00275F90">
        <w:rPr>
          <w:rFonts w:ascii="Times New Roman" w:eastAsia="GulliverRM" w:hAnsi="Times New Roman" w:cs="Times New Roman"/>
          <w:sz w:val="24"/>
          <w:szCs w:val="24"/>
          <w:lang w:val="en-GB"/>
        </w:rPr>
        <w:t xml:space="preserve">indole-3-acetic acid </w:t>
      </w:r>
      <w:r w:rsidR="00AA0971" w:rsidRPr="00275F90">
        <w:rPr>
          <w:rFonts w:ascii="Times New Roman" w:eastAsia="GulliverRM" w:hAnsi="Times New Roman" w:cs="Times New Roman"/>
          <w:sz w:val="24"/>
          <w:szCs w:val="24"/>
          <w:lang w:val="en-GB"/>
        </w:rPr>
        <w:t xml:space="preserve">and </w:t>
      </w:r>
      <w:r w:rsidR="00EE13A3" w:rsidRPr="00275F90">
        <w:rPr>
          <w:rFonts w:ascii="Times New Roman" w:eastAsia="GulliverRM" w:hAnsi="Times New Roman" w:cs="Times New Roman"/>
          <w:sz w:val="24"/>
          <w:szCs w:val="24"/>
          <w:lang w:val="en-GB"/>
        </w:rPr>
        <w:t>abscisic acid</w:t>
      </w:r>
      <w:r w:rsidR="00AA0971" w:rsidRPr="00275F90">
        <w:rPr>
          <w:rFonts w:ascii="Times New Roman" w:eastAsia="GulliverRM" w:hAnsi="Times New Roman" w:cs="Times New Roman"/>
          <w:sz w:val="24"/>
          <w:szCs w:val="24"/>
          <w:lang w:val="en-GB"/>
        </w:rPr>
        <w:t xml:space="preserve"> concentrations. Therefore, </w:t>
      </w:r>
      <w:r w:rsidR="00AA0971" w:rsidRPr="00275F90">
        <w:rPr>
          <w:rFonts w:ascii="Times New Roman" w:eastAsia="GulliverRM" w:hAnsi="Times New Roman" w:cs="Times New Roman"/>
          <w:i/>
          <w:sz w:val="24"/>
          <w:szCs w:val="24"/>
          <w:lang w:val="en-GB"/>
        </w:rPr>
        <w:t>BraA.cax1a-12</w:t>
      </w:r>
      <w:r w:rsidR="00AA0971" w:rsidRPr="00275F90">
        <w:rPr>
          <w:rFonts w:ascii="Times New Roman" w:eastAsia="GulliverRM" w:hAnsi="Times New Roman" w:cs="Times New Roman"/>
          <w:sz w:val="24"/>
          <w:szCs w:val="24"/>
          <w:lang w:val="en-GB"/>
        </w:rPr>
        <w:t xml:space="preserve"> mutation could be useful in </w:t>
      </w:r>
      <w:r w:rsidR="00AA0971" w:rsidRPr="00275F90">
        <w:rPr>
          <w:rFonts w:ascii="Times New Roman" w:eastAsia="GulliverRM" w:hAnsi="Times New Roman" w:cs="Times New Roman"/>
          <w:i/>
          <w:sz w:val="24"/>
          <w:szCs w:val="24"/>
          <w:lang w:val="en-GB"/>
        </w:rPr>
        <w:t xml:space="preserve">B. </w:t>
      </w:r>
      <w:proofErr w:type="spellStart"/>
      <w:r w:rsidR="00AA0971" w:rsidRPr="00275F90">
        <w:rPr>
          <w:rFonts w:ascii="Times New Roman" w:eastAsia="GulliverRM" w:hAnsi="Times New Roman" w:cs="Times New Roman"/>
          <w:i/>
          <w:sz w:val="24"/>
          <w:szCs w:val="24"/>
          <w:lang w:val="en-GB"/>
        </w:rPr>
        <w:t>rapa</w:t>
      </w:r>
      <w:proofErr w:type="spellEnd"/>
      <w:r w:rsidR="00AA0971" w:rsidRPr="00275F90">
        <w:rPr>
          <w:rFonts w:ascii="Times New Roman" w:eastAsia="GulliverRM" w:hAnsi="Times New Roman" w:cs="Times New Roman"/>
          <w:i/>
          <w:sz w:val="24"/>
          <w:szCs w:val="24"/>
          <w:lang w:val="en-GB"/>
        </w:rPr>
        <w:t xml:space="preserve"> </w:t>
      </w:r>
      <w:r w:rsidR="00AA0971" w:rsidRPr="00275F90">
        <w:rPr>
          <w:rFonts w:ascii="Times New Roman" w:eastAsia="GulliverRM" w:hAnsi="Times New Roman" w:cs="Times New Roman"/>
          <w:sz w:val="24"/>
          <w:szCs w:val="24"/>
          <w:lang w:val="en-GB"/>
        </w:rPr>
        <w:t>improving and the metabolomics changes observed in this mutant could be key for a greater tolerance to high Ca doses.</w:t>
      </w:r>
    </w:p>
    <w:p w14:paraId="6E85493D" w14:textId="77777777" w:rsidR="00EE13A3" w:rsidRPr="00275F90" w:rsidRDefault="00EE13A3" w:rsidP="00996B96">
      <w:pPr>
        <w:autoSpaceDE w:val="0"/>
        <w:autoSpaceDN w:val="0"/>
        <w:adjustRightInd w:val="0"/>
        <w:spacing w:after="0" w:line="360" w:lineRule="auto"/>
        <w:jc w:val="both"/>
        <w:rPr>
          <w:rFonts w:ascii="Times New Roman" w:eastAsia="GulliverRM" w:hAnsi="Times New Roman" w:cs="Times New Roman"/>
          <w:sz w:val="24"/>
          <w:szCs w:val="24"/>
          <w:lang w:val="en-GB"/>
        </w:rPr>
      </w:pPr>
    </w:p>
    <w:p w14:paraId="0A579164" w14:textId="77777777" w:rsidR="00EE13A3" w:rsidRPr="00275F90" w:rsidRDefault="00EE13A3" w:rsidP="00996B96">
      <w:pPr>
        <w:autoSpaceDE w:val="0"/>
        <w:autoSpaceDN w:val="0"/>
        <w:adjustRightInd w:val="0"/>
        <w:spacing w:after="0" w:line="360" w:lineRule="auto"/>
        <w:jc w:val="both"/>
        <w:rPr>
          <w:rFonts w:ascii="Times New Roman" w:hAnsi="Times New Roman" w:cs="Times New Roman"/>
          <w:sz w:val="24"/>
          <w:szCs w:val="24"/>
        </w:rPr>
      </w:pPr>
      <w:r w:rsidRPr="00996B96">
        <w:rPr>
          <w:rFonts w:ascii="Times New Roman" w:eastAsia="GulliverRM" w:hAnsi="Times New Roman" w:cs="Times New Roman"/>
          <w:b/>
          <w:sz w:val="24"/>
          <w:szCs w:val="24"/>
          <w:lang w:val="en-GB"/>
        </w:rPr>
        <w:t>Key words</w:t>
      </w:r>
      <w:r w:rsidRPr="00996B96">
        <w:rPr>
          <w:rFonts w:ascii="Times New Roman" w:eastAsia="GulliverRM" w:hAnsi="Times New Roman" w:cs="Times New Roman"/>
          <w:sz w:val="24"/>
          <w:szCs w:val="24"/>
          <w:lang w:val="en-GB"/>
        </w:rPr>
        <w:t xml:space="preserve">: </w:t>
      </w:r>
      <w:r w:rsidR="005724A6" w:rsidRPr="00996B96">
        <w:rPr>
          <w:rFonts w:ascii="Times New Roman" w:eastAsia="GulliverRM" w:hAnsi="Times New Roman" w:cs="Times New Roman"/>
          <w:sz w:val="24"/>
          <w:szCs w:val="24"/>
          <w:lang w:val="en-GB"/>
        </w:rPr>
        <w:t>Amino acids</w:t>
      </w:r>
      <w:r w:rsidR="005724A6" w:rsidRPr="00753DEC">
        <w:rPr>
          <w:rFonts w:ascii="Times New Roman" w:eastAsia="GulliverRM" w:hAnsi="Times New Roman" w:cs="Times New Roman"/>
          <w:i/>
          <w:sz w:val="24"/>
          <w:szCs w:val="24"/>
          <w:lang w:val="en-GB"/>
        </w:rPr>
        <w:t xml:space="preserve">, </w:t>
      </w:r>
      <w:r w:rsidRPr="00275F90">
        <w:rPr>
          <w:rFonts w:ascii="Times New Roman" w:hAnsi="Times New Roman" w:cs="Times New Roman"/>
          <w:sz w:val="24"/>
          <w:szCs w:val="24"/>
        </w:rPr>
        <w:t xml:space="preserve">CAX1, </w:t>
      </w:r>
      <w:proofErr w:type="spellStart"/>
      <w:r w:rsidRPr="00275F90">
        <w:rPr>
          <w:rFonts w:ascii="Times New Roman" w:hAnsi="Times New Roman" w:cs="Times New Roman"/>
          <w:sz w:val="24"/>
          <w:szCs w:val="24"/>
        </w:rPr>
        <w:t>Nitrogen</w:t>
      </w:r>
      <w:proofErr w:type="spellEnd"/>
      <w:r w:rsidRPr="00275F90">
        <w:rPr>
          <w:rFonts w:ascii="Times New Roman" w:hAnsi="Times New Roman" w:cs="Times New Roman"/>
          <w:sz w:val="24"/>
          <w:szCs w:val="24"/>
        </w:rPr>
        <w:t xml:space="preserve"> </w:t>
      </w:r>
      <w:proofErr w:type="spellStart"/>
      <w:r w:rsidRPr="00275F90">
        <w:rPr>
          <w:rFonts w:ascii="Times New Roman" w:hAnsi="Times New Roman" w:cs="Times New Roman"/>
          <w:sz w:val="24"/>
          <w:szCs w:val="24"/>
        </w:rPr>
        <w:t>metabolism</w:t>
      </w:r>
      <w:proofErr w:type="spellEnd"/>
      <w:r w:rsidRPr="00275F90">
        <w:rPr>
          <w:rFonts w:ascii="Times New Roman" w:hAnsi="Times New Roman" w:cs="Times New Roman"/>
          <w:sz w:val="24"/>
          <w:szCs w:val="24"/>
        </w:rPr>
        <w:t xml:space="preserve">, </w:t>
      </w:r>
      <w:proofErr w:type="spellStart"/>
      <w:r w:rsidR="005724A6">
        <w:rPr>
          <w:rFonts w:ascii="Times New Roman" w:hAnsi="Times New Roman" w:cs="Times New Roman"/>
          <w:sz w:val="24"/>
          <w:szCs w:val="24"/>
        </w:rPr>
        <w:t>O</w:t>
      </w:r>
      <w:r w:rsidRPr="00275F90">
        <w:rPr>
          <w:rFonts w:ascii="Times New Roman" w:hAnsi="Times New Roman" w:cs="Times New Roman"/>
          <w:sz w:val="24"/>
          <w:szCs w:val="24"/>
        </w:rPr>
        <w:t>rganic</w:t>
      </w:r>
      <w:proofErr w:type="spellEnd"/>
      <w:r w:rsidRPr="00275F90">
        <w:rPr>
          <w:rFonts w:ascii="Times New Roman" w:hAnsi="Times New Roman" w:cs="Times New Roman"/>
          <w:sz w:val="24"/>
          <w:szCs w:val="24"/>
        </w:rPr>
        <w:t xml:space="preserve"> </w:t>
      </w:r>
      <w:proofErr w:type="spellStart"/>
      <w:r w:rsidRPr="00275F90">
        <w:rPr>
          <w:rFonts w:ascii="Times New Roman" w:hAnsi="Times New Roman" w:cs="Times New Roman"/>
          <w:sz w:val="24"/>
          <w:szCs w:val="24"/>
        </w:rPr>
        <w:t>acids</w:t>
      </w:r>
      <w:proofErr w:type="spellEnd"/>
      <w:r w:rsidRPr="00275F90">
        <w:rPr>
          <w:rFonts w:ascii="Times New Roman" w:hAnsi="Times New Roman" w:cs="Times New Roman"/>
          <w:sz w:val="24"/>
          <w:szCs w:val="24"/>
        </w:rPr>
        <w:t xml:space="preserve">, </w:t>
      </w:r>
      <w:r w:rsidR="005724A6">
        <w:rPr>
          <w:rFonts w:ascii="Times New Roman" w:hAnsi="Times New Roman" w:cs="Times New Roman"/>
          <w:sz w:val="24"/>
          <w:szCs w:val="24"/>
        </w:rPr>
        <w:t>P</w:t>
      </w:r>
      <w:r w:rsidRPr="00275F90">
        <w:rPr>
          <w:rFonts w:ascii="Times New Roman" w:hAnsi="Times New Roman" w:cs="Times New Roman"/>
          <w:sz w:val="24"/>
          <w:szCs w:val="24"/>
        </w:rPr>
        <w:t>hytorhomones,</w:t>
      </w:r>
      <w:r w:rsidR="005724A6">
        <w:rPr>
          <w:rFonts w:ascii="Times New Roman" w:hAnsi="Times New Roman" w:cs="Times New Roman"/>
          <w:sz w:val="24"/>
          <w:szCs w:val="24"/>
        </w:rPr>
        <w:t xml:space="preserve"> </w:t>
      </w:r>
      <w:proofErr w:type="spellStart"/>
      <w:r w:rsidR="005724A6">
        <w:rPr>
          <w:rFonts w:ascii="Times New Roman" w:hAnsi="Times New Roman" w:cs="Times New Roman"/>
          <w:sz w:val="24"/>
          <w:szCs w:val="24"/>
        </w:rPr>
        <w:t>Tricarboxylic</w:t>
      </w:r>
      <w:proofErr w:type="spellEnd"/>
      <w:r w:rsidR="005724A6">
        <w:rPr>
          <w:rFonts w:ascii="Times New Roman" w:hAnsi="Times New Roman" w:cs="Times New Roman"/>
          <w:sz w:val="24"/>
          <w:szCs w:val="24"/>
        </w:rPr>
        <w:t xml:space="preserve"> </w:t>
      </w:r>
      <w:proofErr w:type="spellStart"/>
      <w:r w:rsidR="005724A6">
        <w:rPr>
          <w:rFonts w:ascii="Times New Roman" w:hAnsi="Times New Roman" w:cs="Times New Roman"/>
          <w:sz w:val="24"/>
          <w:szCs w:val="24"/>
        </w:rPr>
        <w:t>acid</w:t>
      </w:r>
      <w:proofErr w:type="spellEnd"/>
      <w:r w:rsidR="005724A6">
        <w:rPr>
          <w:rFonts w:ascii="Times New Roman" w:hAnsi="Times New Roman" w:cs="Times New Roman"/>
          <w:sz w:val="24"/>
          <w:szCs w:val="24"/>
        </w:rPr>
        <w:t xml:space="preserve"> </w:t>
      </w:r>
      <w:proofErr w:type="spellStart"/>
      <w:r w:rsidR="005724A6">
        <w:rPr>
          <w:rFonts w:ascii="Times New Roman" w:hAnsi="Times New Roman" w:cs="Times New Roman"/>
          <w:sz w:val="24"/>
          <w:szCs w:val="24"/>
        </w:rPr>
        <w:t>cycle</w:t>
      </w:r>
      <w:proofErr w:type="spellEnd"/>
      <w:r w:rsidRPr="00275F90">
        <w:rPr>
          <w:rFonts w:ascii="Times New Roman" w:hAnsi="Times New Roman" w:cs="Times New Roman"/>
          <w:sz w:val="24"/>
          <w:szCs w:val="24"/>
        </w:rPr>
        <w:t>.</w:t>
      </w:r>
    </w:p>
    <w:p w14:paraId="5C714FEA" w14:textId="77777777" w:rsidR="005724A6" w:rsidRPr="008A1938" w:rsidRDefault="00EE13A3" w:rsidP="00275F90">
      <w:pPr>
        <w:spacing w:line="360" w:lineRule="auto"/>
        <w:jc w:val="both"/>
        <w:rPr>
          <w:rFonts w:ascii="Times New Roman" w:hAnsi="Times New Roman" w:cs="Times New Roman"/>
          <w:i/>
          <w:sz w:val="24"/>
          <w:szCs w:val="24"/>
        </w:rPr>
      </w:pPr>
      <w:proofErr w:type="spellStart"/>
      <w:r w:rsidRPr="00996B96">
        <w:rPr>
          <w:rFonts w:ascii="Times New Roman" w:hAnsi="Times New Roman" w:cs="Times New Roman"/>
          <w:b/>
          <w:sz w:val="24"/>
          <w:szCs w:val="24"/>
        </w:rPr>
        <w:t>Abbreviations</w:t>
      </w:r>
      <w:proofErr w:type="spellEnd"/>
      <w:r w:rsidRPr="00996B96">
        <w:rPr>
          <w:rFonts w:ascii="Times New Roman" w:hAnsi="Times New Roman" w:cs="Times New Roman"/>
          <w:sz w:val="24"/>
          <w:szCs w:val="24"/>
        </w:rPr>
        <w:t>:</w:t>
      </w:r>
      <w:r w:rsidR="008A1938">
        <w:rPr>
          <w:rFonts w:ascii="Times New Roman" w:hAnsi="Times New Roman" w:cs="Times New Roman"/>
          <w:i/>
          <w:sz w:val="24"/>
          <w:szCs w:val="24"/>
        </w:rPr>
        <w:t xml:space="preserve"> </w:t>
      </w:r>
      <w:r w:rsidR="008A1938">
        <w:rPr>
          <w:rFonts w:ascii="Times New Roman" w:hAnsi="Times New Roman" w:cs="Times New Roman"/>
          <w:sz w:val="24"/>
          <w:szCs w:val="24"/>
          <w:lang w:val="en-GB"/>
        </w:rPr>
        <w:t xml:space="preserve">AAs, </w:t>
      </w:r>
      <w:r w:rsidR="008A1938" w:rsidRPr="00275F90">
        <w:rPr>
          <w:rFonts w:ascii="Times New Roman" w:hAnsi="Times New Roman" w:cs="Times New Roman"/>
          <w:sz w:val="24"/>
          <w:szCs w:val="24"/>
          <w:lang w:val="en-GB"/>
        </w:rPr>
        <w:t>amino acid</w:t>
      </w:r>
      <w:r w:rsidR="008A1938">
        <w:rPr>
          <w:rFonts w:ascii="Times New Roman" w:hAnsi="Times New Roman" w:cs="Times New Roman"/>
          <w:sz w:val="24"/>
          <w:szCs w:val="24"/>
          <w:lang w:val="en-GB"/>
        </w:rPr>
        <w:t xml:space="preserve">s; </w:t>
      </w:r>
      <w:r w:rsidR="00F745A5">
        <w:rPr>
          <w:rFonts w:ascii="Times New Roman" w:hAnsi="Times New Roman" w:cs="Times New Roman"/>
          <w:sz w:val="24"/>
          <w:szCs w:val="24"/>
          <w:lang w:val="en-GB"/>
        </w:rPr>
        <w:t>CAXs, c</w:t>
      </w:r>
      <w:r w:rsidR="005724A6" w:rsidRPr="00275F90">
        <w:rPr>
          <w:rFonts w:ascii="Times New Roman" w:hAnsi="Times New Roman" w:cs="Times New Roman"/>
          <w:sz w:val="24"/>
          <w:szCs w:val="24"/>
          <w:lang w:val="en-GB"/>
        </w:rPr>
        <w:t>ation/H</w:t>
      </w:r>
      <w:r w:rsidR="005724A6" w:rsidRPr="00275F90">
        <w:rPr>
          <w:rFonts w:ascii="Times New Roman" w:hAnsi="Times New Roman" w:cs="Times New Roman"/>
          <w:sz w:val="24"/>
          <w:szCs w:val="24"/>
          <w:vertAlign w:val="superscript"/>
          <w:lang w:val="en-GB"/>
        </w:rPr>
        <w:t>+</w:t>
      </w:r>
      <w:r w:rsidR="005724A6" w:rsidRPr="00275F90">
        <w:rPr>
          <w:rFonts w:ascii="Times New Roman" w:hAnsi="Times New Roman" w:cs="Times New Roman"/>
          <w:sz w:val="24"/>
          <w:szCs w:val="24"/>
          <w:lang w:val="en-GB"/>
        </w:rPr>
        <w:t xml:space="preserve"> exchangers transporters</w:t>
      </w:r>
      <w:r w:rsidR="00F745A5">
        <w:rPr>
          <w:rFonts w:ascii="Times New Roman" w:hAnsi="Times New Roman" w:cs="Times New Roman"/>
          <w:sz w:val="24"/>
          <w:szCs w:val="24"/>
          <w:lang w:val="en-GB"/>
        </w:rPr>
        <w:t>;</w:t>
      </w:r>
      <w:r w:rsidR="008A1938">
        <w:rPr>
          <w:rFonts w:ascii="Times New Roman" w:hAnsi="Times New Roman" w:cs="Times New Roman"/>
          <w:sz w:val="24"/>
          <w:szCs w:val="24"/>
          <w:lang w:val="en-GB"/>
        </w:rPr>
        <w:t xml:space="preserve"> PCA, </w:t>
      </w:r>
      <w:r w:rsidR="008A1938">
        <w:rPr>
          <w:rFonts w:ascii="Times New Roman" w:eastAsia="GulliverRM" w:hAnsi="Times New Roman" w:cs="Times New Roman"/>
          <w:sz w:val="24"/>
          <w:szCs w:val="24"/>
          <w:lang w:val="en-GB"/>
        </w:rPr>
        <w:t>p</w:t>
      </w:r>
      <w:r w:rsidR="008A1938" w:rsidRPr="00275F90">
        <w:rPr>
          <w:rFonts w:ascii="Times New Roman" w:eastAsia="GulliverRM" w:hAnsi="Times New Roman" w:cs="Times New Roman"/>
          <w:sz w:val="24"/>
          <w:szCs w:val="24"/>
          <w:lang w:val="en-GB"/>
        </w:rPr>
        <w:t>rincipal components analysis</w:t>
      </w:r>
      <w:r w:rsidR="008A1938">
        <w:rPr>
          <w:rFonts w:ascii="Times New Roman" w:eastAsia="GulliverRM" w:hAnsi="Times New Roman" w:cs="Times New Roman"/>
          <w:sz w:val="24"/>
          <w:szCs w:val="24"/>
          <w:lang w:val="en-GB"/>
        </w:rPr>
        <w:t xml:space="preserve">; TCA </w:t>
      </w:r>
      <w:r w:rsidR="008A1938" w:rsidRPr="00275F90">
        <w:rPr>
          <w:rFonts w:ascii="Times New Roman" w:hAnsi="Times New Roman" w:cs="Times New Roman"/>
          <w:sz w:val="24"/>
          <w:szCs w:val="24"/>
          <w:lang w:val="en-GB"/>
        </w:rPr>
        <w:t>tricarboxylic acid</w:t>
      </w:r>
      <w:r w:rsidR="00753DEC">
        <w:rPr>
          <w:rFonts w:ascii="Times New Roman" w:hAnsi="Times New Roman" w:cs="Times New Roman"/>
          <w:sz w:val="24"/>
          <w:szCs w:val="24"/>
          <w:lang w:val="en-GB"/>
        </w:rPr>
        <w:t>.</w:t>
      </w:r>
    </w:p>
    <w:p w14:paraId="0213B2C2" w14:textId="44244ECF" w:rsidR="00B170BE" w:rsidRDefault="006959D3" w:rsidP="005A42F8">
      <w:pPr>
        <w:autoSpaceDE w:val="0"/>
        <w:autoSpaceDN w:val="0"/>
        <w:adjustRightInd w:val="0"/>
        <w:spacing w:after="0" w:line="360" w:lineRule="auto"/>
        <w:jc w:val="both"/>
        <w:rPr>
          <w:rFonts w:ascii="Times New Roman" w:eastAsia="GulliverRM" w:hAnsi="Times New Roman" w:cs="Times New Roman"/>
          <w:b/>
          <w:sz w:val="24"/>
          <w:szCs w:val="24"/>
          <w:lang w:val="en-GB"/>
        </w:rPr>
      </w:pPr>
      <w:r w:rsidRPr="005A42F8">
        <w:rPr>
          <w:rFonts w:ascii="Times New Roman" w:eastAsia="GulliverRM" w:hAnsi="Times New Roman" w:cs="Times New Roman"/>
          <w:b/>
          <w:sz w:val="24"/>
          <w:szCs w:val="24"/>
          <w:lang w:val="en-GB"/>
        </w:rPr>
        <w:br w:type="page"/>
      </w:r>
      <w:bookmarkStart w:id="1" w:name="_Hlk535752552"/>
      <w:r w:rsidR="005A42F8" w:rsidRPr="005A42F8">
        <w:rPr>
          <w:rFonts w:ascii="Times New Roman" w:eastAsia="GulliverRM" w:hAnsi="Times New Roman" w:cs="Times New Roman"/>
          <w:b/>
          <w:sz w:val="24"/>
          <w:szCs w:val="24"/>
          <w:lang w:val="en-GB"/>
        </w:rPr>
        <w:lastRenderedPageBreak/>
        <w:t>1.</w:t>
      </w:r>
      <w:r w:rsidR="005A42F8">
        <w:rPr>
          <w:rFonts w:ascii="Times New Roman" w:eastAsia="GulliverRM" w:hAnsi="Times New Roman" w:cs="Times New Roman"/>
          <w:b/>
          <w:sz w:val="24"/>
          <w:szCs w:val="24"/>
          <w:lang w:val="en-GB"/>
        </w:rPr>
        <w:t xml:space="preserve"> </w:t>
      </w:r>
      <w:r w:rsidR="007F7BED" w:rsidRPr="005A42F8">
        <w:rPr>
          <w:rFonts w:ascii="Times New Roman" w:eastAsia="GulliverRM" w:hAnsi="Times New Roman" w:cs="Times New Roman"/>
          <w:b/>
          <w:sz w:val="24"/>
          <w:szCs w:val="24"/>
          <w:lang w:val="en-GB"/>
        </w:rPr>
        <w:t>Introduction</w:t>
      </w:r>
    </w:p>
    <w:p w14:paraId="48BD5B6C" w14:textId="509CF79A" w:rsidR="00B170BE" w:rsidRPr="00275F90" w:rsidRDefault="005A42F8" w:rsidP="005A42F8">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170BE" w:rsidRPr="00753DEC">
        <w:rPr>
          <w:rFonts w:ascii="Times New Roman" w:hAnsi="Times New Roman" w:cs="Times New Roman"/>
          <w:sz w:val="24"/>
          <w:szCs w:val="24"/>
          <w:lang w:val="en-GB"/>
        </w:rPr>
        <w:t>One of the main mechanisms</w:t>
      </w:r>
      <w:r w:rsidR="00B170BE" w:rsidRPr="00275F90">
        <w:rPr>
          <w:rFonts w:ascii="Times New Roman" w:hAnsi="Times New Roman" w:cs="Times New Roman"/>
          <w:sz w:val="24"/>
          <w:szCs w:val="24"/>
          <w:lang w:val="en-GB"/>
        </w:rPr>
        <w:t xml:space="preserve"> that plants possess to regulate internal Ca homeo</w:t>
      </w:r>
      <w:r w:rsidR="00165F84" w:rsidRPr="00275F90">
        <w:rPr>
          <w:rFonts w:ascii="Times New Roman" w:hAnsi="Times New Roman" w:cs="Times New Roman"/>
          <w:sz w:val="24"/>
          <w:szCs w:val="24"/>
          <w:lang w:val="en-GB"/>
        </w:rPr>
        <w:t>stasis is through plant cation/</w:t>
      </w:r>
      <w:r w:rsidR="00B170BE" w:rsidRPr="00275F90">
        <w:rPr>
          <w:rFonts w:ascii="Times New Roman" w:hAnsi="Times New Roman" w:cs="Times New Roman"/>
          <w:sz w:val="24"/>
          <w:szCs w:val="24"/>
          <w:lang w:val="en-GB"/>
        </w:rPr>
        <w:t>H</w:t>
      </w:r>
      <w:r w:rsidR="00B170BE" w:rsidRPr="00275F90">
        <w:rPr>
          <w:rFonts w:ascii="Times New Roman" w:hAnsi="Times New Roman" w:cs="Times New Roman"/>
          <w:sz w:val="24"/>
          <w:szCs w:val="24"/>
          <w:vertAlign w:val="superscript"/>
          <w:lang w:val="en-GB"/>
        </w:rPr>
        <w:t>+</w:t>
      </w:r>
      <w:r w:rsidR="00B170BE" w:rsidRPr="00275F90">
        <w:rPr>
          <w:rFonts w:ascii="Times New Roman" w:hAnsi="Times New Roman" w:cs="Times New Roman"/>
          <w:sz w:val="24"/>
          <w:szCs w:val="24"/>
          <w:lang w:val="en-GB"/>
        </w:rPr>
        <w:t xml:space="preserve"> exchangers (CAXs). CAXs transporters are crucial </w:t>
      </w:r>
      <w:r w:rsidR="00664F58" w:rsidRPr="00275F90">
        <w:rPr>
          <w:rFonts w:ascii="Times New Roman" w:hAnsi="Times New Roman" w:cs="Times New Roman"/>
          <w:sz w:val="24"/>
          <w:szCs w:val="24"/>
          <w:lang w:val="en-GB"/>
        </w:rPr>
        <w:t xml:space="preserve">to </w:t>
      </w:r>
      <w:r w:rsidR="00B170BE" w:rsidRPr="00275F90">
        <w:rPr>
          <w:rFonts w:ascii="Times New Roman" w:hAnsi="Times New Roman" w:cs="Times New Roman"/>
          <w:sz w:val="24"/>
          <w:szCs w:val="24"/>
          <w:lang w:val="en-GB"/>
        </w:rPr>
        <w:t>generat</w:t>
      </w:r>
      <w:r w:rsidR="00664F58" w:rsidRPr="00275F90">
        <w:rPr>
          <w:rFonts w:ascii="Times New Roman" w:hAnsi="Times New Roman" w:cs="Times New Roman"/>
          <w:sz w:val="24"/>
          <w:szCs w:val="24"/>
          <w:lang w:val="en-GB"/>
        </w:rPr>
        <w:t>e</w:t>
      </w:r>
      <w:r w:rsidR="00B170BE" w:rsidRPr="00275F90">
        <w:rPr>
          <w:rFonts w:ascii="Times New Roman" w:hAnsi="Times New Roman" w:cs="Times New Roman"/>
          <w:sz w:val="24"/>
          <w:szCs w:val="24"/>
          <w:lang w:val="en-GB"/>
        </w:rPr>
        <w:t xml:space="preserve"> Ca profiles </w:t>
      </w:r>
      <w:r w:rsidR="00165F84" w:rsidRPr="00275F90">
        <w:rPr>
          <w:rFonts w:ascii="Times New Roman" w:hAnsi="Times New Roman" w:cs="Times New Roman"/>
          <w:sz w:val="24"/>
          <w:szCs w:val="24"/>
          <w:lang w:val="en-GB"/>
        </w:rPr>
        <w:t>involved</w:t>
      </w:r>
      <w:r w:rsidR="00B170BE" w:rsidRPr="00275F90">
        <w:rPr>
          <w:rFonts w:ascii="Times New Roman" w:hAnsi="Times New Roman" w:cs="Times New Roman"/>
          <w:sz w:val="24"/>
          <w:szCs w:val="24"/>
          <w:lang w:val="en-GB"/>
        </w:rPr>
        <w:t xml:space="preserve"> in signalling pro</w:t>
      </w:r>
      <w:r w:rsidR="00165F84" w:rsidRPr="00275F90">
        <w:rPr>
          <w:rFonts w:ascii="Times New Roman" w:hAnsi="Times New Roman" w:cs="Times New Roman"/>
          <w:sz w:val="24"/>
          <w:szCs w:val="24"/>
          <w:lang w:val="en-GB"/>
        </w:rPr>
        <w:t xml:space="preserve">cesses mediated by this cation </w:t>
      </w:r>
      <w:r w:rsidR="00B170BE" w:rsidRPr="00275F90">
        <w:rPr>
          <w:rFonts w:ascii="Times New Roman" w:hAnsi="Times New Roman" w:cs="Times New Roman"/>
          <w:sz w:val="24"/>
          <w:szCs w:val="24"/>
          <w:lang w:val="en-GB"/>
        </w:rPr>
        <w:t>(</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{"citationItems":[{"id":"ITEM-1","itemData":{"DOI":"10.1111/plb.12460","ISSN":"14358603","author":[{"dropping-particle":"","family":"Pittman","given":"J. K.","non-dropping-particle":"","parse-names":false,"suffix":""},{"dropping-particle":"","family":"Hirschi","given":"K. D.","non-dropping-particle":"","parse-names":false,"suffix":""}],"container-title":"Plant Biology","id":"ITEM-1","issue":"5","issued":{"date-parts":[["2016"]]},"page":"741-749","title":"CAX-ing a wide net: Cation/H + transporters in metal remediation and abiotic stress signaling","type":"article-journal","volume":"18"},"uris":["http://www.mendeley.com/documents/?uuid=d57f3d58-3461-4623-bd7e-6162976045cf"]}],"mendeley":{"formattedCitation":"(Pittman and Hirschi, 2016)","manualFormatting":"Pittman and Hirschi 2016)","plainTextFormattedCitation":"(Pittman and Hirschi, 2016)","previouslyFormattedCitation":"(Pittman and Hirschi 2016)"},"properties":{"noteIndex":0},"schema":"https://github.com/citation-style-language/schema/raw/master/csl-citation.json"}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B170BE" w:rsidRPr="00275F90">
        <w:rPr>
          <w:rFonts w:ascii="Times New Roman" w:hAnsi="Times New Roman" w:cs="Times New Roman"/>
          <w:noProof/>
          <w:sz w:val="24"/>
          <w:szCs w:val="24"/>
          <w:lang w:val="en-GB"/>
        </w:rPr>
        <w:t>Pittman and Hirschi 2016)</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w:t>
      </w:r>
      <w:r w:rsidR="00CB25C6">
        <w:rPr>
          <w:rFonts w:ascii="Times New Roman" w:hAnsi="Times New Roman" w:cs="Times New Roman"/>
          <w:sz w:val="24"/>
          <w:szCs w:val="24"/>
          <w:lang w:val="en-GB"/>
        </w:rPr>
        <w:t xml:space="preserve"> Thus,</w:t>
      </w:r>
      <w:r w:rsidR="00B170BE" w:rsidRPr="00275F90">
        <w:rPr>
          <w:rFonts w:ascii="Times New Roman" w:hAnsi="Times New Roman" w:cs="Times New Roman"/>
          <w:sz w:val="24"/>
          <w:szCs w:val="24"/>
          <w:lang w:val="en-GB"/>
        </w:rPr>
        <w:t xml:space="preserve"> Ca alone or bound to calmodulin function as a secondary messenger that activates numerous signalling cascades that regulate diverse downstream targets leading to important physiological responses. Within the potential targets two very important are nitrogen (N) metabolism and tricarboxylic acid (TCA) enzymes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{"citationItems":[{"id":"ITEM-1","itemData":{"DOI":"10.1093/aob/mcg164","ISBN":"ISSN 1095-8290","ISSN":"03057364","PMID":"12933363","abstract":"Calcium is an essential plant nutrient. It is required for various structural roles in the cell wall and membranes, it is a counter‐cation for inorganic and organic anions in the vacuole, and the cytosolic Ca2+ concentration ([Ca2+]cyt) is an obligate intracellular messenger coordinating responses to numerous developmental cues and environmental challenges. This article provides an overview of the nutritional requirements of different plants for Ca, and how this impacts on natural flora and the Ca content of crops. It also reviews recent work on (a) the mechanisms of Ca2+ transport across cellular membranes, (b) understanding the origins and specificity of [Ca2+]cyt signals and (c) characterizing the cellular [Ca2+]cyt‐sensors (such as calmodulin, calcineurin B‐like proteins and calcium‐dependent protein kinases) that allow plant cells to respond appropriately to [Ca2+]cyt signals.","author":[{"dropping-particle":"","family":"White","given":"Philip J.","non-dropping-particle":"","parse-names":false,"suffix":""},{"dropping-particle":"","family":"Broadley","given":"Martin R.","non-dropping-particle":"","parse-names":false,"suffix":""}],"container-title":"Annals of Botany","id":"ITEM-1","issue":"4","issued":{"date-parts":[["2003"]]},"page":"487-511","title":"Calcium in plants","type":"article-journal","volume":"92"},"uris":["http://www.mendeley.com/documents/?uuid=2c54419f-22c7-44ac-87d2-34f579d22ef2"]}],"mendeley":{"formattedCitation":"(White and Broadley, 2003)","plainTextFormattedCitation":"(White and Broadley, 2003)","previouslyFormattedCitation":"(White and Broadley 2003)"},"properties":{"noteIndex":0},"schema":"https://github.com/citation-style-language/schema/raw/master/csl-citation.json"}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851B72" w:rsidRPr="00851B72">
        <w:rPr>
          <w:rFonts w:ascii="Times New Roman" w:hAnsi="Times New Roman" w:cs="Times New Roman"/>
          <w:noProof/>
          <w:sz w:val="24"/>
          <w:szCs w:val="24"/>
          <w:lang w:val="en-GB"/>
        </w:rPr>
        <w:t>(White and Broadley, 2003)</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 xml:space="preserve">. </w:t>
      </w:r>
      <w:r w:rsidR="002C5814" w:rsidRPr="00275F90">
        <w:rPr>
          <w:rFonts w:ascii="Times New Roman" w:hAnsi="Times New Roman" w:cs="Times New Roman"/>
          <w:sz w:val="24"/>
          <w:szCs w:val="24"/>
          <w:lang w:val="en-GB"/>
        </w:rPr>
        <w:t>A correct regulation of N metabolism</w:t>
      </w:r>
      <w:r w:rsidR="00107950" w:rsidRPr="00275F90">
        <w:rPr>
          <w:rFonts w:ascii="Times New Roman" w:hAnsi="Times New Roman" w:cs="Times New Roman"/>
          <w:sz w:val="24"/>
          <w:szCs w:val="24"/>
          <w:lang w:val="en-GB"/>
        </w:rPr>
        <w:t xml:space="preserve"> is basic given that </w:t>
      </w:r>
      <w:r w:rsidR="002C5814" w:rsidRPr="00275F90">
        <w:rPr>
          <w:rFonts w:ascii="Times New Roman" w:hAnsi="Times New Roman" w:cs="Times New Roman"/>
          <w:sz w:val="24"/>
          <w:szCs w:val="24"/>
          <w:lang w:val="en-GB"/>
        </w:rPr>
        <w:t>is a major d</w:t>
      </w:r>
      <w:r w:rsidR="006F6BD1" w:rsidRPr="00275F90">
        <w:rPr>
          <w:rFonts w:ascii="Times New Roman" w:hAnsi="Times New Roman" w:cs="Times New Roman"/>
          <w:sz w:val="24"/>
          <w:szCs w:val="24"/>
          <w:lang w:val="en-GB"/>
        </w:rPr>
        <w:t>eterminant of crop productivity and</w:t>
      </w:r>
      <w:r w:rsidR="002C5814" w:rsidRPr="00275F90">
        <w:rPr>
          <w:rFonts w:ascii="Times New Roman" w:hAnsi="Times New Roman" w:cs="Times New Roman"/>
          <w:sz w:val="24"/>
          <w:szCs w:val="24"/>
          <w:lang w:val="en-GB"/>
        </w:rPr>
        <w:t xml:space="preserve"> N is the basis of amino ac</w:t>
      </w:r>
      <w:r w:rsidR="000F7A23" w:rsidRPr="00275F90">
        <w:rPr>
          <w:rFonts w:ascii="Times New Roman" w:hAnsi="Times New Roman" w:cs="Times New Roman"/>
          <w:sz w:val="24"/>
          <w:szCs w:val="24"/>
          <w:lang w:val="en-GB"/>
        </w:rPr>
        <w:t>ids</w:t>
      </w:r>
      <w:r w:rsidR="006F6BD1" w:rsidRPr="00275F90">
        <w:rPr>
          <w:rFonts w:ascii="Times New Roman" w:hAnsi="Times New Roman" w:cs="Times New Roman"/>
          <w:sz w:val="24"/>
          <w:szCs w:val="24"/>
          <w:lang w:val="en-GB"/>
        </w:rPr>
        <w:t xml:space="preserve"> (AAs)</w:t>
      </w:r>
      <w:r w:rsidR="000F7A23" w:rsidRPr="00275F90">
        <w:rPr>
          <w:rFonts w:ascii="Times New Roman" w:hAnsi="Times New Roman" w:cs="Times New Roman"/>
          <w:sz w:val="24"/>
          <w:szCs w:val="24"/>
          <w:lang w:val="en-GB"/>
        </w:rPr>
        <w:t>, proteins and nucleic acids</w:t>
      </w:r>
      <w:r w:rsidR="002C5814" w:rsidRPr="00275F90">
        <w:rPr>
          <w:rFonts w:ascii="Times New Roman" w:eastAsia="Symbol-Book" w:hAnsi="Times New Roman" w:cs="Times New Roman"/>
          <w:sz w:val="24"/>
          <w:szCs w:val="24"/>
          <w:lang w:val="en-GB"/>
        </w:rPr>
        <w:t xml:space="preserve"> </w:t>
      </w:r>
      <w:r w:rsidR="002C5814" w:rsidRPr="00275F90">
        <w:rPr>
          <w:rFonts w:ascii="Times New Roman" w:eastAsia="Symbol-Book" w:hAnsi="Times New Roman" w:cs="Times New Roman"/>
          <w:sz w:val="24"/>
          <w:szCs w:val="24"/>
          <w:lang w:val="en-GB"/>
        </w:rPr>
        <w:fldChar w:fldCharType="begin" w:fldLock="1"/>
      </w:r>
      <w:r w:rsidR="00851B72">
        <w:rPr>
          <w:rFonts w:ascii="Times New Roman" w:eastAsia="Symbol-Book" w:hAnsi="Times New Roman" w:cs="Times New Roman"/>
          <w:sz w:val="24"/>
          <w:szCs w:val="24"/>
          <w:lang w:val="en-GB"/>
        </w:rPr>
        <w:instrText>ADDIN CSL_CITATION {"citationItems":[{"id":"ITEM-1","itemData":{"DOI":"10.1093/jxb/erq417","ISSN":"0022-0957","PMID":"21220784","abstract":"Plants can assimilate inorganic nitrogen (N) sources to organic N such as amino acids. N is the most important of the mineral nutrients required by plants and its metabolism is tightly coordinated with carbon (C) metabolism in the fundamental processes that permit plant growth. Increased understanding of N regulation may provide important insights for plant growth and improvement of quality of crops and vegetables because N as well as C metabolism are fundamental components of plant life. Metabolomics is a global biochemical approach useful to study N metabolism because metabolites not only reflect the ultimate phenotypes (traits), but can mediate transcript levels as well as protein levels directly and/or indirectly under different N conditions. This review outlines analytical and bioinformatic techniques particularly used to perform metabolomics for studying N metabolism in higher plants. Examples are used to illustrate the application of metabolomic techniques to the model plants Arabidopsis and rice, as well as other crops and vegetables.","author":[{"dropping-particle":"","family":"Kusano","given":"M.","non-dropping-particle":"","parse-names":false,"suffix":""},{"dropping-particle":"","family":"Fukushima","given":"A.","non-dropping-particle":"","parse-names":false,"suffix":""},{"dropping-particle":"","family":"Redestig","given":"H.","non-dropping-particle":"","parse-names":false,"suffix":""},{"dropping-particle":"","family":"Saito","given":"K.","non-dropping-particle":"","parse-names":false,"suffix":""}],"container-title":"Journal of Experimental Botany","id":"ITEM-1","issue":"4","issued":{"date-parts":[["2011","2","1"]]},"page":"1439-1453","title":"Metabolomic approaches toward understanding nitrogen metabolism in plants","type":"article-journal","volume":"62"},"uris":["http://www.mendeley.com/documents/?uuid=261b9ef2-5e7c-32fa-96b7-a4fd1cda45ab"]}],"mendeley":{"formattedCitation":"(Kusano et al., 2011)","manualFormatting":"(Kusano et al. 2011)","plainTextFormattedCitation":"(Kusano et al., 2011)","previouslyFormattedCitation":"(Kusano et al. 2011)"},"properties":{"noteIndex":0},"schema":"https://github.com/citation-style-language/schema/raw/master/csl-citation.json"}</w:instrText>
      </w:r>
      <w:r w:rsidR="002C5814" w:rsidRPr="00275F90">
        <w:rPr>
          <w:rFonts w:ascii="Times New Roman" w:eastAsia="Symbol-Book" w:hAnsi="Times New Roman" w:cs="Times New Roman"/>
          <w:sz w:val="24"/>
          <w:szCs w:val="24"/>
          <w:lang w:val="en-GB"/>
        </w:rPr>
        <w:fldChar w:fldCharType="separate"/>
      </w:r>
      <w:r w:rsidR="005A1A0C" w:rsidRPr="00275F90">
        <w:rPr>
          <w:rFonts w:ascii="Times New Roman" w:eastAsia="Symbol-Book" w:hAnsi="Times New Roman" w:cs="Times New Roman"/>
          <w:noProof/>
          <w:sz w:val="24"/>
          <w:szCs w:val="24"/>
          <w:lang w:val="en-GB"/>
        </w:rPr>
        <w:t xml:space="preserve">(Kusano </w:t>
      </w:r>
      <w:r w:rsidR="005A1A0C" w:rsidRPr="00152501">
        <w:rPr>
          <w:rFonts w:ascii="Times New Roman" w:eastAsia="Symbol-Book" w:hAnsi="Times New Roman" w:cs="Times New Roman"/>
          <w:noProof/>
          <w:sz w:val="24"/>
          <w:szCs w:val="24"/>
          <w:lang w:val="en-GB"/>
        </w:rPr>
        <w:t>et al.</w:t>
      </w:r>
      <w:r w:rsidR="005A1A0C" w:rsidRPr="00275F90">
        <w:rPr>
          <w:rFonts w:ascii="Times New Roman" w:eastAsia="Symbol-Book" w:hAnsi="Times New Roman" w:cs="Times New Roman"/>
          <w:noProof/>
          <w:sz w:val="24"/>
          <w:szCs w:val="24"/>
          <w:lang w:val="en-GB"/>
        </w:rPr>
        <w:t xml:space="preserve"> 2011)</w:t>
      </w:r>
      <w:r w:rsidR="002C5814" w:rsidRPr="00275F90">
        <w:rPr>
          <w:rFonts w:ascii="Times New Roman" w:eastAsia="Symbol-Book" w:hAnsi="Times New Roman" w:cs="Times New Roman"/>
          <w:sz w:val="24"/>
          <w:szCs w:val="24"/>
          <w:lang w:val="en-GB"/>
        </w:rPr>
        <w:fldChar w:fldCharType="end"/>
      </w:r>
      <w:r w:rsidR="002C5814" w:rsidRPr="00275F90">
        <w:rPr>
          <w:rFonts w:ascii="Times New Roman" w:hAnsi="Times New Roman" w:cs="Times New Roman"/>
          <w:sz w:val="24"/>
          <w:szCs w:val="24"/>
          <w:lang w:val="en-GB"/>
        </w:rPr>
        <w:t xml:space="preserve">. </w:t>
      </w:r>
      <w:r w:rsidR="00D529BA" w:rsidRPr="00275F90">
        <w:rPr>
          <w:rFonts w:ascii="Times New Roman" w:hAnsi="Times New Roman" w:cs="Times New Roman"/>
          <w:sz w:val="24"/>
          <w:szCs w:val="24"/>
          <w:lang w:val="en-GB"/>
        </w:rPr>
        <w:t xml:space="preserve">Several researches </w:t>
      </w:r>
      <w:r w:rsidR="00A2561C" w:rsidRPr="00275F90">
        <w:rPr>
          <w:rFonts w:ascii="Times New Roman" w:hAnsi="Times New Roman" w:cs="Times New Roman"/>
          <w:sz w:val="24"/>
          <w:szCs w:val="24"/>
          <w:lang w:val="en-GB"/>
        </w:rPr>
        <w:t>showed</w:t>
      </w:r>
      <w:r w:rsidR="00D529BA" w:rsidRPr="00275F90">
        <w:rPr>
          <w:rFonts w:ascii="Times New Roman" w:hAnsi="Times New Roman" w:cs="Times New Roman"/>
          <w:sz w:val="24"/>
          <w:szCs w:val="24"/>
          <w:lang w:val="en-GB"/>
        </w:rPr>
        <w:t xml:space="preserve"> that Ca availability and homeostasis can affect N metabolism.</w:t>
      </w:r>
      <w:r w:rsidR="00610F29" w:rsidRPr="00275F90">
        <w:rPr>
          <w:rFonts w:ascii="Times New Roman" w:hAnsi="Times New Roman" w:cs="Times New Roman"/>
          <w:sz w:val="24"/>
          <w:szCs w:val="24"/>
          <w:lang w:val="en-GB"/>
        </w:rPr>
        <w:t xml:space="preserve"> Thus, d</w:t>
      </w:r>
      <w:r w:rsidR="00B170BE" w:rsidRPr="00275F90">
        <w:rPr>
          <w:rFonts w:ascii="Times New Roman" w:hAnsi="Times New Roman" w:cs="Times New Roman"/>
          <w:sz w:val="24"/>
          <w:szCs w:val="24"/>
          <w:lang w:val="en-GB"/>
        </w:rPr>
        <w:t>eficient or toxic Ca application</w:t>
      </w:r>
      <w:r w:rsidR="00610F29" w:rsidRPr="00275F90">
        <w:rPr>
          <w:rFonts w:ascii="Times New Roman" w:hAnsi="Times New Roman" w:cs="Times New Roman"/>
          <w:sz w:val="24"/>
          <w:szCs w:val="24"/>
          <w:lang w:val="en-GB"/>
        </w:rPr>
        <w:t>s</w:t>
      </w:r>
      <w:r w:rsidR="00B170BE" w:rsidRPr="00275F90">
        <w:rPr>
          <w:rFonts w:ascii="Times New Roman" w:hAnsi="Times New Roman" w:cs="Times New Roman"/>
          <w:sz w:val="24"/>
          <w:szCs w:val="24"/>
          <w:lang w:val="en-GB"/>
        </w:rPr>
        <w:t xml:space="preserve"> cause the </w:t>
      </w:r>
      <w:r w:rsidR="00A2561C" w:rsidRPr="00275F90">
        <w:rPr>
          <w:rFonts w:ascii="Times New Roman" w:hAnsi="Times New Roman" w:cs="Times New Roman"/>
          <w:sz w:val="24"/>
          <w:szCs w:val="24"/>
          <w:lang w:val="en-GB"/>
        </w:rPr>
        <w:t>inhibition</w:t>
      </w:r>
      <w:r w:rsidR="00B170BE" w:rsidRPr="00275F90">
        <w:rPr>
          <w:rFonts w:ascii="Times New Roman" w:hAnsi="Times New Roman" w:cs="Times New Roman"/>
          <w:sz w:val="24"/>
          <w:szCs w:val="24"/>
          <w:lang w:val="en-GB"/>
        </w:rPr>
        <w:t xml:space="preserve"> of N metabolism enzymes </w:t>
      </w:r>
      <w:r w:rsidR="00B170BE"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{"citationItems":[{"id":"ITEM-1","itemData":{"DOI":"10.1016/j.jplph.2011.01.022","ISSN":"01761617","abstract":"We investigated the effects of short-term root-zone hypoxic stress and exogenous calcium application or deficiency in an anoxic nutrient solution on nitrogen metabolism in the roots of the muskmelon cultivar Xiyu No. 1. Seedlings grown in the nutrient solution under hypoxic stress for 6d displayed significantly reduced plant growth and soluble protein concentrations. However, NO3− uptake rate and activities of nitrate reductase and glutamate synthase were significantly increased. We also found higher amounts of nitrate, ammonium, amino acids, heat-stable proteins, polyamines, H2O2, as well as higher polyamine oxidase activity in the roots. In comparison to the reactions seen under hypoxic stress, exogenous calcium application led to a marked increase in plant weights, photosynthesis parameters, NO3− uptake rate and contents of nitrate, ammonium, amino acids (e.g., glutamic acid, proline, glycine, cystine, γ-aminobutyric acid), soluble and heat-stable proteins, free spermine, and insoluble bound polyamines. Meanwhile, exogenous calcium application resulted in significantly increased activities for nitrate reductase, glutamine synthetase, and glutamate synthase but decreased activities for diamine and polyamine oxidase, as well as lower H2O2 content in roots during exposure to hypoxia. However, calcium deficiency in the nutrient solution decreased plant weight, photosynthesis parameters, NO3− reduction, amino acids (e.g., alanine, aspartic acid, glutamic acid, γ-aminobutyric acid), protein, all polyamines except for free putrescine, and the activities of glutamate synthase and glutamine synthetase. Additionally, there was an increase in the NO3− uptake rate, polyamine oxidase activity and H2O2 contents under hypoxia–Ca. Simultaneously, exogenous calcium had little effect on nitrate absorption and transformation, photosynthetic parameters, and plant growth under normoxic conditions. These results suggest that calcium confers short-term hypoxia tolerance in muskmelon, most likely by promoting nitrate uptake and accelerating its transformation into amino acids, heat-stable proteins or polyamines, as well as by decreasing polyamine degradation in muskmelon seedlings.","author":[{"dropping-particle":"","family":"Gao","given":"Hongbo","non-dropping-particle":"","parse-names":false,"suffix":""},{"dropping-particle":"","family":"Jia","given":"Yongxia","non-dropping-particle":"","parse-names":false,"suffix":""},{"dropping-particle":"","family":"Guo","given":"Shirong","non-dropping-particle":"","parse-names":false,"suffix":""},{"dropping-particle":"","family":"Lv","given":"Guiyun","non-dropping-particle":"","parse-names":false,"suffix":""},{"dropping-particle":"","family":"Wang","given":"Tian","non-dropping-particle":"","parse-names":false,"suffix":""},{"dropping-particle":"","family":"Juan","given":"Li","non-dropping-particle":"","parse-names":false,"suffix":""}],"container-title":"Journal of Plant Physiology","id":"ITEM-1","issue":"11","issued":{"date-parts":[["2011"]]},"page":"1217-1225","title":"Exogenous calcium affects nitrogen metabolism in root-zone hypoxia-stressed muskmelon roots and enhances short-term hypoxia tolerance","type":"article-journal","volume":"168"},"uris":["http://www.mendeley.com/documents/?uuid=ae4fd93b-5f22-35e4-bbdf-5433366d1e7b"]}],"mendeley":{"formattedCitation":"(Gao et al., 2011)","manualFormatting":"(Gao et al. 2011;","plainTextFormattedCitation":"(Gao et al., 2011)","previouslyFormattedCitation":"(Gao et al. 2011)"},"properties":{"noteIndex":0},"schema":"https://github.com/citation-style-language/schema/raw/master/csl-citation.json"}</w:instrText>
      </w:r>
      <w:r w:rsidR="00B170BE" w:rsidRPr="00275F90">
        <w:rPr>
          <w:rFonts w:ascii="Times New Roman" w:eastAsia="GulliverRM" w:hAnsi="Times New Roman" w:cs="Times New Roman"/>
          <w:sz w:val="24"/>
          <w:szCs w:val="24"/>
          <w:lang w:val="en-GB"/>
        </w:rPr>
        <w:fldChar w:fldCharType="separate"/>
      </w:r>
      <w:r w:rsidR="005A1A0C" w:rsidRPr="00275F90">
        <w:rPr>
          <w:rFonts w:ascii="Times New Roman" w:eastAsia="GulliverRM" w:hAnsi="Times New Roman" w:cs="Times New Roman"/>
          <w:noProof/>
          <w:sz w:val="24"/>
          <w:szCs w:val="24"/>
        </w:rPr>
        <w:t xml:space="preserve">(Gao </w:t>
      </w:r>
      <w:r w:rsidR="005A1A0C" w:rsidRPr="00152501">
        <w:rPr>
          <w:rFonts w:ascii="Times New Roman" w:eastAsia="GulliverRM" w:hAnsi="Times New Roman" w:cs="Times New Roman"/>
          <w:noProof/>
          <w:sz w:val="24"/>
          <w:szCs w:val="24"/>
        </w:rPr>
        <w:t>et al.</w:t>
      </w:r>
      <w:r w:rsidR="005A1A0C" w:rsidRPr="00275F90">
        <w:rPr>
          <w:rFonts w:ascii="Times New Roman" w:eastAsia="GulliverRM" w:hAnsi="Times New Roman" w:cs="Times New Roman"/>
          <w:noProof/>
          <w:sz w:val="24"/>
          <w:szCs w:val="24"/>
        </w:rPr>
        <w:t xml:space="preserve"> 2011</w:t>
      </w:r>
      <w:r w:rsidR="00610F29" w:rsidRPr="00275F90">
        <w:rPr>
          <w:rFonts w:ascii="Times New Roman" w:eastAsia="GulliverRM" w:hAnsi="Times New Roman" w:cs="Times New Roman"/>
          <w:noProof/>
          <w:sz w:val="24"/>
          <w:szCs w:val="24"/>
        </w:rPr>
        <w:t>;</w:t>
      </w:r>
      <w:r w:rsidR="00B170BE" w:rsidRPr="00275F90">
        <w:rPr>
          <w:rFonts w:ascii="Times New Roman" w:eastAsia="GulliverRM" w:hAnsi="Times New Roman" w:cs="Times New Roman"/>
          <w:sz w:val="24"/>
          <w:szCs w:val="24"/>
          <w:lang w:val="en-GB"/>
        </w:rPr>
        <w:fldChar w:fldCharType="end"/>
      </w:r>
      <w:r w:rsidR="00610F29" w:rsidRPr="00275F90">
        <w:rPr>
          <w:rFonts w:ascii="Times New Roman" w:eastAsia="GulliverRM" w:hAnsi="Times New Roman" w:cs="Times New Roman"/>
          <w:sz w:val="24"/>
          <w:szCs w:val="24"/>
        </w:rPr>
        <w:t xml:space="preserve"> </w:t>
      </w:r>
      <w:r w:rsidR="00B170BE"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rPr>
        <w:instrText>ADDIN CSL_CITATION {"citationItems":[{"id":"ITEM-1","itemData":{"DOI":"10.1007/s12011-007-8054-y","ISSN":"0163-4984","author":[{"dropping-particle":"","family":"Chao","given":"Liu","non-dropping-particle":"","parse-names":false,"suffix":""},{"dropping-particle":"","family":"Bofu","given":"Pan","non-dropping-particle":"","parse-names":false,"suffix":""},{"dropping-particle":"","family":"Weiqian","given":"Cao","non-dropping-particle":"","parse-names":false,"suffix":""},{"dropping-particle":"","family":"Yun","given":"Lu","non-dropping-particle":"","parse-names":false,"suffix":""},{"dropping-particle":"","family":"Hao","given":"Huang","non-dropping-particle":"","parse-names":false,"suffix":""},{"dropping-particle":"","family":"Liang","given":"Chen","non-dropping-particle":"","parse-names":false,"suffix":""},{"dropping-particle":"","family":"Xiaoqing","given":"Liu","non-dropping-particle":"","parse-names":false,"suffix":""},{"dropping-particle":"","family":"Xiao","given":"Wu","non-dropping-particle":"","parse-names":false,"suffix":""},{"dropping-particle":"","family":"Fashui","given":"Hong","non-dropping-particle":"","parse-names":false,"suffix":""}],"container-title":"Biological Trace Element Research","id":"ITEM-1","issue":"3","issued":{"date-parts":[["2008","3","25"]]},"page":"266-275","publisher":"Humana Press Inc","title":"Influences of Calcium Deficiency and Cerium on Growth of Spinach Plants","type":"article-journal","volume":"121"},"uris":["http://www.mendeley.com/documents/?uuid=2b5dc6ce-23b3-38f9-ab73-3980f48801eb"]}],"mendeley":{"formattedCitation":"(Chao et al., 2008)","manualFormatting":"Chao et al. 2008)","plainTextFormattedCitation":"(Chao et al., 2008)","previouslyFormattedCitation":"(Chao et al. 2008)"},"properties":{"noteIndex":0},"schema":"https://github.com/citation-style-language/schema/raw/master/csl-citation.json"}</w:instrText>
      </w:r>
      <w:r w:rsidR="00B170BE" w:rsidRPr="00275F90">
        <w:rPr>
          <w:rFonts w:ascii="Times New Roman" w:eastAsia="GulliverRM" w:hAnsi="Times New Roman" w:cs="Times New Roman"/>
          <w:sz w:val="24"/>
          <w:szCs w:val="24"/>
          <w:lang w:val="en-GB"/>
        </w:rPr>
        <w:fldChar w:fldCharType="separate"/>
      </w:r>
      <w:r w:rsidR="00B170BE" w:rsidRPr="00275F90">
        <w:rPr>
          <w:rFonts w:ascii="Times New Roman" w:eastAsia="GulliverRM" w:hAnsi="Times New Roman" w:cs="Times New Roman"/>
          <w:noProof/>
          <w:sz w:val="24"/>
          <w:szCs w:val="24"/>
        </w:rPr>
        <w:t xml:space="preserve">Chao </w:t>
      </w:r>
      <w:r w:rsidR="00B170BE" w:rsidRPr="00152501">
        <w:rPr>
          <w:rFonts w:ascii="Times New Roman" w:eastAsia="GulliverRM" w:hAnsi="Times New Roman" w:cs="Times New Roman"/>
          <w:noProof/>
          <w:sz w:val="24"/>
          <w:szCs w:val="24"/>
        </w:rPr>
        <w:t>et al.</w:t>
      </w:r>
      <w:r w:rsidR="00B170BE" w:rsidRPr="00275F90">
        <w:rPr>
          <w:rFonts w:ascii="Times New Roman" w:eastAsia="GulliverRM" w:hAnsi="Times New Roman" w:cs="Times New Roman"/>
          <w:noProof/>
          <w:sz w:val="24"/>
          <w:szCs w:val="24"/>
        </w:rPr>
        <w:t xml:space="preserve"> 2008)</w:t>
      </w:r>
      <w:r w:rsidR="00B170BE" w:rsidRPr="00275F90">
        <w:rPr>
          <w:rFonts w:ascii="Times New Roman" w:eastAsia="GulliverRM" w:hAnsi="Times New Roman" w:cs="Times New Roman"/>
          <w:sz w:val="24"/>
          <w:szCs w:val="24"/>
          <w:lang w:val="en-GB"/>
        </w:rPr>
        <w:fldChar w:fldCharType="end"/>
      </w:r>
      <w:r w:rsidR="00B170BE" w:rsidRPr="00275F90">
        <w:rPr>
          <w:rFonts w:ascii="Times New Roman" w:eastAsia="GulliverRM" w:hAnsi="Times New Roman" w:cs="Times New Roman"/>
          <w:sz w:val="24"/>
          <w:szCs w:val="24"/>
        </w:rPr>
        <w:t>.</w:t>
      </w:r>
      <w:r w:rsidR="00B170BE" w:rsidRPr="00275F90">
        <w:rPr>
          <w:rFonts w:ascii="Times New Roman" w:eastAsia="GulliverRM" w:hAnsi="Times New Roman" w:cs="Times New Roman"/>
          <w:sz w:val="24"/>
          <w:szCs w:val="24"/>
          <w:lang w:val="en-GB"/>
        </w:rPr>
        <w:t xml:space="preserve"> </w:t>
      </w:r>
      <w:r w:rsidR="00B170BE" w:rsidRPr="00275F90">
        <w:rPr>
          <w:rFonts w:ascii="Times New Roman" w:hAnsi="Times New Roman" w:cs="Times New Roman"/>
          <w:sz w:val="24"/>
          <w:szCs w:val="24"/>
          <w:lang w:val="en-GB"/>
        </w:rPr>
        <w:t xml:space="preserve">Not only is important the Ca concentration but its homeostasis. </w:t>
      </w:r>
      <w:r w:rsidR="0077081D" w:rsidRPr="00275F90">
        <w:rPr>
          <w:rFonts w:ascii="Times New Roman" w:hAnsi="Times New Roman" w:cs="Times New Roman"/>
          <w:sz w:val="24"/>
          <w:szCs w:val="24"/>
          <w:lang w:val="en-GB"/>
        </w:rPr>
        <w:t>Thus</w:t>
      </w:r>
      <w:r w:rsidR="00A2561C" w:rsidRPr="00275F90">
        <w:rPr>
          <w:rFonts w:ascii="Times New Roman" w:hAnsi="Times New Roman" w:cs="Times New Roman"/>
          <w:sz w:val="24"/>
          <w:szCs w:val="24"/>
          <w:lang w:val="en-GB"/>
        </w:rPr>
        <w:t>, the application of</w:t>
      </w:r>
      <w:r w:rsidR="00B170BE" w:rsidRPr="00275F90">
        <w:rPr>
          <w:rFonts w:ascii="Times New Roman" w:hAnsi="Times New Roman" w:cs="Times New Roman"/>
          <w:sz w:val="24"/>
          <w:szCs w:val="24"/>
          <w:lang w:val="en-GB"/>
        </w:rPr>
        <w:t xml:space="preserve"> compounds such </w:t>
      </w:r>
      <w:r w:rsidR="0077081D" w:rsidRPr="00275F90">
        <w:rPr>
          <w:rFonts w:ascii="Times New Roman" w:hAnsi="Times New Roman" w:cs="Times New Roman"/>
          <w:sz w:val="24"/>
          <w:szCs w:val="24"/>
          <w:lang w:val="en-GB"/>
        </w:rPr>
        <w:t xml:space="preserve">alginate oligosaccharides </w:t>
      </w:r>
      <w:r w:rsidR="00B170BE" w:rsidRPr="00275F90">
        <w:rPr>
          <w:rFonts w:ascii="Times New Roman" w:hAnsi="Times New Roman" w:cs="Times New Roman"/>
          <w:sz w:val="24"/>
          <w:szCs w:val="24"/>
          <w:lang w:val="en-GB"/>
        </w:rPr>
        <w:t xml:space="preserve">enhance N metabolism and total N concentration by improving Ca flux to the cytosol </w:t>
      </w:r>
      <w:r w:rsidR="000F7A23" w:rsidRPr="00275F90">
        <w:rPr>
          <w:rFonts w:ascii="Times New Roman" w:hAnsi="Times New Roman" w:cs="Times New Roman"/>
          <w:sz w:val="24"/>
          <w:szCs w:val="24"/>
          <w:lang w:val="en-GB"/>
        </w:rPr>
        <w:t>(</w:t>
      </w:r>
      <w:r w:rsidR="000F7A23"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{"citationItems":[{"id":"ITEM-1","itemData":{"DOI":"10.1080/14620316.2013.11512998","ISSN":"1462-0316","abstract":"SummaryHydroponic culture experiments were conducted to study the mechanism by which alginate oligosaccharides (AOS) regulate nitrogen (N) metabolism in flowering Chinese cabbage (Brassica campestris L. var. utilis Tsen et Lee). Enzyme activities involved in N-metabolism [e.g., nitrate reductase (NR), glutamine synthetase (GS), and glutamate synthetase (GOGAT)] can be activated by calcium ions (Ca2+), but whether AOS also regulate N-metabolism via Ca2+ ions is still not clear. In this study, several inhibitors of Ca2+ ion metabolism [e.g. ethyleneglycol-bis-(2-aminoethylether)-tetraacetic acid (EGTA), verapamil, chlorpromazine, or ruthenium red] were added separately to the nutrient solution. As a result, the total-N concentrations in leaves decreased by 15.0 – 44.5%, and the activities of NR and GS in Chinese cabbage leaves were reduced by 2.8 – 14.5% and by 32.6 – 73.5%, respectively. This resulted in a decrease in plant yield [i.e, the fresh weights (FWs) of shoots] of between 4.4 – 27.2% compared to l...","author":[{"dropping-particle":"","family":"Zhang","given":"Y. H.","non-dropping-particle":"","parse-names":false,"suffix":""},{"dropping-particle":"","family":"Yin","given":"H.","non-dropping-particle":"","parse-names":false,"suffix":""},{"dropping-particle":"","family":"Liu","given":"H.","non-dropping-particle":"","parse-names":false,"suffix":""},{"dropping-particle":"","family":"Wang","given":"W.X.","non-dropping-particle":"","parse-names":false,"suffix":""},{"dropping-particle":"","family":"Wu","given":"L. S.","non-dropping-particle":"","parse-names":false,"suffix":""},{"dropping-particle":"","family":"Zhao","given":"X. M.","non-dropping-particle":"","parse-names":false,"suffix":""},{"dropping-particle":"","family":"Du","given":"Y. G.","non-dropping-particle":"","parse-names":false,"suffix":""}],"container-title":"The Journal of Horticultural Science and Biotechnology","id":"ITEM-1","issue":"4","issued":{"date-parts":[["2013","1","7"]]},"page":"502-508","publisher":"Taylor &amp; Francis","title":"Alginate oligosaccharides regulate nitrogen metabolism via calcium in &lt;i&gt;Brassica campestris&lt;/i&gt; L. var. &lt;i&gt;utilis&lt;/i&gt; Tsen et Lee","type":"article-journal","volume":"88"},"uris":["http://www.mendeley.com/documents/?uuid=efae2cb1-3e45-3d8e-80bc-273613489ad6"]}],"mendeley":{"formattedCitation":"(Zhang et al., 2013)","manualFormatting":"Zhang et al. 2013","plainTextFormattedCitation":"(Zhang et al., 2013)","previouslyFormattedCitation":"(Zhang et al. 2013)"},"properties":{"noteIndex":0},"schema":"https://github.com/citation-style-language/schema/raw/master/csl-citation.json"}</w:instrText>
      </w:r>
      <w:r w:rsidR="000F7A23" w:rsidRPr="00275F90">
        <w:rPr>
          <w:rFonts w:ascii="Times New Roman" w:eastAsia="GulliverRM" w:hAnsi="Times New Roman" w:cs="Times New Roman"/>
          <w:sz w:val="24"/>
          <w:szCs w:val="24"/>
          <w:lang w:val="en-GB"/>
        </w:rPr>
        <w:fldChar w:fldCharType="separate"/>
      </w:r>
      <w:r w:rsidR="000F7A23" w:rsidRPr="00275F90">
        <w:rPr>
          <w:rFonts w:ascii="Times New Roman" w:eastAsia="GulliverRM" w:hAnsi="Times New Roman" w:cs="Times New Roman"/>
          <w:noProof/>
          <w:sz w:val="24"/>
          <w:szCs w:val="24"/>
          <w:lang w:val="en-GB"/>
        </w:rPr>
        <w:t xml:space="preserve">Zhang </w:t>
      </w:r>
      <w:r w:rsidR="000F7A23" w:rsidRPr="00152501">
        <w:rPr>
          <w:rFonts w:ascii="Times New Roman" w:eastAsia="GulliverRM" w:hAnsi="Times New Roman" w:cs="Times New Roman"/>
          <w:noProof/>
          <w:sz w:val="24"/>
          <w:szCs w:val="24"/>
          <w:lang w:val="en-GB"/>
        </w:rPr>
        <w:t>et al.</w:t>
      </w:r>
      <w:r w:rsidR="000F7A23" w:rsidRPr="00275F90">
        <w:rPr>
          <w:rFonts w:ascii="Times New Roman" w:eastAsia="GulliverRM" w:hAnsi="Times New Roman" w:cs="Times New Roman"/>
          <w:noProof/>
          <w:sz w:val="24"/>
          <w:szCs w:val="24"/>
          <w:lang w:val="en-GB"/>
        </w:rPr>
        <w:t xml:space="preserve"> 2013</w:t>
      </w:r>
      <w:r w:rsidR="000F7A23" w:rsidRPr="00275F90">
        <w:rPr>
          <w:rFonts w:ascii="Times New Roman" w:eastAsia="GulliverRM" w:hAnsi="Times New Roman" w:cs="Times New Roman"/>
          <w:sz w:val="24"/>
          <w:szCs w:val="24"/>
          <w:lang w:val="en-GB"/>
        </w:rPr>
        <w:fldChar w:fldCharType="end"/>
      </w:r>
      <w:r w:rsidR="00590967" w:rsidRPr="00275F90">
        <w:rPr>
          <w:rFonts w:ascii="Times New Roman" w:hAnsi="Times New Roman" w:cs="Times New Roman"/>
          <w:sz w:val="24"/>
          <w:szCs w:val="24"/>
          <w:lang w:val="en-GB"/>
        </w:rPr>
        <w:t xml:space="preserve">; </w:t>
      </w:r>
      <w:r w:rsidR="000F7A23" w:rsidRPr="00275F90">
        <w:rPr>
          <w:rFonts w:ascii="Times New Roman" w:hAnsi="Times New Roman" w:cs="Times New Roman"/>
          <w:color w:val="000000"/>
          <w:sz w:val="24"/>
          <w:szCs w:val="24"/>
          <w:lang w:val="en-GB"/>
        </w:rPr>
        <w:fldChar w:fldCharType="begin" w:fldLock="1"/>
      </w:r>
      <w:r w:rsidR="00851B72">
        <w:rPr>
          <w:rFonts w:ascii="Times New Roman" w:hAnsi="Times New Roman" w:cs="Times New Roman"/>
          <w:color w:val="000000"/>
          <w:sz w:val="24"/>
          <w:szCs w:val="24"/>
          <w:lang w:val="en-GB"/>
        </w:rPr>
        <w:instrText>ADDIN CSL_CITATION {"citationItems":[{"id":"ITEM-1","itemData":{"author":[{"dropping-particle":"","family":"Xu","given":"Z","non-dropping-particle":"","parse-names":false,"suffix":""},{"dropping-particle":"","family":"Lei","given":"P","non-dropping-particle":"","parse-names":false,"suffix":""},{"dropping-particle":"","family":"Feng","given":"X","non-dropping-particle":"","parse-names":false,"suffix":""},{"dropping-particle":"","family":"Xu","given":"X","non-dropping-particle":"","parse-names":false,"suffix":""},{"dropping-particle":"","family":"Liang","given":"J","non-dropping-particle":"","parse-names":false,"suffix":""},{"dropping-particle":"","family":"Chi","given":"B","non-dropping-particle":"","parse-names":false,"suffix":""}],"container-title":"Plant Physiology and","id":"ITEM-1","issued":{"date-parts":[["2014"]]},"title":"Calcium involved in the poly (γ-glutamic acid)-mediated promotion of Chinese cabbage nitrogen metabolism","type":"article-journal"},"uris":["http://www.mendeley.com/documents/?uuid=fe77e709-b5a3-319d-9fb5-1e7578249921"]}],"mendeley":{"formattedCitation":"(Xu et al., 2014)","manualFormatting":"Xu et al. 2014)","plainTextFormattedCitation":"(Xu et al., 2014)","previouslyFormattedCitation":"(Xu et al. 2014)"},"properties":{"noteIndex":0},"schema":"https://github.com/citation-style-language/schema/raw/master/csl-citation.json"}</w:instrText>
      </w:r>
      <w:r w:rsidR="000F7A23" w:rsidRPr="00275F90">
        <w:rPr>
          <w:rFonts w:ascii="Times New Roman" w:hAnsi="Times New Roman" w:cs="Times New Roman"/>
          <w:color w:val="000000"/>
          <w:sz w:val="24"/>
          <w:szCs w:val="24"/>
          <w:lang w:val="en-GB"/>
        </w:rPr>
        <w:fldChar w:fldCharType="separate"/>
      </w:r>
      <w:r w:rsidR="005A1A0C" w:rsidRPr="00275F90">
        <w:rPr>
          <w:rFonts w:ascii="Times New Roman" w:hAnsi="Times New Roman" w:cs="Times New Roman"/>
          <w:noProof/>
          <w:color w:val="000000"/>
          <w:sz w:val="24"/>
          <w:szCs w:val="24"/>
          <w:lang w:val="en-GB"/>
        </w:rPr>
        <w:t xml:space="preserve">Xu </w:t>
      </w:r>
      <w:r w:rsidR="005A1A0C" w:rsidRPr="00152501">
        <w:rPr>
          <w:rFonts w:ascii="Times New Roman" w:hAnsi="Times New Roman" w:cs="Times New Roman"/>
          <w:noProof/>
          <w:color w:val="000000"/>
          <w:sz w:val="24"/>
          <w:szCs w:val="24"/>
          <w:lang w:val="en-GB"/>
        </w:rPr>
        <w:t>et al.</w:t>
      </w:r>
      <w:r w:rsidR="005A1A0C" w:rsidRPr="00275F90">
        <w:rPr>
          <w:rFonts w:ascii="Times New Roman" w:hAnsi="Times New Roman" w:cs="Times New Roman"/>
          <w:noProof/>
          <w:color w:val="000000"/>
          <w:sz w:val="24"/>
          <w:szCs w:val="24"/>
          <w:lang w:val="en-GB"/>
        </w:rPr>
        <w:t xml:space="preserve"> 2014)</w:t>
      </w:r>
      <w:r w:rsidR="000F7A23" w:rsidRPr="00275F90">
        <w:rPr>
          <w:rFonts w:ascii="Times New Roman" w:hAnsi="Times New Roman" w:cs="Times New Roman"/>
          <w:color w:val="000000"/>
          <w:sz w:val="24"/>
          <w:szCs w:val="24"/>
          <w:lang w:val="en-GB"/>
        </w:rPr>
        <w:fldChar w:fldCharType="end"/>
      </w:r>
      <w:r w:rsidR="000F7A23" w:rsidRPr="00275F90">
        <w:rPr>
          <w:rFonts w:ascii="Times New Roman" w:eastAsia="GulliverRM" w:hAnsi="Times New Roman" w:cs="Times New Roman"/>
          <w:sz w:val="24"/>
          <w:szCs w:val="24"/>
          <w:lang w:val="en-GB"/>
        </w:rPr>
        <w:t>.</w:t>
      </w:r>
      <w:r w:rsidR="009442E8" w:rsidRPr="00275F90">
        <w:rPr>
          <w:rFonts w:ascii="Times New Roman" w:eastAsia="GulliverRM" w:hAnsi="Times New Roman" w:cs="Times New Roman"/>
          <w:sz w:val="24"/>
          <w:szCs w:val="24"/>
          <w:lang w:val="en-GB"/>
        </w:rPr>
        <w:t xml:space="preserve"> In addition,</w:t>
      </w:r>
      <w:r w:rsidR="000F7A23" w:rsidRPr="00275F90">
        <w:rPr>
          <w:rFonts w:ascii="Times New Roman" w:eastAsia="GulliverRM" w:hAnsi="Times New Roman" w:cs="Times New Roman"/>
          <w:sz w:val="24"/>
          <w:szCs w:val="24"/>
          <w:lang w:val="en-GB"/>
        </w:rPr>
        <w:t xml:space="preserve"> </w:t>
      </w:r>
      <w:r w:rsidR="009442E8" w:rsidRPr="00275F90">
        <w:rPr>
          <w:rFonts w:ascii="Times New Roman" w:eastAsia="GulliverRM" w:hAnsi="Times New Roman" w:cs="Times New Roman"/>
          <w:sz w:val="24"/>
          <w:szCs w:val="24"/>
          <w:lang w:val="en-GB"/>
        </w:rPr>
        <w:t>c</w:t>
      </w:r>
      <w:r w:rsidR="00B170BE" w:rsidRPr="00275F90">
        <w:rPr>
          <w:rFonts w:ascii="Times New Roman" w:hAnsi="Times New Roman" w:cs="Times New Roman"/>
          <w:sz w:val="24"/>
          <w:szCs w:val="24"/>
          <w:lang w:val="en-GB"/>
        </w:rPr>
        <w:t>lose related to N metabolism, photorespiration</w:t>
      </w:r>
      <w:r w:rsidR="00610F29" w:rsidRPr="00275F90">
        <w:rPr>
          <w:rFonts w:ascii="Times New Roman" w:hAnsi="Times New Roman" w:cs="Times New Roman"/>
          <w:sz w:val="24"/>
          <w:szCs w:val="24"/>
          <w:lang w:val="en-GB"/>
        </w:rPr>
        <w:t xml:space="preserve"> is</w:t>
      </w:r>
      <w:r w:rsidR="00B170BE" w:rsidRPr="00275F90">
        <w:rPr>
          <w:rFonts w:ascii="Times New Roman" w:hAnsi="Times New Roman" w:cs="Times New Roman"/>
          <w:sz w:val="24"/>
          <w:szCs w:val="24"/>
          <w:lang w:val="en-GB"/>
        </w:rPr>
        <w:t xml:space="preserve"> important to maintain adequate N homeostasis and produce metabolites for other processes.</w:t>
      </w:r>
      <w:r w:rsidR="00664F58" w:rsidRPr="00275F90">
        <w:rPr>
          <w:rFonts w:ascii="Times New Roman" w:hAnsi="Times New Roman" w:cs="Times New Roman"/>
          <w:sz w:val="24"/>
          <w:szCs w:val="24"/>
          <w:lang w:val="en-GB"/>
        </w:rPr>
        <w:t xml:space="preserve"> </w:t>
      </w:r>
      <w:r w:rsidR="0077081D" w:rsidRPr="00275F90">
        <w:rPr>
          <w:rFonts w:ascii="Times New Roman" w:hAnsi="Times New Roman" w:cs="Times New Roman"/>
          <w:sz w:val="24"/>
          <w:szCs w:val="24"/>
          <w:lang w:val="en-GB"/>
        </w:rPr>
        <w:t xml:space="preserve">However, the role of Ca homeostasis in this process </w:t>
      </w:r>
      <w:r w:rsidR="00E94192" w:rsidRPr="00275F90">
        <w:rPr>
          <w:rFonts w:ascii="Times New Roman" w:hAnsi="Times New Roman" w:cs="Times New Roman"/>
          <w:sz w:val="24"/>
          <w:szCs w:val="24"/>
          <w:lang w:val="en-GB"/>
        </w:rPr>
        <w:t>has</w:t>
      </w:r>
      <w:r w:rsidR="0077081D" w:rsidRPr="00275F90">
        <w:rPr>
          <w:rFonts w:ascii="Times New Roman" w:hAnsi="Times New Roman" w:cs="Times New Roman"/>
          <w:sz w:val="24"/>
          <w:szCs w:val="24"/>
          <w:lang w:val="en-GB"/>
        </w:rPr>
        <w:t xml:space="preserve"> not</w:t>
      </w:r>
      <w:r w:rsidR="00E94192" w:rsidRPr="00275F90">
        <w:rPr>
          <w:rFonts w:ascii="Times New Roman" w:hAnsi="Times New Roman" w:cs="Times New Roman"/>
          <w:sz w:val="24"/>
          <w:szCs w:val="24"/>
          <w:lang w:val="en-GB"/>
        </w:rPr>
        <w:t xml:space="preserve"> been</w:t>
      </w:r>
      <w:r w:rsidR="0077081D" w:rsidRPr="00275F90">
        <w:rPr>
          <w:rFonts w:ascii="Times New Roman" w:hAnsi="Times New Roman" w:cs="Times New Roman"/>
          <w:sz w:val="24"/>
          <w:szCs w:val="24"/>
          <w:lang w:val="en-GB"/>
        </w:rPr>
        <w:t xml:space="preserve"> well</w:t>
      </w:r>
      <w:r w:rsidR="00E94192" w:rsidRPr="00275F90">
        <w:rPr>
          <w:rFonts w:ascii="Times New Roman" w:hAnsi="Times New Roman" w:cs="Times New Roman"/>
          <w:sz w:val="24"/>
          <w:szCs w:val="24"/>
          <w:lang w:val="en-GB"/>
        </w:rPr>
        <w:t xml:space="preserve"> studied</w:t>
      </w:r>
      <w:r w:rsidR="0077081D" w:rsidRPr="00275F90">
        <w:rPr>
          <w:rFonts w:ascii="Times New Roman" w:hAnsi="Times New Roman" w:cs="Times New Roman"/>
          <w:sz w:val="24"/>
          <w:szCs w:val="24"/>
          <w:lang w:val="en-GB"/>
        </w:rPr>
        <w:t>.</w:t>
      </w:r>
    </w:p>
    <w:p w14:paraId="236918C1" w14:textId="77777777" w:rsidR="00B170BE" w:rsidRPr="00275F90" w:rsidRDefault="00B170BE" w:rsidP="00275F90">
      <w:pPr>
        <w:autoSpaceDE w:val="0"/>
        <w:autoSpaceDN w:val="0"/>
        <w:adjustRightInd w:val="0"/>
        <w:spacing w:after="0" w:line="360" w:lineRule="auto"/>
        <w:jc w:val="both"/>
        <w:rPr>
          <w:rFonts w:ascii="Times New Roman" w:hAnsi="Times New Roman" w:cs="Times New Roman"/>
          <w:sz w:val="24"/>
          <w:szCs w:val="24"/>
          <w:lang w:val="en-GB"/>
        </w:rPr>
      </w:pPr>
    </w:p>
    <w:p w14:paraId="11E7586B" w14:textId="356425F9" w:rsidR="00B170BE" w:rsidRPr="00275F90" w:rsidRDefault="00851957" w:rsidP="00851957">
      <w:pPr>
        <w:tabs>
          <w:tab w:val="left" w:pos="284"/>
        </w:tabs>
        <w:autoSpaceDE w:val="0"/>
        <w:autoSpaceDN w:val="0"/>
        <w:adjustRightInd w:val="0"/>
        <w:spacing w:after="0" w:line="360" w:lineRule="auto"/>
        <w:jc w:val="both"/>
        <w:rPr>
          <w:rStyle w:val="normalchar"/>
          <w:rFonts w:ascii="Times New Roman" w:hAnsi="Times New Roman" w:cs="Times New Roman"/>
          <w:sz w:val="24"/>
          <w:szCs w:val="24"/>
          <w:lang w:val="en-GB"/>
        </w:rPr>
      </w:pPr>
      <w:r>
        <w:rPr>
          <w:rFonts w:ascii="Times New Roman" w:hAnsi="Times New Roman" w:cs="Times New Roman"/>
          <w:sz w:val="24"/>
          <w:szCs w:val="24"/>
          <w:lang w:val="en-GB"/>
        </w:rPr>
        <w:tab/>
      </w:r>
      <w:r w:rsidR="00B170BE" w:rsidRPr="00275F90">
        <w:rPr>
          <w:rFonts w:ascii="Times New Roman" w:hAnsi="Times New Roman" w:cs="Times New Roman"/>
          <w:sz w:val="24"/>
          <w:szCs w:val="24"/>
          <w:lang w:val="en-GB"/>
        </w:rPr>
        <w:t>T</w:t>
      </w:r>
      <w:r w:rsidR="00610F29" w:rsidRPr="00275F90">
        <w:rPr>
          <w:rFonts w:ascii="Times New Roman" w:hAnsi="Times New Roman" w:cs="Times New Roman"/>
          <w:sz w:val="24"/>
          <w:szCs w:val="24"/>
          <w:lang w:val="en-GB"/>
        </w:rPr>
        <w:t>he primary assimilates of N are AAs</w:t>
      </w:r>
      <w:r w:rsidR="00B170BE" w:rsidRPr="00275F90">
        <w:rPr>
          <w:rFonts w:ascii="Times New Roman" w:hAnsi="Times New Roman" w:cs="Times New Roman"/>
          <w:sz w:val="24"/>
          <w:szCs w:val="24"/>
          <w:lang w:val="en-GB"/>
        </w:rPr>
        <w:t xml:space="preserve"> such as glutamate</w:t>
      </w:r>
      <w:r w:rsidR="002A367A" w:rsidRPr="00275F90">
        <w:rPr>
          <w:rFonts w:ascii="Times New Roman" w:hAnsi="Times New Roman" w:cs="Times New Roman"/>
          <w:sz w:val="24"/>
          <w:szCs w:val="24"/>
          <w:lang w:val="en-GB"/>
        </w:rPr>
        <w:t xml:space="preserve"> (Glu)</w:t>
      </w:r>
      <w:r w:rsidR="00B170BE" w:rsidRPr="00275F90">
        <w:rPr>
          <w:rFonts w:ascii="Times New Roman" w:hAnsi="Times New Roman" w:cs="Times New Roman"/>
          <w:sz w:val="24"/>
          <w:szCs w:val="24"/>
          <w:lang w:val="en-GB"/>
        </w:rPr>
        <w:t>, glutamine and aspartic acid</w:t>
      </w:r>
      <w:r w:rsidR="002A367A" w:rsidRPr="00275F90">
        <w:rPr>
          <w:rFonts w:ascii="Times New Roman" w:hAnsi="Times New Roman" w:cs="Times New Roman"/>
          <w:sz w:val="24"/>
          <w:szCs w:val="24"/>
          <w:lang w:val="en-GB"/>
        </w:rPr>
        <w:t xml:space="preserve"> (Asp). These and other </w:t>
      </w:r>
      <w:r w:rsidR="00B170BE" w:rsidRPr="00275F90">
        <w:rPr>
          <w:rFonts w:ascii="Times New Roman" w:hAnsi="Times New Roman" w:cs="Times New Roman"/>
          <w:sz w:val="24"/>
          <w:szCs w:val="24"/>
          <w:lang w:val="en-GB"/>
        </w:rPr>
        <w:t xml:space="preserve">AAs are efficiently catabolized by TCA cycle enzymes to produce energy for plant growth, especially in response to stress. Thus, N metabolism connects with respiration through TCA cycle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{"citationItems":[{"id":"ITEM-1","itemData":{"DOI":"10.1146/annurev-arplant-043015-112213","ISSN":"1543-5008","abstract":"Although amino acids are critical for all forms of life, only proteogenic amino acids that humans and animals cannot synthesize de novo and therefore must acquire in their diets are classified as essential. Nine amino acids—lysine, methionine, threonine, phenylalanine, tryptophan, valine, isoleucine, leucine, and histidine—fit this definition. Despite their nutritional importance, several of these amino acids are present in limiting quantities in many of the world's major crops. In recent years, a combination of reverse genetic and biochemical approaches has been used to define the genes encoding the enzymes responsible for synthesizing, degrading, and regulating these amino acids. In this review, we describe recent advances in our understanding of the metabolism of the essential amino acids, discuss approaches for enhancing their levels in plants, and appraise efforts toward their biofortification in crop plants.","author":[{"dropping-particle":"","family":"Galili","given":"G.","non-dropping-particle":"","parse-names":false,"suffix":""},{"dropping-particle":"","family":"Amir","given":"R.","non-dropping-particle":"","parse-names":false,"suffix":""},{"dropping-particle":"","family":"Fernie","given":"A.R.","non-dropping-particle":"","parse-names":false,"suffix":""}],"container-title":"Annual Review of Plant Biology","id":"ITEM-1","issue":"1","issued":{"date-parts":[["2016","4","29"]]},"page":"153-178","publisher":"Annual Reviews","title":"The Regulation of Essential Amino Acid Synthesis and Accumulation in Plants","type":"article-journal","volume":"67"},"uris":["http://www.mendeley.com/documents/?uuid=85265979-bf3c-3a77-bd4d-6de0bc4e4126"]}],"mendeley":{"formattedCitation":"(Galili et al., 2016)","manualFormatting":"(Galili et al. 2016)","plainTextFormattedCitation":"(Galili et al., 2016)","previouslyFormattedCitation":"(Galili et al. 2016)"},"properties":{"noteIndex":0},"schema":"https://github.com/citation-style-language/schema/raw/master/csl-citation.json"}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E414C1" w:rsidRPr="00275F90">
        <w:rPr>
          <w:rFonts w:ascii="Times New Roman" w:hAnsi="Times New Roman" w:cs="Times New Roman"/>
          <w:noProof/>
          <w:sz w:val="24"/>
          <w:szCs w:val="24"/>
          <w:lang w:val="en-GB"/>
        </w:rPr>
        <w:t xml:space="preserve">(Galili </w:t>
      </w:r>
      <w:r w:rsidR="00E414C1" w:rsidRPr="00152501">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2016)</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w:t>
      </w:r>
      <w:r w:rsidR="00CB25C6">
        <w:rPr>
          <w:rFonts w:ascii="Times New Roman" w:hAnsi="Times New Roman" w:cs="Times New Roman"/>
          <w:sz w:val="24"/>
          <w:szCs w:val="24"/>
          <w:lang w:val="en-GB"/>
        </w:rPr>
        <w:t xml:space="preserve"> Likewise,</w:t>
      </w:r>
      <w:r w:rsidR="00590967" w:rsidRPr="00275F90">
        <w:rPr>
          <w:rFonts w:ascii="Times New Roman" w:hAnsi="Times New Roman" w:cs="Times New Roman"/>
          <w:sz w:val="24"/>
          <w:szCs w:val="24"/>
          <w:lang w:val="en-GB"/>
        </w:rPr>
        <w:t xml:space="preserve"> </w:t>
      </w:r>
      <w:r w:rsidR="00B170BE" w:rsidRPr="00275F90">
        <w:rPr>
          <w:rFonts w:ascii="Times New Roman" w:hAnsi="Times New Roman" w:cs="Times New Roman"/>
          <w:sz w:val="24"/>
          <w:szCs w:val="24"/>
          <w:lang w:val="en-GB"/>
        </w:rPr>
        <w:t>TCA cycle play</w:t>
      </w:r>
      <w:r w:rsidR="002C5814" w:rsidRPr="00275F90">
        <w:rPr>
          <w:rFonts w:ascii="Times New Roman" w:hAnsi="Times New Roman" w:cs="Times New Roman"/>
          <w:sz w:val="24"/>
          <w:szCs w:val="24"/>
          <w:lang w:val="en-GB"/>
        </w:rPr>
        <w:t>s</w:t>
      </w:r>
      <w:r w:rsidR="00B170BE" w:rsidRPr="00275F90">
        <w:rPr>
          <w:rFonts w:ascii="Times New Roman" w:hAnsi="Times New Roman" w:cs="Times New Roman"/>
          <w:sz w:val="24"/>
          <w:szCs w:val="24"/>
          <w:lang w:val="en-GB"/>
        </w:rPr>
        <w:t xml:space="preserve"> a key role in plant physiology, bein</w:t>
      </w:r>
      <w:r w:rsidR="002C5814" w:rsidRPr="00275F90">
        <w:rPr>
          <w:rFonts w:ascii="Times New Roman" w:hAnsi="Times New Roman" w:cs="Times New Roman"/>
          <w:sz w:val="24"/>
          <w:szCs w:val="24"/>
          <w:lang w:val="en-GB"/>
        </w:rPr>
        <w:t>g crucial in energy metabolism, providing</w:t>
      </w:r>
      <w:r w:rsidR="00B170BE" w:rsidRPr="00275F90">
        <w:rPr>
          <w:rFonts w:ascii="Times New Roman" w:hAnsi="Times New Roman" w:cs="Times New Roman"/>
          <w:sz w:val="24"/>
          <w:szCs w:val="24"/>
          <w:lang w:val="en-GB"/>
        </w:rPr>
        <w:t xml:space="preserve"> </w:t>
      </w:r>
      <w:r w:rsidR="002A367A" w:rsidRPr="00275F90">
        <w:rPr>
          <w:rFonts w:ascii="Times New Roman" w:hAnsi="Times New Roman" w:cs="Times New Roman"/>
          <w:sz w:val="24"/>
          <w:szCs w:val="24"/>
          <w:lang w:val="en-GB"/>
        </w:rPr>
        <w:t>AAs</w:t>
      </w:r>
      <w:r w:rsidR="00B170BE" w:rsidRPr="00275F90">
        <w:rPr>
          <w:rFonts w:ascii="Times New Roman" w:hAnsi="Times New Roman" w:cs="Times New Roman"/>
          <w:sz w:val="24"/>
          <w:szCs w:val="24"/>
          <w:lang w:val="en-GB"/>
        </w:rPr>
        <w:t xml:space="preserve"> precursors</w:t>
      </w:r>
      <w:r w:rsidR="005153B7" w:rsidRPr="00275F90">
        <w:rPr>
          <w:rFonts w:ascii="Times New Roman" w:hAnsi="Times New Roman" w:cs="Times New Roman"/>
          <w:sz w:val="24"/>
          <w:szCs w:val="24"/>
          <w:lang w:val="en-GB"/>
        </w:rPr>
        <w:t>,</w:t>
      </w:r>
      <w:r w:rsidR="00B170BE" w:rsidRPr="00275F90">
        <w:rPr>
          <w:rFonts w:ascii="Times New Roman" w:hAnsi="Times New Roman" w:cs="Times New Roman"/>
          <w:sz w:val="24"/>
          <w:szCs w:val="24"/>
          <w:lang w:val="en-GB"/>
        </w:rPr>
        <w:t xml:space="preserve"> and </w:t>
      </w:r>
      <w:r w:rsidR="005760FE">
        <w:rPr>
          <w:rFonts w:ascii="Times New Roman" w:hAnsi="Times New Roman" w:cs="Times New Roman"/>
          <w:sz w:val="24"/>
          <w:szCs w:val="24"/>
          <w:lang w:val="en-GB"/>
        </w:rPr>
        <w:t>being</w:t>
      </w:r>
      <w:r w:rsidR="005760FE" w:rsidRPr="00275F90">
        <w:rPr>
          <w:rFonts w:ascii="Times New Roman" w:hAnsi="Times New Roman" w:cs="Times New Roman"/>
          <w:sz w:val="24"/>
          <w:szCs w:val="24"/>
          <w:lang w:val="en-GB"/>
        </w:rPr>
        <w:t xml:space="preserve"> </w:t>
      </w:r>
      <w:r w:rsidR="00B170BE" w:rsidRPr="00275F90">
        <w:rPr>
          <w:rFonts w:ascii="Times New Roman" w:hAnsi="Times New Roman" w:cs="Times New Roman"/>
          <w:sz w:val="24"/>
          <w:szCs w:val="24"/>
          <w:lang w:val="en-GB"/>
        </w:rPr>
        <w:t xml:space="preserve">close related to other important processes such as photorespiration and ion balance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{"citationItems":[{"id":"ITEM-1","itemData":{"DOI":"10.3389/fpls.2016.01042","ISSN":"1664-462X","abstract":"Organic acids are synthesized in plants as a result of the incomplete oxidation of photosynthetic products and represent the stored pools of fixed carbon accumulated due to different transient times of conversion of carbon compounds in metabolic pathways. When redox level in the cell increases, e.g., in conditions of active photosynthesis, the tricarboxylic acid (TCA) cycle in mitochondria is transformed to a partial cycle supplying citrate for the synthesis of 2-oxoglutarate and glutamate (citrate valve), while malate is accumulated and participates in the redox balance in different cell compartments (via malate valve). This results in malate and citrate frequently being the most accumulated acids in plants. However, the intensity of reactions linked to the conversion of these compounds can cause preferential accumulation of other organic acids, e.g., fumarate or isocitrate, in higher concentrations than malate and citrate. The secondary reactions, associated with the central metabolic pathways, in particularly with the TCA cycle, result in accumulation of other organic acids that are derived from the intermediates of the cycle. They form the additional pools of fixed carbon and stabilize the TCA cycle. Trans-aconitate is formed from citrate or cis-aconitate, accumulation of hydroxycitrate can be linked to metabolism of 2-oxoglutarate, while 4-hydroxy-2-oxoglutarate can be formed from pyruvate and glyoxylate. Glyoxylate, a product of either glycolate oxidase or isocitrate lyase, can be converted to oxalate. Malonate is accumulated at high concentrations in legume plants. Organic acids play a role in plants in providing redox equilibrium, supporting ionic gradients on membranes, and acidification of the extracellular medium.","author":[{"dropping-particle":"","family":"Igamberdiev","given":"Abir U.","non-dropping-particle":"","parse-names":false,"suffix":""},{"dropping-particle":"","family":"Eprintsev","given":"Alexander T.","non-dropping-particle":"","parse-names":false,"suffix":""}],"container-title":"Frontiers in Plant Science","id":"ITEM-1","issued":{"date-parts":[["2016","7","15"]]},"page":"1042","publisher":"Frontiers","title":"Organic Acids: The Pools of Fixed Carbon Involved in Redox Regulation and Energy Balance in Higher Plants","type":"article-journal","volume":"7"},"uris":["http://www.mendeley.com/documents/?uuid=ff7bdc50-1419-367e-a0c6-594df56d6f70"]}],"mendeley":{"formattedCitation":"(Igamberdiev and Eprintsev, 2016)","plainTextFormattedCitation":"(Igamberdiev and Eprintsev, 2016)","previouslyFormattedCitation":"(Igamberdiev and Eprintsev 2016)"},"properties":{"noteIndex":0},"schema":"https://github.com/citation-style-language/schema/raw/master/csl-citation.json"}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851B72" w:rsidRPr="00851B72">
        <w:rPr>
          <w:rFonts w:ascii="Times New Roman" w:hAnsi="Times New Roman" w:cs="Times New Roman"/>
          <w:noProof/>
          <w:sz w:val="24"/>
          <w:szCs w:val="24"/>
          <w:lang w:val="en-GB"/>
        </w:rPr>
        <w:t>(Igamberdiev and Eprintsev, 2016)</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 xml:space="preserve">. </w:t>
      </w:r>
      <w:r w:rsidR="00B170BE" w:rsidRPr="00275F90">
        <w:rPr>
          <w:rStyle w:val="hps"/>
          <w:rFonts w:ascii="Times New Roman" w:hAnsi="Times New Roman" w:cs="Times New Roman"/>
          <w:sz w:val="24"/>
          <w:szCs w:val="24"/>
          <w:lang w:val="en-GB"/>
        </w:rPr>
        <w:t xml:space="preserve">Derived from TCA cycle an important </w:t>
      </w:r>
      <w:proofErr w:type="spellStart"/>
      <w:r w:rsidR="00B170BE" w:rsidRPr="00275F90">
        <w:rPr>
          <w:rStyle w:val="hps"/>
          <w:rFonts w:ascii="Times New Roman" w:hAnsi="Times New Roman" w:cs="Times New Roman"/>
          <w:sz w:val="24"/>
          <w:szCs w:val="24"/>
          <w:lang w:val="en-GB"/>
        </w:rPr>
        <w:t>anaplerotic</w:t>
      </w:r>
      <w:proofErr w:type="spellEnd"/>
      <w:r w:rsidR="00B170BE" w:rsidRPr="00275F90">
        <w:rPr>
          <w:rStyle w:val="hps"/>
          <w:rFonts w:ascii="Times New Roman" w:hAnsi="Times New Roman" w:cs="Times New Roman"/>
          <w:sz w:val="24"/>
          <w:szCs w:val="24"/>
          <w:lang w:val="en-GB"/>
        </w:rPr>
        <w:t xml:space="preserve"> pathway is carried out by phosphoenolpyruvate carboxylase (PEPC) </w:t>
      </w:r>
      <w:r w:rsidR="00B170BE" w:rsidRPr="00275F90">
        <w:rPr>
          <w:rFonts w:ascii="Times New Roman" w:hAnsi="Times New Roman" w:cs="Times New Roman"/>
          <w:sz w:val="24"/>
          <w:szCs w:val="24"/>
          <w:lang w:val="en-GB"/>
        </w:rPr>
        <w:t xml:space="preserve">that </w:t>
      </w:r>
      <w:r w:rsidR="00B170BE" w:rsidRPr="00275F90">
        <w:rPr>
          <w:rStyle w:val="hps"/>
          <w:rFonts w:ascii="Times New Roman" w:hAnsi="Times New Roman" w:cs="Times New Roman"/>
          <w:sz w:val="24"/>
          <w:szCs w:val="24"/>
          <w:lang w:val="en-GB"/>
        </w:rPr>
        <w:t>is able to replenish oxaloa</w:t>
      </w:r>
      <w:r w:rsidR="00AC30F3" w:rsidRPr="00275F90">
        <w:rPr>
          <w:rStyle w:val="hps"/>
          <w:rFonts w:ascii="Times New Roman" w:hAnsi="Times New Roman" w:cs="Times New Roman"/>
          <w:sz w:val="24"/>
          <w:szCs w:val="24"/>
          <w:lang w:val="en-GB"/>
        </w:rPr>
        <w:t>cetate</w:t>
      </w:r>
      <w:r w:rsidR="00B170BE" w:rsidRPr="00275F90">
        <w:rPr>
          <w:rStyle w:val="hps"/>
          <w:rFonts w:ascii="Times New Roman" w:hAnsi="Times New Roman" w:cs="Times New Roman"/>
          <w:sz w:val="24"/>
          <w:szCs w:val="24"/>
          <w:lang w:val="en-GB"/>
        </w:rPr>
        <w:t>.</w:t>
      </w:r>
      <w:r w:rsidR="00CB25C6">
        <w:rPr>
          <w:rStyle w:val="hps"/>
          <w:rFonts w:ascii="Times New Roman" w:hAnsi="Times New Roman" w:cs="Times New Roman"/>
          <w:sz w:val="24"/>
          <w:szCs w:val="24"/>
          <w:lang w:val="en-GB"/>
        </w:rPr>
        <w:t xml:space="preserve"> In addition,</w:t>
      </w:r>
      <w:r w:rsidR="00B170BE" w:rsidRPr="00275F90">
        <w:rPr>
          <w:rStyle w:val="hps"/>
          <w:rFonts w:ascii="Times New Roman" w:hAnsi="Times New Roman" w:cs="Times New Roman"/>
          <w:sz w:val="24"/>
          <w:szCs w:val="24"/>
          <w:lang w:val="en-GB"/>
        </w:rPr>
        <w:t xml:space="preserve"> </w:t>
      </w:r>
      <w:r w:rsidR="00B170BE" w:rsidRPr="00275F90">
        <w:rPr>
          <w:rStyle w:val="normalchar"/>
          <w:rFonts w:ascii="Times New Roman" w:hAnsi="Times New Roman" w:cs="Times New Roman"/>
          <w:sz w:val="24"/>
          <w:szCs w:val="24"/>
          <w:lang w:val="en-GB"/>
        </w:rPr>
        <w:t>PEPC enzyme can fix CO</w:t>
      </w:r>
      <w:r w:rsidR="00B170BE" w:rsidRPr="00275F90">
        <w:rPr>
          <w:rStyle w:val="normalchar"/>
          <w:rFonts w:ascii="Times New Roman" w:hAnsi="Times New Roman" w:cs="Times New Roman"/>
          <w:sz w:val="24"/>
          <w:szCs w:val="24"/>
          <w:vertAlign w:val="subscript"/>
          <w:lang w:val="en-GB"/>
        </w:rPr>
        <w:t>2</w:t>
      </w:r>
      <w:r w:rsidR="00B170BE" w:rsidRPr="00275F90">
        <w:rPr>
          <w:rStyle w:val="normalchar"/>
          <w:rFonts w:ascii="Times New Roman" w:hAnsi="Times New Roman" w:cs="Times New Roman"/>
          <w:sz w:val="24"/>
          <w:szCs w:val="24"/>
          <w:lang w:val="en-GB"/>
        </w:rPr>
        <w:t xml:space="preserve"> from photorespiration and acts as a linking factor between C and N metabolism since the </w:t>
      </w:r>
      <w:r w:rsidR="002A367A" w:rsidRPr="00275F90">
        <w:rPr>
          <w:rStyle w:val="hps"/>
          <w:rFonts w:ascii="Times New Roman" w:hAnsi="Times New Roman" w:cs="Times New Roman"/>
          <w:sz w:val="24"/>
          <w:szCs w:val="24"/>
          <w:lang w:val="en-GB"/>
        </w:rPr>
        <w:t>oxaloacetate</w:t>
      </w:r>
      <w:r w:rsidR="002A367A" w:rsidRPr="00275F90">
        <w:rPr>
          <w:rStyle w:val="normalchar"/>
          <w:rFonts w:ascii="Times New Roman" w:hAnsi="Times New Roman" w:cs="Times New Roman"/>
          <w:sz w:val="24"/>
          <w:szCs w:val="24"/>
          <w:lang w:val="en-GB"/>
        </w:rPr>
        <w:t xml:space="preserve"> </w:t>
      </w:r>
      <w:r w:rsidR="00B170BE" w:rsidRPr="00275F90">
        <w:rPr>
          <w:rStyle w:val="normalchar"/>
          <w:rFonts w:ascii="Times New Roman" w:hAnsi="Times New Roman" w:cs="Times New Roman"/>
          <w:sz w:val="24"/>
          <w:szCs w:val="24"/>
          <w:lang w:val="en-GB"/>
        </w:rPr>
        <w:t>produced is a precursor of malate, citrate and Asp</w:t>
      </w:r>
      <w:r w:rsidR="00AC30F3" w:rsidRPr="00275F90">
        <w:rPr>
          <w:rStyle w:val="normalchar"/>
          <w:rFonts w:ascii="Times New Roman" w:hAnsi="Times New Roman" w:cs="Times New Roman"/>
          <w:sz w:val="24"/>
          <w:szCs w:val="24"/>
          <w:lang w:val="en-GB"/>
        </w:rPr>
        <w:t xml:space="preserve"> </w:t>
      </w:r>
      <w:r w:rsidR="00AC30F3" w:rsidRPr="00275F90">
        <w:rPr>
          <w:rStyle w:val="hps"/>
          <w:rFonts w:ascii="Times New Roman" w:hAnsi="Times New Roman" w:cs="Times New Roman"/>
          <w:sz w:val="24"/>
          <w:szCs w:val="24"/>
          <w:lang w:val="en-GB"/>
        </w:rPr>
        <w:fldChar w:fldCharType="begin" w:fldLock="1"/>
      </w:r>
      <w:r w:rsidR="00851B72">
        <w:rPr>
          <w:rStyle w:val="hps"/>
          <w:rFonts w:ascii="Times New Roman" w:hAnsi="Times New Roman" w:cs="Times New Roman"/>
          <w:sz w:val="24"/>
          <w:szCs w:val="24"/>
          <w:lang w:val="en-GB"/>
        </w:rPr>
        <w:instrText>ADDIN CSL_CITATION {"citationItems":[{"id":"ITEM-1","itemData":{"DOI":"10.1016/j.tplants.2010.05.006","ISSN":"13601385","abstract":"The tricarboxylic acid (TCA) cycle is one of the iconic pathways in metabolism. The cycle is commonly thought of in terms of energy metabolism, being responsible for the oxidation of respiratory substrates to drive ATP synthesis. However, the reactions of carboxylic acid metabolism are embedded in a larger metabolic network and the conventional TCA cycle is only one way in which the component reactions can be organised. Recent evidence from labelling studies and metabolic network models suggest that the organisation of carboxylic acid metabolism in plants is highly dependent on the metabolic and physiological demands of the cell. Thus, alternative, non-cyclic flux modes occur in leaves in the light, in some developing oilseeds, and under specific physiological circumstances such as anoxia. © 2010 Elsevier Ltd.","author":[{"dropping-particle":"","family":"Sweetlove","given":"Lee J.","non-dropping-particle":"","parse-names":false,"suffix":""},{"dropping-particle":"","family":"Beard","given":"Katherine F.M.","non-dropping-particle":"","parse-names":false,"suffix":""},{"dropping-particle":"","family":"Nunes-Nesi","given":"Adriano","non-dropping-particle":"","parse-names":false,"suffix":""},{"dropping-particle":"","family":"Fernie","given":"Alisdair R.","non-dropping-particle":"","parse-names":false,"suffix":""},{"dropping-particle":"","family":"Ratcliffe","given":"R. George","non-dropping-particle":"","parse-names":false,"suffix":""}],"container-title":"Trends in Plant Science","id":"ITEM-1","issue":"8","issued":{"date-parts":[["2010","8"]]},"page":"462-470","title":"Not just a circle: flux modes in the plant TCA cycle","type":"article-journal","volume":"15"},"uris":["http://www.mendeley.com/documents/?uuid=92e62ba1-f76f-3a84-81fd-70b2b8ca3b82"]}],"mendeley":{"formattedCitation":"(Sweetlove et al., 2010)","manualFormatting":"(Sweetlove et al. 2010)","plainTextFormattedCitation":"(Sweetlove et al., 2010)","previouslyFormattedCitation":"(Sweetlove et al. 2010)"},"properties":{"noteIndex":0},"schema":"https://github.com/citation-style-language/schema/raw/master/csl-citation.json"}</w:instrText>
      </w:r>
      <w:r w:rsidR="00AC30F3" w:rsidRPr="00275F90">
        <w:rPr>
          <w:rStyle w:val="hps"/>
          <w:rFonts w:ascii="Times New Roman" w:hAnsi="Times New Roman" w:cs="Times New Roman"/>
          <w:sz w:val="24"/>
          <w:szCs w:val="24"/>
          <w:lang w:val="en-GB"/>
        </w:rPr>
        <w:fldChar w:fldCharType="separate"/>
      </w:r>
      <w:r w:rsidR="005A1A0C" w:rsidRPr="00275F90">
        <w:rPr>
          <w:rStyle w:val="hps"/>
          <w:rFonts w:ascii="Times New Roman" w:hAnsi="Times New Roman" w:cs="Times New Roman"/>
          <w:noProof/>
          <w:sz w:val="24"/>
          <w:szCs w:val="24"/>
          <w:lang w:val="en-GB"/>
        </w:rPr>
        <w:t xml:space="preserve">(Sweetlove </w:t>
      </w:r>
      <w:r w:rsidR="005A1A0C" w:rsidRPr="00152501">
        <w:rPr>
          <w:rStyle w:val="hps"/>
          <w:rFonts w:ascii="Times New Roman" w:hAnsi="Times New Roman" w:cs="Times New Roman"/>
          <w:noProof/>
          <w:sz w:val="24"/>
          <w:szCs w:val="24"/>
          <w:lang w:val="en-GB"/>
        </w:rPr>
        <w:t>et al.</w:t>
      </w:r>
      <w:r w:rsidR="005A1A0C" w:rsidRPr="00275F90">
        <w:rPr>
          <w:rStyle w:val="hps"/>
          <w:rFonts w:ascii="Times New Roman" w:hAnsi="Times New Roman" w:cs="Times New Roman"/>
          <w:noProof/>
          <w:sz w:val="24"/>
          <w:szCs w:val="24"/>
          <w:lang w:val="en-GB"/>
        </w:rPr>
        <w:t xml:space="preserve"> 2010)</w:t>
      </w:r>
      <w:r w:rsidR="00AC30F3" w:rsidRPr="00275F90">
        <w:rPr>
          <w:rStyle w:val="hps"/>
          <w:rFonts w:ascii="Times New Roman" w:hAnsi="Times New Roman" w:cs="Times New Roman"/>
          <w:sz w:val="24"/>
          <w:szCs w:val="24"/>
          <w:lang w:val="en-GB"/>
        </w:rPr>
        <w:fldChar w:fldCharType="end"/>
      </w:r>
      <w:r w:rsidR="00B170BE" w:rsidRPr="00275F90">
        <w:rPr>
          <w:rStyle w:val="normalchar"/>
          <w:rFonts w:ascii="Times New Roman" w:hAnsi="Times New Roman" w:cs="Times New Roman"/>
          <w:sz w:val="24"/>
          <w:szCs w:val="24"/>
          <w:lang w:val="en-GB"/>
        </w:rPr>
        <w:t>.</w:t>
      </w:r>
      <w:r w:rsidR="00CB25C6">
        <w:rPr>
          <w:rStyle w:val="normalchar"/>
          <w:rFonts w:ascii="Times New Roman" w:hAnsi="Times New Roman" w:cs="Times New Roman"/>
          <w:sz w:val="24"/>
          <w:szCs w:val="24"/>
          <w:lang w:val="en-GB"/>
        </w:rPr>
        <w:t xml:space="preserve"> Thus, c</w:t>
      </w:r>
      <w:r w:rsidR="00B170BE" w:rsidRPr="00275F90">
        <w:rPr>
          <w:rStyle w:val="hps"/>
          <w:rFonts w:ascii="Times New Roman" w:hAnsi="Times New Roman" w:cs="Times New Roman"/>
          <w:sz w:val="24"/>
          <w:szCs w:val="24"/>
          <w:lang w:val="en-GB"/>
        </w:rPr>
        <w:t>itrate, malate and oxalate are three organic acids</w:t>
      </w:r>
      <w:r w:rsidR="002A367A" w:rsidRPr="00275F90">
        <w:rPr>
          <w:rStyle w:val="hps"/>
          <w:rFonts w:ascii="Times New Roman" w:hAnsi="Times New Roman" w:cs="Times New Roman"/>
          <w:sz w:val="24"/>
          <w:szCs w:val="24"/>
          <w:lang w:val="en-GB"/>
        </w:rPr>
        <w:t xml:space="preserve"> (OAs)</w:t>
      </w:r>
      <w:r w:rsidR="00B170BE" w:rsidRPr="00275F90">
        <w:rPr>
          <w:rStyle w:val="hps"/>
          <w:rFonts w:ascii="Times New Roman" w:hAnsi="Times New Roman" w:cs="Times New Roman"/>
          <w:sz w:val="24"/>
          <w:szCs w:val="24"/>
          <w:lang w:val="en-GB"/>
        </w:rPr>
        <w:t xml:space="preserve"> that besides being</w:t>
      </w:r>
      <w:r w:rsidR="00B170BE" w:rsidRPr="00275F90">
        <w:rPr>
          <w:rFonts w:ascii="Times New Roman" w:hAnsi="Times New Roman" w:cs="Times New Roman"/>
          <w:sz w:val="24"/>
          <w:szCs w:val="24"/>
          <w:lang w:val="en-GB"/>
        </w:rPr>
        <w:t xml:space="preserve"> intermediaries in the </w:t>
      </w:r>
      <w:r w:rsidR="00AC30F3" w:rsidRPr="00275F90">
        <w:rPr>
          <w:rFonts w:ascii="Times New Roman" w:hAnsi="Times New Roman" w:cs="Times New Roman"/>
          <w:sz w:val="24"/>
          <w:szCs w:val="24"/>
          <w:lang w:val="en-GB"/>
        </w:rPr>
        <w:t>TCA</w:t>
      </w:r>
      <w:r w:rsidR="00B170BE" w:rsidRPr="00275F90">
        <w:rPr>
          <w:rFonts w:ascii="Times New Roman" w:hAnsi="Times New Roman" w:cs="Times New Roman"/>
          <w:sz w:val="24"/>
          <w:szCs w:val="24"/>
          <w:lang w:val="en-GB"/>
        </w:rPr>
        <w:t xml:space="preserve"> cycle they are</w:t>
      </w:r>
      <w:r w:rsidR="00B170BE" w:rsidRPr="00275F90">
        <w:rPr>
          <w:rStyle w:val="normalchar"/>
          <w:rFonts w:ascii="Times New Roman" w:hAnsi="Times New Roman" w:cs="Times New Roman"/>
          <w:sz w:val="24"/>
          <w:szCs w:val="24"/>
          <w:lang w:val="en-GB"/>
        </w:rPr>
        <w:t xml:space="preserve"> involved in the tolerance to metal toxicity, solubilisation of nutrients in the soil under deficiency conditions, their transport through </w:t>
      </w:r>
      <w:r w:rsidR="00B170BE" w:rsidRPr="00275F90">
        <w:rPr>
          <w:rStyle w:val="normalchar"/>
          <w:rFonts w:ascii="Times New Roman" w:hAnsi="Times New Roman" w:cs="Times New Roman"/>
          <w:sz w:val="24"/>
          <w:szCs w:val="24"/>
          <w:lang w:val="en-GB"/>
        </w:rPr>
        <w:lastRenderedPageBreak/>
        <w:t xml:space="preserve">the xylem </w:t>
      </w:r>
      <w:r w:rsidR="00AC30F3" w:rsidRPr="00275F90">
        <w:rPr>
          <w:rStyle w:val="normalchar"/>
          <w:rFonts w:ascii="Times New Roman" w:hAnsi="Times New Roman" w:cs="Times New Roman"/>
          <w:sz w:val="24"/>
          <w:szCs w:val="24"/>
          <w:lang w:val="en-GB"/>
        </w:rPr>
        <w:t>and the</w:t>
      </w:r>
      <w:r w:rsidR="002A367A" w:rsidRPr="00275F90">
        <w:rPr>
          <w:rStyle w:val="normalchar"/>
          <w:rFonts w:ascii="Times New Roman" w:hAnsi="Times New Roman" w:cs="Times New Roman"/>
          <w:sz w:val="24"/>
          <w:szCs w:val="24"/>
          <w:lang w:val="en-GB"/>
        </w:rPr>
        <w:t>ir</w:t>
      </w:r>
      <w:r w:rsidR="00AC30F3" w:rsidRPr="00275F90">
        <w:rPr>
          <w:rStyle w:val="normalchar"/>
          <w:rFonts w:ascii="Times New Roman" w:hAnsi="Times New Roman" w:cs="Times New Roman"/>
          <w:sz w:val="24"/>
          <w:szCs w:val="24"/>
          <w:lang w:val="en-GB"/>
        </w:rPr>
        <w:t xml:space="preserve"> </w:t>
      </w:r>
      <w:proofErr w:type="spellStart"/>
      <w:r w:rsidR="00AC30F3" w:rsidRPr="00275F90">
        <w:rPr>
          <w:rStyle w:val="normalchar"/>
          <w:rFonts w:ascii="Times New Roman" w:hAnsi="Times New Roman" w:cs="Times New Roman"/>
          <w:sz w:val="24"/>
          <w:szCs w:val="24"/>
          <w:lang w:val="en-GB"/>
        </w:rPr>
        <w:t>vacuolar</w:t>
      </w:r>
      <w:proofErr w:type="spellEnd"/>
      <w:r w:rsidR="00AC30F3" w:rsidRPr="00275F90">
        <w:rPr>
          <w:rStyle w:val="normalchar"/>
          <w:rFonts w:ascii="Times New Roman" w:hAnsi="Times New Roman" w:cs="Times New Roman"/>
          <w:sz w:val="24"/>
          <w:szCs w:val="24"/>
          <w:lang w:val="en-GB"/>
        </w:rPr>
        <w:t xml:space="preserve"> sequestration </w:t>
      </w:r>
      <w:r w:rsidR="00B170BE" w:rsidRPr="00275F90">
        <w:rPr>
          <w:rStyle w:val="hps"/>
          <w:rFonts w:ascii="Times New Roman" w:hAnsi="Times New Roman" w:cs="Times New Roman"/>
          <w:sz w:val="24"/>
          <w:szCs w:val="24"/>
          <w:lang w:val="en-GB"/>
        </w:rPr>
        <w:fldChar w:fldCharType="begin" w:fldLock="1"/>
      </w:r>
      <w:r w:rsidR="00851B72">
        <w:rPr>
          <w:rStyle w:val="hps"/>
          <w:rFonts w:ascii="Times New Roman" w:hAnsi="Times New Roman" w:cs="Times New Roman"/>
          <w:sz w:val="24"/>
          <w:szCs w:val="24"/>
          <w:lang w:val="en-GB"/>
        </w:rPr>
        <w:instrText>ADDIN CSL_CITATION {"citationID":"V8xsXarc","citationItems":[{"id":"ITEM-1","itemData":{"DOI":"10.1016/j.chemosphere.2007.01.062","ISSN":"0045-6535","PMID":"17349677","abstract":"The low-cost, plant-based phytoextraction technique has often been described as a promising technique to remediate heavy metal contaminated agricultural land. The application of chelating agents has shown positive effects in increasing the solubility of heavy metals in soil and therefore in enhancing phytoextraction. This paper gives an overview of the chelating agents applied in recent studies. Various synthetic aminopolycarboxylic acids, such as ethylene diamine tetraacetic acid, and natural ones such as, ethylene diamine disuccinate and nitrilotriacetic acid, are described. Additionally, results of the application of natural low molecular weight organic acids, such as citric and tartaric acid are given. The effectiveness of these different chelating agents varies according to the plant and the heavy metals used. Furthermore, a focus is laid on the chelating agents fate after application and on its toxicity to plants and soil microorganisms, as well as it degradation. The rate of degradation is of great importance for the future of chelate assisted phytoextraction as it has a direct impact on the leaching probability. An effective prevention of leaching will be crucial for the acceptance and the economic breakthrough of enhanced phytoextraction, but a satisfactory solution to this key issue has so far not been found. Possibly further experiments in the field of enhanced phytoextraction will be able to solve this major problem, but over decades various greenhouse experiments and recently field experiments have resulted in different observations. Therefore, it is questionable if further research in this direction will lead to a promising solution. Phytoextraction has possibly reached a turning point in which it should distance itself from chelate assisted phytoextraction and focus on alternative options.","author":[{"dropping-particle":"","family":"Evangelou","given":"Michael W H","non-dropping-particle":"","parse-names":false,"suffix":""},{"dropping-particle":"","family":"Ebel","given":"Mathias","non-dropping-particle":"","parse-names":false,"suffix":""},{"dropping-particle":"","family":"Schaeffer","given":"Andreas","non-dropping-particle":"","parse-names":false,"suffix":""}],"container-title":"Chemosphere","id":"ITEM-1","issue":"6","issued":{"date-parts":[["2007","6"]]},"page":"989-1003","title":"Chelate assisted phytoextraction of heavy metals from soil. Effect, mechanism, toxicity, and fate of chelating agents.","type":"article-journal","volume":"68"},"uri":["http://www.mendeley.com/documents/?uuid=a53ee3aa-d54d-4f8a-aa6e-95e814fad17a"],"uris":["http://www.mendeley.com/documents/?uuid=a53ee3aa-d54d-4f8a-aa6e-95e814fad17a"]}],"mendeley":{"formattedCitation":"(Evangelou et al., 2007)","manualFormatting":"(Evangelou et al. 2007)","plainTextFormattedCitation":"(Evangelou et al., 2007)","previouslyFormattedCitation":"(Evangelou et al. 2007)"},"properties":{"formattedCitation":"(Evangelou et al. 2007)","noteIndex":0,"plainCitation":"(Evangelou et al. 2007)"},"schema":"https://github.com/citation-style-language/schema/raw/master/csl-citation.json"}</w:instrText>
      </w:r>
      <w:r w:rsidR="00B170BE" w:rsidRPr="00275F90">
        <w:rPr>
          <w:rStyle w:val="hps"/>
          <w:rFonts w:ascii="Times New Roman" w:hAnsi="Times New Roman" w:cs="Times New Roman"/>
          <w:sz w:val="24"/>
          <w:szCs w:val="24"/>
          <w:lang w:val="en-GB"/>
        </w:rPr>
        <w:fldChar w:fldCharType="separate"/>
      </w:r>
      <w:r w:rsidR="00E414C1" w:rsidRPr="00275F90">
        <w:rPr>
          <w:rFonts w:ascii="Times New Roman" w:hAnsi="Times New Roman" w:cs="Times New Roman"/>
          <w:noProof/>
          <w:sz w:val="24"/>
          <w:szCs w:val="24"/>
          <w:lang w:val="en-GB"/>
        </w:rPr>
        <w:t xml:space="preserve">(Evangelou </w:t>
      </w:r>
      <w:r w:rsidR="00E414C1" w:rsidRPr="00152501">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2007)</w:t>
      </w:r>
      <w:r w:rsidR="00B170BE" w:rsidRPr="00275F90">
        <w:rPr>
          <w:rStyle w:val="hps"/>
          <w:rFonts w:ascii="Times New Roman" w:hAnsi="Times New Roman" w:cs="Times New Roman"/>
          <w:sz w:val="24"/>
          <w:szCs w:val="24"/>
          <w:lang w:val="en-GB"/>
        </w:rPr>
        <w:fldChar w:fldCharType="end"/>
      </w:r>
      <w:r w:rsidR="00B170BE" w:rsidRPr="00275F90">
        <w:rPr>
          <w:rStyle w:val="hps"/>
          <w:rFonts w:ascii="Times New Roman" w:hAnsi="Times New Roman" w:cs="Times New Roman"/>
          <w:sz w:val="24"/>
          <w:szCs w:val="24"/>
          <w:lang w:val="en-GB"/>
        </w:rPr>
        <w:t>. TCA cycle is a highly regulated process</w:t>
      </w:r>
      <w:r w:rsidR="005760FE">
        <w:rPr>
          <w:rStyle w:val="hps"/>
          <w:rFonts w:ascii="Times New Roman" w:hAnsi="Times New Roman" w:cs="Times New Roman"/>
          <w:sz w:val="24"/>
          <w:szCs w:val="24"/>
          <w:lang w:val="en-GB"/>
        </w:rPr>
        <w:t>,</w:t>
      </w:r>
      <w:r w:rsidR="00B170BE" w:rsidRPr="00275F90">
        <w:rPr>
          <w:rStyle w:val="hps"/>
          <w:rFonts w:ascii="Times New Roman" w:hAnsi="Times New Roman" w:cs="Times New Roman"/>
          <w:sz w:val="24"/>
          <w:szCs w:val="24"/>
          <w:lang w:val="en-GB"/>
        </w:rPr>
        <w:t xml:space="preserve"> and one of the most important ways</w:t>
      </w:r>
      <w:r w:rsidR="00880649" w:rsidRPr="00275F90">
        <w:rPr>
          <w:rStyle w:val="hps"/>
          <w:rFonts w:ascii="Times New Roman" w:hAnsi="Times New Roman" w:cs="Times New Roman"/>
          <w:sz w:val="24"/>
          <w:szCs w:val="24"/>
          <w:lang w:val="en-GB"/>
        </w:rPr>
        <w:t xml:space="preserve"> of regulation</w:t>
      </w:r>
      <w:r w:rsidR="00B170BE" w:rsidRPr="00275F90">
        <w:rPr>
          <w:rStyle w:val="hps"/>
          <w:rFonts w:ascii="Times New Roman" w:hAnsi="Times New Roman" w:cs="Times New Roman"/>
          <w:sz w:val="24"/>
          <w:szCs w:val="24"/>
          <w:lang w:val="en-GB"/>
        </w:rPr>
        <w:t xml:space="preserve"> is through Ca fluxes. Actually, </w:t>
      </w:r>
      <w:r w:rsidR="00B170BE" w:rsidRPr="00275F90">
        <w:rPr>
          <w:rStyle w:val="normalchar"/>
          <w:rFonts w:ascii="Times New Roman" w:hAnsi="Times New Roman" w:cs="Times New Roman"/>
          <w:sz w:val="24"/>
          <w:szCs w:val="24"/>
          <w:lang w:val="en-GB"/>
        </w:rPr>
        <w:t xml:space="preserve">Ca takes part in several important processes and regulatory functions in mitochondria including the regulation of some TCA dehydrogenases. In turn, Ca also indirectly determines its activity by joining substrates of TCA enzymes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{"citationItems":[{"id":"ITEM-1","itemData":{"DOI":"10.1111/j.1365-3040.2011.02332.x","ISSN":"1365-3040","PMID":"21477125","abstract":"The tricarboxylic acid (TCA) cycle is a crucial component of respiratory metabolism in both photosynthetic and heterotrophic plant organs. All of the major genes of the tomato TCA cycle have been cloned recently, allowing the generation of a suite of transgenic plants in which the majority of the enzymes in the pathway are progressively decreased. Investigations of these plants have provided an almost complete view of the distribution of control in this important pathway. Our studies suggest that citrate synthase, aconitase, isocitrate dehydrogenase, succinyl CoA ligase, succinate dehydrogenase, fumarase and malate dehydrogenase have control coefficients flux for respiration of -0.4, 0.964, -0.123, 0.0008, 0.289, 0.601 and 1.76, respectively; while 2-oxoglutarate dehydrogenase is estimated to have a control coefficient of 0.786 in potato tubers. These results thus indicate that the control of this pathway is distributed among malate dehydrogenase, aconitase, fumarase, succinate dehydrogenase and 2-oxoglutarate dehydrogenase. The unusual distribution of control estimated here is consistent with specific non-cyclic flux mode and cytosolic bypasses that operate in illuminated leaves. These observations are discussed in the context of known regulatory properties of the enzymes and some illustrative examples of how the pathway responds to environmental change are given.","author":[{"dropping-particle":"","family":"Araújo","given":"Wagner L","non-dropping-particle":"","parse-names":false,"suffix":""},{"dropping-particle":"","family":"Nunes-Nesi","given":"Adriano","non-dropping-particle":"","parse-names":false,"suffix":""},{"dropping-particle":"","family":"Nikoloski","given":"Zoran","non-dropping-particle":"","parse-names":false,"suffix":""},{"dropping-particle":"","family":"Sweetlove","given":"Lee J","non-dropping-particle":"","parse-names":false,"suffix":""},{"dropping-particle":"","family":"Fernie","given":"Alisdair R","non-dropping-particle":"","parse-names":false,"suffix":""}],"container-title":"Plant, cell &amp; environment","id":"ITEM-1","issue":"1","issued":{"date-parts":[["2012","1"]]},"page":"1-21","title":"Metabolic control and regulation of the tricarboxylic acid cycle in photosynthetic and heterotrophic plant tissues.","type":"article-journal","volume":"35"},"uris":["http://www.mendeley.com/documents/?uuid=38f9b2ae-5876-4647-aedb-332f632638b9"]}],"mendeley":{"formattedCitation":"(Araújo et al., 2012)","manualFormatting":"(Araújo et al. 2012)","plainTextFormattedCitation":"(Araújo et al., 2012)","previouslyFormattedCitation":"(Araújo et al. 2012)"},"properties":{"noteIndex":0},"schema":"https://github.com/citation-style-language/schema/raw/master/csl-citation.json"}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(Araújo </w:t>
      </w:r>
      <w:r w:rsidR="005A1A0C" w:rsidRPr="00152501">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2012)</w:t>
      </w:r>
      <w:r w:rsidR="00B170BE" w:rsidRPr="00275F90">
        <w:rPr>
          <w:rFonts w:ascii="Times New Roman" w:hAnsi="Times New Roman" w:cs="Times New Roman"/>
          <w:sz w:val="24"/>
          <w:szCs w:val="24"/>
          <w:lang w:val="en-GB"/>
        </w:rPr>
        <w:fldChar w:fldCharType="end"/>
      </w:r>
      <w:r w:rsidR="00AC30F3" w:rsidRPr="00275F90">
        <w:rPr>
          <w:rStyle w:val="normalchar"/>
          <w:rFonts w:ascii="Times New Roman" w:hAnsi="Times New Roman" w:cs="Times New Roman"/>
          <w:sz w:val="24"/>
          <w:szCs w:val="24"/>
          <w:lang w:val="en-GB"/>
        </w:rPr>
        <w:t>.</w:t>
      </w:r>
    </w:p>
    <w:p w14:paraId="7337AC1A" w14:textId="77777777" w:rsidR="00B170BE" w:rsidRPr="00275F90" w:rsidRDefault="00B170BE" w:rsidP="00275F90">
      <w:pPr>
        <w:autoSpaceDE w:val="0"/>
        <w:autoSpaceDN w:val="0"/>
        <w:adjustRightInd w:val="0"/>
        <w:spacing w:after="0" w:line="360" w:lineRule="auto"/>
        <w:jc w:val="both"/>
        <w:rPr>
          <w:rFonts w:ascii="Times New Roman" w:hAnsi="Times New Roman" w:cs="Times New Roman"/>
          <w:sz w:val="24"/>
          <w:szCs w:val="24"/>
          <w:lang w:val="en-GB"/>
        </w:rPr>
      </w:pPr>
    </w:p>
    <w:p w14:paraId="39D25A3B" w14:textId="68D93A49" w:rsidR="00AE542F" w:rsidRPr="00275F90" w:rsidRDefault="00851957" w:rsidP="00851957">
      <w:pPr>
        <w:tabs>
          <w:tab w:val="left" w:pos="284"/>
        </w:tabs>
        <w:autoSpaceDE w:val="0"/>
        <w:autoSpaceDN w:val="0"/>
        <w:adjustRightInd w:val="0"/>
        <w:spacing w:after="0" w:line="36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ab/>
      </w:r>
      <w:r w:rsidR="00B170BE" w:rsidRPr="00275F90">
        <w:rPr>
          <w:rFonts w:ascii="Times New Roman" w:hAnsi="Times New Roman" w:cs="Times New Roman"/>
          <w:sz w:val="24"/>
          <w:szCs w:val="24"/>
          <w:lang w:val="en-GB"/>
        </w:rPr>
        <w:t xml:space="preserve">Besides Ca, </w:t>
      </w:r>
      <w:r w:rsidR="00561EE6" w:rsidRPr="00275F90">
        <w:rPr>
          <w:rFonts w:ascii="Times New Roman" w:hAnsi="Times New Roman" w:cs="Times New Roman"/>
          <w:sz w:val="24"/>
          <w:szCs w:val="24"/>
          <w:lang w:val="en-GB"/>
        </w:rPr>
        <w:t xml:space="preserve">phytohormones are </w:t>
      </w:r>
      <w:r w:rsidR="00B170BE" w:rsidRPr="00275F90">
        <w:rPr>
          <w:rFonts w:ascii="Times New Roman" w:hAnsi="Times New Roman" w:cs="Times New Roman"/>
          <w:sz w:val="24"/>
          <w:szCs w:val="24"/>
          <w:lang w:val="en-GB"/>
        </w:rPr>
        <w:t>another of the fundamental elements</w:t>
      </w:r>
      <w:r w:rsidR="002C5814" w:rsidRPr="00275F90">
        <w:rPr>
          <w:rFonts w:ascii="Times New Roman" w:hAnsi="Times New Roman" w:cs="Times New Roman"/>
          <w:sz w:val="24"/>
          <w:szCs w:val="24"/>
          <w:lang w:val="en-GB"/>
        </w:rPr>
        <w:t xml:space="preserve"> that act together with it</w:t>
      </w:r>
      <w:r w:rsidR="00B170BE" w:rsidRPr="00275F90">
        <w:rPr>
          <w:rFonts w:ascii="Times New Roman" w:hAnsi="Times New Roman" w:cs="Times New Roman"/>
          <w:sz w:val="24"/>
          <w:szCs w:val="24"/>
          <w:lang w:val="en-GB"/>
        </w:rPr>
        <w:t xml:space="preserve"> in the regulation of plant metabolism.</w:t>
      </w:r>
      <w:r w:rsidR="00B170BE" w:rsidRPr="00275F90">
        <w:rPr>
          <w:rFonts w:ascii="Times New Roman" w:hAnsi="Times New Roman" w:cs="Times New Roman"/>
          <w:b/>
          <w:sz w:val="24"/>
          <w:szCs w:val="24"/>
          <w:lang w:val="en-GB"/>
        </w:rPr>
        <w:t xml:space="preserve"> </w:t>
      </w:r>
      <w:r w:rsidR="00561EE6" w:rsidRPr="00275F90">
        <w:rPr>
          <w:rFonts w:ascii="Times New Roman" w:hAnsi="Times New Roman" w:cs="Times New Roman"/>
          <w:sz w:val="24"/>
          <w:szCs w:val="24"/>
          <w:lang w:val="en-GB"/>
        </w:rPr>
        <w:t xml:space="preserve">Phytohormones </w:t>
      </w:r>
      <w:r w:rsidR="00B170BE" w:rsidRPr="00275F90">
        <w:rPr>
          <w:rFonts w:ascii="Times New Roman" w:hAnsi="Times New Roman" w:cs="Times New Roman"/>
          <w:sz w:val="24"/>
          <w:szCs w:val="24"/>
          <w:lang w:val="en-GB"/>
        </w:rPr>
        <w:t xml:space="preserve">are </w:t>
      </w:r>
      <w:r w:rsidR="00CB25C6" w:rsidRPr="00275F90">
        <w:rPr>
          <w:rFonts w:ascii="Times New Roman" w:hAnsi="Times New Roman" w:cs="Times New Roman"/>
          <w:sz w:val="24"/>
          <w:szCs w:val="24"/>
          <w:lang w:val="en-GB"/>
        </w:rPr>
        <w:t xml:space="preserve">compounds </w:t>
      </w:r>
      <w:r w:rsidR="00CB25C6">
        <w:rPr>
          <w:rFonts w:ascii="Times New Roman" w:hAnsi="Times New Roman" w:cs="Times New Roman"/>
          <w:sz w:val="24"/>
          <w:szCs w:val="24"/>
          <w:lang w:val="en-GB"/>
        </w:rPr>
        <w:t xml:space="preserve">with diverse </w:t>
      </w:r>
      <w:r w:rsidR="00B170BE" w:rsidRPr="00275F90">
        <w:rPr>
          <w:rFonts w:ascii="Times New Roman" w:hAnsi="Times New Roman" w:cs="Times New Roman"/>
          <w:sz w:val="24"/>
          <w:szCs w:val="24"/>
          <w:lang w:val="en-GB"/>
        </w:rPr>
        <w:t>structur</w:t>
      </w:r>
      <w:r w:rsidR="00CB25C6">
        <w:rPr>
          <w:rFonts w:ascii="Times New Roman" w:hAnsi="Times New Roman" w:cs="Times New Roman"/>
          <w:sz w:val="24"/>
          <w:szCs w:val="24"/>
          <w:lang w:val="en-GB"/>
        </w:rPr>
        <w:t>e</w:t>
      </w:r>
      <w:r w:rsidR="00B170BE" w:rsidRPr="00275F90">
        <w:rPr>
          <w:rFonts w:ascii="Times New Roman" w:hAnsi="Times New Roman" w:cs="Times New Roman"/>
          <w:sz w:val="24"/>
          <w:szCs w:val="24"/>
          <w:lang w:val="en-GB"/>
        </w:rPr>
        <w:t xml:space="preserve"> that regulate plant metabolism in general, highlighting the effect of </w:t>
      </w:r>
      <w:proofErr w:type="spellStart"/>
      <w:r w:rsidR="00B170BE" w:rsidRPr="00275F90">
        <w:rPr>
          <w:rFonts w:ascii="Times New Roman" w:hAnsi="Times New Roman" w:cs="Times New Roman"/>
          <w:sz w:val="24"/>
          <w:szCs w:val="24"/>
          <w:lang w:val="en-GB"/>
        </w:rPr>
        <w:t>cytokinins</w:t>
      </w:r>
      <w:proofErr w:type="spellEnd"/>
      <w:r w:rsidR="00F8654D" w:rsidRPr="00275F90">
        <w:rPr>
          <w:rFonts w:ascii="Times New Roman" w:hAnsi="Times New Roman" w:cs="Times New Roman"/>
          <w:sz w:val="24"/>
          <w:szCs w:val="24"/>
          <w:lang w:val="en-GB"/>
        </w:rPr>
        <w:t xml:space="preserve"> (CKs)</w:t>
      </w:r>
      <w:r w:rsidR="00B170BE" w:rsidRPr="00275F90">
        <w:rPr>
          <w:rFonts w:ascii="Times New Roman" w:hAnsi="Times New Roman" w:cs="Times New Roman"/>
          <w:sz w:val="24"/>
          <w:szCs w:val="24"/>
          <w:lang w:val="en-GB"/>
        </w:rPr>
        <w:t xml:space="preserve"> on N metabolism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{"citationItems":[{"id":"ITEM-1","itemData":{"DOI":"10.1016/J.TPLANTS.2006.07.004","ISSN":"1360-1385","abstract":"Inorganic nitrogen is a substrate for nitrogen assimilation and also functions as a signal triggering widespread changes in gene expression that modulate metabolism and development. To integrate the actions of the nitrogen signal at the whole plant level, plants use multiple signaling routes that communicate internal and external nitrogen status. One route depends on nitrate itself and one uses cytokinin as a messenger. Recent genome-wide research has shown that the nitrate-specific signal regulates a wide variety of metabolic processes including nitrogen and carbon metabolism, and cytokinin biosynthesis. Cytokinin-mediated signaling is related to the control of development, protein synthesis and acquisition of macronutrients. The coordination and interaction of both regulatory pathways is important for normal plant growth under variable nitrogen supply conditions.","author":[{"dropping-particle":"","family":"Sakakibara","given":"Hitoshi","non-dropping-particle":"","parse-names":false,"suffix":""},{"dropping-particle":"","family":"Takei","given":"Kentaro","non-dropping-particle":"","parse-names":false,"suffix":""},{"dropping-particle":"","family":"Hirose","given":"Naoya","non-dropping-particle":"","parse-names":false,"suffix":""}],"container-title":"Trends in Plant Science","id":"ITEM-1","issue":"9","issued":{"date-parts":[["2006","9","1"]]},"page":"440-448","publisher":"Elsevier Current Trends","title":"Interactions between nitrogen and cytokinin in the regulation of metabolism and development","type":"article-journal","volume":"11"},"uris":["http://www.mendeley.com/documents/?uuid=3c6aee3b-c1c3-3bef-b5cc-5080c778cdc7"]}],"mendeley":{"formattedCitation":"(Sakakibara et al., 2006)","manualFormatting":"(Sakakibara et al. 2006)","plainTextFormattedCitation":"(Sakakibara et al., 2006)","previouslyFormattedCitation":"(Sakakibara et al. 2006)"},"properties":{"noteIndex":0},"schema":"https://github.com/citation-style-language/schema/raw/master/csl-citation.json"}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E414C1" w:rsidRPr="00275F90">
        <w:rPr>
          <w:rFonts w:ascii="Times New Roman" w:hAnsi="Times New Roman" w:cs="Times New Roman"/>
          <w:noProof/>
          <w:sz w:val="24"/>
          <w:szCs w:val="24"/>
          <w:lang w:val="en-GB"/>
        </w:rPr>
        <w:t xml:space="preserve">(Sakakibara </w:t>
      </w:r>
      <w:r w:rsidR="00E414C1" w:rsidRPr="00152501">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2006)</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 xml:space="preserve">. </w:t>
      </w:r>
      <w:r w:rsidR="00880649" w:rsidRPr="00275F90">
        <w:rPr>
          <w:rFonts w:ascii="Times New Roman" w:hAnsi="Times New Roman" w:cs="Times New Roman"/>
          <w:sz w:val="24"/>
          <w:szCs w:val="24"/>
          <w:lang w:val="en-GB"/>
        </w:rPr>
        <w:t>Likewise</w:t>
      </w:r>
      <w:r w:rsidR="00B170BE" w:rsidRPr="00275F90">
        <w:rPr>
          <w:rFonts w:ascii="Times New Roman" w:hAnsi="Times New Roman" w:cs="Times New Roman"/>
          <w:sz w:val="24"/>
          <w:szCs w:val="24"/>
          <w:lang w:val="en-GB"/>
        </w:rPr>
        <w:t>, phytohormones are involved in growth-control, development, res</w:t>
      </w:r>
      <w:r w:rsidR="00DE2835" w:rsidRPr="00275F90">
        <w:rPr>
          <w:rFonts w:ascii="Times New Roman" w:hAnsi="Times New Roman" w:cs="Times New Roman"/>
          <w:sz w:val="24"/>
          <w:szCs w:val="24"/>
          <w:lang w:val="en-GB"/>
        </w:rPr>
        <w:t>ponse to stress and senescence. In addition, p</w:t>
      </w:r>
      <w:r w:rsidR="00B170BE" w:rsidRPr="00275F90">
        <w:rPr>
          <w:rFonts w:ascii="Times New Roman" w:hAnsi="Times New Roman" w:cs="Times New Roman"/>
          <w:sz w:val="24"/>
          <w:szCs w:val="24"/>
          <w:lang w:val="en-GB"/>
        </w:rPr>
        <w:t xml:space="preserve">hytohormones induce changes on plant metabolism in order to improve nutrient uptake and homeostasis within the plant, and in turn, nutrients such as Ca affect to phytohormone synthesis and action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author":[{"dropping-particle":"","family":"Marschner","given":"Horst","non-dropping-particle":"","parse-names":false,"suffix":""}],"editor":[{"dropping-particle":"","family":"Press","given":"Academic","non-dropping-particle":"","parse-names":false,"suffix":""}],"id":"ITEM-1","issued":{"date-parts":[["2012"]]},"publisher-place":"London","title":"Mineral Nutrition of Higher Plants","type":"book"},"uris":["http://www.mendeley.com/documents/?uuid=276e1686-b304-44b4-95ce-ca2c34b046d0"]}],"mendeley":{"formattedCitation":"(Marschner, 2012)","plainTextFormattedCitation":"(Marschner, 2012)","previouslyFormattedCitation":"(Marschner 2012)"},"properties":{"noteIndex":0},"schema":"https://github.com/citation-style-language/schema/raw/master/csl-citation.json"}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851B72" w:rsidRPr="00851B72">
        <w:rPr>
          <w:rFonts w:ascii="Times New Roman" w:hAnsi="Times New Roman" w:cs="Times New Roman"/>
          <w:noProof/>
          <w:sz w:val="24"/>
          <w:szCs w:val="24"/>
          <w:lang w:val="en-GB"/>
        </w:rPr>
        <w:t>(Marschner, 2012)</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w:t>
      </w:r>
      <w:r w:rsidR="00CB25C6">
        <w:rPr>
          <w:rFonts w:ascii="Times New Roman" w:hAnsi="Times New Roman" w:cs="Times New Roman"/>
          <w:sz w:val="24"/>
          <w:szCs w:val="24"/>
          <w:lang w:val="en-GB"/>
        </w:rPr>
        <w:t xml:space="preserve"> On the other hand,</w:t>
      </w:r>
      <w:r w:rsidR="00E73438" w:rsidRPr="00275F90">
        <w:rPr>
          <w:rFonts w:ascii="Times New Roman" w:hAnsi="Times New Roman" w:cs="Times New Roman"/>
          <w:sz w:val="24"/>
          <w:szCs w:val="24"/>
          <w:lang w:val="en-GB"/>
        </w:rPr>
        <w:t xml:space="preserve"> </w:t>
      </w:r>
      <w:r w:rsidR="00AE542F" w:rsidRPr="00275F90">
        <w:rPr>
          <w:rStyle w:val="hps"/>
          <w:rFonts w:ascii="Times New Roman" w:hAnsi="Times New Roman" w:cs="Times New Roman"/>
          <w:sz w:val="24"/>
          <w:szCs w:val="24"/>
          <w:lang w:val="en-GB"/>
        </w:rPr>
        <w:t>C</w:t>
      </w:r>
      <w:r w:rsidR="00AE542F" w:rsidRPr="00275F90">
        <w:rPr>
          <w:rFonts w:ascii="Times New Roman" w:eastAsia="GulliverRM" w:hAnsi="Times New Roman" w:cs="Times New Roman"/>
          <w:sz w:val="24"/>
          <w:szCs w:val="24"/>
          <w:lang w:val="en-GB"/>
        </w:rPr>
        <w:t xml:space="preserve">a </w:t>
      </w:r>
      <w:r w:rsidR="005B0D67" w:rsidRPr="00275F90">
        <w:rPr>
          <w:rFonts w:ascii="Times New Roman" w:eastAsia="GulliverRM" w:hAnsi="Times New Roman" w:cs="Times New Roman"/>
          <w:sz w:val="24"/>
          <w:szCs w:val="24"/>
          <w:lang w:val="en-GB"/>
        </w:rPr>
        <w:t xml:space="preserve">is able to </w:t>
      </w:r>
      <w:r w:rsidR="00AE542F" w:rsidRPr="00275F90">
        <w:rPr>
          <w:rFonts w:ascii="Times New Roman" w:eastAsia="GulliverRM" w:hAnsi="Times New Roman" w:cs="Times New Roman"/>
          <w:sz w:val="24"/>
          <w:szCs w:val="24"/>
          <w:lang w:val="en-GB"/>
        </w:rPr>
        <w:t xml:space="preserve">activate hormone synthesis and acts in signalling cascades in response to phytorhomones. </w:t>
      </w:r>
      <w:r w:rsidR="00484985" w:rsidRPr="00275F90">
        <w:rPr>
          <w:rFonts w:ascii="Times New Roman" w:eastAsia="GulliverRM" w:hAnsi="Times New Roman" w:cs="Times New Roman"/>
          <w:sz w:val="24"/>
          <w:szCs w:val="24"/>
          <w:lang w:val="en-GB"/>
        </w:rPr>
        <w:t xml:space="preserve">In this manner, </w:t>
      </w:r>
      <w:r w:rsidR="00880649" w:rsidRPr="00275F90">
        <w:rPr>
          <w:rFonts w:ascii="Times New Roman" w:hAnsi="Times New Roman" w:cs="Times New Roman"/>
          <w:color w:val="000000"/>
          <w:sz w:val="24"/>
          <w:szCs w:val="24"/>
          <w:lang w:val="en-GB"/>
        </w:rPr>
        <w:t xml:space="preserve">Ca is involved in </w:t>
      </w:r>
      <w:r w:rsidR="00FA1919" w:rsidRPr="00275F90">
        <w:rPr>
          <w:rFonts w:ascii="Times New Roman" w:hAnsi="Times New Roman" w:cs="Times New Roman"/>
          <w:color w:val="000000"/>
          <w:sz w:val="24"/>
          <w:szCs w:val="24"/>
          <w:lang w:val="en-GB"/>
        </w:rPr>
        <w:t>abscisic acid (</w:t>
      </w:r>
      <w:r w:rsidR="00880649" w:rsidRPr="00275F90">
        <w:rPr>
          <w:rFonts w:ascii="Times New Roman" w:hAnsi="Times New Roman" w:cs="Times New Roman"/>
          <w:color w:val="000000"/>
          <w:sz w:val="24"/>
          <w:szCs w:val="24"/>
          <w:lang w:val="en-GB"/>
        </w:rPr>
        <w:t>ABA</w:t>
      </w:r>
      <w:r w:rsidR="00FA1919" w:rsidRPr="00275F90">
        <w:rPr>
          <w:rFonts w:ascii="Times New Roman" w:hAnsi="Times New Roman" w:cs="Times New Roman"/>
          <w:color w:val="000000"/>
          <w:sz w:val="24"/>
          <w:szCs w:val="24"/>
          <w:lang w:val="en-GB"/>
        </w:rPr>
        <w:t>)</w:t>
      </w:r>
      <w:r w:rsidR="00880649" w:rsidRPr="00275F90">
        <w:rPr>
          <w:rFonts w:ascii="Times New Roman" w:hAnsi="Times New Roman" w:cs="Times New Roman"/>
          <w:color w:val="000000"/>
          <w:sz w:val="24"/>
          <w:szCs w:val="24"/>
          <w:lang w:val="en-GB"/>
        </w:rPr>
        <w:t>,</w:t>
      </w:r>
      <w:r w:rsidR="00FA1919" w:rsidRPr="00275F90">
        <w:rPr>
          <w:rFonts w:ascii="Times New Roman" w:hAnsi="Times New Roman" w:cs="Times New Roman"/>
          <w:color w:val="000000"/>
          <w:sz w:val="24"/>
          <w:szCs w:val="24"/>
          <w:lang w:val="en-GB"/>
        </w:rPr>
        <w:t xml:space="preserve"> gibberellins</w:t>
      </w:r>
      <w:r w:rsidR="00880649" w:rsidRPr="00275F90">
        <w:rPr>
          <w:rFonts w:ascii="Times New Roman" w:hAnsi="Times New Roman" w:cs="Times New Roman"/>
          <w:color w:val="000000"/>
          <w:sz w:val="24"/>
          <w:szCs w:val="24"/>
          <w:lang w:val="en-GB"/>
        </w:rPr>
        <w:t xml:space="preserve"> </w:t>
      </w:r>
      <w:r w:rsidR="00FA1919" w:rsidRPr="00275F90">
        <w:rPr>
          <w:rFonts w:ascii="Times New Roman" w:hAnsi="Times New Roman" w:cs="Times New Roman"/>
          <w:color w:val="000000"/>
          <w:sz w:val="24"/>
          <w:szCs w:val="24"/>
          <w:lang w:val="en-GB"/>
        </w:rPr>
        <w:t>(</w:t>
      </w:r>
      <w:r w:rsidR="00880649" w:rsidRPr="00275F90">
        <w:rPr>
          <w:rFonts w:ascii="Times New Roman" w:hAnsi="Times New Roman" w:cs="Times New Roman"/>
          <w:color w:val="000000"/>
          <w:sz w:val="24"/>
          <w:szCs w:val="24"/>
          <w:lang w:val="en-GB"/>
        </w:rPr>
        <w:t>G</w:t>
      </w:r>
      <w:r w:rsidR="00FA1919" w:rsidRPr="00275F90">
        <w:rPr>
          <w:rFonts w:ascii="Times New Roman" w:hAnsi="Times New Roman" w:cs="Times New Roman"/>
          <w:color w:val="000000"/>
          <w:sz w:val="24"/>
          <w:szCs w:val="24"/>
          <w:lang w:val="en-GB"/>
        </w:rPr>
        <w:t>As)</w:t>
      </w:r>
      <w:r w:rsidR="00880649" w:rsidRPr="00275F90">
        <w:rPr>
          <w:rFonts w:ascii="Times New Roman" w:hAnsi="Times New Roman" w:cs="Times New Roman"/>
          <w:color w:val="000000"/>
          <w:sz w:val="24"/>
          <w:szCs w:val="24"/>
          <w:lang w:val="en-GB"/>
        </w:rPr>
        <w:t>,</w:t>
      </w:r>
      <w:r w:rsidR="00FA1919" w:rsidRPr="00275F90">
        <w:rPr>
          <w:rFonts w:ascii="Times New Roman" w:hAnsi="Times New Roman" w:cs="Times New Roman"/>
          <w:color w:val="000000"/>
          <w:sz w:val="24"/>
          <w:szCs w:val="24"/>
          <w:lang w:val="en-GB"/>
        </w:rPr>
        <w:t xml:space="preserve"> indole-3-acetic acid</w:t>
      </w:r>
      <w:r w:rsidR="00880649" w:rsidRPr="00275F90">
        <w:rPr>
          <w:rFonts w:ascii="Times New Roman" w:hAnsi="Times New Roman" w:cs="Times New Roman"/>
          <w:color w:val="000000"/>
          <w:sz w:val="24"/>
          <w:szCs w:val="24"/>
          <w:lang w:val="en-GB"/>
        </w:rPr>
        <w:t xml:space="preserve"> </w:t>
      </w:r>
      <w:r w:rsidR="00AE542F" w:rsidRPr="00275F90">
        <w:rPr>
          <w:rFonts w:ascii="Times New Roman" w:hAnsi="Times New Roman" w:cs="Times New Roman"/>
          <w:color w:val="000000"/>
          <w:sz w:val="24"/>
          <w:szCs w:val="24"/>
          <w:lang w:val="en-GB"/>
        </w:rPr>
        <w:t>I</w:t>
      </w:r>
      <w:r w:rsidR="00880649" w:rsidRPr="00275F90">
        <w:rPr>
          <w:rFonts w:ascii="Times New Roman" w:hAnsi="Times New Roman" w:cs="Times New Roman"/>
          <w:color w:val="000000"/>
          <w:sz w:val="24"/>
          <w:szCs w:val="24"/>
          <w:lang w:val="en-GB"/>
        </w:rPr>
        <w:t>A</w:t>
      </w:r>
      <w:r w:rsidR="00AE542F" w:rsidRPr="00275F90">
        <w:rPr>
          <w:rFonts w:ascii="Times New Roman" w:hAnsi="Times New Roman" w:cs="Times New Roman"/>
          <w:color w:val="000000"/>
          <w:sz w:val="24"/>
          <w:szCs w:val="24"/>
          <w:lang w:val="en-GB"/>
        </w:rPr>
        <w:t xml:space="preserve">A and </w:t>
      </w:r>
      <w:r w:rsidR="005B0D67" w:rsidRPr="00275F90">
        <w:rPr>
          <w:rFonts w:ascii="Times New Roman" w:hAnsi="Times New Roman" w:cs="Times New Roman"/>
          <w:color w:val="000000"/>
          <w:sz w:val="24"/>
          <w:szCs w:val="24"/>
          <w:lang w:val="en-GB"/>
        </w:rPr>
        <w:t>ethylene</w:t>
      </w:r>
      <w:r w:rsidR="00AE542F" w:rsidRPr="00275F90">
        <w:rPr>
          <w:rFonts w:ascii="Times New Roman" w:hAnsi="Times New Roman" w:cs="Times New Roman"/>
          <w:color w:val="000000"/>
          <w:sz w:val="24"/>
          <w:szCs w:val="24"/>
          <w:lang w:val="en-GB"/>
        </w:rPr>
        <w:t xml:space="preserve"> signalling through </w:t>
      </w:r>
      <w:r w:rsidR="00FA1919" w:rsidRPr="00275F90">
        <w:rPr>
          <w:rFonts w:ascii="Times New Roman" w:hAnsi="Times New Roman" w:cs="Times New Roman"/>
          <w:color w:val="000000"/>
          <w:sz w:val="24"/>
          <w:szCs w:val="24"/>
          <w:lang w:val="en-GB"/>
        </w:rPr>
        <w:t>protein kinases</w:t>
      </w:r>
      <w:r w:rsidR="00AE542F" w:rsidRPr="00275F90">
        <w:rPr>
          <w:rFonts w:ascii="Times New Roman" w:hAnsi="Times New Roman" w:cs="Times New Roman"/>
          <w:color w:val="000000"/>
          <w:sz w:val="24"/>
          <w:szCs w:val="24"/>
          <w:lang w:val="en-GB"/>
        </w:rPr>
        <w:t xml:space="preserve"> proteins th</w:t>
      </w:r>
      <w:r w:rsidR="00D02354" w:rsidRPr="00275F90">
        <w:rPr>
          <w:rFonts w:ascii="Times New Roman" w:hAnsi="Times New Roman" w:cs="Times New Roman"/>
          <w:color w:val="000000"/>
          <w:sz w:val="24"/>
          <w:szCs w:val="24"/>
          <w:lang w:val="en-GB"/>
        </w:rPr>
        <w:t xml:space="preserve">at present a Ca binding domain </w:t>
      </w:r>
      <w:r w:rsidR="00D02354" w:rsidRPr="00275F90">
        <w:rPr>
          <w:rFonts w:ascii="Times New Roman" w:hAnsi="Times New Roman" w:cs="Times New Roman"/>
          <w:color w:val="000000"/>
          <w:sz w:val="24"/>
          <w:szCs w:val="24"/>
          <w:lang w:val="en-GB"/>
        </w:rPr>
        <w:fldChar w:fldCharType="begin" w:fldLock="1"/>
      </w:r>
      <w:r w:rsidR="00851B72">
        <w:rPr>
          <w:rFonts w:ascii="Times New Roman" w:hAnsi="Times New Roman" w:cs="Times New Roman"/>
          <w:color w:val="000000"/>
          <w:sz w:val="24"/>
          <w:szCs w:val="24"/>
          <w:lang w:val="en-GB"/>
        </w:rPr>
        <w:instrText>ADDIN CSL_CITATION {"citationItems":[{"id":"ITEM-1","itemData":{"DOI":"10.3390/ijms18112436","author":[{"dropping-particle":"","family":"Xu","given":"Wuwu","non-dropping-particle":"","parse-names":false,"suffix":""},{"dropping-particle":"","family":"Huang","given":"Wenchao","non-dropping-particle":"","parse-names":false,"suffix":""}],"container-title":"International Journal of Molecular Sciences","id":"ITEM-1","issued":{"date-parts":[["2017"]]},"page":"2436","title":"Calcium-Dependent Protein Kinases in Phytohormone Signaling Pathways","type":"article-journal","volume":"18"},"uris":["http://www.mendeley.com/documents/?uuid=f2ddfbfa-62a4-463d-bc74-ac720ed1fb56"]}],"mendeley":{"formattedCitation":"(Xu and Huang, 2017)","plainTextFormattedCitation":"(Xu and Huang, 2017)","previouslyFormattedCitation":"(Xu and Huang 2017)"},"properties":{"noteIndex":0},"schema":"https://github.com/citation-style-language/schema/raw/master/csl-citation.json"}</w:instrText>
      </w:r>
      <w:r w:rsidR="00D02354" w:rsidRPr="00275F90">
        <w:rPr>
          <w:rFonts w:ascii="Times New Roman" w:hAnsi="Times New Roman" w:cs="Times New Roman"/>
          <w:color w:val="000000"/>
          <w:sz w:val="24"/>
          <w:szCs w:val="24"/>
          <w:lang w:val="en-GB"/>
        </w:rPr>
        <w:fldChar w:fldCharType="separate"/>
      </w:r>
      <w:r w:rsidR="00851B72" w:rsidRPr="00851B72">
        <w:rPr>
          <w:rFonts w:ascii="Times New Roman" w:hAnsi="Times New Roman" w:cs="Times New Roman"/>
          <w:noProof/>
          <w:color w:val="000000"/>
          <w:sz w:val="24"/>
          <w:szCs w:val="24"/>
          <w:lang w:val="en-GB"/>
        </w:rPr>
        <w:t>(Xu and Huang, 2017)</w:t>
      </w:r>
      <w:r w:rsidR="00D02354" w:rsidRPr="00275F90">
        <w:rPr>
          <w:rFonts w:ascii="Times New Roman" w:hAnsi="Times New Roman" w:cs="Times New Roman"/>
          <w:color w:val="000000"/>
          <w:sz w:val="24"/>
          <w:szCs w:val="24"/>
          <w:lang w:val="en-GB"/>
        </w:rPr>
        <w:fldChar w:fldCharType="end"/>
      </w:r>
      <w:r w:rsidR="00880649" w:rsidRPr="00275F90">
        <w:rPr>
          <w:rFonts w:ascii="Times New Roman" w:hAnsi="Times New Roman" w:cs="Times New Roman"/>
          <w:color w:val="000000"/>
          <w:sz w:val="24"/>
          <w:szCs w:val="24"/>
          <w:lang w:val="en-GB"/>
        </w:rPr>
        <w:t>.</w:t>
      </w:r>
    </w:p>
    <w:p w14:paraId="55DC5BC7" w14:textId="77777777" w:rsidR="00AE542F" w:rsidRPr="00275F90" w:rsidRDefault="00AE542F" w:rsidP="00275F90">
      <w:pPr>
        <w:autoSpaceDE w:val="0"/>
        <w:autoSpaceDN w:val="0"/>
        <w:adjustRightInd w:val="0"/>
        <w:spacing w:after="0" w:line="360" w:lineRule="auto"/>
        <w:jc w:val="both"/>
        <w:rPr>
          <w:rFonts w:ascii="Times New Roman" w:hAnsi="Times New Roman" w:cs="Times New Roman"/>
          <w:sz w:val="24"/>
          <w:szCs w:val="24"/>
          <w:lang w:val="en-GB"/>
        </w:rPr>
      </w:pPr>
    </w:p>
    <w:p w14:paraId="01B9D30A" w14:textId="30E7B0A5" w:rsidR="00B170BE" w:rsidRPr="00275F90" w:rsidRDefault="00851957" w:rsidP="00851957">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170BE" w:rsidRPr="00275F90">
        <w:rPr>
          <w:rFonts w:ascii="Times New Roman" w:hAnsi="Times New Roman" w:cs="Times New Roman"/>
          <w:sz w:val="24"/>
          <w:szCs w:val="24"/>
          <w:lang w:val="en-GB"/>
        </w:rPr>
        <w:t>Given the crucial role of Ca homeostasis in</w:t>
      </w:r>
      <w:r w:rsidR="004949A0" w:rsidRPr="00275F90">
        <w:rPr>
          <w:rFonts w:ascii="Times New Roman" w:hAnsi="Times New Roman" w:cs="Times New Roman"/>
          <w:sz w:val="24"/>
          <w:szCs w:val="24"/>
          <w:lang w:val="en-GB"/>
        </w:rPr>
        <w:t xml:space="preserve"> the regulation of </w:t>
      </w:r>
      <w:r w:rsidR="00B170BE" w:rsidRPr="00275F90">
        <w:rPr>
          <w:rFonts w:ascii="Times New Roman" w:hAnsi="Times New Roman" w:cs="Times New Roman"/>
          <w:sz w:val="24"/>
          <w:szCs w:val="24"/>
          <w:lang w:val="en-GB"/>
        </w:rPr>
        <w:t xml:space="preserve">plant metabolism and the role of CAX1 in Ca homeostasis, CAX1 modifications could </w:t>
      </w:r>
      <w:r w:rsidR="006D5932" w:rsidRPr="00275F90">
        <w:rPr>
          <w:rFonts w:ascii="Times New Roman" w:hAnsi="Times New Roman" w:cs="Times New Roman"/>
          <w:sz w:val="24"/>
          <w:szCs w:val="24"/>
          <w:lang w:val="en-GB"/>
        </w:rPr>
        <w:t>produce</w:t>
      </w:r>
      <w:r w:rsidR="00B170BE" w:rsidRPr="00275F90">
        <w:rPr>
          <w:rFonts w:ascii="Times New Roman" w:hAnsi="Times New Roman" w:cs="Times New Roman"/>
          <w:sz w:val="24"/>
          <w:szCs w:val="24"/>
          <w:lang w:val="en-GB"/>
        </w:rPr>
        <w:t xml:space="preserve"> effects on plant metabolism. </w:t>
      </w:r>
      <w:r w:rsidR="00B170BE" w:rsidRPr="00275F90">
        <w:rPr>
          <w:rFonts w:ascii="Times New Roman" w:hAnsi="Times New Roman" w:cs="Times New Roman"/>
          <w:noProof/>
          <w:sz w:val="24"/>
          <w:szCs w:val="24"/>
          <w:lang w:val="en-GB"/>
        </w:rPr>
        <w:t xml:space="preserve">CAX1 activity is regulated by fosforilation or protein binding to its N-terminal autoinhibitory domain. Some experiments achieved an enhancement of CAX1 activity through the substitution of certain AAs by other </w:t>
      </w:r>
      <w:r w:rsidR="005153B7" w:rsidRPr="00275F90">
        <w:rPr>
          <w:rFonts w:ascii="Times New Roman" w:hAnsi="Times New Roman" w:cs="Times New Roman"/>
          <w:noProof/>
          <w:sz w:val="24"/>
          <w:szCs w:val="24"/>
          <w:lang w:val="en-GB"/>
        </w:rPr>
        <w:t xml:space="preserve">in its structure </w:t>
      </w:r>
      <w:r w:rsidR="00B170BE" w:rsidRPr="00275F90">
        <w:rPr>
          <w:rFonts w:ascii="Times New Roman" w:hAnsi="Times New Roman" w:cs="Times New Roman"/>
          <w:noProof/>
          <w:sz w:val="24"/>
          <w:szCs w:val="24"/>
          <w:lang w:val="en-GB"/>
        </w:rPr>
        <w:fldChar w:fldCharType="begin" w:fldLock="1"/>
      </w:r>
      <w:r w:rsidR="00851B72">
        <w:rPr>
          <w:rFonts w:ascii="Times New Roman" w:hAnsi="Times New Roman" w:cs="Times New Roman"/>
          <w:noProof/>
          <w:sz w:val="24"/>
          <w:szCs w:val="24"/>
          <w:lang w:val="en-GB"/>
        </w:rPr>
        <w:instrText>ADDIN CSL_CITATION {"citationItems":[{"id":"ITEM-1","itemData":{"DOI":"10.1104/pp.008193","ISBN":"0032-0889 (Print)\\r0032-0889 (Linking)","ISSN":"00320889","PMID":"12376668","abstract":"The regulation of intracellular Ca(2+) levels is achieved in part by high-capacity vacuolar Ca(2+)/H(+) antiporters. An N-terminal regulatory region (NRR) on the Arabidopsis Ca(2+)/H(+) antiporter CAX1 (cation exchanger 1) has been shown previously to regulate Ca(2+) transport by a mechanism of N-terminal auto-inhibition. Here, we examine the regulation of other CAX transporters, both within Arabidopsis and from another plant, mung bean (Vigna radiata), to ascertain if this mechanism is commonly used among Ca(2+)/H(+) antiporters. Biochemical analysis of mung bean VCAX1 expressed in yeast (Saccharomyces cerevisiae) showed that N-terminal truncated VCAX1 had approximately 70% greater antiport activity compared with full-length VCAX1. A synthetic peptide corresponding to the NRR of CAX1, which can strongly inhibit Ca(2+) transport by CAX1, could not dramatically inhibit Ca(2+) transport by truncated VCAX1. The N terminus of Arabidopsis CAX3 was also shown to contain an NRR. Additions of either the CAX3 or VCAX1 regulatory regions to the N terminus of an N-terminal truncated CAX1 failed to inhibit CAX1 activity. When fused to N-terminal truncated CAX1, both the CAX3 and VCAX1 regulatory regions could only auto-inhibit CAX1 after mutagenesis of specific amino acids within this NRR region. These findings demonstrate that N-terminal regulation is present in other plant CAX transporters, and suggest distinct regulatory features among these transporters.","author":[{"dropping-particle":"","family":"Pittman","given":"Jon K","non-dropping-particle":"","parse-names":false,"suffix":""},{"dropping-particle":"","family":"Sreevidya","given":"Coimbatore S","non-dropping-particle":"","parse-names":false,"suffix":""},{"dropping-particle":"","family":"Shigaki","given":"Toshiro","non-dropping-particle":"","parse-names":false,"suffix":""},{"dropping-particle":"","family":"Ueoka-Nakanishi","given":"Hanayo","non-dropping-particle":"","parse-names":false,"suffix":""},{"dropping-particle":"","family":"Hirschi","given":"Kendal D","non-dropping-particle":"","parse-names":false,"suffix":""}],"container-title":"Plant physiology","id":"ITEM-1","issue":"October","issued":{"date-parts":[["2002"]]},"page":"1054-1062","title":"Distinct N-terminal regulatory domains of Ca(2+)/H(+) antiporters.","type":"article-journal","volume":"130"},"uris":["http://www.mendeley.com/documents/?uuid=21050a75-eb6c-4e1d-b470-766c0fcb5eb3"]}],"mendeley":{"formattedCitation":"(Pittman et al., 2002)","manualFormatting":"(Pittman et al. 2002","plainTextFormattedCitation":"(Pittman et al., 2002)","previouslyFormattedCitation":"(Pittman et al. 2002)"},"properties":{"noteIndex":0},"schema":"https://github.com/citation-style-language/schema/raw/master/csl-citation.json"}</w:instrText>
      </w:r>
      <w:r w:rsidR="00B170BE" w:rsidRPr="00275F90">
        <w:rPr>
          <w:rFonts w:ascii="Times New Roman" w:hAnsi="Times New Roman" w:cs="Times New Roman"/>
          <w:noProof/>
          <w:sz w:val="24"/>
          <w:szCs w:val="24"/>
          <w:lang w:val="en-GB"/>
        </w:rPr>
        <w:fldChar w:fldCharType="separate"/>
      </w:r>
      <w:r w:rsidR="00B170BE" w:rsidRPr="00275F90">
        <w:rPr>
          <w:rFonts w:ascii="Times New Roman" w:hAnsi="Times New Roman" w:cs="Times New Roman"/>
          <w:noProof/>
          <w:sz w:val="24"/>
          <w:szCs w:val="24"/>
          <w:lang w:val="en-GB"/>
        </w:rPr>
        <w:t xml:space="preserve">(Pittman </w:t>
      </w:r>
      <w:r w:rsidR="00B170BE" w:rsidRPr="00152501">
        <w:rPr>
          <w:rFonts w:ascii="Times New Roman" w:hAnsi="Times New Roman" w:cs="Times New Roman"/>
          <w:noProof/>
          <w:sz w:val="24"/>
          <w:szCs w:val="24"/>
          <w:lang w:val="en-GB"/>
        </w:rPr>
        <w:t xml:space="preserve">et al. </w:t>
      </w:r>
      <w:r w:rsidR="00B170BE" w:rsidRPr="00275F90">
        <w:rPr>
          <w:rFonts w:ascii="Times New Roman" w:hAnsi="Times New Roman" w:cs="Times New Roman"/>
          <w:noProof/>
          <w:sz w:val="24"/>
          <w:szCs w:val="24"/>
          <w:lang w:val="en-GB"/>
        </w:rPr>
        <w:t>2002</w:t>
      </w:r>
      <w:r w:rsidR="00B170BE" w:rsidRPr="00275F90">
        <w:rPr>
          <w:rFonts w:ascii="Times New Roman" w:hAnsi="Times New Roman" w:cs="Times New Roman"/>
          <w:noProof/>
          <w:sz w:val="24"/>
          <w:szCs w:val="24"/>
          <w:lang w:val="en-GB"/>
        </w:rPr>
        <w:fldChar w:fldCharType="end"/>
      </w:r>
      <w:r w:rsidR="00B170BE" w:rsidRPr="00275F90">
        <w:rPr>
          <w:rFonts w:ascii="Times New Roman" w:hAnsi="Times New Roman" w:cs="Times New Roman"/>
          <w:noProof/>
          <w:sz w:val="24"/>
          <w:szCs w:val="24"/>
          <w:lang w:val="en-GB"/>
        </w:rPr>
        <w:t xml:space="preserve">; </w:t>
      </w:r>
      <w:r w:rsidR="00B170BE" w:rsidRPr="00275F90">
        <w:rPr>
          <w:rFonts w:ascii="Times New Roman" w:hAnsi="Times New Roman" w:cs="Times New Roman"/>
          <w:noProof/>
          <w:sz w:val="24"/>
          <w:szCs w:val="24"/>
          <w:lang w:val="en-GB"/>
        </w:rPr>
        <w:fldChar w:fldCharType="begin" w:fldLock="1"/>
      </w:r>
      <w:r w:rsidR="00851B72">
        <w:rPr>
          <w:rFonts w:ascii="Times New Roman" w:hAnsi="Times New Roman" w:cs="Times New Roman"/>
          <w:noProof/>
          <w:sz w:val="24"/>
          <w:szCs w:val="24"/>
          <w:lang w:val="en-GB"/>
        </w:rPr>
        <w:instrText>ADDIN CSL_CITATION {"citationItems":[{"id":"ITEM-1","itemData":{"DOI":"10.1093/jxb/erm190","ISBN":"0022-0957 (Print)\\r0022-0957 (Linking)","ISSN":"00220957","PMID":"17898422","abstract":"Vacuolar localized Ca(2+)/H(+) exchangers such as Arabidopsis thaliana cation exchanger 1 (CAX1) play important roles in Ca(2+) homeostasis. When expressed in yeast, CAX1 is regulated via an N-terminal autoinhibitory domain. In yeast expression assays, a 36 amino acid N-terminal truncation of CAX1, termed sCAX1, and variants with specific mutations in this N-terminus, show CAX1-mediated Ca(2+)/H(+) antiport activity. Furthermore, transgenic plants expressing sCAX1 display increased Ca(2+) accumulation and heightened activity of vacuolar Ca(2+)/H(+) antiport. Here the properties of N-terminal CAX1 variants in plants and yeast expression systems are compared and contrasted to determine if autoinhibition of CAX1 is occurring in planta. Initially, using ionome analysis, it has been demonstrated that only yeast cells expressing activated CAX1 transporters have altered total calcium content and fluctuations in zinc and nickel. Tobacco plants expressing activated CAX1 variants displayed hypersensitivity to ion imbalances, increased calcium accumulation, heightened concentrations of other mineral nutrients such as potassium, magnesium and manganese, and increased activity of tonoplast-enriched Ca(2+)/H(+) transport. Despite high in planta gene expression, CAX1 and N-terminal variants of CAX1 which were not active in yeast, displayed none of the aforementioned phenotypes. Although several plant transporters appear to contain N-terminal autoinhibitory domains, this work is the first to document clearly N-terminal-dependent regulation of a Ca(2+) transporter in transgenic plants. Engineering the autoinhibitory domain thus provides a strategy to enhance transport function to affect agronomic traits.","author":[{"dropping-particle":"","family":"Mei","given":"Hui","non-dropping-particle":"","parse-names":false,"suffix":""},{"dropping-particle":"","family":"Zhao","given":"Jian","non-dropping-particle":"","parse-names":false,"suffix":""},{"dropping-particle":"","family":"Pittman","given":"Jon K.","non-dropping-particle":"","parse-names":false,"suffix":""},{"dropping-particle":"","family":"Lachmansingh","given":"Jinesh","non-dropping-particle":"","parse-names":false,"suffix":""},{"dropping-particle":"","family":"Park","given":"Sunghun","non-dropping-particle":"","parse-names":false,"suffix":""},{"dropping-particle":"","family":"Hirschi","given":"Kendal D.","non-dropping-particle":"","parse-names":false,"suffix":""}],"container-title":"Journal of Experimental Botany","id":"ITEM-1","issue":"12","issued":{"date-parts":[["2007"]]},"page":"3419-3427","title":"In planta regulation of the Arabidopsis Ca2+/H+ antiporter CAX1","type":"article-journal","volume":"58"},"uris":["http://www.mendeley.com/documents/?uuid=fcce5397-b694-4060-836d-deaa8e8b9d7d"]}],"mendeley":{"formattedCitation":"(Mei et al., 2007)","manualFormatting":"Mei et al. 2007;","plainTextFormattedCitation":"(Mei et al., 2007)","previouslyFormattedCitation":"(Mei et al. 2007)"},"properties":{"noteIndex":0},"schema":"https://github.com/citation-style-language/schema/raw/master/csl-citation.json"}</w:instrText>
      </w:r>
      <w:r w:rsidR="00B170BE" w:rsidRPr="00275F90">
        <w:rPr>
          <w:rFonts w:ascii="Times New Roman" w:hAnsi="Times New Roman" w:cs="Times New Roman"/>
          <w:noProof/>
          <w:sz w:val="24"/>
          <w:szCs w:val="24"/>
          <w:lang w:val="en-GB"/>
        </w:rPr>
        <w:fldChar w:fldCharType="separate"/>
      </w:r>
      <w:r w:rsidR="00B170BE" w:rsidRPr="00275F90">
        <w:rPr>
          <w:rFonts w:ascii="Times New Roman" w:hAnsi="Times New Roman" w:cs="Times New Roman"/>
          <w:noProof/>
          <w:sz w:val="24"/>
          <w:szCs w:val="24"/>
          <w:lang w:val="en-GB"/>
        </w:rPr>
        <w:t xml:space="preserve">Mei </w:t>
      </w:r>
      <w:r w:rsidR="00B170BE" w:rsidRPr="00152501">
        <w:rPr>
          <w:rFonts w:ascii="Times New Roman" w:hAnsi="Times New Roman" w:cs="Times New Roman"/>
          <w:noProof/>
          <w:sz w:val="24"/>
          <w:szCs w:val="24"/>
          <w:lang w:val="en-GB"/>
        </w:rPr>
        <w:t xml:space="preserve">et al. </w:t>
      </w:r>
      <w:r w:rsidR="00B170BE" w:rsidRPr="00275F90">
        <w:rPr>
          <w:rFonts w:ascii="Times New Roman" w:hAnsi="Times New Roman" w:cs="Times New Roman"/>
          <w:noProof/>
          <w:sz w:val="24"/>
          <w:szCs w:val="24"/>
          <w:lang w:val="en-GB"/>
        </w:rPr>
        <w:t>2007</w:t>
      </w:r>
      <w:r w:rsidR="005E6B3F" w:rsidRPr="00275F90">
        <w:rPr>
          <w:rFonts w:ascii="Times New Roman" w:hAnsi="Times New Roman" w:cs="Times New Roman"/>
          <w:noProof/>
          <w:sz w:val="24"/>
          <w:szCs w:val="24"/>
          <w:lang w:val="en-GB"/>
        </w:rPr>
        <w:t>;</w:t>
      </w:r>
      <w:r w:rsidR="00B170BE" w:rsidRPr="00275F90">
        <w:rPr>
          <w:rFonts w:ascii="Times New Roman" w:hAnsi="Times New Roman" w:cs="Times New Roman"/>
          <w:noProof/>
          <w:sz w:val="24"/>
          <w:szCs w:val="24"/>
          <w:lang w:val="en-GB"/>
        </w:rPr>
        <w:fldChar w:fldCharType="end"/>
      </w:r>
      <w:r w:rsidR="005153B7" w:rsidRPr="00275F90">
        <w:rPr>
          <w:rFonts w:ascii="Times New Roman" w:hAnsi="Times New Roman" w:cs="Times New Roman"/>
          <w:noProof/>
          <w:sz w:val="24"/>
          <w:szCs w:val="24"/>
          <w:lang w:val="en-GB"/>
        </w:rPr>
        <w:t xml:space="preserve">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{"citationItems":[{"id":"ITEM-1","itemData":{"DOI":"10.1074/jbc.M109.070235","ISSN":"00219258","PMID":"19819871","abstract":"In plants, high capacity tonoplast cation/H(+) antiport is mediated in part by a family of cation exchanger (CAX) transporters. Functional association between CAX1 and CAX3 has previously been shown. In this study we further examine the interactions between CAX protein domains through the use of nonfunctional halves of CAX transporters. We demonstrate that a protein coding for an N-terminal half of an activated variant of CAX1 (sCAX1) can associate with the C-terminal half of either CAX1 or CAX3 to form a functional transporter that may exhibit unique transport properties. Using yeast split ubiquitin, in planta bimolecular fluorescence complementation, and gel shift experiments, we demonstrate a physical interaction among the half proteins. Moreover, the half-proteins both independently localized to the same yeast endomembrane. Co-expressing variants of N- and C-terminal halves of CAX1 and CAX3 in yeast suggested that the N-terminal region mediates Ca(2+) transport, whereas the C-terminal half defines salt tolerance phenotypes. Furthermore, in yeast assays, auto-inhibited CAX1 could be differentially activated by CAX split proteins. The N-terminal half of CAX1 when co-expressed with CAX1 activated Ca(2+) transport, whereas co-expressing C-terminal halves of CAX variants with CAX1 conferred salt tolerance but no apparent Ca(2+) transport. These findings demonstrate plasticity through hetero-CAX complex formation as well as a novel means to engineer CAX transport.","author":[{"dropping-particle":"","family":"Zhao","given":"Jian","non-dropping-particle":"","parse-names":false,"suffix":""},{"dropping-particle":"","family":"Connorton","given":"James M.","non-dropping-particle":"","parse-names":false,"suffix":""},{"dropping-particle":"","family":"Guo","given":"Ying Qing","non-dropping-particle":"","parse-names":false,"suffix":""},{"dropping-particle":"","family":"Li","given":"Xiangkai","non-dropping-particle":"","parse-names":false,"suffix":""},{"dropping-particle":"","family":"Shigaki","given":"Toshiro","non-dropping-particle":"","parse-names":false,"suffix":""},{"dropping-particle":"","family":"Hirschi","given":"Kendal D.","non-dropping-particle":"","parse-names":false,"suffix":""},{"dropping-particle":"","family":"Pittman","given":"Jon K.","non-dropping-particle":"","parse-names":false,"suffix":""}],"container-title":"Journal of Biological Chemistry","id":"ITEM-1","issue":"49","issued":{"date-parts":[["2009"]]},"page":"34075-34083","title":"Functional studies of split Arabidopsis Ca2+/H+ exchangers","type":"article-journal","volume":"284"},"uris":["http://www.mendeley.com/documents/?uuid=3ffa0e46-4245-496d-bda3-c1d5d50d27d4"]}],"mendeley":{"formattedCitation":"(Zhao et al., 2009)","manualFormatting":"Zhao et al. 2009)","plainTextFormattedCitation":"(Zhao et al., 2009)","previouslyFormattedCitation":"(Zhao et al. 2009)"},"properties":{"noteIndex":0},"schema":"https://github.com/citation-style-language/schema/raw/master/csl-citation.json"}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Zhao </w:t>
      </w:r>
      <w:r w:rsidR="005A1A0C" w:rsidRPr="00152501">
        <w:rPr>
          <w:rFonts w:ascii="Times New Roman" w:hAnsi="Times New Roman" w:cs="Times New Roman"/>
          <w:noProof/>
          <w:sz w:val="24"/>
          <w:szCs w:val="24"/>
          <w:lang w:val="en-GB"/>
        </w:rPr>
        <w:t xml:space="preserve">et al. </w:t>
      </w:r>
      <w:r w:rsidR="005A1A0C" w:rsidRPr="00275F90">
        <w:rPr>
          <w:rFonts w:ascii="Times New Roman" w:hAnsi="Times New Roman" w:cs="Times New Roman"/>
          <w:noProof/>
          <w:sz w:val="24"/>
          <w:szCs w:val="24"/>
          <w:lang w:val="en-GB"/>
        </w:rPr>
        <w:t>2009)</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w:t>
      </w:r>
      <w:r w:rsidR="00B170BE" w:rsidRPr="00275F90">
        <w:rPr>
          <w:rFonts w:ascii="Times New Roman" w:hAnsi="Times New Roman" w:cs="Times New Roman"/>
          <w:noProof/>
          <w:sz w:val="24"/>
          <w:szCs w:val="24"/>
          <w:lang w:val="en-GB"/>
        </w:rPr>
        <w:t xml:space="preserve"> </w:t>
      </w:r>
      <w:r w:rsidR="00B170BE" w:rsidRPr="00275F90">
        <w:rPr>
          <w:rFonts w:ascii="Times New Roman" w:hAnsi="Times New Roman" w:cs="Times New Roman"/>
          <w:sz w:val="24"/>
          <w:szCs w:val="24"/>
          <w:lang w:val="en-GB"/>
        </w:rPr>
        <w:t xml:space="preserve">TILLING (Targeting Induced Local Lesions </w:t>
      </w:r>
      <w:proofErr w:type="gramStart"/>
      <w:r w:rsidR="00B170BE" w:rsidRPr="00275F90">
        <w:rPr>
          <w:rFonts w:ascii="Times New Roman" w:hAnsi="Times New Roman" w:cs="Times New Roman"/>
          <w:sz w:val="24"/>
          <w:szCs w:val="24"/>
          <w:lang w:val="en-GB"/>
        </w:rPr>
        <w:t>In</w:t>
      </w:r>
      <w:proofErr w:type="gramEnd"/>
      <w:r w:rsidR="00B170BE" w:rsidRPr="00275F90">
        <w:rPr>
          <w:rFonts w:ascii="Times New Roman" w:hAnsi="Times New Roman" w:cs="Times New Roman"/>
          <w:sz w:val="24"/>
          <w:szCs w:val="24"/>
          <w:lang w:val="en-GB"/>
        </w:rPr>
        <w:t xml:space="preserve"> Genomes) is a potential method to generate and identify CAX1 variants. This technique is a reverse-genetic tool in which seeds are treated with a chemical mutagen that produce mutations at high density, then mutants are screened to detect a certain mutation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{"citationItems":[{"id":"ITEM-1","itemData":{"DOI":"10.1101/gr.977903","ISSN":"10889051","author":[{"dropping-particle":"","family":"Till","given":"B. J.","non-dropping-particle":"","parse-names":false,"suffix":""}],"container-title":"Genome Research","id":"ITEM-1","issue":"3","issued":{"date-parts":[["2003","3","1"]]},"page":"524-530","title":"Large-scale discovery of induced point mutations with high-throughput TILLING","type":"article-journal","volume":"13"},"uris":["http://www.mendeley.com/documents/?uuid=92cbda02-c64a-3e08-af82-b3e0dfd69967"]}],"mendeley":{"formattedCitation":"(Till, 2003)","plainTextFormattedCitation":"(Till, 2003)","previouslyFormattedCitation":"(Till 2003)"},"properties":{"noteIndex":0},"schema":"https://github.com/citation-style-language/schema/raw/master/csl-citation.json"}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851B72" w:rsidRPr="00851B72">
        <w:rPr>
          <w:rFonts w:ascii="Times New Roman" w:hAnsi="Times New Roman" w:cs="Times New Roman"/>
          <w:noProof/>
          <w:sz w:val="24"/>
          <w:szCs w:val="24"/>
          <w:lang w:val="en-GB"/>
        </w:rPr>
        <w:t>(Till, 2003)</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 xml:space="preserve">. Three missense mutations </w:t>
      </w:r>
      <w:r w:rsidR="005153B7" w:rsidRPr="00275F90">
        <w:rPr>
          <w:rFonts w:ascii="Times New Roman" w:hAnsi="Times New Roman" w:cs="Times New Roman"/>
          <w:sz w:val="24"/>
          <w:szCs w:val="24"/>
          <w:lang w:val="en-GB"/>
        </w:rPr>
        <w:t>were</w:t>
      </w:r>
      <w:r w:rsidR="00B170BE" w:rsidRPr="00275F90">
        <w:rPr>
          <w:rFonts w:ascii="Times New Roman" w:hAnsi="Times New Roman" w:cs="Times New Roman"/>
          <w:sz w:val="24"/>
          <w:szCs w:val="24"/>
          <w:lang w:val="en-GB"/>
        </w:rPr>
        <w:t xml:space="preserve"> generated and identified through TILLING in the </w:t>
      </w:r>
      <w:r w:rsidR="00B170BE" w:rsidRPr="00275F90">
        <w:rPr>
          <w:rFonts w:ascii="Times New Roman" w:hAnsi="Times New Roman" w:cs="Times New Roman"/>
          <w:i/>
          <w:sz w:val="24"/>
          <w:szCs w:val="24"/>
          <w:lang w:val="en-GB"/>
        </w:rPr>
        <w:t xml:space="preserve">B. </w:t>
      </w:r>
      <w:proofErr w:type="spellStart"/>
      <w:r w:rsidR="00B170BE" w:rsidRPr="00275F90">
        <w:rPr>
          <w:rFonts w:ascii="Times New Roman" w:hAnsi="Times New Roman" w:cs="Times New Roman"/>
          <w:i/>
          <w:sz w:val="24"/>
          <w:szCs w:val="24"/>
          <w:lang w:val="en-GB"/>
        </w:rPr>
        <w:t>rapa</w:t>
      </w:r>
      <w:proofErr w:type="spellEnd"/>
      <w:r w:rsidR="00B170BE" w:rsidRPr="00275F90">
        <w:rPr>
          <w:rFonts w:ascii="Times New Roman" w:hAnsi="Times New Roman" w:cs="Times New Roman"/>
          <w:sz w:val="24"/>
          <w:szCs w:val="24"/>
          <w:lang w:val="en-GB"/>
        </w:rPr>
        <w:t xml:space="preserve"> ssp. </w:t>
      </w:r>
      <w:proofErr w:type="spellStart"/>
      <w:r w:rsidR="00B170BE" w:rsidRPr="00275F90">
        <w:rPr>
          <w:rFonts w:ascii="Times New Roman" w:hAnsi="Times New Roman" w:cs="Times New Roman"/>
          <w:sz w:val="24"/>
          <w:szCs w:val="24"/>
          <w:lang w:val="en-GB"/>
        </w:rPr>
        <w:t>trilocularis</w:t>
      </w:r>
      <w:proofErr w:type="spellEnd"/>
      <w:r w:rsidR="00B170BE" w:rsidRPr="00275F90">
        <w:rPr>
          <w:rFonts w:ascii="Times New Roman" w:hAnsi="Times New Roman" w:cs="Times New Roman"/>
          <w:sz w:val="24"/>
          <w:szCs w:val="24"/>
          <w:lang w:val="en-GB"/>
        </w:rPr>
        <w:t xml:space="preserve"> ’R-o-18’ transporter </w:t>
      </w:r>
      <w:r w:rsidR="00B170BE" w:rsidRPr="00275F90">
        <w:rPr>
          <w:rFonts w:ascii="Times New Roman" w:hAnsi="Times New Roman" w:cs="Times New Roman"/>
          <w:i/>
          <w:sz w:val="24"/>
          <w:szCs w:val="24"/>
          <w:lang w:val="en-GB"/>
        </w:rPr>
        <w:t>BraA.CAX1a</w:t>
      </w:r>
      <w:r w:rsidR="00B170BE" w:rsidRPr="00275F90">
        <w:rPr>
          <w:rFonts w:ascii="Times New Roman" w:hAnsi="Times New Roman" w:cs="Times New Roman"/>
          <w:sz w:val="24"/>
          <w:szCs w:val="24"/>
          <w:lang w:val="en-GB"/>
        </w:rPr>
        <w:t xml:space="preserve">: </w:t>
      </w:r>
      <w:r w:rsidR="00B170BE" w:rsidRPr="00275F90">
        <w:rPr>
          <w:rFonts w:ascii="Times New Roman" w:hAnsi="Times New Roman" w:cs="Times New Roman"/>
          <w:i/>
          <w:sz w:val="24"/>
          <w:szCs w:val="24"/>
          <w:lang w:val="en-GB"/>
        </w:rPr>
        <w:t>BraA.cax1a-4</w:t>
      </w:r>
      <w:r w:rsidR="00B170BE" w:rsidRPr="00275F90">
        <w:rPr>
          <w:rFonts w:ascii="Times New Roman" w:hAnsi="Times New Roman" w:cs="Times New Roman"/>
          <w:sz w:val="24"/>
          <w:szCs w:val="24"/>
          <w:lang w:val="en-GB"/>
        </w:rPr>
        <w:t xml:space="preserve">, </w:t>
      </w:r>
      <w:r w:rsidR="00B170BE" w:rsidRPr="00275F90">
        <w:rPr>
          <w:rFonts w:ascii="Times New Roman" w:hAnsi="Times New Roman" w:cs="Times New Roman"/>
          <w:i/>
          <w:sz w:val="24"/>
          <w:szCs w:val="24"/>
          <w:lang w:val="en-GB"/>
        </w:rPr>
        <w:t>BraA.cax1a-7</w:t>
      </w:r>
      <w:r w:rsidR="00B170BE" w:rsidRPr="00275F90">
        <w:rPr>
          <w:rFonts w:ascii="Times New Roman" w:hAnsi="Times New Roman" w:cs="Times New Roman"/>
          <w:sz w:val="24"/>
          <w:szCs w:val="24"/>
          <w:lang w:val="en-GB"/>
        </w:rPr>
        <w:t xml:space="preserve">, and </w:t>
      </w:r>
      <w:r w:rsidR="00B170BE" w:rsidRPr="00275F90">
        <w:rPr>
          <w:rFonts w:ascii="Times New Roman" w:hAnsi="Times New Roman" w:cs="Times New Roman"/>
          <w:i/>
          <w:sz w:val="24"/>
          <w:szCs w:val="24"/>
          <w:lang w:val="en-GB"/>
        </w:rPr>
        <w:t>BraA.cax1a-12</w:t>
      </w:r>
      <w:r w:rsidR="00B170BE" w:rsidRPr="00275F90">
        <w:rPr>
          <w:rFonts w:ascii="Times New Roman" w:hAnsi="Times New Roman" w:cs="Times New Roman"/>
          <w:sz w:val="24"/>
          <w:szCs w:val="24"/>
          <w:lang w:val="en-GB"/>
        </w:rPr>
        <w:t xml:space="preserve">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{"citationItems":[{"id":"ITEM-1","itemData":{"DOI":"10.1186/1746-4811-7-43","ISBN":"1746-4811 (Electronic)\\n1746-4811 (Linking)","ISSN":"1746-4811","PMID":"22152063","abstract":"BACKGROUND: Targeted Induced Loci Lesions IN Genomes (TILLING) is increasingly being used to generate and identify mutations in target genes of crop genomes. TILLING populations of several thousand lines have been generated in a number of crop species including Brassica rapa. Genetic analysis of mutants identified by TILLING requires an efficient, high-throughput and cost effective genotyping method to track the mutations through numerous generations. High resolution melt (HRM) analysis has been used in a number of systems to identify single nucleotide polymorphisms (SNPs) and insertion/deletions (IN/DELs) enabling the genotyping of different types of samples. HRM is ideally suited to high-throughput genotyping of multiple TILLING mutants in complex crop genomes. To date it has been used to identify mutants and genotype single mutations. The aim of this study was to determine if HRM can facilitate downstream analysis of multiple mutant lines identified by TILLING in order to characterise allelic series of EMS induced mutations in target genes across a number of generations in complex crop genomes.\\n\\nRESULTS: We demonstrate that HRM can be used to genotype allelic series of mutations in two genes, BraA.CAX1a and BraA.MET1.a in Brassica rapa. We analysed 12 mutations in BraA.CAX1.a and five in BraA.MET1.a over two generations including a back-cross to the wild-type. Using a commercially available HRM kit and the Lightscanner™ system we were able to detect mutations in heterozygous and homozygous states for both genes.\\n\\nCONCLUSIONS: Using HRM genotyping on TILLING derived mutants, it is possible to generate an allelic series of mutations within multiple target genes rapidly. Lines suitable for phenotypic analysis can be isolated approximately 8-9 months (3 generations) from receiving M3 seed of Brassica rapa from the RevGenUK TILLING service.","author":[{"dropping-particle":"","family":"Lochlainn","given":"Seosamh Ó","non-dropping-particle":"","parse-names":false,"suffix":""},{"dropping-particle":"","family":"Amoah","given":"Stephen","non-dropping-particle":"","parse-names":false,"suffix":""},{"dropping-particle":"","family":"Graham","given":"Neil S","non-dropping-particle":"","parse-names":false,"suffix":""},{"dropping-particle":"","family":"Alamer","given":"Khalid","non-dropping-particle":"","parse-names":false,"suffix":""},{"dropping-particle":"","family":"Rios","given":"Juan J","non-dropping-particle":"","parse-names":false,"suffix":""},{"dropping-particle":"","family":"Kurup","given":"Smita","non-dropping-particle":"","parse-names":false,"suffix":""},{"dropping-particle":"","family":"Stoute","given":"Andrew","non-dropping-particle":"","parse-names":false,"suffix":""},{"dropping-particle":"","family":"Hammond","given":"John P","non-dropping-particle":"","parse-names":false,"suffix":""},{"dropping-particle":"","family":"Østergaard","given":"Lars","non-dropping-particle":"","parse-names":false,"suffix":""},{"dropping-particle":"","family":"King","given":"Graham J","non-dropping-particle":"","parse-names":false,"suffix":""},{"dropping-particle":"","family":"White","given":"Phillip J","non-dropping-particle":"","parse-names":false,"suffix":""},{"dropping-particle":"","family":"Broadley","given":"Martin R","non-dropping-particle":"","parse-names":false,"suffix":""}],"container-title":"Plant Methods","id":"ITEM-1","issue":"1","issued":{"date-parts":[["2011"]]},"page":"43","title":"High Resolution Melt (HRM) analysis is an efficient tool to genotype EMS mutants in complex crop genomes","type":"article-journal","volume":"7"},"uris":["http://www.mendeley.com/documents/?uuid=7bdd005a-8688-4d8c-8240-38064b7ee833"]}],"mendeley":{"formattedCitation":"(Lochlainn et al., 2011)","manualFormatting":"(Lochlainn et al. 2011)","plainTextFormattedCitation":"(Lochlainn et al., 2011)","previouslyFormattedCitation":"(Lochlainn et al. 2011)"},"properties":{"noteIndex":0},"schema":"https://github.com/citation-style-language/schema/raw/master/csl-citation.json"}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(Lochlainn </w:t>
      </w:r>
      <w:r w:rsidR="005A1A0C" w:rsidRPr="00152501">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2011)</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 xml:space="preserve">. These mutations affect AAs upstream of the N-terminal autoinhibitory domain but that could change protein conformation and thereby affecting CAX1 function </w:t>
      </w:r>
      <w:bookmarkStart w:id="2" w:name="_Hlk425680"/>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{"citationItems":[{"id":"ITEM-1","itemData":{"DOI":"10.1105/tpc.114.128603","ISBN":"1532-298X (Electronic)\\r1040-4651 (Linking)","ISSN":"1532-298X","PMID":"25082855","abstract":"Although Ca transport in plants is highly complex, the overexpression of vacuolar Ca(2+) transporters in crops is a promising new technology to improve dietary Ca supplies through biofortification. Here, we sought to identify novel targets for increasing plant Ca accumulation using genetical and comparative genomics. Expression quantitative trait locus (eQTL) mapping to 1895 cis- and 8015 trans-loci were identified in shoots of an inbred mapping population of Brassica rapa (IMB211 × R500); 23 cis- and 948 trans-eQTLs responded specifically to altered Ca supply. eQTLs were screened for functional significance using a large database of shoot Ca concentration phenotypes of Arabidopsis thaliana. From 31 Arabidopsis gene identifiers tagged to robust shoot Ca concentration phenotypes, 21 mapped to 27 B. rapa eQTLs, including orthologs of the Ca(2+) transporters At-CAX1 and At-ACA8. Two of three independent missense mutants of BraA.cax1a, isolated previously by targeting induced local lesions in genomes, have allele-specific shoot Ca concentration phenotypes compared with their segregating wild types. BraA.CAX1a is a promising target for altering the Ca composition of Brassica, consistent with prior knowledge from Arabidopsis. We conclude that multiple-environment eQTL analysis of complex crop genomes combined with comparative genomics is a powerful technique for novel gene identification/prioritization.","author":[{"dropping-particle":"","family":"Graham","given":"Neil S","non-dropping-particle":"","parse-names":false,"suffix":""},{"dropping-particle":"","family":"Hammond","given":"John P","non-dropping-particle":"","parse-names":false,"suffix":""},{"dropping-particle":"","family":"Lysenko","given":"Artem","non-dropping-particle":"","parse-names":false,"suffix":""},{"dropping-particle":"","family":"Mayes","given":"Sean","non-dropping-particle":"","parse-names":false,"suffix":""},{"dropping-particle":"","family":"O Lochlainn","given":"Seosamh","non-dropping-particle":"","parse-names":false,"suffix":""},{"dropping-particle":"","family":"Blasco","given":"Bego","non-dropping-particle":"","parse-names":false,"suffix":""},{"dropping-particle":"","family":"Bowen","given":"Helen C","non-dropping-particle":"","parse-names":false,"suffix":""},{"dropping-particle":"","family":"Rawlings","given":"Chris J","non-dropping-particle":"","parse-names":false,"suffix":""},{"dropping-particle":"","family":"Rios","given":"Juan J","non-dropping-particle":"","parse-names":false,"suffix":""},{"dropping-particle":"","family":"Welham","given":"Susan","non-dropping-particle":"","parse-names":false,"suffix":""},{"dropping-particle":"","family":"Carion","given":"Pierre W C","non-dropping-particle":"","parse-names":false,"suffix":""},{"dropping-particle":"","family":"Dupuy","given":"Lionel X","non-dropping-particle":"","parse-names":false,"suffix":""},{"dropping-particle":"","family":"King","given":"Graham J","non-dropping-particle":"","parse-names":false,"suffix":""},{"dropping-particle":"","family":"White","given":"Philip J","non-dropping-particle":"","parse-names":false,"suffix":""},{"dropping-particle":"","family":"Broadley","given":"Martin R","non-dropping-particle":"","parse-names":false,"suffix":""}],"container-title":"The Plant cell","id":"ITEM-1","issue":"July","issued":{"date-parts":[["2014"]]},"page":"1-14","title":"Genetical and comparative genomics of Brassica under altered Ca supply identifies Arabidopsis Ca-transporter orthologs.","type":"article-journal","volume":"26"},"uris":["http://www.mendeley.com/documents/?uuid=131341ad-c02d-492f-963a-bf9a6d9f0fd2"]}],"mendeley":{"formattedCitation":"(Graham et al., 2014)","manualFormatting":"(Graham et al. 2014)","plainTextFormattedCitation":"(Graham et al., 2014)","previouslyFormattedCitation":"(Graham et al. 2014)"},"properties":{"noteIndex":0},"schema":"https://github.com/citation-style-language/schema/raw/master/csl-citation.json"}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(Graham </w:t>
      </w:r>
      <w:r w:rsidR="005A1A0C" w:rsidRPr="00152501">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2014)</w:t>
      </w:r>
      <w:r w:rsidR="00B170BE" w:rsidRPr="00275F90">
        <w:rPr>
          <w:rFonts w:ascii="Times New Roman" w:hAnsi="Times New Roman" w:cs="Times New Roman"/>
          <w:sz w:val="24"/>
          <w:szCs w:val="24"/>
          <w:lang w:val="en-GB"/>
        </w:rPr>
        <w:fldChar w:fldCharType="end"/>
      </w:r>
      <w:bookmarkEnd w:id="2"/>
      <w:r w:rsidR="00B170BE" w:rsidRPr="00275F90">
        <w:rPr>
          <w:rFonts w:ascii="Times New Roman" w:hAnsi="Times New Roman" w:cs="Times New Roman"/>
          <w:sz w:val="24"/>
          <w:szCs w:val="24"/>
          <w:lang w:val="en-GB"/>
        </w:rPr>
        <w:t xml:space="preserve">. Therefore, the objective of this work is to </w:t>
      </w:r>
      <w:r w:rsidR="00B170BE" w:rsidRPr="00275F90">
        <w:rPr>
          <w:rFonts w:ascii="Times New Roman" w:hAnsi="Times New Roman" w:cs="Times New Roman"/>
          <w:sz w:val="24"/>
          <w:szCs w:val="24"/>
          <w:lang w:val="en-GB"/>
        </w:rPr>
        <w:lastRenderedPageBreak/>
        <w:t xml:space="preserve">assess the effect of the different mutations in </w:t>
      </w:r>
      <w:r w:rsidR="00B170BE" w:rsidRPr="00275F90">
        <w:rPr>
          <w:rFonts w:ascii="Times New Roman" w:hAnsi="Times New Roman" w:cs="Times New Roman"/>
          <w:i/>
          <w:sz w:val="24"/>
          <w:szCs w:val="24"/>
          <w:lang w:val="en-GB"/>
        </w:rPr>
        <w:t xml:space="preserve">BraA.cax1a </w:t>
      </w:r>
      <w:r w:rsidR="00B170BE" w:rsidRPr="00275F90">
        <w:rPr>
          <w:rFonts w:ascii="Times New Roman" w:hAnsi="Times New Roman" w:cs="Times New Roman"/>
          <w:sz w:val="24"/>
          <w:szCs w:val="24"/>
          <w:lang w:val="en-GB"/>
        </w:rPr>
        <w:t xml:space="preserve">transporter on plant metabolism and to study its importance for a possible improvement of </w:t>
      </w:r>
      <w:r w:rsidR="00B170BE" w:rsidRPr="00275F90">
        <w:rPr>
          <w:rFonts w:ascii="Times New Roman" w:hAnsi="Times New Roman" w:cs="Times New Roman"/>
          <w:i/>
          <w:sz w:val="24"/>
          <w:szCs w:val="24"/>
          <w:lang w:val="en-GB"/>
        </w:rPr>
        <w:t xml:space="preserve">B. </w:t>
      </w:r>
      <w:proofErr w:type="spellStart"/>
      <w:r w:rsidR="00B170BE" w:rsidRPr="00275F90">
        <w:rPr>
          <w:rFonts w:ascii="Times New Roman" w:hAnsi="Times New Roman" w:cs="Times New Roman"/>
          <w:i/>
          <w:sz w:val="24"/>
          <w:szCs w:val="24"/>
          <w:lang w:val="en-GB"/>
        </w:rPr>
        <w:t>rapa</w:t>
      </w:r>
      <w:proofErr w:type="spellEnd"/>
      <w:r w:rsidR="00B170BE" w:rsidRPr="00275F90">
        <w:rPr>
          <w:rFonts w:ascii="Times New Roman" w:hAnsi="Times New Roman" w:cs="Times New Roman"/>
          <w:sz w:val="24"/>
          <w:szCs w:val="24"/>
          <w:lang w:val="en-GB"/>
        </w:rPr>
        <w:t xml:space="preserve"> and other related crop species.</w:t>
      </w:r>
    </w:p>
    <w:p w14:paraId="50E1CFC5" w14:textId="77777777" w:rsidR="002C5814" w:rsidRPr="00275F90" w:rsidRDefault="002C5814" w:rsidP="00275F90">
      <w:pPr>
        <w:autoSpaceDE w:val="0"/>
        <w:autoSpaceDN w:val="0"/>
        <w:adjustRightInd w:val="0"/>
        <w:spacing w:after="0" w:line="360" w:lineRule="auto"/>
        <w:jc w:val="both"/>
        <w:rPr>
          <w:rFonts w:ascii="Times New Roman" w:hAnsi="Times New Roman" w:cs="Times New Roman"/>
          <w:sz w:val="24"/>
          <w:szCs w:val="24"/>
          <w:lang w:val="en-GB"/>
        </w:rPr>
      </w:pPr>
    </w:p>
    <w:p w14:paraId="01EC87B2" w14:textId="025B3BE0" w:rsidR="00B170BE" w:rsidRPr="005A42F8" w:rsidRDefault="005A42F8" w:rsidP="00275F90">
      <w:pPr>
        <w:autoSpaceDE w:val="0"/>
        <w:autoSpaceDN w:val="0"/>
        <w:adjustRightInd w:val="0"/>
        <w:spacing w:after="0" w:line="360" w:lineRule="auto"/>
        <w:jc w:val="both"/>
        <w:rPr>
          <w:rFonts w:ascii="Times New Roman" w:eastAsia="GulliverRM" w:hAnsi="Times New Roman" w:cs="Times New Roman"/>
          <w:b/>
          <w:sz w:val="24"/>
          <w:szCs w:val="24"/>
          <w:lang w:val="en-GB"/>
        </w:rPr>
      </w:pPr>
      <w:r w:rsidRPr="005A42F8">
        <w:rPr>
          <w:rFonts w:ascii="Times New Roman" w:hAnsi="Times New Roman" w:cs="Times New Roman"/>
          <w:b/>
          <w:sz w:val="24"/>
          <w:szCs w:val="24"/>
          <w:lang w:val="en-GB"/>
        </w:rPr>
        <w:t xml:space="preserve">2. </w:t>
      </w:r>
      <w:r w:rsidR="00851957" w:rsidRPr="005A42F8">
        <w:rPr>
          <w:rFonts w:ascii="Times New Roman" w:hAnsi="Times New Roman" w:cs="Times New Roman"/>
          <w:b/>
          <w:sz w:val="24"/>
          <w:szCs w:val="24"/>
          <w:lang w:val="en-GB"/>
        </w:rPr>
        <w:t>Material and</w:t>
      </w:r>
      <w:r w:rsidR="00851957" w:rsidRPr="005A42F8">
        <w:rPr>
          <w:rFonts w:ascii="Times New Roman" w:eastAsia="GulliverRM" w:hAnsi="Times New Roman" w:cs="Times New Roman"/>
          <w:b/>
          <w:sz w:val="24"/>
          <w:szCs w:val="24"/>
          <w:lang w:val="en-GB"/>
        </w:rPr>
        <w:t xml:space="preserve"> methods</w:t>
      </w:r>
    </w:p>
    <w:p w14:paraId="6A1E7AF3" w14:textId="26CE131D" w:rsidR="00B170BE" w:rsidRPr="005A42F8" w:rsidRDefault="005A42F8" w:rsidP="00275F90">
      <w:pPr>
        <w:autoSpaceDE w:val="0"/>
        <w:autoSpaceDN w:val="0"/>
        <w:adjustRightInd w:val="0"/>
        <w:spacing w:after="0" w:line="360" w:lineRule="auto"/>
        <w:jc w:val="both"/>
        <w:rPr>
          <w:rStyle w:val="hps"/>
          <w:rFonts w:ascii="Times New Roman" w:hAnsi="Times New Roman" w:cs="Times New Roman"/>
          <w:i/>
          <w:sz w:val="24"/>
          <w:szCs w:val="24"/>
          <w:lang w:val="en-GB"/>
        </w:rPr>
      </w:pPr>
      <w:r w:rsidRPr="005A42F8">
        <w:rPr>
          <w:rStyle w:val="hps"/>
          <w:rFonts w:ascii="Times New Roman" w:hAnsi="Times New Roman" w:cs="Times New Roman"/>
          <w:i/>
          <w:sz w:val="24"/>
          <w:szCs w:val="24"/>
          <w:lang w:val="en-GB"/>
        </w:rPr>
        <w:t xml:space="preserve">2.1. </w:t>
      </w:r>
      <w:r w:rsidR="00B170BE" w:rsidRPr="005A42F8">
        <w:rPr>
          <w:rStyle w:val="hps"/>
          <w:rFonts w:ascii="Times New Roman" w:hAnsi="Times New Roman" w:cs="Times New Roman"/>
          <w:i/>
          <w:sz w:val="24"/>
          <w:szCs w:val="24"/>
          <w:lang w:val="en-GB"/>
        </w:rPr>
        <w:t>Plant material, growth conditions, and treatments</w:t>
      </w:r>
    </w:p>
    <w:p w14:paraId="2E5F9A77" w14:textId="0CB4503D" w:rsidR="00B170BE" w:rsidRPr="009651B1" w:rsidRDefault="005A42F8" w:rsidP="005A42F8">
      <w:pPr>
        <w:tabs>
          <w:tab w:val="left" w:pos="284"/>
        </w:tabs>
        <w:autoSpaceDE w:val="0"/>
        <w:autoSpaceDN w:val="0"/>
        <w:adjustRightInd w:val="0"/>
        <w:spacing w:after="0" w:line="360" w:lineRule="auto"/>
        <w:jc w:val="both"/>
        <w:rPr>
          <w:rStyle w:val="hps"/>
          <w:rFonts w:ascii="Times New Roman" w:hAnsi="Times New Roman" w:cs="Times New Roman"/>
          <w:sz w:val="24"/>
          <w:szCs w:val="24"/>
          <w:lang w:val="en-GB"/>
        </w:rPr>
      </w:pPr>
      <w:r>
        <w:rPr>
          <w:rFonts w:ascii="Times New Roman" w:hAnsi="Times New Roman" w:cs="Times New Roman"/>
          <w:sz w:val="24"/>
          <w:szCs w:val="24"/>
          <w:lang w:val="en-GB"/>
        </w:rPr>
        <w:tab/>
      </w:r>
      <w:r w:rsidR="00B170BE" w:rsidRPr="00275F90">
        <w:rPr>
          <w:rFonts w:ascii="Times New Roman" w:hAnsi="Times New Roman" w:cs="Times New Roman"/>
          <w:sz w:val="24"/>
          <w:szCs w:val="24"/>
          <w:lang w:val="en-GB"/>
        </w:rPr>
        <w:t xml:space="preserve">Three </w:t>
      </w:r>
      <w:r w:rsidR="00B170BE" w:rsidRPr="00275F90">
        <w:rPr>
          <w:rFonts w:ascii="Times New Roman" w:hAnsi="Times New Roman" w:cs="Times New Roman"/>
          <w:i/>
          <w:sz w:val="24"/>
          <w:szCs w:val="24"/>
          <w:lang w:val="en-GB"/>
        </w:rPr>
        <w:t xml:space="preserve">B. </w:t>
      </w:r>
      <w:proofErr w:type="spellStart"/>
      <w:r w:rsidR="00B170BE" w:rsidRPr="00275F90">
        <w:rPr>
          <w:rFonts w:ascii="Times New Roman" w:hAnsi="Times New Roman" w:cs="Times New Roman"/>
          <w:i/>
          <w:sz w:val="24"/>
          <w:szCs w:val="24"/>
          <w:lang w:val="en-GB"/>
        </w:rPr>
        <w:t>rapa</w:t>
      </w:r>
      <w:proofErr w:type="spellEnd"/>
      <w:r w:rsidR="00B170BE" w:rsidRPr="00275F90">
        <w:rPr>
          <w:rFonts w:ascii="Times New Roman" w:hAnsi="Times New Roman" w:cs="Times New Roman"/>
          <w:sz w:val="24"/>
          <w:szCs w:val="24"/>
          <w:lang w:val="en-GB"/>
        </w:rPr>
        <w:t xml:space="preserve"> ssp. </w:t>
      </w:r>
      <w:proofErr w:type="spellStart"/>
      <w:r w:rsidR="00B170BE" w:rsidRPr="00275F90">
        <w:rPr>
          <w:rFonts w:ascii="Times New Roman" w:hAnsi="Times New Roman" w:cs="Times New Roman"/>
          <w:sz w:val="24"/>
          <w:szCs w:val="24"/>
          <w:lang w:val="en-GB"/>
        </w:rPr>
        <w:t>trilocularis</w:t>
      </w:r>
      <w:proofErr w:type="spellEnd"/>
      <w:r w:rsidR="00B170BE" w:rsidRPr="00275F90">
        <w:rPr>
          <w:rFonts w:ascii="Times New Roman" w:hAnsi="Times New Roman" w:cs="Times New Roman"/>
          <w:sz w:val="24"/>
          <w:szCs w:val="24"/>
          <w:lang w:val="en-GB"/>
        </w:rPr>
        <w:t xml:space="preserve"> ’R-o-18’ mutants (</w:t>
      </w:r>
      <w:r w:rsidR="00B170BE" w:rsidRPr="00275F90">
        <w:rPr>
          <w:rFonts w:ascii="Times New Roman" w:hAnsi="Times New Roman" w:cs="Times New Roman"/>
          <w:i/>
          <w:sz w:val="24"/>
          <w:szCs w:val="24"/>
          <w:lang w:val="en-GB"/>
        </w:rPr>
        <w:t>BraA.CAX1a</w:t>
      </w:r>
      <w:r w:rsidR="00B170BE" w:rsidRPr="00275F90">
        <w:rPr>
          <w:rFonts w:ascii="Times New Roman" w:hAnsi="Times New Roman" w:cs="Times New Roman"/>
          <w:sz w:val="24"/>
          <w:szCs w:val="24"/>
          <w:lang w:val="en-GB"/>
        </w:rPr>
        <w:t xml:space="preserve">: </w:t>
      </w:r>
      <w:r w:rsidR="00B170BE" w:rsidRPr="00275F90">
        <w:rPr>
          <w:rFonts w:ascii="Times New Roman" w:hAnsi="Times New Roman" w:cs="Times New Roman"/>
          <w:i/>
          <w:sz w:val="24"/>
          <w:szCs w:val="24"/>
          <w:lang w:val="en-GB"/>
        </w:rPr>
        <w:t>BraA.cax1a-4</w:t>
      </w:r>
      <w:r w:rsidR="0067766A">
        <w:rPr>
          <w:rFonts w:ascii="Times New Roman" w:hAnsi="Times New Roman" w:cs="Times New Roman"/>
          <w:i/>
          <w:sz w:val="24"/>
          <w:szCs w:val="24"/>
          <w:lang w:val="en-GB"/>
        </w:rPr>
        <w:t xml:space="preserve"> </w:t>
      </w:r>
      <w:r w:rsidR="0067766A" w:rsidRPr="0067766A">
        <w:rPr>
          <w:rFonts w:ascii="Times New Roman" w:hAnsi="Times New Roman" w:cs="Times New Roman"/>
          <w:sz w:val="24"/>
          <w:szCs w:val="24"/>
          <w:lang w:val="en-GB"/>
        </w:rPr>
        <w:t>(A-to-T change at amino acid 77)</w:t>
      </w:r>
      <w:r w:rsidR="00B170BE" w:rsidRPr="00275F90">
        <w:rPr>
          <w:rFonts w:ascii="Times New Roman" w:hAnsi="Times New Roman" w:cs="Times New Roman"/>
          <w:sz w:val="24"/>
          <w:szCs w:val="24"/>
          <w:lang w:val="en-GB"/>
        </w:rPr>
        <w:t xml:space="preserve">, </w:t>
      </w:r>
      <w:r w:rsidR="00B170BE" w:rsidRPr="00275F90">
        <w:rPr>
          <w:rFonts w:ascii="Times New Roman" w:hAnsi="Times New Roman" w:cs="Times New Roman"/>
          <w:i/>
          <w:sz w:val="24"/>
          <w:szCs w:val="24"/>
          <w:lang w:val="en-GB"/>
        </w:rPr>
        <w:t>BraA.cax1a-7</w:t>
      </w:r>
      <w:r w:rsidR="0067766A">
        <w:rPr>
          <w:rFonts w:ascii="Times New Roman" w:hAnsi="Times New Roman" w:cs="Times New Roman"/>
          <w:i/>
          <w:sz w:val="24"/>
          <w:szCs w:val="24"/>
          <w:lang w:val="en-GB"/>
        </w:rPr>
        <w:t xml:space="preserve"> </w:t>
      </w:r>
      <w:r w:rsidR="0067766A" w:rsidRPr="0067766A">
        <w:rPr>
          <w:rFonts w:ascii="Times New Roman" w:hAnsi="Times New Roman" w:cs="Times New Roman"/>
          <w:sz w:val="24"/>
          <w:szCs w:val="24"/>
          <w:lang w:val="en-GB"/>
        </w:rPr>
        <w:t>(R-to-K change at amino acid 44)</w:t>
      </w:r>
      <w:r w:rsidR="00B170BE" w:rsidRPr="00275F90">
        <w:rPr>
          <w:rFonts w:ascii="Times New Roman" w:hAnsi="Times New Roman" w:cs="Times New Roman"/>
          <w:sz w:val="24"/>
          <w:szCs w:val="24"/>
          <w:lang w:val="en-GB"/>
        </w:rPr>
        <w:t xml:space="preserve">, and </w:t>
      </w:r>
      <w:r w:rsidR="00B170BE" w:rsidRPr="00275F90">
        <w:rPr>
          <w:rFonts w:ascii="Times New Roman" w:hAnsi="Times New Roman" w:cs="Times New Roman"/>
          <w:i/>
          <w:sz w:val="24"/>
          <w:szCs w:val="24"/>
          <w:lang w:val="en-GB"/>
        </w:rPr>
        <w:t>BraA.cax1a-12</w:t>
      </w:r>
      <w:r w:rsidR="0067766A">
        <w:rPr>
          <w:rFonts w:ascii="Times New Roman" w:hAnsi="Times New Roman" w:cs="Times New Roman"/>
          <w:i/>
          <w:sz w:val="24"/>
          <w:szCs w:val="24"/>
          <w:lang w:val="en-GB"/>
        </w:rPr>
        <w:t xml:space="preserve"> </w:t>
      </w:r>
      <w:r w:rsidR="0067766A" w:rsidRPr="0067766A">
        <w:rPr>
          <w:rFonts w:ascii="Times New Roman" w:hAnsi="Times New Roman" w:cs="Times New Roman"/>
          <w:sz w:val="24"/>
          <w:szCs w:val="24"/>
          <w:lang w:val="en-GB"/>
        </w:rPr>
        <w:t>(P-to-S change at amino acid 56)</w:t>
      </w:r>
      <w:r w:rsidR="00B170BE" w:rsidRPr="00275F90">
        <w:rPr>
          <w:rFonts w:ascii="Times New Roman" w:hAnsi="Times New Roman" w:cs="Times New Roman"/>
          <w:sz w:val="24"/>
          <w:szCs w:val="24"/>
          <w:lang w:val="en-GB"/>
        </w:rPr>
        <w:t xml:space="preserve"> and the parent line R-o-18 were employed as plant material for the experiment</w:t>
      </w:r>
      <w:r w:rsidR="009651B1">
        <w:rPr>
          <w:rFonts w:ascii="Times New Roman" w:hAnsi="Times New Roman" w:cs="Times New Roman"/>
          <w:sz w:val="24"/>
          <w:szCs w:val="24"/>
          <w:lang w:val="en-GB"/>
        </w:rPr>
        <w:t xml:space="preserve">. Mutants plants were obtained and identified as described by </w:t>
      </w:r>
      <w:r w:rsidR="009651B1" w:rsidRPr="00275F90">
        <w:rPr>
          <w:rFonts w:ascii="Times New Roman" w:hAnsi="Times New Roman" w:cs="Times New Roman"/>
          <w:sz w:val="24"/>
          <w:szCs w:val="24"/>
          <w:lang w:val="en-GB"/>
        </w:rPr>
        <w:t xml:space="preserve"> </w:t>
      </w:r>
      <w:r w:rsidR="009651B1"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{"citationItems":[{"id":"ITEM-1","itemData":{"DOI":"10.1186/1746-4811-7-43","ISBN":"1746-4811 (Electronic)\\n1746-4811 (Linking)","ISSN":"1746-4811","PMID":"22152063","abstract":"BACKGROUND: Targeted Induced Loci Lesions IN Genomes (TILLING) is increasingly being used to generate and identify mutations in target genes of crop genomes. TILLING populations of several thousand lines have been generated in a number of crop species including Brassica rapa. Genetic analysis of mutants identified by TILLING requires an efficient, high-throughput and cost effective genotyping method to track the mutations through numerous generations. High resolution melt (HRM) analysis has been used in a number of systems to identify single nucleotide polymorphisms (SNPs) and insertion/deletions (IN/DELs) enabling the genotyping of different types of samples. HRM is ideally suited to high-throughput genotyping of multiple TILLING mutants in complex crop genomes. To date it has been used to identify mutants and genotype single mutations. The aim of this study was to determine if HRM can facilitate downstream analysis of multiple mutant lines identified by TILLING in order to characterise allelic series of EMS induced mutations in target genes across a number of generations in complex crop genomes.\\n\\nRESULTS: We demonstrate that HRM can be used to genotype allelic series of mutations in two genes, BraA.CAX1a and BraA.MET1.a in Brassica rapa. We analysed 12 mutations in BraA.CAX1.a and five in BraA.MET1.a over two generations including a back-cross to the wild-type. Using a commercially available HRM kit and the Lightscanner™ system we were able to detect mutations in heterozygous and homozygous states for both genes.\\n\\nCONCLUSIONS: Using HRM genotyping on TILLING derived mutants, it is possible to generate an allelic series of mutations within multiple target genes rapidly. Lines suitable for phenotypic analysis can be isolated approximately 8-9 months (3 generations) from receiving M3 seed of Brassica rapa from the RevGenUK TILLING service.","author":[{"dropping-particle":"","family":"Lochlainn","given":"Seosamh Ó","non-dropping-particle":"","parse-names":false,"suffix":""},{"dropping-particle":"","family":"Amoah","given":"Stephen","non-dropping-particle":"","parse-names":false,"suffix":""},{"dropping-particle":"","family":"Graham","given":"Neil S","non-dropping-particle":"","parse-names":false,"suffix":""},{"dropping-particle":"","family":"Alamer","given":"Khalid","non-dropping-particle":"","parse-names":false,"suffix":""},{"dropping-particle":"","family":"Rios","given":"Juan J","non-dropping-particle":"","parse-names":false,"suffix":""},{"dropping-particle":"","family":"Kurup","given":"Smita","non-dropping-particle":"","parse-names":false,"suffix":""},{"dropping-particle":"","family":"Stoute","given":"Andrew","non-dropping-particle":"","parse-names":false,"suffix":""},{"dropping-particle":"","family":"Hammond","given":"John P","non-dropping-particle":"","parse-names":false,"suffix":""},{"dropping-particle":"","family":"Østergaard","given":"Lars","non-dropping-particle":"","parse-names":false,"suffix":""},{"dropping-particle":"","family":"King","given":"Graham J","non-dropping-particle":"","parse-names":false,"suffix":""},{"dropping-particle":"","family":"White","given":"Phillip J","non-dropping-particle":"","parse-names":false,"suffix":""},{"dropping-particle":"","family":"Broadley","given":"Martin R","non-dropping-particle":"","parse-names":false,"suffix":""}],"container-title":"Plant Methods","id":"ITEM-1","issue":"1","issued":{"date-parts":[["2011"]]},"page":"43","title":"High Resolution Melt (HRM) analysis is an efficient tool to genotype EMS mutants in complex crop genomes","type":"article-journal","volume":"7"},"uris":["http://www.mendeley.com/documents/?uuid=7bdd005a-8688-4d8c-8240-38064b7ee833"]}],"mendeley":{"formattedCitation":"(Lochlainn et al., 2011)","manualFormatting":"Lochlainn et al. (2011)","plainTextFormattedCitation":"(Lochlainn et al., 2011)","previouslyFormattedCitation":"(Lochlainn et al. 2011)"},"properties":{"noteIndex":0},"schema":"https://github.com/citation-style-language/schema/raw/master/csl-citation.json"}</w:instrText>
      </w:r>
      <w:r w:rsidR="009651B1" w:rsidRPr="00275F90">
        <w:rPr>
          <w:rFonts w:ascii="Times New Roman" w:hAnsi="Times New Roman" w:cs="Times New Roman"/>
          <w:sz w:val="24"/>
          <w:szCs w:val="24"/>
          <w:lang w:val="en-GB"/>
        </w:rPr>
        <w:fldChar w:fldCharType="separate"/>
      </w:r>
      <w:r w:rsidR="009651B1" w:rsidRPr="00275F90">
        <w:rPr>
          <w:rFonts w:ascii="Times New Roman" w:hAnsi="Times New Roman" w:cs="Times New Roman"/>
          <w:noProof/>
          <w:sz w:val="24"/>
          <w:szCs w:val="24"/>
          <w:lang w:val="en-GB"/>
        </w:rPr>
        <w:t xml:space="preserve">Lochlainn </w:t>
      </w:r>
      <w:r w:rsidR="009651B1" w:rsidRPr="00152501">
        <w:rPr>
          <w:rFonts w:ascii="Times New Roman" w:hAnsi="Times New Roman" w:cs="Times New Roman"/>
          <w:noProof/>
          <w:sz w:val="24"/>
          <w:szCs w:val="24"/>
          <w:lang w:val="en-GB"/>
        </w:rPr>
        <w:t>et al.</w:t>
      </w:r>
      <w:r w:rsidR="009651B1" w:rsidRPr="00275F90">
        <w:rPr>
          <w:rFonts w:ascii="Times New Roman" w:hAnsi="Times New Roman" w:cs="Times New Roman"/>
          <w:noProof/>
          <w:sz w:val="24"/>
          <w:szCs w:val="24"/>
          <w:lang w:val="en-GB"/>
        </w:rPr>
        <w:t xml:space="preserve"> </w:t>
      </w:r>
      <w:r w:rsidR="009651B1">
        <w:rPr>
          <w:rFonts w:ascii="Times New Roman" w:hAnsi="Times New Roman" w:cs="Times New Roman"/>
          <w:noProof/>
          <w:sz w:val="24"/>
          <w:szCs w:val="24"/>
          <w:lang w:val="en-GB"/>
        </w:rPr>
        <w:t>(</w:t>
      </w:r>
      <w:r w:rsidR="009651B1" w:rsidRPr="00275F90">
        <w:rPr>
          <w:rFonts w:ascii="Times New Roman" w:hAnsi="Times New Roman" w:cs="Times New Roman"/>
          <w:noProof/>
          <w:sz w:val="24"/>
          <w:szCs w:val="24"/>
          <w:lang w:val="en-GB"/>
        </w:rPr>
        <w:t>2011)</w:t>
      </w:r>
      <w:r w:rsidR="009651B1" w:rsidRPr="00275F90">
        <w:rPr>
          <w:rFonts w:ascii="Times New Roman" w:hAnsi="Times New Roman" w:cs="Times New Roman"/>
          <w:sz w:val="24"/>
          <w:szCs w:val="24"/>
          <w:lang w:val="en-GB"/>
        </w:rPr>
        <w:fldChar w:fldCharType="end"/>
      </w:r>
      <w:r w:rsidR="009651B1">
        <w:rPr>
          <w:rFonts w:ascii="Times New Roman" w:hAnsi="Times New Roman" w:cs="Times New Roman"/>
          <w:sz w:val="24"/>
          <w:szCs w:val="24"/>
          <w:lang w:val="en-GB"/>
        </w:rPr>
        <w:t xml:space="preserve"> and </w:t>
      </w:r>
      <w:r w:rsidR="009651B1"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{"citationItems":[{"id":"ITEM-1","itemData":{"DOI":"10.1105/tpc.114.128603","ISBN":"1532-298X (Electronic)\\r1040-4651 (Linking)","ISSN":"1532-298X","PMID":"25082855","abstract":"Although Ca transport in plants is highly complex, the overexpression of vacuolar Ca(2+) transporters in crops is a promising new technology to improve dietary Ca supplies through biofortification. Here, we sought to identify novel targets for increasing plant Ca accumulation using genetical and comparative genomics. Expression quantitative trait locus (eQTL) mapping to 1895 cis- and 8015 trans-loci were identified in shoots of an inbred mapping population of Brassica rapa (IMB211 × R500); 23 cis- and 948 trans-eQTLs responded specifically to altered Ca supply. eQTLs were screened for functional significance using a large database of shoot Ca concentration phenotypes of Arabidopsis thaliana. From 31 Arabidopsis gene identifiers tagged to robust shoot Ca concentration phenotypes, 21 mapped to 27 B. rapa eQTLs, including orthologs of the Ca(2+) transporters At-CAX1 and At-ACA8. Two of three independent missense mutants of BraA.cax1a, isolated previously by targeting induced local lesions in genomes, have allele-specific shoot Ca concentration phenotypes compared with their segregating wild types. BraA.CAX1a is a promising target for altering the Ca composition of Brassica, consistent with prior knowledge from Arabidopsis. We conclude that multiple-environment eQTL analysis of complex crop genomes combined with comparative genomics is a powerful technique for novel gene identification/prioritization.","author":[{"dropping-particle":"","family":"Graham","given":"Neil S","non-dropping-particle":"","parse-names":false,"suffix":""},{"dropping-particle":"","family":"Hammond","given":"John P","non-dropping-particle":"","parse-names":false,"suffix":""},{"dropping-particle":"","family":"Lysenko","given":"Artem","non-dropping-particle":"","parse-names":false,"suffix":""},{"dropping-particle":"","family":"Mayes","given":"Sean","non-dropping-particle":"","parse-names":false,"suffix":""},{"dropping-particle":"","family":"O Lochlainn","given":"Seosamh","non-dropping-particle":"","parse-names":false,"suffix":""},{"dropping-particle":"","family":"Blasco","given":"Bego","non-dropping-particle":"","parse-names":false,"suffix":""},{"dropping-particle":"","family":"Bowen","given":"Helen C","non-dropping-particle":"","parse-names":false,"suffix":""},{"dropping-particle":"","family":"Rawlings","given":"Chris J","non-dropping-particle":"","parse-names":false,"suffix":""},{"dropping-particle":"","family":"Rios","given":"Juan J","non-dropping-particle":"","parse-names":false,"suffix":""},{"dropping-particle":"","family":"Welham","given":"Susan","non-dropping-particle":"","parse-names":false,"suffix":""},{"dropping-particle":"","family":"Carion","given":"Pierre W C","non-dropping-particle":"","parse-names":false,"suffix":""},{"dropping-particle":"","family":"Dupuy","given":"Lionel X","non-dropping-particle":"","parse-names":false,"suffix":""},{"dropping-particle":"","family":"King","given":"Graham J","non-dropping-particle":"","parse-names":false,"suffix":""},{"dropping-particle":"","family":"White","given":"Philip J","non-dropping-particle":"","parse-names":false,"suffix":""},{"dropping-particle":"","family":"Broadley","given":"Martin R","non-dropping-particle":"","parse-names":false,"suffix":""}],"container-title":"The Plant cell","id":"ITEM-1","issue":"July","issued":{"date-parts":[["2014"]]},"page":"1-14","title":"Genetical and comparative genomics of Brassica under altered Ca supply identifies Arabidopsis Ca-transporter orthologs.","type":"article-journal","volume":"26"},"uris":["http://www.mendeley.com/documents/?uuid=131341ad-c02d-492f-963a-bf9a6d9f0fd2"]}],"mendeley":{"formattedCitation":"(Graham et al., 2014)","manualFormatting":"Graham et al. (2014)","plainTextFormattedCitation":"(Graham et al., 2014)","previouslyFormattedCitation":"(Graham et al. 2014)"},"properties":{"noteIndex":0},"schema":"https://github.com/citation-style-language/schema/raw/master/csl-citation.json"}</w:instrText>
      </w:r>
      <w:r w:rsidR="009651B1" w:rsidRPr="00275F90">
        <w:rPr>
          <w:rFonts w:ascii="Times New Roman" w:hAnsi="Times New Roman" w:cs="Times New Roman"/>
          <w:sz w:val="24"/>
          <w:szCs w:val="24"/>
          <w:lang w:val="en-GB"/>
        </w:rPr>
        <w:fldChar w:fldCharType="separate"/>
      </w:r>
      <w:r w:rsidR="009651B1" w:rsidRPr="00275F90">
        <w:rPr>
          <w:rFonts w:ascii="Times New Roman" w:hAnsi="Times New Roman" w:cs="Times New Roman"/>
          <w:noProof/>
          <w:sz w:val="24"/>
          <w:szCs w:val="24"/>
          <w:lang w:val="en-GB"/>
        </w:rPr>
        <w:t xml:space="preserve">Graham </w:t>
      </w:r>
      <w:r w:rsidR="009651B1" w:rsidRPr="00152501">
        <w:rPr>
          <w:rFonts w:ascii="Times New Roman" w:hAnsi="Times New Roman" w:cs="Times New Roman"/>
          <w:noProof/>
          <w:sz w:val="24"/>
          <w:szCs w:val="24"/>
          <w:lang w:val="en-GB"/>
        </w:rPr>
        <w:t>et al.</w:t>
      </w:r>
      <w:r w:rsidR="009651B1" w:rsidRPr="00275F90">
        <w:rPr>
          <w:rFonts w:ascii="Times New Roman" w:hAnsi="Times New Roman" w:cs="Times New Roman"/>
          <w:noProof/>
          <w:sz w:val="24"/>
          <w:szCs w:val="24"/>
          <w:lang w:val="en-GB"/>
        </w:rPr>
        <w:t xml:space="preserve"> </w:t>
      </w:r>
      <w:r w:rsidR="00067785">
        <w:rPr>
          <w:rFonts w:ascii="Times New Roman" w:hAnsi="Times New Roman" w:cs="Times New Roman"/>
          <w:noProof/>
          <w:sz w:val="24"/>
          <w:szCs w:val="24"/>
          <w:lang w:val="en-GB"/>
        </w:rPr>
        <w:t>(</w:t>
      </w:r>
      <w:r w:rsidR="009651B1" w:rsidRPr="00275F90">
        <w:rPr>
          <w:rFonts w:ascii="Times New Roman" w:hAnsi="Times New Roman" w:cs="Times New Roman"/>
          <w:noProof/>
          <w:sz w:val="24"/>
          <w:szCs w:val="24"/>
          <w:lang w:val="en-GB"/>
        </w:rPr>
        <w:t>2014)</w:t>
      </w:r>
      <w:r w:rsidR="009651B1"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w:t>
      </w:r>
      <w:r w:rsidR="00B170BE" w:rsidRPr="00275F90">
        <w:rPr>
          <w:rFonts w:ascii="Times New Roman" w:hAnsi="Times New Roman" w:cs="Times New Roman"/>
          <w:b/>
          <w:i/>
          <w:sz w:val="24"/>
          <w:szCs w:val="24"/>
          <w:lang w:val="en-GB"/>
        </w:rPr>
        <w:t xml:space="preserve"> </w:t>
      </w:r>
      <w:r w:rsidR="00B170BE" w:rsidRPr="00275F90">
        <w:rPr>
          <w:rStyle w:val="hps"/>
          <w:rFonts w:ascii="Times New Roman" w:hAnsi="Times New Roman" w:cs="Times New Roman"/>
          <w:sz w:val="24"/>
          <w:szCs w:val="24"/>
          <w:lang w:val="en-GB"/>
        </w:rPr>
        <w:t>Seeds were sown on filter paper moistened with milli-Q water (18.2 MV cm) in 9 cm Petri dishes. The dishes were incubated in the dark for 1 d at 4ºC before transferring to pots filled with vermiculite. These pots where placed in a growth chamber under controlled environmental conditions with a relative humidity of 60-80%, temperature of 22/18ºC (day/night) and 14/10-h photoperiod at a photosynthetic photon flux density of 350 µmol m</w:t>
      </w:r>
      <w:r w:rsidR="00B170BE" w:rsidRPr="00275F90">
        <w:rPr>
          <w:rStyle w:val="hps"/>
          <w:rFonts w:ascii="Times New Roman" w:hAnsi="Times New Roman" w:cs="Times New Roman"/>
          <w:sz w:val="24"/>
          <w:szCs w:val="24"/>
          <w:vertAlign w:val="superscript"/>
          <w:lang w:val="en-GB"/>
        </w:rPr>
        <w:t>-2</w:t>
      </w:r>
      <w:r w:rsidR="00B170BE" w:rsidRPr="00275F90">
        <w:rPr>
          <w:rStyle w:val="hps"/>
          <w:rFonts w:ascii="Times New Roman" w:hAnsi="Times New Roman" w:cs="Times New Roman"/>
          <w:sz w:val="24"/>
          <w:szCs w:val="24"/>
          <w:lang w:val="en-GB"/>
        </w:rPr>
        <w:t xml:space="preserve"> s</w:t>
      </w:r>
      <w:r w:rsidR="00B170BE" w:rsidRPr="00275F90">
        <w:rPr>
          <w:rStyle w:val="hps"/>
          <w:rFonts w:ascii="Times New Roman" w:hAnsi="Times New Roman" w:cs="Times New Roman"/>
          <w:sz w:val="24"/>
          <w:szCs w:val="24"/>
          <w:vertAlign w:val="superscript"/>
          <w:lang w:val="en-GB"/>
        </w:rPr>
        <w:t>-1</w:t>
      </w:r>
      <w:r w:rsidR="00B170BE" w:rsidRPr="00275F90">
        <w:rPr>
          <w:rStyle w:val="hps"/>
          <w:rFonts w:ascii="Times New Roman" w:hAnsi="Times New Roman" w:cs="Times New Roman"/>
          <w:sz w:val="24"/>
          <w:szCs w:val="24"/>
          <w:lang w:val="en-GB"/>
        </w:rPr>
        <w:t xml:space="preserve"> (measured at the top of plants with a 190 SB quantum sensor, LI-COR Inc., Lincoln, NE, USA). </w:t>
      </w:r>
      <w:r w:rsidR="00B170BE" w:rsidRPr="00275F90">
        <w:rPr>
          <w:rFonts w:ascii="Times New Roman" w:hAnsi="Times New Roman" w:cs="Times New Roman"/>
          <w:sz w:val="24"/>
          <w:szCs w:val="24"/>
          <w:lang w:val="en-GB"/>
        </w:rPr>
        <w:t>Throughout the experiment the plants received a growth solution composed of 4 mM KNO</w:t>
      </w:r>
      <w:r w:rsidR="00B170BE" w:rsidRPr="00275F90">
        <w:rPr>
          <w:rFonts w:ascii="Times New Roman" w:hAnsi="Times New Roman" w:cs="Times New Roman"/>
          <w:sz w:val="24"/>
          <w:szCs w:val="24"/>
          <w:vertAlign w:val="subscript"/>
          <w:lang w:val="en-GB"/>
        </w:rPr>
        <w:t>3</w:t>
      </w:r>
      <w:r w:rsidR="00B170BE" w:rsidRPr="00275F90">
        <w:rPr>
          <w:rFonts w:ascii="Times New Roman" w:hAnsi="Times New Roman" w:cs="Times New Roman"/>
          <w:sz w:val="24"/>
          <w:szCs w:val="24"/>
          <w:lang w:val="en-GB"/>
        </w:rPr>
        <w:t>, 3 mM NH</w:t>
      </w:r>
      <w:r w:rsidR="00B170BE" w:rsidRPr="00275F90">
        <w:rPr>
          <w:rFonts w:ascii="Times New Roman" w:hAnsi="Times New Roman" w:cs="Times New Roman"/>
          <w:sz w:val="24"/>
          <w:szCs w:val="24"/>
          <w:vertAlign w:val="subscript"/>
          <w:lang w:val="en-GB"/>
        </w:rPr>
        <w:t>4</w:t>
      </w:r>
      <w:r w:rsidR="00B170BE" w:rsidRPr="00275F90">
        <w:rPr>
          <w:rFonts w:ascii="Times New Roman" w:hAnsi="Times New Roman" w:cs="Times New Roman"/>
          <w:sz w:val="24"/>
          <w:szCs w:val="24"/>
          <w:lang w:val="en-GB"/>
        </w:rPr>
        <w:t>NO</w:t>
      </w:r>
      <w:r w:rsidR="00B170BE" w:rsidRPr="00275F90">
        <w:rPr>
          <w:rFonts w:ascii="Times New Roman" w:hAnsi="Times New Roman" w:cs="Times New Roman"/>
          <w:sz w:val="24"/>
          <w:szCs w:val="24"/>
          <w:vertAlign w:val="subscript"/>
          <w:lang w:val="en-GB"/>
        </w:rPr>
        <w:t>3</w:t>
      </w:r>
      <w:r w:rsidR="00B170BE" w:rsidRPr="00275F90">
        <w:rPr>
          <w:rFonts w:ascii="Times New Roman" w:hAnsi="Times New Roman" w:cs="Times New Roman"/>
          <w:sz w:val="24"/>
          <w:szCs w:val="24"/>
          <w:lang w:val="en-GB"/>
        </w:rPr>
        <w:t>, 2 mM MgSO</w:t>
      </w:r>
      <w:r w:rsidR="00B170BE" w:rsidRPr="00275F90">
        <w:rPr>
          <w:rFonts w:ascii="Times New Roman" w:hAnsi="Times New Roman" w:cs="Times New Roman"/>
          <w:sz w:val="24"/>
          <w:szCs w:val="24"/>
          <w:vertAlign w:val="subscript"/>
          <w:lang w:val="en-GB"/>
        </w:rPr>
        <w:t>4</w:t>
      </w:r>
      <w:r w:rsidR="00B170BE" w:rsidRPr="00275F90">
        <w:rPr>
          <w:rFonts w:ascii="Times New Roman" w:hAnsi="Times New Roman" w:cs="Times New Roman"/>
          <w:sz w:val="24"/>
          <w:szCs w:val="24"/>
          <w:lang w:val="en-GB"/>
        </w:rPr>
        <w:t xml:space="preserve"> • 7 H</w:t>
      </w:r>
      <w:r w:rsidR="00B170BE" w:rsidRPr="00275F90">
        <w:rPr>
          <w:rFonts w:ascii="Times New Roman" w:hAnsi="Times New Roman" w:cs="Times New Roman"/>
          <w:sz w:val="24"/>
          <w:szCs w:val="24"/>
          <w:vertAlign w:val="subscript"/>
          <w:lang w:val="en-GB"/>
        </w:rPr>
        <w:t>2</w:t>
      </w:r>
      <w:r w:rsidR="00B170BE" w:rsidRPr="00275F90">
        <w:rPr>
          <w:rFonts w:ascii="Times New Roman" w:hAnsi="Times New Roman" w:cs="Times New Roman"/>
          <w:sz w:val="24"/>
          <w:szCs w:val="24"/>
          <w:lang w:val="en-GB"/>
        </w:rPr>
        <w:t>O, 6 mM KH</w:t>
      </w:r>
      <w:r w:rsidR="00B170BE" w:rsidRPr="00275F90">
        <w:rPr>
          <w:rFonts w:ascii="Times New Roman" w:hAnsi="Times New Roman" w:cs="Times New Roman"/>
          <w:sz w:val="24"/>
          <w:szCs w:val="24"/>
          <w:vertAlign w:val="subscript"/>
          <w:lang w:val="en-GB"/>
        </w:rPr>
        <w:t>2</w:t>
      </w:r>
      <w:r w:rsidR="00B170BE" w:rsidRPr="00275F90">
        <w:rPr>
          <w:rFonts w:ascii="Times New Roman" w:hAnsi="Times New Roman" w:cs="Times New Roman"/>
          <w:sz w:val="24"/>
          <w:szCs w:val="24"/>
          <w:lang w:val="en-GB"/>
        </w:rPr>
        <w:t>PO</w:t>
      </w:r>
      <w:r w:rsidR="00B170BE" w:rsidRPr="00275F90">
        <w:rPr>
          <w:rFonts w:ascii="Times New Roman" w:hAnsi="Times New Roman" w:cs="Times New Roman"/>
          <w:sz w:val="24"/>
          <w:szCs w:val="24"/>
          <w:vertAlign w:val="subscript"/>
          <w:lang w:val="en-GB"/>
        </w:rPr>
        <w:t>4</w:t>
      </w:r>
      <w:r w:rsidR="00B170BE" w:rsidRPr="00275F90">
        <w:rPr>
          <w:rFonts w:ascii="Times New Roman" w:hAnsi="Times New Roman" w:cs="Times New Roman"/>
          <w:sz w:val="24"/>
          <w:szCs w:val="24"/>
          <w:lang w:val="en-GB"/>
        </w:rPr>
        <w:t>, 1 mM NaH</w:t>
      </w:r>
      <w:r w:rsidR="00B170BE" w:rsidRPr="00275F90">
        <w:rPr>
          <w:rFonts w:ascii="Times New Roman" w:hAnsi="Times New Roman" w:cs="Times New Roman"/>
          <w:sz w:val="24"/>
          <w:szCs w:val="24"/>
          <w:vertAlign w:val="subscript"/>
          <w:lang w:val="en-GB"/>
        </w:rPr>
        <w:t>2</w:t>
      </w:r>
      <w:r w:rsidR="00B170BE" w:rsidRPr="00275F90">
        <w:rPr>
          <w:rFonts w:ascii="Times New Roman" w:hAnsi="Times New Roman" w:cs="Times New Roman"/>
          <w:sz w:val="24"/>
          <w:szCs w:val="24"/>
          <w:lang w:val="en-GB"/>
        </w:rPr>
        <w:t>PO</w:t>
      </w:r>
      <w:r w:rsidR="00B170BE" w:rsidRPr="00275F90">
        <w:rPr>
          <w:rFonts w:ascii="Times New Roman" w:hAnsi="Times New Roman" w:cs="Times New Roman"/>
          <w:sz w:val="24"/>
          <w:szCs w:val="24"/>
          <w:vertAlign w:val="subscript"/>
          <w:lang w:val="en-GB"/>
        </w:rPr>
        <w:t>4</w:t>
      </w:r>
      <w:r w:rsidR="00B170BE" w:rsidRPr="00275F90">
        <w:rPr>
          <w:rFonts w:ascii="Times New Roman" w:hAnsi="Times New Roman" w:cs="Times New Roman"/>
          <w:sz w:val="24"/>
          <w:szCs w:val="24"/>
          <w:lang w:val="en-GB"/>
        </w:rPr>
        <w:t xml:space="preserve"> • 2 H</w:t>
      </w:r>
      <w:r w:rsidR="00B170BE" w:rsidRPr="00275F90">
        <w:rPr>
          <w:rFonts w:ascii="Times New Roman" w:hAnsi="Times New Roman" w:cs="Times New Roman"/>
          <w:sz w:val="24"/>
          <w:szCs w:val="24"/>
          <w:vertAlign w:val="subscript"/>
          <w:lang w:val="en-GB"/>
        </w:rPr>
        <w:t>2</w:t>
      </w:r>
      <w:r w:rsidR="00B170BE" w:rsidRPr="00275F90">
        <w:rPr>
          <w:rFonts w:ascii="Times New Roman" w:hAnsi="Times New Roman" w:cs="Times New Roman"/>
          <w:sz w:val="24"/>
          <w:szCs w:val="24"/>
          <w:lang w:val="en-GB"/>
        </w:rPr>
        <w:t xml:space="preserve">O, 2 </w:t>
      </w:r>
      <w:proofErr w:type="spellStart"/>
      <w:r w:rsidR="00B170BE" w:rsidRPr="00275F90">
        <w:rPr>
          <w:rFonts w:ascii="Times New Roman" w:hAnsi="Times New Roman" w:cs="Times New Roman"/>
          <w:sz w:val="24"/>
          <w:szCs w:val="24"/>
          <w:lang w:val="en-GB"/>
        </w:rPr>
        <w:t>μM</w:t>
      </w:r>
      <w:proofErr w:type="spellEnd"/>
      <w:r w:rsidR="00B170BE" w:rsidRPr="00275F90">
        <w:rPr>
          <w:rFonts w:ascii="Times New Roman" w:hAnsi="Times New Roman" w:cs="Times New Roman"/>
          <w:sz w:val="24"/>
          <w:szCs w:val="24"/>
          <w:lang w:val="en-GB"/>
        </w:rPr>
        <w:t xml:space="preserve"> MnCl</w:t>
      </w:r>
      <w:r w:rsidR="00B170BE" w:rsidRPr="00275F90">
        <w:rPr>
          <w:rFonts w:ascii="Times New Roman" w:hAnsi="Times New Roman" w:cs="Times New Roman"/>
          <w:sz w:val="24"/>
          <w:szCs w:val="24"/>
          <w:vertAlign w:val="subscript"/>
          <w:lang w:val="en-GB"/>
        </w:rPr>
        <w:t>2</w:t>
      </w:r>
      <w:r w:rsidR="00B170BE" w:rsidRPr="00275F90">
        <w:rPr>
          <w:rFonts w:ascii="Times New Roman" w:hAnsi="Times New Roman" w:cs="Times New Roman"/>
          <w:sz w:val="24"/>
          <w:szCs w:val="24"/>
          <w:lang w:val="en-GB"/>
        </w:rPr>
        <w:t xml:space="preserve"> • 4 H</w:t>
      </w:r>
      <w:r w:rsidR="00B170BE" w:rsidRPr="00275F90">
        <w:rPr>
          <w:rFonts w:ascii="Times New Roman" w:hAnsi="Times New Roman" w:cs="Times New Roman"/>
          <w:sz w:val="24"/>
          <w:szCs w:val="24"/>
          <w:vertAlign w:val="subscript"/>
          <w:lang w:val="en-GB"/>
        </w:rPr>
        <w:t>2</w:t>
      </w:r>
      <w:r w:rsidR="00B170BE" w:rsidRPr="00275F90">
        <w:rPr>
          <w:rFonts w:ascii="Times New Roman" w:hAnsi="Times New Roman" w:cs="Times New Roman"/>
          <w:sz w:val="24"/>
          <w:szCs w:val="24"/>
          <w:lang w:val="en-GB"/>
        </w:rPr>
        <w:t xml:space="preserve">O, 0.25 </w:t>
      </w:r>
      <w:proofErr w:type="spellStart"/>
      <w:r w:rsidR="00B170BE" w:rsidRPr="00275F90">
        <w:rPr>
          <w:rFonts w:ascii="Times New Roman" w:hAnsi="Times New Roman" w:cs="Times New Roman"/>
          <w:sz w:val="24"/>
          <w:szCs w:val="24"/>
          <w:lang w:val="en-GB"/>
        </w:rPr>
        <w:t>μM</w:t>
      </w:r>
      <w:proofErr w:type="spellEnd"/>
      <w:r w:rsidR="00B170BE" w:rsidRPr="00275F90">
        <w:rPr>
          <w:rFonts w:ascii="Times New Roman" w:hAnsi="Times New Roman" w:cs="Times New Roman"/>
          <w:sz w:val="24"/>
          <w:szCs w:val="24"/>
          <w:lang w:val="en-GB"/>
        </w:rPr>
        <w:t xml:space="preserve"> CuSO</w:t>
      </w:r>
      <w:r w:rsidR="00B170BE" w:rsidRPr="00275F90">
        <w:rPr>
          <w:rFonts w:ascii="Times New Roman" w:hAnsi="Times New Roman" w:cs="Times New Roman"/>
          <w:sz w:val="24"/>
          <w:szCs w:val="24"/>
          <w:vertAlign w:val="subscript"/>
          <w:lang w:val="en-GB"/>
        </w:rPr>
        <w:t>4</w:t>
      </w:r>
      <w:r w:rsidR="00B170BE" w:rsidRPr="00275F90">
        <w:rPr>
          <w:rFonts w:ascii="Times New Roman" w:hAnsi="Times New Roman" w:cs="Times New Roman"/>
          <w:sz w:val="24"/>
          <w:szCs w:val="24"/>
          <w:lang w:val="en-GB"/>
        </w:rPr>
        <w:t xml:space="preserve"> • 5 H</w:t>
      </w:r>
      <w:r w:rsidR="00B170BE" w:rsidRPr="00275F90">
        <w:rPr>
          <w:rFonts w:ascii="Times New Roman" w:hAnsi="Times New Roman" w:cs="Times New Roman"/>
          <w:sz w:val="24"/>
          <w:szCs w:val="24"/>
          <w:vertAlign w:val="subscript"/>
          <w:lang w:val="en-GB"/>
        </w:rPr>
        <w:t>2</w:t>
      </w:r>
      <w:r w:rsidR="00B170BE" w:rsidRPr="00275F90">
        <w:rPr>
          <w:rFonts w:ascii="Times New Roman" w:hAnsi="Times New Roman" w:cs="Times New Roman"/>
          <w:sz w:val="24"/>
          <w:szCs w:val="24"/>
          <w:lang w:val="en-GB"/>
        </w:rPr>
        <w:t xml:space="preserve">O, 0.1 </w:t>
      </w:r>
      <w:proofErr w:type="spellStart"/>
      <w:r w:rsidR="00B170BE" w:rsidRPr="00275F90">
        <w:rPr>
          <w:rFonts w:ascii="Times New Roman" w:hAnsi="Times New Roman" w:cs="Times New Roman"/>
          <w:sz w:val="24"/>
          <w:szCs w:val="24"/>
          <w:lang w:val="en-GB"/>
        </w:rPr>
        <w:t>μM</w:t>
      </w:r>
      <w:proofErr w:type="spellEnd"/>
      <w:r w:rsidR="00B170BE" w:rsidRPr="00275F90">
        <w:rPr>
          <w:rFonts w:ascii="Times New Roman" w:hAnsi="Times New Roman" w:cs="Times New Roman"/>
          <w:sz w:val="24"/>
          <w:szCs w:val="24"/>
          <w:lang w:val="en-GB"/>
        </w:rPr>
        <w:t xml:space="preserve"> Na</w:t>
      </w:r>
      <w:r w:rsidR="00B170BE" w:rsidRPr="00275F90">
        <w:rPr>
          <w:rFonts w:ascii="Times New Roman" w:hAnsi="Times New Roman" w:cs="Times New Roman"/>
          <w:sz w:val="24"/>
          <w:szCs w:val="24"/>
          <w:vertAlign w:val="subscript"/>
          <w:lang w:val="en-GB"/>
        </w:rPr>
        <w:t>2</w:t>
      </w:r>
      <w:r w:rsidR="00B170BE" w:rsidRPr="00275F90">
        <w:rPr>
          <w:rFonts w:ascii="Times New Roman" w:hAnsi="Times New Roman" w:cs="Times New Roman"/>
          <w:sz w:val="24"/>
          <w:szCs w:val="24"/>
          <w:lang w:val="en-GB"/>
        </w:rPr>
        <w:t>MoO</w:t>
      </w:r>
      <w:r w:rsidR="00B170BE" w:rsidRPr="00275F90">
        <w:rPr>
          <w:rFonts w:ascii="Times New Roman" w:hAnsi="Times New Roman" w:cs="Times New Roman"/>
          <w:sz w:val="24"/>
          <w:szCs w:val="24"/>
          <w:vertAlign w:val="subscript"/>
          <w:lang w:val="en-GB"/>
        </w:rPr>
        <w:t>4</w:t>
      </w:r>
      <w:r w:rsidR="00B170BE" w:rsidRPr="00275F90">
        <w:rPr>
          <w:rFonts w:ascii="Times New Roman" w:hAnsi="Times New Roman" w:cs="Times New Roman"/>
          <w:sz w:val="24"/>
          <w:szCs w:val="24"/>
          <w:lang w:val="en-GB"/>
        </w:rPr>
        <w:t xml:space="preserve"> • 2 H</w:t>
      </w:r>
      <w:r w:rsidR="00B170BE" w:rsidRPr="00275F90">
        <w:rPr>
          <w:rFonts w:ascii="Times New Roman" w:hAnsi="Times New Roman" w:cs="Times New Roman"/>
          <w:sz w:val="24"/>
          <w:szCs w:val="24"/>
          <w:vertAlign w:val="subscript"/>
          <w:lang w:val="en-GB"/>
        </w:rPr>
        <w:t>2</w:t>
      </w:r>
      <w:r w:rsidR="00B170BE" w:rsidRPr="00275F90">
        <w:rPr>
          <w:rFonts w:ascii="Times New Roman" w:hAnsi="Times New Roman" w:cs="Times New Roman"/>
          <w:sz w:val="24"/>
          <w:szCs w:val="24"/>
          <w:lang w:val="en-GB"/>
        </w:rPr>
        <w:t>O, 5 µM Fe-chelate (</w:t>
      </w:r>
      <w:proofErr w:type="spellStart"/>
      <w:r w:rsidR="00B170BE" w:rsidRPr="00275F90">
        <w:rPr>
          <w:rFonts w:ascii="Times New Roman" w:hAnsi="Times New Roman" w:cs="Times New Roman"/>
          <w:sz w:val="24"/>
          <w:szCs w:val="24"/>
          <w:lang w:val="en-GB"/>
        </w:rPr>
        <w:t>Sequestrene</w:t>
      </w:r>
      <w:proofErr w:type="spellEnd"/>
      <w:r w:rsidR="00B170BE" w:rsidRPr="00275F90">
        <w:rPr>
          <w:rFonts w:ascii="Times New Roman" w:hAnsi="Times New Roman" w:cs="Times New Roman"/>
          <w:sz w:val="24"/>
          <w:szCs w:val="24"/>
          <w:lang w:val="en-GB"/>
        </w:rPr>
        <w:t>; 138FeG100), and 10 µM H</w:t>
      </w:r>
      <w:r w:rsidR="00B170BE" w:rsidRPr="00275F90">
        <w:rPr>
          <w:rFonts w:ascii="Times New Roman" w:hAnsi="Times New Roman" w:cs="Times New Roman"/>
          <w:sz w:val="24"/>
          <w:szCs w:val="24"/>
          <w:vertAlign w:val="subscript"/>
          <w:lang w:val="en-GB"/>
        </w:rPr>
        <w:t>3</w:t>
      </w:r>
      <w:r w:rsidR="00B170BE" w:rsidRPr="00275F90">
        <w:rPr>
          <w:rFonts w:ascii="Times New Roman" w:hAnsi="Times New Roman" w:cs="Times New Roman"/>
          <w:sz w:val="24"/>
          <w:szCs w:val="24"/>
          <w:lang w:val="en-GB"/>
        </w:rPr>
        <w:t>BO</w:t>
      </w:r>
      <w:r w:rsidR="00B170BE" w:rsidRPr="00275F90">
        <w:rPr>
          <w:rFonts w:ascii="Times New Roman" w:hAnsi="Times New Roman" w:cs="Times New Roman"/>
          <w:sz w:val="24"/>
          <w:szCs w:val="24"/>
          <w:vertAlign w:val="subscript"/>
          <w:lang w:val="en-GB"/>
        </w:rPr>
        <w:t>3</w:t>
      </w:r>
      <w:r w:rsidR="00B170BE" w:rsidRPr="00275F90">
        <w:rPr>
          <w:rFonts w:ascii="Times New Roman" w:hAnsi="Times New Roman" w:cs="Times New Roman"/>
          <w:sz w:val="24"/>
          <w:szCs w:val="24"/>
          <w:lang w:val="en-GB"/>
        </w:rPr>
        <w:t xml:space="preserve">. This solution, with a pH of </w:t>
      </w:r>
      <w:r w:rsidR="00B170BE" w:rsidRPr="00275F90">
        <w:rPr>
          <w:rStyle w:val="hps"/>
          <w:rFonts w:ascii="Times New Roman" w:hAnsi="Times New Roman" w:cs="Times New Roman"/>
          <w:sz w:val="24"/>
          <w:szCs w:val="24"/>
          <w:lang w:val="en-GB"/>
        </w:rPr>
        <w:t xml:space="preserve">5.5–6.0, was renewed every three days. </w:t>
      </w:r>
    </w:p>
    <w:p w14:paraId="24B59E13" w14:textId="77777777" w:rsidR="00B170BE" w:rsidRPr="00275F90" w:rsidRDefault="00B170BE" w:rsidP="00275F90">
      <w:pPr>
        <w:autoSpaceDE w:val="0"/>
        <w:autoSpaceDN w:val="0"/>
        <w:adjustRightInd w:val="0"/>
        <w:spacing w:after="0" w:line="360" w:lineRule="auto"/>
        <w:jc w:val="both"/>
        <w:rPr>
          <w:rStyle w:val="hps"/>
          <w:rFonts w:ascii="Times New Roman" w:hAnsi="Times New Roman" w:cs="Times New Roman"/>
          <w:b/>
          <w:i/>
          <w:sz w:val="24"/>
          <w:szCs w:val="24"/>
          <w:lang w:val="en-GB"/>
        </w:rPr>
      </w:pPr>
    </w:p>
    <w:p w14:paraId="667E0662" w14:textId="7BE40DC8" w:rsidR="00B170BE" w:rsidRPr="005A42F8" w:rsidRDefault="005A42F8" w:rsidP="00275F90">
      <w:pPr>
        <w:autoSpaceDE w:val="0"/>
        <w:autoSpaceDN w:val="0"/>
        <w:adjustRightInd w:val="0"/>
        <w:spacing w:after="0" w:line="360" w:lineRule="auto"/>
        <w:jc w:val="both"/>
        <w:rPr>
          <w:rStyle w:val="hps"/>
          <w:rFonts w:ascii="Times New Roman" w:hAnsi="Times New Roman" w:cs="Times New Roman"/>
          <w:i/>
          <w:sz w:val="24"/>
          <w:szCs w:val="24"/>
          <w:lang w:val="en-GB"/>
        </w:rPr>
      </w:pPr>
      <w:r w:rsidRPr="005A42F8">
        <w:rPr>
          <w:rStyle w:val="hps"/>
          <w:rFonts w:ascii="Times New Roman" w:hAnsi="Times New Roman" w:cs="Times New Roman"/>
          <w:i/>
          <w:sz w:val="24"/>
          <w:szCs w:val="24"/>
          <w:lang w:val="en-GB"/>
        </w:rPr>
        <w:t xml:space="preserve">2.2. </w:t>
      </w:r>
      <w:r w:rsidR="00B170BE" w:rsidRPr="005A42F8">
        <w:rPr>
          <w:rStyle w:val="hps"/>
          <w:rFonts w:ascii="Times New Roman" w:hAnsi="Times New Roman" w:cs="Times New Roman"/>
          <w:i/>
          <w:sz w:val="24"/>
          <w:szCs w:val="24"/>
          <w:lang w:val="en-GB"/>
        </w:rPr>
        <w:t>Experimental design and treatments</w:t>
      </w:r>
    </w:p>
    <w:p w14:paraId="0BC7C262" w14:textId="0E1A68B0" w:rsidR="00B170BE" w:rsidRPr="00275F90" w:rsidRDefault="005A42F8" w:rsidP="005A42F8">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Style w:val="hps"/>
          <w:rFonts w:ascii="Times New Roman" w:hAnsi="Times New Roman" w:cs="Times New Roman"/>
          <w:sz w:val="24"/>
          <w:szCs w:val="24"/>
          <w:lang w:val="en-GB"/>
        </w:rPr>
        <w:tab/>
      </w:r>
      <w:r w:rsidR="00B170BE" w:rsidRPr="00275F90">
        <w:rPr>
          <w:rStyle w:val="hps"/>
          <w:rFonts w:ascii="Times New Roman" w:hAnsi="Times New Roman" w:cs="Times New Roman"/>
          <w:sz w:val="24"/>
          <w:szCs w:val="24"/>
          <w:lang w:val="en-GB"/>
        </w:rPr>
        <w:t>Treatments</w:t>
      </w:r>
      <w:r w:rsidR="00B170BE" w:rsidRPr="00275F90">
        <w:rPr>
          <w:rFonts w:ascii="Times New Roman" w:hAnsi="Times New Roman" w:cs="Times New Roman"/>
          <w:sz w:val="24"/>
          <w:szCs w:val="24"/>
          <w:lang w:val="en-GB"/>
        </w:rPr>
        <w:t xml:space="preserve"> were started 30 days after germination and were kept for 21 days. Plants were grown with different Ca doses: 0.4 mM of CaCl</w:t>
      </w:r>
      <w:r w:rsidR="00B170BE" w:rsidRPr="00275F90">
        <w:rPr>
          <w:rFonts w:ascii="Times New Roman" w:hAnsi="Times New Roman" w:cs="Times New Roman"/>
          <w:sz w:val="24"/>
          <w:szCs w:val="24"/>
          <w:vertAlign w:val="subscript"/>
          <w:lang w:val="en-GB"/>
        </w:rPr>
        <w:t xml:space="preserve">2 </w:t>
      </w:r>
      <w:r w:rsidR="00B170BE" w:rsidRPr="00275F90">
        <w:rPr>
          <w:rFonts w:ascii="Times New Roman" w:hAnsi="Times New Roman" w:cs="Times New Roman"/>
          <w:sz w:val="24"/>
          <w:szCs w:val="24"/>
          <w:lang w:val="en-GB"/>
        </w:rPr>
        <w:t>as low Ca dose, 4 mM of CaCl</w:t>
      </w:r>
      <w:r w:rsidR="00B170BE" w:rsidRPr="00275F90">
        <w:rPr>
          <w:rFonts w:ascii="Times New Roman" w:hAnsi="Times New Roman" w:cs="Times New Roman"/>
          <w:sz w:val="24"/>
          <w:szCs w:val="24"/>
          <w:vertAlign w:val="subscript"/>
          <w:lang w:val="en-GB"/>
        </w:rPr>
        <w:t xml:space="preserve">2 </w:t>
      </w:r>
      <w:r w:rsidR="00B170BE" w:rsidRPr="00275F90">
        <w:rPr>
          <w:rFonts w:ascii="Times New Roman" w:hAnsi="Times New Roman" w:cs="Times New Roman"/>
          <w:sz w:val="24"/>
          <w:szCs w:val="24"/>
          <w:lang w:val="en-GB"/>
        </w:rPr>
        <w:t>as control Ca dose, and 40 mM of CaCl</w:t>
      </w:r>
      <w:r w:rsidR="00B170BE" w:rsidRPr="00275F90">
        <w:rPr>
          <w:rFonts w:ascii="Times New Roman" w:hAnsi="Times New Roman" w:cs="Times New Roman"/>
          <w:sz w:val="24"/>
          <w:szCs w:val="24"/>
          <w:vertAlign w:val="subscript"/>
          <w:lang w:val="en-GB"/>
        </w:rPr>
        <w:t xml:space="preserve">2 </w:t>
      </w:r>
      <w:r w:rsidR="00B170BE" w:rsidRPr="00275F90">
        <w:rPr>
          <w:rFonts w:ascii="Times New Roman" w:hAnsi="Times New Roman" w:cs="Times New Roman"/>
          <w:sz w:val="24"/>
          <w:szCs w:val="24"/>
          <w:lang w:val="en-GB"/>
        </w:rPr>
        <w:t xml:space="preserve">as high Ca dose. The two factors involved in the experiment were the Ca dose applied (D) and the mutant employed (M). The experimental design consisted of randomized complete block with 12 treatments, arranged in individual benches with eight plants per treatment and three replications each. </w:t>
      </w:r>
    </w:p>
    <w:p w14:paraId="0978E8D8" w14:textId="77777777" w:rsidR="00B170BE" w:rsidRPr="00275F90" w:rsidRDefault="00B170BE" w:rsidP="00275F90">
      <w:pPr>
        <w:autoSpaceDE w:val="0"/>
        <w:autoSpaceDN w:val="0"/>
        <w:adjustRightInd w:val="0"/>
        <w:spacing w:after="0" w:line="360" w:lineRule="auto"/>
        <w:jc w:val="both"/>
        <w:rPr>
          <w:rFonts w:ascii="Times New Roman" w:hAnsi="Times New Roman" w:cs="Times New Roman"/>
          <w:sz w:val="24"/>
          <w:szCs w:val="24"/>
          <w:lang w:val="en-GB"/>
        </w:rPr>
      </w:pPr>
    </w:p>
    <w:p w14:paraId="7E8965A1" w14:textId="164C9F67" w:rsidR="00B170BE" w:rsidRPr="005A42F8" w:rsidRDefault="005A42F8" w:rsidP="00275F90">
      <w:pPr>
        <w:autoSpaceDE w:val="0"/>
        <w:autoSpaceDN w:val="0"/>
        <w:adjustRightInd w:val="0"/>
        <w:spacing w:after="0" w:line="360" w:lineRule="auto"/>
        <w:jc w:val="both"/>
        <w:rPr>
          <w:rStyle w:val="hps"/>
          <w:rFonts w:ascii="Times New Roman" w:hAnsi="Times New Roman" w:cs="Times New Roman"/>
          <w:i/>
          <w:sz w:val="24"/>
          <w:szCs w:val="24"/>
          <w:lang w:val="en-GB"/>
        </w:rPr>
      </w:pPr>
      <w:r w:rsidRPr="005A42F8">
        <w:rPr>
          <w:rStyle w:val="hps"/>
          <w:rFonts w:ascii="Times New Roman" w:hAnsi="Times New Roman" w:cs="Times New Roman"/>
          <w:i/>
          <w:sz w:val="24"/>
          <w:szCs w:val="24"/>
          <w:lang w:val="en-GB"/>
        </w:rPr>
        <w:t xml:space="preserve">2.3. </w:t>
      </w:r>
      <w:r w:rsidR="00B170BE" w:rsidRPr="005A42F8">
        <w:rPr>
          <w:rStyle w:val="hps"/>
          <w:rFonts w:ascii="Times New Roman" w:hAnsi="Times New Roman" w:cs="Times New Roman"/>
          <w:i/>
          <w:sz w:val="24"/>
          <w:szCs w:val="24"/>
          <w:lang w:val="en-GB"/>
        </w:rPr>
        <w:t>Plant sampling</w:t>
      </w:r>
    </w:p>
    <w:p w14:paraId="780CD668" w14:textId="27697728" w:rsidR="00B170BE" w:rsidRPr="00275F90" w:rsidRDefault="005A42F8" w:rsidP="005A42F8">
      <w:pPr>
        <w:tabs>
          <w:tab w:val="left" w:pos="284"/>
        </w:tabs>
        <w:autoSpaceDE w:val="0"/>
        <w:autoSpaceDN w:val="0"/>
        <w:adjustRightInd w:val="0"/>
        <w:spacing w:after="0" w:line="360" w:lineRule="auto"/>
        <w:jc w:val="both"/>
        <w:rPr>
          <w:rFonts w:ascii="Times New Roman" w:hAnsi="Times New Roman" w:cs="Times New Roman"/>
          <w:b/>
          <w:i/>
          <w:sz w:val="24"/>
          <w:szCs w:val="24"/>
          <w:lang w:val="en-GB"/>
        </w:rPr>
      </w:pPr>
      <w:r>
        <w:rPr>
          <w:rStyle w:val="hps"/>
          <w:rFonts w:ascii="Times New Roman" w:hAnsi="Times New Roman" w:cs="Times New Roman"/>
          <w:sz w:val="24"/>
          <w:szCs w:val="24"/>
          <w:lang w:val="en-GB"/>
        </w:rPr>
        <w:tab/>
      </w:r>
      <w:r w:rsidR="00B170BE" w:rsidRPr="00275F90">
        <w:rPr>
          <w:rStyle w:val="hps"/>
          <w:rFonts w:ascii="Times New Roman" w:hAnsi="Times New Roman" w:cs="Times New Roman"/>
          <w:sz w:val="24"/>
          <w:szCs w:val="24"/>
          <w:lang w:val="en-GB"/>
        </w:rPr>
        <w:t>Plant leaves</w:t>
      </w:r>
      <w:r w:rsidR="00B170BE" w:rsidRPr="00275F90">
        <w:rPr>
          <w:rFonts w:ascii="Times New Roman" w:hAnsi="Times New Roman" w:cs="Times New Roman"/>
          <w:sz w:val="24"/>
          <w:szCs w:val="24"/>
          <w:lang w:val="en-GB"/>
        </w:rPr>
        <w:t xml:space="preserve"> were washed with distilled water, dried on filter paper, and weighed for fresh weight (FW). Half of the leaves from each treatment were frozen at −30ºC for later </w:t>
      </w:r>
      <w:r w:rsidR="00B170BE" w:rsidRPr="00275F90">
        <w:rPr>
          <w:rFonts w:ascii="Times New Roman" w:hAnsi="Times New Roman" w:cs="Times New Roman"/>
          <w:sz w:val="24"/>
          <w:szCs w:val="24"/>
          <w:lang w:val="en-GB"/>
        </w:rPr>
        <w:lastRenderedPageBreak/>
        <w:t>biochemical assays and the other half of the plant material was lyophilized to measure the dry weight (DW) and the nutrient</w:t>
      </w:r>
      <w:r w:rsidR="00636CB5" w:rsidRPr="00275F90">
        <w:rPr>
          <w:rFonts w:ascii="Times New Roman" w:hAnsi="Times New Roman" w:cs="Times New Roman"/>
          <w:sz w:val="24"/>
          <w:szCs w:val="24"/>
          <w:lang w:val="en-GB"/>
        </w:rPr>
        <w:t>s</w:t>
      </w:r>
      <w:r w:rsidR="00B170BE" w:rsidRPr="00275F90">
        <w:rPr>
          <w:rFonts w:ascii="Times New Roman" w:hAnsi="Times New Roman" w:cs="Times New Roman"/>
          <w:sz w:val="24"/>
          <w:szCs w:val="24"/>
          <w:lang w:val="en-GB"/>
        </w:rPr>
        <w:t xml:space="preserve"> concentration.</w:t>
      </w:r>
    </w:p>
    <w:p w14:paraId="1F8A5CFA" w14:textId="77777777" w:rsidR="00AB479B" w:rsidRPr="00275F90" w:rsidRDefault="00AB479B" w:rsidP="00275F90">
      <w:pPr>
        <w:autoSpaceDE w:val="0"/>
        <w:autoSpaceDN w:val="0"/>
        <w:adjustRightInd w:val="0"/>
        <w:spacing w:after="0" w:line="360" w:lineRule="auto"/>
        <w:jc w:val="both"/>
        <w:rPr>
          <w:rFonts w:ascii="Times New Roman" w:hAnsi="Times New Roman" w:cs="Times New Roman"/>
          <w:i/>
          <w:sz w:val="24"/>
          <w:szCs w:val="24"/>
          <w:lang w:val="en-GB"/>
        </w:rPr>
      </w:pPr>
    </w:p>
    <w:p w14:paraId="1A1DACC7" w14:textId="27E941A0" w:rsidR="00940997" w:rsidRPr="005A42F8" w:rsidRDefault="005A42F8" w:rsidP="00275F90">
      <w:pPr>
        <w:autoSpaceDE w:val="0"/>
        <w:autoSpaceDN w:val="0"/>
        <w:adjustRightInd w:val="0"/>
        <w:spacing w:after="0" w:line="360" w:lineRule="auto"/>
        <w:jc w:val="both"/>
        <w:rPr>
          <w:rFonts w:ascii="Times New Roman" w:hAnsi="Times New Roman" w:cs="Times New Roman"/>
          <w:i/>
          <w:sz w:val="24"/>
          <w:szCs w:val="24"/>
          <w:lang w:val="en-GB"/>
        </w:rPr>
      </w:pPr>
      <w:r w:rsidRPr="005A42F8">
        <w:rPr>
          <w:rFonts w:ascii="Times New Roman" w:hAnsi="Times New Roman" w:cs="Times New Roman"/>
          <w:i/>
          <w:sz w:val="24"/>
          <w:szCs w:val="24"/>
          <w:lang w:val="en-GB"/>
        </w:rPr>
        <w:t xml:space="preserve">2.4. </w:t>
      </w:r>
      <w:r w:rsidR="00B170BE" w:rsidRPr="005A42F8">
        <w:rPr>
          <w:rFonts w:ascii="Times New Roman" w:hAnsi="Times New Roman" w:cs="Times New Roman"/>
          <w:i/>
          <w:sz w:val="24"/>
          <w:szCs w:val="24"/>
          <w:lang w:val="en-GB"/>
        </w:rPr>
        <w:t xml:space="preserve">Analysis of Ca and N forms </w:t>
      </w:r>
    </w:p>
    <w:p w14:paraId="7F7A0C7B" w14:textId="77E42B14" w:rsidR="00B170BE" w:rsidRPr="00275F90" w:rsidRDefault="005A42F8" w:rsidP="005A42F8">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170BE" w:rsidRPr="00275F90">
        <w:rPr>
          <w:rFonts w:ascii="Times New Roman" w:hAnsi="Times New Roman" w:cs="Times New Roman"/>
          <w:sz w:val="24"/>
          <w:szCs w:val="24"/>
          <w:lang w:val="en-GB"/>
        </w:rPr>
        <w:t xml:space="preserve">For the Ca concentration determination, a sample of 150 mg dry material was subjected to a mineralization </w:t>
      </w:r>
      <w:r w:rsidR="00E414C1" w:rsidRPr="00275F90">
        <w:rPr>
          <w:rFonts w:ascii="Times New Roman" w:hAnsi="Times New Roman" w:cs="Times New Roman"/>
          <w:sz w:val="24"/>
          <w:szCs w:val="24"/>
          <w:lang w:val="en-GB"/>
        </w:rPr>
        <w:t xml:space="preserve">process </w:t>
      </w:r>
      <w:r w:rsidR="00B170BE" w:rsidRPr="00275F90">
        <w:rPr>
          <w:rFonts w:ascii="Times New Roman" w:hAnsi="Times New Roman" w:cs="Times New Roman"/>
          <w:sz w:val="24"/>
          <w:szCs w:val="24"/>
          <w:lang w:val="en-GB"/>
        </w:rPr>
        <w:t>with sulfuric acid and H</w:t>
      </w:r>
      <w:r w:rsidR="00B170BE" w:rsidRPr="00275F90">
        <w:rPr>
          <w:rFonts w:ascii="Times New Roman" w:hAnsi="Times New Roman" w:cs="Times New Roman"/>
          <w:sz w:val="24"/>
          <w:szCs w:val="24"/>
          <w:vertAlign w:val="subscript"/>
          <w:lang w:val="en-GB"/>
        </w:rPr>
        <w:t>2</w:t>
      </w:r>
      <w:r w:rsidR="00B170BE" w:rsidRPr="00275F90">
        <w:rPr>
          <w:rFonts w:ascii="Times New Roman" w:hAnsi="Times New Roman" w:cs="Times New Roman"/>
          <w:sz w:val="24"/>
          <w:szCs w:val="24"/>
          <w:lang w:val="en-GB"/>
        </w:rPr>
        <w:t>O</w:t>
      </w:r>
      <w:r w:rsidR="00B170BE" w:rsidRPr="00275F90">
        <w:rPr>
          <w:rFonts w:ascii="Times New Roman" w:hAnsi="Times New Roman" w:cs="Times New Roman"/>
          <w:sz w:val="24"/>
          <w:szCs w:val="24"/>
          <w:vertAlign w:val="subscript"/>
          <w:lang w:val="en-GB"/>
        </w:rPr>
        <w:t xml:space="preserve">2 </w:t>
      </w:r>
      <w:r w:rsidR="00B170BE" w:rsidRPr="00275F90">
        <w:rPr>
          <w:rFonts w:ascii="Times New Roman" w:hAnsi="Times New Roman" w:cs="Times New Roman"/>
          <w:sz w:val="24"/>
          <w:szCs w:val="24"/>
          <w:lang w:val="en-GB"/>
        </w:rPr>
        <w:t xml:space="preserve">by the method of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{"citationID":"235dp0gj8m","citationItems":[{"id":"ITEM-1","itemData":{"DOI":"10.1080/00103628209367332","ISSN":"0010-3624","abstract":"A comprehensive system for the determination of N,‐ P, K, Ca, Mg, Na, B, Cu, Fe, Zn, S, and F in plant tissue is presented. A wet ash procedure using sulfuric acid and hydrogen peroxide permits determination of N, P, K, Ca, Mg, Na, B, Cu, Fe, Zn in one digest. S and F are determined in solutions of separate dry ashings. The use of leaf analyses and its limitations are discussed.","author":[{"dropping-particle":"","family":"Wolf","given":"Benjamin","non-dropping-particle":"","parse-names":false,"suffix":""}],"container-title":"Communications in Soil Science and Plant Analysis","id":"ITEM-1","issue":"12","issued":{"date-parts":[["1982","1"]]},"note":"NULL","page":"1035-1059","title":"A comprehensive system of leaf analyses and its use for diagnosing crop nutrient status","type":"article-journal","volume":"13"},"uris":["http://www.mendeley.com/documents/?uuid=19f96170-e84a-4350-b98c-d3d67b7a7d68"]}],"mendeley":{"formattedCitation":"(Wolf, 1982)","manualFormatting":"Wolf (1982)","plainTextFormattedCitation":"(Wolf, 1982)","previouslyFormattedCitation":"(Wolf 1982)"},"properties":{"dontUpdate":true,"formattedCitation":"(Wolf, 1982)","noteIndex":0,"plainCitation":"(Wolf, 1982)"},"schema":"https://github.com/citation-style-language/schema/raw/master/csl-citation.json"}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E414C1" w:rsidRPr="00275F90">
        <w:rPr>
          <w:rFonts w:ascii="Times New Roman" w:hAnsi="Times New Roman" w:cs="Times New Roman"/>
          <w:noProof/>
          <w:sz w:val="24"/>
          <w:szCs w:val="24"/>
          <w:lang w:val="en-GB"/>
        </w:rPr>
        <w:t>Wolf</w:t>
      </w:r>
      <w:r w:rsidR="005A1A0C" w:rsidRPr="00275F90">
        <w:rPr>
          <w:rFonts w:ascii="Times New Roman" w:hAnsi="Times New Roman" w:cs="Times New Roman"/>
          <w:noProof/>
          <w:sz w:val="24"/>
          <w:szCs w:val="24"/>
          <w:lang w:val="en-GB"/>
        </w:rPr>
        <w:t xml:space="preserve"> </w:t>
      </w:r>
      <w:r w:rsidR="00E414C1" w:rsidRPr="00275F90">
        <w:rPr>
          <w:rFonts w:ascii="Times New Roman" w:hAnsi="Times New Roman" w:cs="Times New Roman"/>
          <w:noProof/>
          <w:sz w:val="24"/>
          <w:szCs w:val="24"/>
          <w:lang w:val="en-GB"/>
        </w:rPr>
        <w:t>(</w:t>
      </w:r>
      <w:r w:rsidR="005A1A0C" w:rsidRPr="00275F90">
        <w:rPr>
          <w:rFonts w:ascii="Times New Roman" w:hAnsi="Times New Roman" w:cs="Times New Roman"/>
          <w:noProof/>
          <w:sz w:val="24"/>
          <w:szCs w:val="24"/>
          <w:lang w:val="en-GB"/>
        </w:rPr>
        <w:t>1982)</w:t>
      </w:r>
      <w:r w:rsidR="00B170BE" w:rsidRPr="00275F90">
        <w:rPr>
          <w:rFonts w:ascii="Times New Roman" w:hAnsi="Times New Roman" w:cs="Times New Roman"/>
          <w:sz w:val="24"/>
          <w:szCs w:val="24"/>
          <w:lang w:val="en-GB"/>
        </w:rPr>
        <w:fldChar w:fldCharType="end"/>
      </w:r>
      <w:r w:rsidR="00636CB5" w:rsidRPr="00275F90">
        <w:rPr>
          <w:rFonts w:ascii="Times New Roman" w:hAnsi="Times New Roman" w:cs="Times New Roman"/>
          <w:sz w:val="24"/>
          <w:szCs w:val="24"/>
          <w:lang w:val="en-GB"/>
        </w:rPr>
        <w:t xml:space="preserve"> and</w:t>
      </w:r>
      <w:r w:rsidR="00B170BE" w:rsidRPr="00275F90">
        <w:rPr>
          <w:rFonts w:ascii="Times New Roman" w:hAnsi="Times New Roman" w:cs="Times New Roman"/>
          <w:sz w:val="24"/>
          <w:szCs w:val="24"/>
          <w:lang w:val="en-GB"/>
        </w:rPr>
        <w:t xml:space="preserve"> then Ca concentration was determined by ICP- MS.</w:t>
      </w:r>
    </w:p>
    <w:p w14:paraId="083DC1C0" w14:textId="77777777" w:rsidR="00E414C1" w:rsidRPr="00275F90" w:rsidRDefault="00E414C1" w:rsidP="00275F90">
      <w:pPr>
        <w:autoSpaceDE w:val="0"/>
        <w:autoSpaceDN w:val="0"/>
        <w:adjustRightInd w:val="0"/>
        <w:spacing w:after="0" w:line="360" w:lineRule="auto"/>
        <w:jc w:val="both"/>
        <w:rPr>
          <w:rFonts w:ascii="Times New Roman" w:hAnsi="Times New Roman" w:cs="Times New Roman"/>
          <w:b/>
          <w:sz w:val="24"/>
          <w:szCs w:val="24"/>
          <w:lang w:val="en-GB"/>
        </w:rPr>
      </w:pPr>
    </w:p>
    <w:p w14:paraId="443E87FD" w14:textId="5B218CED" w:rsidR="00B170BE" w:rsidRPr="00275F90" w:rsidRDefault="00851957" w:rsidP="00851957">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170BE" w:rsidRPr="00275F90">
        <w:rPr>
          <w:rFonts w:ascii="Times New Roman" w:hAnsi="Times New Roman" w:cs="Times New Roman"/>
          <w:sz w:val="24"/>
          <w:szCs w:val="24"/>
          <w:lang w:val="en-GB"/>
        </w:rPr>
        <w:t>NO</w:t>
      </w:r>
      <w:r w:rsidR="00B170BE" w:rsidRPr="00275F90">
        <w:rPr>
          <w:rFonts w:ascii="Times New Roman" w:hAnsi="Times New Roman" w:cs="Times New Roman"/>
          <w:sz w:val="24"/>
          <w:szCs w:val="24"/>
          <w:vertAlign w:val="subscript"/>
          <w:lang w:val="en-GB"/>
        </w:rPr>
        <w:t>3</w:t>
      </w:r>
      <w:r w:rsidR="00B170BE" w:rsidRPr="00275F90">
        <w:rPr>
          <w:rFonts w:ascii="Times New Roman" w:hAnsi="Times New Roman" w:cs="Times New Roman"/>
          <w:sz w:val="24"/>
          <w:szCs w:val="24"/>
          <w:vertAlign w:val="superscript"/>
          <w:lang w:val="en-GB"/>
        </w:rPr>
        <w:t>-</w:t>
      </w:r>
      <w:r w:rsidR="00B170BE" w:rsidRPr="00275F90">
        <w:rPr>
          <w:rFonts w:ascii="Times New Roman" w:hAnsi="Times New Roman" w:cs="Times New Roman"/>
          <w:sz w:val="24"/>
          <w:szCs w:val="24"/>
          <w:lang w:val="en-GB"/>
        </w:rPr>
        <w:t xml:space="preserve"> was </w:t>
      </w:r>
      <w:r w:rsidR="00E414C1" w:rsidRPr="00275F90">
        <w:rPr>
          <w:rFonts w:ascii="Times New Roman" w:hAnsi="Times New Roman" w:cs="Times New Roman"/>
          <w:sz w:val="24"/>
          <w:szCs w:val="24"/>
          <w:lang w:val="en-GB"/>
        </w:rPr>
        <w:t>analysed</w:t>
      </w:r>
      <w:r w:rsidR="00B170BE" w:rsidRPr="00275F90">
        <w:rPr>
          <w:rFonts w:ascii="Times New Roman" w:hAnsi="Times New Roman" w:cs="Times New Roman"/>
          <w:sz w:val="24"/>
          <w:szCs w:val="24"/>
          <w:lang w:val="en-GB"/>
        </w:rPr>
        <w:t xml:space="preserve"> from an aqueous extraction of 0.1 g of DW in 10 ml of Millipore-filtered water. A 100-µl aliquot was taken for NO</w:t>
      </w:r>
      <w:r w:rsidR="00B170BE" w:rsidRPr="00275F90">
        <w:rPr>
          <w:rFonts w:ascii="Times New Roman" w:hAnsi="Times New Roman" w:cs="Times New Roman"/>
          <w:sz w:val="24"/>
          <w:szCs w:val="24"/>
          <w:vertAlign w:val="subscript"/>
          <w:lang w:val="en-GB"/>
        </w:rPr>
        <w:t>3</w:t>
      </w:r>
      <w:r w:rsidR="00B170BE" w:rsidRPr="00275F90">
        <w:rPr>
          <w:rFonts w:ascii="Times New Roman" w:hAnsi="Times New Roman" w:cs="Times New Roman"/>
          <w:sz w:val="24"/>
          <w:szCs w:val="24"/>
          <w:vertAlign w:val="superscript"/>
          <w:lang w:val="en-GB"/>
        </w:rPr>
        <w:t>-</w:t>
      </w:r>
      <w:r w:rsidR="00B170BE" w:rsidRPr="00275F90">
        <w:rPr>
          <w:rFonts w:ascii="Times New Roman" w:hAnsi="Times New Roman" w:cs="Times New Roman"/>
          <w:sz w:val="24"/>
          <w:szCs w:val="24"/>
          <w:lang w:val="en-GB"/>
        </w:rPr>
        <w:t xml:space="preserve"> determination and added to 10% (w/v) salicylic acid in sulfuric acid at 96%, measuring the NO</w:t>
      </w:r>
      <w:r w:rsidR="00B170BE" w:rsidRPr="00275F90">
        <w:rPr>
          <w:rFonts w:ascii="Times New Roman" w:hAnsi="Times New Roman" w:cs="Times New Roman"/>
          <w:sz w:val="24"/>
          <w:szCs w:val="24"/>
          <w:vertAlign w:val="subscript"/>
          <w:lang w:val="en-GB"/>
        </w:rPr>
        <w:t>3</w:t>
      </w:r>
      <w:r w:rsidR="00B170BE" w:rsidRPr="00275F90">
        <w:rPr>
          <w:rFonts w:ascii="Times New Roman" w:hAnsi="Times New Roman" w:cs="Times New Roman"/>
          <w:sz w:val="24"/>
          <w:szCs w:val="24"/>
          <w:vertAlign w:val="superscript"/>
          <w:lang w:val="en-GB"/>
        </w:rPr>
        <w:t xml:space="preserve">- </w:t>
      </w:r>
      <w:r w:rsidR="00B170BE" w:rsidRPr="00275F90">
        <w:rPr>
          <w:rFonts w:ascii="Times New Roman" w:hAnsi="Times New Roman" w:cs="Times New Roman"/>
          <w:sz w:val="24"/>
          <w:szCs w:val="24"/>
          <w:lang w:val="en-GB"/>
        </w:rPr>
        <w:t xml:space="preserve">concentration by spectrophotometry </w:t>
      </w:r>
      <w:r w:rsidR="00636CB5" w:rsidRPr="00275F90">
        <w:rPr>
          <w:rFonts w:ascii="Times New Roman" w:hAnsi="Times New Roman" w:cs="Times New Roman"/>
          <w:sz w:val="24"/>
          <w:szCs w:val="24"/>
          <w:lang w:val="en-GB"/>
        </w:rPr>
        <w:t>(</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{"citationID":"2cs4qga08b","citationItems":[{"id":"ITEM-1","itemData":{"DOI":"10.1080/00103627509366547","ISSN":"0010-3624","abstract":"An analysis is described for the rapid determination of nitrate‐N in plant extracts. The complex formed by nitration of salicylic acid under highly acidic conditions absorbs maximally at 410 nm in basic (pH&gt;12) solutions. Absorbance of the chromophore is directly proportional to the amount of nitrate‐N present. Ammonium, nitrite, and chloride ions do not interfere.","author":[{"dropping-particle":"","family":"Cataldo","given":"D. A.","non-dropping-particle":"","parse-names":false,"suffix":""},{"dropping-particle":"","family":"Maroon","given":"M.","non-dropping-particle":"","parse-names":false,"suffix":""},{"dropping-particle":"","family":"Schrader","given":"L. E.","non-dropping-particle":"","parse-names":false,"suffix":""},{"dropping-particle":"","family":"Youngs","given":"V. L.","non-dropping-particle":"","parse-names":false,"suffix":""}],"container-title":"Communications in Soil Science and Plant Analysis","id":"ITEM-1","issue":"1","issued":{"date-parts":[["1975","1"]]},"note":"NULL","page":"71-80","title":"Rapid colorimetric determination of nitrate in plant tissue by nitration of salicylic acid","type":"article-journal","volume":"6"},"uris":["http://www.mendeley.com/documents/?uuid=c7788f0a-2b4e-4119-8d8e-c043742e60a4"]}],"mendeley":{"formattedCitation":"(Cataldo et al., 1975)","manualFormatting":"Cataldo et al. 1975)","plainTextFormattedCitation":"(Cataldo et al., 1975)","previouslyFormattedCitation":"(Cataldo et al. 1975)"},"properties":{"dontUpdate":true,"formattedCitation":"(Cataldo et al., 1975)","noteIndex":0,"plainCitation":"(Cataldo et al., 1975)"},"schema":"https://github.com/citation-style-language/schema/raw/master/csl-citation.json"}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Cataldo </w:t>
      </w:r>
      <w:r w:rsidR="005A1A0C" w:rsidRPr="00152501">
        <w:rPr>
          <w:rFonts w:ascii="Times New Roman" w:hAnsi="Times New Roman" w:cs="Times New Roman"/>
          <w:noProof/>
          <w:sz w:val="24"/>
          <w:szCs w:val="24"/>
          <w:lang w:val="en-GB"/>
        </w:rPr>
        <w:t xml:space="preserve">et al. </w:t>
      </w:r>
      <w:r w:rsidR="005A1A0C" w:rsidRPr="00275F90">
        <w:rPr>
          <w:rFonts w:ascii="Times New Roman" w:hAnsi="Times New Roman" w:cs="Times New Roman"/>
          <w:noProof/>
          <w:sz w:val="24"/>
          <w:szCs w:val="24"/>
          <w:lang w:val="en-GB"/>
        </w:rPr>
        <w:t>1975)</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 NH</w:t>
      </w:r>
      <w:r w:rsidR="00B170BE" w:rsidRPr="00275F90">
        <w:rPr>
          <w:rFonts w:ascii="Times New Roman" w:hAnsi="Times New Roman" w:cs="Times New Roman"/>
          <w:sz w:val="24"/>
          <w:szCs w:val="24"/>
          <w:vertAlign w:val="subscript"/>
          <w:lang w:val="en-GB"/>
        </w:rPr>
        <w:t>4</w:t>
      </w:r>
      <w:r w:rsidR="00B170BE" w:rsidRPr="00275F90">
        <w:rPr>
          <w:rFonts w:ascii="Times New Roman" w:hAnsi="Times New Roman" w:cs="Times New Roman"/>
          <w:sz w:val="24"/>
          <w:szCs w:val="24"/>
          <w:vertAlign w:val="superscript"/>
          <w:lang w:val="en-GB"/>
        </w:rPr>
        <w:t>+</w:t>
      </w:r>
      <w:r w:rsidR="00B170BE" w:rsidRPr="00275F90">
        <w:rPr>
          <w:rFonts w:ascii="Times New Roman" w:hAnsi="Times New Roman" w:cs="Times New Roman"/>
          <w:sz w:val="24"/>
          <w:szCs w:val="24"/>
          <w:lang w:val="en-GB"/>
        </w:rPr>
        <w:t xml:space="preserve"> was </w:t>
      </w:r>
      <w:r w:rsidR="0097615C" w:rsidRPr="00275F90">
        <w:rPr>
          <w:rFonts w:ascii="Times New Roman" w:hAnsi="Times New Roman" w:cs="Times New Roman"/>
          <w:sz w:val="24"/>
          <w:szCs w:val="24"/>
          <w:lang w:val="en-GB"/>
        </w:rPr>
        <w:t>analysed</w:t>
      </w:r>
      <w:r w:rsidR="00B170BE" w:rsidRPr="00275F90">
        <w:rPr>
          <w:rFonts w:ascii="Times New Roman" w:hAnsi="Times New Roman" w:cs="Times New Roman"/>
          <w:sz w:val="24"/>
          <w:szCs w:val="24"/>
          <w:lang w:val="en-GB"/>
        </w:rPr>
        <w:t xml:space="preserve"> from </w:t>
      </w:r>
      <w:r w:rsidR="00636CB5" w:rsidRPr="00275F90">
        <w:rPr>
          <w:rFonts w:ascii="Times New Roman" w:hAnsi="Times New Roman" w:cs="Times New Roman"/>
          <w:sz w:val="24"/>
          <w:szCs w:val="24"/>
          <w:lang w:val="en-GB"/>
        </w:rPr>
        <w:t>the</w:t>
      </w:r>
      <w:r w:rsidR="00B170BE" w:rsidRPr="00275F90">
        <w:rPr>
          <w:rFonts w:ascii="Times New Roman" w:hAnsi="Times New Roman" w:cs="Times New Roman"/>
          <w:sz w:val="24"/>
          <w:szCs w:val="24"/>
          <w:lang w:val="en-GB"/>
        </w:rPr>
        <w:t xml:space="preserve"> aqueous extraction and </w:t>
      </w:r>
      <w:r w:rsidR="00636CB5" w:rsidRPr="00275F90">
        <w:rPr>
          <w:rFonts w:ascii="Times New Roman" w:hAnsi="Times New Roman" w:cs="Times New Roman"/>
          <w:sz w:val="24"/>
          <w:szCs w:val="24"/>
          <w:lang w:val="en-GB"/>
        </w:rPr>
        <w:t xml:space="preserve">total reduced N were obtained from digested samples and both </w:t>
      </w:r>
      <w:r w:rsidR="00B170BE" w:rsidRPr="00275F90">
        <w:rPr>
          <w:rFonts w:ascii="Times New Roman" w:hAnsi="Times New Roman" w:cs="Times New Roman"/>
          <w:sz w:val="24"/>
          <w:szCs w:val="24"/>
          <w:lang w:val="en-GB"/>
        </w:rPr>
        <w:t>w</w:t>
      </w:r>
      <w:r w:rsidR="00636CB5" w:rsidRPr="00275F90">
        <w:rPr>
          <w:rFonts w:ascii="Times New Roman" w:hAnsi="Times New Roman" w:cs="Times New Roman"/>
          <w:sz w:val="24"/>
          <w:szCs w:val="24"/>
          <w:lang w:val="en-GB"/>
        </w:rPr>
        <w:t>ere</w:t>
      </w:r>
      <w:r w:rsidR="00B170BE" w:rsidRPr="00275F90">
        <w:rPr>
          <w:rFonts w:ascii="Times New Roman" w:hAnsi="Times New Roman" w:cs="Times New Roman"/>
          <w:sz w:val="24"/>
          <w:szCs w:val="24"/>
          <w:lang w:val="en-GB"/>
        </w:rPr>
        <w:t xml:space="preserve"> determined by </w:t>
      </w:r>
      <w:r w:rsidR="00636CB5" w:rsidRPr="00275F90">
        <w:rPr>
          <w:rFonts w:ascii="Times New Roman" w:hAnsi="Times New Roman" w:cs="Times New Roman"/>
          <w:sz w:val="24"/>
          <w:szCs w:val="24"/>
          <w:lang w:val="en-GB"/>
        </w:rPr>
        <w:t xml:space="preserve">the </w:t>
      </w:r>
      <w:r w:rsidR="00B170BE" w:rsidRPr="00275F90">
        <w:rPr>
          <w:rFonts w:ascii="Times New Roman" w:hAnsi="Times New Roman" w:cs="Times New Roman"/>
          <w:sz w:val="24"/>
          <w:szCs w:val="24"/>
          <w:lang w:val="en-GB"/>
        </w:rPr>
        <w:t xml:space="preserve">method described by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{"citationID":"2i244dc37a","citationItems":[{"id":"ITEM-1","itemData":{"DOI":"10.1039/AN9800500305","ISSN":"1364-5528","abstract":"A reaction scheme for the spectrophotometric determination of ammonia by means of a modified Berthelot reaction is proposed, in which salicylate, dichloroisocyanurate and complex cyanides are the principal reagents. The experimental results presented are consistent with, and support, the reaction scheme proposed. It is suggested that the complex cyanides act on two stages of the reaction, firstly to stabilise monochloramine at pH values (12–13) at which it is normally unstable and hence facilitate the formation of 5-aminosalicylate from salicylate (this step is the rate determining step of the reaction), and secondly, to accelerate the oxidative coupling of 5-aminosalicylate with salicylate to form the indophenol dye [possibly via a hexacyanoferrate(III) intermediate]. It is shown that the optimum pH of reaction is a result of a complex inter-relationship of a number of equilibria and it thus remains necessary to optimise the pH value for each combination of reagents used. The implications of this study on the choice of reagents for the determination of ammonia by the Berthelot reaction are noted.","author":[{"dropping-particle":"","family":"Krom","given":"Michael D.","non-dropping-particle":"","parse-names":false,"suffix":""}],"container-title":"Analyst","id":"ITEM-1","issue":"1249","issued":{"date-parts":[["1980","1"]]},"language":"en","note":"NULL","page":"305-316","title":"Spectrophotometric determination of ammonia: a study of a modified Berthelot reaction using salicylate and dichloroisocyanurate","title-short":"Spectrophotometric determination of ammonia","type":"article-journal","volume":"105"},"uris":["http://www.mendeley.com/documents/?uuid=4b89ebea-c682-477c-88aa-4186af2d12c5"]}],"mendeley":{"formattedCitation":"(Krom, 1980)","manualFormatting":"Krom (1980)","plainTextFormattedCitation":"(Krom, 1980)","previouslyFormattedCitation":"(Krom 1980)"},"properties":{"dontUpdate":true,"formattedCitation":"(Krom, 1980)","noteIndex":0,"plainCitation":"(Krom, 1980)"},"schema":"https://github.com/citation-style-language/schema/raw/master/csl-citation.json"}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97615C" w:rsidRPr="00275F90">
        <w:rPr>
          <w:rFonts w:ascii="Times New Roman" w:hAnsi="Times New Roman" w:cs="Times New Roman"/>
          <w:noProof/>
          <w:sz w:val="24"/>
          <w:szCs w:val="24"/>
          <w:lang w:val="en-GB"/>
        </w:rPr>
        <w:t>Krom</w:t>
      </w:r>
      <w:r w:rsidR="005A1A0C" w:rsidRPr="00275F90">
        <w:rPr>
          <w:rFonts w:ascii="Times New Roman" w:hAnsi="Times New Roman" w:cs="Times New Roman"/>
          <w:noProof/>
          <w:sz w:val="24"/>
          <w:szCs w:val="24"/>
          <w:lang w:val="en-GB"/>
        </w:rPr>
        <w:t xml:space="preserve"> </w:t>
      </w:r>
      <w:r w:rsidR="0097615C" w:rsidRPr="00275F90">
        <w:rPr>
          <w:rFonts w:ascii="Times New Roman" w:hAnsi="Times New Roman" w:cs="Times New Roman"/>
          <w:noProof/>
          <w:sz w:val="24"/>
          <w:szCs w:val="24"/>
          <w:lang w:val="en-GB"/>
        </w:rPr>
        <w:t>(</w:t>
      </w:r>
      <w:r w:rsidR="005A1A0C" w:rsidRPr="00275F90">
        <w:rPr>
          <w:rFonts w:ascii="Times New Roman" w:hAnsi="Times New Roman" w:cs="Times New Roman"/>
          <w:noProof/>
          <w:sz w:val="24"/>
          <w:szCs w:val="24"/>
          <w:lang w:val="en-GB"/>
        </w:rPr>
        <w:t>1980)</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w:t>
      </w:r>
    </w:p>
    <w:p w14:paraId="2DF3D951" w14:textId="77777777" w:rsidR="00B170BE" w:rsidRPr="00275F90" w:rsidRDefault="00B170BE" w:rsidP="00275F90">
      <w:pPr>
        <w:autoSpaceDE w:val="0"/>
        <w:autoSpaceDN w:val="0"/>
        <w:adjustRightInd w:val="0"/>
        <w:spacing w:after="0" w:line="360" w:lineRule="auto"/>
        <w:jc w:val="both"/>
        <w:rPr>
          <w:rFonts w:ascii="Times New Roman" w:hAnsi="Times New Roman" w:cs="Times New Roman"/>
          <w:sz w:val="24"/>
          <w:szCs w:val="24"/>
          <w:lang w:val="en-GB"/>
        </w:rPr>
      </w:pPr>
    </w:p>
    <w:p w14:paraId="7EE4BB2F" w14:textId="1152FCCE" w:rsidR="00B170BE" w:rsidRPr="005A42F8" w:rsidRDefault="005A42F8" w:rsidP="00275F90">
      <w:pPr>
        <w:autoSpaceDE w:val="0"/>
        <w:autoSpaceDN w:val="0"/>
        <w:adjustRightInd w:val="0"/>
        <w:spacing w:after="0" w:line="360" w:lineRule="auto"/>
        <w:jc w:val="both"/>
        <w:rPr>
          <w:rFonts w:ascii="Times New Roman" w:hAnsi="Times New Roman" w:cs="Times New Roman"/>
          <w:i/>
          <w:sz w:val="24"/>
          <w:szCs w:val="24"/>
          <w:lang w:val="en-GB"/>
        </w:rPr>
      </w:pPr>
      <w:r w:rsidRPr="005A42F8">
        <w:rPr>
          <w:rFonts w:ascii="Times New Roman" w:hAnsi="Times New Roman" w:cs="Times New Roman"/>
          <w:i/>
          <w:sz w:val="24"/>
          <w:szCs w:val="24"/>
          <w:lang w:val="en-GB"/>
        </w:rPr>
        <w:t xml:space="preserve">2.5. </w:t>
      </w:r>
      <w:r w:rsidR="006B2D2C" w:rsidRPr="005A42F8">
        <w:rPr>
          <w:rFonts w:ascii="Times New Roman" w:hAnsi="Times New Roman" w:cs="Times New Roman"/>
          <w:i/>
          <w:sz w:val="24"/>
          <w:szCs w:val="24"/>
          <w:lang w:val="en-GB"/>
        </w:rPr>
        <w:t>N metabolism e</w:t>
      </w:r>
      <w:r w:rsidR="00B170BE" w:rsidRPr="005A42F8">
        <w:rPr>
          <w:rFonts w:ascii="Times New Roman" w:hAnsi="Times New Roman" w:cs="Times New Roman"/>
          <w:i/>
          <w:sz w:val="24"/>
          <w:szCs w:val="24"/>
          <w:lang w:val="en-GB"/>
        </w:rPr>
        <w:t>nzyme extractions and assays</w:t>
      </w:r>
    </w:p>
    <w:p w14:paraId="27EDF436" w14:textId="3B3BD44C" w:rsidR="0097615C" w:rsidRPr="00275F90" w:rsidRDefault="005A42F8" w:rsidP="005A42F8">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170BE" w:rsidRPr="00275F90">
        <w:rPr>
          <w:rFonts w:ascii="Times New Roman" w:hAnsi="Times New Roman" w:cs="Times New Roman"/>
          <w:sz w:val="24"/>
          <w:szCs w:val="24"/>
          <w:lang w:val="en-GB"/>
        </w:rPr>
        <w:t>Leaves were ground at 0ºC in 50 mM KH</w:t>
      </w:r>
      <w:r w:rsidR="00B170BE" w:rsidRPr="00275F90">
        <w:rPr>
          <w:rFonts w:ascii="Times New Roman" w:hAnsi="Times New Roman" w:cs="Times New Roman"/>
          <w:sz w:val="24"/>
          <w:szCs w:val="24"/>
          <w:vertAlign w:val="subscript"/>
          <w:lang w:val="en-GB"/>
        </w:rPr>
        <w:t>2</w:t>
      </w:r>
      <w:r w:rsidR="00B170BE" w:rsidRPr="00275F90">
        <w:rPr>
          <w:rFonts w:ascii="Times New Roman" w:hAnsi="Times New Roman" w:cs="Times New Roman"/>
          <w:sz w:val="24"/>
          <w:szCs w:val="24"/>
          <w:lang w:val="en-GB"/>
        </w:rPr>
        <w:t>PO</w:t>
      </w:r>
      <w:r w:rsidR="00B170BE" w:rsidRPr="00275F90">
        <w:rPr>
          <w:rFonts w:ascii="Times New Roman" w:hAnsi="Times New Roman" w:cs="Times New Roman"/>
          <w:sz w:val="24"/>
          <w:szCs w:val="24"/>
          <w:vertAlign w:val="subscript"/>
          <w:lang w:val="en-GB"/>
        </w:rPr>
        <w:t xml:space="preserve">4 </w:t>
      </w:r>
      <w:r w:rsidR="00B170BE" w:rsidRPr="00275F90">
        <w:rPr>
          <w:rFonts w:ascii="Times New Roman" w:hAnsi="Times New Roman" w:cs="Times New Roman"/>
          <w:sz w:val="24"/>
          <w:szCs w:val="24"/>
          <w:lang w:val="en-GB"/>
        </w:rPr>
        <w:t xml:space="preserve">buffer (pH 7.5) containing 2 mM EDTA, 2 mM dithiothreitol (DTT), and 1% (w/v) insoluble polyvinylpolypyrrolidone. The homogenate was filtered and then centrifuged at 30,000 </w:t>
      </w:r>
      <w:r w:rsidR="00B170BE" w:rsidRPr="00275F90">
        <w:rPr>
          <w:rFonts w:ascii="Times New Roman" w:hAnsi="Times New Roman" w:cs="Times New Roman"/>
          <w:i/>
          <w:sz w:val="24"/>
          <w:szCs w:val="24"/>
          <w:lang w:val="en-GB"/>
        </w:rPr>
        <w:t>× g</w:t>
      </w:r>
      <w:r w:rsidR="00B170BE" w:rsidRPr="00275F90">
        <w:rPr>
          <w:rFonts w:ascii="Times New Roman" w:hAnsi="Times New Roman" w:cs="Times New Roman"/>
          <w:sz w:val="24"/>
          <w:szCs w:val="24"/>
          <w:lang w:val="en-GB"/>
        </w:rPr>
        <w:t xml:space="preserve"> for 20 min. The resulting extract was used to measure enzyme </w:t>
      </w:r>
      <w:r w:rsidR="0097615C" w:rsidRPr="00275F90">
        <w:rPr>
          <w:rFonts w:ascii="Times New Roman" w:hAnsi="Times New Roman" w:cs="Times New Roman"/>
          <w:sz w:val="24"/>
          <w:szCs w:val="24"/>
          <w:lang w:val="en-GB"/>
        </w:rPr>
        <w:t xml:space="preserve">activity of </w:t>
      </w:r>
      <w:r w:rsidR="00FA1919" w:rsidRPr="00275F90">
        <w:rPr>
          <w:rFonts w:ascii="Times New Roman" w:hAnsi="Times New Roman" w:cs="Times New Roman"/>
          <w:sz w:val="24"/>
          <w:szCs w:val="24"/>
          <w:lang w:val="en-GB"/>
        </w:rPr>
        <w:t>nitrate reductase (</w:t>
      </w:r>
      <w:r w:rsidR="0097615C" w:rsidRPr="00275F90">
        <w:rPr>
          <w:rFonts w:ascii="Times New Roman" w:hAnsi="Times New Roman" w:cs="Times New Roman"/>
          <w:sz w:val="24"/>
          <w:szCs w:val="24"/>
          <w:lang w:val="en-GB"/>
        </w:rPr>
        <w:t>NR</w:t>
      </w:r>
      <w:r w:rsidR="00FA1919" w:rsidRPr="00275F90">
        <w:rPr>
          <w:rFonts w:ascii="Times New Roman" w:hAnsi="Times New Roman" w:cs="Times New Roman"/>
          <w:sz w:val="24"/>
          <w:szCs w:val="24"/>
          <w:lang w:val="en-GB"/>
        </w:rPr>
        <w:t>)</w:t>
      </w:r>
      <w:r w:rsidR="0097615C" w:rsidRPr="00275F90">
        <w:rPr>
          <w:rFonts w:ascii="Times New Roman" w:hAnsi="Times New Roman" w:cs="Times New Roman"/>
          <w:sz w:val="24"/>
          <w:szCs w:val="24"/>
          <w:lang w:val="en-GB"/>
        </w:rPr>
        <w:t>,</w:t>
      </w:r>
      <w:r w:rsidR="00FA1919" w:rsidRPr="00275F90">
        <w:rPr>
          <w:rFonts w:ascii="Times New Roman" w:hAnsi="Times New Roman" w:cs="Times New Roman"/>
          <w:sz w:val="24"/>
          <w:szCs w:val="24"/>
          <w:lang w:val="en-GB"/>
        </w:rPr>
        <w:t xml:space="preserve"> glutamate synthase</w:t>
      </w:r>
      <w:r w:rsidR="0097615C" w:rsidRPr="00275F90">
        <w:rPr>
          <w:rFonts w:ascii="Times New Roman" w:hAnsi="Times New Roman" w:cs="Times New Roman"/>
          <w:sz w:val="24"/>
          <w:szCs w:val="24"/>
          <w:lang w:val="en-GB"/>
        </w:rPr>
        <w:t xml:space="preserve"> </w:t>
      </w:r>
      <w:r w:rsidR="00FA1919" w:rsidRPr="00275F90">
        <w:rPr>
          <w:rFonts w:ascii="Times New Roman" w:hAnsi="Times New Roman" w:cs="Times New Roman"/>
          <w:sz w:val="24"/>
          <w:szCs w:val="24"/>
          <w:lang w:val="en-GB"/>
        </w:rPr>
        <w:t>(</w:t>
      </w:r>
      <w:r w:rsidR="0097615C" w:rsidRPr="00275F90">
        <w:rPr>
          <w:rFonts w:ascii="Times New Roman" w:hAnsi="Times New Roman" w:cs="Times New Roman"/>
          <w:sz w:val="24"/>
          <w:szCs w:val="24"/>
          <w:lang w:val="en-GB"/>
        </w:rPr>
        <w:t>GOGAT</w:t>
      </w:r>
      <w:r w:rsidR="00FA1919" w:rsidRPr="00275F90">
        <w:rPr>
          <w:rFonts w:ascii="Times New Roman" w:hAnsi="Times New Roman" w:cs="Times New Roman"/>
          <w:sz w:val="24"/>
          <w:szCs w:val="24"/>
          <w:lang w:val="en-GB"/>
        </w:rPr>
        <w:t>)</w:t>
      </w:r>
      <w:r w:rsidR="0097615C" w:rsidRPr="00275F90">
        <w:rPr>
          <w:rFonts w:ascii="Times New Roman" w:hAnsi="Times New Roman" w:cs="Times New Roman"/>
          <w:sz w:val="24"/>
          <w:szCs w:val="24"/>
          <w:lang w:val="en-GB"/>
        </w:rPr>
        <w:t>, and</w:t>
      </w:r>
      <w:r w:rsidR="00FA1919" w:rsidRPr="00275F90">
        <w:rPr>
          <w:rFonts w:ascii="Times New Roman" w:hAnsi="Times New Roman" w:cs="Times New Roman"/>
          <w:sz w:val="24"/>
          <w:szCs w:val="24"/>
          <w:lang w:val="en-GB"/>
        </w:rPr>
        <w:t xml:space="preserve"> glutamate dehydrogenase</w:t>
      </w:r>
      <w:r w:rsidR="0097615C" w:rsidRPr="00275F90">
        <w:rPr>
          <w:rFonts w:ascii="Times New Roman" w:hAnsi="Times New Roman" w:cs="Times New Roman"/>
          <w:sz w:val="24"/>
          <w:szCs w:val="24"/>
          <w:lang w:val="en-GB"/>
        </w:rPr>
        <w:t xml:space="preserve"> </w:t>
      </w:r>
      <w:r w:rsidR="00FA1919" w:rsidRPr="00275F90">
        <w:rPr>
          <w:rFonts w:ascii="Times New Roman" w:hAnsi="Times New Roman" w:cs="Times New Roman"/>
          <w:sz w:val="24"/>
          <w:szCs w:val="24"/>
          <w:lang w:val="en-GB"/>
        </w:rPr>
        <w:t>(</w:t>
      </w:r>
      <w:r w:rsidR="0097615C" w:rsidRPr="00275F90">
        <w:rPr>
          <w:rFonts w:ascii="Times New Roman" w:hAnsi="Times New Roman" w:cs="Times New Roman"/>
          <w:sz w:val="24"/>
          <w:szCs w:val="24"/>
          <w:lang w:val="en-GB"/>
        </w:rPr>
        <w:t>GDH</w:t>
      </w:r>
      <w:r w:rsidR="00FA1919" w:rsidRPr="00275F90">
        <w:rPr>
          <w:rFonts w:ascii="Times New Roman" w:hAnsi="Times New Roman" w:cs="Times New Roman"/>
          <w:sz w:val="24"/>
          <w:szCs w:val="24"/>
          <w:lang w:val="en-GB"/>
        </w:rPr>
        <w:t>)</w:t>
      </w:r>
      <w:r w:rsidR="0097615C" w:rsidRPr="00275F90">
        <w:rPr>
          <w:rFonts w:ascii="Times New Roman" w:hAnsi="Times New Roman" w:cs="Times New Roman"/>
          <w:sz w:val="24"/>
          <w:szCs w:val="24"/>
          <w:lang w:val="en-GB"/>
        </w:rPr>
        <w:t xml:space="preserve">. </w:t>
      </w:r>
      <w:r w:rsidR="00B170BE" w:rsidRPr="00275F90">
        <w:rPr>
          <w:rFonts w:ascii="Times New Roman" w:hAnsi="Times New Roman" w:cs="Times New Roman"/>
          <w:sz w:val="24"/>
          <w:szCs w:val="24"/>
          <w:lang w:val="en-GB"/>
        </w:rPr>
        <w:t xml:space="preserve">NR assay followed the methodology of </w:t>
      </w:r>
      <w:r w:rsidR="0097615C"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{"citationID":"3i94b2imb","citationItems":[{"id":"ITEM-1","itemData":{"DOI":"10.1007/BF02182818","ISSN":"0032-079X, 1573-5036","abstract":"It has been reported that in plants of nitrate-fedH. annuus, nitrate reductase activity (NRA) is restricted to the roots of the plant. With an improved extraction technique using a medium containing 2% casein and 1.5 g insoluble polyvinylpyrrolidone (PVP) per gram material, however, the leaves ofH. annuus showed a far greaterin vitro NRA (24.7±0.4 μmoles h−1 g fr.wt.−1) than did the roots (3.4±0.6 μmoles h−1 g fr.wt.−1).In vitro glutamine synthetase activity (GSA) was found to be greater in the leaves (27 μmoles h−1 g fr. wt.−1) than the root (5.6 μmoles h−1 g fr.wt.−1) using a standard extraction medium. With the addition of casein and PVP to the extraction medium, GSA increased to 141 μmoles h−1 g fr.wt.−1 in the leaves and 23 μmoles h−1 g fr.wt.−1 in the roots. It is thus essential to include both casein and PVP in the extracting medium of leaves and roots ofH. annuus when determiningin vitro NRA and GSA.","author":[{"dropping-particle":"","family":"Kaiser","given":"J. J.","non-dropping-particle":"","parse-names":false,"suffix":""},{"dropping-particle":"","family":"Lewis","given":"O. a. M.","non-dropping-particle":"","parse-names":false,"suffix":""}],"container-title":"Plant and Soil","id":"ITEM-1","issue":"1","issued":{"date-parts":[["1984","2"]]},"language":"en","note":"NULL","page":"127-130","title":"Nitrate reductase and glutamine synthetase activity in leaves and roots of nitrate-fedHelianthus annuus L.","type":"article-journal","volume":"77"},"uris":["http://www.mendeley.com/documents/?uuid=d5cb738d-6ff5-4a0c-94b9-41575a406bc5"]}],"mendeley":{"formattedCitation":"(Kaiser and Lewis, 1984)","manualFormatting":"Kaiser and Lewis (1984","plainTextFormattedCitation":"(Kaiser and Lewis, 1984)","previouslyFormattedCitation":"(Kaiser and Lewis 1984)"},"properties":{"dontUpdate":true,"formattedCitation":"(Kaiser and Lewis, 1984)","noteIndex":0,"plainCitation":"(Kaiser and Lewis, 1984)"},"schema":"https://github.com/citation-style-language/schema/raw/master/csl-citation.json"}</w:instrText>
      </w:r>
      <w:r w:rsidR="0097615C" w:rsidRPr="00275F90">
        <w:rPr>
          <w:rFonts w:ascii="Times New Roman" w:hAnsi="Times New Roman" w:cs="Times New Roman"/>
          <w:sz w:val="24"/>
          <w:szCs w:val="24"/>
          <w:lang w:val="en-GB"/>
        </w:rPr>
        <w:fldChar w:fldCharType="separate"/>
      </w:r>
      <w:r w:rsidR="0097615C" w:rsidRPr="00275F90">
        <w:rPr>
          <w:rFonts w:ascii="Times New Roman" w:hAnsi="Times New Roman" w:cs="Times New Roman"/>
          <w:noProof/>
          <w:sz w:val="24"/>
          <w:szCs w:val="24"/>
          <w:lang w:val="en-GB"/>
        </w:rPr>
        <w:t>Kaiser and Lewis (1984</w:t>
      </w:r>
      <w:r w:rsidR="0097615C" w:rsidRPr="00275F90">
        <w:rPr>
          <w:rFonts w:ascii="Times New Roman" w:hAnsi="Times New Roman" w:cs="Times New Roman"/>
          <w:sz w:val="24"/>
          <w:szCs w:val="24"/>
          <w:lang w:val="en-GB"/>
        </w:rPr>
        <w:fldChar w:fldCharType="end"/>
      </w:r>
      <w:r w:rsidR="0097615C" w:rsidRPr="00275F90">
        <w:rPr>
          <w:rFonts w:ascii="Times New Roman" w:hAnsi="Times New Roman" w:cs="Times New Roman"/>
          <w:sz w:val="24"/>
          <w:szCs w:val="24"/>
          <w:lang w:val="en-GB"/>
        </w:rPr>
        <w:t>)</w:t>
      </w:r>
      <w:r w:rsidR="00B170BE" w:rsidRPr="00275F90">
        <w:rPr>
          <w:rFonts w:ascii="Times New Roman" w:hAnsi="Times New Roman" w:cs="Times New Roman"/>
          <w:sz w:val="24"/>
          <w:szCs w:val="24"/>
          <w:lang w:val="en-GB"/>
        </w:rPr>
        <w:t>.</w:t>
      </w:r>
      <w:r w:rsidR="0097615C" w:rsidRPr="00275F90">
        <w:rPr>
          <w:rFonts w:ascii="Times New Roman" w:hAnsi="Times New Roman" w:cs="Times New Roman"/>
          <w:sz w:val="24"/>
          <w:szCs w:val="24"/>
          <w:lang w:val="en-GB"/>
        </w:rPr>
        <w:t xml:space="preserve"> </w:t>
      </w:r>
      <w:r w:rsidR="00D52047" w:rsidRPr="00275F90">
        <w:rPr>
          <w:rFonts w:ascii="Times New Roman" w:hAnsi="Times New Roman" w:cs="Times New Roman"/>
          <w:sz w:val="24"/>
          <w:szCs w:val="24"/>
          <w:lang w:val="en-GB"/>
        </w:rPr>
        <w:t xml:space="preserve">GDH and </w:t>
      </w:r>
      <w:r w:rsidR="00B170BE" w:rsidRPr="00275F90">
        <w:rPr>
          <w:rFonts w:ascii="Times New Roman" w:hAnsi="Times New Roman" w:cs="Times New Roman"/>
          <w:sz w:val="24"/>
          <w:szCs w:val="24"/>
          <w:lang w:val="en-GB"/>
        </w:rPr>
        <w:t>GOGAT activit</w:t>
      </w:r>
      <w:r w:rsidR="00D52047" w:rsidRPr="00275F90">
        <w:rPr>
          <w:rFonts w:ascii="Times New Roman" w:hAnsi="Times New Roman" w:cs="Times New Roman"/>
          <w:sz w:val="24"/>
          <w:szCs w:val="24"/>
          <w:lang w:val="en-GB"/>
        </w:rPr>
        <w:t>ies</w:t>
      </w:r>
      <w:r w:rsidR="00B170BE" w:rsidRPr="00275F90">
        <w:rPr>
          <w:rFonts w:ascii="Times New Roman" w:hAnsi="Times New Roman" w:cs="Times New Roman"/>
          <w:sz w:val="24"/>
          <w:szCs w:val="24"/>
          <w:lang w:val="en-GB"/>
        </w:rPr>
        <w:t xml:space="preserve"> w</w:t>
      </w:r>
      <w:r w:rsidR="00D52047" w:rsidRPr="00275F90">
        <w:rPr>
          <w:rFonts w:ascii="Times New Roman" w:hAnsi="Times New Roman" w:cs="Times New Roman"/>
          <w:sz w:val="24"/>
          <w:szCs w:val="24"/>
          <w:lang w:val="en-GB"/>
        </w:rPr>
        <w:t>ere</w:t>
      </w:r>
      <w:r w:rsidR="00B170BE" w:rsidRPr="00275F90">
        <w:rPr>
          <w:rFonts w:ascii="Times New Roman" w:hAnsi="Times New Roman" w:cs="Times New Roman"/>
          <w:sz w:val="24"/>
          <w:szCs w:val="24"/>
          <w:lang w:val="en-GB"/>
        </w:rPr>
        <w:t xml:space="preserve"> assayed spectrophotometrically by monitoring the oxidation of NADH at 340 nm, essentially as indicated by</w:t>
      </w:r>
      <w:r w:rsidR="0097615C" w:rsidRPr="00275F90">
        <w:rPr>
          <w:rFonts w:ascii="Times New Roman" w:hAnsi="Times New Roman" w:cs="Times New Roman"/>
          <w:sz w:val="24"/>
          <w:szCs w:val="24"/>
          <w:lang w:val="en-GB"/>
        </w:rPr>
        <w:t xml:space="preserve"> </w:t>
      </w:r>
      <w:r w:rsidR="0097615C"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{"citationID":"26df7g8ais","citationItems":[{"id":"ITEM-1","itemData":{"DOI":"10.1104/pp.67.6.1198","ISSN":"0032-0889, 1532-2548","abstract":"Nitrogenase-dependent acetylene reduction activity of glasshouse-grown alfalfa (Medicago sativa L.) decreased rapidly in response both to harvesting (80% shoot removal) and applied NO3− at 40 and 80 kilograms N per hectare. Acetylene reduction activity of harvested plants grown on 0 kilogram N per hectare began to recover by day 15 as shoot regrowth became significant. In contrast, acetylene reduction activity of all plants treated with 80 kilograms NO3−-N per hectare and harvested plants treated with 40 kilograms NO3−-N per hectare remained low for the duration of the experiment. Acetylene reduction of unharvested alfalfa treated with 40 kilograms N per hectare declined to an intermediate level and appeared to recover slightly by day 15. Changes in N2-fixing capacity were accompanied by similar changes in levels of nodule soluble protein.\nAfter an initial lag of 24 hours, specific activities of alfalfa nodule glutamine synthetase, NADH-glutamate synthase, and NAD-glutamate dehydrogenase (oxidative amination) decreased similar to but less rapidly than acetylene reduction activity. Increased specific activities of these nodule enzymes occurred as acetylene reduction activity increased and shoot growth resumed. The observed rates of glutamine synthetase and glutamate synthase were sufficient to assimilate ammonia produced via symbiotic N2 fixation. Nodule NADH-dependent glutamate dehydrogenase (reductive amination) specific activity was not associated with changes in acetylene reduction activity.\nThe data indicate that host plant glutamine synthetase and NADH-glutamate synthase function to assimilate symbiotically fixed N and that NADH-dependent glutamate dehydrogenase may function in ammonia assimilation during senescence in alfalfa nodules.","author":[{"dropping-particle":"","family":"Groat","given":"R. Gene","non-dropping-particle":"","parse-names":false,"suffix":""},{"dropping-particle":"","family":"Vance","given":"Carroll P.","non-dropping-particle":"","parse-names":false,"suffix":""}],"container-title":"Plant Physiology","id":"ITEM-1","issue":"6","issued":{"date-parts":[["1981","1"]]},"language":"en","note":"NULL","page":"1198-1203","title":"Root nodule enzymes of ammonia assimilation in alfalfa (Medicago sativa L.) Developmental Patterns and response to applied nitrogen","type":"article-journal","volume":"67"},"uris":["http://www.mendeley.com/documents/?uuid=92f9d5f6-aa63-44ae-a2b1-aeafda332bd4"]}],"mendeley":{"formattedCitation":"(Groat and Vance, 1981)","manualFormatting":"Groat and Vance (1981","plainTextFormattedCitation":"(Groat and Vance, 1981)","previouslyFormattedCitation":"(Groat and Vance 1981)"},"properties":{"dontUpdate":true,"formattedCitation":"(Groat and Vance, 1981)","noteIndex":0,"plainCitation":"(Groat and Vance, 1981)"},"schema":"https://github.com/citation-style-language/schema/raw/master/csl-citation.json"}</w:instrText>
      </w:r>
      <w:r w:rsidR="0097615C" w:rsidRPr="00275F90">
        <w:rPr>
          <w:rFonts w:ascii="Times New Roman" w:hAnsi="Times New Roman" w:cs="Times New Roman"/>
          <w:sz w:val="24"/>
          <w:szCs w:val="24"/>
          <w:lang w:val="en-GB"/>
        </w:rPr>
        <w:fldChar w:fldCharType="separate"/>
      </w:r>
      <w:r w:rsidR="0097615C" w:rsidRPr="00275F90">
        <w:rPr>
          <w:rFonts w:ascii="Times New Roman" w:hAnsi="Times New Roman" w:cs="Times New Roman"/>
          <w:noProof/>
          <w:sz w:val="24"/>
          <w:szCs w:val="24"/>
          <w:lang w:val="en-GB"/>
        </w:rPr>
        <w:t>Groat and Vance (1981</w:t>
      </w:r>
      <w:r w:rsidR="0097615C"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 and</w:t>
      </w:r>
      <w:r w:rsidR="0097615C" w:rsidRPr="00275F90">
        <w:rPr>
          <w:rFonts w:ascii="Times New Roman" w:hAnsi="Times New Roman" w:cs="Times New Roman"/>
          <w:sz w:val="24"/>
          <w:szCs w:val="24"/>
          <w:lang w:val="en-GB"/>
        </w:rPr>
        <w:t xml:space="preserve"> </w:t>
      </w:r>
      <w:r w:rsidR="0097615C"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{"citationID":"dsku9hmm5","citationItems":[{"id":"ITEM-1","itemData":{"DOI":"10.1111/j.1399-3054.1986.tb05944.x","ISSN":"1399-3054","abstract":"Roots and leaves of Zea mays L. cv. Ganga Safed-2 seedlings grown with nutrient solution containing either 10 mM KNO3 or NH4Cl or 5 mM NH4NO3 had considerably higher glutamate synthase (NADH, EC 1.4.1.14) activity than the corresponding organs from seedlings grown without any nitrogen. The supply of inorganic nitrogen for a short time, i.e. 3 h, to roots and leaves excised from seedlings grown without nitrogen also increased the enzyme activity in these organs. This increase was more pronounced with nitrate than with ammonium nitrogen. When excised roots and leaves from NH4NO3-grown seedlings were incubated in a minus nitrogen medium for 24 h, the enzyme activity declined considerably. This decline was inhibited to some extent by nitrogen, especially by nitrate. Inorganic nitrogen prevented similarly the decline in in vitro enzyme activity during 24 h storage at 25°C, more regularly for the root than for the leaf enzyme. The experiments demonstrate the role of inorganic nitrogen in the regulation of glutamate synthase activity.","author":[{"dropping-particle":"","family":"Singh","given":"Rana P.","non-dropping-particle":"","parse-names":false,"suffix":""},{"dropping-particle":"","family":"Srivastava","given":"H. S.","non-dropping-particle":"","parse-names":false,"suffix":""}],"container-title":"Physiologia Plantarum","id":"ITEM-1","issue":"3","issued":{"date-parts":[["1986","3"]]},"language":"en","note":"NULL","page":"413-416","title":"Increase in glutamate synthase (NADH) activity in maize seedlings in response to nitrate and ammonium nitrogen","type":"article-journal","volume":"66"},"uris":["http://www.mendeley.com/documents/?uuid=c415d64d-617b-4ba8-aa61-c3ac49b8e424"]}],"mendeley":{"formattedCitation":"(Singh and Srivastava, 1986)","manualFormatting":"Singh and Srivastava (1986)","plainTextFormattedCitation":"(Singh and Srivastava, 1986)","previouslyFormattedCitation":"(Singh and Srivastava 1986)"},"properties":{"formattedCitation":"(Singh and Srivastava 1986)","noteIndex":0,"plainCitation":"(Singh and Srivastava 1986)"},"schema":"https://github.com/citation-style-language/schema/raw/master/csl-citation.json"}</w:instrText>
      </w:r>
      <w:r w:rsidR="0097615C" w:rsidRPr="00275F90">
        <w:rPr>
          <w:rFonts w:ascii="Times New Roman" w:hAnsi="Times New Roman" w:cs="Times New Roman"/>
          <w:sz w:val="24"/>
          <w:szCs w:val="24"/>
          <w:lang w:val="en-GB"/>
        </w:rPr>
        <w:fldChar w:fldCharType="separate"/>
      </w:r>
      <w:r w:rsidR="0097615C" w:rsidRPr="00275F90">
        <w:rPr>
          <w:rFonts w:ascii="Times New Roman" w:hAnsi="Times New Roman" w:cs="Times New Roman"/>
          <w:noProof/>
          <w:sz w:val="24"/>
          <w:szCs w:val="24"/>
          <w:lang w:val="en-GB"/>
        </w:rPr>
        <w:t>Singh and Srivastava (1986)</w:t>
      </w:r>
      <w:r w:rsidR="0097615C"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w:t>
      </w:r>
      <w:r w:rsidR="00D52047" w:rsidRPr="00275F90">
        <w:rPr>
          <w:rFonts w:ascii="Times New Roman" w:hAnsi="Times New Roman" w:cs="Times New Roman"/>
          <w:sz w:val="24"/>
          <w:szCs w:val="24"/>
          <w:lang w:val="en-GB"/>
        </w:rPr>
        <w:t xml:space="preserve"> </w:t>
      </w:r>
    </w:p>
    <w:p w14:paraId="6EBE7216" w14:textId="77777777" w:rsidR="00FA1919" w:rsidRPr="00275F90" w:rsidRDefault="00FA1919" w:rsidP="00275F90">
      <w:pPr>
        <w:autoSpaceDE w:val="0"/>
        <w:autoSpaceDN w:val="0"/>
        <w:adjustRightInd w:val="0"/>
        <w:spacing w:after="0" w:line="360" w:lineRule="auto"/>
        <w:jc w:val="both"/>
        <w:rPr>
          <w:rFonts w:ascii="Times New Roman" w:hAnsi="Times New Roman" w:cs="Times New Roman"/>
          <w:sz w:val="24"/>
          <w:szCs w:val="24"/>
          <w:lang w:val="en-GB"/>
        </w:rPr>
      </w:pPr>
    </w:p>
    <w:p w14:paraId="1B2BB838" w14:textId="71857394" w:rsidR="00B61141" w:rsidRPr="00275F90" w:rsidRDefault="00851957" w:rsidP="00851957">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170BE" w:rsidRPr="00275F90">
        <w:rPr>
          <w:rFonts w:ascii="Times New Roman" w:hAnsi="Times New Roman" w:cs="Times New Roman"/>
          <w:sz w:val="24"/>
          <w:szCs w:val="24"/>
          <w:lang w:val="en-GB"/>
        </w:rPr>
        <w:t>For</w:t>
      </w:r>
      <w:r w:rsidR="00FA1919" w:rsidRPr="00275F90">
        <w:rPr>
          <w:rFonts w:ascii="Times New Roman" w:hAnsi="Times New Roman" w:cs="Times New Roman"/>
          <w:sz w:val="24"/>
          <w:szCs w:val="24"/>
          <w:lang w:val="en-GB"/>
        </w:rPr>
        <w:t xml:space="preserve"> glyoxylate</w:t>
      </w:r>
      <w:r w:rsidR="00B170BE" w:rsidRPr="00275F90">
        <w:rPr>
          <w:rFonts w:ascii="Times New Roman" w:hAnsi="Times New Roman" w:cs="Times New Roman"/>
          <w:sz w:val="24"/>
          <w:szCs w:val="24"/>
          <w:lang w:val="en-GB"/>
        </w:rPr>
        <w:t xml:space="preserve"> </w:t>
      </w:r>
      <w:r w:rsidR="00FA1919" w:rsidRPr="00275F90">
        <w:rPr>
          <w:rFonts w:ascii="Times New Roman" w:hAnsi="Times New Roman" w:cs="Times New Roman"/>
          <w:sz w:val="24"/>
          <w:szCs w:val="24"/>
          <w:lang w:val="en-GB"/>
        </w:rPr>
        <w:t>oxidase (</w:t>
      </w:r>
      <w:r w:rsidR="00B170BE" w:rsidRPr="00275F90">
        <w:rPr>
          <w:rFonts w:ascii="Times New Roman" w:hAnsi="Times New Roman" w:cs="Times New Roman"/>
          <w:sz w:val="24"/>
          <w:szCs w:val="24"/>
          <w:lang w:val="en-GB"/>
        </w:rPr>
        <w:t>GO</w:t>
      </w:r>
      <w:r w:rsidR="00FA1919" w:rsidRPr="00275F90">
        <w:rPr>
          <w:rFonts w:ascii="Times New Roman" w:hAnsi="Times New Roman" w:cs="Times New Roman"/>
          <w:sz w:val="24"/>
          <w:szCs w:val="24"/>
          <w:lang w:val="en-GB"/>
        </w:rPr>
        <w:t>)</w:t>
      </w:r>
      <w:r w:rsidR="00B170BE" w:rsidRPr="00275F90">
        <w:rPr>
          <w:rFonts w:ascii="Times New Roman" w:hAnsi="Times New Roman" w:cs="Times New Roman"/>
          <w:sz w:val="24"/>
          <w:szCs w:val="24"/>
          <w:lang w:val="en-GB"/>
        </w:rPr>
        <w:t xml:space="preserve"> determ</w:t>
      </w:r>
      <w:r w:rsidR="00460179" w:rsidRPr="00275F90">
        <w:rPr>
          <w:rFonts w:ascii="Times New Roman" w:hAnsi="Times New Roman" w:cs="Times New Roman"/>
          <w:sz w:val="24"/>
          <w:szCs w:val="24"/>
          <w:lang w:val="en-GB"/>
        </w:rPr>
        <w:t>ination, fresh leaf tissue</w:t>
      </w:r>
      <w:r w:rsidR="00B170BE" w:rsidRPr="00275F90">
        <w:rPr>
          <w:rFonts w:ascii="Times New Roman" w:hAnsi="Times New Roman" w:cs="Times New Roman"/>
          <w:sz w:val="24"/>
          <w:szCs w:val="24"/>
          <w:lang w:val="en-GB"/>
        </w:rPr>
        <w:t xml:space="preserve"> was ground with PVPP and 1 ml of 50 mM Tris–HCl buffer (pH 7.8) with 0.01% Triton X-100 and 5 m</w:t>
      </w:r>
      <w:r w:rsidR="00D52047" w:rsidRPr="00275F90">
        <w:rPr>
          <w:rFonts w:ascii="Times New Roman" w:hAnsi="Times New Roman" w:cs="Times New Roman"/>
          <w:sz w:val="24"/>
          <w:szCs w:val="24"/>
          <w:lang w:val="en-GB"/>
        </w:rPr>
        <w:t>M</w:t>
      </w:r>
      <w:r w:rsidR="00B170BE" w:rsidRPr="00275F90">
        <w:rPr>
          <w:rFonts w:ascii="Times New Roman" w:hAnsi="Times New Roman" w:cs="Times New Roman"/>
          <w:sz w:val="24"/>
          <w:szCs w:val="24"/>
          <w:lang w:val="en-GB"/>
        </w:rPr>
        <w:t xml:space="preserve"> DTT. The homogenate was centrifuged at 30,000 </w:t>
      </w:r>
      <w:r w:rsidR="00B170BE" w:rsidRPr="00275F90">
        <w:rPr>
          <w:rFonts w:ascii="Times New Roman" w:hAnsi="Times New Roman" w:cs="Times New Roman"/>
          <w:i/>
          <w:sz w:val="24"/>
          <w:szCs w:val="24"/>
          <w:lang w:val="en-GB"/>
        </w:rPr>
        <w:t>× g</w:t>
      </w:r>
      <w:r w:rsidR="00B170BE" w:rsidRPr="00275F90">
        <w:rPr>
          <w:rFonts w:ascii="Times New Roman" w:hAnsi="Times New Roman" w:cs="Times New Roman"/>
          <w:sz w:val="24"/>
          <w:szCs w:val="24"/>
          <w:lang w:val="en-GB"/>
        </w:rPr>
        <w:t xml:space="preserve"> for 20 min. The supernatant was decanted and immediately used for the enzyme assay. </w:t>
      </w:r>
      <w:r w:rsidR="00D52047" w:rsidRPr="00275F90">
        <w:rPr>
          <w:rFonts w:ascii="Times New Roman" w:hAnsi="Times New Roman" w:cs="Times New Roman"/>
          <w:sz w:val="24"/>
          <w:szCs w:val="24"/>
          <w:lang w:val="en-GB"/>
        </w:rPr>
        <w:t xml:space="preserve">GO activity was determined by following the formation of glyoxylate phenylhydrazone at 324 nm </w:t>
      </w:r>
      <w:r w:rsidR="00B170BE" w:rsidRPr="00275F90">
        <w:rPr>
          <w:rFonts w:ascii="Times New Roman" w:hAnsi="Times New Roman" w:cs="Times New Roman"/>
          <w:sz w:val="24"/>
          <w:szCs w:val="24"/>
          <w:lang w:val="en-GB"/>
        </w:rPr>
        <w:t xml:space="preserve">as described by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{"citationID":"ud0mnehm3","citationItems":[{"id":"ITEM-1","itemData":{"DOI":"10.1007/BF00388061","ISSN":"0032-0935, 1432-2048","abstract":"In etiolated wheat (Triticum aestivum L.) leaves, the development of the microbody enzymes catalase, hydroxypyruvate reductase, and glycolate oxidase was specifically stimulated by short treatments of the seedlings with red light, although the increases were less than observed after treatment with continuous white light. A comparison of the effects of short red and far-red exposures indicated the involvement of phytochrome. Continuous far-red light treatments also enhanced the development of microbody enzymes. Catalase activity continued to increase at a high rate even after return from a prolonged far-red illumination to darkness, while the increase in the activities of glycolate oxidase and hydroxypyruvate reductase fell to the dark rates when the tissue was removed from the light. However, even at higher intensities of continuous far-red light the microbody enzymes reached only considerably lower activities than in white light. During continuous irradiation of equal quantum flux, the microbody enzymes reached higher activities in red than in far-red light, but the highest activities were observed in blue light, which had similar effects as white light. The quantitative difference between the effects of prolonged red or blue light depended also on the seed material and growing conditions. In the presence of the herbicide 3-amino-1,2,4-triazole the increase of glycolate-oxidase activity was reduced in red light but was affected much less, if at all, in blue light. Continuous irradiations with all three light qualities used (red, far-red, blue) influenced the properties of the microbody particles to form a distinct band sharply confined close to an equilibrium density of 1.25 g cm-3 on sucrose gradients which was not observed in preparations from plant material raised in complete darkness. In preparations from all light-grown plants a special peak in the activity profile of malate dehydrogenase was found in the microbody fraction while it was lacking on gradients from dark-grown leaves. The heights of the activities of malate dehydrogenase as well as of the other enzymes found in the microbody fractions from plants grown in either far-red, red, or blue light differed in the same way as did the activities from total leaf homogenates. Glycolate oxidation by segments of intact leaf tissue was higher with tissue from light- than from dark-grown plants, but after light treatments of different spectral quality its magnitude did not correspond to the extractab…","author":[{"dropping-particle":"","family":"Feierabend","given":"J.","non-dropping-particle":"","parse-names":false,"suffix":""},{"dropping-particle":"","family":"Beevers, H.","given":"","non-dropping-particle":"","parse-names":false,"suffix":""}],"container-title":"Planta","id":"ITEM-1","issue":"1","issued":{"date-parts":[["1972"]]},"language":"en","note":"NULL","page":"63-77","title":"Developmental studies on microbodies in wheat leaves","type":"article-journal","volume":"123"},"uris":["http://www.mendeley.com/documents/?uuid=5948d6e7-6f99-42eb-a3fe-6bcc89b80744"]}],"mendeley":{"formattedCitation":"(Feierabend and Beevers, H., 1972)","manualFormatting":"Feierabend and Beevers (1972)","plainTextFormattedCitation":"(Feierabend and Beevers, H., 1972)","previouslyFormattedCitation":"(Feierabend and Beevers, H. 1972)"},"properties":{"formattedCitation":"(Feierabend and Beevers, H. 1972)","noteIndex":0,"plainCitation":"(Feierabend and Beevers, H. 1972)"},"schema":"https://github.com/citation-style-language/schema/raw/master/csl-citation.json"}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460179" w:rsidRPr="00275F90">
        <w:rPr>
          <w:rFonts w:ascii="Times New Roman" w:hAnsi="Times New Roman" w:cs="Times New Roman"/>
          <w:noProof/>
          <w:sz w:val="24"/>
          <w:szCs w:val="24"/>
          <w:lang w:val="en-GB"/>
        </w:rPr>
        <w:t>Feierabend and Beevers</w:t>
      </w:r>
      <w:r w:rsidR="00B170BE" w:rsidRPr="00275F90">
        <w:rPr>
          <w:rFonts w:ascii="Times New Roman" w:hAnsi="Times New Roman" w:cs="Times New Roman"/>
          <w:noProof/>
          <w:sz w:val="24"/>
          <w:szCs w:val="24"/>
          <w:lang w:val="en-GB"/>
        </w:rPr>
        <w:t xml:space="preserve"> </w:t>
      </w:r>
      <w:r w:rsidR="00460179" w:rsidRPr="00275F90">
        <w:rPr>
          <w:rFonts w:ascii="Times New Roman" w:hAnsi="Times New Roman" w:cs="Times New Roman"/>
          <w:noProof/>
          <w:sz w:val="24"/>
          <w:szCs w:val="24"/>
          <w:lang w:val="en-GB"/>
        </w:rPr>
        <w:t>(</w:t>
      </w:r>
      <w:r w:rsidR="00B170BE" w:rsidRPr="00275F90">
        <w:rPr>
          <w:rFonts w:ascii="Times New Roman" w:hAnsi="Times New Roman" w:cs="Times New Roman"/>
          <w:noProof/>
          <w:sz w:val="24"/>
          <w:szCs w:val="24"/>
          <w:lang w:val="en-GB"/>
        </w:rPr>
        <w:t>1972)</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w:t>
      </w:r>
    </w:p>
    <w:p w14:paraId="77470A7E" w14:textId="77777777" w:rsidR="00D52047" w:rsidRPr="00275F90" w:rsidRDefault="00D52047" w:rsidP="00275F90">
      <w:pPr>
        <w:autoSpaceDE w:val="0"/>
        <w:autoSpaceDN w:val="0"/>
        <w:adjustRightInd w:val="0"/>
        <w:spacing w:after="0" w:line="360" w:lineRule="auto"/>
        <w:jc w:val="both"/>
        <w:rPr>
          <w:rFonts w:ascii="Times New Roman" w:hAnsi="Times New Roman" w:cs="Times New Roman"/>
          <w:sz w:val="24"/>
          <w:szCs w:val="24"/>
          <w:lang w:val="en-GB"/>
        </w:rPr>
      </w:pPr>
    </w:p>
    <w:p w14:paraId="7B6A6EEB" w14:textId="5BAE5736" w:rsidR="00B170BE" w:rsidRPr="00275F90" w:rsidRDefault="00851957" w:rsidP="00851957">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170BE" w:rsidRPr="00275F90">
        <w:rPr>
          <w:rFonts w:ascii="Times New Roman" w:hAnsi="Times New Roman" w:cs="Times New Roman"/>
          <w:sz w:val="24"/>
          <w:szCs w:val="24"/>
          <w:lang w:val="en-GB"/>
        </w:rPr>
        <w:t>For determination of</w:t>
      </w:r>
      <w:r w:rsidR="00FA1919" w:rsidRPr="00275F90">
        <w:rPr>
          <w:rFonts w:ascii="Times New Roman" w:hAnsi="Times New Roman" w:cs="Times New Roman"/>
          <w:sz w:val="24"/>
          <w:szCs w:val="24"/>
          <w:lang w:val="en-GB"/>
        </w:rPr>
        <w:t xml:space="preserve"> glutamate-glyoxylate aminotransferase</w:t>
      </w:r>
      <w:r w:rsidR="00B170BE" w:rsidRPr="00275F90">
        <w:rPr>
          <w:rFonts w:ascii="Times New Roman" w:hAnsi="Times New Roman" w:cs="Times New Roman"/>
          <w:sz w:val="24"/>
          <w:szCs w:val="24"/>
          <w:lang w:val="en-GB"/>
        </w:rPr>
        <w:t xml:space="preserve"> </w:t>
      </w:r>
      <w:r w:rsidR="00FA1919" w:rsidRPr="00275F90">
        <w:rPr>
          <w:rFonts w:ascii="Times New Roman" w:hAnsi="Times New Roman" w:cs="Times New Roman"/>
          <w:sz w:val="24"/>
          <w:szCs w:val="24"/>
          <w:lang w:val="en-GB"/>
        </w:rPr>
        <w:t>(</w:t>
      </w:r>
      <w:r w:rsidR="00B170BE" w:rsidRPr="00275F90">
        <w:rPr>
          <w:rFonts w:ascii="Times New Roman" w:hAnsi="Times New Roman" w:cs="Times New Roman"/>
          <w:sz w:val="24"/>
          <w:szCs w:val="24"/>
          <w:lang w:val="en-GB"/>
        </w:rPr>
        <w:t>GGAT</w:t>
      </w:r>
      <w:r w:rsidR="00FA1919" w:rsidRPr="00275F90">
        <w:rPr>
          <w:rFonts w:ascii="Times New Roman" w:hAnsi="Times New Roman" w:cs="Times New Roman"/>
          <w:sz w:val="24"/>
          <w:szCs w:val="24"/>
          <w:lang w:val="en-GB"/>
        </w:rPr>
        <w:t>)</w:t>
      </w:r>
      <w:r w:rsidR="00B170BE" w:rsidRPr="00275F90">
        <w:rPr>
          <w:rFonts w:ascii="Times New Roman" w:hAnsi="Times New Roman" w:cs="Times New Roman"/>
          <w:sz w:val="24"/>
          <w:szCs w:val="24"/>
          <w:lang w:val="en-GB"/>
        </w:rPr>
        <w:t xml:space="preserve"> activity, leaves were ground </w:t>
      </w:r>
      <w:r w:rsidR="00D52047" w:rsidRPr="00275F90">
        <w:rPr>
          <w:rFonts w:ascii="Times New Roman" w:hAnsi="Times New Roman" w:cs="Times New Roman"/>
          <w:sz w:val="24"/>
          <w:szCs w:val="24"/>
          <w:lang w:val="en-GB"/>
        </w:rPr>
        <w:t>with</w:t>
      </w:r>
      <w:r w:rsidR="00B170BE" w:rsidRPr="00275F90">
        <w:rPr>
          <w:rFonts w:ascii="Times New Roman" w:hAnsi="Times New Roman" w:cs="Times New Roman"/>
          <w:sz w:val="24"/>
          <w:szCs w:val="24"/>
          <w:lang w:val="en-GB"/>
        </w:rPr>
        <w:t xml:space="preserve"> 100 mM Tris–HCl buffer (pH 7.3) containing 0.1% (v/v) Triton X-100 </w:t>
      </w:r>
      <w:r w:rsidR="00B170BE" w:rsidRPr="00275F90">
        <w:rPr>
          <w:rFonts w:ascii="Times New Roman" w:hAnsi="Times New Roman" w:cs="Times New Roman"/>
          <w:sz w:val="24"/>
          <w:szCs w:val="24"/>
          <w:lang w:val="en-GB"/>
        </w:rPr>
        <w:lastRenderedPageBreak/>
        <w:t xml:space="preserve">and 10 mM DTT. The homogenate was centrifuged at 20,000 </w:t>
      </w:r>
      <w:r w:rsidR="00B170BE" w:rsidRPr="00275F90">
        <w:rPr>
          <w:rFonts w:ascii="Times New Roman" w:hAnsi="Times New Roman" w:cs="Times New Roman"/>
          <w:i/>
          <w:sz w:val="24"/>
          <w:szCs w:val="24"/>
          <w:lang w:val="en-GB"/>
        </w:rPr>
        <w:t>× g</w:t>
      </w:r>
      <w:r w:rsidR="00B170BE" w:rsidRPr="00275F90">
        <w:rPr>
          <w:rFonts w:ascii="Times New Roman" w:hAnsi="Times New Roman" w:cs="Times New Roman"/>
          <w:sz w:val="24"/>
          <w:szCs w:val="24"/>
          <w:lang w:val="en-GB"/>
        </w:rPr>
        <w:t xml:space="preserve"> for 10 min. The resulting extract was used to measure enzyme activity. GGAT activity was measured by coupling the reduction of 2-oxoglutarate by NADH in a reaction </w:t>
      </w:r>
      <w:proofErr w:type="spellStart"/>
      <w:r w:rsidR="00B170BE" w:rsidRPr="00275F90">
        <w:rPr>
          <w:rFonts w:ascii="Times New Roman" w:hAnsi="Times New Roman" w:cs="Times New Roman"/>
          <w:sz w:val="24"/>
          <w:szCs w:val="24"/>
          <w:lang w:val="en-GB"/>
        </w:rPr>
        <w:t>catalyzed</w:t>
      </w:r>
      <w:proofErr w:type="spellEnd"/>
      <w:r w:rsidR="00B170BE" w:rsidRPr="00275F90">
        <w:rPr>
          <w:rFonts w:ascii="Times New Roman" w:hAnsi="Times New Roman" w:cs="Times New Roman"/>
          <w:sz w:val="24"/>
          <w:szCs w:val="24"/>
          <w:lang w:val="en-GB"/>
        </w:rPr>
        <w:t xml:space="preserve"> by GDH</w:t>
      </w:r>
      <w:r w:rsidR="00D52047" w:rsidRPr="00275F90">
        <w:rPr>
          <w:rFonts w:ascii="Times New Roman" w:hAnsi="Times New Roman" w:cs="Times New Roman"/>
          <w:sz w:val="24"/>
          <w:szCs w:val="24"/>
          <w:lang w:val="en-GB"/>
        </w:rPr>
        <w:t xml:space="preserve">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{"citationID":"23okevm1km","citationItems":[{"id":"ITEM-1","itemData":{"DOI":"10.1104/pp.106.085514","ISSN":"0032-0889","abstract":"In photorespiration, peroxisomal glutamate:glyoxylate aminotransferase (GGAT) catalyzes the reaction of glutamate and glyoxylate to produce 2-oxoglutarate and glycine. Previous studies demonstrated that alanine aminotransferase-like protein functions as a photorespiratory GGAT. Photorespiratory transamination to glyoxylate, which is mediated by GGAT and serine glyoxylate aminotransferase (SGAT), is believed to play an important role in the biosynthesis and metabolism of major amino acids. To better understand its role in the regulation of amino acid levels, we produced 42 GGAT1 overexpression lines that express different levels of GGAT1 mRNA. The levels of free serine, glycine, and citrulline increased markedly in GGAT1 overexpression lines compared with levels in the wild type, and levels of these amino acids were strongly correlated with levels of GGAT1 mRNA and GGAT activity in the leaves. This accumulation began soon after exposure to light and was repressed under high levels of CO(2). Light and nutrient conditions both affected the amino acid profiles; supplementation with NH(4)NO(3) increased the levels of some amino acids compared with the controls. The results suggest that the photorespiratory aminotransferase reactions catalyzed by GGAT and SGAT are both important regulators of amino acid content.","author":[{"dropping-particle":"","family":"Igarashi","given":"Daisuke","non-dropping-particle":"","parse-names":false,"suffix":""},{"dropping-particle":"","family":"Tsuchida","given":"Hiroko","non-dropping-particle":"","parse-names":false,"suffix":""},{"dropping-particle":"","family":"Miyao","given":"Mitsue","non-dropping-particle":"","parse-names":false,"suffix":""},{"dropping-particle":"","family":"Ohsumi","given":"Chieko","non-dropping-particle":"","parse-names":false,"suffix":""}],"container-title":"Plant Physiology","id":"ITEM-1","issue":"3","issued":{"date-parts":[["2006","11"]]},"language":"eng","page":"901-910","title":"Glutamate:glyoxylate aminotransferase modulates amino acid content during photorespiration","title-short":"Glutamate","type":"article-journal","volume":"142"},"uris":["http://www.mendeley.com/documents/?uuid=26adf95d-f338-4753-86d7-d5ac60008f53"]}],"mendeley":{"formattedCitation":"(Igarashi et al., 2006)","manualFormatting":"(Igarashi et al. 2006)","plainTextFormattedCitation":"(Igarashi et al., 2006)","previouslyFormattedCitation":"(Igarashi et al. 2006)"},"properties":{"dontUpdate":true,"formattedCitation":"(Igarashi et al., 2006)","noteIndex":0,"plainCitation":"(Igarashi et al., 2006)"},"schema":"https://github.com/citation-style-language/schema/raw/master/csl-citation.json"}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(Igarashi </w:t>
      </w:r>
      <w:r w:rsidR="005A1A0C" w:rsidRPr="00152501">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2006)</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w:t>
      </w:r>
    </w:p>
    <w:p w14:paraId="3D2E23FC" w14:textId="77777777" w:rsidR="00B61141" w:rsidRPr="00275F90" w:rsidRDefault="00B61141" w:rsidP="00275F90">
      <w:pPr>
        <w:autoSpaceDE w:val="0"/>
        <w:autoSpaceDN w:val="0"/>
        <w:adjustRightInd w:val="0"/>
        <w:spacing w:after="0" w:line="360" w:lineRule="auto"/>
        <w:jc w:val="both"/>
        <w:rPr>
          <w:rFonts w:ascii="Times New Roman" w:hAnsi="Times New Roman" w:cs="Times New Roman"/>
          <w:sz w:val="24"/>
          <w:szCs w:val="24"/>
          <w:lang w:val="en-GB"/>
        </w:rPr>
      </w:pPr>
    </w:p>
    <w:p w14:paraId="2E2742B4" w14:textId="17F45991" w:rsidR="00B170BE" w:rsidRPr="00275F90" w:rsidRDefault="00851957" w:rsidP="00851957">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FA1919" w:rsidRPr="00275F90">
        <w:rPr>
          <w:rFonts w:ascii="Times New Roman" w:hAnsi="Times New Roman" w:cs="Times New Roman"/>
          <w:sz w:val="24"/>
          <w:szCs w:val="24"/>
          <w:lang w:val="en-GB"/>
        </w:rPr>
        <w:t>Glutamine synthetase (</w:t>
      </w:r>
      <w:r w:rsidR="00B170BE" w:rsidRPr="00275F90">
        <w:rPr>
          <w:rFonts w:ascii="Times New Roman" w:hAnsi="Times New Roman" w:cs="Times New Roman"/>
          <w:sz w:val="24"/>
          <w:szCs w:val="24"/>
          <w:lang w:val="en-GB"/>
        </w:rPr>
        <w:t>GS</w:t>
      </w:r>
      <w:r w:rsidR="00FA1919" w:rsidRPr="00275F90">
        <w:rPr>
          <w:rFonts w:ascii="Times New Roman" w:hAnsi="Times New Roman" w:cs="Times New Roman"/>
          <w:sz w:val="24"/>
          <w:szCs w:val="24"/>
          <w:lang w:val="en-GB"/>
        </w:rPr>
        <w:t>)</w:t>
      </w:r>
      <w:r w:rsidR="00B170BE" w:rsidRPr="00275F90">
        <w:rPr>
          <w:rFonts w:ascii="Times New Roman" w:hAnsi="Times New Roman" w:cs="Times New Roman"/>
          <w:sz w:val="24"/>
          <w:szCs w:val="24"/>
          <w:lang w:val="en-GB"/>
        </w:rPr>
        <w:t xml:space="preserve"> was determined by an adaptation of the hydroxamate synthetase assay published by </w:t>
      </w:r>
      <w:r w:rsidR="00B61141"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{"citationID":"3i94b2imb","citationItems":[{"id":"ITEM-1","itemData":{"DOI":"10.1007/BF02182818","ISSN":"0032-079X, 1573-5036","abstract":"It has been reported that in plants of nitrate-fedH. annuus, nitrate reductase activity (NRA) is restricted to the roots of the plant. With an improved extraction technique using a medium containing 2% casein and 1.5 g insoluble polyvinylpyrrolidone (PVP) per gram material, however, the leaves ofH. annuus showed a far greaterin vitro NRA (24.7±0.4 μmoles h−1 g fr.wt.−1) than did the roots (3.4±0.6 μmoles h−1 g fr.wt.−1).In vitro glutamine synthetase activity (GSA) was found to be greater in the leaves (27 μmoles h−1 g fr. wt.−1) than the root (5.6 μmoles h−1 g fr.wt.−1) using a standard extraction medium. With the addition of casein and PVP to the extraction medium, GSA increased to 141 μmoles h−1 g fr.wt.−1 in the leaves and 23 μmoles h−1 g fr.wt.−1 in the roots. It is thus essential to include both casein and PVP in the extracting medium of leaves and roots ofH. annuus when determiningin vitro NRA and GSA.","author":[{"dropping-particle":"","family":"Kaiser","given":"J. J.","non-dropping-particle":"","parse-names":false,"suffix":""},{"dropping-particle":"","family":"Lewis","given":"O. a. M.","non-dropping-particle":"","parse-names":false,"suffix":""}],"container-title":"Plant and Soil","id":"ITEM-1","issue":"1","issued":{"date-parts":[["1984","2"]]},"language":"en","note":"NULL","page":"127-130","title":"Nitrate reductase and glutamine synthetase activity in leaves and roots of nitrate-fedHelianthus annuus L.","type":"article-journal","volume":"77"},"uris":["http://www.mendeley.com/documents/?uuid=d5cb738d-6ff5-4a0c-94b9-41575a406bc5"]}],"mendeley":{"formattedCitation":"(Kaiser and Lewis, 1984)","manualFormatting":"Kaiser and Lewis (1984","plainTextFormattedCitation":"(Kaiser and Lewis, 1984)","previouslyFormattedCitation":"(Kaiser and Lewis 1984)"},"properties":{"dontUpdate":true,"formattedCitation":"(Kaiser and Lewis, 1984)","noteIndex":0,"plainCitation":"(Kaiser and Lewis, 1984)"},"schema":"https://github.com/citation-style-language/schema/raw/master/csl-citation.json"}</w:instrText>
      </w:r>
      <w:r w:rsidR="00B61141" w:rsidRPr="00275F90">
        <w:rPr>
          <w:rFonts w:ascii="Times New Roman" w:hAnsi="Times New Roman" w:cs="Times New Roman"/>
          <w:sz w:val="24"/>
          <w:szCs w:val="24"/>
          <w:lang w:val="en-GB"/>
        </w:rPr>
        <w:fldChar w:fldCharType="separate"/>
      </w:r>
      <w:r w:rsidR="00B61141" w:rsidRPr="00275F90">
        <w:rPr>
          <w:rFonts w:ascii="Times New Roman" w:hAnsi="Times New Roman" w:cs="Times New Roman"/>
          <w:noProof/>
          <w:sz w:val="24"/>
          <w:szCs w:val="24"/>
          <w:lang w:val="en-GB"/>
        </w:rPr>
        <w:t>Kaiser and Lewis (1984</w:t>
      </w:r>
      <w:r w:rsidR="00B61141" w:rsidRPr="00275F90">
        <w:rPr>
          <w:rFonts w:ascii="Times New Roman" w:hAnsi="Times New Roman" w:cs="Times New Roman"/>
          <w:sz w:val="24"/>
          <w:szCs w:val="24"/>
          <w:lang w:val="en-GB"/>
        </w:rPr>
        <w:fldChar w:fldCharType="end"/>
      </w:r>
      <w:r w:rsidR="00B61141" w:rsidRPr="00275F90">
        <w:rPr>
          <w:rFonts w:ascii="Times New Roman" w:hAnsi="Times New Roman" w:cs="Times New Roman"/>
          <w:sz w:val="24"/>
          <w:szCs w:val="24"/>
          <w:lang w:val="en-GB"/>
        </w:rPr>
        <w:t>)</w:t>
      </w:r>
      <w:r w:rsidR="00B170BE" w:rsidRPr="00275F90">
        <w:rPr>
          <w:rFonts w:ascii="Times New Roman" w:hAnsi="Times New Roman" w:cs="Times New Roman"/>
          <w:sz w:val="24"/>
          <w:szCs w:val="24"/>
          <w:lang w:val="en-GB"/>
        </w:rPr>
        <w:t>. Leaves were ground at 0ºC in 50 ml maleic acid-KOH buffer (pH 6.8) containing 100 mM sucrose, 2% (v/v) β-</w:t>
      </w:r>
      <w:proofErr w:type="spellStart"/>
      <w:r w:rsidR="00B170BE" w:rsidRPr="00275F90">
        <w:rPr>
          <w:rFonts w:ascii="Times New Roman" w:hAnsi="Times New Roman" w:cs="Times New Roman"/>
          <w:sz w:val="24"/>
          <w:szCs w:val="24"/>
          <w:lang w:val="en-GB"/>
        </w:rPr>
        <w:t>mercaptoethanol</w:t>
      </w:r>
      <w:proofErr w:type="spellEnd"/>
      <w:r w:rsidR="00B170BE" w:rsidRPr="00275F90">
        <w:rPr>
          <w:rFonts w:ascii="Times New Roman" w:hAnsi="Times New Roman" w:cs="Times New Roman"/>
          <w:sz w:val="24"/>
          <w:szCs w:val="24"/>
          <w:lang w:val="en-GB"/>
        </w:rPr>
        <w:t xml:space="preserve">, and 20% (v/v) ethylene glycol. The homogenate was centrifuged at 30,000 </w:t>
      </w:r>
      <w:r w:rsidR="00B170BE" w:rsidRPr="00275F90">
        <w:rPr>
          <w:rFonts w:ascii="Times New Roman" w:hAnsi="Times New Roman" w:cs="Times New Roman"/>
          <w:i/>
          <w:sz w:val="24"/>
          <w:szCs w:val="24"/>
          <w:lang w:val="en-GB"/>
        </w:rPr>
        <w:t>× g</w:t>
      </w:r>
      <w:r w:rsidR="00B170BE" w:rsidRPr="00275F90">
        <w:rPr>
          <w:rFonts w:ascii="Times New Roman" w:hAnsi="Times New Roman" w:cs="Times New Roman"/>
          <w:sz w:val="24"/>
          <w:szCs w:val="24"/>
          <w:lang w:val="en-GB"/>
        </w:rPr>
        <w:t xml:space="preserve"> for 20 min. The resulting extract was used to measure enzyme activity of GS.</w:t>
      </w:r>
      <w:r w:rsidR="00BA3A28" w:rsidRPr="00275F90">
        <w:rPr>
          <w:rFonts w:ascii="Times New Roman" w:hAnsi="Times New Roman" w:cs="Times New Roman"/>
          <w:sz w:val="24"/>
          <w:szCs w:val="24"/>
          <w:lang w:val="en-GB"/>
        </w:rPr>
        <w:t xml:space="preserve"> </w:t>
      </w:r>
      <w:r w:rsidR="00B170BE" w:rsidRPr="00275F90">
        <w:rPr>
          <w:rFonts w:ascii="Times New Roman" w:hAnsi="Times New Roman" w:cs="Times New Roman"/>
          <w:sz w:val="24"/>
          <w:szCs w:val="24"/>
          <w:lang w:val="en-GB"/>
        </w:rPr>
        <w:t xml:space="preserve">After incubation at 28ºC for 30 min, the formation of </w:t>
      </w:r>
      <w:proofErr w:type="spellStart"/>
      <w:r w:rsidR="00B170BE" w:rsidRPr="00275F90">
        <w:rPr>
          <w:rFonts w:ascii="Times New Roman" w:hAnsi="Times New Roman" w:cs="Times New Roman"/>
          <w:sz w:val="24"/>
          <w:szCs w:val="24"/>
          <w:lang w:val="en-GB"/>
        </w:rPr>
        <w:t>glutamylhydroxamate</w:t>
      </w:r>
      <w:proofErr w:type="spellEnd"/>
      <w:r w:rsidR="00B170BE" w:rsidRPr="00275F90">
        <w:rPr>
          <w:rFonts w:ascii="Times New Roman" w:hAnsi="Times New Roman" w:cs="Times New Roman"/>
          <w:sz w:val="24"/>
          <w:szCs w:val="24"/>
          <w:lang w:val="en-GB"/>
        </w:rPr>
        <w:t xml:space="preserve"> was </w:t>
      </w:r>
      <w:proofErr w:type="spellStart"/>
      <w:r w:rsidR="00B170BE" w:rsidRPr="00275F90">
        <w:rPr>
          <w:rFonts w:ascii="Times New Roman" w:hAnsi="Times New Roman" w:cs="Times New Roman"/>
          <w:sz w:val="24"/>
          <w:szCs w:val="24"/>
          <w:lang w:val="en-GB"/>
        </w:rPr>
        <w:t>colorimetrically</w:t>
      </w:r>
      <w:proofErr w:type="spellEnd"/>
      <w:r w:rsidR="00B170BE" w:rsidRPr="00275F90">
        <w:rPr>
          <w:rFonts w:ascii="Times New Roman" w:hAnsi="Times New Roman" w:cs="Times New Roman"/>
          <w:sz w:val="24"/>
          <w:szCs w:val="24"/>
          <w:lang w:val="en-GB"/>
        </w:rPr>
        <w:t xml:space="preserve"> determined at 540 nm after complexing with acidified ferric chloride</w:t>
      </w:r>
      <w:r w:rsidR="00BA3A28" w:rsidRPr="00275F90">
        <w:rPr>
          <w:rFonts w:ascii="Times New Roman" w:hAnsi="Times New Roman" w:cs="Times New Roman"/>
          <w:sz w:val="24"/>
          <w:szCs w:val="24"/>
          <w:lang w:val="en-GB"/>
        </w:rPr>
        <w:t>.</w:t>
      </w:r>
    </w:p>
    <w:p w14:paraId="3336CA29" w14:textId="77777777" w:rsidR="000A5395" w:rsidRPr="00275F90" w:rsidRDefault="000A5395" w:rsidP="00275F90">
      <w:pPr>
        <w:autoSpaceDE w:val="0"/>
        <w:autoSpaceDN w:val="0"/>
        <w:adjustRightInd w:val="0"/>
        <w:spacing w:after="0" w:line="360" w:lineRule="auto"/>
        <w:jc w:val="both"/>
        <w:rPr>
          <w:rFonts w:ascii="Times New Roman" w:hAnsi="Times New Roman" w:cs="Times New Roman"/>
          <w:sz w:val="24"/>
          <w:szCs w:val="24"/>
          <w:lang w:val="en-GB"/>
        </w:rPr>
      </w:pPr>
    </w:p>
    <w:p w14:paraId="57F64768" w14:textId="203EB7AC" w:rsidR="00B170BE" w:rsidRPr="00275F90" w:rsidRDefault="00851957" w:rsidP="00851957">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FA1919" w:rsidRPr="00275F90">
        <w:rPr>
          <w:rFonts w:ascii="Times New Roman" w:hAnsi="Times New Roman" w:cs="Times New Roman"/>
          <w:sz w:val="24"/>
          <w:szCs w:val="24"/>
          <w:lang w:val="en-GB"/>
        </w:rPr>
        <w:t>Aspartate aminotransferase (</w:t>
      </w:r>
      <w:r w:rsidR="00B170BE" w:rsidRPr="00275F90">
        <w:rPr>
          <w:rFonts w:ascii="Times New Roman" w:hAnsi="Times New Roman" w:cs="Times New Roman"/>
          <w:sz w:val="24"/>
          <w:szCs w:val="24"/>
          <w:lang w:val="en-GB"/>
        </w:rPr>
        <w:t>AAT</w:t>
      </w:r>
      <w:r w:rsidR="00FA1919" w:rsidRPr="00275F90">
        <w:rPr>
          <w:rFonts w:ascii="Times New Roman" w:hAnsi="Times New Roman" w:cs="Times New Roman"/>
          <w:sz w:val="24"/>
          <w:szCs w:val="24"/>
          <w:lang w:val="en-GB"/>
        </w:rPr>
        <w:t>)</w:t>
      </w:r>
      <w:r w:rsidR="00B170BE" w:rsidRPr="00275F90">
        <w:rPr>
          <w:rFonts w:ascii="Times New Roman" w:hAnsi="Times New Roman" w:cs="Times New Roman"/>
          <w:sz w:val="24"/>
          <w:szCs w:val="24"/>
          <w:lang w:val="en-GB"/>
        </w:rPr>
        <w:t xml:space="preserve"> activity was assayed spectrophotometrically at 340 nm using the method published by </w:t>
      </w:r>
      <w:r w:rsidR="000A5395"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author":[{"dropping-particle":"","family":"Gonzalez","given":"E.M.","non-dropping-particle":"","parse-names":false,"suffix":""},{"dropping-particle":"","family":"Gordon","given":"A.J.","non-dropping-particle":"","parse-names":false,"suffix":""},{"dropping-particle":"","family":"James","given":"C.L.","non-dropping-particle":"","parse-names":false,"suffix":""},{"dropping-particle":"","family":"Arrese-Igor","given":"C.","non-dropping-particle":"","parse-names":false,"suffix":""}],"container-title":"Journal of Experimental Botany","id":"ITEM-1","issued":{"date-parts":[["1995"]]},"page":"1515–1523","title":"The role of sucrose synthase in the response of soybean nodules to drought","type":"article-journal","volume":"26"},"uris":["http://www.mendeley.com/documents/?uuid=7a405875-aef4-474f-a4de-d88ac3f5661e"]}],"mendeley":{"formattedCitation":"(Gonzalez et al., 1995)","manualFormatting":"(Gonzalez et al. 1995)","plainTextFormattedCitation":"(Gonzalez et al., 1995)","previouslyFormattedCitation":"(Gonzalez et al. 1995)"},"properties":{"noteIndex":0},"schema":"https://github.com/citation-style-language/schema/raw/master/csl-citation.json"}</w:instrText>
      </w:r>
      <w:r w:rsidR="000A5395" w:rsidRPr="00275F90">
        <w:rPr>
          <w:rFonts w:ascii="Times New Roman" w:hAnsi="Times New Roman" w:cs="Times New Roman"/>
          <w:sz w:val="24"/>
          <w:szCs w:val="24"/>
          <w:lang w:val="en-GB"/>
        </w:rPr>
        <w:fldChar w:fldCharType="separate"/>
      </w:r>
      <w:r w:rsidR="000A5395" w:rsidRPr="00275F90">
        <w:rPr>
          <w:rFonts w:ascii="Times New Roman" w:hAnsi="Times New Roman" w:cs="Times New Roman"/>
          <w:noProof/>
          <w:sz w:val="24"/>
          <w:szCs w:val="24"/>
          <w:lang w:val="en-GB"/>
        </w:rPr>
        <w:t xml:space="preserve">(Gonzalez </w:t>
      </w:r>
      <w:r w:rsidR="000A5395" w:rsidRPr="00152501">
        <w:rPr>
          <w:rFonts w:ascii="Times New Roman" w:hAnsi="Times New Roman" w:cs="Times New Roman"/>
          <w:noProof/>
          <w:sz w:val="24"/>
          <w:szCs w:val="24"/>
          <w:lang w:val="en-GB"/>
        </w:rPr>
        <w:t>et al.</w:t>
      </w:r>
      <w:r w:rsidR="000A5395" w:rsidRPr="00275F90">
        <w:rPr>
          <w:rFonts w:ascii="Times New Roman" w:hAnsi="Times New Roman" w:cs="Times New Roman"/>
          <w:noProof/>
          <w:sz w:val="24"/>
          <w:szCs w:val="24"/>
          <w:lang w:val="en-GB"/>
        </w:rPr>
        <w:t xml:space="preserve"> 1995)</w:t>
      </w:r>
      <w:r w:rsidR="000A5395"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 AAT enzyme was extracted in identical conditions to GS. The reaction mixture consisted of 50 mM Tris–HCl buffer (pH 8), 4 mM MgCl</w:t>
      </w:r>
      <w:r w:rsidR="00B170BE" w:rsidRPr="00275F90">
        <w:rPr>
          <w:rFonts w:ascii="Times New Roman" w:hAnsi="Times New Roman" w:cs="Times New Roman"/>
          <w:sz w:val="24"/>
          <w:szCs w:val="24"/>
          <w:vertAlign w:val="subscript"/>
          <w:lang w:val="en-GB"/>
        </w:rPr>
        <w:t>2</w:t>
      </w:r>
      <w:r w:rsidR="00B170BE" w:rsidRPr="00275F90">
        <w:rPr>
          <w:rFonts w:ascii="Times New Roman" w:hAnsi="Times New Roman" w:cs="Times New Roman"/>
          <w:sz w:val="24"/>
          <w:szCs w:val="24"/>
          <w:lang w:val="en-GB"/>
        </w:rPr>
        <w:t>, 10 mM aspartic</w:t>
      </w:r>
      <w:r w:rsidR="00131713" w:rsidRPr="00275F90">
        <w:rPr>
          <w:rFonts w:ascii="Times New Roman" w:hAnsi="Times New Roman" w:cs="Times New Roman"/>
          <w:sz w:val="24"/>
          <w:szCs w:val="24"/>
          <w:lang w:val="en-GB"/>
        </w:rPr>
        <w:t xml:space="preserve"> </w:t>
      </w:r>
      <w:r w:rsidR="00B170BE" w:rsidRPr="00275F90">
        <w:rPr>
          <w:rFonts w:ascii="Times New Roman" w:hAnsi="Times New Roman" w:cs="Times New Roman"/>
          <w:sz w:val="24"/>
          <w:szCs w:val="24"/>
          <w:lang w:val="en-GB"/>
        </w:rPr>
        <w:t>acid, and enzyme extract.</w:t>
      </w:r>
    </w:p>
    <w:p w14:paraId="1E1E49AF" w14:textId="77777777" w:rsidR="00607184" w:rsidRPr="00275F90" w:rsidRDefault="00607184" w:rsidP="00275F90">
      <w:pPr>
        <w:autoSpaceDE w:val="0"/>
        <w:autoSpaceDN w:val="0"/>
        <w:adjustRightInd w:val="0"/>
        <w:spacing w:after="0" w:line="360" w:lineRule="auto"/>
        <w:jc w:val="both"/>
        <w:rPr>
          <w:rFonts w:ascii="Times New Roman" w:hAnsi="Times New Roman" w:cs="Times New Roman"/>
          <w:sz w:val="24"/>
          <w:szCs w:val="24"/>
          <w:lang w:val="en-GB"/>
        </w:rPr>
      </w:pPr>
    </w:p>
    <w:p w14:paraId="0AFD7D71" w14:textId="1606F44F" w:rsidR="00B170BE" w:rsidRPr="00275F90" w:rsidRDefault="00851957" w:rsidP="00851957">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170BE" w:rsidRPr="00275F90">
        <w:rPr>
          <w:rFonts w:ascii="Times New Roman" w:hAnsi="Times New Roman" w:cs="Times New Roman"/>
          <w:sz w:val="24"/>
          <w:szCs w:val="24"/>
          <w:lang w:val="en-GB"/>
        </w:rPr>
        <w:t xml:space="preserve">The protein concentration of the extracts was determined according to the method of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{"citationItems":[{"id":"ITEM-1","itemData":{"DOI":"10.1016/0003-2697(76)90527-3","ISSN":"0003-2697","abstract":"A protein determination method which involves the binding of Coomassie Brilliant Blue G-250 to protein is described. The binding of the dye to protein causes a shift in the absorption maximum of the dye from 465 to 595 nm, and it is the increase in absorption at 595 nm which is monitored. This assay is very reproducible and rapid with the dye binding process virtually complete in approximately 2 min with good color stability for 1 hr. There is little or no interference from cations such as sodium or potassium nor from carbohydrates such as sucrose. A small amount of color is developed in the presence of strongly alkaline buffering agents, but the assay may be run accurately by the use of proper buffer controls. The only components found to give excessive interfering color in the assay are relatively large amounts of detergents such as sodium dodecyl sulfate, Triton X-100, and commercial glassware detergents. Interference by small amounts of detergent may be eliminated by the use of proper controls.","author":[{"dropping-particle":"","family":"Bradford","given":"Marion M.","non-dropping-particle":"","parse-names":false,"suffix":""}],"container-title":"Analytical Biochemistry","id":"ITEM-1","issue":"1–2","issued":{"date-parts":[["1976","5"]]},"note":"NULL","page":"248-254","title":"A rapid and sensitive method for the quantitation of microgram quantities of protein utilizing the principle of protein-dye binding","type":"article-journal","volume":"72"},"uris":["http://www.mendeley.com/documents/?uuid=7e309332-fb33-4904-a77f-c3a701973684"]}],"mendeley":{"formattedCitation":"(Bradford, 1976)","manualFormatting":"Bradford (1976)","plainTextFormattedCitation":"(Bradford, 1976)","previouslyFormattedCitation":"(Bradford 1976)"},"properties":{"noteIndex":0},"schema":"https://github.com/citation-style-language/schema/raw/master/csl-citation.json"}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Bradford </w:t>
      </w:r>
      <w:r w:rsidR="000A5395" w:rsidRPr="00275F90">
        <w:rPr>
          <w:rFonts w:ascii="Times New Roman" w:hAnsi="Times New Roman" w:cs="Times New Roman"/>
          <w:noProof/>
          <w:sz w:val="24"/>
          <w:szCs w:val="24"/>
          <w:lang w:val="en-GB"/>
        </w:rPr>
        <w:t>(</w:t>
      </w:r>
      <w:r w:rsidR="005A1A0C" w:rsidRPr="00275F90">
        <w:rPr>
          <w:rFonts w:ascii="Times New Roman" w:hAnsi="Times New Roman" w:cs="Times New Roman"/>
          <w:noProof/>
          <w:sz w:val="24"/>
          <w:szCs w:val="24"/>
          <w:lang w:val="en-GB"/>
        </w:rPr>
        <w:t>1976)</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 xml:space="preserve"> using bovine-serum albumin as the standard.</w:t>
      </w:r>
    </w:p>
    <w:p w14:paraId="39C21ABD" w14:textId="77777777" w:rsidR="00B170BE" w:rsidRPr="00753DEC" w:rsidRDefault="00B170BE" w:rsidP="00753DEC">
      <w:pPr>
        <w:autoSpaceDE w:val="0"/>
        <w:autoSpaceDN w:val="0"/>
        <w:adjustRightInd w:val="0"/>
        <w:spacing w:after="0" w:line="360" w:lineRule="auto"/>
        <w:jc w:val="both"/>
        <w:rPr>
          <w:rFonts w:ascii="Times New Roman" w:hAnsi="Times New Roman" w:cs="Times New Roman"/>
          <w:sz w:val="24"/>
          <w:szCs w:val="24"/>
          <w:lang w:val="en-GB"/>
        </w:rPr>
      </w:pPr>
    </w:p>
    <w:p w14:paraId="66889176" w14:textId="592ACFEC" w:rsidR="00B170BE" w:rsidRPr="005A42F8" w:rsidRDefault="005A42F8" w:rsidP="00753DEC">
      <w:pPr>
        <w:autoSpaceDE w:val="0"/>
        <w:autoSpaceDN w:val="0"/>
        <w:adjustRightInd w:val="0"/>
        <w:spacing w:after="0" w:line="360" w:lineRule="auto"/>
        <w:jc w:val="both"/>
        <w:rPr>
          <w:rFonts w:ascii="Times New Roman" w:hAnsi="Times New Roman" w:cs="Times New Roman"/>
          <w:i/>
          <w:sz w:val="24"/>
          <w:szCs w:val="24"/>
          <w:lang w:val="en-GB"/>
        </w:rPr>
      </w:pPr>
      <w:r w:rsidRPr="005A42F8">
        <w:rPr>
          <w:rFonts w:ascii="Times New Roman" w:hAnsi="Times New Roman" w:cs="Times New Roman"/>
          <w:i/>
          <w:sz w:val="24"/>
          <w:szCs w:val="24"/>
          <w:lang w:val="en-GB"/>
        </w:rPr>
        <w:t xml:space="preserve">2.6. </w:t>
      </w:r>
      <w:r w:rsidR="00B170BE" w:rsidRPr="005A42F8">
        <w:rPr>
          <w:rFonts w:ascii="Times New Roman" w:hAnsi="Times New Roman" w:cs="Times New Roman"/>
          <w:i/>
          <w:sz w:val="24"/>
          <w:szCs w:val="24"/>
          <w:lang w:val="en-GB"/>
        </w:rPr>
        <w:t>Soluble AAs analysis</w:t>
      </w:r>
    </w:p>
    <w:p w14:paraId="20413CAD" w14:textId="2DB402D8" w:rsidR="00B170BE" w:rsidRPr="00275F90" w:rsidRDefault="005A42F8" w:rsidP="005A42F8">
      <w:pPr>
        <w:tabs>
          <w:tab w:val="left" w:pos="284"/>
        </w:tabs>
        <w:autoSpaceDE w:val="0"/>
        <w:autoSpaceDN w:val="0"/>
        <w:adjustRightInd w:val="0"/>
        <w:spacing w:after="0" w:line="360" w:lineRule="auto"/>
        <w:jc w:val="both"/>
        <w:rPr>
          <w:rFonts w:ascii="Times New Roman" w:hAnsi="Times New Roman" w:cs="Times New Roman"/>
          <w:noProof/>
          <w:sz w:val="24"/>
          <w:szCs w:val="24"/>
          <w:lang w:val="en-GB"/>
        </w:rPr>
      </w:pPr>
      <w:r>
        <w:rPr>
          <w:rFonts w:ascii="Times New Roman" w:hAnsi="Times New Roman" w:cs="Times New Roman"/>
          <w:sz w:val="24"/>
          <w:szCs w:val="24"/>
          <w:lang w:val="en-GB"/>
        </w:rPr>
        <w:tab/>
      </w:r>
      <w:r w:rsidR="000A5395" w:rsidRPr="00753DEC">
        <w:rPr>
          <w:rFonts w:ascii="Times New Roman" w:hAnsi="Times New Roman" w:cs="Times New Roman"/>
          <w:sz w:val="24"/>
          <w:szCs w:val="24"/>
          <w:lang w:val="en-GB"/>
        </w:rPr>
        <w:t>S</w:t>
      </w:r>
      <w:r w:rsidR="00B170BE" w:rsidRPr="00753DEC">
        <w:rPr>
          <w:rFonts w:ascii="Times New Roman" w:hAnsi="Times New Roman" w:cs="Times New Roman"/>
          <w:sz w:val="24"/>
          <w:szCs w:val="24"/>
          <w:lang w:val="en-GB"/>
        </w:rPr>
        <w:t>oluble</w:t>
      </w:r>
      <w:r w:rsidR="000A5395" w:rsidRPr="00753DEC">
        <w:rPr>
          <w:rFonts w:ascii="Times New Roman" w:hAnsi="Times New Roman" w:cs="Times New Roman"/>
          <w:sz w:val="24"/>
          <w:szCs w:val="24"/>
          <w:lang w:val="en-GB"/>
        </w:rPr>
        <w:t xml:space="preserve"> AAs</w:t>
      </w:r>
      <w:r w:rsidR="00B170BE" w:rsidRPr="00753DEC">
        <w:rPr>
          <w:rFonts w:ascii="Times New Roman" w:hAnsi="Times New Roman" w:cs="Times New Roman"/>
          <w:sz w:val="24"/>
          <w:szCs w:val="24"/>
          <w:lang w:val="en-GB"/>
        </w:rPr>
        <w:t xml:space="preserve"> were</w:t>
      </w:r>
      <w:r w:rsidR="00B170BE" w:rsidRPr="00275F90">
        <w:rPr>
          <w:rFonts w:ascii="Times New Roman" w:eastAsia="Times New Roman" w:hAnsi="Times New Roman" w:cs="Times New Roman"/>
          <w:sz w:val="24"/>
          <w:szCs w:val="24"/>
          <w:lang w:val="en-GB" w:eastAsia="es-ES"/>
        </w:rPr>
        <w:t xml:space="preserve"> extracted following the method of </w:t>
      </w:r>
      <w:r w:rsidR="00B170BE" w:rsidRPr="00275F90">
        <w:rPr>
          <w:rFonts w:ascii="Times New Roman" w:eastAsia="Times New Roman" w:hAnsi="Times New Roman" w:cs="Times New Roman"/>
          <w:sz w:val="24"/>
          <w:szCs w:val="24"/>
          <w:lang w:val="en-GB" w:eastAsia="es-ES"/>
        </w:rPr>
        <w:fldChar w:fldCharType="begin" w:fldLock="1"/>
      </w:r>
      <w:r w:rsidR="00851B72">
        <w:rPr>
          <w:rFonts w:ascii="Times New Roman" w:eastAsia="Times New Roman" w:hAnsi="Times New Roman" w:cs="Times New Roman"/>
          <w:sz w:val="24"/>
          <w:szCs w:val="24"/>
          <w:lang w:val="en-GB" w:eastAsia="es-ES"/>
        </w:rPr>
        <w:instrText>ADDIN CSL_CITATION {"citationItems":[{"id":"ITEM-1","itemData":{"ISSN":"0003-2697","PMID":"5971422","author":[{"dropping-particle":"","family":"Bieleski","given":"R L","non-dropping-particle":"","parse-names":false,"suffix":""},{"dropping-particle":"","family":"Turner","given":"N A","non-dropping-particle":"","parse-names":false,"suffix":""}],"container-title":"Analytical biochemistry","id":"ITEM-1","issue":"2","issued":{"date-parts":[["1966","11"]]},"page":"278-93","title":"Separation and estimation of amino acids in crude plant extracts by thin-layer electrophoresis and chromatography.","type":"article-journal","volume":"17"},"uris":["http://www.mendeley.com/documents/?uuid=bcc56785-a57a-37ff-85e2-790ac0d91a05"]}],"mendeley":{"formattedCitation":"(Bieleski and Turner, 1966)","manualFormatting":"Bieleski and Turner (1966)","plainTextFormattedCitation":"(Bieleski and Turner, 1966)","previouslyFormattedCitation":"(Bieleski and Turner 1966)"},"properties":{"noteIndex":0},"schema":"https://github.com/citation-style-language/schema/raw/master/csl-citation.json"}</w:instrText>
      </w:r>
      <w:r w:rsidR="00B170BE" w:rsidRPr="00275F90">
        <w:rPr>
          <w:rFonts w:ascii="Times New Roman" w:eastAsia="Times New Roman" w:hAnsi="Times New Roman" w:cs="Times New Roman"/>
          <w:sz w:val="24"/>
          <w:szCs w:val="24"/>
          <w:lang w:val="en-GB" w:eastAsia="es-ES"/>
        </w:rPr>
        <w:fldChar w:fldCharType="separate"/>
      </w:r>
      <w:r w:rsidR="000A5395" w:rsidRPr="00275F90">
        <w:rPr>
          <w:rFonts w:ascii="Times New Roman" w:eastAsia="Times New Roman" w:hAnsi="Times New Roman" w:cs="Times New Roman"/>
          <w:noProof/>
          <w:sz w:val="24"/>
          <w:szCs w:val="24"/>
          <w:lang w:val="en-GB" w:eastAsia="es-ES"/>
        </w:rPr>
        <w:t>Bieleski and Turner</w:t>
      </w:r>
      <w:r w:rsidR="005A1A0C" w:rsidRPr="00275F90">
        <w:rPr>
          <w:rFonts w:ascii="Times New Roman" w:eastAsia="Times New Roman" w:hAnsi="Times New Roman" w:cs="Times New Roman"/>
          <w:noProof/>
          <w:sz w:val="24"/>
          <w:szCs w:val="24"/>
          <w:lang w:val="en-GB" w:eastAsia="es-ES"/>
        </w:rPr>
        <w:t xml:space="preserve"> </w:t>
      </w:r>
      <w:r w:rsidR="000A5395" w:rsidRPr="00275F90">
        <w:rPr>
          <w:rFonts w:ascii="Times New Roman" w:eastAsia="Times New Roman" w:hAnsi="Times New Roman" w:cs="Times New Roman"/>
          <w:noProof/>
          <w:sz w:val="24"/>
          <w:szCs w:val="24"/>
          <w:lang w:val="en-GB" w:eastAsia="es-ES"/>
        </w:rPr>
        <w:t>(</w:t>
      </w:r>
      <w:r w:rsidR="005A1A0C" w:rsidRPr="00275F90">
        <w:rPr>
          <w:rFonts w:ascii="Times New Roman" w:eastAsia="Times New Roman" w:hAnsi="Times New Roman" w:cs="Times New Roman"/>
          <w:noProof/>
          <w:sz w:val="24"/>
          <w:szCs w:val="24"/>
          <w:lang w:val="en-GB" w:eastAsia="es-ES"/>
        </w:rPr>
        <w:t>1966)</w:t>
      </w:r>
      <w:r w:rsidR="00B170BE" w:rsidRPr="00275F90">
        <w:rPr>
          <w:rFonts w:ascii="Times New Roman" w:eastAsia="Times New Roman" w:hAnsi="Times New Roman" w:cs="Times New Roman"/>
          <w:sz w:val="24"/>
          <w:szCs w:val="24"/>
          <w:lang w:val="en-GB" w:eastAsia="es-ES"/>
        </w:rPr>
        <w:fldChar w:fldCharType="end"/>
      </w:r>
      <w:r w:rsidR="00B170BE" w:rsidRPr="00275F90">
        <w:rPr>
          <w:rFonts w:ascii="Times New Roman" w:eastAsia="Times New Roman" w:hAnsi="Times New Roman" w:cs="Times New Roman"/>
          <w:sz w:val="24"/>
          <w:szCs w:val="24"/>
          <w:lang w:val="en-GB" w:eastAsia="es-ES"/>
        </w:rPr>
        <w:t xml:space="preserve"> with some modifications. 0.1 g of fresh leaves were homogenised in 1</w:t>
      </w:r>
      <w:r w:rsidR="000A5395" w:rsidRPr="00275F90">
        <w:rPr>
          <w:rFonts w:ascii="Times New Roman" w:eastAsia="Times New Roman" w:hAnsi="Times New Roman" w:cs="Times New Roman"/>
          <w:sz w:val="24"/>
          <w:szCs w:val="24"/>
          <w:lang w:val="en-GB" w:eastAsia="es-ES"/>
        </w:rPr>
        <w:t xml:space="preserve"> </w:t>
      </w:r>
      <w:r w:rsidR="00B170BE" w:rsidRPr="00275F90">
        <w:rPr>
          <w:rFonts w:ascii="Times New Roman" w:eastAsia="Times New Roman" w:hAnsi="Times New Roman" w:cs="Times New Roman"/>
          <w:sz w:val="24"/>
          <w:szCs w:val="24"/>
          <w:lang w:val="en-GB" w:eastAsia="es-ES"/>
        </w:rPr>
        <w:t>ml of MCW (methanol: chloroform</w:t>
      </w:r>
      <w:r w:rsidR="00314D9F" w:rsidRPr="00275F90">
        <w:rPr>
          <w:rFonts w:ascii="Times New Roman" w:eastAsia="Times New Roman" w:hAnsi="Times New Roman" w:cs="Times New Roman"/>
          <w:sz w:val="24"/>
          <w:szCs w:val="24"/>
          <w:lang w:val="en-GB" w:eastAsia="es-ES"/>
        </w:rPr>
        <w:t xml:space="preserve">: water, 12:5:1). 50 </w:t>
      </w:r>
      <w:proofErr w:type="spellStart"/>
      <w:r w:rsidR="00314D9F" w:rsidRPr="00275F90">
        <w:rPr>
          <w:rFonts w:ascii="Times New Roman" w:eastAsia="Times New Roman" w:hAnsi="Times New Roman" w:cs="Times New Roman"/>
          <w:sz w:val="24"/>
          <w:szCs w:val="24"/>
          <w:lang w:val="en-GB" w:eastAsia="es-ES"/>
        </w:rPr>
        <w:t>μl</w:t>
      </w:r>
      <w:proofErr w:type="spellEnd"/>
      <w:r w:rsidR="00314D9F" w:rsidRPr="00275F90">
        <w:rPr>
          <w:rFonts w:ascii="Times New Roman" w:eastAsia="Times New Roman" w:hAnsi="Times New Roman" w:cs="Times New Roman"/>
          <w:sz w:val="24"/>
          <w:szCs w:val="24"/>
          <w:lang w:val="en-GB" w:eastAsia="es-ES"/>
        </w:rPr>
        <w:t xml:space="preserve"> of L-2 a</w:t>
      </w:r>
      <w:r w:rsidR="00B170BE" w:rsidRPr="00275F90">
        <w:rPr>
          <w:rFonts w:ascii="Times New Roman" w:eastAsia="Times New Roman" w:hAnsi="Times New Roman" w:cs="Times New Roman"/>
          <w:sz w:val="24"/>
          <w:szCs w:val="24"/>
          <w:lang w:val="en-GB" w:eastAsia="es-ES"/>
        </w:rPr>
        <w:t xml:space="preserve">minobutyric acid was added as an internal standard. The mixture was centrifuged at </w:t>
      </w:r>
      <w:r w:rsidR="00BD0C4D">
        <w:rPr>
          <w:rFonts w:ascii="Times New Roman" w:eastAsia="Times New Roman" w:hAnsi="Times New Roman" w:cs="Times New Roman"/>
          <w:sz w:val="24"/>
          <w:szCs w:val="24"/>
          <w:lang w:val="en-GB" w:eastAsia="es-ES"/>
        </w:rPr>
        <w:t>2,300</w:t>
      </w:r>
      <w:r w:rsidR="00753DEC">
        <w:rPr>
          <w:rFonts w:ascii="Times New Roman" w:eastAsia="Times New Roman" w:hAnsi="Times New Roman" w:cs="Times New Roman"/>
          <w:sz w:val="24"/>
          <w:szCs w:val="24"/>
          <w:lang w:val="en-GB" w:eastAsia="es-ES"/>
        </w:rPr>
        <w:t xml:space="preserve"> </w:t>
      </w:r>
      <w:r w:rsidR="00753DEC" w:rsidRPr="00275F90">
        <w:rPr>
          <w:rFonts w:ascii="Times New Roman" w:hAnsi="Times New Roman" w:cs="Times New Roman"/>
          <w:i/>
          <w:sz w:val="24"/>
          <w:szCs w:val="24"/>
          <w:lang w:val="en-GB"/>
        </w:rPr>
        <w:t>× g</w:t>
      </w:r>
      <w:r w:rsidR="00BD0C4D">
        <w:rPr>
          <w:rFonts w:ascii="Times New Roman" w:eastAsia="Times New Roman" w:hAnsi="Times New Roman" w:cs="Times New Roman"/>
          <w:sz w:val="24"/>
          <w:szCs w:val="24"/>
          <w:lang w:val="en-GB" w:eastAsia="es-ES"/>
        </w:rPr>
        <w:t xml:space="preserve"> </w:t>
      </w:r>
      <w:r w:rsidR="00B170BE" w:rsidRPr="00275F90">
        <w:rPr>
          <w:rFonts w:ascii="Times New Roman" w:eastAsia="Times New Roman" w:hAnsi="Times New Roman" w:cs="Times New Roman"/>
          <w:sz w:val="24"/>
          <w:szCs w:val="24"/>
          <w:lang w:val="en-GB" w:eastAsia="es-ES"/>
        </w:rPr>
        <w:t xml:space="preserve">for 10 min. To the resulting supernatant were added 700 </w:t>
      </w:r>
      <w:proofErr w:type="spellStart"/>
      <w:r w:rsidR="00B170BE" w:rsidRPr="00275F90">
        <w:rPr>
          <w:rFonts w:ascii="Times New Roman" w:eastAsia="Times New Roman" w:hAnsi="Times New Roman" w:cs="Times New Roman"/>
          <w:sz w:val="24"/>
          <w:szCs w:val="24"/>
          <w:lang w:val="en-GB" w:eastAsia="es-ES"/>
        </w:rPr>
        <w:t>μl</w:t>
      </w:r>
      <w:proofErr w:type="spellEnd"/>
      <w:r w:rsidR="00B170BE" w:rsidRPr="00275F90">
        <w:rPr>
          <w:rFonts w:ascii="Times New Roman" w:eastAsia="Times New Roman" w:hAnsi="Times New Roman" w:cs="Times New Roman"/>
          <w:sz w:val="24"/>
          <w:szCs w:val="24"/>
          <w:lang w:val="en-GB" w:eastAsia="es-ES"/>
        </w:rPr>
        <w:t xml:space="preserve"> of Milli-Q water and 1.2 ml of chloroform and incubated 24 h at 4 °C. Then, the aqueous phase was obtained, which was lyophilized and the resulting extract was diluted with 0.1 M HCl. Instrumental analysis of soluble </w:t>
      </w:r>
      <w:r w:rsidR="00314D9F" w:rsidRPr="00275F90">
        <w:rPr>
          <w:rFonts w:ascii="Times New Roman" w:eastAsia="Times New Roman" w:hAnsi="Times New Roman" w:cs="Times New Roman"/>
          <w:sz w:val="24"/>
          <w:szCs w:val="24"/>
          <w:lang w:val="en-GB" w:eastAsia="es-ES"/>
        </w:rPr>
        <w:t>AAs</w:t>
      </w:r>
      <w:r w:rsidR="00B170BE" w:rsidRPr="00275F90">
        <w:rPr>
          <w:rFonts w:ascii="Times New Roman" w:eastAsia="Times New Roman" w:hAnsi="Times New Roman" w:cs="Times New Roman"/>
          <w:sz w:val="24"/>
          <w:szCs w:val="24"/>
          <w:lang w:val="en-GB" w:eastAsia="es-ES"/>
        </w:rPr>
        <w:t xml:space="preserve"> was carried out using the precolumn </w:t>
      </w:r>
      <w:proofErr w:type="spellStart"/>
      <w:r w:rsidR="00B170BE" w:rsidRPr="00275F90">
        <w:rPr>
          <w:rFonts w:ascii="Times New Roman" w:eastAsia="Times New Roman" w:hAnsi="Times New Roman" w:cs="Times New Roman"/>
          <w:sz w:val="24"/>
          <w:szCs w:val="24"/>
          <w:lang w:val="en-GB" w:eastAsia="es-ES"/>
        </w:rPr>
        <w:t>AccQ</w:t>
      </w:r>
      <w:proofErr w:type="spellEnd"/>
      <w:r w:rsidR="00B170BE" w:rsidRPr="00275F90">
        <w:rPr>
          <w:rFonts w:ascii="Times New Roman" w:eastAsia="Times New Roman" w:hAnsi="Times New Roman" w:cs="Times New Roman"/>
          <w:sz w:val="24"/>
          <w:szCs w:val="24"/>
          <w:lang w:val="en-GB" w:eastAsia="es-ES"/>
        </w:rPr>
        <w:t xml:space="preserve"> Tag Ultra Derivatization Kit (Waters, Milford, MA, USA). LC fluorescence analysis was performed on the Waters </w:t>
      </w:r>
      <w:proofErr w:type="spellStart"/>
      <w:r w:rsidR="00B170BE" w:rsidRPr="00275F90">
        <w:rPr>
          <w:rFonts w:ascii="Times New Roman" w:eastAsia="Times New Roman" w:hAnsi="Times New Roman" w:cs="Times New Roman"/>
          <w:sz w:val="24"/>
          <w:szCs w:val="24"/>
          <w:lang w:val="en-GB" w:eastAsia="es-ES"/>
        </w:rPr>
        <w:t>Acquity</w:t>
      </w:r>
      <w:proofErr w:type="spellEnd"/>
      <w:r w:rsidR="00B170BE" w:rsidRPr="00275F90">
        <w:rPr>
          <w:rFonts w:ascii="Times New Roman" w:eastAsia="Times New Roman" w:hAnsi="Times New Roman" w:cs="Times New Roman"/>
          <w:sz w:val="24"/>
          <w:szCs w:val="24"/>
          <w:vertAlign w:val="superscript"/>
          <w:lang w:val="en-GB" w:eastAsia="es-ES"/>
        </w:rPr>
        <w:t>®</w:t>
      </w:r>
      <w:r w:rsidR="00B170BE" w:rsidRPr="00275F90">
        <w:rPr>
          <w:rFonts w:ascii="Times New Roman" w:eastAsia="Times New Roman" w:hAnsi="Times New Roman" w:cs="Times New Roman"/>
          <w:sz w:val="24"/>
          <w:szCs w:val="24"/>
          <w:lang w:val="en-GB" w:eastAsia="es-ES"/>
        </w:rPr>
        <w:t xml:space="preserve"> UPLC System equipped with the </w:t>
      </w:r>
      <w:proofErr w:type="spellStart"/>
      <w:r w:rsidR="00B170BE" w:rsidRPr="00275F90">
        <w:rPr>
          <w:rFonts w:ascii="Times New Roman" w:eastAsia="Times New Roman" w:hAnsi="Times New Roman" w:cs="Times New Roman"/>
          <w:sz w:val="24"/>
          <w:szCs w:val="24"/>
          <w:lang w:val="en-GB" w:eastAsia="es-ES"/>
        </w:rPr>
        <w:t>Acquity</w:t>
      </w:r>
      <w:proofErr w:type="spellEnd"/>
      <w:r w:rsidR="00B170BE" w:rsidRPr="00275F90">
        <w:rPr>
          <w:rFonts w:ascii="Times New Roman" w:eastAsia="Times New Roman" w:hAnsi="Times New Roman" w:cs="Times New Roman"/>
          <w:sz w:val="24"/>
          <w:szCs w:val="24"/>
          <w:lang w:val="en-GB" w:eastAsia="es-ES"/>
        </w:rPr>
        <w:t xml:space="preserve"> fluorescence detector. UPLC separation was performed on the </w:t>
      </w:r>
      <w:proofErr w:type="spellStart"/>
      <w:r w:rsidR="00B170BE" w:rsidRPr="00275F90">
        <w:rPr>
          <w:rFonts w:ascii="Times New Roman" w:eastAsia="Times New Roman" w:hAnsi="Times New Roman" w:cs="Times New Roman"/>
          <w:sz w:val="24"/>
          <w:szCs w:val="24"/>
          <w:lang w:val="en-GB" w:eastAsia="es-ES"/>
        </w:rPr>
        <w:t>AccQ</w:t>
      </w:r>
      <w:proofErr w:type="spellEnd"/>
      <w:r w:rsidR="00B170BE" w:rsidRPr="00275F90">
        <w:rPr>
          <w:rFonts w:ascii="Times New Roman" w:eastAsia="Times New Roman" w:hAnsi="Times New Roman" w:cs="Times New Roman"/>
          <w:sz w:val="24"/>
          <w:szCs w:val="24"/>
          <w:lang w:val="en-GB" w:eastAsia="es-ES"/>
        </w:rPr>
        <w:t xml:space="preserve"> Tag Ultra column (2.1 x 100 mm, 1.7 </w:t>
      </w:r>
      <w:proofErr w:type="spellStart"/>
      <w:r w:rsidR="00B170BE" w:rsidRPr="00275F90">
        <w:rPr>
          <w:rFonts w:ascii="Times New Roman" w:eastAsia="Times New Roman" w:hAnsi="Times New Roman" w:cs="Times New Roman"/>
          <w:sz w:val="24"/>
          <w:szCs w:val="24"/>
          <w:lang w:val="en-GB" w:eastAsia="es-ES"/>
        </w:rPr>
        <w:t>μm</w:t>
      </w:r>
      <w:proofErr w:type="spellEnd"/>
      <w:r w:rsidR="00B170BE" w:rsidRPr="00275F90">
        <w:rPr>
          <w:rFonts w:ascii="Times New Roman" w:eastAsia="Times New Roman" w:hAnsi="Times New Roman" w:cs="Times New Roman"/>
          <w:sz w:val="24"/>
          <w:szCs w:val="24"/>
          <w:lang w:val="en-GB" w:eastAsia="es-ES"/>
        </w:rPr>
        <w:t>) from Waters. The flow rate was 0.7 mL min</w:t>
      </w:r>
      <w:r w:rsidR="00B170BE" w:rsidRPr="00275F90">
        <w:rPr>
          <w:rFonts w:ascii="Times New Roman" w:eastAsia="Times New Roman" w:hAnsi="Times New Roman" w:cs="Times New Roman"/>
          <w:sz w:val="24"/>
          <w:szCs w:val="24"/>
          <w:vertAlign w:val="superscript"/>
          <w:lang w:val="en-GB" w:eastAsia="es-ES"/>
        </w:rPr>
        <w:t>-1</w:t>
      </w:r>
      <w:r w:rsidR="00B170BE" w:rsidRPr="00275F90">
        <w:rPr>
          <w:rFonts w:ascii="Times New Roman" w:eastAsia="Times New Roman" w:hAnsi="Times New Roman" w:cs="Times New Roman"/>
          <w:sz w:val="24"/>
          <w:szCs w:val="24"/>
          <w:lang w:val="en-GB" w:eastAsia="es-ES"/>
        </w:rPr>
        <w:t xml:space="preserve">, and the column temperature was kept at 55ºC. The injection </w:t>
      </w:r>
      <w:r w:rsidR="00B170BE" w:rsidRPr="00275F90">
        <w:rPr>
          <w:rFonts w:ascii="Times New Roman" w:eastAsia="Times New Roman" w:hAnsi="Times New Roman" w:cs="Times New Roman"/>
          <w:sz w:val="24"/>
          <w:szCs w:val="24"/>
          <w:lang w:val="en-GB" w:eastAsia="es-ES"/>
        </w:rPr>
        <w:lastRenderedPageBreak/>
        <w:t>volume was 1 µL, and the detection was set at a 266-nm excitation wavelength and a 473-nm emission wavelength. The solvent system consisted of two eluents:</w:t>
      </w:r>
      <w:r w:rsidR="00B170BE" w:rsidRPr="00275F90">
        <w:rPr>
          <w:rFonts w:ascii="Times New Roman" w:hAnsi="Times New Roman" w:cs="Times New Roman"/>
          <w:sz w:val="24"/>
          <w:szCs w:val="24"/>
          <w:lang w:val="en-GB"/>
        </w:rPr>
        <w:t xml:space="preserve"> </w:t>
      </w:r>
      <w:r w:rsidR="00B170BE" w:rsidRPr="00275F90">
        <w:rPr>
          <w:rFonts w:ascii="Times New Roman" w:eastAsia="Times New Roman" w:hAnsi="Times New Roman" w:cs="Times New Roman"/>
          <w:sz w:val="24"/>
          <w:szCs w:val="24"/>
          <w:lang w:val="en-GB" w:eastAsia="es-ES"/>
        </w:rPr>
        <w:t xml:space="preserve">1:20 Dilution of </w:t>
      </w:r>
      <w:proofErr w:type="spellStart"/>
      <w:r w:rsidR="00B170BE" w:rsidRPr="00275F90">
        <w:rPr>
          <w:rFonts w:ascii="Times New Roman" w:eastAsia="Times New Roman" w:hAnsi="Times New Roman" w:cs="Times New Roman"/>
          <w:sz w:val="24"/>
          <w:szCs w:val="24"/>
          <w:lang w:val="en-GB" w:eastAsia="es-ES"/>
        </w:rPr>
        <w:t>AccQ</w:t>
      </w:r>
      <w:proofErr w:type="spellEnd"/>
      <w:r w:rsidR="00B170BE" w:rsidRPr="00275F90">
        <w:rPr>
          <w:rFonts w:ascii="Times New Roman" w:eastAsia="Times New Roman" w:hAnsi="Times New Roman" w:cs="Times New Roman"/>
          <w:sz w:val="24"/>
          <w:szCs w:val="24"/>
          <w:lang w:val="en-GB" w:eastAsia="es-ES"/>
        </w:rPr>
        <w:t xml:space="preserve"> Tag Ultra eluent A concentrate and </w:t>
      </w:r>
      <w:proofErr w:type="spellStart"/>
      <w:r w:rsidR="00B170BE" w:rsidRPr="00275F90">
        <w:rPr>
          <w:rFonts w:ascii="Times New Roman" w:eastAsia="Times New Roman" w:hAnsi="Times New Roman" w:cs="Times New Roman"/>
          <w:sz w:val="24"/>
          <w:szCs w:val="24"/>
          <w:lang w:val="en-GB" w:eastAsia="es-ES"/>
        </w:rPr>
        <w:t>AccQ</w:t>
      </w:r>
      <w:proofErr w:type="spellEnd"/>
      <w:r w:rsidR="00B170BE" w:rsidRPr="00275F90">
        <w:rPr>
          <w:rFonts w:ascii="Times New Roman" w:eastAsia="Times New Roman" w:hAnsi="Times New Roman" w:cs="Times New Roman"/>
          <w:sz w:val="24"/>
          <w:szCs w:val="24"/>
          <w:lang w:val="en-GB" w:eastAsia="es-ES"/>
        </w:rPr>
        <w:t xml:space="preserve"> Tag Ultra eluent B.</w:t>
      </w:r>
    </w:p>
    <w:p w14:paraId="01C18667" w14:textId="77777777" w:rsidR="00B170BE" w:rsidRPr="00275F90" w:rsidRDefault="00B170BE" w:rsidP="00275F90">
      <w:pPr>
        <w:autoSpaceDE w:val="0"/>
        <w:autoSpaceDN w:val="0"/>
        <w:adjustRightInd w:val="0"/>
        <w:spacing w:after="0" w:line="360" w:lineRule="auto"/>
        <w:jc w:val="both"/>
        <w:rPr>
          <w:rFonts w:ascii="Times New Roman" w:eastAsia="Times New Roman" w:hAnsi="Times New Roman" w:cs="Times New Roman"/>
          <w:sz w:val="24"/>
          <w:szCs w:val="24"/>
          <w:lang w:val="en-GB" w:eastAsia="es-ES"/>
        </w:rPr>
      </w:pPr>
    </w:p>
    <w:p w14:paraId="784DD0D1" w14:textId="44BF591E" w:rsidR="00B170BE" w:rsidRPr="005A42F8" w:rsidRDefault="005A42F8" w:rsidP="00275F90">
      <w:pPr>
        <w:autoSpaceDE w:val="0"/>
        <w:autoSpaceDN w:val="0"/>
        <w:adjustRightInd w:val="0"/>
        <w:spacing w:after="0" w:line="360" w:lineRule="auto"/>
        <w:jc w:val="both"/>
        <w:rPr>
          <w:rFonts w:ascii="Times New Roman" w:hAnsi="Times New Roman" w:cs="Times New Roman"/>
          <w:i/>
          <w:sz w:val="24"/>
          <w:szCs w:val="24"/>
          <w:lang w:val="en-GB"/>
        </w:rPr>
      </w:pPr>
      <w:r w:rsidRPr="005A42F8">
        <w:rPr>
          <w:rFonts w:ascii="Times New Roman" w:eastAsia="Times New Roman" w:hAnsi="Times New Roman" w:cs="Times New Roman"/>
          <w:i/>
          <w:sz w:val="24"/>
          <w:szCs w:val="24"/>
          <w:lang w:val="en-GB" w:eastAsia="es-ES"/>
        </w:rPr>
        <w:t xml:space="preserve">2.7. </w:t>
      </w:r>
      <w:r w:rsidR="00B170BE" w:rsidRPr="005A42F8">
        <w:rPr>
          <w:rFonts w:ascii="Times New Roman" w:eastAsia="Times New Roman" w:hAnsi="Times New Roman" w:cs="Times New Roman"/>
          <w:i/>
          <w:sz w:val="24"/>
          <w:szCs w:val="24"/>
          <w:lang w:val="en-GB" w:eastAsia="es-ES"/>
        </w:rPr>
        <w:t>Extraction</w:t>
      </w:r>
      <w:r w:rsidR="00B170BE" w:rsidRPr="005A42F8">
        <w:rPr>
          <w:rFonts w:ascii="Times New Roman" w:hAnsi="Times New Roman" w:cs="Times New Roman"/>
          <w:i/>
          <w:sz w:val="24"/>
          <w:szCs w:val="24"/>
          <w:lang w:val="en-GB"/>
        </w:rPr>
        <w:t xml:space="preserve"> and analysis of </w:t>
      </w:r>
      <w:r w:rsidR="00314D9F" w:rsidRPr="005A42F8">
        <w:rPr>
          <w:rFonts w:ascii="Times New Roman" w:hAnsi="Times New Roman" w:cs="Times New Roman"/>
          <w:i/>
          <w:sz w:val="24"/>
          <w:szCs w:val="24"/>
          <w:lang w:val="en-GB"/>
        </w:rPr>
        <w:t>OAs</w:t>
      </w:r>
    </w:p>
    <w:p w14:paraId="5C50D2FE" w14:textId="0D9C74F8" w:rsidR="00B170BE" w:rsidRPr="00275F90" w:rsidRDefault="005A42F8" w:rsidP="005A42F8">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8C51C1" w:rsidRPr="00275F90">
        <w:rPr>
          <w:rFonts w:ascii="Times New Roman" w:hAnsi="Times New Roman" w:cs="Times New Roman"/>
          <w:sz w:val="24"/>
          <w:szCs w:val="24"/>
          <w:lang w:val="en-GB"/>
        </w:rPr>
        <w:t xml:space="preserve">Malic, citric and oxalic acids were analysed according to </w:t>
      </w:r>
      <w:r w:rsidR="008C51C1"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{"citationItems":[{"id":"ITEM-1","itemData":{"DOI":"10.1016/j.phytochem.2010.08.002","ISSN":"1873-3700","PMID":"20810136","abstract":"The consumption of tomatoes and tomato products has been associated with a reduction in the risk of contracting some types of cancer and other chronic diseases. These beneficial properties may be attributed to the presence of key metabolites and the interactions among them. We have developed and validated an analytical method for the comprehensive profiling of semi-polar metabolites in the methanol extract of three cultivars of raw tomatoes (Daniela, Raf and Rambo) grown in Almería, in south-east Spain. Diode-array and time-of-flight/ion-trap mass spectrometry detectors were used to ensure the wide detection of metabolites with highly divergent properties. The masses thus detected were assigned by matching their accurate mass-signals with tomato compounds reported in the literature, and supplemented by UV and MS/MS information, reference compounds and existing metabolite databases. In this way we were able to identify tentatively 135 compounds belonging to various structural classes, 21 of which are to our knowledge reported for the first time in the tomato fruit. Among the metabolites identified, the most abundant were phenolic compounds. This class of secondary metabolites is attracting considerable attention from producers and consumers due to their antioxidant activity and nutritional properties. Their quantitative analysis was achieved by using closely related derivatives for each family.","author":[{"dropping-particle":"","family":"Gómez-Romero","given":"María","non-dropping-particle":"","parse-names":false,"suffix":""},{"dropping-particle":"","family":"Segura-Carretero","given":"Antonio","non-dropping-particle":"","parse-names":false,"suffix":""},{"dropping-particle":"","family":"Fernández-Gutiérrez","given":"Alberto","non-dropping-particle":"","parse-names":false,"suffix":""}],"container-title":"Phytochemistry","id":"ITEM-1","issue":"16","issued":{"date-parts":[["2010","11"]]},"page":"1848-64","title":"Metabolite profiling and quantification of phenolic compounds in methanol extracts of tomato fruit.","type":"article-journal","volume":"71"},"uris":["http://www.mendeley.com/documents/?uuid=14a89ec4-78d4-4d15-addf-5bc8ace09d9b"]}],"mendeley":{"formattedCitation":"(Gómez-Romero et al., 2010)","plainTextFormattedCitation":"(Gómez-Romero et al., 2010)","previouslyFormattedCitation":"(Gómez-Romero et al. 2010)"},"properties":{"noteIndex":0},"schema":"https://github.com/citation-style-language/schema/raw/master/csl-citation.json"}</w:instrText>
      </w:r>
      <w:r w:rsidR="008C51C1" w:rsidRPr="00275F90">
        <w:rPr>
          <w:rFonts w:ascii="Times New Roman" w:hAnsi="Times New Roman" w:cs="Times New Roman"/>
          <w:sz w:val="24"/>
          <w:szCs w:val="24"/>
          <w:lang w:val="en-GB"/>
        </w:rPr>
        <w:fldChar w:fldCharType="separate"/>
      </w:r>
      <w:r w:rsidR="00851B72" w:rsidRPr="00851B72">
        <w:rPr>
          <w:rFonts w:ascii="Times New Roman" w:hAnsi="Times New Roman" w:cs="Times New Roman"/>
          <w:noProof/>
          <w:sz w:val="24"/>
          <w:szCs w:val="24"/>
          <w:lang w:val="en-GB"/>
        </w:rPr>
        <w:t>(Gómez-Romero et al., 2010)</w:t>
      </w:r>
      <w:r w:rsidR="008C51C1" w:rsidRPr="00275F90">
        <w:rPr>
          <w:rFonts w:ascii="Times New Roman" w:hAnsi="Times New Roman" w:cs="Times New Roman"/>
          <w:sz w:val="24"/>
          <w:szCs w:val="24"/>
          <w:lang w:val="en-GB"/>
        </w:rPr>
        <w:fldChar w:fldCharType="end"/>
      </w:r>
      <w:r w:rsidR="008C51C1" w:rsidRPr="00275F90">
        <w:rPr>
          <w:rFonts w:ascii="Times New Roman" w:hAnsi="Times New Roman" w:cs="Times New Roman"/>
          <w:sz w:val="24"/>
          <w:szCs w:val="24"/>
          <w:lang w:val="en-GB"/>
        </w:rPr>
        <w:t xml:space="preserve"> with some </w:t>
      </w:r>
      <w:r w:rsidR="00B170BE" w:rsidRPr="00275F90">
        <w:rPr>
          <w:rFonts w:ascii="Times New Roman" w:hAnsi="Times New Roman" w:cs="Times New Roman"/>
          <w:sz w:val="24"/>
          <w:szCs w:val="24"/>
          <w:lang w:val="en-GB"/>
        </w:rPr>
        <w:t>modifications. Briefly, 75 mg of freeze-dried and ground leaves were dropped in 1 ml of cold (-20°C) extraction mixture of methanol/water/acetic acid (80/19.5/0.5, v/v/v). Solids were separated by centrifugation (</w:t>
      </w:r>
      <w:r w:rsidR="00BD0C4D">
        <w:rPr>
          <w:rFonts w:ascii="Times New Roman" w:hAnsi="Times New Roman" w:cs="Times New Roman"/>
          <w:sz w:val="24"/>
          <w:szCs w:val="24"/>
          <w:lang w:val="en-GB"/>
        </w:rPr>
        <w:t xml:space="preserve">20,000 </w:t>
      </w:r>
      <w:r w:rsidR="00753DEC" w:rsidRPr="00275F90">
        <w:rPr>
          <w:rFonts w:ascii="Times New Roman" w:hAnsi="Times New Roman" w:cs="Times New Roman"/>
          <w:i/>
          <w:sz w:val="24"/>
          <w:szCs w:val="24"/>
          <w:lang w:val="en-GB"/>
        </w:rPr>
        <w:t>× g</w:t>
      </w:r>
      <w:r w:rsidR="00B170BE" w:rsidRPr="00275F90">
        <w:rPr>
          <w:rFonts w:ascii="Times New Roman" w:hAnsi="Times New Roman" w:cs="Times New Roman"/>
          <w:sz w:val="24"/>
          <w:szCs w:val="24"/>
          <w:lang w:val="en-GB"/>
        </w:rPr>
        <w:t>, 15 min) and re-extracted for 30 min at 4ºC in additional 1 ml of the same extraction solution. Pooled supernatants were passed through Sep-Pak Plus †C</w:t>
      </w:r>
      <w:r w:rsidR="00B170BE" w:rsidRPr="00275F90">
        <w:rPr>
          <w:rFonts w:ascii="Times New Roman" w:hAnsi="Times New Roman" w:cs="Times New Roman"/>
          <w:sz w:val="24"/>
          <w:szCs w:val="24"/>
          <w:vertAlign w:val="subscript"/>
          <w:lang w:val="en-GB"/>
        </w:rPr>
        <w:t>18</w:t>
      </w:r>
      <w:r w:rsidR="00B170BE" w:rsidRPr="00275F90">
        <w:rPr>
          <w:rFonts w:ascii="Times New Roman" w:hAnsi="Times New Roman" w:cs="Times New Roman"/>
          <w:sz w:val="24"/>
          <w:szCs w:val="24"/>
          <w:lang w:val="en-GB"/>
        </w:rPr>
        <w:t xml:space="preserve"> cartridges (</w:t>
      </w:r>
      <w:proofErr w:type="spellStart"/>
      <w:r w:rsidR="00B170BE" w:rsidRPr="00275F90">
        <w:rPr>
          <w:rFonts w:ascii="Times New Roman" w:hAnsi="Times New Roman" w:cs="Times New Roman"/>
          <w:sz w:val="24"/>
          <w:szCs w:val="24"/>
          <w:lang w:val="en-GB"/>
        </w:rPr>
        <w:t>SepPak</w:t>
      </w:r>
      <w:proofErr w:type="spellEnd"/>
      <w:r w:rsidR="00B170BE" w:rsidRPr="00275F90">
        <w:rPr>
          <w:rFonts w:ascii="Times New Roman" w:hAnsi="Times New Roman" w:cs="Times New Roman"/>
          <w:sz w:val="24"/>
          <w:szCs w:val="24"/>
          <w:lang w:val="en-GB"/>
        </w:rPr>
        <w:t xml:space="preserve"> Plus, Waters, USA) and evaporated at 40ºC under vacuum to near dryness. The residue was dissolved in 1 ml water/methanol/acetic acid (94.5/5/0.5, v/v/v) solution using an ultrasonic bath. The dissolved samples were filtered through 13 mm diameter </w:t>
      </w:r>
      <w:proofErr w:type="spellStart"/>
      <w:r w:rsidR="00B170BE" w:rsidRPr="00275F90">
        <w:rPr>
          <w:rFonts w:ascii="Times New Roman" w:hAnsi="Times New Roman" w:cs="Times New Roman"/>
          <w:sz w:val="24"/>
          <w:szCs w:val="24"/>
          <w:lang w:val="en-GB"/>
        </w:rPr>
        <w:t>Millex</w:t>
      </w:r>
      <w:proofErr w:type="spellEnd"/>
      <w:r w:rsidR="00B170BE" w:rsidRPr="00275F90">
        <w:rPr>
          <w:rFonts w:ascii="Times New Roman" w:hAnsi="Times New Roman" w:cs="Times New Roman"/>
          <w:sz w:val="24"/>
          <w:szCs w:val="24"/>
          <w:lang w:val="en-GB"/>
        </w:rPr>
        <w:t xml:space="preserve"> filters with 0.22 µm pore size nylon membrane (Millipore, Bedford, MA, USA). 10 µl of filtrated extract were injected in a U-HPLC-MS system consisting of an Accela Series U-HPLC</w:t>
      </w:r>
      <w:r w:rsidR="002B55DB" w:rsidRPr="00275F90">
        <w:rPr>
          <w:rFonts w:ascii="Times New Roman" w:hAnsi="Times New Roman" w:cs="Times New Roman"/>
          <w:sz w:val="24"/>
          <w:szCs w:val="24"/>
          <w:lang w:val="en-GB"/>
        </w:rPr>
        <w:t xml:space="preserve"> </w:t>
      </w:r>
      <w:r w:rsidR="00B170BE" w:rsidRPr="00275F90">
        <w:rPr>
          <w:rFonts w:ascii="Times New Roman" w:hAnsi="Times New Roman" w:cs="Times New Roman"/>
          <w:sz w:val="24"/>
          <w:szCs w:val="24"/>
          <w:lang w:val="en-GB"/>
        </w:rPr>
        <w:t xml:space="preserve">coupled to an </w:t>
      </w:r>
      <w:proofErr w:type="spellStart"/>
      <w:r w:rsidR="00B170BE" w:rsidRPr="00275F90">
        <w:rPr>
          <w:rFonts w:ascii="Times New Roman" w:hAnsi="Times New Roman" w:cs="Times New Roman"/>
          <w:sz w:val="24"/>
          <w:szCs w:val="24"/>
          <w:lang w:val="en-GB"/>
        </w:rPr>
        <w:t>Exactive</w:t>
      </w:r>
      <w:proofErr w:type="spellEnd"/>
      <w:r w:rsidR="00B170BE" w:rsidRPr="00275F90">
        <w:rPr>
          <w:rFonts w:ascii="Times New Roman" w:hAnsi="Times New Roman" w:cs="Times New Roman"/>
          <w:sz w:val="24"/>
          <w:szCs w:val="24"/>
          <w:lang w:val="en-GB"/>
        </w:rPr>
        <w:t xml:space="preserve"> mass spectrometer (</w:t>
      </w:r>
      <w:proofErr w:type="spellStart"/>
      <w:r w:rsidR="00B170BE" w:rsidRPr="00275F90">
        <w:rPr>
          <w:rFonts w:ascii="Times New Roman" w:hAnsi="Times New Roman" w:cs="Times New Roman"/>
          <w:sz w:val="24"/>
          <w:szCs w:val="24"/>
          <w:lang w:val="en-GB"/>
        </w:rPr>
        <w:t>ThermoFisher</w:t>
      </w:r>
      <w:proofErr w:type="spellEnd"/>
      <w:r w:rsidR="00B170BE" w:rsidRPr="00275F90">
        <w:rPr>
          <w:rFonts w:ascii="Times New Roman" w:hAnsi="Times New Roman" w:cs="Times New Roman"/>
          <w:sz w:val="24"/>
          <w:szCs w:val="24"/>
          <w:lang w:val="en-GB"/>
        </w:rPr>
        <w:t xml:space="preserve"> Scientific, Waltham, MA, USA) using a heated electrospray ionization (HESI) interface. The analytes were separated using a </w:t>
      </w:r>
      <w:proofErr w:type="spellStart"/>
      <w:r w:rsidR="00B170BE" w:rsidRPr="00275F90">
        <w:rPr>
          <w:rFonts w:ascii="Times New Roman" w:hAnsi="Times New Roman" w:cs="Times New Roman"/>
          <w:sz w:val="24"/>
          <w:szCs w:val="24"/>
          <w:lang w:val="en-GB"/>
        </w:rPr>
        <w:t>Zorbax</w:t>
      </w:r>
      <w:proofErr w:type="spellEnd"/>
      <w:r w:rsidR="00B170BE" w:rsidRPr="00275F90">
        <w:rPr>
          <w:rFonts w:ascii="Times New Roman" w:hAnsi="Times New Roman" w:cs="Times New Roman"/>
          <w:sz w:val="24"/>
          <w:szCs w:val="24"/>
          <w:lang w:val="en-GB"/>
        </w:rPr>
        <w:t xml:space="preserve"> SB-C18 HPLC column (5 µm, 150 x 0.5 mm, Agilent Technologies, Santa Clara, CA, USA), maintained at 30 ºC. Mass spectra were obtained using the </w:t>
      </w:r>
      <w:proofErr w:type="spellStart"/>
      <w:r w:rsidR="00B170BE" w:rsidRPr="00275F90">
        <w:rPr>
          <w:rFonts w:ascii="Times New Roman" w:hAnsi="Times New Roman" w:cs="Times New Roman"/>
          <w:sz w:val="24"/>
          <w:szCs w:val="24"/>
          <w:lang w:val="en-GB"/>
        </w:rPr>
        <w:t>Xcalibur</w:t>
      </w:r>
      <w:proofErr w:type="spellEnd"/>
      <w:r w:rsidR="00B170BE" w:rsidRPr="00275F90">
        <w:rPr>
          <w:rFonts w:ascii="Times New Roman" w:hAnsi="Times New Roman" w:cs="Times New Roman"/>
          <w:sz w:val="24"/>
          <w:szCs w:val="24"/>
          <w:lang w:val="en-GB"/>
        </w:rPr>
        <w:t xml:space="preserve"> software version 2.2 (</w:t>
      </w:r>
      <w:proofErr w:type="spellStart"/>
      <w:r w:rsidR="00B170BE" w:rsidRPr="00275F90">
        <w:rPr>
          <w:rFonts w:ascii="Times New Roman" w:hAnsi="Times New Roman" w:cs="Times New Roman"/>
          <w:sz w:val="24"/>
          <w:szCs w:val="24"/>
          <w:lang w:val="en-GB"/>
        </w:rPr>
        <w:t>ThermoFisher</w:t>
      </w:r>
      <w:proofErr w:type="spellEnd"/>
      <w:r w:rsidR="00B170BE" w:rsidRPr="00275F90">
        <w:rPr>
          <w:rFonts w:ascii="Times New Roman" w:hAnsi="Times New Roman" w:cs="Times New Roman"/>
          <w:sz w:val="24"/>
          <w:szCs w:val="24"/>
          <w:lang w:val="en-GB"/>
        </w:rPr>
        <w:t xml:space="preserve"> Scientific, Waltham, MA, USA). For</w:t>
      </w:r>
      <w:r w:rsidR="00314D9F" w:rsidRPr="00275F90">
        <w:rPr>
          <w:rFonts w:ascii="Times New Roman" w:hAnsi="Times New Roman" w:cs="Times New Roman"/>
          <w:sz w:val="24"/>
          <w:szCs w:val="24"/>
          <w:lang w:val="en-GB"/>
        </w:rPr>
        <w:t xml:space="preserve"> OAs</w:t>
      </w:r>
      <w:r w:rsidR="00B170BE" w:rsidRPr="00275F90">
        <w:rPr>
          <w:rFonts w:ascii="Times New Roman" w:hAnsi="Times New Roman" w:cs="Times New Roman"/>
          <w:sz w:val="24"/>
          <w:szCs w:val="24"/>
          <w:lang w:val="en-GB"/>
        </w:rPr>
        <w:t xml:space="preserve"> quantification, calibration curves were </w:t>
      </w:r>
      <w:r w:rsidR="00B170BE" w:rsidRPr="00275F90">
        <w:rPr>
          <w:rFonts w:ascii="Times New Roman" w:eastAsia="Times New Roman" w:hAnsi="Times New Roman" w:cs="Times New Roman"/>
          <w:sz w:val="24"/>
          <w:szCs w:val="24"/>
          <w:lang w:val="en-GB" w:eastAsia="es-ES"/>
        </w:rPr>
        <w:t>constructed for each analysed component (1, 2.5, 5, and 10 mg l</w:t>
      </w:r>
      <w:r w:rsidR="00B170BE" w:rsidRPr="00275F90">
        <w:rPr>
          <w:rFonts w:ascii="Times New Roman" w:eastAsia="Times New Roman" w:hAnsi="Times New Roman" w:cs="Times New Roman"/>
          <w:sz w:val="24"/>
          <w:szCs w:val="24"/>
          <w:vertAlign w:val="superscript"/>
          <w:lang w:val="en-GB" w:eastAsia="es-ES"/>
        </w:rPr>
        <w:t>-1</w:t>
      </w:r>
      <w:r w:rsidR="00B170BE" w:rsidRPr="00275F90">
        <w:rPr>
          <w:rFonts w:ascii="Times New Roman" w:eastAsia="Times New Roman" w:hAnsi="Times New Roman" w:cs="Times New Roman"/>
          <w:sz w:val="24"/>
          <w:szCs w:val="24"/>
          <w:lang w:val="en-GB" w:eastAsia="es-ES"/>
        </w:rPr>
        <w:t>).</w:t>
      </w:r>
    </w:p>
    <w:p w14:paraId="23BB4ECA" w14:textId="77777777" w:rsidR="003166CC" w:rsidRPr="00275F90" w:rsidRDefault="003166CC" w:rsidP="00275F90">
      <w:pPr>
        <w:autoSpaceDE w:val="0"/>
        <w:autoSpaceDN w:val="0"/>
        <w:adjustRightInd w:val="0"/>
        <w:spacing w:after="0" w:line="360" w:lineRule="auto"/>
        <w:jc w:val="both"/>
        <w:rPr>
          <w:rFonts w:ascii="Times New Roman" w:eastAsia="Times New Roman" w:hAnsi="Times New Roman" w:cs="Times New Roman"/>
          <w:b/>
          <w:i/>
          <w:sz w:val="24"/>
          <w:szCs w:val="24"/>
          <w:lang w:val="en-GB" w:eastAsia="es-ES"/>
        </w:rPr>
      </w:pPr>
    </w:p>
    <w:p w14:paraId="63CA602A" w14:textId="00AAD3DE" w:rsidR="00B170BE" w:rsidRPr="005A42F8" w:rsidRDefault="005A42F8" w:rsidP="00275F90">
      <w:pPr>
        <w:autoSpaceDE w:val="0"/>
        <w:autoSpaceDN w:val="0"/>
        <w:adjustRightInd w:val="0"/>
        <w:spacing w:after="0" w:line="360" w:lineRule="auto"/>
        <w:jc w:val="both"/>
        <w:rPr>
          <w:rFonts w:ascii="Times New Roman" w:hAnsi="Times New Roman" w:cs="Times New Roman"/>
          <w:i/>
          <w:sz w:val="24"/>
          <w:szCs w:val="24"/>
          <w:lang w:val="en-GB"/>
        </w:rPr>
      </w:pPr>
      <w:r w:rsidRPr="005A42F8">
        <w:rPr>
          <w:rFonts w:ascii="Times New Roman" w:eastAsia="Times New Roman" w:hAnsi="Times New Roman" w:cs="Times New Roman"/>
          <w:i/>
          <w:sz w:val="24"/>
          <w:szCs w:val="24"/>
          <w:lang w:val="en-GB" w:eastAsia="es-ES"/>
        </w:rPr>
        <w:t xml:space="preserve">2.8. </w:t>
      </w:r>
      <w:r w:rsidR="00B170BE" w:rsidRPr="005A42F8">
        <w:rPr>
          <w:rFonts w:ascii="Times New Roman" w:eastAsia="Times New Roman" w:hAnsi="Times New Roman" w:cs="Times New Roman"/>
          <w:i/>
          <w:sz w:val="24"/>
          <w:szCs w:val="24"/>
          <w:lang w:val="en-GB" w:eastAsia="es-ES"/>
        </w:rPr>
        <w:t>TC</w:t>
      </w:r>
      <w:r w:rsidR="00B170BE" w:rsidRPr="005A42F8">
        <w:rPr>
          <w:rFonts w:ascii="Times New Roman" w:hAnsi="Times New Roman" w:cs="Times New Roman"/>
          <w:i/>
          <w:sz w:val="24"/>
          <w:szCs w:val="24"/>
          <w:lang w:val="en-GB"/>
        </w:rPr>
        <w:t xml:space="preserve">A </w:t>
      </w:r>
      <w:r w:rsidR="006B2D2C" w:rsidRPr="005A42F8">
        <w:rPr>
          <w:rFonts w:ascii="Times New Roman" w:hAnsi="Times New Roman" w:cs="Times New Roman"/>
          <w:i/>
          <w:sz w:val="24"/>
          <w:szCs w:val="24"/>
          <w:lang w:val="en-GB"/>
        </w:rPr>
        <w:t>e</w:t>
      </w:r>
      <w:r w:rsidR="00B170BE" w:rsidRPr="005A42F8">
        <w:rPr>
          <w:rFonts w:ascii="Times New Roman" w:hAnsi="Times New Roman" w:cs="Times New Roman"/>
          <w:i/>
          <w:sz w:val="24"/>
          <w:szCs w:val="24"/>
          <w:lang w:val="en-GB"/>
        </w:rPr>
        <w:t>nzyme extractions and assays</w:t>
      </w:r>
    </w:p>
    <w:p w14:paraId="65D821B8" w14:textId="5E176C82" w:rsidR="00B170BE" w:rsidRPr="00275F90" w:rsidRDefault="005A42F8" w:rsidP="005A42F8">
      <w:p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val="en-GB" w:eastAsia="es-ES"/>
        </w:rPr>
      </w:pPr>
      <w:r>
        <w:rPr>
          <w:rFonts w:ascii="Times New Roman" w:hAnsi="Times New Roman" w:cs="Times New Roman"/>
          <w:sz w:val="24"/>
          <w:szCs w:val="24"/>
          <w:lang w:val="en-GB"/>
        </w:rPr>
        <w:tab/>
      </w:r>
      <w:r w:rsidR="00B170BE" w:rsidRPr="00275F90">
        <w:rPr>
          <w:rFonts w:ascii="Times New Roman" w:hAnsi="Times New Roman" w:cs="Times New Roman"/>
          <w:sz w:val="24"/>
          <w:szCs w:val="24"/>
          <w:lang w:val="en-GB"/>
        </w:rPr>
        <w:t xml:space="preserve">Extracts for measuring enzyme activities were </w:t>
      </w:r>
      <w:r w:rsidR="00FA0A08" w:rsidRPr="00275F90">
        <w:rPr>
          <w:rFonts w:ascii="Times New Roman" w:hAnsi="Times New Roman" w:cs="Times New Roman"/>
          <w:sz w:val="24"/>
          <w:szCs w:val="24"/>
          <w:lang w:val="en-GB"/>
        </w:rPr>
        <w:t>obtained</w:t>
      </w:r>
      <w:r w:rsidR="00B170BE" w:rsidRPr="00275F90">
        <w:rPr>
          <w:rFonts w:ascii="Times New Roman" w:hAnsi="Times New Roman" w:cs="Times New Roman"/>
          <w:sz w:val="24"/>
          <w:szCs w:val="24"/>
          <w:lang w:val="en-GB"/>
        </w:rPr>
        <w:t xml:space="preserve"> following the method of Li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{"citationID":"KH0gmWv1","citationItems":[{"id":"ITEM-1","itemData":{"DOI":"10.1104/pp.123.4.1537","ISSN":"15322548","abstract":"Al-Induced secretion of organic acids from the roots has been considered as a mechanism of Al tolerance, but the processes leading to the secretion of organic acids are still unknown. In this study, the secretion pattern and alteration in the metabolism of organic acids under Al stress were examined in rye (Secale cereale L. cv King) and wheat (Triticum aestivum L. cv Atlas 66). Al induced rapid secretion of malate in the wheat, but a lag (6 and 10 h for malic and citric acids, respectively) between the exposure to Al and the secretion of organic acids was observed in the rye. The activities of isocitrate dehydrogenase, phosphoenolpyruvate carboxylase, and malate dehydrogenase were not affected by Al in either plant. The activity of citrate synthase was increased by the exposure to Al in the rye, but not in the wheat. The secretion of malate was not suppressed at low temperature in the wheat, but that of citrate was stopped in the rye. The Al-induced secretion of citrate from roots of the rye was inhibited by the inhibitors of a citrate carrier, which transports citrate from the mitochondria to the cytoplasm. All of these results suggest that alteration in the metabolism of organic acids is involved in the Al-induced secretion of organic acids in rye, but only activation of an anion channel seems to be responsible for the rapid secretion of malate in the wheat.","author":[{"dropping-particle":"","family":"Li","given":"X. F.","non-dropping-particle":"","parse-names":false,"suffix":""}],"container-title":"Plant physiology","id":"ITEM-1","issue":"4","issued":{"date-parts":[["2000","8","1"]]},"page":"1537-1544","title":"Pattern of aluminum-induced secretion of organic acids differs between rye and wheat","type":"article-journal","volume":"123"},"uri":["http://www.mendeley.com/documents/?uuid=eb45b565-5108-4a43-9c80-23aecfd80357"],"uris":["http://www.mendeley.com/documents/?uuid=eb45b565-5108-4a43-9c80-23aecfd80357"]}],"mendeley":{"formattedCitation":"(Li, 2000)","manualFormatting":"(2000)","plainTextFormattedCitation":"(Li, 2000)","previouslyFormattedCitation":"(Li 2000)"},"properties":{"formattedCitation":"(Li 2000)","noteIndex":0,"plainCitation":"(Li 2000)"},"schema":"https://github.com/citation-style-language/schema/raw/master/csl-citation.json"}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B170BE" w:rsidRPr="00275F90">
        <w:rPr>
          <w:rFonts w:ascii="Times New Roman" w:hAnsi="Times New Roman" w:cs="Times New Roman"/>
          <w:noProof/>
          <w:sz w:val="24"/>
          <w:szCs w:val="24"/>
          <w:lang w:val="en-GB"/>
        </w:rPr>
        <w:t>(2000)</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 xml:space="preserve">, modified by grinding 0.1 g of leaves in 1 ml of extraction buffer containing 1 mM EDTA-Na, 10% glycerol,1% TritonX-100, 5 mM DTT and 1% polyvinylpyrrolidone (PVP) in 100 mM Tris–HCl pH 8.0. The slurry was centrifuged for 5 min at </w:t>
      </w:r>
      <w:r w:rsidR="00BD0C4D">
        <w:rPr>
          <w:rFonts w:ascii="Times New Roman" w:hAnsi="Times New Roman" w:cs="Times New Roman"/>
          <w:sz w:val="24"/>
          <w:szCs w:val="24"/>
          <w:lang w:val="en-GB"/>
        </w:rPr>
        <w:t>20,000</w:t>
      </w:r>
      <w:r w:rsidR="00753DEC">
        <w:rPr>
          <w:rFonts w:ascii="Times New Roman" w:hAnsi="Times New Roman" w:cs="Times New Roman"/>
          <w:sz w:val="24"/>
          <w:szCs w:val="24"/>
          <w:lang w:val="en-GB"/>
        </w:rPr>
        <w:t xml:space="preserve"> </w:t>
      </w:r>
      <w:r w:rsidR="00753DEC" w:rsidRPr="00275F90">
        <w:rPr>
          <w:rFonts w:ascii="Times New Roman" w:hAnsi="Times New Roman" w:cs="Times New Roman"/>
          <w:i/>
          <w:sz w:val="24"/>
          <w:szCs w:val="24"/>
          <w:lang w:val="en-GB"/>
        </w:rPr>
        <w:t>× g</w:t>
      </w:r>
      <w:r w:rsidR="00B170BE" w:rsidRPr="00275F90">
        <w:rPr>
          <w:rFonts w:ascii="Times New Roman" w:hAnsi="Times New Roman" w:cs="Times New Roman"/>
          <w:sz w:val="24"/>
          <w:szCs w:val="24"/>
          <w:lang w:val="en-GB"/>
        </w:rPr>
        <w:t xml:space="preserve"> and 4 ºC, and the supernatant was collected and analysed immediately. CS activity was assayed spectrophotometrically by monitoring the reduction of acetyl coenzyme A (CoA) to Co A with 5,5´-dithio-bis-2-nitrobenzoic acid (DTNB) at 412 nm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{"citationID":"a6RHPMAG","citationItems":[{"id":"ITEM-1","itemData":{"DOI":"10.1016/0076-6879(69)13005-0","ISBN":"9780121818708","ISSN":"00766879","abstract":"This chapter is dedicated to describing citrate synthase. The assay of citrate synthase is performed by coupling it to the transacetylase reaction. The disappearance of acetyl phosphate is followed by a hydroxamate method and the formation of citrate by the pentabromoacetone method. The malate dehydrogenase catalyzed reaction is used to generate the oxaloacetate for the citrate synthase reaction. Another method for assaying citrate synthase uses 14C-acetyl-CoA and measures its incorporation in 14C-citrate, which is isolated as a silver salt. Citrate synthase can be followed by measuring the appearance of the free SH group of the released CoASH; three such methods are discussed in the chapter. One method is to measure the oxidation of the CoASH by dichlorophenol- indophenol, which is accompanied by a decrease in absorbancy at 578 mμ. Another method measures the CoASH polarographically. The third method measures SH by the use of 5, 5’-dithiobis-(2-nitrobenzoate) (DTNB) (Ellman's reagent).","author":[{"dropping-particle":"","family":"Srere","given":"P.A.","non-dropping-particle":"","parse-names":false,"suffix":""}],"collection-title":"Methods in Enzymology","container-title":"Methods in Enzymology","id":"ITEM-1","issued":{"date-parts":[["1969"]]},"number-of-pages":"3-11","publisher":"Elsevier","title":"Citric acid cycle","type":"book","volume":"13"},"uri":["http://www.mendeley.com/documents/?uuid=502837ab-a06f-4841-9a9e-e8fd32de2eca"],"uris":["http://www.mendeley.com/documents/?uuid=502837ab-a06f-4841-9a9e-e8fd32de2eca"]}],"mendeley":{"formattedCitation":"(Srere, 1969)","plainTextFormattedCitation":"(Srere, 1969)","previouslyFormattedCitation":"(Srere 1969)"},"properties":{"formattedCitation":"(Srere 1969)","noteIndex":0,"plainCitation":"(Srere 1969)"},"schema":"https://github.com/citation-style-language/schema/raw/master/csl-citation.json"}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851B72" w:rsidRPr="00851B72">
        <w:rPr>
          <w:rFonts w:ascii="Times New Roman" w:hAnsi="Times New Roman" w:cs="Times New Roman"/>
          <w:noProof/>
          <w:sz w:val="24"/>
          <w:szCs w:val="24"/>
          <w:lang w:val="en-GB"/>
        </w:rPr>
        <w:t>(Srere, 1969)</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w:t>
      </w:r>
      <w:r w:rsidR="003708EE" w:rsidRPr="00275F90">
        <w:rPr>
          <w:rFonts w:ascii="Times New Roman" w:hAnsi="Times New Roman" w:cs="Times New Roman"/>
          <w:sz w:val="24"/>
          <w:szCs w:val="24"/>
          <w:lang w:val="en-GB"/>
        </w:rPr>
        <w:t xml:space="preserve"> PEPC</w:t>
      </w:r>
      <w:r w:rsidR="00B170BE" w:rsidRPr="00275F90">
        <w:rPr>
          <w:rFonts w:ascii="Times New Roman" w:hAnsi="Times New Roman" w:cs="Times New Roman"/>
          <w:sz w:val="24"/>
          <w:szCs w:val="24"/>
          <w:lang w:val="en-GB"/>
        </w:rPr>
        <w:t xml:space="preserve"> activity was measured using 2 mM phosphoenolpyruvate (PEP), 10 mM NaHCO</w:t>
      </w:r>
      <w:r w:rsidR="00B170BE" w:rsidRPr="00275F90">
        <w:rPr>
          <w:rFonts w:ascii="Times New Roman" w:hAnsi="Times New Roman" w:cs="Times New Roman"/>
          <w:sz w:val="24"/>
          <w:szCs w:val="24"/>
          <w:vertAlign w:val="subscript"/>
          <w:lang w:val="en-GB"/>
        </w:rPr>
        <w:t>3</w:t>
      </w:r>
      <w:r w:rsidR="00B170BE" w:rsidRPr="00275F90">
        <w:rPr>
          <w:rFonts w:ascii="Times New Roman" w:hAnsi="Times New Roman" w:cs="Times New Roman"/>
          <w:sz w:val="24"/>
          <w:szCs w:val="24"/>
          <w:lang w:val="en-GB"/>
        </w:rPr>
        <w:t>, 5 mM MgCl</w:t>
      </w:r>
      <w:r w:rsidR="00B170BE" w:rsidRPr="00275F90">
        <w:rPr>
          <w:rFonts w:ascii="Times New Roman" w:hAnsi="Times New Roman" w:cs="Times New Roman"/>
          <w:sz w:val="24"/>
          <w:szCs w:val="24"/>
          <w:vertAlign w:val="subscript"/>
          <w:lang w:val="en-GB"/>
        </w:rPr>
        <w:t>2</w:t>
      </w:r>
      <w:r w:rsidR="00B170BE" w:rsidRPr="00275F90">
        <w:rPr>
          <w:rFonts w:ascii="Times New Roman" w:hAnsi="Times New Roman" w:cs="Times New Roman"/>
          <w:sz w:val="24"/>
          <w:szCs w:val="24"/>
          <w:lang w:val="en-GB"/>
        </w:rPr>
        <w:t xml:space="preserve">, 0.16 mM NADH and 100 mM of N,N-bis[2-hydroxyethyl]glycine (Bicine)-HCl, </w:t>
      </w:r>
      <w:r w:rsidR="00B170BE" w:rsidRPr="00275F90">
        <w:rPr>
          <w:rFonts w:ascii="Times New Roman" w:hAnsi="Times New Roman" w:cs="Times New Roman"/>
          <w:sz w:val="24"/>
          <w:szCs w:val="24"/>
          <w:lang w:val="en-GB"/>
        </w:rPr>
        <w:lastRenderedPageBreak/>
        <w:t xml:space="preserve">pH 8.5 </w:t>
      </w:r>
      <w:r w:rsidR="00B170B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{"citationID":"xi90z8z5","citationItems":[{"id":"ITEM-1","itemData":{"DOI":"10.1034/j.1399-3054.2001.1120105.x","ISSN":"1399-3054","abstract":"The effects of iron deficiency and iron resupply on the metabolism of leaf organic acids have been investigated in hydroponically grown sugar beet. Organic acid concentrations and activities in leaf extracts of several enzymes related to organic acid metabolism were measured. Enzymes assayed included phosphoenol pyruvate carboxylase (PEPC; EC 4.1.1.31), different Krebs cycle enzymes: malate dehydrogenase (MDH; EC 1.1.1.37), aconitase (EC 4.2.1.3), fumarase (EC 4.2.1.2), citrate synthase (CS; EC 4.1.3.7) and isocitrate dehydrogenase (ICDH; EC 1.1.1.42), glucose-6-phosphate dehydrogenase (G6PDH; EC 1.1.1.49) and two enzymes related to anaerobic metabolism (lactate dehydrogenase [LDH]; EC 1.1.1.27, and pyruvate decarboxylase [PDC]; EC 4.1.1.1). Iron concentration in leaves was severely decreased by iron deficiency. Iron resupply caused an increase in iron concentrations, reaching levels similar to the controls in 96 h. Iron deficiency induced a 2.3-fold (from 16 to 37 mmol m−2) increase in leaf total organic acid concentration. Organic anion concentrations were still 4-fold higher than the controls 24 h after resupply and decreased to values similar to those found in the controls after 96 h. All measured enzymes had increased activities in extracts of iron-deficient leaves when compared to the controls and generally decreased to control values 24 h after iron addition. These data provide evidence that organic acid accumulation in iron-deficient leaves is likely not due to an enhancement in leaf carbon fixation. Instead, this accumulation could be associated with organic acid export from the roots to the leaves via xylem.","author":[{"dropping-particle":"","family":"López-Millán","given":"Ana Flor","non-dropping-particle":"","parse-names":false,"suffix":""},{"dropping-particle":"","family":"Morales","given":"Fermín","non-dropping-particle":"","parse-names":false,"suffix":""},{"dropping-particle":"","family":"Abadía","given":"Anunciación","non-dropping-particle":"","parse-names":false,"suffix":""},{"dropping-particle":"","family":"Abadía","given":"Javier","non-dropping-particle":"","parse-names":false,"suffix":""}],"container-title":"Physiologia Plantarum","id":"ITEM-1","issue":"1","issued":{"date-parts":[["2001","9","29"]]},"language":"en","page":"31-38","title":"Changes induced by Fe deficiency and Fe resupply in the organic acid metabolism of sugar beet (Beta vulgaris) leaves","type":"article-journal","volume":"112"},"uri":["http://www.mendeley.com/documents/?uuid=37fb885b-6df0-4678-9f1c-70b71de361b9"],"uris":["http://www.mendeley.com/documents/?uuid=37fb885b-6df0-4678-9f1c-70b71de361b9"]}],"mendeley":{"formattedCitation":"(López-Millán et al., 2001)","manualFormatting":"(López-Millán et al. 2001)","plainTextFormattedCitation":"(López-Millán et al., 2001)","previouslyFormattedCitation":"(López-Millán et al. 2001)"},"properties":{"formattedCitation":"{\\rtf (L\\uc0\\u243{}pez-Mill\\uc0\\u225{}n et al. 2001)}","noteIndex":0,"plainCitation":"(López-Millán et al. 2001)"},"schema":"https://github.com/citation-style-language/schema/raw/master/csl-citation.json"}</w:instrText>
      </w:r>
      <w:r w:rsidR="00B170BE"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(López-Millán </w:t>
      </w:r>
      <w:r w:rsidR="005A1A0C" w:rsidRPr="00152501">
        <w:rPr>
          <w:rFonts w:ascii="Times New Roman" w:hAnsi="Times New Roman" w:cs="Times New Roman"/>
          <w:noProof/>
          <w:sz w:val="24"/>
          <w:szCs w:val="24"/>
          <w:lang w:val="en-GB"/>
        </w:rPr>
        <w:t>et al.</w:t>
      </w:r>
      <w:r w:rsidR="003708EE" w:rsidRPr="00275F90">
        <w:rPr>
          <w:rFonts w:ascii="Times New Roman" w:hAnsi="Times New Roman" w:cs="Times New Roman"/>
          <w:noProof/>
          <w:sz w:val="24"/>
          <w:szCs w:val="24"/>
          <w:lang w:val="en-GB"/>
        </w:rPr>
        <w:t xml:space="preserve"> </w:t>
      </w:r>
      <w:r w:rsidR="005A1A0C" w:rsidRPr="00275F90">
        <w:rPr>
          <w:rFonts w:ascii="Times New Roman" w:hAnsi="Times New Roman" w:cs="Times New Roman"/>
          <w:noProof/>
          <w:sz w:val="24"/>
          <w:szCs w:val="24"/>
          <w:lang w:val="en-GB"/>
        </w:rPr>
        <w:t>2001)</w:t>
      </w:r>
      <w:r w:rsidR="00B170BE" w:rsidRPr="00275F90">
        <w:rPr>
          <w:rFonts w:ascii="Times New Roman" w:hAnsi="Times New Roman" w:cs="Times New Roman"/>
          <w:sz w:val="24"/>
          <w:szCs w:val="24"/>
          <w:lang w:val="en-GB"/>
        </w:rPr>
        <w:fldChar w:fldCharType="end"/>
      </w:r>
      <w:r w:rsidR="00B170BE" w:rsidRPr="00275F90">
        <w:rPr>
          <w:rFonts w:ascii="Times New Roman" w:hAnsi="Times New Roman" w:cs="Times New Roman"/>
          <w:sz w:val="24"/>
          <w:szCs w:val="24"/>
          <w:lang w:val="en-GB"/>
        </w:rPr>
        <w:t>. Finally MDH activity was determined with oxalate as substrate by measuring the decrease in absorbance at 340 nm due to the enzymatic oxidation of NADH</w:t>
      </w:r>
      <w:r w:rsidR="00A45162" w:rsidRPr="00275F90">
        <w:rPr>
          <w:rFonts w:ascii="Times New Roman" w:hAnsi="Times New Roman" w:cs="Times New Roman"/>
          <w:sz w:val="24"/>
          <w:szCs w:val="24"/>
          <w:lang w:val="en-GB"/>
        </w:rPr>
        <w:t xml:space="preserve"> </w:t>
      </w:r>
      <w:r w:rsidR="00A45162"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{"citationID":"P4xD8Wod","citationItems":[{"id":"ITEM-1","itemData":{"DOI":"10.1016/S0176-1617(11)82053-5","ISSN":"01761617","abstract":"A centrifugation method for collection of apoplasmic fluid from isolated sunflower leaves has been developed. As indicated by the marker enzymes hexose phosphate isomerase EC 5.3.1.9, glyceraldehyde-3-phosphate dehydrogenase EC 1.2.1.13 and malate dehydrogenase EC 1.1.1.37, the symplasmic contamination of the obtained fluid is smaller than 1.6 %. Experiments with the apoplasmic tracer Sulphorhodamine G showed that no dilution with membrane filtered cell sap occurred. The described method allows quick and easy collection of apoplasmic fluid that is representative of its composition in intact leaves. The amounts of fluid obtained enable most analyses to be carried out. The method has been used to study the influence of ammonium or nitrate supply to roots on the apeplasmic pH in sunflower leaves. In plants supplied with either 2 mol m-3 nitrate or ammonium the pH of the xylem exudate at the stem base was 5.80 and 5.79, respectively, and apoplasmic pH was 6.77 and 6.87, respectively. In plants supplied with 4 mol m-3 nitrate, pH of the xylem exudate was 5.87 and apoplasmic pH 7.42. The results suggest that high apoplasmic pH in leaves is caused by high proton consumption during proton-anion cotransport across the plasma membrane.","author":[{"dropping-particle":"","family":"Dannel","given":"Frank","non-dropping-particle":"","parse-names":false,"suffix":""},{"dropping-particle":"","family":"Pfeffer","given":"Heidrun","non-dropping-particle":"","parse-names":false,"suffix":""},{"dropping-particle":"","family":"Marschner","given":"Horst","non-dropping-particle":"","parse-names":false,"suffix":""}],"container-title":"Journal of Plant Physiology","id":"ITEM-1","issue":"3","issued":{"date-parts":[["1995","6"]]},"page":"273-278","title":"Isolation of apoplasmic fluid from sunflower leaves and its use for studies on influence of nitrogen supply on apoplasmic pH","type":"article-journal","volume":"146"},"uri":["http://www.mendeley.com/documents/?uuid=96aead1b-d804-469d-a9c2-cc4974256040"],"uris":["http://www.mendeley.com/documents/?uuid=96aead1b-d804-469d-a9c2-cc4974256040"]}],"mendeley":{"formattedCitation":"(Dannel et al., 1995)","manualFormatting":"(Dannel et al. 1995)","plainTextFormattedCitation":"(Dannel et al., 1995)","previouslyFormattedCitation":"(Dannel et al. 1995)"},"properties":{"formattedCitation":"(Dannel et al. 1995)","noteIndex":0,"plainCitation":"(Dannel et al. 1995)"},"schema":"https://github.com/citation-style-language/schema/raw/master/csl-citation.json"}</w:instrText>
      </w:r>
      <w:r w:rsidR="00A45162" w:rsidRPr="00275F90">
        <w:rPr>
          <w:rFonts w:ascii="Times New Roman" w:hAnsi="Times New Roman" w:cs="Times New Roman"/>
          <w:sz w:val="24"/>
          <w:szCs w:val="24"/>
          <w:lang w:val="en-GB"/>
        </w:rPr>
        <w:fldChar w:fldCharType="separate"/>
      </w:r>
      <w:r w:rsidR="003708EE" w:rsidRPr="00275F90">
        <w:rPr>
          <w:rFonts w:ascii="Times New Roman" w:hAnsi="Times New Roman" w:cs="Times New Roman"/>
          <w:noProof/>
          <w:sz w:val="24"/>
          <w:szCs w:val="24"/>
          <w:lang w:val="en-GB"/>
        </w:rPr>
        <w:t xml:space="preserve">(Dannel </w:t>
      </w:r>
      <w:r w:rsidR="003708EE" w:rsidRPr="00152501">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1995)</w:t>
      </w:r>
      <w:r w:rsidR="00A45162" w:rsidRPr="00275F90">
        <w:rPr>
          <w:rFonts w:ascii="Times New Roman" w:hAnsi="Times New Roman" w:cs="Times New Roman"/>
          <w:sz w:val="24"/>
          <w:szCs w:val="24"/>
          <w:lang w:val="en-GB"/>
        </w:rPr>
        <w:fldChar w:fldCharType="end"/>
      </w:r>
      <w:r w:rsidR="00A45162" w:rsidRPr="00275F90">
        <w:rPr>
          <w:rFonts w:ascii="Times New Roman" w:hAnsi="Times New Roman" w:cs="Times New Roman"/>
          <w:sz w:val="24"/>
          <w:szCs w:val="24"/>
          <w:lang w:val="en-GB"/>
        </w:rPr>
        <w:t>.</w:t>
      </w:r>
      <w:r w:rsidR="00B170BE" w:rsidRPr="00275F90">
        <w:rPr>
          <w:rFonts w:ascii="Times New Roman" w:hAnsi="Times New Roman" w:cs="Times New Roman"/>
          <w:sz w:val="24"/>
          <w:szCs w:val="24"/>
          <w:lang w:val="en-GB"/>
        </w:rPr>
        <w:t xml:space="preserve"> The protein concentration of the extracts was </w:t>
      </w:r>
      <w:r w:rsidR="00B170BE" w:rsidRPr="00275F90">
        <w:rPr>
          <w:rFonts w:ascii="Times New Roman" w:eastAsia="Times New Roman" w:hAnsi="Times New Roman" w:cs="Times New Roman"/>
          <w:sz w:val="24"/>
          <w:szCs w:val="24"/>
          <w:lang w:val="en-GB" w:eastAsia="es-ES"/>
        </w:rPr>
        <w:t xml:space="preserve">determined using bovine-serum albumin as the standard </w:t>
      </w:r>
      <w:r w:rsidR="003708E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{"citationItems":[{"id":"ITEM-1","itemData":{"DOI":"10.1016/0003-2697(76)90527-3","ISSN":"0003-2697","abstract":"A protein determination method which involves the binding of Coomassie Brilliant Blue G-250 to protein is described. The binding of the dye to protein causes a shift in the absorption maximum of the dye from 465 to 595 nm, and it is the increase in absorption at 595 nm which is monitored. This assay is very reproducible and rapid with the dye binding process virtually complete in approximately 2 min with good color stability for 1 hr. There is little or no interference from cations such as sodium or potassium nor from carbohydrates such as sucrose. A small amount of color is developed in the presence of strongly alkaline buffering agents, but the assay may be run accurately by the use of proper buffer controls. The only components found to give excessive interfering color in the assay are relatively large amounts of detergents such as sodium dodecyl sulfate, Triton X-100, and commercial glassware detergents. Interference by small amounts of detergent may be eliminated by the use of proper controls.","author":[{"dropping-particle":"","family":"Bradford","given":"Marion M.","non-dropping-particle":"","parse-names":false,"suffix":""}],"container-title":"Analytical Biochemistry","id":"ITEM-1","issue":"1–2","issued":{"date-parts":[["1976","5"]]},"note":"NULL","page":"248-254","title":"A rapid and sensitive method for the quantitation of microgram quantities of protein utilizing the principle of protein-dye binding","type":"article-journal","volume":"72"},"uris":["http://www.mendeley.com/documents/?uuid=7e309332-fb33-4904-a77f-c3a701973684"]}],"mendeley":{"formattedCitation":"(Bradford, 1976)","manualFormatting":"Bradford (1976)","plainTextFormattedCitation":"(Bradford, 1976)","previouslyFormattedCitation":"(Bradford 1976)"},"properties":{"noteIndex":0},"schema":"https://github.com/citation-style-language/schema/raw/master/csl-citation.json"}</w:instrText>
      </w:r>
      <w:r w:rsidR="003708EE" w:rsidRPr="00275F90">
        <w:rPr>
          <w:rFonts w:ascii="Times New Roman" w:hAnsi="Times New Roman" w:cs="Times New Roman"/>
          <w:sz w:val="24"/>
          <w:szCs w:val="24"/>
          <w:lang w:val="en-GB"/>
        </w:rPr>
        <w:fldChar w:fldCharType="separate"/>
      </w:r>
      <w:r w:rsidR="003708EE" w:rsidRPr="00275F90">
        <w:rPr>
          <w:rFonts w:ascii="Times New Roman" w:hAnsi="Times New Roman" w:cs="Times New Roman"/>
          <w:noProof/>
          <w:sz w:val="24"/>
          <w:szCs w:val="24"/>
          <w:lang w:val="en-GB"/>
        </w:rPr>
        <w:t>Bradford (1976)</w:t>
      </w:r>
      <w:r w:rsidR="003708EE" w:rsidRPr="00275F90">
        <w:rPr>
          <w:rFonts w:ascii="Times New Roman" w:hAnsi="Times New Roman" w:cs="Times New Roman"/>
          <w:sz w:val="24"/>
          <w:szCs w:val="24"/>
          <w:lang w:val="en-GB"/>
        </w:rPr>
        <w:fldChar w:fldCharType="end"/>
      </w:r>
      <w:r w:rsidR="003708EE" w:rsidRPr="00275F90">
        <w:rPr>
          <w:rFonts w:ascii="Times New Roman" w:hAnsi="Times New Roman" w:cs="Times New Roman"/>
          <w:sz w:val="24"/>
          <w:szCs w:val="24"/>
          <w:lang w:val="en-GB"/>
        </w:rPr>
        <w:t>.</w:t>
      </w:r>
    </w:p>
    <w:p w14:paraId="2F92705A" w14:textId="77777777" w:rsidR="00B170BE" w:rsidRPr="00275F90" w:rsidRDefault="00B170BE" w:rsidP="00275F90">
      <w:pPr>
        <w:autoSpaceDE w:val="0"/>
        <w:autoSpaceDN w:val="0"/>
        <w:adjustRightInd w:val="0"/>
        <w:spacing w:after="0" w:line="360" w:lineRule="auto"/>
        <w:jc w:val="both"/>
        <w:rPr>
          <w:rFonts w:ascii="Times New Roman" w:eastAsia="Times New Roman" w:hAnsi="Times New Roman" w:cs="Times New Roman"/>
          <w:sz w:val="24"/>
          <w:szCs w:val="24"/>
          <w:lang w:val="en-GB" w:eastAsia="es-ES"/>
        </w:rPr>
      </w:pPr>
    </w:p>
    <w:p w14:paraId="1FED04BD" w14:textId="0E91F4DD" w:rsidR="003166CC" w:rsidRPr="005A42F8" w:rsidRDefault="005A42F8" w:rsidP="00275F90">
      <w:pPr>
        <w:autoSpaceDE w:val="0"/>
        <w:autoSpaceDN w:val="0"/>
        <w:adjustRightInd w:val="0"/>
        <w:spacing w:after="0" w:line="360" w:lineRule="auto"/>
        <w:jc w:val="both"/>
        <w:rPr>
          <w:rFonts w:ascii="Times New Roman" w:hAnsi="Times New Roman" w:cs="Times New Roman"/>
          <w:i/>
          <w:noProof/>
          <w:sz w:val="24"/>
          <w:szCs w:val="24"/>
          <w:lang w:val="en-GB"/>
        </w:rPr>
      </w:pPr>
      <w:r w:rsidRPr="005A42F8">
        <w:rPr>
          <w:rFonts w:ascii="Times New Roman" w:hAnsi="Times New Roman" w:cs="Times New Roman"/>
          <w:i/>
          <w:noProof/>
          <w:sz w:val="24"/>
          <w:szCs w:val="24"/>
          <w:lang w:val="en-GB"/>
        </w:rPr>
        <w:t xml:space="preserve">2.9. </w:t>
      </w:r>
      <w:r w:rsidR="003166CC" w:rsidRPr="005A42F8">
        <w:rPr>
          <w:rFonts w:ascii="Times New Roman" w:hAnsi="Times New Roman" w:cs="Times New Roman"/>
          <w:i/>
          <w:noProof/>
          <w:sz w:val="24"/>
          <w:szCs w:val="24"/>
          <w:lang w:val="en-GB"/>
        </w:rPr>
        <w:t>Hormone extraction and analysis</w:t>
      </w:r>
    </w:p>
    <w:p w14:paraId="62DB8A8B" w14:textId="70230268" w:rsidR="003166CC" w:rsidRPr="00275F90" w:rsidRDefault="005A42F8" w:rsidP="005A42F8">
      <w:p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val="en-GB" w:eastAsia="es-ES"/>
        </w:rPr>
      </w:pPr>
      <w:r>
        <w:rPr>
          <w:rStyle w:val="shorttext"/>
          <w:rFonts w:ascii="Times New Roman" w:hAnsi="Times New Roman" w:cs="Times New Roman"/>
          <w:sz w:val="24"/>
          <w:szCs w:val="24"/>
          <w:lang w:val="en-GB"/>
        </w:rPr>
        <w:tab/>
      </w:r>
      <w:r w:rsidR="003166CC" w:rsidRPr="00275F90">
        <w:rPr>
          <w:rStyle w:val="shorttext"/>
          <w:rFonts w:ascii="Times New Roman" w:hAnsi="Times New Roman" w:cs="Times New Roman"/>
          <w:sz w:val="24"/>
          <w:szCs w:val="24"/>
          <w:lang w:val="en-GB"/>
        </w:rPr>
        <w:t>IAA, GAs (GA1, GA3 and GA4), CKs (</w:t>
      </w:r>
      <w:proofErr w:type="spellStart"/>
      <w:r w:rsidR="003166CC" w:rsidRPr="00275F90">
        <w:rPr>
          <w:rStyle w:val="shorttext"/>
          <w:rFonts w:ascii="Times New Roman" w:hAnsi="Times New Roman" w:cs="Times New Roman"/>
          <w:sz w:val="24"/>
          <w:szCs w:val="24"/>
          <w:lang w:val="en-GB"/>
        </w:rPr>
        <w:t>tZ</w:t>
      </w:r>
      <w:proofErr w:type="spellEnd"/>
      <w:r w:rsidR="003166CC" w:rsidRPr="00275F90">
        <w:rPr>
          <w:rStyle w:val="shorttext"/>
          <w:rFonts w:ascii="Times New Roman" w:hAnsi="Times New Roman" w:cs="Times New Roman"/>
          <w:sz w:val="24"/>
          <w:szCs w:val="24"/>
          <w:lang w:val="en-GB"/>
        </w:rPr>
        <w:t xml:space="preserve"> </w:t>
      </w:r>
      <w:r w:rsidR="003708EE" w:rsidRPr="00275F90">
        <w:rPr>
          <w:rStyle w:val="shorttext"/>
          <w:rFonts w:ascii="Times New Roman" w:hAnsi="Times New Roman" w:cs="Times New Roman"/>
          <w:sz w:val="24"/>
          <w:szCs w:val="24"/>
          <w:lang w:val="en-GB"/>
        </w:rPr>
        <w:t xml:space="preserve">and </w:t>
      </w:r>
      <w:proofErr w:type="spellStart"/>
      <w:r w:rsidR="003708EE" w:rsidRPr="00275F90">
        <w:rPr>
          <w:rStyle w:val="shorttext"/>
          <w:rFonts w:ascii="Times New Roman" w:hAnsi="Times New Roman" w:cs="Times New Roman"/>
          <w:sz w:val="24"/>
          <w:szCs w:val="24"/>
          <w:lang w:val="en-GB"/>
        </w:rPr>
        <w:t>iP</w:t>
      </w:r>
      <w:proofErr w:type="spellEnd"/>
      <w:r w:rsidR="003708EE" w:rsidRPr="00275F90">
        <w:rPr>
          <w:rStyle w:val="shorttext"/>
          <w:rFonts w:ascii="Times New Roman" w:hAnsi="Times New Roman" w:cs="Times New Roman"/>
          <w:sz w:val="24"/>
          <w:szCs w:val="24"/>
          <w:lang w:val="en-GB"/>
        </w:rPr>
        <w:t xml:space="preserve">), ethylene precursor </w:t>
      </w:r>
      <w:r w:rsidR="003708EE" w:rsidRPr="00275F90">
        <w:rPr>
          <w:rFonts w:ascii="Times New Roman" w:hAnsi="Times New Roman" w:cs="Times New Roman"/>
          <w:sz w:val="24"/>
          <w:szCs w:val="24"/>
          <w:lang w:val="en-GB"/>
        </w:rPr>
        <w:t>1-aminocyclopropane-1-carboxylic acid</w:t>
      </w:r>
      <w:r w:rsidR="003708EE" w:rsidRPr="00275F90">
        <w:rPr>
          <w:rStyle w:val="shorttext"/>
          <w:rFonts w:ascii="Times New Roman" w:hAnsi="Times New Roman" w:cs="Times New Roman"/>
          <w:sz w:val="24"/>
          <w:szCs w:val="24"/>
          <w:lang w:val="en-GB"/>
        </w:rPr>
        <w:t xml:space="preserve"> (ACC) and ABA </w:t>
      </w:r>
      <w:r w:rsidR="003166CC" w:rsidRPr="00275F90">
        <w:rPr>
          <w:rStyle w:val="shorttext"/>
          <w:rFonts w:ascii="Times New Roman" w:hAnsi="Times New Roman" w:cs="Times New Roman"/>
          <w:sz w:val="24"/>
          <w:szCs w:val="24"/>
          <w:lang w:val="en-GB"/>
        </w:rPr>
        <w:t xml:space="preserve">were analysed as in </w:t>
      </w:r>
      <w:r w:rsidR="003166CC" w:rsidRPr="00152501">
        <w:rPr>
          <w:rStyle w:val="shorttext"/>
          <w:rFonts w:ascii="Times New Roman" w:hAnsi="Times New Roman" w:cs="Times New Roman"/>
          <w:sz w:val="24"/>
          <w:szCs w:val="24"/>
          <w:lang w:val="en-GB"/>
        </w:rPr>
        <w:fldChar w:fldCharType="begin" w:fldLock="1"/>
      </w:r>
      <w:r w:rsidR="00851B72">
        <w:rPr>
          <w:rStyle w:val="shorttext"/>
          <w:rFonts w:ascii="Times New Roman" w:hAnsi="Times New Roman" w:cs="Times New Roman"/>
          <w:sz w:val="24"/>
          <w:szCs w:val="24"/>
          <w:lang w:val="en-GB"/>
        </w:rPr>
        <w:instrText>ADDIN CSL_CITATION {"citationItems":[{"id":"ITEM-1","itemData":{"DOI":"10.1093/jxb/ern153","ISSN":"1460-2431","PMID":"18573798","abstract":"Leaf senescence is one of the most limiting factors to plant productivity under salinity. Both the accumulation of specific toxic ions (e.g. Na+) and changes in leaf hormone relations are involved in the regulation of this process. Tomato plants (Solanum lycopersicum L. cv Moneymaker) were cultivated for 3 weeks under high salinity (100 mM NaCl) and leaf senescence-related parameters were studied during leaf development in relation to Na+ and K+ contents and changes in abscisic acid (ABA), cytokinins, the ethylene precursor 1-aminocyclopropane-1-carboxylic acid (ACC), and the auxin indole-3-acetic acid (IAA). Na+ accumulated to a similar extent in both leaves 4 and 5 (numbering from the base of the plant) and more quickly during the third week, while concurrently K+ contents sharply decreased. However, photosystem II efficiency, measured as the F(v)/F(m) ratio, decreased from the second week of salinization in leaf 4 but only at the end of the third week in the younger leaf 5. In the prematurely senescent leaf 4, ABA content increased linearly while IAA strongly decreased with salinization time. Although zeatin (Z) levels were scarcely affected by salinity, zeatin-riboside (ZR) and the total cytokinin content (Z+ZR) progressively decreased by 50% from the imposition of the stress. ACC was the only hormonal compound that increased in leaf tissue coincident with the onset of oxidative damage and the decline in chlorophyll fluorescence, and prior to massive Na+ accumulation. Indeed, (Z+ZR) and ACC contents and their ratio (Z+ZR/ACC) were the hormonal parameters best correlated with the onset and progression of leaf senescence. The influence of different hormonal changes on salt-induced leaf senescence is discussed.","author":[{"dropping-particle":"","family":"Ghanem","given":"Michel Edmond","non-dropping-particle":"","parse-names":false,"suffix":""},{"dropping-particle":"","family":"Albacete","given":"Alfonso","non-dropping-particle":"","parse-names":false,"suffix":""},{"dropping-particle":"","family":"Martínez-Andújar","given":"Cristina","non-dropping-particle":"","parse-names":false,"suffix":""},{"dropping-particle":"","family":"Acosta","given":"Manuel","non-dropping-particle":"","parse-names":false,"suffix":""},{"dropping-particle":"","family":"Romero-Aranda","given":"Remedios","non-dropping-particle":"","parse-names":false,"suffix":""},{"dropping-particle":"","family":"Dodd","given":"Ian C","non-dropping-particle":"","parse-names":false,"suffix":""},{"dropping-particle":"","family":"Lutts","given":"Stanley","non-dropping-particle":"","parse-names":false,"suffix":""},{"dropping-particle":"","family":"Pérez-Alfocea","given":"Francisco","non-dropping-particle":"","parse-names":false,"suffix":""}],"container-title":"Journal of experimental botany","id":"ITEM-1","issue":"11","issued":{"date-parts":[["2008","1","1"]]},"page":"3039-50","title":"Hormonal changes during salinity-induced leaf senescence in tomato (Solanum lycopersicum L.).","type":"article-journal","volume":"59"},"uris":["http://www.mendeley.com/documents/?uuid=22c1b886-86ba-46c7-a3c2-dffebcda8657"]}],"mendeley":{"formattedCitation":"(Ghanem et al., 2008)","manualFormatting":"Ghanem et al. (2008)","plainTextFormattedCitation":"(Ghanem et al., 2008)","previouslyFormattedCitation":"(Ghanem et al. 2008)"},"properties":{"noteIndex":0},"schema":"https://github.com/citation-style-language/schema/raw/master/csl-citation.json"}</w:instrText>
      </w:r>
      <w:r w:rsidR="003166CC" w:rsidRPr="00152501">
        <w:rPr>
          <w:rStyle w:val="shorttext"/>
          <w:rFonts w:ascii="Times New Roman" w:hAnsi="Times New Roman" w:cs="Times New Roman"/>
          <w:sz w:val="24"/>
          <w:szCs w:val="24"/>
          <w:lang w:val="en-GB"/>
        </w:rPr>
        <w:fldChar w:fldCharType="separate"/>
      </w:r>
      <w:r w:rsidR="003166CC" w:rsidRPr="00152501">
        <w:rPr>
          <w:rStyle w:val="shorttext"/>
          <w:rFonts w:ascii="Times New Roman" w:hAnsi="Times New Roman" w:cs="Times New Roman"/>
          <w:noProof/>
          <w:sz w:val="24"/>
          <w:szCs w:val="24"/>
          <w:lang w:val="en-GB"/>
        </w:rPr>
        <w:t>Ghanem et al. (2008)</w:t>
      </w:r>
      <w:r w:rsidR="003166CC" w:rsidRPr="00152501">
        <w:rPr>
          <w:rStyle w:val="shorttext"/>
          <w:rFonts w:ascii="Times New Roman" w:hAnsi="Times New Roman" w:cs="Times New Roman"/>
          <w:sz w:val="24"/>
          <w:szCs w:val="24"/>
          <w:lang w:val="en-GB"/>
        </w:rPr>
        <w:fldChar w:fldCharType="end"/>
      </w:r>
      <w:r w:rsidR="003166CC" w:rsidRPr="00152501">
        <w:rPr>
          <w:rStyle w:val="shorttext"/>
          <w:rFonts w:ascii="Times New Roman" w:hAnsi="Times New Roman" w:cs="Times New Roman"/>
          <w:sz w:val="24"/>
          <w:szCs w:val="24"/>
          <w:lang w:val="en-GB"/>
        </w:rPr>
        <w:t xml:space="preserve"> with some modifications. Briefly, 30 mg of homogenized dry material were dropped in 0.5 m</w:t>
      </w:r>
      <w:r w:rsidR="003166CC" w:rsidRPr="00275F90">
        <w:rPr>
          <w:rStyle w:val="shorttext"/>
          <w:rFonts w:ascii="Times New Roman" w:hAnsi="Times New Roman" w:cs="Times New Roman"/>
          <w:sz w:val="24"/>
          <w:szCs w:val="24"/>
          <w:lang w:val="en-GB"/>
        </w:rPr>
        <w:t>l of cold (-20°C) extraction mixture of methanol/water (80/20, v/v). Solids were separated by centrifugation (20</w:t>
      </w:r>
      <w:r w:rsidR="003708EE" w:rsidRPr="00275F90">
        <w:rPr>
          <w:rStyle w:val="shorttext"/>
          <w:rFonts w:ascii="Times New Roman" w:hAnsi="Times New Roman" w:cs="Times New Roman"/>
          <w:sz w:val="24"/>
          <w:szCs w:val="24"/>
          <w:lang w:val="en-GB"/>
        </w:rPr>
        <w:t>,</w:t>
      </w:r>
      <w:r w:rsidR="003166CC" w:rsidRPr="00275F90">
        <w:rPr>
          <w:rStyle w:val="shorttext"/>
          <w:rFonts w:ascii="Times New Roman" w:hAnsi="Times New Roman" w:cs="Times New Roman"/>
          <w:sz w:val="24"/>
          <w:szCs w:val="24"/>
          <w:lang w:val="en-GB"/>
        </w:rPr>
        <w:t>000</w:t>
      </w:r>
      <w:r w:rsidR="00753DEC">
        <w:rPr>
          <w:rStyle w:val="shorttext"/>
          <w:rFonts w:ascii="Times New Roman" w:hAnsi="Times New Roman" w:cs="Times New Roman"/>
          <w:sz w:val="24"/>
          <w:szCs w:val="24"/>
          <w:lang w:val="en-GB"/>
        </w:rPr>
        <w:t xml:space="preserve"> </w:t>
      </w:r>
      <w:r w:rsidR="00753DEC" w:rsidRPr="00275F90">
        <w:rPr>
          <w:rFonts w:ascii="Times New Roman" w:hAnsi="Times New Roman" w:cs="Times New Roman"/>
          <w:i/>
          <w:sz w:val="24"/>
          <w:szCs w:val="24"/>
          <w:lang w:val="en-GB"/>
        </w:rPr>
        <w:t>× g</w:t>
      </w:r>
      <w:r w:rsidR="003166CC" w:rsidRPr="00275F90">
        <w:rPr>
          <w:rStyle w:val="shorttext"/>
          <w:rFonts w:ascii="Times New Roman" w:hAnsi="Times New Roman" w:cs="Times New Roman"/>
          <w:sz w:val="24"/>
          <w:szCs w:val="24"/>
          <w:lang w:val="en-GB"/>
        </w:rPr>
        <w:t>, 15 min) and re-extracted for 30 min at 4ºC in additional 0.5 ml of the same extraction solution. Pooled supernatants were passed through Sep-Pak Plus †C18 cartridge (</w:t>
      </w:r>
      <w:proofErr w:type="spellStart"/>
      <w:r w:rsidR="003166CC" w:rsidRPr="00275F90">
        <w:rPr>
          <w:rStyle w:val="shorttext"/>
          <w:rFonts w:ascii="Times New Roman" w:hAnsi="Times New Roman" w:cs="Times New Roman"/>
          <w:sz w:val="24"/>
          <w:szCs w:val="24"/>
          <w:lang w:val="en-GB"/>
        </w:rPr>
        <w:t>SepPak</w:t>
      </w:r>
      <w:proofErr w:type="spellEnd"/>
      <w:r w:rsidR="003166CC" w:rsidRPr="00275F90">
        <w:rPr>
          <w:rStyle w:val="shorttext"/>
          <w:rFonts w:ascii="Times New Roman" w:hAnsi="Times New Roman" w:cs="Times New Roman"/>
          <w:sz w:val="24"/>
          <w:szCs w:val="24"/>
          <w:lang w:val="en-GB"/>
        </w:rPr>
        <w:t xml:space="preserve"> Plus, Waters, USA) and evaporated at 40ºC under vacuum either to near dryness or until the organic solvent was removed. The residue was dissolved in 1 ml methanol/water (20/80, v/v) solution using an ultrasonic bath. The dissolved samples were filtered through </w:t>
      </w:r>
      <w:proofErr w:type="spellStart"/>
      <w:r w:rsidR="003166CC" w:rsidRPr="00275F90">
        <w:rPr>
          <w:rStyle w:val="shorttext"/>
          <w:rFonts w:ascii="Times New Roman" w:hAnsi="Times New Roman" w:cs="Times New Roman"/>
          <w:sz w:val="24"/>
          <w:szCs w:val="24"/>
          <w:lang w:val="en-GB"/>
        </w:rPr>
        <w:t>Millex</w:t>
      </w:r>
      <w:proofErr w:type="spellEnd"/>
      <w:r w:rsidR="003166CC" w:rsidRPr="00275F90">
        <w:rPr>
          <w:rStyle w:val="shorttext"/>
          <w:rFonts w:ascii="Times New Roman" w:hAnsi="Times New Roman" w:cs="Times New Roman"/>
          <w:sz w:val="24"/>
          <w:szCs w:val="24"/>
          <w:lang w:val="en-GB"/>
        </w:rPr>
        <w:t xml:space="preserve"> nylon membrane filters 13 mm diameter of 0.22 µm pore size (Millipore, Bedford, MA, USA). Next, 10 µl of filtrated extract were injected in a U-HPLC-MS system consisting of an Accela Series U-HPLC</w:t>
      </w:r>
      <w:r w:rsidR="003708EE" w:rsidRPr="00275F90">
        <w:rPr>
          <w:rStyle w:val="shorttext"/>
          <w:rFonts w:ascii="Times New Roman" w:hAnsi="Times New Roman" w:cs="Times New Roman"/>
          <w:sz w:val="24"/>
          <w:szCs w:val="24"/>
          <w:lang w:val="en-GB"/>
        </w:rPr>
        <w:t xml:space="preserve"> </w:t>
      </w:r>
      <w:r w:rsidR="003166CC" w:rsidRPr="00275F90">
        <w:rPr>
          <w:rStyle w:val="shorttext"/>
          <w:rFonts w:ascii="Times New Roman" w:hAnsi="Times New Roman" w:cs="Times New Roman"/>
          <w:sz w:val="24"/>
          <w:szCs w:val="24"/>
          <w:lang w:val="en-GB"/>
        </w:rPr>
        <w:t xml:space="preserve">coupled to an </w:t>
      </w:r>
      <w:proofErr w:type="spellStart"/>
      <w:r w:rsidR="003166CC" w:rsidRPr="00275F90">
        <w:rPr>
          <w:rStyle w:val="shorttext"/>
          <w:rFonts w:ascii="Times New Roman" w:hAnsi="Times New Roman" w:cs="Times New Roman"/>
          <w:sz w:val="24"/>
          <w:szCs w:val="24"/>
          <w:lang w:val="en-GB"/>
        </w:rPr>
        <w:t>Exactive</w:t>
      </w:r>
      <w:proofErr w:type="spellEnd"/>
      <w:r w:rsidR="003166CC" w:rsidRPr="00275F90">
        <w:rPr>
          <w:rStyle w:val="shorttext"/>
          <w:rFonts w:ascii="Times New Roman" w:hAnsi="Times New Roman" w:cs="Times New Roman"/>
          <w:sz w:val="24"/>
          <w:szCs w:val="24"/>
          <w:lang w:val="en-GB"/>
        </w:rPr>
        <w:t xml:space="preserve"> mass spectrometer (</w:t>
      </w:r>
      <w:proofErr w:type="spellStart"/>
      <w:r w:rsidR="003166CC" w:rsidRPr="00275F90">
        <w:rPr>
          <w:rStyle w:val="shorttext"/>
          <w:rFonts w:ascii="Times New Roman" w:hAnsi="Times New Roman" w:cs="Times New Roman"/>
          <w:sz w:val="24"/>
          <w:szCs w:val="24"/>
          <w:lang w:val="en-GB"/>
        </w:rPr>
        <w:t>ThermoFisher</w:t>
      </w:r>
      <w:proofErr w:type="spellEnd"/>
      <w:r w:rsidR="003166CC" w:rsidRPr="00275F90">
        <w:rPr>
          <w:rStyle w:val="shorttext"/>
          <w:rFonts w:ascii="Times New Roman" w:hAnsi="Times New Roman" w:cs="Times New Roman"/>
          <w:sz w:val="24"/>
          <w:szCs w:val="24"/>
          <w:lang w:val="en-GB"/>
        </w:rPr>
        <w:t xml:space="preserve"> Scientific, Waltham, MA, USA) using a heated electrospray ionization (HESI) interface. The mass spectra were determined using th</w:t>
      </w:r>
      <w:r w:rsidR="003708EE" w:rsidRPr="00275F90">
        <w:rPr>
          <w:rStyle w:val="shorttext"/>
          <w:rFonts w:ascii="Times New Roman" w:hAnsi="Times New Roman" w:cs="Times New Roman"/>
          <w:sz w:val="24"/>
          <w:szCs w:val="24"/>
          <w:lang w:val="en-GB"/>
        </w:rPr>
        <w:t xml:space="preserve">e </w:t>
      </w:r>
      <w:proofErr w:type="spellStart"/>
      <w:r w:rsidR="003708EE" w:rsidRPr="00275F90">
        <w:rPr>
          <w:rStyle w:val="shorttext"/>
          <w:rFonts w:ascii="Times New Roman" w:hAnsi="Times New Roman" w:cs="Times New Roman"/>
          <w:sz w:val="24"/>
          <w:szCs w:val="24"/>
          <w:lang w:val="en-GB"/>
        </w:rPr>
        <w:t>Xcalibur</w:t>
      </w:r>
      <w:proofErr w:type="spellEnd"/>
      <w:r w:rsidR="003708EE" w:rsidRPr="00275F90">
        <w:rPr>
          <w:rStyle w:val="shorttext"/>
          <w:rFonts w:ascii="Times New Roman" w:hAnsi="Times New Roman" w:cs="Times New Roman"/>
          <w:sz w:val="24"/>
          <w:szCs w:val="24"/>
          <w:lang w:val="en-GB"/>
        </w:rPr>
        <w:t xml:space="preserve"> software version 2.2. </w:t>
      </w:r>
      <w:r w:rsidR="003166CC" w:rsidRPr="00275F90">
        <w:rPr>
          <w:rStyle w:val="shorttext"/>
          <w:rFonts w:ascii="Times New Roman" w:hAnsi="Times New Roman" w:cs="Times New Roman"/>
          <w:sz w:val="24"/>
          <w:szCs w:val="24"/>
          <w:lang w:val="en-GB"/>
        </w:rPr>
        <w:t>For quantification of plant hormones, calibration curves were constructed for each component analysed (1, 10, 50, and 100 µg l</w:t>
      </w:r>
      <w:r w:rsidR="003166CC" w:rsidRPr="00275F90">
        <w:rPr>
          <w:rStyle w:val="shorttext"/>
          <w:rFonts w:ascii="Times New Roman" w:hAnsi="Times New Roman" w:cs="Times New Roman"/>
          <w:sz w:val="24"/>
          <w:szCs w:val="24"/>
          <w:vertAlign w:val="superscript"/>
          <w:lang w:val="en-GB"/>
        </w:rPr>
        <w:t>-1</w:t>
      </w:r>
      <w:r w:rsidR="003166CC" w:rsidRPr="00275F90">
        <w:rPr>
          <w:rStyle w:val="shorttext"/>
          <w:rFonts w:ascii="Times New Roman" w:hAnsi="Times New Roman" w:cs="Times New Roman"/>
          <w:sz w:val="24"/>
          <w:szCs w:val="24"/>
          <w:lang w:val="en-GB"/>
        </w:rPr>
        <w:t>) and corrected for 10 µg l</w:t>
      </w:r>
      <w:r w:rsidR="003166CC" w:rsidRPr="00275F90">
        <w:rPr>
          <w:rStyle w:val="shorttext"/>
          <w:rFonts w:ascii="Times New Roman" w:hAnsi="Times New Roman" w:cs="Times New Roman"/>
          <w:sz w:val="24"/>
          <w:szCs w:val="24"/>
          <w:vertAlign w:val="superscript"/>
          <w:lang w:val="en-GB"/>
        </w:rPr>
        <w:t>-1</w:t>
      </w:r>
      <w:r w:rsidR="003166CC" w:rsidRPr="00275F90">
        <w:rPr>
          <w:rStyle w:val="shorttext"/>
          <w:rFonts w:ascii="Times New Roman" w:hAnsi="Times New Roman" w:cs="Times New Roman"/>
          <w:sz w:val="24"/>
          <w:szCs w:val="24"/>
          <w:lang w:val="en-GB"/>
        </w:rPr>
        <w:t xml:space="preserve"> deuterated internal standards.</w:t>
      </w:r>
    </w:p>
    <w:p w14:paraId="1B5EE611" w14:textId="77777777" w:rsidR="003166CC" w:rsidRPr="00275F90" w:rsidRDefault="003166CC" w:rsidP="00275F90">
      <w:pPr>
        <w:autoSpaceDE w:val="0"/>
        <w:autoSpaceDN w:val="0"/>
        <w:adjustRightInd w:val="0"/>
        <w:spacing w:after="0" w:line="360" w:lineRule="auto"/>
        <w:jc w:val="both"/>
        <w:rPr>
          <w:rFonts w:ascii="Times New Roman" w:eastAsia="Times New Roman" w:hAnsi="Times New Roman" w:cs="Times New Roman"/>
          <w:sz w:val="24"/>
          <w:szCs w:val="24"/>
          <w:lang w:val="en-GB" w:eastAsia="es-ES"/>
        </w:rPr>
      </w:pPr>
    </w:p>
    <w:p w14:paraId="22ACDF69" w14:textId="488DF485" w:rsidR="00B170BE" w:rsidRPr="005A42F8" w:rsidRDefault="005A42F8" w:rsidP="00275F90">
      <w:pPr>
        <w:autoSpaceDE w:val="0"/>
        <w:autoSpaceDN w:val="0"/>
        <w:adjustRightInd w:val="0"/>
        <w:spacing w:after="0" w:line="360" w:lineRule="auto"/>
        <w:jc w:val="both"/>
        <w:rPr>
          <w:rFonts w:ascii="Times New Roman" w:hAnsi="Times New Roman" w:cs="Times New Roman"/>
          <w:i/>
          <w:sz w:val="24"/>
          <w:szCs w:val="24"/>
          <w:lang w:val="en-GB"/>
        </w:rPr>
      </w:pPr>
      <w:r w:rsidRPr="005A42F8">
        <w:rPr>
          <w:rFonts w:ascii="Times New Roman" w:eastAsia="Times New Roman" w:hAnsi="Times New Roman" w:cs="Times New Roman"/>
          <w:i/>
          <w:sz w:val="24"/>
          <w:szCs w:val="24"/>
          <w:lang w:val="en-GB" w:eastAsia="es-ES"/>
        </w:rPr>
        <w:t xml:space="preserve">2.10. </w:t>
      </w:r>
      <w:r w:rsidR="00B170BE" w:rsidRPr="005A42F8">
        <w:rPr>
          <w:rFonts w:ascii="Times New Roman" w:eastAsia="Times New Roman" w:hAnsi="Times New Roman" w:cs="Times New Roman"/>
          <w:i/>
          <w:sz w:val="24"/>
          <w:szCs w:val="24"/>
          <w:lang w:val="en-GB" w:eastAsia="es-ES"/>
        </w:rPr>
        <w:t>Statistical</w:t>
      </w:r>
      <w:r w:rsidR="00B170BE" w:rsidRPr="005A42F8">
        <w:rPr>
          <w:rFonts w:ascii="Times New Roman" w:hAnsi="Times New Roman" w:cs="Times New Roman"/>
          <w:i/>
          <w:sz w:val="24"/>
          <w:szCs w:val="24"/>
          <w:lang w:val="en-GB"/>
        </w:rPr>
        <w:t xml:space="preserve"> analysis</w:t>
      </w:r>
    </w:p>
    <w:p w14:paraId="5D0392B0" w14:textId="795AFC18" w:rsidR="00B170BE" w:rsidRPr="00275F90" w:rsidRDefault="005A42F8" w:rsidP="005A42F8">
      <w:p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val="en-GB" w:eastAsia="es-ES"/>
        </w:rPr>
      </w:pPr>
      <w:r>
        <w:rPr>
          <w:rFonts w:ascii="Times New Roman" w:hAnsi="Times New Roman" w:cs="Times New Roman"/>
          <w:sz w:val="24"/>
          <w:szCs w:val="24"/>
          <w:lang w:val="en-GB"/>
        </w:rPr>
        <w:tab/>
      </w:r>
      <w:r w:rsidR="00B170BE" w:rsidRPr="00275F90">
        <w:rPr>
          <w:rFonts w:ascii="Times New Roman" w:hAnsi="Times New Roman" w:cs="Times New Roman"/>
          <w:sz w:val="24"/>
          <w:szCs w:val="24"/>
          <w:lang w:val="en-GB"/>
        </w:rPr>
        <w:t>Data were subjected to a simple ANOVA at 95% confidence</w:t>
      </w:r>
      <w:r w:rsidR="00D5645A" w:rsidRPr="00275F90">
        <w:rPr>
          <w:rFonts w:ascii="Times New Roman" w:hAnsi="Times New Roman" w:cs="Times New Roman"/>
          <w:sz w:val="24"/>
          <w:szCs w:val="24"/>
          <w:lang w:val="en-GB"/>
        </w:rPr>
        <w:t xml:space="preserve"> to evaluate the differences between treatments</w:t>
      </w:r>
      <w:r w:rsidR="00B170BE" w:rsidRPr="00275F90">
        <w:rPr>
          <w:rFonts w:ascii="Times New Roman" w:hAnsi="Times New Roman" w:cs="Times New Roman"/>
          <w:sz w:val="24"/>
          <w:szCs w:val="24"/>
          <w:lang w:val="en-GB"/>
        </w:rPr>
        <w:t xml:space="preserve">. A two-tailed ANOVA was applied to ascertain whether the </w:t>
      </w:r>
      <w:r w:rsidR="00D5645A" w:rsidRPr="00275F90">
        <w:rPr>
          <w:rFonts w:ascii="Times New Roman" w:hAnsi="Times New Roman" w:cs="Times New Roman"/>
          <w:sz w:val="24"/>
          <w:szCs w:val="24"/>
          <w:lang w:val="en-GB"/>
        </w:rPr>
        <w:t>Ca doses, the mutations</w:t>
      </w:r>
      <w:r w:rsidR="00B170BE" w:rsidRPr="00275F90">
        <w:rPr>
          <w:rFonts w:ascii="Times New Roman" w:hAnsi="Times New Roman" w:cs="Times New Roman"/>
          <w:sz w:val="24"/>
          <w:szCs w:val="24"/>
          <w:lang w:val="en-GB"/>
        </w:rPr>
        <w:t>, or the interaction (D * M) significantly affected the results. Means were compared by Fisher’s least significant differences (LSD). The significance levels for both analyses were expressed as * P&lt;0.05, ** P&lt;0.01, *** P&lt;0.001, or NS (not significant).</w:t>
      </w:r>
      <w:r w:rsidR="00D5645A" w:rsidRPr="00275F90">
        <w:rPr>
          <w:rFonts w:ascii="Times New Roman" w:hAnsi="Times New Roman" w:cs="Times New Roman"/>
          <w:sz w:val="24"/>
          <w:szCs w:val="24"/>
          <w:lang w:val="en-GB"/>
        </w:rPr>
        <w:t xml:space="preserve"> Principal Components Analysis (PCA) was employed to assess relationships between treatments and all parameters analysed. All </w:t>
      </w:r>
      <w:r w:rsidR="00D5645A" w:rsidRPr="00275F90">
        <w:rPr>
          <w:rFonts w:ascii="Times New Roman" w:eastAsia="Times New Roman" w:hAnsi="Times New Roman" w:cs="Times New Roman"/>
          <w:sz w:val="24"/>
          <w:szCs w:val="24"/>
          <w:lang w:val="en-GB" w:eastAsia="es-ES"/>
        </w:rPr>
        <w:t xml:space="preserve">statistical analyses were carried out employing the </w:t>
      </w:r>
      <w:proofErr w:type="spellStart"/>
      <w:r w:rsidR="00D5645A" w:rsidRPr="00275F90">
        <w:rPr>
          <w:rFonts w:ascii="Times New Roman" w:eastAsia="Times New Roman" w:hAnsi="Times New Roman" w:cs="Times New Roman"/>
          <w:sz w:val="24"/>
          <w:szCs w:val="24"/>
          <w:lang w:val="en-GB" w:eastAsia="es-ES"/>
        </w:rPr>
        <w:t>Statgraphics</w:t>
      </w:r>
      <w:proofErr w:type="spellEnd"/>
      <w:r w:rsidR="00D5645A" w:rsidRPr="00275F90">
        <w:rPr>
          <w:rFonts w:ascii="Times New Roman" w:eastAsia="Times New Roman" w:hAnsi="Times New Roman" w:cs="Times New Roman"/>
          <w:sz w:val="24"/>
          <w:szCs w:val="24"/>
          <w:lang w:val="en-GB" w:eastAsia="es-ES"/>
        </w:rPr>
        <w:t xml:space="preserve"> Centurion XVI software.</w:t>
      </w:r>
    </w:p>
    <w:p w14:paraId="6D1F5814" w14:textId="77777777" w:rsidR="007727B1" w:rsidRPr="00275F90" w:rsidRDefault="007727B1" w:rsidP="00275F90">
      <w:pPr>
        <w:autoSpaceDE w:val="0"/>
        <w:autoSpaceDN w:val="0"/>
        <w:adjustRightInd w:val="0"/>
        <w:spacing w:after="0" w:line="360" w:lineRule="auto"/>
        <w:jc w:val="both"/>
        <w:rPr>
          <w:rFonts w:ascii="Times New Roman" w:eastAsia="Times New Roman" w:hAnsi="Times New Roman" w:cs="Times New Roman"/>
          <w:sz w:val="24"/>
          <w:szCs w:val="24"/>
          <w:lang w:val="en-GB" w:eastAsia="es-ES"/>
        </w:rPr>
      </w:pPr>
    </w:p>
    <w:p w14:paraId="6682F7EA" w14:textId="53C7D8C1" w:rsidR="00193001" w:rsidRPr="005A42F8" w:rsidRDefault="005A42F8" w:rsidP="00275F90">
      <w:pPr>
        <w:autoSpaceDE w:val="0"/>
        <w:autoSpaceDN w:val="0"/>
        <w:adjustRightInd w:val="0"/>
        <w:spacing w:after="0" w:line="360" w:lineRule="auto"/>
        <w:jc w:val="both"/>
        <w:rPr>
          <w:rFonts w:ascii="Times New Roman" w:eastAsia="Times New Roman" w:hAnsi="Times New Roman" w:cs="Times New Roman"/>
          <w:b/>
          <w:sz w:val="24"/>
          <w:szCs w:val="24"/>
          <w:lang w:val="en-GB" w:eastAsia="es-ES"/>
        </w:rPr>
      </w:pPr>
      <w:r w:rsidRPr="005A42F8">
        <w:rPr>
          <w:rFonts w:ascii="Times New Roman" w:eastAsia="Times New Roman" w:hAnsi="Times New Roman" w:cs="Times New Roman"/>
          <w:b/>
          <w:sz w:val="24"/>
          <w:szCs w:val="24"/>
          <w:lang w:val="en-GB" w:eastAsia="es-ES"/>
        </w:rPr>
        <w:lastRenderedPageBreak/>
        <w:t xml:space="preserve">3. </w:t>
      </w:r>
      <w:r w:rsidR="00B429D7" w:rsidRPr="005A42F8">
        <w:rPr>
          <w:rFonts w:ascii="Times New Roman" w:eastAsia="Times New Roman" w:hAnsi="Times New Roman" w:cs="Times New Roman"/>
          <w:b/>
          <w:sz w:val="24"/>
          <w:szCs w:val="24"/>
          <w:lang w:val="en-GB" w:eastAsia="es-ES"/>
        </w:rPr>
        <w:t>Results</w:t>
      </w:r>
    </w:p>
    <w:p w14:paraId="496DC790" w14:textId="16288F53" w:rsidR="00193001" w:rsidRPr="005A42F8" w:rsidRDefault="005A42F8" w:rsidP="00753DEC">
      <w:pPr>
        <w:autoSpaceDE w:val="0"/>
        <w:autoSpaceDN w:val="0"/>
        <w:adjustRightInd w:val="0"/>
        <w:spacing w:after="0" w:line="360" w:lineRule="auto"/>
        <w:jc w:val="both"/>
        <w:rPr>
          <w:rFonts w:ascii="Times New Roman" w:hAnsi="Times New Roman" w:cs="Times New Roman"/>
          <w:i/>
          <w:sz w:val="24"/>
          <w:szCs w:val="24"/>
          <w:lang w:val="en-GB"/>
        </w:rPr>
      </w:pPr>
      <w:r w:rsidRPr="005A42F8">
        <w:rPr>
          <w:rFonts w:ascii="Times New Roman" w:eastAsia="GulliverRM" w:hAnsi="Times New Roman" w:cs="Times New Roman"/>
          <w:i/>
          <w:sz w:val="24"/>
          <w:szCs w:val="24"/>
          <w:lang w:val="en-GB"/>
        </w:rPr>
        <w:t xml:space="preserve">3.1. </w:t>
      </w:r>
      <w:r w:rsidR="00193001" w:rsidRPr="005A42F8">
        <w:rPr>
          <w:rFonts w:ascii="Times New Roman" w:eastAsia="GulliverRM" w:hAnsi="Times New Roman" w:cs="Times New Roman"/>
          <w:i/>
          <w:sz w:val="24"/>
          <w:szCs w:val="24"/>
          <w:lang w:val="en-GB"/>
        </w:rPr>
        <w:t>Biomass</w:t>
      </w:r>
      <w:r w:rsidR="006B2D2C" w:rsidRPr="005A42F8">
        <w:rPr>
          <w:rFonts w:ascii="Times New Roman" w:eastAsia="GulliverRM" w:hAnsi="Times New Roman" w:cs="Times New Roman"/>
          <w:i/>
          <w:sz w:val="24"/>
          <w:szCs w:val="24"/>
          <w:lang w:val="en-GB"/>
        </w:rPr>
        <w:t xml:space="preserve"> and</w:t>
      </w:r>
      <w:r w:rsidR="00193001" w:rsidRPr="005A42F8">
        <w:rPr>
          <w:rFonts w:ascii="Times New Roman" w:eastAsia="GulliverRM" w:hAnsi="Times New Roman" w:cs="Times New Roman"/>
          <w:i/>
          <w:sz w:val="24"/>
          <w:szCs w:val="24"/>
          <w:lang w:val="en-GB"/>
        </w:rPr>
        <w:t xml:space="preserve"> Ca concentration</w:t>
      </w:r>
    </w:p>
    <w:p w14:paraId="138DCD4F" w14:textId="2A41CCC4" w:rsidR="003C6741" w:rsidRPr="00275F90" w:rsidRDefault="005A42F8" w:rsidP="005A42F8">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hAnsi="Times New Roman" w:cs="Times New Roman"/>
          <w:sz w:val="24"/>
          <w:szCs w:val="24"/>
          <w:lang w:val="en-GB"/>
        </w:rPr>
        <w:tab/>
      </w:r>
      <w:r w:rsidR="003C6741" w:rsidRPr="00753DEC">
        <w:rPr>
          <w:rFonts w:ascii="Times New Roman" w:hAnsi="Times New Roman" w:cs="Times New Roman"/>
          <w:sz w:val="24"/>
          <w:szCs w:val="24"/>
          <w:lang w:val="en-GB"/>
        </w:rPr>
        <w:t>Plants grown under low and co</w:t>
      </w:r>
      <w:r w:rsidR="003C6741" w:rsidRPr="00753DEC">
        <w:rPr>
          <w:rFonts w:ascii="Times New Roman" w:eastAsia="GulliverRM" w:hAnsi="Times New Roman" w:cs="Times New Roman"/>
          <w:sz w:val="24"/>
          <w:szCs w:val="24"/>
          <w:lang w:val="en-GB"/>
        </w:rPr>
        <w:t>ntrol</w:t>
      </w:r>
      <w:r w:rsidR="003C6741" w:rsidRPr="00275F90">
        <w:rPr>
          <w:rFonts w:ascii="Times New Roman" w:eastAsia="GulliverRM" w:hAnsi="Times New Roman" w:cs="Times New Roman"/>
          <w:sz w:val="24"/>
          <w:szCs w:val="24"/>
          <w:lang w:val="en-GB"/>
        </w:rPr>
        <w:t xml:space="preserve"> Ca doses </w:t>
      </w:r>
      <w:r w:rsidR="00607184" w:rsidRPr="00275F90">
        <w:rPr>
          <w:rFonts w:ascii="Times New Roman" w:eastAsia="GulliverRM" w:hAnsi="Times New Roman" w:cs="Times New Roman"/>
          <w:sz w:val="24"/>
          <w:szCs w:val="24"/>
          <w:lang w:val="en-GB"/>
        </w:rPr>
        <w:t xml:space="preserve">did not present </w:t>
      </w:r>
      <w:r w:rsidR="003C6741" w:rsidRPr="00275F90">
        <w:rPr>
          <w:rFonts w:ascii="Times New Roman" w:eastAsia="GulliverRM" w:hAnsi="Times New Roman" w:cs="Times New Roman"/>
          <w:sz w:val="24"/>
          <w:szCs w:val="24"/>
          <w:lang w:val="en-GB"/>
        </w:rPr>
        <w:t>significant differences in leaf DW between mutants and R-o-18.</w:t>
      </w:r>
      <w:r w:rsidR="00774315" w:rsidRPr="00275F90">
        <w:rPr>
          <w:rFonts w:ascii="Times New Roman" w:eastAsia="GulliverRM" w:hAnsi="Times New Roman" w:cs="Times New Roman"/>
          <w:sz w:val="24"/>
          <w:szCs w:val="24"/>
          <w:lang w:val="en-GB"/>
        </w:rPr>
        <w:t xml:space="preserve"> High Ca dose caused a biomass reduction in al</w:t>
      </w:r>
      <w:r w:rsidR="00705149" w:rsidRPr="00275F90">
        <w:rPr>
          <w:rFonts w:ascii="Times New Roman" w:eastAsia="GulliverRM" w:hAnsi="Times New Roman" w:cs="Times New Roman"/>
          <w:sz w:val="24"/>
          <w:szCs w:val="24"/>
          <w:lang w:val="en-GB"/>
        </w:rPr>
        <w:t>l</w:t>
      </w:r>
      <w:r w:rsidR="00774315" w:rsidRPr="00275F90">
        <w:rPr>
          <w:rFonts w:ascii="Times New Roman" w:eastAsia="GulliverRM" w:hAnsi="Times New Roman" w:cs="Times New Roman"/>
          <w:sz w:val="24"/>
          <w:szCs w:val="24"/>
          <w:lang w:val="en-GB"/>
        </w:rPr>
        <w:t xml:space="preserve"> lines in comparison to control Ca dose. However, </w:t>
      </w:r>
      <w:r w:rsidR="003C6741" w:rsidRPr="00275F90">
        <w:rPr>
          <w:rFonts w:ascii="Times New Roman" w:eastAsia="GulliverRM" w:hAnsi="Times New Roman" w:cs="Times New Roman"/>
          <w:i/>
          <w:sz w:val="24"/>
          <w:szCs w:val="24"/>
          <w:lang w:val="en-GB"/>
        </w:rPr>
        <w:t>BraA.cax1a-12</w:t>
      </w:r>
      <w:r w:rsidR="003C6741" w:rsidRPr="00275F90">
        <w:rPr>
          <w:rFonts w:ascii="Times New Roman" w:eastAsia="GulliverRM" w:hAnsi="Times New Roman" w:cs="Times New Roman"/>
          <w:sz w:val="24"/>
          <w:szCs w:val="24"/>
          <w:lang w:val="en-GB"/>
        </w:rPr>
        <w:t xml:space="preserve"> plants retained more shoot DW when they received the highest Ca concentration </w:t>
      </w:r>
      <w:r w:rsidR="00A70849" w:rsidRPr="00275F90">
        <w:rPr>
          <w:rFonts w:ascii="Times New Roman" w:eastAsia="GulliverRM" w:hAnsi="Times New Roman" w:cs="Times New Roman"/>
          <w:sz w:val="24"/>
          <w:szCs w:val="24"/>
          <w:lang w:val="en-GB"/>
        </w:rPr>
        <w:t>(Fig.</w:t>
      </w:r>
      <w:r w:rsidR="003C6741" w:rsidRPr="00275F90">
        <w:rPr>
          <w:rFonts w:ascii="Times New Roman" w:eastAsia="GulliverRM" w:hAnsi="Times New Roman" w:cs="Times New Roman"/>
          <w:sz w:val="24"/>
          <w:szCs w:val="24"/>
          <w:lang w:val="en-GB"/>
        </w:rPr>
        <w:t xml:space="preserve"> 1</w:t>
      </w:r>
      <w:r w:rsidR="006A5598" w:rsidRPr="00275F90">
        <w:rPr>
          <w:rFonts w:ascii="Times New Roman" w:eastAsia="GulliverRM" w:hAnsi="Times New Roman" w:cs="Times New Roman"/>
          <w:sz w:val="24"/>
          <w:szCs w:val="24"/>
          <w:lang w:val="en-GB"/>
        </w:rPr>
        <w:t>A</w:t>
      </w:r>
      <w:r w:rsidR="003C6741" w:rsidRPr="00275F90">
        <w:rPr>
          <w:rFonts w:ascii="Times New Roman" w:eastAsia="GulliverRM" w:hAnsi="Times New Roman" w:cs="Times New Roman"/>
          <w:sz w:val="24"/>
          <w:szCs w:val="24"/>
          <w:lang w:val="en-GB"/>
        </w:rPr>
        <w:t xml:space="preserve">). </w:t>
      </w:r>
    </w:p>
    <w:p w14:paraId="420A1C0D" w14:textId="77777777" w:rsidR="003C6741" w:rsidRPr="00275F90" w:rsidRDefault="003C6741" w:rsidP="00275F90">
      <w:pPr>
        <w:autoSpaceDE w:val="0"/>
        <w:autoSpaceDN w:val="0"/>
        <w:adjustRightInd w:val="0"/>
        <w:spacing w:after="0" w:line="360" w:lineRule="auto"/>
        <w:jc w:val="both"/>
        <w:rPr>
          <w:rFonts w:ascii="Times New Roman" w:hAnsi="Times New Roman" w:cs="Times New Roman"/>
          <w:sz w:val="24"/>
          <w:szCs w:val="24"/>
          <w:lang w:val="en-GB"/>
        </w:rPr>
      </w:pPr>
    </w:p>
    <w:p w14:paraId="18E2FC16" w14:textId="40D0DC72" w:rsidR="003C6741" w:rsidRPr="00275F90" w:rsidRDefault="00B429D7" w:rsidP="00B429D7">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sz w:val="24"/>
          <w:szCs w:val="24"/>
          <w:lang w:val="en-GB"/>
        </w:rPr>
        <w:tab/>
      </w:r>
      <w:r w:rsidR="003C6741" w:rsidRPr="00275F90">
        <w:rPr>
          <w:rFonts w:ascii="Times New Roman" w:eastAsia="GulliverRM" w:hAnsi="Times New Roman" w:cs="Times New Roman"/>
          <w:sz w:val="24"/>
          <w:szCs w:val="24"/>
          <w:lang w:val="en-GB"/>
        </w:rPr>
        <w:t>Concerning foliar Ca accumulation, when low Ca was applied no significant differences were observed between lines. Nevertheless, as Ca supply increased, the differences between lines in their foliar Ca concentrations were</w:t>
      </w:r>
      <w:r w:rsidR="00A56C07" w:rsidRPr="00275F90">
        <w:rPr>
          <w:rFonts w:ascii="Times New Roman" w:eastAsia="GulliverRM" w:hAnsi="Times New Roman" w:cs="Times New Roman"/>
          <w:sz w:val="24"/>
          <w:szCs w:val="24"/>
          <w:lang w:val="en-GB"/>
        </w:rPr>
        <w:t xml:space="preserve"> more remarkable</w:t>
      </w:r>
      <w:r w:rsidR="003C6741" w:rsidRPr="00275F90">
        <w:rPr>
          <w:rFonts w:ascii="Times New Roman" w:eastAsia="GulliverRM" w:hAnsi="Times New Roman" w:cs="Times New Roman"/>
          <w:sz w:val="24"/>
          <w:szCs w:val="24"/>
          <w:lang w:val="en-GB"/>
        </w:rPr>
        <w:t xml:space="preserve">. Likewise, under control Ca dose mutants accumulated more foliar Ca than R-o-18 plants, being </w:t>
      </w:r>
      <w:r w:rsidR="003C6741" w:rsidRPr="00275F90">
        <w:rPr>
          <w:rFonts w:ascii="Times New Roman" w:eastAsia="GulliverRM" w:hAnsi="Times New Roman" w:cs="Times New Roman"/>
          <w:i/>
          <w:sz w:val="24"/>
          <w:szCs w:val="24"/>
          <w:lang w:val="en-GB"/>
        </w:rPr>
        <w:t xml:space="preserve">BraA.cax1a-7 </w:t>
      </w:r>
      <w:r w:rsidR="003C6741" w:rsidRPr="00275F90">
        <w:rPr>
          <w:rFonts w:ascii="Times New Roman" w:eastAsia="GulliverRM" w:hAnsi="Times New Roman" w:cs="Times New Roman"/>
          <w:sz w:val="24"/>
          <w:szCs w:val="24"/>
          <w:lang w:val="en-GB"/>
        </w:rPr>
        <w:t xml:space="preserve">the mutant that presented the higher Ca concentration. Furthermore, when plants received the highest Ca dose, </w:t>
      </w:r>
      <w:r w:rsidR="003C6741" w:rsidRPr="00275F90">
        <w:rPr>
          <w:rFonts w:ascii="Times New Roman" w:eastAsia="GulliverRM" w:hAnsi="Times New Roman" w:cs="Times New Roman"/>
          <w:i/>
          <w:sz w:val="24"/>
          <w:szCs w:val="24"/>
          <w:lang w:val="en-GB"/>
        </w:rPr>
        <w:t>BraA.cax1a-4</w:t>
      </w:r>
      <w:r w:rsidR="003C6741" w:rsidRPr="00275F90">
        <w:rPr>
          <w:rFonts w:ascii="Times New Roman" w:eastAsia="GulliverRM" w:hAnsi="Times New Roman" w:cs="Times New Roman"/>
          <w:sz w:val="24"/>
          <w:szCs w:val="24"/>
          <w:lang w:val="en-GB"/>
        </w:rPr>
        <w:t xml:space="preserve"> and </w:t>
      </w:r>
      <w:r w:rsidR="003C6741" w:rsidRPr="00275F90">
        <w:rPr>
          <w:rFonts w:ascii="Times New Roman" w:eastAsia="GulliverRM" w:hAnsi="Times New Roman" w:cs="Times New Roman"/>
          <w:i/>
          <w:sz w:val="24"/>
          <w:szCs w:val="24"/>
          <w:lang w:val="en-GB"/>
        </w:rPr>
        <w:t>BraA.cax1a-7</w:t>
      </w:r>
      <w:r w:rsidR="003C6741" w:rsidRPr="00275F90">
        <w:rPr>
          <w:rFonts w:ascii="Times New Roman" w:eastAsia="GulliverRM" w:hAnsi="Times New Roman" w:cs="Times New Roman"/>
          <w:sz w:val="24"/>
          <w:szCs w:val="24"/>
          <w:lang w:val="en-GB"/>
        </w:rPr>
        <w:t xml:space="preserve"> mutants presented the higher Ca levels, followed by </w:t>
      </w:r>
      <w:r w:rsidR="003C6741" w:rsidRPr="00275F90">
        <w:rPr>
          <w:rFonts w:ascii="Times New Roman" w:eastAsia="GulliverRM" w:hAnsi="Times New Roman" w:cs="Times New Roman"/>
          <w:i/>
          <w:sz w:val="24"/>
          <w:szCs w:val="24"/>
          <w:lang w:val="en-GB"/>
        </w:rPr>
        <w:t>BraA.cax1a-12</w:t>
      </w:r>
      <w:r w:rsidR="003C6741" w:rsidRPr="00275F90">
        <w:rPr>
          <w:rFonts w:ascii="Times New Roman" w:eastAsia="GulliverRM" w:hAnsi="Times New Roman" w:cs="Times New Roman"/>
          <w:sz w:val="24"/>
          <w:szCs w:val="24"/>
          <w:lang w:val="en-GB"/>
        </w:rPr>
        <w:t>, and R-o-18 that registered th</w:t>
      </w:r>
      <w:r w:rsidR="00A70849" w:rsidRPr="00275F90">
        <w:rPr>
          <w:rFonts w:ascii="Times New Roman" w:eastAsia="GulliverRM" w:hAnsi="Times New Roman" w:cs="Times New Roman"/>
          <w:sz w:val="24"/>
          <w:szCs w:val="24"/>
          <w:lang w:val="en-GB"/>
        </w:rPr>
        <w:t xml:space="preserve">e lower Ca concentration (Fig. </w:t>
      </w:r>
      <w:r w:rsidR="00774315" w:rsidRPr="00275F90">
        <w:rPr>
          <w:rFonts w:ascii="Times New Roman" w:eastAsia="GulliverRM" w:hAnsi="Times New Roman" w:cs="Times New Roman"/>
          <w:sz w:val="24"/>
          <w:szCs w:val="24"/>
          <w:lang w:val="en-GB"/>
        </w:rPr>
        <w:t>1</w:t>
      </w:r>
      <w:r w:rsidR="006A5598" w:rsidRPr="00275F90">
        <w:rPr>
          <w:rFonts w:ascii="Times New Roman" w:eastAsia="GulliverRM" w:hAnsi="Times New Roman" w:cs="Times New Roman"/>
          <w:sz w:val="24"/>
          <w:szCs w:val="24"/>
          <w:lang w:val="en-GB"/>
        </w:rPr>
        <w:t>B</w:t>
      </w:r>
      <w:r w:rsidR="00774315" w:rsidRPr="00275F90">
        <w:rPr>
          <w:rFonts w:ascii="Times New Roman" w:eastAsia="GulliverRM" w:hAnsi="Times New Roman" w:cs="Times New Roman"/>
          <w:sz w:val="24"/>
          <w:szCs w:val="24"/>
          <w:lang w:val="en-GB"/>
        </w:rPr>
        <w:t>).</w:t>
      </w:r>
    </w:p>
    <w:p w14:paraId="56ED97E8" w14:textId="77777777" w:rsidR="00193001" w:rsidRPr="00275F90" w:rsidRDefault="00193001" w:rsidP="00275F90">
      <w:pPr>
        <w:spacing w:line="360" w:lineRule="auto"/>
        <w:rPr>
          <w:rFonts w:ascii="Times New Roman" w:hAnsi="Times New Roman" w:cs="Times New Roman"/>
          <w:sz w:val="24"/>
          <w:szCs w:val="24"/>
          <w:lang w:val="en-GB"/>
        </w:rPr>
      </w:pPr>
    </w:p>
    <w:p w14:paraId="73E976CB" w14:textId="1D4AF286" w:rsidR="00193001" w:rsidRPr="005A42F8" w:rsidRDefault="005A42F8" w:rsidP="00753DEC">
      <w:pPr>
        <w:autoSpaceDE w:val="0"/>
        <w:autoSpaceDN w:val="0"/>
        <w:adjustRightInd w:val="0"/>
        <w:spacing w:after="0" w:line="360" w:lineRule="auto"/>
        <w:jc w:val="both"/>
        <w:rPr>
          <w:rFonts w:ascii="Times New Roman" w:eastAsia="GulliverRM" w:hAnsi="Times New Roman" w:cs="Times New Roman"/>
          <w:i/>
          <w:sz w:val="24"/>
          <w:szCs w:val="24"/>
          <w:lang w:val="en-GB"/>
        </w:rPr>
      </w:pPr>
      <w:r w:rsidRPr="005A42F8">
        <w:rPr>
          <w:rFonts w:ascii="Times New Roman" w:eastAsia="GulliverRM" w:hAnsi="Times New Roman" w:cs="Times New Roman"/>
          <w:i/>
          <w:sz w:val="24"/>
          <w:szCs w:val="24"/>
          <w:lang w:val="en-GB"/>
        </w:rPr>
        <w:t xml:space="preserve">3.2. </w:t>
      </w:r>
      <w:r w:rsidR="00A70849" w:rsidRPr="005A42F8">
        <w:rPr>
          <w:rFonts w:ascii="Times New Roman" w:eastAsia="GulliverRM" w:hAnsi="Times New Roman" w:cs="Times New Roman"/>
          <w:i/>
          <w:sz w:val="24"/>
          <w:szCs w:val="24"/>
          <w:lang w:val="en-GB"/>
        </w:rPr>
        <w:t xml:space="preserve">N metabolism and </w:t>
      </w:r>
      <w:r w:rsidRPr="005A42F8">
        <w:rPr>
          <w:rFonts w:ascii="Times New Roman" w:eastAsia="GulliverRM" w:hAnsi="Times New Roman" w:cs="Times New Roman"/>
          <w:i/>
          <w:sz w:val="24"/>
          <w:szCs w:val="24"/>
          <w:lang w:val="en-GB"/>
        </w:rPr>
        <w:t>p</w:t>
      </w:r>
      <w:r w:rsidR="00A70849" w:rsidRPr="005A42F8">
        <w:rPr>
          <w:rFonts w:ascii="Times New Roman" w:eastAsia="GulliverRM" w:hAnsi="Times New Roman" w:cs="Times New Roman"/>
          <w:i/>
          <w:sz w:val="24"/>
          <w:szCs w:val="24"/>
          <w:lang w:val="en-GB"/>
        </w:rPr>
        <w:t>hotorespiration</w:t>
      </w:r>
    </w:p>
    <w:p w14:paraId="5E7F4FF1" w14:textId="58B37B43" w:rsidR="00113494" w:rsidRPr="00275F90" w:rsidRDefault="005A42F8" w:rsidP="00B429D7">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sz w:val="24"/>
          <w:szCs w:val="24"/>
          <w:lang w:val="en-GB"/>
        </w:rPr>
        <w:tab/>
      </w:r>
      <w:r w:rsidR="00076056" w:rsidRPr="00753DEC">
        <w:rPr>
          <w:rFonts w:ascii="Times New Roman" w:eastAsia="GulliverRM" w:hAnsi="Times New Roman" w:cs="Times New Roman"/>
          <w:sz w:val="24"/>
          <w:szCs w:val="24"/>
          <w:lang w:val="en-GB"/>
        </w:rPr>
        <w:t>Both low and high Ca applications reduced</w:t>
      </w:r>
      <w:r w:rsidR="00076056" w:rsidRPr="00275F90">
        <w:rPr>
          <w:rFonts w:ascii="Times New Roman" w:eastAsia="GulliverRM" w:hAnsi="Times New Roman" w:cs="Times New Roman"/>
          <w:sz w:val="24"/>
          <w:szCs w:val="24"/>
          <w:lang w:val="en-GB"/>
        </w:rPr>
        <w:t xml:space="preserve"> NR in all lines in comparison with control Ca</w:t>
      </w:r>
      <w:r w:rsidR="003A6C72" w:rsidRPr="00275F90">
        <w:rPr>
          <w:rFonts w:ascii="Times New Roman" w:eastAsia="GulliverRM" w:hAnsi="Times New Roman" w:cs="Times New Roman"/>
          <w:sz w:val="24"/>
          <w:szCs w:val="24"/>
          <w:lang w:val="en-GB"/>
        </w:rPr>
        <w:t xml:space="preserve"> dose</w:t>
      </w:r>
      <w:r w:rsidR="00076056" w:rsidRPr="00275F90">
        <w:rPr>
          <w:rFonts w:ascii="Times New Roman" w:eastAsia="GulliverRM" w:hAnsi="Times New Roman" w:cs="Times New Roman"/>
          <w:sz w:val="24"/>
          <w:szCs w:val="24"/>
          <w:lang w:val="en-GB"/>
        </w:rPr>
        <w:t xml:space="preserve"> (Table 1) while GS activity only was reduced by high Ca dose (Table 2). Comparing between lines, under low Ca dose, </w:t>
      </w:r>
      <w:r w:rsidR="00036F8D" w:rsidRPr="00275F90">
        <w:rPr>
          <w:rFonts w:ascii="Times New Roman" w:eastAsia="GulliverRM" w:hAnsi="Times New Roman" w:cs="Times New Roman"/>
          <w:sz w:val="24"/>
          <w:szCs w:val="24"/>
          <w:lang w:val="en-GB"/>
        </w:rPr>
        <w:t>we observed no significant differences in NR and AAT activities and in total reduced N. In addition, NO</w:t>
      </w:r>
      <w:r w:rsidR="00036F8D" w:rsidRPr="00275F90">
        <w:rPr>
          <w:rFonts w:ascii="Times New Roman" w:eastAsia="GulliverRM" w:hAnsi="Times New Roman" w:cs="Times New Roman"/>
          <w:sz w:val="24"/>
          <w:szCs w:val="24"/>
          <w:vertAlign w:val="subscript"/>
          <w:lang w:val="en-GB"/>
        </w:rPr>
        <w:t>3</w:t>
      </w:r>
      <w:r w:rsidR="00036F8D" w:rsidRPr="00275F90">
        <w:rPr>
          <w:rFonts w:ascii="Times New Roman" w:eastAsia="GulliverRM" w:hAnsi="Times New Roman" w:cs="Times New Roman"/>
          <w:sz w:val="24"/>
          <w:szCs w:val="24"/>
          <w:vertAlign w:val="superscript"/>
          <w:lang w:val="en-GB"/>
        </w:rPr>
        <w:t>-</w:t>
      </w:r>
      <w:r w:rsidR="00036F8D" w:rsidRPr="00275F90">
        <w:rPr>
          <w:rFonts w:ascii="Times New Roman" w:eastAsia="GulliverRM" w:hAnsi="Times New Roman" w:cs="Times New Roman"/>
          <w:sz w:val="24"/>
          <w:szCs w:val="24"/>
          <w:lang w:val="en-GB"/>
        </w:rPr>
        <w:t xml:space="preserve"> levels were higher in </w:t>
      </w:r>
      <w:r w:rsidR="00036F8D" w:rsidRPr="00275F90">
        <w:rPr>
          <w:rFonts w:ascii="Times New Roman" w:eastAsia="GulliverRM" w:hAnsi="Times New Roman" w:cs="Times New Roman"/>
          <w:i/>
          <w:sz w:val="24"/>
          <w:szCs w:val="24"/>
          <w:lang w:val="en-GB"/>
        </w:rPr>
        <w:t xml:space="preserve">BraA.cax1a-12 </w:t>
      </w:r>
      <w:r w:rsidR="00036F8D" w:rsidRPr="00275F90">
        <w:rPr>
          <w:rFonts w:ascii="Times New Roman" w:eastAsia="GulliverRM" w:hAnsi="Times New Roman" w:cs="Times New Roman"/>
          <w:sz w:val="24"/>
          <w:szCs w:val="24"/>
          <w:lang w:val="en-GB"/>
        </w:rPr>
        <w:t>plants, NH</w:t>
      </w:r>
      <w:r w:rsidR="00036F8D" w:rsidRPr="00275F90">
        <w:rPr>
          <w:rFonts w:ascii="Times New Roman" w:eastAsia="GulliverRM" w:hAnsi="Times New Roman" w:cs="Times New Roman"/>
          <w:sz w:val="24"/>
          <w:szCs w:val="24"/>
          <w:vertAlign w:val="subscript"/>
          <w:lang w:val="en-GB"/>
        </w:rPr>
        <w:t>4</w:t>
      </w:r>
      <w:r w:rsidR="00036F8D" w:rsidRPr="00275F90">
        <w:rPr>
          <w:rFonts w:ascii="Times New Roman" w:eastAsia="GulliverRM" w:hAnsi="Times New Roman" w:cs="Times New Roman"/>
          <w:sz w:val="24"/>
          <w:szCs w:val="24"/>
          <w:vertAlign w:val="superscript"/>
          <w:lang w:val="en-GB"/>
        </w:rPr>
        <w:t xml:space="preserve">+ </w:t>
      </w:r>
      <w:r w:rsidR="00036F8D" w:rsidRPr="00275F90">
        <w:rPr>
          <w:rFonts w:ascii="Times New Roman" w:eastAsia="GulliverRM" w:hAnsi="Times New Roman" w:cs="Times New Roman"/>
          <w:sz w:val="24"/>
          <w:szCs w:val="24"/>
          <w:lang w:val="en-GB"/>
        </w:rPr>
        <w:t xml:space="preserve">concentration increase in </w:t>
      </w:r>
      <w:r w:rsidR="00036F8D" w:rsidRPr="00275F90">
        <w:rPr>
          <w:rFonts w:ascii="Times New Roman" w:eastAsia="GulliverRM" w:hAnsi="Times New Roman" w:cs="Times New Roman"/>
          <w:i/>
          <w:sz w:val="24"/>
          <w:szCs w:val="24"/>
          <w:lang w:val="en-GB"/>
        </w:rPr>
        <w:t xml:space="preserve">BraA.cax1a-7 </w:t>
      </w:r>
      <w:r w:rsidR="00036F8D" w:rsidRPr="00275F90">
        <w:rPr>
          <w:rFonts w:ascii="Times New Roman" w:eastAsia="GulliverRM" w:hAnsi="Times New Roman" w:cs="Times New Roman"/>
          <w:sz w:val="24"/>
          <w:szCs w:val="24"/>
          <w:lang w:val="en-GB"/>
        </w:rPr>
        <w:t xml:space="preserve">and </w:t>
      </w:r>
      <w:r w:rsidR="00036F8D" w:rsidRPr="00275F90">
        <w:rPr>
          <w:rFonts w:ascii="Times New Roman" w:eastAsia="GulliverRM" w:hAnsi="Times New Roman" w:cs="Times New Roman"/>
          <w:i/>
          <w:sz w:val="24"/>
          <w:szCs w:val="24"/>
          <w:lang w:val="en-GB"/>
        </w:rPr>
        <w:t>BraA.cax1a-12</w:t>
      </w:r>
      <w:r w:rsidR="00036F8D" w:rsidRPr="00275F90">
        <w:rPr>
          <w:rFonts w:ascii="Times New Roman" w:eastAsia="GulliverRM" w:hAnsi="Times New Roman" w:cs="Times New Roman"/>
          <w:sz w:val="24"/>
          <w:szCs w:val="24"/>
          <w:lang w:val="en-GB"/>
        </w:rPr>
        <w:t xml:space="preserve"> plants while in these two mutants GDH activity decreased. Likewise, GOGAT activity decreased in </w:t>
      </w:r>
      <w:r w:rsidR="00036F8D" w:rsidRPr="00275F90">
        <w:rPr>
          <w:rFonts w:ascii="Times New Roman" w:eastAsia="GulliverRM" w:hAnsi="Times New Roman" w:cs="Times New Roman"/>
          <w:i/>
          <w:sz w:val="24"/>
          <w:szCs w:val="24"/>
          <w:lang w:val="en-GB"/>
        </w:rPr>
        <w:t xml:space="preserve">BraA.cax1a-4 </w:t>
      </w:r>
      <w:r w:rsidR="00036F8D" w:rsidRPr="00275F90">
        <w:rPr>
          <w:rFonts w:ascii="Times New Roman" w:eastAsia="GulliverRM" w:hAnsi="Times New Roman" w:cs="Times New Roman"/>
          <w:sz w:val="24"/>
          <w:szCs w:val="24"/>
          <w:lang w:val="en-GB"/>
        </w:rPr>
        <w:t xml:space="preserve">and </w:t>
      </w:r>
      <w:r w:rsidR="00036F8D" w:rsidRPr="00275F90">
        <w:rPr>
          <w:rFonts w:ascii="Times New Roman" w:eastAsia="GulliverRM" w:hAnsi="Times New Roman" w:cs="Times New Roman"/>
          <w:i/>
          <w:sz w:val="24"/>
          <w:szCs w:val="24"/>
          <w:lang w:val="en-GB"/>
        </w:rPr>
        <w:t xml:space="preserve">BraA.cax1a-7 </w:t>
      </w:r>
      <w:r w:rsidR="00036F8D" w:rsidRPr="00275F90">
        <w:rPr>
          <w:rFonts w:ascii="Times New Roman" w:eastAsia="GulliverRM" w:hAnsi="Times New Roman" w:cs="Times New Roman"/>
          <w:sz w:val="24"/>
          <w:szCs w:val="24"/>
          <w:lang w:val="en-GB"/>
        </w:rPr>
        <w:t xml:space="preserve">plants while GS activity increased in </w:t>
      </w:r>
      <w:r w:rsidR="00036F8D" w:rsidRPr="00275F90">
        <w:rPr>
          <w:rFonts w:ascii="Times New Roman" w:eastAsia="GulliverRM" w:hAnsi="Times New Roman" w:cs="Times New Roman"/>
          <w:i/>
          <w:sz w:val="24"/>
          <w:szCs w:val="24"/>
          <w:lang w:val="en-GB"/>
        </w:rPr>
        <w:t>BraA.cax1a-4</w:t>
      </w:r>
      <w:r w:rsidR="00113494" w:rsidRPr="00275F90">
        <w:rPr>
          <w:rFonts w:ascii="Times New Roman" w:eastAsia="GulliverRM" w:hAnsi="Times New Roman" w:cs="Times New Roman"/>
          <w:sz w:val="24"/>
          <w:szCs w:val="24"/>
          <w:lang w:val="en-GB"/>
        </w:rPr>
        <w:t xml:space="preserve"> in comparison to R-o-18 plants. (Table 1 and 2).</w:t>
      </w:r>
      <w:r w:rsidR="008F1ECA" w:rsidRPr="00275F90">
        <w:rPr>
          <w:rFonts w:ascii="Times New Roman" w:eastAsia="GulliverRM" w:hAnsi="Times New Roman" w:cs="Times New Roman"/>
          <w:sz w:val="24"/>
          <w:szCs w:val="24"/>
          <w:lang w:val="en-GB"/>
        </w:rPr>
        <w:t xml:space="preserve"> </w:t>
      </w:r>
      <w:r w:rsidR="00113494" w:rsidRPr="00275F90">
        <w:rPr>
          <w:rFonts w:ascii="Times New Roman" w:eastAsia="GulliverRM" w:hAnsi="Times New Roman" w:cs="Times New Roman"/>
          <w:sz w:val="24"/>
          <w:szCs w:val="24"/>
          <w:lang w:val="en-GB"/>
        </w:rPr>
        <w:t xml:space="preserve">Under control Ca dose, plants did not present differences in GDH, GS and GOGAT activities. </w:t>
      </w:r>
      <w:r w:rsidR="00113494" w:rsidRPr="00275F90">
        <w:rPr>
          <w:rFonts w:ascii="Times New Roman" w:eastAsia="GulliverRM" w:hAnsi="Times New Roman" w:cs="Times New Roman"/>
          <w:i/>
          <w:sz w:val="24"/>
          <w:szCs w:val="24"/>
          <w:lang w:val="en-GB"/>
        </w:rPr>
        <w:t xml:space="preserve">BraA.cax1a-4 </w:t>
      </w:r>
      <w:r w:rsidR="00113494" w:rsidRPr="00275F90">
        <w:rPr>
          <w:rFonts w:ascii="Times New Roman" w:eastAsia="GulliverRM" w:hAnsi="Times New Roman" w:cs="Times New Roman"/>
          <w:sz w:val="24"/>
          <w:szCs w:val="24"/>
          <w:lang w:val="en-GB"/>
        </w:rPr>
        <w:t xml:space="preserve">and </w:t>
      </w:r>
      <w:r w:rsidR="00113494" w:rsidRPr="00275F90">
        <w:rPr>
          <w:rFonts w:ascii="Times New Roman" w:eastAsia="GulliverRM" w:hAnsi="Times New Roman" w:cs="Times New Roman"/>
          <w:i/>
          <w:sz w:val="24"/>
          <w:szCs w:val="24"/>
          <w:lang w:val="en-GB"/>
        </w:rPr>
        <w:t>BraA.cax1a-7</w:t>
      </w:r>
      <w:r w:rsidR="00113494" w:rsidRPr="00275F90">
        <w:rPr>
          <w:rFonts w:ascii="Times New Roman" w:eastAsia="GulliverRM" w:hAnsi="Times New Roman" w:cs="Times New Roman"/>
          <w:sz w:val="24"/>
          <w:szCs w:val="24"/>
          <w:lang w:val="en-GB"/>
        </w:rPr>
        <w:t xml:space="preserve"> presented lower NO</w:t>
      </w:r>
      <w:r w:rsidR="00113494" w:rsidRPr="00275F90">
        <w:rPr>
          <w:rFonts w:ascii="Times New Roman" w:eastAsia="GulliverRM" w:hAnsi="Times New Roman" w:cs="Times New Roman"/>
          <w:sz w:val="24"/>
          <w:szCs w:val="24"/>
          <w:vertAlign w:val="subscript"/>
          <w:lang w:val="en-GB"/>
        </w:rPr>
        <w:t>3</w:t>
      </w:r>
      <w:r w:rsidR="00113494" w:rsidRPr="00275F90">
        <w:rPr>
          <w:rFonts w:ascii="Times New Roman" w:eastAsia="GulliverRM" w:hAnsi="Times New Roman" w:cs="Times New Roman"/>
          <w:sz w:val="24"/>
          <w:szCs w:val="24"/>
          <w:vertAlign w:val="superscript"/>
          <w:lang w:val="en-GB"/>
        </w:rPr>
        <w:t>-</w:t>
      </w:r>
      <w:r w:rsidR="00113494" w:rsidRPr="00275F90">
        <w:rPr>
          <w:rFonts w:ascii="Times New Roman" w:eastAsia="GulliverRM" w:hAnsi="Times New Roman" w:cs="Times New Roman"/>
          <w:sz w:val="24"/>
          <w:szCs w:val="24"/>
          <w:lang w:val="en-GB"/>
        </w:rPr>
        <w:t>, NR and higher NH</w:t>
      </w:r>
      <w:r w:rsidR="00113494" w:rsidRPr="00275F90">
        <w:rPr>
          <w:rFonts w:ascii="Times New Roman" w:eastAsia="GulliverRM" w:hAnsi="Times New Roman" w:cs="Times New Roman"/>
          <w:sz w:val="24"/>
          <w:szCs w:val="24"/>
          <w:vertAlign w:val="subscript"/>
          <w:lang w:val="en-GB"/>
        </w:rPr>
        <w:t>4</w:t>
      </w:r>
      <w:r w:rsidR="003A6C72" w:rsidRPr="00275F90">
        <w:rPr>
          <w:rFonts w:ascii="Times New Roman" w:eastAsia="GulliverRM" w:hAnsi="Times New Roman" w:cs="Times New Roman"/>
          <w:sz w:val="24"/>
          <w:szCs w:val="24"/>
          <w:vertAlign w:val="superscript"/>
          <w:lang w:val="en-GB"/>
        </w:rPr>
        <w:t>+</w:t>
      </w:r>
      <w:r w:rsidR="00113494" w:rsidRPr="00275F90">
        <w:rPr>
          <w:rFonts w:ascii="Times New Roman" w:eastAsia="GulliverRM" w:hAnsi="Times New Roman" w:cs="Times New Roman"/>
          <w:sz w:val="24"/>
          <w:szCs w:val="24"/>
          <w:lang w:val="en-GB"/>
        </w:rPr>
        <w:t xml:space="preserve"> and AAT levels, while total reduced N was lower in </w:t>
      </w:r>
      <w:r w:rsidR="00113494" w:rsidRPr="00275F90">
        <w:rPr>
          <w:rFonts w:ascii="Times New Roman" w:eastAsia="GulliverRM" w:hAnsi="Times New Roman" w:cs="Times New Roman"/>
          <w:i/>
          <w:sz w:val="24"/>
          <w:szCs w:val="24"/>
          <w:lang w:val="en-GB"/>
        </w:rPr>
        <w:t>BraA.cax1a-4</w:t>
      </w:r>
      <w:r w:rsidR="00113494" w:rsidRPr="00275F90">
        <w:rPr>
          <w:rFonts w:ascii="Times New Roman" w:eastAsia="GulliverRM" w:hAnsi="Times New Roman" w:cs="Times New Roman"/>
          <w:sz w:val="24"/>
          <w:szCs w:val="24"/>
          <w:lang w:val="en-GB"/>
        </w:rPr>
        <w:t xml:space="preserve"> and higher in </w:t>
      </w:r>
      <w:r w:rsidR="00113494" w:rsidRPr="00275F90">
        <w:rPr>
          <w:rFonts w:ascii="Times New Roman" w:eastAsia="GulliverRM" w:hAnsi="Times New Roman" w:cs="Times New Roman"/>
          <w:i/>
          <w:sz w:val="24"/>
          <w:szCs w:val="24"/>
          <w:lang w:val="en-GB"/>
        </w:rPr>
        <w:t xml:space="preserve">BraA.cax1a-7 </w:t>
      </w:r>
      <w:r w:rsidR="00113494" w:rsidRPr="00275F90">
        <w:rPr>
          <w:rFonts w:ascii="Times New Roman" w:eastAsia="GulliverRM" w:hAnsi="Times New Roman" w:cs="Times New Roman"/>
          <w:sz w:val="24"/>
          <w:szCs w:val="24"/>
          <w:lang w:val="en-GB"/>
        </w:rPr>
        <w:t xml:space="preserve">and </w:t>
      </w:r>
      <w:r w:rsidR="00113494" w:rsidRPr="00275F90">
        <w:rPr>
          <w:rFonts w:ascii="Times New Roman" w:eastAsia="GulliverRM" w:hAnsi="Times New Roman" w:cs="Times New Roman"/>
          <w:i/>
          <w:sz w:val="24"/>
          <w:szCs w:val="24"/>
          <w:lang w:val="en-GB"/>
        </w:rPr>
        <w:t>BraA.cax1a-12</w:t>
      </w:r>
      <w:r w:rsidR="00113494" w:rsidRPr="00275F90">
        <w:rPr>
          <w:rFonts w:ascii="Times New Roman" w:eastAsia="GulliverRM" w:hAnsi="Times New Roman" w:cs="Times New Roman"/>
          <w:sz w:val="24"/>
          <w:szCs w:val="24"/>
          <w:lang w:val="en-GB"/>
        </w:rPr>
        <w:t xml:space="preserve"> in comparison to R-o-18 plants (Table 1 and 2).</w:t>
      </w:r>
      <w:r w:rsidR="008F1ECA" w:rsidRPr="00275F90">
        <w:rPr>
          <w:rFonts w:ascii="Times New Roman" w:eastAsia="GulliverRM" w:hAnsi="Times New Roman" w:cs="Times New Roman"/>
          <w:sz w:val="24"/>
          <w:szCs w:val="24"/>
          <w:lang w:val="en-GB"/>
        </w:rPr>
        <w:t xml:space="preserve"> </w:t>
      </w:r>
      <w:r w:rsidR="00113494" w:rsidRPr="00275F90">
        <w:rPr>
          <w:rFonts w:ascii="Times New Roman" w:eastAsia="GulliverRM" w:hAnsi="Times New Roman" w:cs="Times New Roman"/>
          <w:sz w:val="24"/>
          <w:szCs w:val="24"/>
          <w:lang w:val="en-GB"/>
        </w:rPr>
        <w:t>High Ca dose caused a decrease in NO</w:t>
      </w:r>
      <w:r w:rsidR="00113494" w:rsidRPr="00275F90">
        <w:rPr>
          <w:rFonts w:ascii="Times New Roman" w:eastAsia="GulliverRM" w:hAnsi="Times New Roman" w:cs="Times New Roman"/>
          <w:sz w:val="24"/>
          <w:szCs w:val="24"/>
          <w:vertAlign w:val="subscript"/>
          <w:lang w:val="en-GB"/>
        </w:rPr>
        <w:t>3</w:t>
      </w:r>
      <w:r w:rsidR="00113494" w:rsidRPr="00275F90">
        <w:rPr>
          <w:rFonts w:ascii="Times New Roman" w:eastAsia="GulliverRM" w:hAnsi="Times New Roman" w:cs="Times New Roman"/>
          <w:sz w:val="24"/>
          <w:szCs w:val="24"/>
          <w:vertAlign w:val="superscript"/>
          <w:lang w:val="en-GB"/>
        </w:rPr>
        <w:t>-</w:t>
      </w:r>
      <w:r w:rsidR="00113494" w:rsidRPr="00275F90">
        <w:rPr>
          <w:rFonts w:ascii="Times New Roman" w:eastAsia="GulliverRM" w:hAnsi="Times New Roman" w:cs="Times New Roman"/>
          <w:sz w:val="24"/>
          <w:szCs w:val="24"/>
          <w:lang w:val="en-GB"/>
        </w:rPr>
        <w:t xml:space="preserve"> and total reduced N concentrations in </w:t>
      </w:r>
      <w:r w:rsidR="00113494" w:rsidRPr="00275F90">
        <w:rPr>
          <w:rFonts w:ascii="Times New Roman" w:eastAsia="GulliverRM" w:hAnsi="Times New Roman" w:cs="Times New Roman"/>
          <w:i/>
          <w:sz w:val="24"/>
          <w:szCs w:val="24"/>
          <w:lang w:val="en-GB"/>
        </w:rPr>
        <w:t xml:space="preserve">BraA.cax1a-4 </w:t>
      </w:r>
      <w:r w:rsidR="00113494" w:rsidRPr="00275F90">
        <w:rPr>
          <w:rFonts w:ascii="Times New Roman" w:eastAsia="GulliverRM" w:hAnsi="Times New Roman" w:cs="Times New Roman"/>
          <w:sz w:val="24"/>
          <w:szCs w:val="24"/>
          <w:lang w:val="en-GB"/>
        </w:rPr>
        <w:t xml:space="preserve">and </w:t>
      </w:r>
      <w:r w:rsidR="00113494" w:rsidRPr="00275F90">
        <w:rPr>
          <w:rFonts w:ascii="Times New Roman" w:eastAsia="GulliverRM" w:hAnsi="Times New Roman" w:cs="Times New Roman"/>
          <w:i/>
          <w:sz w:val="24"/>
          <w:szCs w:val="24"/>
          <w:lang w:val="en-GB"/>
        </w:rPr>
        <w:t>BraA.cax1a-7</w:t>
      </w:r>
      <w:r w:rsidR="00113494" w:rsidRPr="00275F90">
        <w:rPr>
          <w:rFonts w:ascii="Times New Roman" w:eastAsia="GulliverRM" w:hAnsi="Times New Roman" w:cs="Times New Roman"/>
          <w:sz w:val="24"/>
          <w:szCs w:val="24"/>
          <w:lang w:val="en-GB"/>
        </w:rPr>
        <w:t xml:space="preserve"> mutants</w:t>
      </w:r>
      <w:r w:rsidR="008F1ECA" w:rsidRPr="00275F90">
        <w:rPr>
          <w:rFonts w:ascii="Times New Roman" w:eastAsia="GulliverRM" w:hAnsi="Times New Roman" w:cs="Times New Roman"/>
          <w:sz w:val="24"/>
          <w:szCs w:val="24"/>
          <w:lang w:val="en-GB"/>
        </w:rPr>
        <w:t xml:space="preserve">. In </w:t>
      </w:r>
      <w:r w:rsidR="008F1ECA" w:rsidRPr="00275F90">
        <w:rPr>
          <w:rFonts w:ascii="Times New Roman" w:eastAsia="GulliverRM" w:hAnsi="Times New Roman" w:cs="Times New Roman"/>
          <w:i/>
          <w:sz w:val="24"/>
          <w:szCs w:val="24"/>
          <w:lang w:val="en-GB"/>
        </w:rPr>
        <w:t>BraA.cax1a-7</w:t>
      </w:r>
      <w:r w:rsidR="008F1ECA" w:rsidRPr="00275F90">
        <w:rPr>
          <w:rFonts w:ascii="Times New Roman" w:eastAsia="GulliverRM" w:hAnsi="Times New Roman" w:cs="Times New Roman"/>
          <w:sz w:val="24"/>
          <w:szCs w:val="24"/>
          <w:lang w:val="en-GB"/>
        </w:rPr>
        <w:t xml:space="preserve"> we measured a lower NR and GOGAT activities and higher NH</w:t>
      </w:r>
      <w:r w:rsidR="008F1ECA" w:rsidRPr="00275F90">
        <w:rPr>
          <w:rFonts w:ascii="Times New Roman" w:eastAsia="GulliverRM" w:hAnsi="Times New Roman" w:cs="Times New Roman"/>
          <w:sz w:val="24"/>
          <w:szCs w:val="24"/>
          <w:vertAlign w:val="subscript"/>
          <w:lang w:val="en-GB"/>
        </w:rPr>
        <w:t>4</w:t>
      </w:r>
      <w:r w:rsidR="003A6C72" w:rsidRPr="00275F90">
        <w:rPr>
          <w:rFonts w:ascii="Times New Roman" w:eastAsia="GulliverRM" w:hAnsi="Times New Roman" w:cs="Times New Roman"/>
          <w:sz w:val="24"/>
          <w:szCs w:val="24"/>
          <w:vertAlign w:val="superscript"/>
          <w:lang w:val="en-GB"/>
        </w:rPr>
        <w:t>+</w:t>
      </w:r>
      <w:r w:rsidR="008F1ECA" w:rsidRPr="00275F90">
        <w:rPr>
          <w:rFonts w:ascii="Times New Roman" w:eastAsia="GulliverRM" w:hAnsi="Times New Roman" w:cs="Times New Roman"/>
          <w:sz w:val="24"/>
          <w:szCs w:val="24"/>
          <w:lang w:val="en-GB"/>
        </w:rPr>
        <w:t xml:space="preserve"> concentration and GDH and AAT activities. Finally, </w:t>
      </w:r>
      <w:r w:rsidR="008F1ECA" w:rsidRPr="00275F90">
        <w:rPr>
          <w:rFonts w:ascii="Times New Roman" w:eastAsia="GulliverRM" w:hAnsi="Times New Roman" w:cs="Times New Roman"/>
          <w:i/>
          <w:sz w:val="24"/>
          <w:szCs w:val="24"/>
          <w:lang w:val="en-GB"/>
        </w:rPr>
        <w:t>BraA.cax1a-12</w:t>
      </w:r>
      <w:r w:rsidR="008F1ECA" w:rsidRPr="00275F90">
        <w:rPr>
          <w:rFonts w:ascii="Times New Roman" w:eastAsia="GulliverRM" w:hAnsi="Times New Roman" w:cs="Times New Roman"/>
          <w:sz w:val="24"/>
          <w:szCs w:val="24"/>
          <w:lang w:val="en-GB"/>
        </w:rPr>
        <w:t xml:space="preserve"> plants presented </w:t>
      </w:r>
      <w:r w:rsidR="008F1ECA" w:rsidRPr="00275F90">
        <w:rPr>
          <w:rFonts w:ascii="Times New Roman" w:eastAsia="GulliverRM" w:hAnsi="Times New Roman" w:cs="Times New Roman"/>
          <w:sz w:val="24"/>
          <w:szCs w:val="24"/>
          <w:lang w:val="en-GB"/>
        </w:rPr>
        <w:lastRenderedPageBreak/>
        <w:t>greater NO</w:t>
      </w:r>
      <w:r w:rsidR="008F1ECA" w:rsidRPr="00275F90">
        <w:rPr>
          <w:rFonts w:ascii="Times New Roman" w:eastAsia="GulliverRM" w:hAnsi="Times New Roman" w:cs="Times New Roman"/>
          <w:sz w:val="24"/>
          <w:szCs w:val="24"/>
          <w:vertAlign w:val="subscript"/>
          <w:lang w:val="en-GB"/>
        </w:rPr>
        <w:t>3</w:t>
      </w:r>
      <w:r w:rsidR="008F1ECA" w:rsidRPr="00275F90">
        <w:rPr>
          <w:rFonts w:ascii="Times New Roman" w:eastAsia="GulliverRM" w:hAnsi="Times New Roman" w:cs="Times New Roman"/>
          <w:sz w:val="24"/>
          <w:szCs w:val="24"/>
          <w:vertAlign w:val="superscript"/>
          <w:lang w:val="en-GB"/>
        </w:rPr>
        <w:t>-</w:t>
      </w:r>
      <w:r w:rsidR="008F1ECA" w:rsidRPr="00275F90">
        <w:rPr>
          <w:rFonts w:ascii="Times New Roman" w:eastAsia="GulliverRM" w:hAnsi="Times New Roman" w:cs="Times New Roman"/>
          <w:sz w:val="24"/>
          <w:szCs w:val="24"/>
          <w:lang w:val="en-GB"/>
        </w:rPr>
        <w:t>, NR, total reduced N, GS, GOGAT and AAT levels and lower NH</w:t>
      </w:r>
      <w:r w:rsidR="008F1ECA" w:rsidRPr="00275F90">
        <w:rPr>
          <w:rFonts w:ascii="Times New Roman" w:eastAsia="GulliverRM" w:hAnsi="Times New Roman" w:cs="Times New Roman"/>
          <w:sz w:val="24"/>
          <w:szCs w:val="24"/>
          <w:vertAlign w:val="subscript"/>
          <w:lang w:val="en-GB"/>
        </w:rPr>
        <w:t>4</w:t>
      </w:r>
      <w:r w:rsidR="008F1ECA" w:rsidRPr="00275F90">
        <w:rPr>
          <w:rFonts w:ascii="Times New Roman" w:eastAsia="GulliverRM" w:hAnsi="Times New Roman" w:cs="Times New Roman"/>
          <w:sz w:val="24"/>
          <w:szCs w:val="24"/>
          <w:vertAlign w:val="superscript"/>
          <w:lang w:val="en-GB"/>
        </w:rPr>
        <w:t>+</w:t>
      </w:r>
      <w:r w:rsidR="008F1ECA" w:rsidRPr="00275F90">
        <w:rPr>
          <w:rFonts w:ascii="Times New Roman" w:eastAsia="GulliverRM" w:hAnsi="Times New Roman" w:cs="Times New Roman"/>
          <w:sz w:val="24"/>
          <w:szCs w:val="24"/>
          <w:lang w:val="en-GB"/>
        </w:rPr>
        <w:t xml:space="preserve"> concentration in comparison to R-o-18 plants (Table 1 and 2).</w:t>
      </w:r>
    </w:p>
    <w:p w14:paraId="552AB6AD" w14:textId="77777777" w:rsidR="00113494" w:rsidRPr="00275F90" w:rsidRDefault="00113494"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62AEFACA" w14:textId="77777777" w:rsidR="006A5598" w:rsidRPr="00275F90" w:rsidRDefault="00531E74" w:rsidP="00531E74">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sz w:val="24"/>
          <w:szCs w:val="24"/>
          <w:lang w:val="en-GB"/>
        </w:rPr>
        <w:tab/>
      </w:r>
      <w:r w:rsidR="008F1ECA" w:rsidRPr="00275F90">
        <w:rPr>
          <w:rFonts w:ascii="Times New Roman" w:eastAsia="GulliverRM" w:hAnsi="Times New Roman" w:cs="Times New Roman"/>
          <w:sz w:val="24"/>
          <w:szCs w:val="24"/>
          <w:lang w:val="en-GB"/>
        </w:rPr>
        <w:t xml:space="preserve">Regarding photorespiration enzymes, </w:t>
      </w:r>
      <w:r w:rsidR="006A5598" w:rsidRPr="00275F90">
        <w:rPr>
          <w:rFonts w:ascii="Times New Roman" w:eastAsia="GulliverRM" w:hAnsi="Times New Roman" w:cs="Times New Roman"/>
          <w:sz w:val="24"/>
          <w:szCs w:val="24"/>
          <w:lang w:val="en-GB"/>
        </w:rPr>
        <w:t xml:space="preserve">GO and GGAT activities where higher when high Ca dose was applied to the plants in comparison to control and low Ca doses. Comparing between lines, </w:t>
      </w:r>
      <w:r w:rsidR="006A5598" w:rsidRPr="00275F90">
        <w:rPr>
          <w:rFonts w:ascii="Times New Roman" w:eastAsia="GulliverRM" w:hAnsi="Times New Roman" w:cs="Times New Roman"/>
          <w:i/>
          <w:sz w:val="24"/>
          <w:szCs w:val="24"/>
          <w:lang w:val="en-GB"/>
        </w:rPr>
        <w:t>BraA.cax1a-4</w:t>
      </w:r>
      <w:r w:rsidR="006A5598" w:rsidRPr="00275F90">
        <w:rPr>
          <w:rFonts w:ascii="Times New Roman" w:eastAsia="GulliverRM" w:hAnsi="Times New Roman" w:cs="Times New Roman"/>
          <w:sz w:val="24"/>
          <w:szCs w:val="24"/>
          <w:lang w:val="en-GB"/>
        </w:rPr>
        <w:t xml:space="preserve"> and </w:t>
      </w:r>
      <w:r w:rsidR="006A5598" w:rsidRPr="00275F90">
        <w:rPr>
          <w:rFonts w:ascii="Times New Roman" w:eastAsia="GulliverRM" w:hAnsi="Times New Roman" w:cs="Times New Roman"/>
          <w:i/>
          <w:sz w:val="24"/>
          <w:szCs w:val="24"/>
          <w:lang w:val="en-GB"/>
        </w:rPr>
        <w:t>BraA.cax1a-7</w:t>
      </w:r>
      <w:r w:rsidR="006A5598" w:rsidRPr="00275F90">
        <w:rPr>
          <w:rFonts w:ascii="Times New Roman" w:eastAsia="GulliverRM" w:hAnsi="Times New Roman" w:cs="Times New Roman"/>
          <w:sz w:val="24"/>
          <w:szCs w:val="24"/>
          <w:lang w:val="en-GB"/>
        </w:rPr>
        <w:t xml:space="preserve"> plants registered higher values of GO and GGAT activities while </w:t>
      </w:r>
      <w:r w:rsidR="006A5598" w:rsidRPr="00275F90">
        <w:rPr>
          <w:rFonts w:ascii="Times New Roman" w:eastAsia="GulliverRM" w:hAnsi="Times New Roman" w:cs="Times New Roman"/>
          <w:i/>
          <w:sz w:val="24"/>
          <w:szCs w:val="24"/>
          <w:lang w:val="en-GB"/>
        </w:rPr>
        <w:t xml:space="preserve">BraA.cax1a-12 </w:t>
      </w:r>
      <w:r w:rsidR="006A5598" w:rsidRPr="00275F90">
        <w:rPr>
          <w:rFonts w:ascii="Times New Roman" w:eastAsia="GulliverRM" w:hAnsi="Times New Roman" w:cs="Times New Roman"/>
          <w:sz w:val="24"/>
          <w:szCs w:val="24"/>
          <w:lang w:val="en-GB"/>
        </w:rPr>
        <w:t xml:space="preserve">presented similar values in comparison to R-o-18. The highest GO and GGAT activities were found in </w:t>
      </w:r>
      <w:r w:rsidR="006A5598" w:rsidRPr="00275F90">
        <w:rPr>
          <w:rFonts w:ascii="Times New Roman" w:eastAsia="GulliverRM" w:hAnsi="Times New Roman" w:cs="Times New Roman"/>
          <w:i/>
          <w:sz w:val="24"/>
          <w:szCs w:val="24"/>
          <w:lang w:val="en-GB"/>
        </w:rPr>
        <w:t xml:space="preserve">BraA.cax1a-7 </w:t>
      </w:r>
      <w:r w:rsidR="006A5598" w:rsidRPr="00275F90">
        <w:rPr>
          <w:rFonts w:ascii="Times New Roman" w:eastAsia="GulliverRM" w:hAnsi="Times New Roman" w:cs="Times New Roman"/>
          <w:sz w:val="24"/>
          <w:szCs w:val="24"/>
          <w:lang w:val="en-GB"/>
        </w:rPr>
        <w:t>plants grown under high Ca dose (Fig. 2).</w:t>
      </w:r>
    </w:p>
    <w:p w14:paraId="6DD7FF75" w14:textId="77777777" w:rsidR="006A5598" w:rsidRPr="00275F90" w:rsidRDefault="006A5598"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127010CF" w14:textId="2393AA11" w:rsidR="00E033D4" w:rsidRPr="005A42F8" w:rsidRDefault="005A42F8" w:rsidP="00275F90">
      <w:pPr>
        <w:autoSpaceDE w:val="0"/>
        <w:autoSpaceDN w:val="0"/>
        <w:adjustRightInd w:val="0"/>
        <w:spacing w:after="0" w:line="360" w:lineRule="auto"/>
        <w:jc w:val="both"/>
        <w:rPr>
          <w:rFonts w:ascii="Times New Roman" w:eastAsia="GulliverRM" w:hAnsi="Times New Roman" w:cs="Times New Roman"/>
          <w:i/>
          <w:sz w:val="24"/>
          <w:szCs w:val="24"/>
          <w:lang w:val="en-GB"/>
        </w:rPr>
      </w:pPr>
      <w:r w:rsidRPr="005A42F8">
        <w:rPr>
          <w:rFonts w:ascii="Times New Roman" w:eastAsia="GulliverRM" w:hAnsi="Times New Roman" w:cs="Times New Roman"/>
          <w:i/>
          <w:sz w:val="24"/>
          <w:szCs w:val="24"/>
          <w:lang w:val="en-GB"/>
        </w:rPr>
        <w:t xml:space="preserve">3.3. </w:t>
      </w:r>
      <w:r w:rsidR="0031076E" w:rsidRPr="005A42F8">
        <w:rPr>
          <w:rFonts w:ascii="Times New Roman" w:eastAsia="GulliverRM" w:hAnsi="Times New Roman" w:cs="Times New Roman"/>
          <w:i/>
          <w:sz w:val="24"/>
          <w:szCs w:val="24"/>
          <w:lang w:val="en-GB"/>
        </w:rPr>
        <w:t>Amino acid</w:t>
      </w:r>
      <w:r w:rsidR="00F00D86" w:rsidRPr="005A42F8">
        <w:rPr>
          <w:rFonts w:ascii="Times New Roman" w:eastAsia="GulliverRM" w:hAnsi="Times New Roman" w:cs="Times New Roman"/>
          <w:i/>
          <w:sz w:val="24"/>
          <w:szCs w:val="24"/>
          <w:lang w:val="en-GB"/>
        </w:rPr>
        <w:t xml:space="preserve"> profile</w:t>
      </w:r>
    </w:p>
    <w:p w14:paraId="70419EDA" w14:textId="2DC024FD" w:rsidR="00B7406E" w:rsidRPr="00275F90" w:rsidRDefault="005A42F8" w:rsidP="005A42F8">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sz w:val="24"/>
          <w:szCs w:val="24"/>
          <w:lang w:val="en-GB"/>
        </w:rPr>
        <w:tab/>
      </w:r>
      <w:r w:rsidR="00B7406E" w:rsidRPr="00275F90">
        <w:rPr>
          <w:rFonts w:ascii="Times New Roman" w:eastAsia="GulliverRM" w:hAnsi="Times New Roman" w:cs="Times New Roman"/>
          <w:sz w:val="24"/>
          <w:szCs w:val="24"/>
          <w:lang w:val="en-GB"/>
        </w:rPr>
        <w:t xml:space="preserve">When </w:t>
      </w:r>
      <w:r w:rsidR="009A3D8B" w:rsidRPr="00275F90">
        <w:rPr>
          <w:rFonts w:ascii="Times New Roman" w:eastAsia="GulliverRM" w:hAnsi="Times New Roman" w:cs="Times New Roman"/>
          <w:sz w:val="24"/>
          <w:szCs w:val="24"/>
          <w:lang w:val="en-GB"/>
        </w:rPr>
        <w:t>mutant</w:t>
      </w:r>
      <w:r w:rsidR="00B7406E" w:rsidRPr="00275F90">
        <w:rPr>
          <w:rFonts w:ascii="Times New Roman" w:eastAsia="GulliverRM" w:hAnsi="Times New Roman" w:cs="Times New Roman"/>
          <w:sz w:val="24"/>
          <w:szCs w:val="24"/>
          <w:lang w:val="en-GB"/>
        </w:rPr>
        <w:t xml:space="preserve"> plants were subjected to low Ca dose</w:t>
      </w:r>
      <w:r w:rsidR="00402CF3" w:rsidRPr="00275F90">
        <w:rPr>
          <w:rFonts w:ascii="Times New Roman" w:eastAsia="GulliverRM" w:hAnsi="Times New Roman" w:cs="Times New Roman"/>
          <w:sz w:val="24"/>
          <w:szCs w:val="24"/>
          <w:lang w:val="en-GB"/>
        </w:rPr>
        <w:t>,</w:t>
      </w:r>
      <w:r w:rsidR="00B7406E" w:rsidRPr="00275F90">
        <w:rPr>
          <w:rFonts w:ascii="Times New Roman" w:eastAsia="GulliverRM" w:hAnsi="Times New Roman" w:cs="Times New Roman"/>
          <w:sz w:val="24"/>
          <w:szCs w:val="24"/>
          <w:lang w:val="en-GB"/>
        </w:rPr>
        <w:t xml:space="preserve"> </w:t>
      </w:r>
      <w:r w:rsidR="009A3D8B" w:rsidRPr="00275F90">
        <w:rPr>
          <w:rFonts w:ascii="Times New Roman" w:eastAsia="GulliverRM" w:hAnsi="Times New Roman" w:cs="Times New Roman"/>
          <w:sz w:val="24"/>
          <w:szCs w:val="24"/>
          <w:lang w:val="en-GB"/>
        </w:rPr>
        <w:t>total</w:t>
      </w:r>
      <w:r w:rsidR="00B7406E" w:rsidRPr="00275F90">
        <w:rPr>
          <w:rFonts w:ascii="Times New Roman" w:eastAsia="GulliverRM" w:hAnsi="Times New Roman" w:cs="Times New Roman"/>
          <w:sz w:val="24"/>
          <w:szCs w:val="24"/>
          <w:lang w:val="en-GB"/>
        </w:rPr>
        <w:t xml:space="preserve"> AAs concentration </w:t>
      </w:r>
      <w:r w:rsidR="009A3D8B" w:rsidRPr="00275F90">
        <w:rPr>
          <w:rFonts w:ascii="Times New Roman" w:eastAsia="GulliverRM" w:hAnsi="Times New Roman" w:cs="Times New Roman"/>
          <w:sz w:val="24"/>
          <w:szCs w:val="24"/>
          <w:lang w:val="en-GB"/>
        </w:rPr>
        <w:t xml:space="preserve">increased </w:t>
      </w:r>
      <w:r w:rsidR="00B7406E" w:rsidRPr="00275F90">
        <w:rPr>
          <w:rFonts w:ascii="Times New Roman" w:eastAsia="GulliverRM" w:hAnsi="Times New Roman" w:cs="Times New Roman"/>
          <w:sz w:val="24"/>
          <w:szCs w:val="24"/>
          <w:lang w:val="en-GB"/>
        </w:rPr>
        <w:t xml:space="preserve">especially in </w:t>
      </w:r>
      <w:r w:rsidR="00B7406E" w:rsidRPr="00275F90">
        <w:rPr>
          <w:rFonts w:ascii="Times New Roman" w:eastAsia="GulliverRM" w:hAnsi="Times New Roman" w:cs="Times New Roman"/>
          <w:i/>
          <w:sz w:val="24"/>
          <w:szCs w:val="24"/>
          <w:lang w:val="en-GB"/>
        </w:rPr>
        <w:t>BraA.cax1a-12</w:t>
      </w:r>
      <w:r w:rsidR="00B7406E" w:rsidRPr="00275F90">
        <w:rPr>
          <w:rFonts w:ascii="Times New Roman" w:eastAsia="GulliverRM" w:hAnsi="Times New Roman" w:cs="Times New Roman"/>
          <w:sz w:val="24"/>
          <w:szCs w:val="24"/>
          <w:lang w:val="en-GB"/>
        </w:rPr>
        <w:t xml:space="preserve"> plants</w:t>
      </w:r>
      <w:r w:rsidR="009A510E" w:rsidRPr="00275F90">
        <w:rPr>
          <w:rFonts w:ascii="Times New Roman" w:eastAsia="GulliverRM" w:hAnsi="Times New Roman" w:cs="Times New Roman"/>
          <w:sz w:val="24"/>
          <w:szCs w:val="24"/>
          <w:lang w:val="en-GB"/>
        </w:rPr>
        <w:t xml:space="preserve"> in comparison to R-o-18 plants</w:t>
      </w:r>
      <w:r w:rsidR="00DA3A85" w:rsidRPr="00275F90">
        <w:rPr>
          <w:rFonts w:ascii="Times New Roman" w:eastAsia="GulliverRM" w:hAnsi="Times New Roman" w:cs="Times New Roman"/>
          <w:sz w:val="24"/>
          <w:szCs w:val="24"/>
          <w:lang w:val="en-GB"/>
        </w:rPr>
        <w:t>.</w:t>
      </w:r>
      <w:r w:rsidR="00402CF3" w:rsidRPr="00275F90">
        <w:rPr>
          <w:rFonts w:ascii="Times New Roman" w:eastAsia="GulliverRM" w:hAnsi="Times New Roman" w:cs="Times New Roman"/>
          <w:sz w:val="24"/>
          <w:szCs w:val="24"/>
          <w:lang w:val="en-GB"/>
        </w:rPr>
        <w:t xml:space="preserve"> Proline</w:t>
      </w:r>
      <w:r w:rsidR="00DA3A85" w:rsidRPr="00275F90">
        <w:rPr>
          <w:rFonts w:ascii="Times New Roman" w:eastAsia="GulliverRM" w:hAnsi="Times New Roman" w:cs="Times New Roman"/>
          <w:sz w:val="24"/>
          <w:szCs w:val="24"/>
          <w:lang w:val="en-GB"/>
        </w:rPr>
        <w:t xml:space="preserve"> </w:t>
      </w:r>
      <w:r w:rsidR="00402CF3" w:rsidRPr="00275F90">
        <w:rPr>
          <w:rFonts w:ascii="Times New Roman" w:eastAsia="GulliverRM" w:hAnsi="Times New Roman" w:cs="Times New Roman"/>
          <w:sz w:val="24"/>
          <w:szCs w:val="24"/>
          <w:lang w:val="en-GB"/>
        </w:rPr>
        <w:t>(</w:t>
      </w:r>
      <w:r w:rsidR="00DA3A85" w:rsidRPr="00275F90">
        <w:rPr>
          <w:rFonts w:ascii="Times New Roman" w:eastAsia="GulliverRM" w:hAnsi="Times New Roman" w:cs="Times New Roman"/>
          <w:sz w:val="24"/>
          <w:szCs w:val="24"/>
          <w:lang w:val="en-GB"/>
        </w:rPr>
        <w:t>Pro</w:t>
      </w:r>
      <w:r w:rsidR="00402CF3" w:rsidRPr="00275F90">
        <w:rPr>
          <w:rFonts w:ascii="Times New Roman" w:eastAsia="GulliverRM" w:hAnsi="Times New Roman" w:cs="Times New Roman"/>
          <w:sz w:val="24"/>
          <w:szCs w:val="24"/>
          <w:lang w:val="en-GB"/>
        </w:rPr>
        <w:t>)</w:t>
      </w:r>
      <w:r w:rsidR="00DA3A85" w:rsidRPr="00275F90">
        <w:rPr>
          <w:rFonts w:ascii="Times New Roman" w:eastAsia="GulliverRM" w:hAnsi="Times New Roman" w:cs="Times New Roman"/>
          <w:sz w:val="24"/>
          <w:szCs w:val="24"/>
          <w:lang w:val="en-GB"/>
        </w:rPr>
        <w:t xml:space="preserve"> concentration decreased</w:t>
      </w:r>
      <w:r w:rsidR="009A510E" w:rsidRPr="00275F90">
        <w:rPr>
          <w:rFonts w:ascii="Times New Roman" w:eastAsia="GulliverRM" w:hAnsi="Times New Roman" w:cs="Times New Roman"/>
          <w:sz w:val="24"/>
          <w:szCs w:val="24"/>
          <w:lang w:val="en-GB"/>
        </w:rPr>
        <w:t xml:space="preserve"> in </w:t>
      </w:r>
      <w:r w:rsidR="009A510E" w:rsidRPr="00275F90">
        <w:rPr>
          <w:rFonts w:ascii="Times New Roman" w:eastAsia="GulliverRM" w:hAnsi="Times New Roman" w:cs="Times New Roman"/>
          <w:i/>
          <w:sz w:val="24"/>
          <w:szCs w:val="24"/>
          <w:lang w:val="en-GB"/>
        </w:rPr>
        <w:t xml:space="preserve">BraA.cax1a-4 </w:t>
      </w:r>
      <w:r w:rsidR="009A510E" w:rsidRPr="00275F90">
        <w:rPr>
          <w:rFonts w:ascii="Times New Roman" w:eastAsia="GulliverRM" w:hAnsi="Times New Roman" w:cs="Times New Roman"/>
          <w:sz w:val="24"/>
          <w:szCs w:val="24"/>
          <w:lang w:val="en-GB"/>
        </w:rPr>
        <w:t xml:space="preserve">and </w:t>
      </w:r>
      <w:r w:rsidR="009A510E" w:rsidRPr="00275F90">
        <w:rPr>
          <w:rFonts w:ascii="Times New Roman" w:eastAsia="GulliverRM" w:hAnsi="Times New Roman" w:cs="Times New Roman"/>
          <w:i/>
          <w:sz w:val="24"/>
          <w:szCs w:val="24"/>
          <w:lang w:val="en-GB"/>
        </w:rPr>
        <w:t xml:space="preserve">BraA.cax1a-7 </w:t>
      </w:r>
      <w:r w:rsidR="009A510E" w:rsidRPr="00275F90">
        <w:rPr>
          <w:rFonts w:ascii="Times New Roman" w:eastAsia="GulliverRM" w:hAnsi="Times New Roman" w:cs="Times New Roman"/>
          <w:sz w:val="24"/>
          <w:szCs w:val="24"/>
          <w:lang w:val="en-GB"/>
        </w:rPr>
        <w:t>plants</w:t>
      </w:r>
      <w:r w:rsidR="00DA3A85" w:rsidRPr="00275F90">
        <w:rPr>
          <w:rFonts w:ascii="Times New Roman" w:eastAsia="GulliverRM" w:hAnsi="Times New Roman" w:cs="Times New Roman"/>
          <w:sz w:val="24"/>
          <w:szCs w:val="24"/>
          <w:lang w:val="en-GB"/>
        </w:rPr>
        <w:t>. Under control Ca dose,</w:t>
      </w:r>
      <w:r w:rsidR="009A3D8B" w:rsidRPr="00275F90">
        <w:rPr>
          <w:rFonts w:ascii="Times New Roman" w:eastAsia="GulliverRM" w:hAnsi="Times New Roman" w:cs="Times New Roman"/>
          <w:sz w:val="24"/>
          <w:szCs w:val="24"/>
          <w:lang w:val="en-GB"/>
        </w:rPr>
        <w:t xml:space="preserve"> no differences in total AAs concentration were observed between lines</w:t>
      </w:r>
      <w:r w:rsidR="00DA3A85" w:rsidRPr="00275F90">
        <w:rPr>
          <w:rFonts w:ascii="Times New Roman" w:eastAsia="GulliverRM" w:hAnsi="Times New Roman" w:cs="Times New Roman"/>
          <w:sz w:val="24"/>
          <w:szCs w:val="24"/>
          <w:lang w:val="en-GB"/>
        </w:rPr>
        <w:t xml:space="preserve">. However, </w:t>
      </w:r>
      <w:r w:rsidR="0016354A">
        <w:rPr>
          <w:rFonts w:ascii="Times New Roman" w:eastAsia="GulliverRM" w:hAnsi="Times New Roman" w:cs="Times New Roman"/>
          <w:sz w:val="24"/>
          <w:szCs w:val="24"/>
          <w:lang w:val="en-GB"/>
        </w:rPr>
        <w:t xml:space="preserve">highlight </w:t>
      </w:r>
      <w:r w:rsidR="00DA3A85" w:rsidRPr="00275F90">
        <w:rPr>
          <w:rFonts w:ascii="Times New Roman" w:eastAsia="GulliverRM" w:hAnsi="Times New Roman" w:cs="Times New Roman"/>
          <w:sz w:val="24"/>
          <w:szCs w:val="24"/>
          <w:lang w:val="en-GB"/>
        </w:rPr>
        <w:t xml:space="preserve">that all mutants registered higher </w:t>
      </w:r>
      <w:r w:rsidR="00402CF3" w:rsidRPr="00275F90">
        <w:rPr>
          <w:rFonts w:ascii="Times New Roman" w:eastAsia="GulliverRM" w:hAnsi="Times New Roman" w:cs="Times New Roman"/>
          <w:sz w:val="24"/>
          <w:szCs w:val="24"/>
          <w:lang w:val="en-GB"/>
        </w:rPr>
        <w:t>glycine (</w:t>
      </w:r>
      <w:proofErr w:type="spellStart"/>
      <w:r w:rsidR="00DA3A85" w:rsidRPr="00275F90">
        <w:rPr>
          <w:rFonts w:ascii="Times New Roman" w:eastAsia="GulliverRM" w:hAnsi="Times New Roman" w:cs="Times New Roman"/>
          <w:sz w:val="24"/>
          <w:szCs w:val="24"/>
          <w:lang w:val="en-GB"/>
        </w:rPr>
        <w:t>Gly</w:t>
      </w:r>
      <w:proofErr w:type="spellEnd"/>
      <w:r w:rsidR="00402CF3" w:rsidRPr="00275F90">
        <w:rPr>
          <w:rFonts w:ascii="Times New Roman" w:eastAsia="GulliverRM" w:hAnsi="Times New Roman" w:cs="Times New Roman"/>
          <w:sz w:val="24"/>
          <w:szCs w:val="24"/>
          <w:lang w:val="en-GB"/>
        </w:rPr>
        <w:t>)</w:t>
      </w:r>
      <w:r w:rsidR="00DA3A85" w:rsidRPr="00275F90">
        <w:rPr>
          <w:rFonts w:ascii="Times New Roman" w:eastAsia="GulliverRM" w:hAnsi="Times New Roman" w:cs="Times New Roman"/>
          <w:sz w:val="24"/>
          <w:szCs w:val="24"/>
          <w:lang w:val="en-GB"/>
        </w:rPr>
        <w:t>,</w:t>
      </w:r>
      <w:r w:rsidR="00402CF3" w:rsidRPr="00275F90">
        <w:rPr>
          <w:rFonts w:ascii="Times New Roman" w:eastAsia="GulliverRM" w:hAnsi="Times New Roman" w:cs="Times New Roman"/>
          <w:sz w:val="24"/>
          <w:szCs w:val="24"/>
          <w:lang w:val="en-GB"/>
        </w:rPr>
        <w:t xml:space="preserve"> threonine</w:t>
      </w:r>
      <w:r w:rsidR="00DA3A85" w:rsidRPr="00275F90">
        <w:rPr>
          <w:rFonts w:ascii="Times New Roman" w:eastAsia="GulliverRM" w:hAnsi="Times New Roman" w:cs="Times New Roman"/>
          <w:sz w:val="24"/>
          <w:szCs w:val="24"/>
          <w:lang w:val="en-GB"/>
        </w:rPr>
        <w:t xml:space="preserve"> </w:t>
      </w:r>
      <w:r w:rsidR="00402CF3" w:rsidRPr="00275F90">
        <w:rPr>
          <w:rFonts w:ascii="Times New Roman" w:eastAsia="GulliverRM" w:hAnsi="Times New Roman" w:cs="Times New Roman"/>
          <w:sz w:val="24"/>
          <w:szCs w:val="24"/>
          <w:lang w:val="en-GB"/>
        </w:rPr>
        <w:t>(</w:t>
      </w:r>
      <w:proofErr w:type="spellStart"/>
      <w:r w:rsidR="00DA3A85" w:rsidRPr="00275F90">
        <w:rPr>
          <w:rFonts w:ascii="Times New Roman" w:eastAsia="GulliverRM" w:hAnsi="Times New Roman" w:cs="Times New Roman"/>
          <w:sz w:val="24"/>
          <w:szCs w:val="24"/>
          <w:lang w:val="en-GB"/>
        </w:rPr>
        <w:t>Thr</w:t>
      </w:r>
      <w:proofErr w:type="spellEnd"/>
      <w:r w:rsidR="00402CF3" w:rsidRPr="00275F90">
        <w:rPr>
          <w:rFonts w:ascii="Times New Roman" w:eastAsia="GulliverRM" w:hAnsi="Times New Roman" w:cs="Times New Roman"/>
          <w:sz w:val="24"/>
          <w:szCs w:val="24"/>
          <w:lang w:val="en-GB"/>
        </w:rPr>
        <w:t>)</w:t>
      </w:r>
      <w:r w:rsidR="00DA3A85" w:rsidRPr="00275F90">
        <w:rPr>
          <w:rFonts w:ascii="Times New Roman" w:eastAsia="GulliverRM" w:hAnsi="Times New Roman" w:cs="Times New Roman"/>
          <w:sz w:val="24"/>
          <w:szCs w:val="24"/>
          <w:lang w:val="en-GB"/>
        </w:rPr>
        <w:t xml:space="preserve"> and Pro levels and lower of </w:t>
      </w:r>
      <w:r w:rsidR="00402CF3" w:rsidRPr="00275F90">
        <w:rPr>
          <w:rFonts w:ascii="Times New Roman" w:eastAsia="GulliverRM" w:hAnsi="Times New Roman" w:cs="Times New Roman"/>
          <w:sz w:val="24"/>
          <w:szCs w:val="24"/>
          <w:lang w:val="en-GB"/>
        </w:rPr>
        <w:t>valine (</w:t>
      </w:r>
      <w:r w:rsidR="00DA3A85" w:rsidRPr="00275F90">
        <w:rPr>
          <w:rFonts w:ascii="Times New Roman" w:eastAsia="GulliverRM" w:hAnsi="Times New Roman" w:cs="Times New Roman"/>
          <w:sz w:val="24"/>
          <w:szCs w:val="24"/>
          <w:lang w:val="en-GB"/>
        </w:rPr>
        <w:t>Val</w:t>
      </w:r>
      <w:r w:rsidR="00402CF3" w:rsidRPr="00275F90">
        <w:rPr>
          <w:rFonts w:ascii="Times New Roman" w:eastAsia="GulliverRM" w:hAnsi="Times New Roman" w:cs="Times New Roman"/>
          <w:sz w:val="24"/>
          <w:szCs w:val="24"/>
          <w:lang w:val="en-GB"/>
        </w:rPr>
        <w:t>)</w:t>
      </w:r>
      <w:r w:rsidR="00DA3A85" w:rsidRPr="00275F90">
        <w:rPr>
          <w:rFonts w:ascii="Times New Roman" w:eastAsia="GulliverRM" w:hAnsi="Times New Roman" w:cs="Times New Roman"/>
          <w:sz w:val="24"/>
          <w:szCs w:val="24"/>
          <w:lang w:val="en-GB"/>
        </w:rPr>
        <w:t xml:space="preserve"> and </w:t>
      </w:r>
      <w:r w:rsidR="00402CF3" w:rsidRPr="00275F90">
        <w:rPr>
          <w:rFonts w:ascii="Times New Roman" w:eastAsia="GulliverRM" w:hAnsi="Times New Roman" w:cs="Times New Roman"/>
          <w:sz w:val="24"/>
          <w:szCs w:val="24"/>
          <w:lang w:val="en-GB"/>
        </w:rPr>
        <w:t>isoleucine (</w:t>
      </w:r>
      <w:r w:rsidR="00DA3A85" w:rsidRPr="00275F90">
        <w:rPr>
          <w:rFonts w:ascii="Times New Roman" w:eastAsia="GulliverRM" w:hAnsi="Times New Roman" w:cs="Times New Roman"/>
          <w:sz w:val="24"/>
          <w:szCs w:val="24"/>
          <w:lang w:val="en-GB"/>
        </w:rPr>
        <w:t>Ile</w:t>
      </w:r>
      <w:r w:rsidR="00402CF3" w:rsidRPr="00275F90">
        <w:rPr>
          <w:rFonts w:ascii="Times New Roman" w:eastAsia="GulliverRM" w:hAnsi="Times New Roman" w:cs="Times New Roman"/>
          <w:sz w:val="24"/>
          <w:szCs w:val="24"/>
          <w:lang w:val="en-GB"/>
        </w:rPr>
        <w:t>)</w:t>
      </w:r>
      <w:r w:rsidR="00F770A1" w:rsidRPr="00275F90">
        <w:rPr>
          <w:rFonts w:ascii="Times New Roman" w:eastAsia="GulliverRM" w:hAnsi="Times New Roman" w:cs="Times New Roman"/>
          <w:sz w:val="24"/>
          <w:szCs w:val="24"/>
          <w:lang w:val="en-GB"/>
        </w:rPr>
        <w:t xml:space="preserve">. Under high Ca dose, </w:t>
      </w:r>
      <w:r w:rsidR="009A3D8B" w:rsidRPr="00275F90">
        <w:rPr>
          <w:rFonts w:ascii="Times New Roman" w:eastAsia="GulliverRM" w:hAnsi="Times New Roman" w:cs="Times New Roman"/>
          <w:sz w:val="24"/>
          <w:szCs w:val="24"/>
          <w:lang w:val="en-GB"/>
        </w:rPr>
        <w:t xml:space="preserve">total </w:t>
      </w:r>
      <w:r w:rsidR="00DA3A85" w:rsidRPr="00275F90">
        <w:rPr>
          <w:rFonts w:ascii="Times New Roman" w:eastAsia="GulliverRM" w:hAnsi="Times New Roman" w:cs="Times New Roman"/>
          <w:sz w:val="24"/>
          <w:szCs w:val="24"/>
          <w:lang w:val="en-GB"/>
        </w:rPr>
        <w:t>AAs</w:t>
      </w:r>
      <w:r w:rsidR="00F770A1" w:rsidRPr="00275F90">
        <w:rPr>
          <w:rFonts w:ascii="Times New Roman" w:eastAsia="GulliverRM" w:hAnsi="Times New Roman" w:cs="Times New Roman"/>
          <w:sz w:val="24"/>
          <w:szCs w:val="24"/>
          <w:lang w:val="en-GB"/>
        </w:rPr>
        <w:t xml:space="preserve"> levels</w:t>
      </w:r>
      <w:r w:rsidR="00DA3A85" w:rsidRPr="00275F90">
        <w:rPr>
          <w:rFonts w:ascii="Times New Roman" w:eastAsia="GulliverRM" w:hAnsi="Times New Roman" w:cs="Times New Roman"/>
          <w:sz w:val="24"/>
          <w:szCs w:val="24"/>
          <w:lang w:val="en-GB"/>
        </w:rPr>
        <w:t xml:space="preserve"> decreased in </w:t>
      </w:r>
      <w:r w:rsidR="00DA3A85" w:rsidRPr="00275F90">
        <w:rPr>
          <w:rFonts w:ascii="Times New Roman" w:eastAsia="GulliverRM" w:hAnsi="Times New Roman" w:cs="Times New Roman"/>
          <w:i/>
          <w:sz w:val="24"/>
          <w:szCs w:val="24"/>
          <w:lang w:val="en-GB"/>
        </w:rPr>
        <w:t>BraA.cax1a-12</w:t>
      </w:r>
      <w:r w:rsidR="00F770A1" w:rsidRPr="00275F90">
        <w:rPr>
          <w:rFonts w:ascii="Times New Roman" w:eastAsia="GulliverRM" w:hAnsi="Times New Roman" w:cs="Times New Roman"/>
          <w:sz w:val="24"/>
          <w:szCs w:val="24"/>
          <w:lang w:val="en-GB"/>
        </w:rPr>
        <w:t xml:space="preserve"> with the exception of</w:t>
      </w:r>
      <w:r w:rsidR="009A510E" w:rsidRPr="00275F90">
        <w:rPr>
          <w:rFonts w:ascii="Times New Roman" w:eastAsia="GulliverRM" w:hAnsi="Times New Roman" w:cs="Times New Roman"/>
          <w:sz w:val="24"/>
          <w:szCs w:val="24"/>
          <w:lang w:val="en-GB"/>
        </w:rPr>
        <w:t xml:space="preserve"> Glu and</w:t>
      </w:r>
      <w:r w:rsidR="00B9694A" w:rsidRPr="00275F90">
        <w:rPr>
          <w:rFonts w:ascii="Times New Roman" w:eastAsia="GulliverRM" w:hAnsi="Times New Roman" w:cs="Times New Roman"/>
          <w:sz w:val="24"/>
          <w:szCs w:val="24"/>
          <w:lang w:val="en-GB"/>
        </w:rPr>
        <w:t xml:space="preserve"> </w:t>
      </w:r>
      <w:r w:rsidR="00402CF3" w:rsidRPr="00275F90">
        <w:rPr>
          <w:rFonts w:ascii="Times New Roman" w:eastAsia="GulliverRM" w:hAnsi="Times New Roman" w:cs="Times New Roman"/>
          <w:sz w:val="24"/>
          <w:szCs w:val="24"/>
          <w:lang w:val="en-GB"/>
        </w:rPr>
        <w:t>histidine (</w:t>
      </w:r>
      <w:r w:rsidR="00B9694A" w:rsidRPr="00275F90">
        <w:rPr>
          <w:rFonts w:ascii="Times New Roman" w:eastAsia="GulliverRM" w:hAnsi="Times New Roman" w:cs="Times New Roman"/>
          <w:sz w:val="24"/>
          <w:szCs w:val="24"/>
          <w:lang w:val="en-GB"/>
        </w:rPr>
        <w:t>His</w:t>
      </w:r>
      <w:r w:rsidR="00402CF3" w:rsidRPr="00275F90">
        <w:rPr>
          <w:rFonts w:ascii="Times New Roman" w:eastAsia="GulliverRM" w:hAnsi="Times New Roman" w:cs="Times New Roman"/>
          <w:sz w:val="24"/>
          <w:szCs w:val="24"/>
          <w:lang w:val="en-GB"/>
        </w:rPr>
        <w:t>)</w:t>
      </w:r>
      <w:r w:rsidR="00B9694A" w:rsidRPr="00275F90">
        <w:rPr>
          <w:rFonts w:ascii="Times New Roman" w:eastAsia="GulliverRM" w:hAnsi="Times New Roman" w:cs="Times New Roman"/>
          <w:sz w:val="24"/>
          <w:szCs w:val="24"/>
          <w:lang w:val="en-GB"/>
        </w:rPr>
        <w:t xml:space="preserve"> with no changes</w:t>
      </w:r>
      <w:r w:rsidR="00F770A1" w:rsidRPr="00275F90">
        <w:rPr>
          <w:rFonts w:ascii="Times New Roman" w:eastAsia="GulliverRM" w:hAnsi="Times New Roman" w:cs="Times New Roman"/>
          <w:sz w:val="24"/>
          <w:szCs w:val="24"/>
          <w:lang w:val="en-GB"/>
        </w:rPr>
        <w:t xml:space="preserve">. In the rest of mutants </w:t>
      </w:r>
      <w:r w:rsidR="00B44DE6" w:rsidRPr="00275F90">
        <w:rPr>
          <w:rFonts w:ascii="Times New Roman" w:eastAsia="GulliverRM" w:hAnsi="Times New Roman" w:cs="Times New Roman"/>
          <w:sz w:val="24"/>
          <w:szCs w:val="24"/>
          <w:lang w:val="en-GB"/>
        </w:rPr>
        <w:t>highlight</w:t>
      </w:r>
      <w:r w:rsidR="00F770A1" w:rsidRPr="00275F90">
        <w:rPr>
          <w:rFonts w:ascii="Times New Roman" w:eastAsia="GulliverRM" w:hAnsi="Times New Roman" w:cs="Times New Roman"/>
          <w:sz w:val="24"/>
          <w:szCs w:val="24"/>
          <w:lang w:val="en-GB"/>
        </w:rPr>
        <w:t xml:space="preserve"> the increase in </w:t>
      </w:r>
      <w:proofErr w:type="spellStart"/>
      <w:r w:rsidR="00F770A1" w:rsidRPr="00275F90">
        <w:rPr>
          <w:rFonts w:ascii="Times New Roman" w:eastAsia="GulliverRM" w:hAnsi="Times New Roman" w:cs="Times New Roman"/>
          <w:sz w:val="24"/>
          <w:szCs w:val="24"/>
          <w:lang w:val="en-GB"/>
        </w:rPr>
        <w:t>Gly</w:t>
      </w:r>
      <w:proofErr w:type="spellEnd"/>
      <w:r w:rsidR="00F770A1" w:rsidRPr="00275F90">
        <w:rPr>
          <w:rFonts w:ascii="Times New Roman" w:eastAsia="GulliverRM" w:hAnsi="Times New Roman" w:cs="Times New Roman"/>
          <w:sz w:val="24"/>
          <w:szCs w:val="24"/>
          <w:lang w:val="en-GB"/>
        </w:rPr>
        <w:t xml:space="preserve"> levels an</w:t>
      </w:r>
      <w:r w:rsidR="00C06C82" w:rsidRPr="00275F90">
        <w:rPr>
          <w:rFonts w:ascii="Times New Roman" w:eastAsia="GulliverRM" w:hAnsi="Times New Roman" w:cs="Times New Roman"/>
          <w:sz w:val="24"/>
          <w:szCs w:val="24"/>
          <w:lang w:val="en-GB"/>
        </w:rPr>
        <w:t>d the decrease in Val and Ile concentrations</w:t>
      </w:r>
      <w:r w:rsidR="003A6C72" w:rsidRPr="00275F90">
        <w:rPr>
          <w:rFonts w:ascii="Times New Roman" w:eastAsia="GulliverRM" w:hAnsi="Times New Roman" w:cs="Times New Roman"/>
          <w:sz w:val="24"/>
          <w:szCs w:val="24"/>
          <w:lang w:val="en-GB"/>
        </w:rPr>
        <w:t xml:space="preserve"> in comparison to R-o-18 plants</w:t>
      </w:r>
      <w:r w:rsidR="006A5598" w:rsidRPr="00275F90">
        <w:rPr>
          <w:rFonts w:ascii="Times New Roman" w:eastAsia="GulliverRM" w:hAnsi="Times New Roman" w:cs="Times New Roman"/>
          <w:sz w:val="24"/>
          <w:szCs w:val="24"/>
          <w:lang w:val="en-GB"/>
        </w:rPr>
        <w:t xml:space="preserve"> (Table 3)</w:t>
      </w:r>
      <w:r w:rsidR="00F770A1" w:rsidRPr="00275F90">
        <w:rPr>
          <w:rFonts w:ascii="Times New Roman" w:eastAsia="GulliverRM" w:hAnsi="Times New Roman" w:cs="Times New Roman"/>
          <w:sz w:val="24"/>
          <w:szCs w:val="24"/>
          <w:lang w:val="en-GB"/>
        </w:rPr>
        <w:t>.</w:t>
      </w:r>
    </w:p>
    <w:p w14:paraId="2078003E" w14:textId="77777777" w:rsidR="00B7406E" w:rsidRPr="00275F90" w:rsidRDefault="00B7406E"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36AE057E" w14:textId="5875CEDD" w:rsidR="00F00D86" w:rsidRPr="005A42F8" w:rsidRDefault="005A42F8" w:rsidP="00275F90">
      <w:pPr>
        <w:autoSpaceDE w:val="0"/>
        <w:autoSpaceDN w:val="0"/>
        <w:adjustRightInd w:val="0"/>
        <w:spacing w:after="0" w:line="360" w:lineRule="auto"/>
        <w:jc w:val="both"/>
        <w:rPr>
          <w:rFonts w:ascii="Times New Roman" w:eastAsia="GulliverRM" w:hAnsi="Times New Roman" w:cs="Times New Roman"/>
          <w:i/>
          <w:sz w:val="24"/>
          <w:szCs w:val="24"/>
          <w:lang w:val="en-GB"/>
        </w:rPr>
      </w:pPr>
      <w:r w:rsidRPr="005A42F8">
        <w:rPr>
          <w:rFonts w:ascii="Times New Roman" w:eastAsia="GulliverRM" w:hAnsi="Times New Roman" w:cs="Times New Roman"/>
          <w:i/>
          <w:sz w:val="24"/>
          <w:szCs w:val="24"/>
          <w:lang w:val="en-GB"/>
        </w:rPr>
        <w:t xml:space="preserve">3.4. </w:t>
      </w:r>
      <w:r w:rsidR="00A25A50" w:rsidRPr="005A42F8">
        <w:rPr>
          <w:rFonts w:ascii="Times New Roman" w:eastAsia="GulliverRM" w:hAnsi="Times New Roman" w:cs="Times New Roman"/>
          <w:i/>
          <w:sz w:val="24"/>
          <w:szCs w:val="24"/>
          <w:lang w:val="en-GB"/>
        </w:rPr>
        <w:t>OA</w:t>
      </w:r>
      <w:r w:rsidR="00D24C7D" w:rsidRPr="005A42F8">
        <w:rPr>
          <w:rFonts w:ascii="Times New Roman" w:eastAsia="GulliverRM" w:hAnsi="Times New Roman" w:cs="Times New Roman"/>
          <w:i/>
          <w:sz w:val="24"/>
          <w:szCs w:val="24"/>
          <w:lang w:val="en-GB"/>
        </w:rPr>
        <w:t>s concentration</w:t>
      </w:r>
      <w:r w:rsidR="00A25A50" w:rsidRPr="005A42F8">
        <w:rPr>
          <w:rFonts w:ascii="Times New Roman" w:eastAsia="GulliverRM" w:hAnsi="Times New Roman" w:cs="Times New Roman"/>
          <w:i/>
          <w:sz w:val="24"/>
          <w:szCs w:val="24"/>
          <w:lang w:val="en-GB"/>
        </w:rPr>
        <w:t xml:space="preserve"> and </w:t>
      </w:r>
      <w:r w:rsidR="00C83476" w:rsidRPr="005A42F8">
        <w:rPr>
          <w:rFonts w:ascii="Times New Roman" w:eastAsia="GulliverRM" w:hAnsi="Times New Roman" w:cs="Times New Roman"/>
          <w:i/>
          <w:sz w:val="24"/>
          <w:szCs w:val="24"/>
          <w:lang w:val="en-GB"/>
        </w:rPr>
        <w:t>TCA cycle</w:t>
      </w:r>
      <w:r w:rsidR="00A25A50" w:rsidRPr="005A42F8">
        <w:rPr>
          <w:rFonts w:ascii="Times New Roman" w:eastAsia="GulliverRM" w:hAnsi="Times New Roman" w:cs="Times New Roman"/>
          <w:i/>
          <w:sz w:val="24"/>
          <w:szCs w:val="24"/>
          <w:lang w:val="en-GB"/>
        </w:rPr>
        <w:t xml:space="preserve"> enzyme activities</w:t>
      </w:r>
      <w:r w:rsidR="00A70849" w:rsidRPr="005A42F8">
        <w:rPr>
          <w:rFonts w:ascii="Times New Roman" w:eastAsia="GulliverRM" w:hAnsi="Times New Roman" w:cs="Times New Roman"/>
          <w:i/>
          <w:sz w:val="24"/>
          <w:szCs w:val="24"/>
          <w:lang w:val="en-GB"/>
        </w:rPr>
        <w:t xml:space="preserve"> </w:t>
      </w:r>
    </w:p>
    <w:p w14:paraId="4D158ABD" w14:textId="18BB7B08" w:rsidR="00C94303" w:rsidRPr="00275F90" w:rsidRDefault="008D747E" w:rsidP="005A42F8">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i/>
          <w:sz w:val="24"/>
          <w:szCs w:val="24"/>
          <w:lang w:val="en-GB"/>
        </w:rPr>
        <w:tab/>
      </w:r>
      <w:r w:rsidR="00CD24BE" w:rsidRPr="00275F90">
        <w:rPr>
          <w:rFonts w:ascii="Times New Roman" w:eastAsia="GulliverRM" w:hAnsi="Times New Roman" w:cs="Times New Roman"/>
          <w:i/>
          <w:sz w:val="24"/>
          <w:szCs w:val="24"/>
          <w:lang w:val="en-GB"/>
        </w:rPr>
        <w:t>BraA.cax1a</w:t>
      </w:r>
      <w:r w:rsidR="00CD24BE" w:rsidRPr="00275F90">
        <w:rPr>
          <w:rFonts w:ascii="Times New Roman" w:eastAsia="GulliverRM" w:hAnsi="Times New Roman" w:cs="Times New Roman"/>
          <w:sz w:val="24"/>
          <w:szCs w:val="24"/>
          <w:lang w:val="en-GB"/>
        </w:rPr>
        <w:t xml:space="preserve"> mutations affected to OAs concentrations in a Ca dose dependent way. </w:t>
      </w:r>
      <w:r w:rsidR="00DC61A9" w:rsidRPr="00275F90">
        <w:rPr>
          <w:rFonts w:ascii="Times New Roman" w:eastAsia="GulliverRM" w:hAnsi="Times New Roman" w:cs="Times New Roman"/>
          <w:sz w:val="24"/>
          <w:szCs w:val="24"/>
          <w:lang w:val="en-GB"/>
        </w:rPr>
        <w:t>L</w:t>
      </w:r>
      <w:r w:rsidR="00E452DB" w:rsidRPr="00275F90">
        <w:rPr>
          <w:rFonts w:ascii="Times New Roman" w:eastAsia="GulliverRM" w:hAnsi="Times New Roman" w:cs="Times New Roman"/>
          <w:sz w:val="24"/>
          <w:szCs w:val="24"/>
          <w:lang w:val="en-GB"/>
        </w:rPr>
        <w:t>ow Ca application</w:t>
      </w:r>
      <w:r w:rsidR="00F77CA1" w:rsidRPr="00275F90">
        <w:rPr>
          <w:rFonts w:ascii="Times New Roman" w:eastAsia="GulliverRM" w:hAnsi="Times New Roman" w:cs="Times New Roman"/>
          <w:sz w:val="24"/>
          <w:szCs w:val="24"/>
          <w:lang w:val="en-GB"/>
        </w:rPr>
        <w:t xml:space="preserve"> unequally affected to citrate concentration depending on the </w:t>
      </w:r>
      <w:r w:rsidR="00F77CA1" w:rsidRPr="00275F90">
        <w:rPr>
          <w:rFonts w:ascii="Times New Roman" w:eastAsia="GulliverRM" w:hAnsi="Times New Roman" w:cs="Times New Roman"/>
          <w:i/>
          <w:sz w:val="24"/>
          <w:szCs w:val="24"/>
          <w:lang w:val="en-GB"/>
        </w:rPr>
        <w:t>BraA.cax1a</w:t>
      </w:r>
      <w:r w:rsidR="00336840" w:rsidRPr="00275F90">
        <w:rPr>
          <w:rFonts w:ascii="Times New Roman" w:eastAsia="GulliverRM" w:hAnsi="Times New Roman" w:cs="Times New Roman"/>
          <w:sz w:val="24"/>
          <w:szCs w:val="24"/>
          <w:lang w:val="en-GB"/>
        </w:rPr>
        <w:t xml:space="preserve"> mutation </w:t>
      </w:r>
      <w:r w:rsidR="00F77CA1" w:rsidRPr="00275F90">
        <w:rPr>
          <w:rFonts w:ascii="Times New Roman" w:eastAsia="GulliverRM" w:hAnsi="Times New Roman" w:cs="Times New Roman"/>
          <w:sz w:val="24"/>
          <w:szCs w:val="24"/>
          <w:lang w:val="en-GB"/>
        </w:rPr>
        <w:t>while all mutations increased malate</w:t>
      </w:r>
      <w:r w:rsidR="006A5598" w:rsidRPr="00275F90">
        <w:rPr>
          <w:rFonts w:ascii="Times New Roman" w:eastAsia="GulliverRM" w:hAnsi="Times New Roman" w:cs="Times New Roman"/>
          <w:sz w:val="24"/>
          <w:szCs w:val="24"/>
          <w:lang w:val="en-GB"/>
        </w:rPr>
        <w:t xml:space="preserve"> (Fig. 3A and 3B)</w:t>
      </w:r>
      <w:r w:rsidR="00336840" w:rsidRPr="00275F90">
        <w:rPr>
          <w:rFonts w:ascii="Times New Roman" w:eastAsia="GulliverRM" w:hAnsi="Times New Roman" w:cs="Times New Roman"/>
          <w:sz w:val="24"/>
          <w:szCs w:val="24"/>
          <w:lang w:val="en-GB"/>
        </w:rPr>
        <w:t>.</w:t>
      </w:r>
      <w:r w:rsidR="00F77CA1" w:rsidRPr="00275F90">
        <w:rPr>
          <w:rFonts w:ascii="Times New Roman" w:eastAsia="GulliverRM" w:hAnsi="Times New Roman" w:cs="Times New Roman"/>
          <w:sz w:val="24"/>
          <w:szCs w:val="24"/>
          <w:lang w:val="en-GB"/>
        </w:rPr>
        <w:t xml:space="preserve"> </w:t>
      </w:r>
      <w:r w:rsidR="003166CC" w:rsidRPr="00275F90">
        <w:rPr>
          <w:rFonts w:ascii="Times New Roman" w:eastAsia="GulliverRM" w:hAnsi="Times New Roman" w:cs="Times New Roman"/>
          <w:sz w:val="24"/>
          <w:szCs w:val="24"/>
          <w:lang w:val="en-GB"/>
        </w:rPr>
        <w:t>Oxalate</w:t>
      </w:r>
      <w:r w:rsidR="00336840" w:rsidRPr="00275F90">
        <w:rPr>
          <w:rFonts w:ascii="Times New Roman" w:eastAsia="GulliverRM" w:hAnsi="Times New Roman" w:cs="Times New Roman"/>
          <w:sz w:val="24"/>
          <w:szCs w:val="24"/>
          <w:lang w:val="en-GB"/>
        </w:rPr>
        <w:t xml:space="preserve"> levels were higher</w:t>
      </w:r>
      <w:r w:rsidR="00DC61A9" w:rsidRPr="00275F90">
        <w:rPr>
          <w:rFonts w:ascii="Times New Roman" w:eastAsia="GulliverRM" w:hAnsi="Times New Roman" w:cs="Times New Roman"/>
          <w:sz w:val="24"/>
          <w:szCs w:val="24"/>
          <w:lang w:val="en-GB"/>
        </w:rPr>
        <w:t xml:space="preserve"> in</w:t>
      </w:r>
      <w:r w:rsidR="008D7FD4" w:rsidRPr="00275F90">
        <w:rPr>
          <w:rFonts w:ascii="Times New Roman" w:eastAsia="GulliverRM" w:hAnsi="Times New Roman" w:cs="Times New Roman"/>
          <w:sz w:val="24"/>
          <w:szCs w:val="24"/>
          <w:lang w:val="en-GB"/>
        </w:rPr>
        <w:t xml:space="preserve"> </w:t>
      </w:r>
      <w:r w:rsidR="008D7FD4" w:rsidRPr="00275F90">
        <w:rPr>
          <w:rFonts w:ascii="Times New Roman" w:eastAsia="GulliverRM" w:hAnsi="Times New Roman" w:cs="Times New Roman"/>
          <w:i/>
          <w:sz w:val="24"/>
          <w:szCs w:val="24"/>
          <w:lang w:val="en-GB"/>
        </w:rPr>
        <w:t xml:space="preserve">BraA.cax1a-7 </w:t>
      </w:r>
      <w:r w:rsidR="008D7FD4" w:rsidRPr="00275F90">
        <w:rPr>
          <w:rFonts w:ascii="Times New Roman" w:eastAsia="GulliverRM" w:hAnsi="Times New Roman" w:cs="Times New Roman"/>
          <w:sz w:val="24"/>
          <w:szCs w:val="24"/>
          <w:lang w:val="en-GB"/>
        </w:rPr>
        <w:t xml:space="preserve">and </w:t>
      </w:r>
      <w:r w:rsidR="008D7FD4" w:rsidRPr="00275F90">
        <w:rPr>
          <w:rFonts w:ascii="Times New Roman" w:eastAsia="GulliverRM" w:hAnsi="Times New Roman" w:cs="Times New Roman"/>
          <w:i/>
          <w:sz w:val="24"/>
          <w:szCs w:val="24"/>
          <w:lang w:val="en-GB"/>
        </w:rPr>
        <w:t>BraA.cax1a-12</w:t>
      </w:r>
      <w:r w:rsidR="00DC61A9" w:rsidRPr="00275F90">
        <w:rPr>
          <w:rFonts w:ascii="Times New Roman" w:eastAsia="GulliverRM" w:hAnsi="Times New Roman" w:cs="Times New Roman"/>
          <w:sz w:val="24"/>
          <w:szCs w:val="24"/>
          <w:lang w:val="en-GB"/>
        </w:rPr>
        <w:t xml:space="preserve"> </w:t>
      </w:r>
      <w:r w:rsidR="00336840" w:rsidRPr="00275F90">
        <w:rPr>
          <w:rFonts w:ascii="Times New Roman" w:eastAsia="GulliverRM" w:hAnsi="Times New Roman" w:cs="Times New Roman"/>
          <w:sz w:val="24"/>
          <w:szCs w:val="24"/>
          <w:lang w:val="en-GB"/>
        </w:rPr>
        <w:t>plants</w:t>
      </w:r>
      <w:r w:rsidR="006A5598" w:rsidRPr="00275F90">
        <w:rPr>
          <w:rFonts w:ascii="Times New Roman" w:eastAsia="GulliverRM" w:hAnsi="Times New Roman" w:cs="Times New Roman"/>
          <w:sz w:val="24"/>
          <w:szCs w:val="24"/>
          <w:lang w:val="en-GB"/>
        </w:rPr>
        <w:t xml:space="preserve"> (Fig. 3C)</w:t>
      </w:r>
      <w:r w:rsidR="008D7FD4" w:rsidRPr="00275F90">
        <w:rPr>
          <w:rFonts w:ascii="Times New Roman" w:eastAsia="GulliverRM" w:hAnsi="Times New Roman" w:cs="Times New Roman"/>
          <w:sz w:val="24"/>
          <w:szCs w:val="24"/>
          <w:lang w:val="en-GB"/>
        </w:rPr>
        <w:t>. Under control Ca conditions</w:t>
      </w:r>
      <w:r w:rsidR="00336840" w:rsidRPr="00275F90">
        <w:rPr>
          <w:rFonts w:ascii="Times New Roman" w:eastAsia="GulliverRM" w:hAnsi="Times New Roman" w:cs="Times New Roman"/>
          <w:sz w:val="24"/>
          <w:szCs w:val="24"/>
          <w:lang w:val="en-GB"/>
        </w:rPr>
        <w:t xml:space="preserve"> </w:t>
      </w:r>
      <w:r w:rsidR="00336840" w:rsidRPr="00275F90">
        <w:rPr>
          <w:rFonts w:ascii="Times New Roman" w:eastAsia="GulliverRM" w:hAnsi="Times New Roman" w:cs="Times New Roman"/>
          <w:i/>
          <w:sz w:val="24"/>
          <w:szCs w:val="24"/>
          <w:lang w:val="en-GB"/>
        </w:rPr>
        <w:t xml:space="preserve">BraA.cax1a-4 </w:t>
      </w:r>
      <w:r w:rsidR="00336840" w:rsidRPr="00275F90">
        <w:rPr>
          <w:rFonts w:ascii="Times New Roman" w:eastAsia="GulliverRM" w:hAnsi="Times New Roman" w:cs="Times New Roman"/>
          <w:sz w:val="24"/>
          <w:szCs w:val="24"/>
          <w:lang w:val="en-GB"/>
        </w:rPr>
        <w:t xml:space="preserve">and </w:t>
      </w:r>
      <w:r w:rsidR="00336840" w:rsidRPr="00275F90">
        <w:rPr>
          <w:rFonts w:ascii="Times New Roman" w:eastAsia="GulliverRM" w:hAnsi="Times New Roman" w:cs="Times New Roman"/>
          <w:i/>
          <w:sz w:val="24"/>
          <w:szCs w:val="24"/>
          <w:lang w:val="en-GB"/>
        </w:rPr>
        <w:t xml:space="preserve">BraA.cax1a-7 </w:t>
      </w:r>
      <w:r w:rsidR="00336840" w:rsidRPr="00275F90">
        <w:rPr>
          <w:rFonts w:ascii="Times New Roman" w:eastAsia="GulliverRM" w:hAnsi="Times New Roman" w:cs="Times New Roman"/>
          <w:sz w:val="24"/>
          <w:szCs w:val="24"/>
          <w:lang w:val="en-GB"/>
        </w:rPr>
        <w:t>decreased citrate and oxalate concentrations</w:t>
      </w:r>
      <w:r w:rsidR="00393459" w:rsidRPr="00275F90">
        <w:rPr>
          <w:rFonts w:ascii="Times New Roman" w:eastAsia="GulliverRM" w:hAnsi="Times New Roman" w:cs="Times New Roman"/>
          <w:sz w:val="24"/>
          <w:szCs w:val="24"/>
          <w:lang w:val="en-GB"/>
        </w:rPr>
        <w:t xml:space="preserve"> and</w:t>
      </w:r>
      <w:r w:rsidR="008D7FD4" w:rsidRPr="00275F90">
        <w:rPr>
          <w:rFonts w:ascii="Times New Roman" w:eastAsia="GulliverRM" w:hAnsi="Times New Roman" w:cs="Times New Roman"/>
          <w:i/>
          <w:sz w:val="24"/>
          <w:szCs w:val="24"/>
          <w:lang w:val="en-GB"/>
        </w:rPr>
        <w:t xml:space="preserve"> BraA.cax1a-12</w:t>
      </w:r>
      <w:r w:rsidR="008D7FD4" w:rsidRPr="00275F90">
        <w:rPr>
          <w:rFonts w:ascii="Times New Roman" w:eastAsia="GulliverRM" w:hAnsi="Times New Roman" w:cs="Times New Roman"/>
          <w:sz w:val="24"/>
          <w:szCs w:val="24"/>
          <w:lang w:val="en-GB"/>
        </w:rPr>
        <w:t xml:space="preserve"> did not affect to citrate and malate concentrations while </w:t>
      </w:r>
      <w:r w:rsidR="00D8040E" w:rsidRPr="00275F90">
        <w:rPr>
          <w:rFonts w:ascii="Times New Roman" w:eastAsia="GulliverRM" w:hAnsi="Times New Roman" w:cs="Times New Roman"/>
          <w:sz w:val="24"/>
          <w:szCs w:val="24"/>
          <w:lang w:val="en-GB"/>
        </w:rPr>
        <w:t>decreased</w:t>
      </w:r>
      <w:r w:rsidR="008D7FD4" w:rsidRPr="00275F90">
        <w:rPr>
          <w:rFonts w:ascii="Times New Roman" w:eastAsia="GulliverRM" w:hAnsi="Times New Roman" w:cs="Times New Roman"/>
          <w:sz w:val="24"/>
          <w:szCs w:val="24"/>
          <w:lang w:val="en-GB"/>
        </w:rPr>
        <w:t xml:space="preserve"> oxalic acid concentration</w:t>
      </w:r>
      <w:r w:rsidR="00393459" w:rsidRPr="00275F90">
        <w:rPr>
          <w:rFonts w:ascii="Times New Roman" w:eastAsia="GulliverRM" w:hAnsi="Times New Roman" w:cs="Times New Roman"/>
          <w:sz w:val="24"/>
          <w:szCs w:val="24"/>
          <w:lang w:val="en-GB"/>
        </w:rPr>
        <w:t xml:space="preserve"> with respect</w:t>
      </w:r>
      <w:r w:rsidR="00527A3D" w:rsidRPr="00275F90">
        <w:rPr>
          <w:rFonts w:ascii="Times New Roman" w:eastAsia="GulliverRM" w:hAnsi="Times New Roman" w:cs="Times New Roman"/>
          <w:sz w:val="24"/>
          <w:szCs w:val="24"/>
          <w:lang w:val="en-GB"/>
        </w:rPr>
        <w:t xml:space="preserve"> to</w:t>
      </w:r>
      <w:r w:rsidR="00393459" w:rsidRPr="00275F90">
        <w:rPr>
          <w:rFonts w:ascii="Times New Roman" w:eastAsia="GulliverRM" w:hAnsi="Times New Roman" w:cs="Times New Roman"/>
          <w:sz w:val="24"/>
          <w:szCs w:val="24"/>
          <w:lang w:val="en-GB"/>
        </w:rPr>
        <w:t xml:space="preserve"> R-o-18 plants</w:t>
      </w:r>
      <w:r w:rsidR="00CD24BE" w:rsidRPr="00275F90">
        <w:rPr>
          <w:rFonts w:ascii="Times New Roman" w:eastAsia="GulliverRM" w:hAnsi="Times New Roman" w:cs="Times New Roman"/>
          <w:sz w:val="24"/>
          <w:szCs w:val="24"/>
          <w:lang w:val="en-GB"/>
        </w:rPr>
        <w:t xml:space="preserve">. </w:t>
      </w:r>
      <w:r w:rsidR="00527A3D" w:rsidRPr="00275F90">
        <w:rPr>
          <w:rFonts w:ascii="Times New Roman" w:eastAsia="GulliverRM" w:hAnsi="Times New Roman" w:cs="Times New Roman"/>
          <w:sz w:val="24"/>
          <w:szCs w:val="24"/>
          <w:lang w:val="en-GB"/>
        </w:rPr>
        <w:t>On the other hand, h</w:t>
      </w:r>
      <w:r w:rsidR="00C94303" w:rsidRPr="00275F90">
        <w:rPr>
          <w:rFonts w:ascii="Times New Roman" w:eastAsia="GulliverRM" w:hAnsi="Times New Roman" w:cs="Times New Roman"/>
          <w:sz w:val="24"/>
          <w:szCs w:val="24"/>
          <w:lang w:val="en-GB"/>
        </w:rPr>
        <w:t xml:space="preserve">igh Ca dose caused a reduction of OAs in all </w:t>
      </w:r>
      <w:r w:rsidR="00C262B7" w:rsidRPr="00275F90">
        <w:rPr>
          <w:rFonts w:ascii="Times New Roman" w:eastAsia="GulliverRM" w:hAnsi="Times New Roman" w:cs="Times New Roman"/>
          <w:sz w:val="24"/>
          <w:szCs w:val="24"/>
          <w:lang w:val="en-GB"/>
        </w:rPr>
        <w:t>genotypes</w:t>
      </w:r>
      <w:r w:rsidR="00393459" w:rsidRPr="00275F90">
        <w:rPr>
          <w:rFonts w:ascii="Times New Roman" w:eastAsia="GulliverRM" w:hAnsi="Times New Roman" w:cs="Times New Roman"/>
          <w:sz w:val="24"/>
          <w:szCs w:val="24"/>
          <w:lang w:val="en-GB"/>
        </w:rPr>
        <w:t xml:space="preserve"> in comparison to control Ca dose</w:t>
      </w:r>
      <w:r w:rsidR="0016354A">
        <w:rPr>
          <w:rFonts w:ascii="Times New Roman" w:eastAsia="GulliverRM" w:hAnsi="Times New Roman" w:cs="Times New Roman"/>
          <w:sz w:val="24"/>
          <w:szCs w:val="24"/>
          <w:lang w:val="en-GB"/>
        </w:rPr>
        <w:t>,</w:t>
      </w:r>
      <w:r w:rsidR="00C94303" w:rsidRPr="00275F90">
        <w:rPr>
          <w:rFonts w:ascii="Times New Roman" w:eastAsia="GulliverRM" w:hAnsi="Times New Roman" w:cs="Times New Roman"/>
          <w:sz w:val="24"/>
          <w:szCs w:val="24"/>
          <w:lang w:val="en-GB"/>
        </w:rPr>
        <w:t xml:space="preserve"> except in </w:t>
      </w:r>
      <w:r w:rsidR="00C94303" w:rsidRPr="00275F90">
        <w:rPr>
          <w:rFonts w:ascii="Times New Roman" w:eastAsia="GulliverRM" w:hAnsi="Times New Roman" w:cs="Times New Roman"/>
          <w:i/>
          <w:sz w:val="24"/>
          <w:szCs w:val="24"/>
          <w:lang w:val="en-GB"/>
        </w:rPr>
        <w:t>BraA.cax1a-12</w:t>
      </w:r>
      <w:r w:rsidR="00C94303" w:rsidRPr="00275F90">
        <w:rPr>
          <w:rFonts w:ascii="Times New Roman" w:eastAsia="GulliverRM" w:hAnsi="Times New Roman" w:cs="Times New Roman"/>
          <w:sz w:val="24"/>
          <w:szCs w:val="24"/>
          <w:lang w:val="en-GB"/>
        </w:rPr>
        <w:t xml:space="preserve"> that maintain</w:t>
      </w:r>
      <w:r w:rsidR="00527A3D" w:rsidRPr="00275F90">
        <w:rPr>
          <w:rFonts w:ascii="Times New Roman" w:eastAsia="GulliverRM" w:hAnsi="Times New Roman" w:cs="Times New Roman"/>
          <w:sz w:val="24"/>
          <w:szCs w:val="24"/>
          <w:lang w:val="en-GB"/>
        </w:rPr>
        <w:t>ed</w:t>
      </w:r>
      <w:r w:rsidR="00C94303" w:rsidRPr="00275F90">
        <w:rPr>
          <w:rFonts w:ascii="Times New Roman" w:eastAsia="GulliverRM" w:hAnsi="Times New Roman" w:cs="Times New Roman"/>
          <w:sz w:val="24"/>
          <w:szCs w:val="24"/>
          <w:lang w:val="en-GB"/>
        </w:rPr>
        <w:t xml:space="preserve"> oxalate and</w:t>
      </w:r>
      <w:r w:rsidR="00393459" w:rsidRPr="00275F90">
        <w:rPr>
          <w:rFonts w:ascii="Times New Roman" w:eastAsia="GulliverRM" w:hAnsi="Times New Roman" w:cs="Times New Roman"/>
          <w:sz w:val="24"/>
          <w:szCs w:val="24"/>
          <w:lang w:val="en-GB"/>
        </w:rPr>
        <w:t xml:space="preserve"> increased</w:t>
      </w:r>
      <w:r w:rsidR="00C94303" w:rsidRPr="00275F90">
        <w:rPr>
          <w:rFonts w:ascii="Times New Roman" w:eastAsia="GulliverRM" w:hAnsi="Times New Roman" w:cs="Times New Roman"/>
          <w:sz w:val="24"/>
          <w:szCs w:val="24"/>
          <w:lang w:val="en-GB"/>
        </w:rPr>
        <w:t xml:space="preserve"> malate</w:t>
      </w:r>
      <w:r w:rsidR="00393459" w:rsidRPr="00275F90">
        <w:rPr>
          <w:rFonts w:ascii="Times New Roman" w:eastAsia="GulliverRM" w:hAnsi="Times New Roman" w:cs="Times New Roman"/>
          <w:sz w:val="24"/>
          <w:szCs w:val="24"/>
          <w:lang w:val="en-GB"/>
        </w:rPr>
        <w:t xml:space="preserve"> concentrations</w:t>
      </w:r>
      <w:r w:rsidR="00C94303" w:rsidRPr="00275F90">
        <w:rPr>
          <w:rFonts w:ascii="Times New Roman" w:eastAsia="GulliverRM" w:hAnsi="Times New Roman" w:cs="Times New Roman"/>
          <w:sz w:val="24"/>
          <w:szCs w:val="24"/>
          <w:lang w:val="en-GB"/>
        </w:rPr>
        <w:t xml:space="preserve"> under this dose</w:t>
      </w:r>
      <w:r w:rsidR="006A5598" w:rsidRPr="00275F90">
        <w:rPr>
          <w:rFonts w:ascii="Times New Roman" w:eastAsia="GulliverRM" w:hAnsi="Times New Roman" w:cs="Times New Roman"/>
          <w:sz w:val="24"/>
          <w:szCs w:val="24"/>
          <w:lang w:val="en-GB"/>
        </w:rPr>
        <w:t xml:space="preserve"> (Fig. 3)</w:t>
      </w:r>
      <w:r w:rsidR="00C94303" w:rsidRPr="00275F90">
        <w:rPr>
          <w:rFonts w:ascii="Times New Roman" w:eastAsia="GulliverRM" w:hAnsi="Times New Roman" w:cs="Times New Roman"/>
          <w:sz w:val="24"/>
          <w:szCs w:val="24"/>
          <w:lang w:val="en-GB"/>
        </w:rPr>
        <w:t>.</w:t>
      </w:r>
      <w:r w:rsidR="00393459" w:rsidRPr="00275F90">
        <w:rPr>
          <w:rFonts w:ascii="Times New Roman" w:eastAsia="GulliverRM" w:hAnsi="Times New Roman" w:cs="Times New Roman"/>
          <w:sz w:val="24"/>
          <w:szCs w:val="24"/>
          <w:lang w:val="en-GB"/>
        </w:rPr>
        <w:t xml:space="preserve"> Finally,</w:t>
      </w:r>
      <w:r w:rsidR="00C94303" w:rsidRPr="00275F90">
        <w:rPr>
          <w:rFonts w:ascii="Times New Roman" w:eastAsia="GulliverRM" w:hAnsi="Times New Roman" w:cs="Times New Roman"/>
          <w:i/>
          <w:sz w:val="24"/>
          <w:szCs w:val="24"/>
          <w:lang w:val="en-GB"/>
        </w:rPr>
        <w:t xml:space="preserve"> BraA.cax1a-4 </w:t>
      </w:r>
      <w:r w:rsidR="00C94303" w:rsidRPr="00275F90">
        <w:rPr>
          <w:rFonts w:ascii="Times New Roman" w:eastAsia="GulliverRM" w:hAnsi="Times New Roman" w:cs="Times New Roman"/>
          <w:sz w:val="24"/>
          <w:szCs w:val="24"/>
          <w:lang w:val="en-GB"/>
        </w:rPr>
        <w:t xml:space="preserve">and </w:t>
      </w:r>
      <w:r w:rsidR="00C94303" w:rsidRPr="00275F90">
        <w:rPr>
          <w:rFonts w:ascii="Times New Roman" w:eastAsia="GulliverRM" w:hAnsi="Times New Roman" w:cs="Times New Roman"/>
          <w:i/>
          <w:sz w:val="24"/>
          <w:szCs w:val="24"/>
          <w:lang w:val="en-GB"/>
        </w:rPr>
        <w:t>BraA.cax1a-7</w:t>
      </w:r>
      <w:r w:rsidR="00C94303" w:rsidRPr="00275F90">
        <w:rPr>
          <w:rFonts w:ascii="Times New Roman" w:eastAsia="GulliverRM" w:hAnsi="Times New Roman" w:cs="Times New Roman"/>
          <w:sz w:val="24"/>
          <w:szCs w:val="24"/>
          <w:lang w:val="en-GB"/>
        </w:rPr>
        <w:t xml:space="preserve"> presented very low concentration of oxalate under high Ca dose</w:t>
      </w:r>
      <w:r w:rsidR="006A5598" w:rsidRPr="00275F90">
        <w:rPr>
          <w:rFonts w:ascii="Times New Roman" w:eastAsia="GulliverRM" w:hAnsi="Times New Roman" w:cs="Times New Roman"/>
          <w:sz w:val="24"/>
          <w:szCs w:val="24"/>
          <w:lang w:val="en-GB"/>
        </w:rPr>
        <w:t xml:space="preserve"> (Fig. 3C)</w:t>
      </w:r>
      <w:r w:rsidR="00C44A7B" w:rsidRPr="00275F90">
        <w:rPr>
          <w:rFonts w:ascii="Times New Roman" w:eastAsia="GulliverRM" w:hAnsi="Times New Roman" w:cs="Times New Roman"/>
          <w:sz w:val="24"/>
          <w:szCs w:val="24"/>
          <w:lang w:val="en-GB"/>
        </w:rPr>
        <w:t>.</w:t>
      </w:r>
    </w:p>
    <w:p w14:paraId="4E7857F1" w14:textId="77777777" w:rsidR="00DC61A9" w:rsidRPr="00275F90" w:rsidRDefault="00DC61A9"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79D285E0" w14:textId="77777777" w:rsidR="000B66DC" w:rsidRPr="00275F90" w:rsidRDefault="00531E74" w:rsidP="00531E74">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sz w:val="24"/>
          <w:szCs w:val="24"/>
          <w:lang w:val="en-GB"/>
        </w:rPr>
        <w:lastRenderedPageBreak/>
        <w:tab/>
      </w:r>
      <w:r w:rsidR="009B586B" w:rsidRPr="00275F90">
        <w:rPr>
          <w:rFonts w:ascii="Times New Roman" w:eastAsia="GulliverRM" w:hAnsi="Times New Roman" w:cs="Times New Roman"/>
          <w:sz w:val="24"/>
          <w:szCs w:val="24"/>
          <w:lang w:val="en-GB"/>
        </w:rPr>
        <w:t>Regarding</w:t>
      </w:r>
      <w:r w:rsidR="00C44A7B" w:rsidRPr="00275F90">
        <w:rPr>
          <w:rFonts w:ascii="Times New Roman" w:eastAsia="GulliverRM" w:hAnsi="Times New Roman" w:cs="Times New Roman"/>
          <w:sz w:val="24"/>
          <w:szCs w:val="24"/>
          <w:lang w:val="en-GB"/>
        </w:rPr>
        <w:t xml:space="preserve"> TCA enzyme activities</w:t>
      </w:r>
      <w:r w:rsidR="009B586B" w:rsidRPr="00275F90">
        <w:rPr>
          <w:rFonts w:ascii="Times New Roman" w:eastAsia="GulliverRM" w:hAnsi="Times New Roman" w:cs="Times New Roman"/>
          <w:sz w:val="24"/>
          <w:szCs w:val="24"/>
          <w:lang w:val="en-GB"/>
        </w:rPr>
        <w:t>,</w:t>
      </w:r>
      <w:r w:rsidR="004D2685" w:rsidRPr="00275F90">
        <w:rPr>
          <w:rFonts w:ascii="Times New Roman" w:eastAsia="GulliverRM" w:hAnsi="Times New Roman" w:cs="Times New Roman"/>
          <w:sz w:val="24"/>
          <w:szCs w:val="24"/>
          <w:lang w:val="en-GB"/>
        </w:rPr>
        <w:t xml:space="preserve"> CS activity was not especially affect</w:t>
      </w:r>
      <w:r w:rsidR="00730DDE" w:rsidRPr="00275F90">
        <w:rPr>
          <w:rFonts w:ascii="Times New Roman" w:eastAsia="GulliverRM" w:hAnsi="Times New Roman" w:cs="Times New Roman"/>
          <w:sz w:val="24"/>
          <w:szCs w:val="24"/>
          <w:lang w:val="en-GB"/>
        </w:rPr>
        <w:t>ed</w:t>
      </w:r>
      <w:r w:rsidR="004D2685" w:rsidRPr="00275F90">
        <w:rPr>
          <w:rFonts w:ascii="Times New Roman" w:eastAsia="GulliverRM" w:hAnsi="Times New Roman" w:cs="Times New Roman"/>
          <w:sz w:val="24"/>
          <w:szCs w:val="24"/>
          <w:lang w:val="en-GB"/>
        </w:rPr>
        <w:t xml:space="preserve"> by </w:t>
      </w:r>
      <w:r w:rsidR="004D2685" w:rsidRPr="00275F90">
        <w:rPr>
          <w:rFonts w:ascii="Times New Roman" w:eastAsia="GulliverRM" w:hAnsi="Times New Roman" w:cs="Times New Roman"/>
          <w:i/>
          <w:sz w:val="24"/>
          <w:szCs w:val="24"/>
          <w:lang w:val="en-GB"/>
        </w:rPr>
        <w:t>BraA.cax1a</w:t>
      </w:r>
      <w:r w:rsidR="004D2685" w:rsidRPr="00275F90">
        <w:rPr>
          <w:rFonts w:ascii="Times New Roman" w:eastAsia="GulliverRM" w:hAnsi="Times New Roman" w:cs="Times New Roman"/>
          <w:sz w:val="24"/>
          <w:szCs w:val="24"/>
          <w:lang w:val="en-GB"/>
        </w:rPr>
        <w:t xml:space="preserve"> mutation</w:t>
      </w:r>
      <w:r w:rsidR="00C44A7B" w:rsidRPr="00275F90">
        <w:rPr>
          <w:rFonts w:ascii="Times New Roman" w:eastAsia="GulliverRM" w:hAnsi="Times New Roman" w:cs="Times New Roman"/>
          <w:sz w:val="24"/>
          <w:szCs w:val="24"/>
          <w:lang w:val="en-GB"/>
        </w:rPr>
        <w:t>s</w:t>
      </w:r>
      <w:r w:rsidR="004D2685" w:rsidRPr="00275F90">
        <w:rPr>
          <w:rFonts w:ascii="Times New Roman" w:eastAsia="GulliverRM" w:hAnsi="Times New Roman" w:cs="Times New Roman"/>
          <w:sz w:val="24"/>
          <w:szCs w:val="24"/>
          <w:lang w:val="en-GB"/>
        </w:rPr>
        <w:t xml:space="preserve">, only was reduced by </w:t>
      </w:r>
      <w:r w:rsidR="004D2685" w:rsidRPr="00275F90">
        <w:rPr>
          <w:rFonts w:ascii="Times New Roman" w:eastAsia="GulliverRM" w:hAnsi="Times New Roman" w:cs="Times New Roman"/>
          <w:i/>
          <w:sz w:val="24"/>
          <w:szCs w:val="24"/>
          <w:lang w:val="en-GB"/>
        </w:rPr>
        <w:t>BraA.cax1a-7</w:t>
      </w:r>
      <w:r w:rsidR="004D2685" w:rsidRPr="00275F90">
        <w:rPr>
          <w:rFonts w:ascii="Times New Roman" w:eastAsia="GulliverRM" w:hAnsi="Times New Roman" w:cs="Times New Roman"/>
          <w:sz w:val="24"/>
          <w:szCs w:val="24"/>
          <w:lang w:val="en-GB"/>
        </w:rPr>
        <w:t xml:space="preserve"> under </w:t>
      </w:r>
      <w:r w:rsidR="003F1D78" w:rsidRPr="00275F90">
        <w:rPr>
          <w:rFonts w:ascii="Times New Roman" w:eastAsia="GulliverRM" w:hAnsi="Times New Roman" w:cs="Times New Roman"/>
          <w:sz w:val="24"/>
          <w:szCs w:val="24"/>
          <w:lang w:val="en-GB"/>
        </w:rPr>
        <w:t xml:space="preserve">low </w:t>
      </w:r>
      <w:r w:rsidR="004D2685" w:rsidRPr="00275F90">
        <w:rPr>
          <w:rFonts w:ascii="Times New Roman" w:eastAsia="GulliverRM" w:hAnsi="Times New Roman" w:cs="Times New Roman"/>
          <w:sz w:val="24"/>
          <w:szCs w:val="24"/>
          <w:lang w:val="en-GB"/>
        </w:rPr>
        <w:t>Ca dose and increased by</w:t>
      </w:r>
      <w:r w:rsidR="004D2685" w:rsidRPr="00275F90">
        <w:rPr>
          <w:rFonts w:ascii="Times New Roman" w:eastAsia="GulliverRM" w:hAnsi="Times New Roman" w:cs="Times New Roman"/>
          <w:i/>
          <w:sz w:val="24"/>
          <w:szCs w:val="24"/>
          <w:lang w:val="en-GB"/>
        </w:rPr>
        <w:t xml:space="preserve"> BraA.cax1a-12 </w:t>
      </w:r>
      <w:r w:rsidR="004D2685" w:rsidRPr="00275F90">
        <w:rPr>
          <w:rFonts w:ascii="Times New Roman" w:eastAsia="GulliverRM" w:hAnsi="Times New Roman" w:cs="Times New Roman"/>
          <w:sz w:val="24"/>
          <w:szCs w:val="24"/>
          <w:lang w:val="en-GB"/>
        </w:rPr>
        <w:t>mutation under high Ca dose.</w:t>
      </w:r>
      <w:r w:rsidR="00730DDE" w:rsidRPr="00275F90">
        <w:rPr>
          <w:rFonts w:ascii="Times New Roman" w:eastAsia="GulliverRM" w:hAnsi="Times New Roman" w:cs="Times New Roman"/>
          <w:sz w:val="24"/>
          <w:szCs w:val="24"/>
          <w:lang w:val="en-GB"/>
        </w:rPr>
        <w:t xml:space="preserve"> Conversely,</w:t>
      </w:r>
      <w:r w:rsidR="00C44A7B" w:rsidRPr="00275F90">
        <w:rPr>
          <w:rFonts w:ascii="Times New Roman" w:eastAsia="GulliverRM" w:hAnsi="Times New Roman" w:cs="Times New Roman"/>
          <w:sz w:val="24"/>
          <w:szCs w:val="24"/>
          <w:lang w:val="en-GB"/>
        </w:rPr>
        <w:t xml:space="preserve"> </w:t>
      </w:r>
      <w:r w:rsidR="00730DDE" w:rsidRPr="00275F90">
        <w:rPr>
          <w:rFonts w:ascii="Times New Roman" w:eastAsia="GulliverRM" w:hAnsi="Times New Roman" w:cs="Times New Roman"/>
          <w:sz w:val="24"/>
          <w:szCs w:val="24"/>
          <w:lang w:val="en-GB"/>
        </w:rPr>
        <w:t>a</w:t>
      </w:r>
      <w:r w:rsidR="000B66DC" w:rsidRPr="00275F90">
        <w:rPr>
          <w:rFonts w:ascii="Times New Roman" w:eastAsia="GulliverRM" w:hAnsi="Times New Roman" w:cs="Times New Roman"/>
          <w:sz w:val="24"/>
          <w:szCs w:val="24"/>
          <w:lang w:val="en-GB"/>
        </w:rPr>
        <w:t>ll mutation</w:t>
      </w:r>
      <w:r w:rsidR="00C44A7B" w:rsidRPr="00275F90">
        <w:rPr>
          <w:rFonts w:ascii="Times New Roman" w:eastAsia="GulliverRM" w:hAnsi="Times New Roman" w:cs="Times New Roman"/>
          <w:sz w:val="24"/>
          <w:szCs w:val="24"/>
          <w:lang w:val="en-GB"/>
        </w:rPr>
        <w:t>s</w:t>
      </w:r>
      <w:r w:rsidR="000B66DC" w:rsidRPr="00275F90">
        <w:rPr>
          <w:rFonts w:ascii="Times New Roman" w:eastAsia="GulliverRM" w:hAnsi="Times New Roman" w:cs="Times New Roman"/>
          <w:sz w:val="24"/>
          <w:szCs w:val="24"/>
          <w:lang w:val="en-GB"/>
        </w:rPr>
        <w:t xml:space="preserve"> increased MDH activity under high Ca dose</w:t>
      </w:r>
      <w:r w:rsidR="00C44A7B" w:rsidRPr="00275F90">
        <w:rPr>
          <w:rFonts w:ascii="Times New Roman" w:eastAsia="GulliverRM" w:hAnsi="Times New Roman" w:cs="Times New Roman"/>
          <w:sz w:val="24"/>
          <w:szCs w:val="24"/>
          <w:lang w:val="en-GB"/>
        </w:rPr>
        <w:t>.</w:t>
      </w:r>
      <w:r w:rsidR="004B2E5A" w:rsidRPr="00275F90">
        <w:rPr>
          <w:rFonts w:ascii="Times New Roman" w:eastAsia="GulliverRM" w:hAnsi="Times New Roman" w:cs="Times New Roman"/>
          <w:sz w:val="24"/>
          <w:szCs w:val="24"/>
          <w:lang w:val="en-GB"/>
        </w:rPr>
        <w:t xml:space="preserve"> Regarding PEPC activity highlight its increase in</w:t>
      </w:r>
      <w:r w:rsidR="00663B84" w:rsidRPr="00275F90">
        <w:rPr>
          <w:rFonts w:ascii="Times New Roman" w:eastAsia="GulliverRM" w:hAnsi="Times New Roman" w:cs="Times New Roman"/>
          <w:sz w:val="24"/>
          <w:szCs w:val="24"/>
          <w:lang w:val="en-GB"/>
        </w:rPr>
        <w:t xml:space="preserve"> </w:t>
      </w:r>
      <w:r w:rsidR="000B66DC" w:rsidRPr="00275F90">
        <w:rPr>
          <w:rFonts w:ascii="Times New Roman" w:eastAsia="GulliverRM" w:hAnsi="Times New Roman" w:cs="Times New Roman"/>
          <w:i/>
          <w:sz w:val="24"/>
          <w:szCs w:val="24"/>
          <w:lang w:val="en-GB"/>
        </w:rPr>
        <w:t>BraA.cax1a-12</w:t>
      </w:r>
      <w:r w:rsidR="000B66DC" w:rsidRPr="00275F90">
        <w:rPr>
          <w:rFonts w:ascii="Times New Roman" w:eastAsia="GulliverRM" w:hAnsi="Times New Roman" w:cs="Times New Roman"/>
          <w:sz w:val="24"/>
          <w:szCs w:val="24"/>
          <w:lang w:val="en-GB"/>
        </w:rPr>
        <w:t xml:space="preserve"> </w:t>
      </w:r>
      <w:r w:rsidR="004B2E5A" w:rsidRPr="00275F90">
        <w:rPr>
          <w:rFonts w:ascii="Times New Roman" w:eastAsia="GulliverRM" w:hAnsi="Times New Roman" w:cs="Times New Roman"/>
          <w:sz w:val="24"/>
          <w:szCs w:val="24"/>
          <w:lang w:val="en-GB"/>
        </w:rPr>
        <w:t>plants</w:t>
      </w:r>
      <w:r w:rsidR="000B66DC" w:rsidRPr="00275F90">
        <w:rPr>
          <w:rFonts w:ascii="Times New Roman" w:eastAsia="GulliverRM" w:hAnsi="Times New Roman" w:cs="Times New Roman"/>
          <w:sz w:val="24"/>
          <w:szCs w:val="24"/>
          <w:lang w:val="en-GB"/>
        </w:rPr>
        <w:t xml:space="preserve"> under both low and high Ca conditions</w:t>
      </w:r>
      <w:r w:rsidR="006A5F49" w:rsidRPr="00275F90">
        <w:rPr>
          <w:rFonts w:ascii="Times New Roman" w:eastAsia="GulliverRM" w:hAnsi="Times New Roman" w:cs="Times New Roman"/>
          <w:sz w:val="24"/>
          <w:szCs w:val="24"/>
          <w:lang w:val="en-GB"/>
        </w:rPr>
        <w:t xml:space="preserve"> (Table 4)</w:t>
      </w:r>
      <w:r w:rsidR="000B66DC" w:rsidRPr="00275F90">
        <w:rPr>
          <w:rFonts w:ascii="Times New Roman" w:eastAsia="GulliverRM" w:hAnsi="Times New Roman" w:cs="Times New Roman"/>
          <w:sz w:val="24"/>
          <w:szCs w:val="24"/>
          <w:lang w:val="en-GB"/>
        </w:rPr>
        <w:t xml:space="preserve">. </w:t>
      </w:r>
    </w:p>
    <w:p w14:paraId="1C66CD9A" w14:textId="77777777" w:rsidR="00C83476" w:rsidRPr="00275F90" w:rsidRDefault="00C83476"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2EEA3DBA" w14:textId="6CF4B3B9" w:rsidR="002A007B" w:rsidRPr="008D747E" w:rsidRDefault="008D747E" w:rsidP="00275F90">
      <w:pPr>
        <w:autoSpaceDE w:val="0"/>
        <w:autoSpaceDN w:val="0"/>
        <w:adjustRightInd w:val="0"/>
        <w:spacing w:after="0" w:line="360" w:lineRule="auto"/>
        <w:jc w:val="both"/>
        <w:rPr>
          <w:rFonts w:ascii="Times New Roman" w:eastAsia="GulliverRM" w:hAnsi="Times New Roman" w:cs="Times New Roman"/>
          <w:i/>
          <w:sz w:val="24"/>
          <w:szCs w:val="24"/>
          <w:lang w:val="en-GB"/>
        </w:rPr>
      </w:pPr>
      <w:r w:rsidRPr="008D747E">
        <w:rPr>
          <w:rFonts w:ascii="Times New Roman" w:eastAsia="GulliverRM" w:hAnsi="Times New Roman" w:cs="Times New Roman"/>
          <w:i/>
          <w:sz w:val="24"/>
          <w:szCs w:val="24"/>
          <w:lang w:val="en-GB"/>
        </w:rPr>
        <w:t xml:space="preserve">3.5. </w:t>
      </w:r>
      <w:r w:rsidR="00265311" w:rsidRPr="008D747E">
        <w:rPr>
          <w:rFonts w:ascii="Times New Roman" w:eastAsia="GulliverRM" w:hAnsi="Times New Roman" w:cs="Times New Roman"/>
          <w:i/>
          <w:sz w:val="24"/>
          <w:szCs w:val="24"/>
          <w:lang w:val="en-GB"/>
        </w:rPr>
        <w:t>Phyt</w:t>
      </w:r>
      <w:r w:rsidR="00316AD5" w:rsidRPr="008D747E">
        <w:rPr>
          <w:rFonts w:ascii="Times New Roman" w:eastAsia="GulliverRM" w:hAnsi="Times New Roman" w:cs="Times New Roman"/>
          <w:i/>
          <w:sz w:val="24"/>
          <w:szCs w:val="24"/>
          <w:lang w:val="en-GB"/>
        </w:rPr>
        <w:t>o</w:t>
      </w:r>
      <w:r w:rsidR="00265311" w:rsidRPr="008D747E">
        <w:rPr>
          <w:rFonts w:ascii="Times New Roman" w:eastAsia="GulliverRM" w:hAnsi="Times New Roman" w:cs="Times New Roman"/>
          <w:i/>
          <w:sz w:val="24"/>
          <w:szCs w:val="24"/>
          <w:lang w:val="en-GB"/>
        </w:rPr>
        <w:t>ho</w:t>
      </w:r>
      <w:r w:rsidR="00316AD5" w:rsidRPr="008D747E">
        <w:rPr>
          <w:rFonts w:ascii="Times New Roman" w:eastAsia="GulliverRM" w:hAnsi="Times New Roman" w:cs="Times New Roman"/>
          <w:i/>
          <w:sz w:val="24"/>
          <w:szCs w:val="24"/>
          <w:lang w:val="en-GB"/>
        </w:rPr>
        <w:t>rmone profile</w:t>
      </w:r>
    </w:p>
    <w:p w14:paraId="6B4EC58F" w14:textId="7D3EC69B" w:rsidR="00374229" w:rsidRPr="00275F90" w:rsidRDefault="008D747E" w:rsidP="008D747E">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sz w:val="24"/>
          <w:szCs w:val="24"/>
          <w:lang w:val="en-GB"/>
        </w:rPr>
        <w:tab/>
      </w:r>
      <w:r w:rsidR="002C0FC4" w:rsidRPr="00275F90">
        <w:rPr>
          <w:rFonts w:ascii="Times New Roman" w:eastAsia="GulliverRM" w:hAnsi="Times New Roman" w:cs="Times New Roman"/>
          <w:sz w:val="24"/>
          <w:szCs w:val="24"/>
          <w:lang w:val="en-GB"/>
        </w:rPr>
        <w:t xml:space="preserve">In comparison to R-o-18 plants, </w:t>
      </w:r>
      <w:r w:rsidR="002C0FC4" w:rsidRPr="00275F90">
        <w:rPr>
          <w:rFonts w:ascii="Times New Roman" w:eastAsia="GulliverRM" w:hAnsi="Times New Roman" w:cs="Times New Roman"/>
          <w:i/>
          <w:sz w:val="24"/>
          <w:szCs w:val="24"/>
          <w:lang w:val="en-GB"/>
        </w:rPr>
        <w:t>BraA.cax1a</w:t>
      </w:r>
      <w:r w:rsidR="002C0FC4" w:rsidRPr="00275F90">
        <w:rPr>
          <w:rFonts w:ascii="Times New Roman" w:eastAsia="GulliverRM" w:hAnsi="Times New Roman" w:cs="Times New Roman"/>
          <w:b/>
          <w:sz w:val="24"/>
          <w:szCs w:val="24"/>
          <w:lang w:val="en-GB"/>
        </w:rPr>
        <w:t xml:space="preserve"> </w:t>
      </w:r>
      <w:r w:rsidR="002C0FC4" w:rsidRPr="00275F90">
        <w:rPr>
          <w:rFonts w:ascii="Times New Roman" w:eastAsia="GulliverRM" w:hAnsi="Times New Roman" w:cs="Times New Roman"/>
          <w:sz w:val="24"/>
          <w:szCs w:val="24"/>
          <w:lang w:val="en-GB"/>
        </w:rPr>
        <w:t>mutants presented higher I</w:t>
      </w:r>
      <w:r w:rsidR="00C4692D" w:rsidRPr="00275F90">
        <w:rPr>
          <w:rFonts w:ascii="Times New Roman" w:eastAsia="GulliverRM" w:hAnsi="Times New Roman" w:cs="Times New Roman"/>
          <w:sz w:val="24"/>
          <w:szCs w:val="24"/>
          <w:lang w:val="en-GB"/>
        </w:rPr>
        <w:t>A</w:t>
      </w:r>
      <w:r w:rsidR="002C0FC4" w:rsidRPr="00275F90">
        <w:rPr>
          <w:rFonts w:ascii="Times New Roman" w:eastAsia="GulliverRM" w:hAnsi="Times New Roman" w:cs="Times New Roman"/>
          <w:sz w:val="24"/>
          <w:szCs w:val="24"/>
          <w:lang w:val="en-GB"/>
        </w:rPr>
        <w:t>A levels</w:t>
      </w:r>
      <w:r w:rsidR="002C0FC4" w:rsidRPr="00275F90">
        <w:rPr>
          <w:rFonts w:ascii="Times New Roman" w:eastAsia="GulliverRM" w:hAnsi="Times New Roman" w:cs="Times New Roman"/>
          <w:b/>
          <w:sz w:val="24"/>
          <w:szCs w:val="24"/>
          <w:lang w:val="en-GB"/>
        </w:rPr>
        <w:t xml:space="preserve"> </w:t>
      </w:r>
      <w:r w:rsidR="00943031" w:rsidRPr="00275F90">
        <w:rPr>
          <w:rFonts w:ascii="Times New Roman" w:eastAsia="GulliverRM" w:hAnsi="Times New Roman" w:cs="Times New Roman"/>
          <w:sz w:val="24"/>
          <w:szCs w:val="24"/>
          <w:lang w:val="en-GB"/>
        </w:rPr>
        <w:t>under all</w:t>
      </w:r>
      <w:r w:rsidR="002C0FC4" w:rsidRPr="00275F90">
        <w:rPr>
          <w:rFonts w:ascii="Times New Roman" w:eastAsia="GulliverRM" w:hAnsi="Times New Roman" w:cs="Times New Roman"/>
          <w:sz w:val="24"/>
          <w:szCs w:val="24"/>
          <w:lang w:val="en-GB"/>
        </w:rPr>
        <w:t xml:space="preserve"> Ca dose</w:t>
      </w:r>
      <w:r w:rsidR="00192929" w:rsidRPr="00275F90">
        <w:rPr>
          <w:rFonts w:ascii="Times New Roman" w:eastAsia="GulliverRM" w:hAnsi="Times New Roman" w:cs="Times New Roman"/>
          <w:sz w:val="24"/>
          <w:szCs w:val="24"/>
          <w:lang w:val="en-GB"/>
        </w:rPr>
        <w:t>s</w:t>
      </w:r>
      <w:r w:rsidR="002C0FC4" w:rsidRPr="00275F90">
        <w:rPr>
          <w:rFonts w:ascii="Times New Roman" w:eastAsia="GulliverRM" w:hAnsi="Times New Roman" w:cs="Times New Roman"/>
          <w:sz w:val="24"/>
          <w:szCs w:val="24"/>
          <w:lang w:val="en-GB"/>
        </w:rPr>
        <w:t>.</w:t>
      </w:r>
      <w:r w:rsidR="000E13B2" w:rsidRPr="00275F90">
        <w:rPr>
          <w:rFonts w:ascii="Times New Roman" w:eastAsia="GulliverRM" w:hAnsi="Times New Roman" w:cs="Times New Roman"/>
          <w:sz w:val="24"/>
          <w:szCs w:val="24"/>
          <w:lang w:val="en-GB"/>
        </w:rPr>
        <w:t xml:space="preserve"> Regardless the Ca dose, </w:t>
      </w:r>
      <w:r w:rsidR="000E13B2" w:rsidRPr="00275F90">
        <w:rPr>
          <w:rFonts w:ascii="Times New Roman" w:eastAsia="GulliverRM" w:hAnsi="Times New Roman" w:cs="Times New Roman"/>
          <w:i/>
          <w:sz w:val="24"/>
          <w:szCs w:val="24"/>
          <w:lang w:val="en-GB"/>
        </w:rPr>
        <w:t xml:space="preserve">BraA.cax1a-4 </w:t>
      </w:r>
      <w:r w:rsidR="00C4692D" w:rsidRPr="00275F90">
        <w:rPr>
          <w:rFonts w:ascii="Times New Roman" w:eastAsia="GulliverRM" w:hAnsi="Times New Roman" w:cs="Times New Roman"/>
          <w:sz w:val="24"/>
          <w:szCs w:val="24"/>
          <w:lang w:val="en-GB"/>
        </w:rPr>
        <w:t>plants</w:t>
      </w:r>
      <w:r w:rsidR="000E13B2" w:rsidRPr="00275F90">
        <w:rPr>
          <w:rFonts w:ascii="Times New Roman" w:eastAsia="GulliverRM" w:hAnsi="Times New Roman" w:cs="Times New Roman"/>
          <w:sz w:val="24"/>
          <w:szCs w:val="24"/>
          <w:lang w:val="en-GB"/>
        </w:rPr>
        <w:t xml:space="preserve"> presented no significant differences in ABA and ACC levels in comparison to R-o-18 plants.</w:t>
      </w:r>
      <w:r w:rsidR="002C0FC4" w:rsidRPr="00275F90">
        <w:rPr>
          <w:rFonts w:ascii="Times New Roman" w:eastAsia="GulliverRM" w:hAnsi="Times New Roman" w:cs="Times New Roman"/>
          <w:sz w:val="24"/>
          <w:szCs w:val="24"/>
          <w:lang w:val="en-GB"/>
        </w:rPr>
        <w:t xml:space="preserve"> Under low Ca dose, phytohormones increased their levels in </w:t>
      </w:r>
      <w:r w:rsidR="002C0FC4" w:rsidRPr="00275F90">
        <w:rPr>
          <w:rFonts w:ascii="Times New Roman" w:eastAsia="GulliverRM" w:hAnsi="Times New Roman" w:cs="Times New Roman"/>
          <w:i/>
          <w:sz w:val="24"/>
          <w:szCs w:val="24"/>
          <w:lang w:val="en-GB"/>
        </w:rPr>
        <w:t xml:space="preserve">BraA.cax1a-7 </w:t>
      </w:r>
      <w:r w:rsidR="002C0FC4" w:rsidRPr="00275F90">
        <w:rPr>
          <w:rFonts w:ascii="Times New Roman" w:eastAsia="GulliverRM" w:hAnsi="Times New Roman" w:cs="Times New Roman"/>
          <w:sz w:val="24"/>
          <w:szCs w:val="24"/>
          <w:lang w:val="en-GB"/>
        </w:rPr>
        <w:t xml:space="preserve">and </w:t>
      </w:r>
      <w:r w:rsidR="002C0FC4" w:rsidRPr="00275F90">
        <w:rPr>
          <w:rFonts w:ascii="Times New Roman" w:eastAsia="GulliverRM" w:hAnsi="Times New Roman" w:cs="Times New Roman"/>
          <w:i/>
          <w:sz w:val="24"/>
          <w:szCs w:val="24"/>
          <w:lang w:val="en-GB"/>
        </w:rPr>
        <w:t>BraA.cax1a-12</w:t>
      </w:r>
      <w:r w:rsidR="00730DDE" w:rsidRPr="00275F90">
        <w:rPr>
          <w:rFonts w:ascii="Times New Roman" w:eastAsia="GulliverRM" w:hAnsi="Times New Roman" w:cs="Times New Roman"/>
          <w:sz w:val="24"/>
          <w:szCs w:val="24"/>
          <w:lang w:val="en-GB"/>
        </w:rPr>
        <w:t xml:space="preserve"> plants</w:t>
      </w:r>
      <w:r w:rsidR="002C0FC4" w:rsidRPr="00275F90">
        <w:rPr>
          <w:rFonts w:ascii="Times New Roman" w:eastAsia="GulliverRM" w:hAnsi="Times New Roman" w:cs="Times New Roman"/>
          <w:sz w:val="24"/>
          <w:szCs w:val="24"/>
          <w:lang w:val="en-GB"/>
        </w:rPr>
        <w:t xml:space="preserve">. </w:t>
      </w:r>
      <w:r w:rsidR="002203F3" w:rsidRPr="00275F90">
        <w:rPr>
          <w:rFonts w:ascii="Times New Roman" w:eastAsia="GulliverRM" w:hAnsi="Times New Roman" w:cs="Times New Roman"/>
          <w:sz w:val="24"/>
          <w:szCs w:val="24"/>
          <w:lang w:val="en-GB"/>
        </w:rPr>
        <w:t>Furthermore, u</w:t>
      </w:r>
      <w:r w:rsidR="002C0FC4" w:rsidRPr="00275F90">
        <w:rPr>
          <w:rFonts w:ascii="Times New Roman" w:eastAsia="GulliverRM" w:hAnsi="Times New Roman" w:cs="Times New Roman"/>
          <w:sz w:val="24"/>
          <w:szCs w:val="24"/>
          <w:lang w:val="en-GB"/>
        </w:rPr>
        <w:t>nde</w:t>
      </w:r>
      <w:r w:rsidR="00C4692D" w:rsidRPr="00275F90">
        <w:rPr>
          <w:rFonts w:ascii="Times New Roman" w:eastAsia="GulliverRM" w:hAnsi="Times New Roman" w:cs="Times New Roman"/>
          <w:sz w:val="24"/>
          <w:szCs w:val="24"/>
          <w:lang w:val="en-GB"/>
        </w:rPr>
        <w:t xml:space="preserve">r control dose in mutants only </w:t>
      </w:r>
      <w:r w:rsidR="002C0FC4" w:rsidRPr="00275F90">
        <w:rPr>
          <w:rFonts w:ascii="Times New Roman" w:eastAsia="GulliverRM" w:hAnsi="Times New Roman" w:cs="Times New Roman"/>
          <w:sz w:val="24"/>
          <w:szCs w:val="24"/>
          <w:lang w:val="en-GB"/>
        </w:rPr>
        <w:t>I</w:t>
      </w:r>
      <w:r w:rsidR="00C4692D" w:rsidRPr="00275F90">
        <w:rPr>
          <w:rFonts w:ascii="Times New Roman" w:eastAsia="GulliverRM" w:hAnsi="Times New Roman" w:cs="Times New Roman"/>
          <w:sz w:val="24"/>
          <w:szCs w:val="24"/>
          <w:lang w:val="en-GB"/>
        </w:rPr>
        <w:t>A</w:t>
      </w:r>
      <w:r w:rsidR="002C0FC4" w:rsidRPr="00275F90">
        <w:rPr>
          <w:rFonts w:ascii="Times New Roman" w:eastAsia="GulliverRM" w:hAnsi="Times New Roman" w:cs="Times New Roman"/>
          <w:sz w:val="24"/>
          <w:szCs w:val="24"/>
          <w:lang w:val="en-GB"/>
        </w:rPr>
        <w:t xml:space="preserve">A increased while the rest of hormones </w:t>
      </w:r>
      <w:r w:rsidR="00730DDE" w:rsidRPr="00275F90">
        <w:rPr>
          <w:rFonts w:ascii="Times New Roman" w:eastAsia="GulliverRM" w:hAnsi="Times New Roman" w:cs="Times New Roman"/>
          <w:sz w:val="24"/>
          <w:szCs w:val="24"/>
          <w:lang w:val="en-GB"/>
        </w:rPr>
        <w:t>registered</w:t>
      </w:r>
      <w:r w:rsidR="002C0FC4" w:rsidRPr="00275F90">
        <w:rPr>
          <w:rFonts w:ascii="Times New Roman" w:eastAsia="GulliverRM" w:hAnsi="Times New Roman" w:cs="Times New Roman"/>
          <w:sz w:val="24"/>
          <w:szCs w:val="24"/>
          <w:lang w:val="en-GB"/>
        </w:rPr>
        <w:t xml:space="preserve"> similar values to R-o-18 or decreased</w:t>
      </w:r>
      <w:r w:rsidR="008A346B" w:rsidRPr="00275F90">
        <w:rPr>
          <w:rFonts w:ascii="Times New Roman" w:eastAsia="GulliverRM" w:hAnsi="Times New Roman" w:cs="Times New Roman"/>
          <w:sz w:val="24"/>
          <w:szCs w:val="24"/>
          <w:lang w:val="en-GB"/>
        </w:rPr>
        <w:t>.</w:t>
      </w:r>
      <w:r w:rsidR="002203F3" w:rsidRPr="00275F90">
        <w:rPr>
          <w:rFonts w:ascii="Times New Roman" w:eastAsia="GulliverRM" w:hAnsi="Times New Roman" w:cs="Times New Roman"/>
          <w:sz w:val="24"/>
          <w:szCs w:val="24"/>
          <w:lang w:val="en-GB"/>
        </w:rPr>
        <w:t xml:space="preserve"> On the other hand, u</w:t>
      </w:r>
      <w:r w:rsidR="008A346B" w:rsidRPr="00275F90">
        <w:rPr>
          <w:rFonts w:ascii="Times New Roman" w:eastAsia="GulliverRM" w:hAnsi="Times New Roman" w:cs="Times New Roman"/>
          <w:sz w:val="24"/>
          <w:szCs w:val="24"/>
          <w:lang w:val="en-GB"/>
        </w:rPr>
        <w:t xml:space="preserve">nder </w:t>
      </w:r>
      <w:r w:rsidR="00802A2D" w:rsidRPr="00275F90">
        <w:rPr>
          <w:rFonts w:ascii="Times New Roman" w:eastAsia="GulliverRM" w:hAnsi="Times New Roman" w:cs="Times New Roman"/>
          <w:sz w:val="24"/>
          <w:szCs w:val="24"/>
          <w:lang w:val="en-GB"/>
        </w:rPr>
        <w:t>high Ca dose</w:t>
      </w:r>
      <w:r w:rsidR="008A346B" w:rsidRPr="00275F90">
        <w:rPr>
          <w:rFonts w:ascii="Times New Roman" w:eastAsia="GulliverRM" w:hAnsi="Times New Roman" w:cs="Times New Roman"/>
          <w:sz w:val="24"/>
          <w:szCs w:val="24"/>
          <w:lang w:val="en-GB"/>
        </w:rPr>
        <w:t xml:space="preserve"> highlight that in </w:t>
      </w:r>
      <w:r w:rsidR="008A346B" w:rsidRPr="00275F90">
        <w:rPr>
          <w:rFonts w:ascii="Times New Roman" w:eastAsia="GulliverRM" w:hAnsi="Times New Roman" w:cs="Times New Roman"/>
          <w:i/>
          <w:sz w:val="24"/>
          <w:szCs w:val="24"/>
          <w:lang w:val="en-GB"/>
        </w:rPr>
        <w:t>BraA.cax1a-12</w:t>
      </w:r>
      <w:r w:rsidR="00802A2D" w:rsidRPr="00275F90">
        <w:rPr>
          <w:rFonts w:ascii="Times New Roman" w:eastAsia="GulliverRM" w:hAnsi="Times New Roman" w:cs="Times New Roman"/>
          <w:sz w:val="24"/>
          <w:szCs w:val="24"/>
          <w:lang w:val="en-GB"/>
        </w:rPr>
        <w:t xml:space="preserve"> increased</w:t>
      </w:r>
      <w:r w:rsidR="008A346B" w:rsidRPr="00275F90">
        <w:rPr>
          <w:rFonts w:ascii="Times New Roman" w:eastAsia="GulliverRM" w:hAnsi="Times New Roman" w:cs="Times New Roman"/>
          <w:sz w:val="24"/>
          <w:szCs w:val="24"/>
          <w:lang w:val="en-GB"/>
        </w:rPr>
        <w:t xml:space="preserve"> all phytohormones except for GAs that did not change and a decrease in ACC concentration.</w:t>
      </w:r>
      <w:r w:rsidR="002203F3" w:rsidRPr="00275F90">
        <w:rPr>
          <w:rFonts w:ascii="Times New Roman" w:eastAsia="GulliverRM" w:hAnsi="Times New Roman" w:cs="Times New Roman"/>
          <w:sz w:val="24"/>
          <w:szCs w:val="24"/>
          <w:lang w:val="en-GB"/>
        </w:rPr>
        <w:t xml:space="preserve"> Finally, i</w:t>
      </w:r>
      <w:r w:rsidR="008A346B" w:rsidRPr="00275F90">
        <w:rPr>
          <w:rFonts w:ascii="Times New Roman" w:eastAsia="GulliverRM" w:hAnsi="Times New Roman" w:cs="Times New Roman"/>
          <w:sz w:val="24"/>
          <w:szCs w:val="24"/>
          <w:lang w:val="en-GB"/>
        </w:rPr>
        <w:t xml:space="preserve">n </w:t>
      </w:r>
      <w:r w:rsidR="008A346B" w:rsidRPr="00275F90">
        <w:rPr>
          <w:rFonts w:ascii="Times New Roman" w:eastAsia="GulliverRM" w:hAnsi="Times New Roman" w:cs="Times New Roman"/>
          <w:i/>
          <w:sz w:val="24"/>
          <w:szCs w:val="24"/>
          <w:lang w:val="en-GB"/>
        </w:rPr>
        <w:t xml:space="preserve">BraA.cax1a-4 </w:t>
      </w:r>
      <w:r w:rsidR="008A346B" w:rsidRPr="00275F90">
        <w:rPr>
          <w:rFonts w:ascii="Times New Roman" w:eastAsia="GulliverRM" w:hAnsi="Times New Roman" w:cs="Times New Roman"/>
          <w:sz w:val="24"/>
          <w:szCs w:val="24"/>
          <w:lang w:val="en-GB"/>
        </w:rPr>
        <w:t xml:space="preserve">and </w:t>
      </w:r>
      <w:r w:rsidR="008A346B" w:rsidRPr="00275F90">
        <w:rPr>
          <w:rFonts w:ascii="Times New Roman" w:eastAsia="GulliverRM" w:hAnsi="Times New Roman" w:cs="Times New Roman"/>
          <w:i/>
          <w:sz w:val="24"/>
          <w:szCs w:val="24"/>
          <w:lang w:val="en-GB"/>
        </w:rPr>
        <w:t>BraA.cax1a-7</w:t>
      </w:r>
      <w:r w:rsidR="008A346B" w:rsidRPr="00275F90">
        <w:rPr>
          <w:rFonts w:ascii="Times New Roman" w:eastAsia="GulliverRM" w:hAnsi="Times New Roman" w:cs="Times New Roman"/>
          <w:sz w:val="24"/>
          <w:szCs w:val="24"/>
          <w:lang w:val="en-GB"/>
        </w:rPr>
        <w:t xml:space="preserve"> we observed an increment in CKs levels and a decrease in GAs while </w:t>
      </w:r>
      <w:r w:rsidR="00206878" w:rsidRPr="00275F90">
        <w:rPr>
          <w:rFonts w:ascii="Times New Roman" w:eastAsia="GulliverRM" w:hAnsi="Times New Roman" w:cs="Times New Roman"/>
          <w:sz w:val="24"/>
          <w:szCs w:val="24"/>
          <w:lang w:val="en-GB"/>
        </w:rPr>
        <w:t xml:space="preserve">ACC </w:t>
      </w:r>
      <w:r w:rsidR="00DB287E" w:rsidRPr="00275F90">
        <w:rPr>
          <w:rFonts w:ascii="Times New Roman" w:eastAsia="GulliverRM" w:hAnsi="Times New Roman" w:cs="Times New Roman"/>
          <w:sz w:val="24"/>
          <w:szCs w:val="24"/>
          <w:lang w:val="en-GB"/>
        </w:rPr>
        <w:t xml:space="preserve">decreased in </w:t>
      </w:r>
      <w:r w:rsidR="00DB287E" w:rsidRPr="00275F90">
        <w:rPr>
          <w:rFonts w:ascii="Times New Roman" w:eastAsia="GulliverRM" w:hAnsi="Times New Roman" w:cs="Times New Roman"/>
          <w:i/>
          <w:sz w:val="24"/>
          <w:szCs w:val="24"/>
          <w:lang w:val="en-GB"/>
        </w:rPr>
        <w:t>BraA.cax1a-7</w:t>
      </w:r>
      <w:r w:rsidR="00DB287E" w:rsidRPr="00275F90">
        <w:rPr>
          <w:rFonts w:ascii="Times New Roman" w:eastAsia="GulliverRM" w:hAnsi="Times New Roman" w:cs="Times New Roman"/>
          <w:sz w:val="24"/>
          <w:szCs w:val="24"/>
          <w:lang w:val="en-GB"/>
        </w:rPr>
        <w:t xml:space="preserve"> plants</w:t>
      </w:r>
      <w:r w:rsidR="00081BD5" w:rsidRPr="00275F90">
        <w:rPr>
          <w:rFonts w:ascii="Times New Roman" w:eastAsia="GulliverRM" w:hAnsi="Times New Roman" w:cs="Times New Roman"/>
          <w:sz w:val="24"/>
          <w:szCs w:val="24"/>
          <w:lang w:val="en-GB"/>
        </w:rPr>
        <w:t xml:space="preserve"> (Table 5)</w:t>
      </w:r>
      <w:r w:rsidR="00FF00F5" w:rsidRPr="00275F90">
        <w:rPr>
          <w:rFonts w:ascii="Times New Roman" w:eastAsia="GulliverRM" w:hAnsi="Times New Roman" w:cs="Times New Roman"/>
          <w:sz w:val="24"/>
          <w:szCs w:val="24"/>
          <w:lang w:val="en-GB"/>
        </w:rPr>
        <w:t>.</w:t>
      </w:r>
    </w:p>
    <w:p w14:paraId="47FDF99B" w14:textId="77777777" w:rsidR="004A3BA8" w:rsidRPr="00275F90" w:rsidRDefault="004A3BA8"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755D967B" w14:textId="3EC31227" w:rsidR="002A007B" w:rsidRPr="008D747E" w:rsidRDefault="008D747E" w:rsidP="00275F90">
      <w:pPr>
        <w:autoSpaceDE w:val="0"/>
        <w:autoSpaceDN w:val="0"/>
        <w:adjustRightInd w:val="0"/>
        <w:spacing w:after="0" w:line="360" w:lineRule="auto"/>
        <w:jc w:val="both"/>
        <w:rPr>
          <w:rFonts w:ascii="Times New Roman" w:eastAsia="GulliverRM" w:hAnsi="Times New Roman" w:cs="Times New Roman"/>
          <w:i/>
          <w:sz w:val="24"/>
          <w:szCs w:val="24"/>
          <w:lang w:val="en-GB"/>
        </w:rPr>
      </w:pPr>
      <w:r w:rsidRPr="008D747E">
        <w:rPr>
          <w:rFonts w:ascii="Times New Roman" w:eastAsia="GulliverRM" w:hAnsi="Times New Roman" w:cs="Times New Roman"/>
          <w:i/>
          <w:sz w:val="24"/>
          <w:szCs w:val="24"/>
          <w:lang w:val="en-GB"/>
        </w:rPr>
        <w:t xml:space="preserve">3.6. </w:t>
      </w:r>
      <w:r w:rsidR="000E13B2" w:rsidRPr="008D747E">
        <w:rPr>
          <w:rFonts w:ascii="Times New Roman" w:eastAsia="GulliverRM" w:hAnsi="Times New Roman" w:cs="Times New Roman"/>
          <w:i/>
          <w:sz w:val="24"/>
          <w:szCs w:val="24"/>
          <w:lang w:val="en-GB"/>
        </w:rPr>
        <w:t>Principal components analysis</w:t>
      </w:r>
    </w:p>
    <w:p w14:paraId="2262F175" w14:textId="1F3660B2" w:rsidR="00C631B0" w:rsidRPr="00275F90" w:rsidRDefault="008D747E" w:rsidP="008D747E">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Fonts w:ascii="Times New Roman" w:eastAsia="GulliverRM" w:hAnsi="Times New Roman" w:cs="Times New Roman"/>
          <w:sz w:val="24"/>
          <w:szCs w:val="24"/>
          <w:lang w:val="en-GB"/>
        </w:rPr>
        <w:tab/>
      </w:r>
      <w:r w:rsidR="00C06EE8" w:rsidRPr="00275F90">
        <w:rPr>
          <w:rFonts w:ascii="Times New Roman" w:eastAsia="GulliverRM" w:hAnsi="Times New Roman" w:cs="Times New Roman"/>
          <w:sz w:val="24"/>
          <w:szCs w:val="24"/>
          <w:lang w:val="en-GB"/>
        </w:rPr>
        <w:t xml:space="preserve">Principal components </w:t>
      </w:r>
      <w:r w:rsidR="00FF00F5" w:rsidRPr="00275F90">
        <w:rPr>
          <w:rFonts w:ascii="Times New Roman" w:eastAsia="GulliverRM" w:hAnsi="Times New Roman" w:cs="Times New Roman"/>
          <w:sz w:val="24"/>
          <w:szCs w:val="24"/>
          <w:lang w:val="en-GB"/>
        </w:rPr>
        <w:t>analysis (PCA) was</w:t>
      </w:r>
      <w:r w:rsidR="00C06EE8" w:rsidRPr="00275F90">
        <w:rPr>
          <w:rFonts w:ascii="Times New Roman" w:eastAsia="GulliverRM" w:hAnsi="Times New Roman" w:cs="Times New Roman"/>
          <w:sz w:val="24"/>
          <w:szCs w:val="24"/>
          <w:lang w:val="en-GB"/>
        </w:rPr>
        <w:t xml:space="preserve"> employed to identify general trends in the data and to analyse the relationship between parameters.</w:t>
      </w:r>
      <w:r w:rsidR="00FF00F5" w:rsidRPr="00275F90">
        <w:rPr>
          <w:rFonts w:ascii="Times New Roman" w:eastAsia="GulliverRM" w:hAnsi="Times New Roman" w:cs="Times New Roman"/>
          <w:sz w:val="24"/>
          <w:szCs w:val="24"/>
          <w:lang w:val="en-GB"/>
        </w:rPr>
        <w:t xml:space="preserve"> </w:t>
      </w:r>
      <w:r w:rsidR="00C631B0" w:rsidRPr="00275F90">
        <w:rPr>
          <w:rFonts w:ascii="Times New Roman" w:hAnsi="Times New Roman" w:cs="Times New Roman"/>
          <w:sz w:val="24"/>
          <w:szCs w:val="24"/>
          <w:lang w:val="en-GB"/>
        </w:rPr>
        <w:t xml:space="preserve">The first principal component (PC1) separated the samples with respect </w:t>
      </w:r>
      <w:r w:rsidR="0076100B" w:rsidRPr="00275F90">
        <w:rPr>
          <w:rFonts w:ascii="Times New Roman" w:hAnsi="Times New Roman" w:cs="Times New Roman"/>
          <w:sz w:val="24"/>
          <w:szCs w:val="24"/>
          <w:lang w:val="en-GB"/>
        </w:rPr>
        <w:t>Ca</w:t>
      </w:r>
      <w:r w:rsidR="00C631B0" w:rsidRPr="00275F90">
        <w:rPr>
          <w:rFonts w:ascii="Times New Roman" w:hAnsi="Times New Roman" w:cs="Times New Roman"/>
          <w:sz w:val="24"/>
          <w:szCs w:val="24"/>
          <w:lang w:val="en-GB"/>
        </w:rPr>
        <w:t xml:space="preserve"> dose and accounted for 38.37% of the variance within the data. The second principal component (PC2) separated the samples into lines and accounted for 30.01% of the variance</w:t>
      </w:r>
      <w:r w:rsidR="00081BD5" w:rsidRPr="00275F90">
        <w:rPr>
          <w:rFonts w:ascii="Times New Roman" w:hAnsi="Times New Roman" w:cs="Times New Roman"/>
          <w:sz w:val="24"/>
          <w:szCs w:val="24"/>
          <w:lang w:val="en-GB"/>
        </w:rPr>
        <w:t xml:space="preserve"> (Fig.4)</w:t>
      </w:r>
      <w:r w:rsidR="00C631B0" w:rsidRPr="00275F90">
        <w:rPr>
          <w:rFonts w:ascii="Times New Roman" w:hAnsi="Times New Roman" w:cs="Times New Roman"/>
          <w:sz w:val="24"/>
          <w:szCs w:val="24"/>
          <w:lang w:val="en-GB"/>
        </w:rPr>
        <w:t>.</w:t>
      </w:r>
    </w:p>
    <w:p w14:paraId="48D5EA3F" w14:textId="77777777" w:rsidR="0076100B" w:rsidRPr="00275F90" w:rsidRDefault="0076100B"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51885D6F" w14:textId="77777777" w:rsidR="00304C64" w:rsidRPr="00275F90" w:rsidRDefault="00531E74" w:rsidP="00531E74">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sz w:val="24"/>
          <w:szCs w:val="24"/>
          <w:lang w:val="en-GB"/>
        </w:rPr>
        <w:tab/>
      </w:r>
      <w:r w:rsidR="00304C64" w:rsidRPr="00275F90">
        <w:rPr>
          <w:rFonts w:ascii="Times New Roman" w:eastAsia="GulliverRM" w:hAnsi="Times New Roman" w:cs="Times New Roman"/>
          <w:sz w:val="24"/>
          <w:szCs w:val="24"/>
          <w:lang w:val="en-GB"/>
        </w:rPr>
        <w:t xml:space="preserve">The PCA score </w:t>
      </w:r>
      <w:r w:rsidR="00FF00F5" w:rsidRPr="00275F90">
        <w:rPr>
          <w:rFonts w:ascii="Times New Roman" w:eastAsia="GulliverRM" w:hAnsi="Times New Roman" w:cs="Times New Roman"/>
          <w:sz w:val="24"/>
          <w:szCs w:val="24"/>
          <w:lang w:val="en-GB"/>
        </w:rPr>
        <w:t xml:space="preserve">scatter </w:t>
      </w:r>
      <w:r w:rsidR="00304C64" w:rsidRPr="00275F90">
        <w:rPr>
          <w:rFonts w:ascii="Times New Roman" w:eastAsia="GulliverRM" w:hAnsi="Times New Roman" w:cs="Times New Roman"/>
          <w:sz w:val="24"/>
          <w:szCs w:val="24"/>
          <w:lang w:val="en-GB"/>
        </w:rPr>
        <w:t xml:space="preserve">plot show that plants subjected to high Ca dose are clearly separated from control and low doses. When plants were grown under low Ca, </w:t>
      </w:r>
      <w:r w:rsidR="00304C64" w:rsidRPr="00275F90">
        <w:rPr>
          <w:rFonts w:ascii="Times New Roman" w:eastAsia="GulliverRM" w:hAnsi="Times New Roman" w:cs="Times New Roman"/>
          <w:i/>
          <w:sz w:val="24"/>
          <w:szCs w:val="24"/>
          <w:lang w:val="en-GB"/>
        </w:rPr>
        <w:t>BraA.cax1a-12</w:t>
      </w:r>
      <w:r w:rsidR="00304C64" w:rsidRPr="00275F90">
        <w:rPr>
          <w:rFonts w:ascii="Times New Roman" w:eastAsia="GulliverRM" w:hAnsi="Times New Roman" w:cs="Times New Roman"/>
          <w:sz w:val="24"/>
          <w:szCs w:val="24"/>
          <w:lang w:val="en-GB"/>
        </w:rPr>
        <w:t xml:space="preserve"> separated from the other lines that did not show great differences between themselves</w:t>
      </w:r>
      <w:r w:rsidR="001B7C9D" w:rsidRPr="00275F90">
        <w:rPr>
          <w:rFonts w:ascii="Times New Roman" w:eastAsia="GulliverRM" w:hAnsi="Times New Roman" w:cs="Times New Roman"/>
          <w:sz w:val="24"/>
          <w:szCs w:val="24"/>
          <w:lang w:val="en-GB"/>
        </w:rPr>
        <w:t xml:space="preserve">. Under control Ca dose, we observed that R-o-18 and </w:t>
      </w:r>
      <w:r w:rsidR="001B7C9D" w:rsidRPr="00275F90">
        <w:rPr>
          <w:rFonts w:ascii="Times New Roman" w:eastAsia="GulliverRM" w:hAnsi="Times New Roman" w:cs="Times New Roman"/>
          <w:i/>
          <w:sz w:val="24"/>
          <w:szCs w:val="24"/>
          <w:lang w:val="en-GB"/>
        </w:rPr>
        <w:t>BraA.cax1a-12</w:t>
      </w:r>
      <w:r w:rsidR="001B7C9D" w:rsidRPr="00275F90">
        <w:rPr>
          <w:rFonts w:ascii="Times New Roman" w:eastAsia="GulliverRM" w:hAnsi="Times New Roman" w:cs="Times New Roman"/>
          <w:sz w:val="24"/>
          <w:szCs w:val="24"/>
          <w:lang w:val="en-GB"/>
        </w:rPr>
        <w:t xml:space="preserve"> are close related while </w:t>
      </w:r>
      <w:r w:rsidR="001B7C9D" w:rsidRPr="00275F90">
        <w:rPr>
          <w:rFonts w:ascii="Times New Roman" w:eastAsia="GulliverRM" w:hAnsi="Times New Roman" w:cs="Times New Roman"/>
          <w:i/>
          <w:sz w:val="24"/>
          <w:szCs w:val="24"/>
          <w:lang w:val="en-GB"/>
        </w:rPr>
        <w:t xml:space="preserve">BraA.cax1a-7 </w:t>
      </w:r>
      <w:r w:rsidR="001B7C9D" w:rsidRPr="00275F90">
        <w:rPr>
          <w:rFonts w:ascii="Times New Roman" w:eastAsia="GulliverRM" w:hAnsi="Times New Roman" w:cs="Times New Roman"/>
          <w:sz w:val="24"/>
          <w:szCs w:val="24"/>
          <w:lang w:val="en-GB"/>
        </w:rPr>
        <w:t>separated clearly from the other lines. Under high Ca dose lines were well separated</w:t>
      </w:r>
      <w:r w:rsidR="00081BD5" w:rsidRPr="00275F90">
        <w:rPr>
          <w:rFonts w:ascii="Times New Roman" w:eastAsia="GulliverRM" w:hAnsi="Times New Roman" w:cs="Times New Roman"/>
          <w:sz w:val="24"/>
          <w:szCs w:val="24"/>
          <w:lang w:val="en-GB"/>
        </w:rPr>
        <w:t xml:space="preserve"> (Fig. 4A)</w:t>
      </w:r>
      <w:r w:rsidR="001B7C9D" w:rsidRPr="00275F90">
        <w:rPr>
          <w:rFonts w:ascii="Times New Roman" w:eastAsia="GulliverRM" w:hAnsi="Times New Roman" w:cs="Times New Roman"/>
          <w:sz w:val="24"/>
          <w:szCs w:val="24"/>
          <w:lang w:val="en-GB"/>
        </w:rPr>
        <w:t>.</w:t>
      </w:r>
    </w:p>
    <w:p w14:paraId="77755066" w14:textId="77777777" w:rsidR="0076100B" w:rsidRPr="00275F90" w:rsidRDefault="0076100B"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6A9A5A87" w14:textId="77777777" w:rsidR="00304C64" w:rsidRPr="00275F90" w:rsidRDefault="00531E74" w:rsidP="00531E74">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sz w:val="24"/>
          <w:szCs w:val="24"/>
          <w:lang w:val="en-GB"/>
        </w:rPr>
        <w:tab/>
      </w:r>
      <w:r w:rsidR="0062336B" w:rsidRPr="00275F90">
        <w:rPr>
          <w:rFonts w:ascii="Times New Roman" w:eastAsia="GulliverRM" w:hAnsi="Times New Roman" w:cs="Times New Roman"/>
          <w:sz w:val="24"/>
          <w:szCs w:val="24"/>
          <w:lang w:val="en-GB"/>
        </w:rPr>
        <w:t>The plot of component weights showed strong relationships betw</w:t>
      </w:r>
      <w:r w:rsidR="00730DDE" w:rsidRPr="00275F90">
        <w:rPr>
          <w:rFonts w:ascii="Times New Roman" w:eastAsia="GulliverRM" w:hAnsi="Times New Roman" w:cs="Times New Roman"/>
          <w:sz w:val="24"/>
          <w:szCs w:val="24"/>
          <w:lang w:val="en-GB"/>
        </w:rPr>
        <w:t>een f</w:t>
      </w:r>
      <w:r w:rsidR="0044249B" w:rsidRPr="00275F90">
        <w:rPr>
          <w:rFonts w:ascii="Times New Roman" w:eastAsia="GulliverRM" w:hAnsi="Times New Roman" w:cs="Times New Roman"/>
          <w:sz w:val="24"/>
          <w:szCs w:val="24"/>
          <w:lang w:val="en-GB"/>
        </w:rPr>
        <w:t>oliar Ca, Pro, ACC, Ser, CK</w:t>
      </w:r>
      <w:r w:rsidR="0062336B" w:rsidRPr="00275F90">
        <w:rPr>
          <w:rFonts w:ascii="Times New Roman" w:eastAsia="GulliverRM" w:hAnsi="Times New Roman" w:cs="Times New Roman"/>
          <w:sz w:val="24"/>
          <w:szCs w:val="24"/>
          <w:lang w:val="en-GB"/>
        </w:rPr>
        <w:t xml:space="preserve">s, </w:t>
      </w:r>
      <w:proofErr w:type="spellStart"/>
      <w:r w:rsidR="0062336B" w:rsidRPr="00275F90">
        <w:rPr>
          <w:rFonts w:ascii="Times New Roman" w:eastAsia="GulliverRM" w:hAnsi="Times New Roman" w:cs="Times New Roman"/>
          <w:sz w:val="24"/>
          <w:szCs w:val="24"/>
          <w:lang w:val="en-GB"/>
        </w:rPr>
        <w:t>tZ</w:t>
      </w:r>
      <w:proofErr w:type="spellEnd"/>
      <w:r w:rsidR="0062336B" w:rsidRPr="00275F90">
        <w:rPr>
          <w:rFonts w:ascii="Times New Roman" w:eastAsia="GulliverRM" w:hAnsi="Times New Roman" w:cs="Times New Roman"/>
          <w:sz w:val="24"/>
          <w:szCs w:val="24"/>
          <w:lang w:val="en-GB"/>
        </w:rPr>
        <w:t>,</w:t>
      </w:r>
      <w:r w:rsidR="0044249B" w:rsidRPr="00275F90">
        <w:rPr>
          <w:rFonts w:ascii="Times New Roman" w:eastAsia="GulliverRM" w:hAnsi="Times New Roman" w:cs="Times New Roman"/>
          <w:sz w:val="24"/>
          <w:szCs w:val="24"/>
          <w:lang w:val="en-GB"/>
        </w:rPr>
        <w:t xml:space="preserve"> total AAs, </w:t>
      </w:r>
      <w:proofErr w:type="spellStart"/>
      <w:r w:rsidR="0044249B" w:rsidRPr="00275F90">
        <w:rPr>
          <w:rFonts w:ascii="Times New Roman" w:eastAsia="GulliverRM" w:hAnsi="Times New Roman" w:cs="Times New Roman"/>
          <w:sz w:val="24"/>
          <w:szCs w:val="24"/>
          <w:lang w:val="en-GB"/>
        </w:rPr>
        <w:t>Thr</w:t>
      </w:r>
      <w:proofErr w:type="spellEnd"/>
      <w:r w:rsidR="0044249B" w:rsidRPr="00275F90">
        <w:rPr>
          <w:rFonts w:ascii="Times New Roman" w:eastAsia="GulliverRM" w:hAnsi="Times New Roman" w:cs="Times New Roman"/>
          <w:sz w:val="24"/>
          <w:szCs w:val="24"/>
          <w:lang w:val="en-GB"/>
        </w:rPr>
        <w:t xml:space="preserve"> and ABA</w:t>
      </w:r>
      <w:r w:rsidR="0062336B" w:rsidRPr="00275F90">
        <w:rPr>
          <w:rFonts w:ascii="Times New Roman" w:eastAsia="GulliverRM" w:hAnsi="Times New Roman" w:cs="Times New Roman"/>
          <w:sz w:val="24"/>
          <w:szCs w:val="24"/>
          <w:lang w:val="en-GB"/>
        </w:rPr>
        <w:t xml:space="preserve">. The parameters related </w:t>
      </w:r>
      <w:r w:rsidR="00730DDE" w:rsidRPr="00275F90">
        <w:rPr>
          <w:rFonts w:ascii="Times New Roman" w:eastAsia="GulliverRM" w:hAnsi="Times New Roman" w:cs="Times New Roman"/>
          <w:sz w:val="24"/>
          <w:szCs w:val="24"/>
          <w:lang w:val="en-GB"/>
        </w:rPr>
        <w:t>to f</w:t>
      </w:r>
      <w:r w:rsidR="0044249B" w:rsidRPr="00275F90">
        <w:rPr>
          <w:rFonts w:ascii="Times New Roman" w:eastAsia="GulliverRM" w:hAnsi="Times New Roman" w:cs="Times New Roman"/>
          <w:sz w:val="24"/>
          <w:szCs w:val="24"/>
          <w:lang w:val="en-GB"/>
        </w:rPr>
        <w:t>olia</w:t>
      </w:r>
      <w:r w:rsidR="003166CC" w:rsidRPr="00275F90">
        <w:rPr>
          <w:rFonts w:ascii="Times New Roman" w:eastAsia="GulliverRM" w:hAnsi="Times New Roman" w:cs="Times New Roman"/>
          <w:sz w:val="24"/>
          <w:szCs w:val="24"/>
          <w:lang w:val="en-GB"/>
        </w:rPr>
        <w:t xml:space="preserve">r DW were </w:t>
      </w:r>
      <w:r w:rsidR="003166CC" w:rsidRPr="00275F90">
        <w:rPr>
          <w:rFonts w:ascii="Times New Roman" w:eastAsia="GulliverRM" w:hAnsi="Times New Roman" w:cs="Times New Roman"/>
          <w:sz w:val="24"/>
          <w:szCs w:val="24"/>
          <w:lang w:val="en-GB"/>
        </w:rPr>
        <w:lastRenderedPageBreak/>
        <w:t>NR, GS, GDH, citrate, oxalate</w:t>
      </w:r>
      <w:r w:rsidR="0044249B" w:rsidRPr="00275F90">
        <w:rPr>
          <w:rFonts w:ascii="Times New Roman" w:eastAsia="GulliverRM" w:hAnsi="Times New Roman" w:cs="Times New Roman"/>
          <w:sz w:val="24"/>
          <w:szCs w:val="24"/>
          <w:lang w:val="en-GB"/>
        </w:rPr>
        <w:t>, malate</w:t>
      </w:r>
      <w:r w:rsidR="003166CC" w:rsidRPr="00275F90">
        <w:rPr>
          <w:rFonts w:ascii="Times New Roman" w:eastAsia="GulliverRM" w:hAnsi="Times New Roman" w:cs="Times New Roman"/>
          <w:sz w:val="24"/>
          <w:szCs w:val="24"/>
          <w:lang w:val="en-GB"/>
        </w:rPr>
        <w:t>,</w:t>
      </w:r>
      <w:r w:rsidR="0044249B" w:rsidRPr="00275F90">
        <w:rPr>
          <w:rFonts w:ascii="Times New Roman" w:eastAsia="GulliverRM" w:hAnsi="Times New Roman" w:cs="Times New Roman"/>
          <w:sz w:val="24"/>
          <w:szCs w:val="24"/>
          <w:lang w:val="en-GB"/>
        </w:rPr>
        <w:t xml:space="preserve"> </w:t>
      </w:r>
      <w:r w:rsidR="003166CC" w:rsidRPr="00275F90">
        <w:rPr>
          <w:rFonts w:ascii="Times New Roman" w:eastAsia="GulliverRM" w:hAnsi="Times New Roman" w:cs="Times New Roman"/>
          <w:sz w:val="24"/>
          <w:szCs w:val="24"/>
          <w:lang w:val="en-GB"/>
        </w:rPr>
        <w:t xml:space="preserve">PEPC </w:t>
      </w:r>
      <w:r w:rsidR="0044249B" w:rsidRPr="00275F90">
        <w:rPr>
          <w:rFonts w:ascii="Times New Roman" w:eastAsia="GulliverRM" w:hAnsi="Times New Roman" w:cs="Times New Roman"/>
          <w:sz w:val="24"/>
          <w:szCs w:val="24"/>
          <w:lang w:val="en-GB"/>
        </w:rPr>
        <w:t>and</w:t>
      </w:r>
      <w:r w:rsidR="0062336B" w:rsidRPr="00275F90">
        <w:rPr>
          <w:rFonts w:ascii="Times New Roman" w:eastAsia="GulliverRM" w:hAnsi="Times New Roman" w:cs="Times New Roman"/>
          <w:sz w:val="24"/>
          <w:szCs w:val="24"/>
          <w:lang w:val="en-GB"/>
        </w:rPr>
        <w:t xml:space="preserve"> AIA. As expected NO</w:t>
      </w:r>
      <w:r w:rsidR="0062336B" w:rsidRPr="00275F90">
        <w:rPr>
          <w:rFonts w:ascii="Times New Roman" w:eastAsia="GulliverRM" w:hAnsi="Times New Roman" w:cs="Times New Roman"/>
          <w:sz w:val="24"/>
          <w:szCs w:val="24"/>
          <w:vertAlign w:val="subscript"/>
          <w:lang w:val="en-GB"/>
        </w:rPr>
        <w:t>3</w:t>
      </w:r>
      <w:r w:rsidR="0044249B" w:rsidRPr="00275F90">
        <w:rPr>
          <w:rFonts w:ascii="Times New Roman" w:eastAsia="GulliverRM" w:hAnsi="Times New Roman" w:cs="Times New Roman"/>
          <w:sz w:val="24"/>
          <w:szCs w:val="24"/>
          <w:vertAlign w:val="superscript"/>
          <w:lang w:val="en-GB"/>
        </w:rPr>
        <w:t>-</w:t>
      </w:r>
      <w:r w:rsidR="0062336B" w:rsidRPr="00275F90">
        <w:rPr>
          <w:rFonts w:ascii="Times New Roman" w:eastAsia="GulliverRM" w:hAnsi="Times New Roman" w:cs="Times New Roman"/>
          <w:sz w:val="24"/>
          <w:szCs w:val="24"/>
          <w:lang w:val="en-GB"/>
        </w:rPr>
        <w:t xml:space="preserve">, N total and Glu were close related. On the other </w:t>
      </w:r>
      <w:proofErr w:type="gramStart"/>
      <w:r w:rsidR="0062336B" w:rsidRPr="00275F90">
        <w:rPr>
          <w:rFonts w:ascii="Times New Roman" w:eastAsia="GulliverRM" w:hAnsi="Times New Roman" w:cs="Times New Roman"/>
          <w:sz w:val="24"/>
          <w:szCs w:val="24"/>
          <w:lang w:val="en-GB"/>
        </w:rPr>
        <w:t>hand</w:t>
      </w:r>
      <w:proofErr w:type="gramEnd"/>
      <w:r w:rsidR="0062336B" w:rsidRPr="00275F90">
        <w:rPr>
          <w:rFonts w:ascii="Times New Roman" w:eastAsia="GulliverRM" w:hAnsi="Times New Roman" w:cs="Times New Roman"/>
          <w:sz w:val="24"/>
          <w:szCs w:val="24"/>
          <w:lang w:val="en-GB"/>
        </w:rPr>
        <w:t xml:space="preserve"> GOGAT were related to the concentration of some AAs as Val, Ala and Ile.</w:t>
      </w:r>
      <w:r w:rsidR="0044249B" w:rsidRPr="00275F90">
        <w:rPr>
          <w:rFonts w:ascii="Times New Roman" w:eastAsia="GulliverRM" w:hAnsi="Times New Roman" w:cs="Times New Roman"/>
          <w:sz w:val="24"/>
          <w:szCs w:val="24"/>
          <w:lang w:val="en-GB"/>
        </w:rPr>
        <w:t xml:space="preserve"> Finally,</w:t>
      </w:r>
      <w:r w:rsidR="0062336B" w:rsidRPr="00275F90">
        <w:rPr>
          <w:rFonts w:ascii="Times New Roman" w:eastAsia="GulliverRM" w:hAnsi="Times New Roman" w:cs="Times New Roman"/>
          <w:sz w:val="24"/>
          <w:szCs w:val="24"/>
          <w:lang w:val="en-GB"/>
        </w:rPr>
        <w:t xml:space="preserve"> MDH</w:t>
      </w:r>
      <w:r w:rsidR="00C06EE8" w:rsidRPr="00275F90">
        <w:rPr>
          <w:rFonts w:ascii="Times New Roman" w:eastAsia="GulliverRM" w:hAnsi="Times New Roman" w:cs="Times New Roman"/>
          <w:sz w:val="24"/>
          <w:szCs w:val="24"/>
          <w:lang w:val="en-GB"/>
        </w:rPr>
        <w:t xml:space="preserve">, </w:t>
      </w:r>
      <w:r w:rsidR="0044249B" w:rsidRPr="00275F90">
        <w:rPr>
          <w:rFonts w:ascii="Times New Roman" w:eastAsia="GulliverRM" w:hAnsi="Times New Roman" w:cs="Times New Roman"/>
          <w:sz w:val="24"/>
          <w:szCs w:val="24"/>
          <w:lang w:val="en-GB"/>
        </w:rPr>
        <w:t xml:space="preserve">GO, </w:t>
      </w:r>
      <w:r w:rsidR="0062336B" w:rsidRPr="00275F90">
        <w:rPr>
          <w:rFonts w:ascii="Times New Roman" w:eastAsia="GulliverRM" w:hAnsi="Times New Roman" w:cs="Times New Roman"/>
          <w:sz w:val="24"/>
          <w:szCs w:val="24"/>
          <w:lang w:val="en-GB"/>
        </w:rPr>
        <w:t>GGAT</w:t>
      </w:r>
      <w:r w:rsidR="0044249B" w:rsidRPr="00275F90">
        <w:rPr>
          <w:rFonts w:ascii="Times New Roman" w:eastAsia="GulliverRM" w:hAnsi="Times New Roman" w:cs="Times New Roman"/>
          <w:sz w:val="24"/>
          <w:szCs w:val="24"/>
          <w:lang w:val="en-GB"/>
        </w:rPr>
        <w:t xml:space="preserve"> and</w:t>
      </w:r>
      <w:r w:rsidR="00C06EE8" w:rsidRPr="00275F90">
        <w:rPr>
          <w:rFonts w:ascii="Times New Roman" w:eastAsia="GulliverRM" w:hAnsi="Times New Roman" w:cs="Times New Roman"/>
          <w:sz w:val="24"/>
          <w:szCs w:val="24"/>
          <w:lang w:val="en-GB"/>
        </w:rPr>
        <w:t xml:space="preserve"> </w:t>
      </w:r>
      <w:r w:rsidR="0062336B" w:rsidRPr="00275F90">
        <w:rPr>
          <w:rFonts w:ascii="Times New Roman" w:eastAsia="GulliverRM" w:hAnsi="Times New Roman" w:cs="Times New Roman"/>
          <w:sz w:val="24"/>
          <w:szCs w:val="24"/>
          <w:lang w:val="en-GB"/>
        </w:rPr>
        <w:t>AAT</w:t>
      </w:r>
      <w:r w:rsidR="0044249B" w:rsidRPr="00275F90">
        <w:rPr>
          <w:rFonts w:ascii="Times New Roman" w:eastAsia="GulliverRM" w:hAnsi="Times New Roman" w:cs="Times New Roman"/>
          <w:sz w:val="24"/>
          <w:szCs w:val="24"/>
          <w:lang w:val="en-GB"/>
        </w:rPr>
        <w:t xml:space="preserve"> </w:t>
      </w:r>
      <w:r w:rsidR="00C06EE8" w:rsidRPr="00275F90">
        <w:rPr>
          <w:rFonts w:ascii="Times New Roman" w:eastAsia="GulliverRM" w:hAnsi="Times New Roman" w:cs="Times New Roman"/>
          <w:sz w:val="24"/>
          <w:szCs w:val="24"/>
          <w:lang w:val="en-GB"/>
        </w:rPr>
        <w:t>also were close related</w:t>
      </w:r>
      <w:r w:rsidR="00081BD5" w:rsidRPr="00275F90">
        <w:rPr>
          <w:rFonts w:ascii="Times New Roman" w:eastAsia="GulliverRM" w:hAnsi="Times New Roman" w:cs="Times New Roman"/>
          <w:sz w:val="24"/>
          <w:szCs w:val="24"/>
          <w:lang w:val="en-GB"/>
        </w:rPr>
        <w:t xml:space="preserve"> (Fig. 4B)</w:t>
      </w:r>
      <w:r w:rsidR="00FF00F5" w:rsidRPr="00275F90">
        <w:rPr>
          <w:rFonts w:ascii="Times New Roman" w:eastAsia="GulliverRM" w:hAnsi="Times New Roman" w:cs="Times New Roman"/>
          <w:sz w:val="24"/>
          <w:szCs w:val="24"/>
          <w:lang w:val="en-GB"/>
        </w:rPr>
        <w:t>.</w:t>
      </w:r>
    </w:p>
    <w:p w14:paraId="3E8FE873" w14:textId="77777777" w:rsidR="00C83476" w:rsidRPr="00275F90" w:rsidRDefault="00C83476" w:rsidP="008D747E">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p>
    <w:p w14:paraId="31D563D6" w14:textId="7FE1ED59" w:rsidR="005B336A" w:rsidRPr="008D747E" w:rsidRDefault="008D747E" w:rsidP="008D747E">
      <w:pPr>
        <w:tabs>
          <w:tab w:val="left" w:pos="284"/>
        </w:tabs>
        <w:autoSpaceDE w:val="0"/>
        <w:autoSpaceDN w:val="0"/>
        <w:adjustRightInd w:val="0"/>
        <w:spacing w:after="0" w:line="360" w:lineRule="auto"/>
        <w:jc w:val="both"/>
        <w:rPr>
          <w:rFonts w:ascii="Times New Roman" w:eastAsia="GulliverRM" w:hAnsi="Times New Roman" w:cs="Times New Roman"/>
          <w:b/>
          <w:sz w:val="24"/>
          <w:szCs w:val="24"/>
          <w:lang w:val="en-GB"/>
        </w:rPr>
      </w:pPr>
      <w:r w:rsidRPr="008D747E">
        <w:rPr>
          <w:rFonts w:ascii="Times New Roman" w:eastAsia="GulliverRM" w:hAnsi="Times New Roman" w:cs="Times New Roman"/>
          <w:b/>
          <w:sz w:val="24"/>
          <w:szCs w:val="24"/>
          <w:lang w:val="en-GB"/>
        </w:rPr>
        <w:t xml:space="preserve">4. </w:t>
      </w:r>
      <w:r w:rsidR="00531E74" w:rsidRPr="008D747E">
        <w:rPr>
          <w:rFonts w:ascii="Times New Roman" w:eastAsia="GulliverRM" w:hAnsi="Times New Roman" w:cs="Times New Roman"/>
          <w:b/>
          <w:sz w:val="24"/>
          <w:szCs w:val="24"/>
          <w:lang w:val="en-GB"/>
        </w:rPr>
        <w:t>Discussion</w:t>
      </w:r>
    </w:p>
    <w:p w14:paraId="6263DD56" w14:textId="0F605E6D" w:rsidR="00E033D4" w:rsidRPr="008D747E" w:rsidRDefault="008D747E" w:rsidP="00753DEC">
      <w:pPr>
        <w:autoSpaceDE w:val="0"/>
        <w:autoSpaceDN w:val="0"/>
        <w:adjustRightInd w:val="0"/>
        <w:spacing w:after="0" w:line="360" w:lineRule="auto"/>
        <w:jc w:val="both"/>
        <w:rPr>
          <w:rFonts w:ascii="Times New Roman" w:eastAsia="GulliverRM" w:hAnsi="Times New Roman" w:cs="Times New Roman"/>
          <w:i/>
          <w:sz w:val="24"/>
          <w:szCs w:val="24"/>
          <w:lang w:val="en-GB"/>
        </w:rPr>
      </w:pPr>
      <w:r w:rsidRPr="008D747E">
        <w:rPr>
          <w:rFonts w:ascii="Times New Roman" w:eastAsia="GulliverRM" w:hAnsi="Times New Roman" w:cs="Times New Roman"/>
          <w:i/>
          <w:sz w:val="24"/>
          <w:szCs w:val="24"/>
          <w:lang w:val="en-GB"/>
        </w:rPr>
        <w:t xml:space="preserve">4.1. </w:t>
      </w:r>
      <w:r w:rsidR="00E033D4" w:rsidRPr="008D747E">
        <w:rPr>
          <w:rFonts w:ascii="Times New Roman" w:eastAsia="GulliverRM" w:hAnsi="Times New Roman" w:cs="Times New Roman"/>
          <w:i/>
          <w:sz w:val="24"/>
          <w:szCs w:val="24"/>
          <w:lang w:val="en-GB"/>
        </w:rPr>
        <w:t>Biomass and Ca concentration</w:t>
      </w:r>
    </w:p>
    <w:p w14:paraId="2C2F08DB" w14:textId="3FA01C3B" w:rsidR="00064930" w:rsidRPr="00275F90" w:rsidRDefault="008D747E" w:rsidP="008D747E">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sz w:val="24"/>
          <w:szCs w:val="24"/>
          <w:lang w:val="en-GB"/>
        </w:rPr>
        <w:tab/>
      </w:r>
      <w:r w:rsidR="00E033D4" w:rsidRPr="00753DEC">
        <w:rPr>
          <w:rFonts w:ascii="Times New Roman" w:eastAsia="GulliverRM" w:hAnsi="Times New Roman" w:cs="Times New Roman"/>
          <w:sz w:val="24"/>
          <w:szCs w:val="24"/>
          <w:lang w:val="en-GB"/>
        </w:rPr>
        <w:t xml:space="preserve">Several authors </w:t>
      </w:r>
      <w:r w:rsidR="0009208F" w:rsidRPr="00753DEC">
        <w:rPr>
          <w:rFonts w:ascii="Times New Roman" w:eastAsia="GulliverRM" w:hAnsi="Times New Roman" w:cs="Times New Roman"/>
          <w:sz w:val="24"/>
          <w:szCs w:val="24"/>
          <w:lang w:val="en-GB"/>
        </w:rPr>
        <w:t>evidenced</w:t>
      </w:r>
      <w:r w:rsidR="00E033D4" w:rsidRPr="00753DEC">
        <w:rPr>
          <w:rFonts w:ascii="Times New Roman" w:eastAsia="GulliverRM" w:hAnsi="Times New Roman" w:cs="Times New Roman"/>
          <w:sz w:val="24"/>
          <w:szCs w:val="24"/>
          <w:lang w:val="en-GB"/>
        </w:rPr>
        <w:t xml:space="preserve"> that mo</w:t>
      </w:r>
      <w:r w:rsidR="00E033D4" w:rsidRPr="00753DEC">
        <w:rPr>
          <w:rFonts w:ascii="Times New Roman" w:hAnsi="Times New Roman" w:cs="Times New Roman"/>
          <w:sz w:val="24"/>
          <w:szCs w:val="24"/>
          <w:lang w:val="en-GB"/>
        </w:rPr>
        <w:t>dification</w:t>
      </w:r>
      <w:r w:rsidR="00974FB5" w:rsidRPr="00753DEC">
        <w:rPr>
          <w:rFonts w:ascii="Times New Roman" w:hAnsi="Times New Roman" w:cs="Times New Roman"/>
          <w:sz w:val="24"/>
          <w:szCs w:val="24"/>
          <w:lang w:val="en-GB"/>
        </w:rPr>
        <w:t>s</w:t>
      </w:r>
      <w:r w:rsidR="00E033D4" w:rsidRPr="00275F90">
        <w:rPr>
          <w:rFonts w:ascii="Times New Roman" w:hAnsi="Times New Roman" w:cs="Times New Roman"/>
          <w:sz w:val="24"/>
          <w:szCs w:val="24"/>
          <w:lang w:val="en-GB"/>
        </w:rPr>
        <w:t xml:space="preserve"> in CAX1 activity affec</w:t>
      </w:r>
      <w:r w:rsidR="00E16B7B" w:rsidRPr="00275F90">
        <w:rPr>
          <w:rFonts w:ascii="Times New Roman" w:hAnsi="Times New Roman" w:cs="Times New Roman"/>
          <w:sz w:val="24"/>
          <w:szCs w:val="24"/>
          <w:lang w:val="en-GB"/>
        </w:rPr>
        <w:t>t to Ca homeostasis and produce</w:t>
      </w:r>
      <w:r w:rsidR="00E033D4" w:rsidRPr="00275F90">
        <w:rPr>
          <w:rFonts w:ascii="Times New Roman" w:hAnsi="Times New Roman" w:cs="Times New Roman"/>
          <w:sz w:val="24"/>
          <w:szCs w:val="24"/>
          <w:lang w:val="en-GB"/>
        </w:rPr>
        <w:t xml:space="preserve"> effect</w:t>
      </w:r>
      <w:r w:rsidR="00974FB5" w:rsidRPr="00275F90">
        <w:rPr>
          <w:rFonts w:ascii="Times New Roman" w:hAnsi="Times New Roman" w:cs="Times New Roman"/>
          <w:sz w:val="24"/>
          <w:szCs w:val="24"/>
          <w:lang w:val="en-GB"/>
        </w:rPr>
        <w:t>s</w:t>
      </w:r>
      <w:r w:rsidR="00E033D4" w:rsidRPr="00275F90">
        <w:rPr>
          <w:rFonts w:ascii="Times New Roman" w:hAnsi="Times New Roman" w:cs="Times New Roman"/>
          <w:sz w:val="24"/>
          <w:szCs w:val="24"/>
          <w:lang w:val="en-GB"/>
        </w:rPr>
        <w:t xml:space="preserve"> in plant </w:t>
      </w:r>
      <w:r w:rsidR="00455D50" w:rsidRPr="00275F90">
        <w:rPr>
          <w:rFonts w:ascii="Times New Roman" w:hAnsi="Times New Roman" w:cs="Times New Roman"/>
          <w:sz w:val="24"/>
          <w:szCs w:val="24"/>
          <w:lang w:val="en-GB"/>
        </w:rPr>
        <w:t>physiology</w:t>
      </w:r>
      <w:r w:rsidR="00E033D4" w:rsidRPr="00275F90">
        <w:rPr>
          <w:rFonts w:ascii="Times New Roman" w:hAnsi="Times New Roman" w:cs="Times New Roman"/>
          <w:sz w:val="24"/>
          <w:szCs w:val="24"/>
          <w:lang w:val="en-GB"/>
        </w:rPr>
        <w:t xml:space="preserve">. </w:t>
      </w:r>
      <w:r w:rsidR="00930338" w:rsidRPr="00275F90">
        <w:rPr>
          <w:rFonts w:ascii="Times New Roman" w:hAnsi="Times New Roman" w:cs="Times New Roman"/>
          <w:sz w:val="24"/>
          <w:szCs w:val="24"/>
          <w:lang w:val="en-GB"/>
        </w:rPr>
        <w:t xml:space="preserve">Thus, </w:t>
      </w:r>
      <w:r w:rsidR="00E033D4" w:rsidRPr="00275F90">
        <w:rPr>
          <w:rFonts w:ascii="Times New Roman" w:eastAsia="GulliverRM" w:hAnsi="Times New Roman" w:cs="Times New Roman"/>
          <w:i/>
          <w:sz w:val="24"/>
          <w:szCs w:val="24"/>
          <w:lang w:val="en-GB"/>
        </w:rPr>
        <w:t>A. thaliana</w:t>
      </w:r>
      <w:r w:rsidR="00E033D4" w:rsidRPr="00275F90">
        <w:rPr>
          <w:rFonts w:ascii="Times New Roman" w:eastAsia="GulliverRM" w:hAnsi="Times New Roman" w:cs="Times New Roman"/>
          <w:sz w:val="24"/>
          <w:szCs w:val="24"/>
          <w:lang w:val="en-GB"/>
        </w:rPr>
        <w:t xml:space="preserve"> </w:t>
      </w:r>
      <w:r w:rsidR="00E033D4" w:rsidRPr="00275F90">
        <w:rPr>
          <w:rFonts w:ascii="Times New Roman" w:eastAsia="GulliverRM" w:hAnsi="Times New Roman" w:cs="Times New Roman"/>
          <w:i/>
          <w:sz w:val="24"/>
          <w:szCs w:val="24"/>
          <w:lang w:val="en-GB"/>
        </w:rPr>
        <w:t>cax1</w:t>
      </w:r>
      <w:r w:rsidR="00EB0BF6" w:rsidRPr="00275F90">
        <w:rPr>
          <w:rFonts w:ascii="Times New Roman" w:eastAsia="GulliverRM" w:hAnsi="Times New Roman" w:cs="Times New Roman"/>
          <w:sz w:val="24"/>
          <w:szCs w:val="24"/>
          <w:lang w:val="en-GB"/>
        </w:rPr>
        <w:t xml:space="preserve"> knockout</w:t>
      </w:r>
      <w:r w:rsidR="00E033D4" w:rsidRPr="00275F90">
        <w:rPr>
          <w:rFonts w:ascii="Times New Roman" w:eastAsia="GulliverRM" w:hAnsi="Times New Roman" w:cs="Times New Roman"/>
          <w:sz w:val="24"/>
          <w:szCs w:val="24"/>
          <w:lang w:val="en-GB"/>
        </w:rPr>
        <w:t xml:space="preserve"> mutants showed an altered </w:t>
      </w:r>
      <w:r w:rsidR="00666140" w:rsidRPr="00275F90">
        <w:rPr>
          <w:rFonts w:ascii="Times New Roman" w:eastAsia="GulliverRM" w:hAnsi="Times New Roman" w:cs="Times New Roman"/>
          <w:sz w:val="24"/>
          <w:szCs w:val="24"/>
          <w:lang w:val="en-GB"/>
        </w:rPr>
        <w:t>growth</w:t>
      </w:r>
      <w:r w:rsidR="00E033D4" w:rsidRPr="00275F90">
        <w:rPr>
          <w:rFonts w:ascii="Times New Roman" w:eastAsia="GulliverRM" w:hAnsi="Times New Roman" w:cs="Times New Roman"/>
          <w:sz w:val="24"/>
          <w:szCs w:val="24"/>
          <w:lang w:val="en-GB"/>
        </w:rPr>
        <w:t xml:space="preserve"> and a decrease in Ca concentration </w:t>
      </w:r>
      <w:r w:rsidR="00CA71B9" w:rsidRPr="00275F90">
        <w:rPr>
          <w:rFonts w:ascii="Times New Roman" w:eastAsia="GulliverRM" w:hAnsi="Times New Roman" w:cs="Times New Roman"/>
          <w:sz w:val="24"/>
          <w:szCs w:val="24"/>
          <w:lang w:val="en-GB"/>
        </w:rPr>
        <w:t>especially</w:t>
      </w:r>
      <w:r w:rsidR="00E033D4" w:rsidRPr="00275F90">
        <w:rPr>
          <w:rFonts w:ascii="Times New Roman" w:eastAsia="GulliverRM" w:hAnsi="Times New Roman" w:cs="Times New Roman"/>
          <w:sz w:val="24"/>
          <w:szCs w:val="24"/>
          <w:lang w:val="en-GB"/>
        </w:rPr>
        <w:t xml:space="preserve"> when were grown </w:t>
      </w:r>
      <w:r w:rsidR="00BA4B82" w:rsidRPr="00275F90">
        <w:rPr>
          <w:rFonts w:ascii="Times New Roman" w:eastAsia="GulliverRM" w:hAnsi="Times New Roman" w:cs="Times New Roman"/>
          <w:sz w:val="24"/>
          <w:szCs w:val="24"/>
          <w:lang w:val="en-GB"/>
        </w:rPr>
        <w:t>under</w:t>
      </w:r>
      <w:r w:rsidR="00E033D4" w:rsidRPr="00275F90">
        <w:rPr>
          <w:rFonts w:ascii="Times New Roman" w:eastAsia="GulliverRM" w:hAnsi="Times New Roman" w:cs="Times New Roman"/>
          <w:sz w:val="24"/>
          <w:szCs w:val="24"/>
          <w:lang w:val="en-GB"/>
        </w:rPr>
        <w:t xml:space="preserve"> high Ca dose </w:t>
      </w:r>
      <w:r w:rsidR="00E033D4"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{"citationItems":[{"id":"ITEM-1","itemData":{"DOI":"10.1105/tpc.015248","ISBN":"1040-4651 (Print)","ISSN":"1040-4651","PMID":"14630965","abstract":"Transient increases in cytosolic free calcium concentration ([Ca 2 ؉ ] cyt) are essential for plant responses to a variety of envi-ronmental stimuli, including low temperature. Subsequent reestablishment of [Ca 2 ؉ ] cyt to resting levels by Ca 2 ؉ pumps and C-REPEAT BINDING FACTOR/DEHYDRATION RESPONSIVE ELEMENT BINDING FACTOR 1 (Ca 2 ؉ /H ؉) antiporters is re-quired for the correct transduction of the signal. We have isolated a cDNA from Arabidopsis that corresponds to a new cold-inducible gene, RARE COLD INDUCIBLE4 (RCI4), which was identical to CALCIUM EXCHANGER 1 (CAX1), a gene that encodes a vacuolar Ca 2 ؉ /H ؉ antiporter involved in the regulation of intracellular Ca 2 ؉ levels. The expression of CAX1 was induced in response to low temperature through an abscisic acid–independent pathway. To determine the function of CAX1 in Arabidopsis stress tolerance, we identified two T-DNA insertion mutants, cax1-3 and cax1-4 , that display reduced tono-plast Ca 2 ؉ /H ؉ antiport activity. The mutants showed no significant differences with respect to the wild type when analyzed for dehydration, high-salt, chilling, or constitutive freezing tolerance. However, they exhibited increased freezing tolerance after cold acclimation, demonstrating that CAX1 plays an important role in this adaptive response. This phenotype corre-lates with the enhanced expression of CBF/DREB1 genes and their corresponding targets in response to low temperature. Our results indicate that CAX1 ensures the accurate development of the cold-acclimation response in Arabidopsis by con-trolling the induction of CBF/DREB1 and downstream genes.","author":[{"dropping-particle":"","family":"Catalá","given":"Rafael","non-dropping-particle":"","parse-names":false,"suffix":""},{"dropping-particle":"","family":"Santos","given":"Elisa","non-dropping-particle":"","parse-names":false,"suffix":""},{"dropping-particle":"","family":"Alonso","given":"José M","non-dropping-particle":"","parse-names":false,"suffix":""},{"dropping-particle":"","family":"Ecker","given":"Joseph R","non-dropping-particle":"","parse-names":false,"suffix":""},{"dropping-particle":"","family":"Martínez-Zapater","given":"José M","non-dropping-particle":"","parse-names":false,"suffix":""},{"dropping-particle":"","family":"Salinas","given":"Julio","non-dropping-particle":"","parse-names":false,"suffix":""}],"container-title":"The Plant Cell","id":"ITEM-1","issue":"December","issued":{"date-parts":[["2003"]]},"page":"2940-2951","title":"Mutations in the Ca2+/H+ transporter CAX1 increase CBF/DREB1 expression and the cold-acclimation response in Arabidopsis","type":"article-journal","volume":"15"},"uris":["http://www.mendeley.com/documents/?uuid=df73d1f0-8616-44e3-a534-3e649db3a3a9"]}],"mendeley":{"formattedCitation":"(Catalá et al., 2003)","manualFormatting":"(Catalá et al. 2003","plainTextFormattedCitation":"(Catalá et al., 2003)","previouslyFormattedCitation":"(Catalá et al. 2003)"},"properties":{"noteIndex":0},"schema":"https://github.com/citation-style-language/schema/raw/master/csl-citation.json"}</w:instrText>
      </w:r>
      <w:r w:rsidR="00E033D4" w:rsidRPr="00275F90">
        <w:rPr>
          <w:rFonts w:ascii="Times New Roman" w:eastAsia="GulliverRM" w:hAnsi="Times New Roman" w:cs="Times New Roman"/>
          <w:sz w:val="24"/>
          <w:szCs w:val="24"/>
          <w:lang w:val="en-GB"/>
        </w:rPr>
        <w:fldChar w:fldCharType="separate"/>
      </w:r>
      <w:r w:rsidR="00E033D4" w:rsidRPr="00275F90">
        <w:rPr>
          <w:rFonts w:ascii="Times New Roman" w:eastAsia="GulliverRM" w:hAnsi="Times New Roman" w:cs="Times New Roman"/>
          <w:noProof/>
          <w:sz w:val="24"/>
          <w:szCs w:val="24"/>
          <w:lang w:val="en-GB"/>
        </w:rPr>
        <w:t xml:space="preserve">(Catalá </w:t>
      </w:r>
      <w:r w:rsidR="00E033D4" w:rsidRPr="00152501">
        <w:rPr>
          <w:rFonts w:ascii="Times New Roman" w:eastAsia="GulliverRM" w:hAnsi="Times New Roman" w:cs="Times New Roman"/>
          <w:noProof/>
          <w:sz w:val="24"/>
          <w:szCs w:val="24"/>
          <w:lang w:val="en-GB"/>
        </w:rPr>
        <w:t>et al.</w:t>
      </w:r>
      <w:r w:rsidR="00E033D4" w:rsidRPr="00275F90">
        <w:rPr>
          <w:rFonts w:ascii="Times New Roman" w:eastAsia="GulliverRM" w:hAnsi="Times New Roman" w:cs="Times New Roman"/>
          <w:noProof/>
          <w:sz w:val="24"/>
          <w:szCs w:val="24"/>
          <w:lang w:val="en-GB"/>
        </w:rPr>
        <w:t xml:space="preserve"> 2003</w:t>
      </w:r>
      <w:r w:rsidR="00E033D4" w:rsidRPr="00275F90">
        <w:rPr>
          <w:rFonts w:ascii="Times New Roman" w:eastAsia="GulliverRM" w:hAnsi="Times New Roman" w:cs="Times New Roman"/>
          <w:sz w:val="24"/>
          <w:szCs w:val="24"/>
          <w:lang w:val="en-GB"/>
        </w:rPr>
        <w:fldChar w:fldCharType="end"/>
      </w:r>
      <w:r w:rsidR="00E033D4" w:rsidRPr="00275F90">
        <w:rPr>
          <w:rFonts w:ascii="Times New Roman" w:eastAsia="GulliverRM" w:hAnsi="Times New Roman" w:cs="Times New Roman"/>
          <w:sz w:val="24"/>
          <w:szCs w:val="24"/>
          <w:lang w:val="en-GB"/>
        </w:rPr>
        <w:t xml:space="preserve">; </w:t>
      </w:r>
      <w:r w:rsidR="00E033D4"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{"citationItems":[{"id":"ITEM-1","itemData":{"DOI":"10.1105/tpc.109.072769","ISBN":"1532-298X (Electronic) 1040-4651 (Linking)","ISSN":"1040-4651","PMID":"21258004","author":[{"dropping-particle":"","family":"Conn","given":"S. J.","non-dropping-particle":"","parse-names":false,"suffix":""},{"dropping-particle":"","family":"Gilliham","given":"M.","non-dropping-particle":"","parse-names":false,"suffix":""},{"dropping-particle":"","family":"Athman","given":"A.","non-dropping-particle":"","parse-names":false,"suffix":""},{"dropping-particle":"","family":"Schreiber","given":"A. W.","non-dropping-particle":"","parse-names":false,"suffix":""},{"dropping-particle":"","family":"Baumann","given":"U.","non-dropping-particle":"","parse-names":false,"suffix":""},{"dropping-particle":"","family":"Moller","given":"I.","non-dropping-particle":"","parse-names":false,"suffix":""},{"dropping-particle":"","family":"Cheng","given":"N.-H.","non-dropping-particle":"","parse-names":false,"suffix":""},{"dropping-particle":"","family":"Stancombe","given":"M. A.","non-dropping-particle":"","parse-names":false,"suffix":""},{"dropping-particle":"","family":"Hirschi","given":"K. D.","non-dropping-particle":"","parse-names":false,"suffix":""},{"dropping-particle":"","family":"Webb","given":"A. A. R.","non-dropping-particle":"","parse-names":false,"suffix":""},{"dropping-particle":"","family":"Burton","given":"R.","non-dropping-particle":"","parse-names":false,"suffix":""},{"dropping-particle":"","family":"Kaiser","given":"B. N.","non-dropping-particle":"","parse-names":false,"suffix":""},{"dropping-particle":"","family":"Tyerman","given":"S. D.","non-dropping-particle":"","parse-names":false,"suffix":""},{"dropping-particle":"","family":"Leigh","given":"R. A.","non-dropping-particle":"","parse-names":false,"suffix":""}],"container-title":"The Plant Cell","id":"ITEM-1","issue":"1","issued":{"date-parts":[["2011"]]},"page":"240-257","title":"Cell-specific vacuolar calcium storage mediated by CAX1 regulates apoplastic calcium concentration, gas exchange, and plant productivity in Arabidopsis","type":"article-journal","volume":"23"},"uris":["http://www.mendeley.com/documents/?uuid=789f5035-85b9-49b3-b314-1176daa96bc2"]}],"mendeley":{"formattedCitation":"(Conn et al., 2011)","manualFormatting":"Conn et al. 2011)","plainTextFormattedCitation":"(Conn et al., 2011)","previouslyFormattedCitation":"(Conn et al. 2011)"},"properties":{"noteIndex":0},"schema":"https://github.com/citation-style-language/schema/raw/master/csl-citation.json"}</w:instrText>
      </w:r>
      <w:r w:rsidR="00E033D4" w:rsidRPr="00275F90">
        <w:rPr>
          <w:rFonts w:ascii="Times New Roman" w:eastAsia="GulliverRM" w:hAnsi="Times New Roman" w:cs="Times New Roman"/>
          <w:sz w:val="24"/>
          <w:szCs w:val="24"/>
          <w:lang w:val="en-GB"/>
        </w:rPr>
        <w:fldChar w:fldCharType="separate"/>
      </w:r>
      <w:r w:rsidR="00E033D4" w:rsidRPr="00275F90">
        <w:rPr>
          <w:rFonts w:ascii="Times New Roman" w:eastAsia="GulliverRM" w:hAnsi="Times New Roman" w:cs="Times New Roman"/>
          <w:noProof/>
          <w:sz w:val="24"/>
          <w:szCs w:val="24"/>
          <w:lang w:val="en-GB"/>
        </w:rPr>
        <w:t xml:space="preserve">Conn </w:t>
      </w:r>
      <w:r w:rsidR="00E033D4" w:rsidRPr="00152501">
        <w:rPr>
          <w:rFonts w:ascii="Times New Roman" w:eastAsia="GulliverRM" w:hAnsi="Times New Roman" w:cs="Times New Roman"/>
          <w:noProof/>
          <w:sz w:val="24"/>
          <w:szCs w:val="24"/>
          <w:lang w:val="en-GB"/>
        </w:rPr>
        <w:t xml:space="preserve">et al. </w:t>
      </w:r>
      <w:r w:rsidR="00E033D4" w:rsidRPr="00275F90">
        <w:rPr>
          <w:rFonts w:ascii="Times New Roman" w:eastAsia="GulliverRM" w:hAnsi="Times New Roman" w:cs="Times New Roman"/>
          <w:noProof/>
          <w:sz w:val="24"/>
          <w:szCs w:val="24"/>
          <w:lang w:val="en-GB"/>
        </w:rPr>
        <w:t>2011)</w:t>
      </w:r>
      <w:r w:rsidR="00E033D4" w:rsidRPr="00275F90">
        <w:rPr>
          <w:rFonts w:ascii="Times New Roman" w:eastAsia="GulliverRM" w:hAnsi="Times New Roman" w:cs="Times New Roman"/>
          <w:sz w:val="24"/>
          <w:szCs w:val="24"/>
          <w:lang w:val="en-GB"/>
        </w:rPr>
        <w:fldChar w:fldCharType="end"/>
      </w:r>
      <w:r w:rsidR="00E033D4" w:rsidRPr="00275F90">
        <w:rPr>
          <w:rFonts w:ascii="Times New Roman" w:hAnsi="Times New Roman" w:cs="Times New Roman"/>
          <w:sz w:val="24"/>
          <w:szCs w:val="24"/>
          <w:lang w:val="en-GB"/>
        </w:rPr>
        <w:t>. On the other hand</w:t>
      </w:r>
      <w:r w:rsidR="00E033D4" w:rsidRPr="00275F90">
        <w:rPr>
          <w:rFonts w:ascii="Times New Roman" w:eastAsia="GulliverRM" w:hAnsi="Times New Roman" w:cs="Times New Roman"/>
          <w:sz w:val="24"/>
          <w:szCs w:val="24"/>
          <w:lang w:val="en-GB"/>
        </w:rPr>
        <w:t xml:space="preserve">, plants with higher CAX1 </w:t>
      </w:r>
      <w:r w:rsidR="00CD3D43" w:rsidRPr="00275F90">
        <w:rPr>
          <w:rFonts w:ascii="Times New Roman" w:eastAsia="GulliverRM" w:hAnsi="Times New Roman" w:cs="Times New Roman"/>
          <w:sz w:val="24"/>
          <w:szCs w:val="24"/>
          <w:lang w:val="en-GB"/>
        </w:rPr>
        <w:t xml:space="preserve">activity </w:t>
      </w:r>
      <w:r w:rsidR="00930338" w:rsidRPr="00275F90">
        <w:rPr>
          <w:rFonts w:ascii="Times New Roman" w:eastAsia="GulliverRM" w:hAnsi="Times New Roman" w:cs="Times New Roman"/>
          <w:sz w:val="24"/>
          <w:szCs w:val="24"/>
          <w:lang w:val="en-GB"/>
        </w:rPr>
        <w:t xml:space="preserve">accumulated more Ca </w:t>
      </w:r>
      <w:r w:rsidR="00CD3D43" w:rsidRPr="00275F90">
        <w:rPr>
          <w:rFonts w:ascii="Times New Roman" w:eastAsia="GulliverRM" w:hAnsi="Times New Roman" w:cs="Times New Roman"/>
          <w:sz w:val="24"/>
          <w:szCs w:val="24"/>
          <w:lang w:val="en-GB"/>
        </w:rPr>
        <w:t xml:space="preserve">and </w:t>
      </w:r>
      <w:r w:rsidR="00930338" w:rsidRPr="00275F90">
        <w:rPr>
          <w:rFonts w:ascii="Times New Roman" w:eastAsia="GulliverRM" w:hAnsi="Times New Roman" w:cs="Times New Roman"/>
          <w:sz w:val="24"/>
          <w:szCs w:val="24"/>
          <w:lang w:val="en-GB"/>
        </w:rPr>
        <w:t>present</w:t>
      </w:r>
      <w:r w:rsidR="00CD3D43" w:rsidRPr="00275F90">
        <w:rPr>
          <w:rFonts w:ascii="Times New Roman" w:eastAsia="GulliverRM" w:hAnsi="Times New Roman" w:cs="Times New Roman"/>
          <w:sz w:val="24"/>
          <w:szCs w:val="24"/>
          <w:lang w:val="en-GB"/>
        </w:rPr>
        <w:t xml:space="preserve"> or not</w:t>
      </w:r>
      <w:r w:rsidR="00E033D4" w:rsidRPr="00275F90">
        <w:rPr>
          <w:rFonts w:ascii="Times New Roman" w:eastAsia="GulliverRM" w:hAnsi="Times New Roman" w:cs="Times New Roman"/>
          <w:sz w:val="24"/>
          <w:szCs w:val="24"/>
          <w:lang w:val="en-GB"/>
        </w:rPr>
        <w:t xml:space="preserve"> an altered phenotype,</w:t>
      </w:r>
      <w:r w:rsidR="00930338" w:rsidRPr="00275F90">
        <w:rPr>
          <w:rFonts w:ascii="Times New Roman" w:eastAsia="GulliverRM" w:hAnsi="Times New Roman" w:cs="Times New Roman"/>
          <w:sz w:val="24"/>
          <w:szCs w:val="24"/>
          <w:lang w:val="en-GB"/>
        </w:rPr>
        <w:t xml:space="preserve"> depending on the CAX1 modification and the species</w:t>
      </w:r>
      <w:r w:rsidR="00E033D4" w:rsidRPr="00275F90">
        <w:rPr>
          <w:rFonts w:ascii="Times New Roman" w:eastAsia="GulliverRM" w:hAnsi="Times New Roman" w:cs="Times New Roman"/>
          <w:sz w:val="24"/>
          <w:szCs w:val="24"/>
          <w:lang w:val="en-GB"/>
        </w:rPr>
        <w:t xml:space="preserve"> </w:t>
      </w:r>
      <w:r w:rsidR="00E033D4"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{"citationItems":[{"id":"ITEM-1","itemData":{"DOI":"10.1105/tpc.11.11.2113","ISBN":"1040-4651 (Print)\\n1040-4651 (Linking)","ISSN":"10404651","PMID":"10559438","abstract":"Calcium (Ca(2)+) efflux from the cytosol modulates Ca(2+) concentrations in the cytosol, loads Ca(2+) into intracellular compartments, and supplies Ca(2+) to organelles to support biochemical functions. The Ca(2+)/H(+) antiporter CAX1 (for CALCIUM EXCHANGER 1) of Arabidopsis is thought to be a key mediator of these processes. To clarify the regulation of CAX1, we examined CAX1 RNA expression in response to various stimuli. CAX1 was highly expressed in response to exogenous Ca(2+). Transgenic tobacco plants expressing CAX1 displayed symptoms of Ca(2+) deficiencies, including hypersensitivity to ion imbalances, such as increased magnesium and potassium concentrations, and to cold shock, but increasing the Ca(2+) in the media abrogated these sensitivities. Tobacco plants expressing CAX1 also demonstrated increased Ca(2+) accumulation and altered activity of the tonoplast-enriched Ca(2+)/H(+) antiporter. These results emphasize that regulated expression of Ca(2+)/H(+) antiport activity is critical for normal growth and adaptation to certain stresses.","author":[{"dropping-particle":"","family":"Hirschi","given":"K D","non-dropping-particle":"","parse-names":false,"suffix":""}],"container-title":"The Plant cell","id":"ITEM-1","issue":"November","issued":{"date-parts":[["1999"]]},"page":"2113-2122","title":"Expression of Arabidopsis CAX1 in tobacco: altered calcium homeostasis and increased stress sensitivity.","type":"article-journal","volume":"11"},"uris":["http://www.mendeley.com/documents/?uuid=a41e108e-aa05-4363-9916-4390d218244e"]}],"mendeley":{"formattedCitation":"(Hirschi, 1999)","manualFormatting":"(Hirschi 1999","plainTextFormattedCitation":"(Hirschi, 1999)","previouslyFormattedCitation":"(Hirschi 1999)"},"properties":{"noteIndex":0},"schema":"https://github.com/citation-style-language/schema/raw/master/csl-citation.json"}</w:instrText>
      </w:r>
      <w:r w:rsidR="00E033D4" w:rsidRPr="00275F90">
        <w:rPr>
          <w:rFonts w:ascii="Times New Roman" w:eastAsia="GulliverRM" w:hAnsi="Times New Roman" w:cs="Times New Roman"/>
          <w:sz w:val="24"/>
          <w:szCs w:val="24"/>
          <w:lang w:val="en-GB"/>
        </w:rPr>
        <w:fldChar w:fldCharType="separate"/>
      </w:r>
      <w:r w:rsidR="00E033D4" w:rsidRPr="00275F90">
        <w:rPr>
          <w:rFonts w:ascii="Times New Roman" w:eastAsia="GulliverRM" w:hAnsi="Times New Roman" w:cs="Times New Roman"/>
          <w:noProof/>
          <w:sz w:val="24"/>
          <w:szCs w:val="24"/>
          <w:lang w:val="en-GB"/>
        </w:rPr>
        <w:t>(Hirschi 1999</w:t>
      </w:r>
      <w:r w:rsidR="00E033D4" w:rsidRPr="00275F90">
        <w:rPr>
          <w:rFonts w:ascii="Times New Roman" w:eastAsia="GulliverRM" w:hAnsi="Times New Roman" w:cs="Times New Roman"/>
          <w:sz w:val="24"/>
          <w:szCs w:val="24"/>
          <w:lang w:val="en-GB"/>
        </w:rPr>
        <w:fldChar w:fldCharType="end"/>
      </w:r>
      <w:r w:rsidR="00E033D4" w:rsidRPr="00275F90">
        <w:rPr>
          <w:rFonts w:ascii="Times New Roman" w:eastAsia="GulliverRM" w:hAnsi="Times New Roman" w:cs="Times New Roman"/>
          <w:sz w:val="24"/>
          <w:szCs w:val="24"/>
          <w:lang w:val="en-GB"/>
        </w:rPr>
        <w:t>;</w:t>
      </w:r>
      <w:r w:rsidR="00E033D4" w:rsidRPr="00275F90">
        <w:rPr>
          <w:rFonts w:ascii="Times New Roman" w:hAnsi="Times New Roman" w:cs="Times New Roman"/>
          <w:sz w:val="24"/>
          <w:szCs w:val="24"/>
          <w:lang w:val="en-GB"/>
        </w:rPr>
        <w:t xml:space="preserve"> </w:t>
      </w:r>
      <w:r w:rsidR="00E033D4"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{"citationItems":[{"id":"ITEM-1","itemData":{"DOI":"10.1104/pp.105.066266","ISBN":"0032-0889 (Print)","ISSN":"0032-0889","PMID":"35919","abstract":"Here we demonstrate that fruit from tomato ( Lycopersicon esculentum ) plants expressing Arabidopsis ( Arabidopsis thaliana ) H ( + ) / cation exchangers ( CAX ) have more calcium ( Ca2 + ) and prolonged shelf life when compared to controls . Previously , using the prototypical CAX1 , it has been demonstrated that , in yeast ( Saccharomyces cerevisiae ) cells , CAX transporters are activated when the N-terminal autoinhibitory region is deleted , to give an N-terminally truncated CAX ( sCAX ) , or altered through specific manipulations . To continue to understand the diversity of CAX function , we used yeast assays to characterize the putative transport properties of CAX4 and N-terminal variants of CAX4 . CAX4 variants can suppress the Ca2 + hypersensitive yeast phenotypes and also appear to be more specific Ca2 + transporters than sCAX1 . We then compared the phenotypes of sCAX1- and CAX4-expressing tomato lines . The sCAX1-expressing tomato lines demonstrate increased vacuolar H ( + ) / Ca2 + transport , when measured in root it issue , elevated fruit Ca2 + level , and prolonged shelf life but have severe alterations in plant development and morphology , including increased incidence of blossom-end rot . The CAX4-expressing plants demonstrate more modest increases in Ca2 + levels and shelf life but no deleterious effects on plant growth . These findings suggest that CAX expression may fortify plants with Ca2 + and may serve as an alternative to the application of CaCl2 used to extend the shelf life of numerous agriculturally important commodities . However , judicious regulation of CAX transport is required to assure optimal plant growth .","author":[{"dropping-particle":"","family":"Park","given":"S","non-dropping-particle":"","parse-names":false,"suffix":""},{"dropping-particle":"","family":"NH","given":"Cheng","non-dropping-particle":"","parse-names":false,"suffix":""},{"dropping-particle":"","family":"JK","given":"Pittman","non-dropping-particle":"","parse-names":false,"suffix":""},{"dropping-particle":"","family":"KS","given":"Yoo","non-dropping-particle":"","parse-names":false,"suffix":""},{"dropping-particle":"","family":"Park","given":"J","non-dropping-particle":"","parse-names":false,"suffix":""},{"dropping-particle":"","family":"RH","given":"Smith","non-dropping-particle":"","parse-names":false,"suffix":""},{"dropping-particle":"","family":"KD","given":"Hirschi","non-dropping-particle":"","parse-names":false,"suffix":""}],"container-title":"Plant Physiol","id":"ITEM-1","issue":"November","issued":{"date-parts":[["2005"]]},"page":"1194-1206","title":"Increased calcium levels and prolonged shelf life in tomatoes expressing Arabidopsis H + / Ca2 + transporters","type":"article-journal","volume":"139 I : 3"},"uris":["http://www.mendeley.com/documents/?uuid=36a5cdcb-cf92-433a-8cf0-96776b07379f"]}],"mendeley":{"formattedCitation":"(Park et al., 2005)","manualFormatting":"Park et al. 2005;","plainTextFormattedCitation":"(Park et al., 2005)","previouslyFormattedCitation":"(Park et al. 2005)"},"properties":{"noteIndex":0},"schema":"https://github.com/citation-style-language/schema/raw/master/csl-citation.json"}</w:instrText>
      </w:r>
      <w:r w:rsidR="00E033D4" w:rsidRPr="00275F90">
        <w:rPr>
          <w:rFonts w:ascii="Times New Roman" w:hAnsi="Times New Roman" w:cs="Times New Roman"/>
          <w:sz w:val="24"/>
          <w:szCs w:val="24"/>
          <w:lang w:val="en-GB"/>
        </w:rPr>
        <w:fldChar w:fldCharType="separate"/>
      </w:r>
      <w:r w:rsidR="00E16B7B" w:rsidRPr="00275F90">
        <w:rPr>
          <w:rFonts w:ascii="Times New Roman" w:hAnsi="Times New Roman" w:cs="Times New Roman"/>
          <w:noProof/>
          <w:sz w:val="24"/>
          <w:szCs w:val="24"/>
          <w:lang w:val="en-GB"/>
        </w:rPr>
        <w:t>Park</w:t>
      </w:r>
      <w:r w:rsidR="00E033D4" w:rsidRPr="00275F90">
        <w:rPr>
          <w:rFonts w:ascii="Times New Roman" w:hAnsi="Times New Roman" w:cs="Times New Roman"/>
          <w:noProof/>
          <w:sz w:val="24"/>
          <w:szCs w:val="24"/>
          <w:lang w:val="en-GB"/>
        </w:rPr>
        <w:t xml:space="preserve"> </w:t>
      </w:r>
      <w:r w:rsidR="00E033D4" w:rsidRPr="00152501">
        <w:rPr>
          <w:rFonts w:ascii="Times New Roman" w:hAnsi="Times New Roman" w:cs="Times New Roman"/>
          <w:noProof/>
          <w:sz w:val="24"/>
          <w:szCs w:val="24"/>
          <w:lang w:val="en-GB"/>
        </w:rPr>
        <w:t>et al.</w:t>
      </w:r>
      <w:r w:rsidR="00E033D4" w:rsidRPr="00275F90">
        <w:rPr>
          <w:rFonts w:ascii="Times New Roman" w:hAnsi="Times New Roman" w:cs="Times New Roman"/>
          <w:noProof/>
          <w:sz w:val="24"/>
          <w:szCs w:val="24"/>
          <w:lang w:val="en-GB"/>
        </w:rPr>
        <w:t xml:space="preserve"> 2005</w:t>
      </w:r>
      <w:r w:rsidR="00992031" w:rsidRPr="00275F90">
        <w:rPr>
          <w:rFonts w:ascii="Times New Roman" w:hAnsi="Times New Roman" w:cs="Times New Roman"/>
          <w:noProof/>
          <w:sz w:val="24"/>
          <w:szCs w:val="24"/>
          <w:lang w:val="en-GB"/>
        </w:rPr>
        <w:t>;</w:t>
      </w:r>
      <w:r w:rsidR="00E033D4" w:rsidRPr="00275F90">
        <w:rPr>
          <w:rFonts w:ascii="Times New Roman" w:hAnsi="Times New Roman" w:cs="Times New Roman"/>
          <w:sz w:val="24"/>
          <w:szCs w:val="24"/>
          <w:lang w:val="en-GB"/>
        </w:rPr>
        <w:fldChar w:fldCharType="end"/>
      </w:r>
      <w:r w:rsidR="001E3018" w:rsidRPr="00275F90">
        <w:rPr>
          <w:rFonts w:ascii="Times New Roman" w:hAnsi="Times New Roman" w:cs="Times New Roman"/>
          <w:sz w:val="24"/>
          <w:szCs w:val="24"/>
          <w:lang w:val="en-GB"/>
        </w:rPr>
        <w:t xml:space="preserve"> </w:t>
      </w:r>
      <w:r w:rsidR="00E033D4"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{"citationItems":[{"id":"ITEM-1","itemData":{"DOI":"10.1073/pnas.0709005105","ISBN":"0709005105","ISSN":"1091-6490","PMID":"18202180","abstract":"Nutrition recommendations worldwide emphasize ingestion of plant-based diets rather than diets that rely primarily on animal products. However, this plant-based diet could limit the intake of essential nutrients such as calcium. Osteoporosis is one of the world's most prevalent nutritional disorders, and inadequate dietary calcium is a known contributor to the pathophysiology of this condition. Previously, we have modified carrots to express increased levels of a plant calcium transporter (sCAX1), and these plants contain approximately 2-fold-higher calcium content in the edible portions of the carrots. However, it was unproven whether this change would increase the total amount of bioavailable calcium. In randomized trials, we labeled these modified carrots with isotopic calcium and fed them to mice and humans to assess calcium bioavailability. In mice feeding regimes (n = 120), we measured (45)Ca incorporation into bones and determined that mice required twice the serving size of control carrots to obtain the calcium found in sCAX1 carrots. We used a dual-stable isotope method with (42)Ca-labeled carrots and i.v. (46)Ca to determine the absorption of calcium from these carrots in humans. In a cross-over study of 15 male and 15 female adults, we found that when people were fed sCAX1 and control carrots, total calcium absorption per 100 g of carrots was 41% +/- 2% higher in sCAX1 carrots. Both the mice and human feeding studies demonstrate increased calcium absorption from sCAX1-expressing carrots compared with controls. These results demonstrate an alternative means of fortifying vegetables with bioavailable calcium.","author":[{"dropping-particle":"","family":"Morris","given":"Jay","non-dropping-particle":"","parse-names":false,"suffix":""},{"dropping-particle":"","family":"Hawthorne","given":"Keli M","non-dropping-particle":"","parse-names":false,"suffix":""},{"dropping-particle":"","family":"Hotze","given":"Tim","non-dropping-particle":"","parse-names":false,"suffix":""},{"dropping-particle":"","family":"Abrams","given":"Steven a","non-dropping-particle":"","parse-names":false,"suffix":""},{"dropping-particle":"","family":"Hirschi","given":"Kendal D","non-dropping-particle":"","parse-names":false,"suffix":""}],"container-title":"Proceedings of the National Academy of Sciences of the United States of America","id":"ITEM-1","issue":"5","issued":{"date-parts":[["2008"]]},"page":"1431-5","title":"Nutritional impact of elevated calcium transport activity in carrots.","type":"article-journal","volume":"105"},"uris":["http://www.mendeley.com/documents/?uuid=7096f841-fd15-452a-ace8-de503411594f"]}],"mendeley":{"formattedCitation":"(Morris et al., 2008)","manualFormatting":"Morris et al. 2008)","plainTextFormattedCitation":"(Morris et al., 2008)","previouslyFormattedCitation":"(Morris et al. 2008)"},"properties":{"noteIndex":0},"schema":"https://github.com/citation-style-language/schema/raw/master/csl-citation.json"}</w:instrText>
      </w:r>
      <w:r w:rsidR="00E033D4" w:rsidRPr="00275F90">
        <w:rPr>
          <w:rFonts w:ascii="Times New Roman" w:hAnsi="Times New Roman" w:cs="Times New Roman"/>
          <w:sz w:val="24"/>
          <w:szCs w:val="24"/>
          <w:lang w:val="en-GB"/>
        </w:rPr>
        <w:fldChar w:fldCharType="separate"/>
      </w:r>
      <w:r w:rsidR="00E033D4" w:rsidRPr="00275F90">
        <w:rPr>
          <w:rFonts w:ascii="Times New Roman" w:hAnsi="Times New Roman" w:cs="Times New Roman"/>
          <w:noProof/>
          <w:sz w:val="24"/>
          <w:szCs w:val="24"/>
          <w:lang w:val="en-GB"/>
        </w:rPr>
        <w:t xml:space="preserve">Morris </w:t>
      </w:r>
      <w:r w:rsidR="00E033D4" w:rsidRPr="00152501">
        <w:rPr>
          <w:rFonts w:ascii="Times New Roman" w:hAnsi="Times New Roman" w:cs="Times New Roman"/>
          <w:noProof/>
          <w:sz w:val="24"/>
          <w:szCs w:val="24"/>
          <w:lang w:val="en-GB"/>
        </w:rPr>
        <w:t xml:space="preserve">et al. </w:t>
      </w:r>
      <w:r w:rsidR="00E033D4" w:rsidRPr="00275F90">
        <w:rPr>
          <w:rFonts w:ascii="Times New Roman" w:hAnsi="Times New Roman" w:cs="Times New Roman"/>
          <w:noProof/>
          <w:sz w:val="24"/>
          <w:szCs w:val="24"/>
          <w:lang w:val="en-GB"/>
        </w:rPr>
        <w:t>2008)</w:t>
      </w:r>
      <w:r w:rsidR="00E033D4" w:rsidRPr="00275F90">
        <w:rPr>
          <w:rFonts w:ascii="Times New Roman" w:hAnsi="Times New Roman" w:cs="Times New Roman"/>
          <w:sz w:val="24"/>
          <w:szCs w:val="24"/>
          <w:lang w:val="en-GB"/>
        </w:rPr>
        <w:fldChar w:fldCharType="end"/>
      </w:r>
      <w:r w:rsidR="00E033D4" w:rsidRPr="00275F90">
        <w:rPr>
          <w:rFonts w:ascii="Times New Roman" w:hAnsi="Times New Roman" w:cs="Times New Roman"/>
          <w:sz w:val="24"/>
          <w:szCs w:val="24"/>
          <w:lang w:val="en-GB"/>
        </w:rPr>
        <w:t>.</w:t>
      </w:r>
      <w:r w:rsidR="00992031" w:rsidRPr="00275F90">
        <w:rPr>
          <w:rFonts w:ascii="Times New Roman" w:hAnsi="Times New Roman" w:cs="Times New Roman"/>
          <w:b/>
          <w:sz w:val="24"/>
          <w:szCs w:val="24"/>
          <w:lang w:val="en-GB"/>
        </w:rPr>
        <w:t xml:space="preserve"> </w:t>
      </w:r>
      <w:r w:rsidR="00E033D4" w:rsidRPr="00275F90">
        <w:rPr>
          <w:rFonts w:ascii="Times New Roman" w:eastAsia="GulliverRM" w:hAnsi="Times New Roman" w:cs="Times New Roman"/>
          <w:sz w:val="24"/>
          <w:szCs w:val="24"/>
          <w:lang w:val="en-GB"/>
        </w:rPr>
        <w:t xml:space="preserve">The </w:t>
      </w:r>
      <w:r w:rsidR="00992031" w:rsidRPr="00275F90">
        <w:rPr>
          <w:rFonts w:ascii="Times New Roman" w:eastAsia="GulliverRM" w:hAnsi="Times New Roman" w:cs="Times New Roman"/>
          <w:sz w:val="24"/>
          <w:szCs w:val="24"/>
          <w:lang w:val="en-GB"/>
        </w:rPr>
        <w:t>mutants</w:t>
      </w:r>
      <w:r w:rsidR="00E033D4" w:rsidRPr="00275F90">
        <w:rPr>
          <w:rFonts w:ascii="Times New Roman" w:eastAsia="GulliverRM" w:hAnsi="Times New Roman" w:cs="Times New Roman"/>
          <w:sz w:val="24"/>
          <w:szCs w:val="24"/>
          <w:lang w:val="en-GB"/>
        </w:rPr>
        <w:t xml:space="preserve"> </w:t>
      </w:r>
      <w:r w:rsidR="0009208F">
        <w:rPr>
          <w:rFonts w:ascii="Times New Roman" w:eastAsia="GulliverRM" w:hAnsi="Times New Roman" w:cs="Times New Roman"/>
          <w:sz w:val="24"/>
          <w:szCs w:val="24"/>
          <w:lang w:val="en-GB"/>
        </w:rPr>
        <w:t>used</w:t>
      </w:r>
      <w:r w:rsidR="0009208F" w:rsidRPr="00275F90">
        <w:rPr>
          <w:rFonts w:ascii="Times New Roman" w:eastAsia="GulliverRM" w:hAnsi="Times New Roman" w:cs="Times New Roman"/>
          <w:sz w:val="24"/>
          <w:szCs w:val="24"/>
          <w:lang w:val="en-GB"/>
        </w:rPr>
        <w:t xml:space="preserve"> </w:t>
      </w:r>
      <w:r w:rsidR="00E033D4" w:rsidRPr="00275F90">
        <w:rPr>
          <w:rFonts w:ascii="Times New Roman" w:eastAsia="GulliverRM" w:hAnsi="Times New Roman" w:cs="Times New Roman"/>
          <w:sz w:val="24"/>
          <w:szCs w:val="24"/>
          <w:lang w:val="en-GB"/>
        </w:rPr>
        <w:t>in the present</w:t>
      </w:r>
      <w:r w:rsidR="00DD0FB8" w:rsidRPr="00275F90">
        <w:rPr>
          <w:rFonts w:ascii="Times New Roman" w:eastAsia="GulliverRM" w:hAnsi="Times New Roman" w:cs="Times New Roman"/>
          <w:sz w:val="24"/>
          <w:szCs w:val="24"/>
          <w:lang w:val="en-GB"/>
        </w:rPr>
        <w:t xml:space="preserve"> experiment</w:t>
      </w:r>
      <w:r w:rsidR="00E033D4" w:rsidRPr="00275F90">
        <w:rPr>
          <w:rFonts w:ascii="Times New Roman" w:eastAsia="GulliverRM" w:hAnsi="Times New Roman" w:cs="Times New Roman"/>
          <w:sz w:val="24"/>
          <w:szCs w:val="24"/>
          <w:lang w:val="en-GB"/>
        </w:rPr>
        <w:t xml:space="preserve"> did no</w:t>
      </w:r>
      <w:r w:rsidR="00CD3D43" w:rsidRPr="00275F90">
        <w:rPr>
          <w:rFonts w:ascii="Times New Roman" w:eastAsia="GulliverRM" w:hAnsi="Times New Roman" w:cs="Times New Roman"/>
          <w:sz w:val="24"/>
          <w:szCs w:val="24"/>
          <w:lang w:val="en-GB"/>
        </w:rPr>
        <w:t>t</w:t>
      </w:r>
      <w:r w:rsidR="00E033D4" w:rsidRPr="00275F90">
        <w:rPr>
          <w:rFonts w:ascii="Times New Roman" w:eastAsia="GulliverRM" w:hAnsi="Times New Roman" w:cs="Times New Roman"/>
          <w:sz w:val="24"/>
          <w:szCs w:val="24"/>
          <w:lang w:val="en-GB"/>
        </w:rPr>
        <w:t xml:space="preserve"> present great alteration</w:t>
      </w:r>
      <w:r w:rsidR="00EB0BF6" w:rsidRPr="00275F90">
        <w:rPr>
          <w:rFonts w:ascii="Times New Roman" w:eastAsia="GulliverRM" w:hAnsi="Times New Roman" w:cs="Times New Roman"/>
          <w:sz w:val="24"/>
          <w:szCs w:val="24"/>
          <w:lang w:val="en-GB"/>
        </w:rPr>
        <w:t>s</w:t>
      </w:r>
      <w:r w:rsidR="005E773A" w:rsidRPr="00275F90">
        <w:rPr>
          <w:rFonts w:ascii="Times New Roman" w:eastAsia="GulliverRM" w:hAnsi="Times New Roman" w:cs="Times New Roman"/>
          <w:sz w:val="24"/>
          <w:szCs w:val="24"/>
          <w:lang w:val="en-GB"/>
        </w:rPr>
        <w:t xml:space="preserve"> in their growth (Fig.</w:t>
      </w:r>
      <w:r w:rsidR="00E033D4" w:rsidRPr="00275F90">
        <w:rPr>
          <w:rFonts w:ascii="Times New Roman" w:eastAsia="GulliverRM" w:hAnsi="Times New Roman" w:cs="Times New Roman"/>
          <w:sz w:val="24"/>
          <w:szCs w:val="24"/>
          <w:lang w:val="en-GB"/>
        </w:rPr>
        <w:t xml:space="preserve"> 1). </w:t>
      </w:r>
      <w:r w:rsidR="00992031" w:rsidRPr="00275F90">
        <w:rPr>
          <w:rFonts w:ascii="Times New Roman" w:eastAsia="GulliverRM" w:hAnsi="Times New Roman" w:cs="Times New Roman"/>
          <w:sz w:val="24"/>
          <w:szCs w:val="24"/>
          <w:lang w:val="en-GB"/>
        </w:rPr>
        <w:t>Indeed, w</w:t>
      </w:r>
      <w:r w:rsidR="00E033D4" w:rsidRPr="00275F90">
        <w:rPr>
          <w:rFonts w:ascii="Times New Roman" w:eastAsia="GulliverRM" w:hAnsi="Times New Roman" w:cs="Times New Roman"/>
          <w:sz w:val="24"/>
          <w:szCs w:val="24"/>
          <w:lang w:val="en-GB"/>
        </w:rPr>
        <w:t xml:space="preserve">hen high Ca dose was applied, it is noteworthy that </w:t>
      </w:r>
      <w:r w:rsidR="00E033D4" w:rsidRPr="00275F90">
        <w:rPr>
          <w:rFonts w:ascii="Times New Roman" w:eastAsia="GulliverRM" w:hAnsi="Times New Roman" w:cs="Times New Roman"/>
          <w:i/>
          <w:sz w:val="24"/>
          <w:szCs w:val="24"/>
          <w:lang w:val="en-GB"/>
        </w:rPr>
        <w:t>BraA.cax1a-12</w:t>
      </w:r>
      <w:r w:rsidR="00E033D4" w:rsidRPr="00275F90">
        <w:rPr>
          <w:rFonts w:ascii="Times New Roman" w:eastAsia="GulliverRM" w:hAnsi="Times New Roman" w:cs="Times New Roman"/>
          <w:sz w:val="24"/>
          <w:szCs w:val="24"/>
          <w:lang w:val="en-GB"/>
        </w:rPr>
        <w:t xml:space="preserve"> showed a lower foliar biomass loss and registered 82% more biomass than R-o-18</w:t>
      </w:r>
      <w:r w:rsidR="008E1B73" w:rsidRPr="00275F90">
        <w:rPr>
          <w:rFonts w:ascii="Times New Roman" w:eastAsia="GulliverRM" w:hAnsi="Times New Roman" w:cs="Times New Roman"/>
          <w:sz w:val="24"/>
          <w:szCs w:val="24"/>
          <w:lang w:val="en-GB"/>
        </w:rPr>
        <w:t xml:space="preserve"> plants</w:t>
      </w:r>
      <w:r w:rsidR="00E033D4" w:rsidRPr="00275F90">
        <w:rPr>
          <w:rFonts w:ascii="Times New Roman" w:eastAsia="GulliverRM" w:hAnsi="Times New Roman" w:cs="Times New Roman"/>
          <w:sz w:val="24"/>
          <w:szCs w:val="24"/>
          <w:lang w:val="en-GB"/>
        </w:rPr>
        <w:t xml:space="preserve">. In the rest of </w:t>
      </w:r>
      <w:r w:rsidR="00211674" w:rsidRPr="00275F90">
        <w:rPr>
          <w:rFonts w:ascii="Times New Roman" w:eastAsia="GulliverRM" w:hAnsi="Times New Roman" w:cs="Times New Roman"/>
          <w:sz w:val="24"/>
          <w:szCs w:val="24"/>
          <w:lang w:val="en-GB"/>
        </w:rPr>
        <w:t>lines</w:t>
      </w:r>
      <w:r w:rsidR="00E033D4" w:rsidRPr="00275F90">
        <w:rPr>
          <w:rFonts w:ascii="Times New Roman" w:eastAsia="GulliverRM" w:hAnsi="Times New Roman" w:cs="Times New Roman"/>
          <w:sz w:val="24"/>
          <w:szCs w:val="24"/>
          <w:lang w:val="en-GB"/>
        </w:rPr>
        <w:t xml:space="preserve"> this Ca dose caused a great reduction in foliar biomass in comp</w:t>
      </w:r>
      <w:r w:rsidR="005E773A" w:rsidRPr="00275F90">
        <w:rPr>
          <w:rFonts w:ascii="Times New Roman" w:eastAsia="GulliverRM" w:hAnsi="Times New Roman" w:cs="Times New Roman"/>
          <w:sz w:val="24"/>
          <w:szCs w:val="24"/>
          <w:lang w:val="en-GB"/>
        </w:rPr>
        <w:t>arison to control Ca dose (Fig.</w:t>
      </w:r>
      <w:r w:rsidR="00E033D4" w:rsidRPr="00275F90">
        <w:rPr>
          <w:rFonts w:ascii="Times New Roman" w:eastAsia="GulliverRM" w:hAnsi="Times New Roman" w:cs="Times New Roman"/>
          <w:sz w:val="24"/>
          <w:szCs w:val="24"/>
          <w:lang w:val="en-GB"/>
        </w:rPr>
        <w:t xml:space="preserve"> 1</w:t>
      </w:r>
      <w:r w:rsidR="005E773A" w:rsidRPr="00275F90">
        <w:rPr>
          <w:rFonts w:ascii="Times New Roman" w:eastAsia="GulliverRM" w:hAnsi="Times New Roman" w:cs="Times New Roman"/>
          <w:sz w:val="24"/>
          <w:szCs w:val="24"/>
          <w:lang w:val="en-GB"/>
        </w:rPr>
        <w:t>A</w:t>
      </w:r>
      <w:r w:rsidR="00E033D4" w:rsidRPr="00275F90">
        <w:rPr>
          <w:rFonts w:ascii="Times New Roman" w:eastAsia="GulliverRM" w:hAnsi="Times New Roman" w:cs="Times New Roman"/>
          <w:sz w:val="24"/>
          <w:szCs w:val="24"/>
          <w:lang w:val="en-GB"/>
        </w:rPr>
        <w:t xml:space="preserve">). These results indicate that </w:t>
      </w:r>
      <w:r w:rsidR="00E033D4" w:rsidRPr="00275F90">
        <w:rPr>
          <w:rFonts w:ascii="Times New Roman" w:eastAsia="GulliverRM" w:hAnsi="Times New Roman" w:cs="Times New Roman"/>
          <w:i/>
          <w:sz w:val="24"/>
          <w:szCs w:val="24"/>
          <w:lang w:val="en-GB"/>
        </w:rPr>
        <w:t>BraA.cax1a-12</w:t>
      </w:r>
      <w:r w:rsidR="00E033D4" w:rsidRPr="00275F90">
        <w:rPr>
          <w:rFonts w:ascii="Times New Roman" w:eastAsia="GulliverRM" w:hAnsi="Times New Roman" w:cs="Times New Roman"/>
          <w:sz w:val="24"/>
          <w:szCs w:val="24"/>
          <w:lang w:val="en-GB"/>
        </w:rPr>
        <w:t xml:space="preserve"> mutants </w:t>
      </w:r>
      <w:r w:rsidR="0009208F">
        <w:rPr>
          <w:rFonts w:ascii="Times New Roman" w:eastAsia="GulliverRM" w:hAnsi="Times New Roman" w:cs="Times New Roman"/>
          <w:sz w:val="24"/>
          <w:szCs w:val="24"/>
          <w:lang w:val="en-GB"/>
        </w:rPr>
        <w:t xml:space="preserve">could </w:t>
      </w:r>
      <w:r w:rsidR="00E033D4" w:rsidRPr="00275F90">
        <w:rPr>
          <w:rFonts w:ascii="Times New Roman" w:eastAsia="GulliverRM" w:hAnsi="Times New Roman" w:cs="Times New Roman"/>
          <w:sz w:val="24"/>
          <w:szCs w:val="24"/>
          <w:lang w:val="en-GB"/>
        </w:rPr>
        <w:t>present some mechanism to avoid</w:t>
      </w:r>
      <w:r w:rsidR="00211674" w:rsidRPr="00275F90">
        <w:rPr>
          <w:rFonts w:ascii="Times New Roman" w:eastAsia="GulliverRM" w:hAnsi="Times New Roman" w:cs="Times New Roman"/>
          <w:sz w:val="24"/>
          <w:szCs w:val="24"/>
          <w:lang w:val="en-GB"/>
        </w:rPr>
        <w:t xml:space="preserve"> the</w:t>
      </w:r>
      <w:r w:rsidR="00E033D4" w:rsidRPr="00275F90">
        <w:rPr>
          <w:rFonts w:ascii="Times New Roman" w:eastAsia="GulliverRM" w:hAnsi="Times New Roman" w:cs="Times New Roman"/>
          <w:sz w:val="24"/>
          <w:szCs w:val="24"/>
          <w:lang w:val="en-GB"/>
        </w:rPr>
        <w:t xml:space="preserve"> Ca toxicity</w:t>
      </w:r>
      <w:r w:rsidR="00064930" w:rsidRPr="00275F90">
        <w:rPr>
          <w:rFonts w:ascii="Times New Roman" w:eastAsia="GulliverRM" w:hAnsi="Times New Roman" w:cs="Times New Roman"/>
          <w:sz w:val="24"/>
          <w:szCs w:val="24"/>
          <w:lang w:val="en-GB"/>
        </w:rPr>
        <w:t xml:space="preserve"> </w:t>
      </w:r>
      <w:r w:rsidR="00211674" w:rsidRPr="00275F90">
        <w:rPr>
          <w:rFonts w:ascii="Times New Roman" w:eastAsia="GulliverRM" w:hAnsi="Times New Roman" w:cs="Times New Roman"/>
          <w:sz w:val="24"/>
          <w:szCs w:val="24"/>
          <w:lang w:val="en-GB"/>
        </w:rPr>
        <w:t>observed</w:t>
      </w:r>
      <w:r w:rsidR="00064930" w:rsidRPr="00275F90">
        <w:rPr>
          <w:rFonts w:ascii="Times New Roman" w:eastAsia="GulliverRM" w:hAnsi="Times New Roman" w:cs="Times New Roman"/>
          <w:sz w:val="24"/>
          <w:szCs w:val="24"/>
          <w:lang w:val="en-GB"/>
        </w:rPr>
        <w:t xml:space="preserve"> in the rest of lines.</w:t>
      </w:r>
      <w:r w:rsidR="00992031" w:rsidRPr="00275F90">
        <w:rPr>
          <w:rFonts w:ascii="Times New Roman" w:eastAsia="GulliverRM" w:hAnsi="Times New Roman" w:cs="Times New Roman"/>
          <w:sz w:val="24"/>
          <w:szCs w:val="24"/>
          <w:lang w:val="en-GB"/>
        </w:rPr>
        <w:t xml:space="preserve"> Likewise,</w:t>
      </w:r>
      <w:r w:rsidR="00064930" w:rsidRPr="00275F90">
        <w:rPr>
          <w:rFonts w:ascii="Times New Roman" w:eastAsia="GulliverRM" w:hAnsi="Times New Roman" w:cs="Times New Roman"/>
          <w:sz w:val="24"/>
          <w:szCs w:val="24"/>
          <w:lang w:val="en-GB"/>
        </w:rPr>
        <w:t xml:space="preserve"> </w:t>
      </w:r>
      <w:r w:rsidR="00E033D4" w:rsidRPr="00275F90">
        <w:rPr>
          <w:rFonts w:ascii="Times New Roman" w:eastAsia="GulliverRM" w:hAnsi="Times New Roman" w:cs="Times New Roman"/>
          <w:i/>
          <w:sz w:val="24"/>
          <w:szCs w:val="24"/>
          <w:lang w:val="en-GB"/>
        </w:rPr>
        <w:t>BraA.cax1a</w:t>
      </w:r>
      <w:r w:rsidR="00E033D4" w:rsidRPr="00275F90">
        <w:rPr>
          <w:rFonts w:ascii="Times New Roman" w:eastAsia="GulliverRM" w:hAnsi="Times New Roman" w:cs="Times New Roman"/>
          <w:sz w:val="24"/>
          <w:szCs w:val="24"/>
          <w:lang w:val="en-GB"/>
        </w:rPr>
        <w:t xml:space="preserve"> mutations improved Ca accumulation especially under high Ca dose supply. However</w:t>
      </w:r>
      <w:r w:rsidR="00211674" w:rsidRPr="00275F90">
        <w:rPr>
          <w:rFonts w:ascii="Times New Roman" w:eastAsia="GulliverRM" w:hAnsi="Times New Roman" w:cs="Times New Roman"/>
          <w:sz w:val="24"/>
          <w:szCs w:val="24"/>
          <w:lang w:val="en-GB"/>
        </w:rPr>
        <w:t>,</w:t>
      </w:r>
      <w:r w:rsidR="00064930" w:rsidRPr="00275F90">
        <w:rPr>
          <w:rFonts w:ascii="Times New Roman" w:eastAsia="GulliverRM" w:hAnsi="Times New Roman" w:cs="Times New Roman"/>
          <w:sz w:val="24"/>
          <w:szCs w:val="24"/>
          <w:lang w:val="en-GB"/>
        </w:rPr>
        <w:t xml:space="preserve"> this</w:t>
      </w:r>
      <w:r w:rsidR="00F32E22" w:rsidRPr="00275F90">
        <w:rPr>
          <w:rFonts w:ascii="Times New Roman" w:eastAsia="GulliverRM" w:hAnsi="Times New Roman" w:cs="Times New Roman"/>
          <w:sz w:val="24"/>
          <w:szCs w:val="24"/>
          <w:lang w:val="en-GB"/>
        </w:rPr>
        <w:t xml:space="preserve"> accumulation</w:t>
      </w:r>
      <w:r w:rsidR="00064930" w:rsidRPr="00275F90">
        <w:rPr>
          <w:rFonts w:ascii="Times New Roman" w:eastAsia="GulliverRM" w:hAnsi="Times New Roman" w:cs="Times New Roman"/>
          <w:sz w:val="24"/>
          <w:szCs w:val="24"/>
          <w:lang w:val="en-GB"/>
        </w:rPr>
        <w:t xml:space="preserve"> was lower in</w:t>
      </w:r>
      <w:r w:rsidR="00E033D4" w:rsidRPr="00275F90">
        <w:rPr>
          <w:rFonts w:ascii="Times New Roman" w:eastAsia="GulliverRM" w:hAnsi="Times New Roman" w:cs="Times New Roman"/>
          <w:sz w:val="24"/>
          <w:szCs w:val="24"/>
          <w:lang w:val="en-GB"/>
        </w:rPr>
        <w:t xml:space="preserve"> </w:t>
      </w:r>
      <w:r w:rsidR="00E033D4" w:rsidRPr="00275F90">
        <w:rPr>
          <w:rFonts w:ascii="Times New Roman" w:eastAsia="GulliverRM" w:hAnsi="Times New Roman" w:cs="Times New Roman"/>
          <w:i/>
          <w:sz w:val="24"/>
          <w:szCs w:val="24"/>
          <w:lang w:val="en-GB"/>
        </w:rPr>
        <w:t>BraA.cax1a-12</w:t>
      </w:r>
      <w:r w:rsidR="00E033D4" w:rsidRPr="00275F90">
        <w:rPr>
          <w:rFonts w:ascii="Times New Roman" w:eastAsia="GulliverRM" w:hAnsi="Times New Roman" w:cs="Times New Roman"/>
          <w:b/>
          <w:sz w:val="24"/>
          <w:szCs w:val="24"/>
          <w:lang w:val="en-GB"/>
        </w:rPr>
        <w:t xml:space="preserve"> </w:t>
      </w:r>
      <w:r w:rsidR="00E033D4" w:rsidRPr="00275F90">
        <w:rPr>
          <w:rFonts w:ascii="Times New Roman" w:eastAsia="GulliverRM" w:hAnsi="Times New Roman" w:cs="Times New Roman"/>
          <w:sz w:val="24"/>
          <w:szCs w:val="24"/>
          <w:lang w:val="en-GB"/>
        </w:rPr>
        <w:t>plants</w:t>
      </w:r>
      <w:r w:rsidR="005E773A" w:rsidRPr="00275F90">
        <w:rPr>
          <w:rFonts w:ascii="Times New Roman" w:eastAsia="GulliverRM" w:hAnsi="Times New Roman" w:cs="Times New Roman"/>
          <w:sz w:val="24"/>
          <w:szCs w:val="24"/>
          <w:lang w:val="en-GB"/>
        </w:rPr>
        <w:t xml:space="preserve"> (Fig. 1B) that </w:t>
      </w:r>
      <w:r w:rsidR="00064930" w:rsidRPr="00275F90">
        <w:rPr>
          <w:rFonts w:ascii="Times New Roman" w:eastAsia="GulliverRM" w:hAnsi="Times New Roman" w:cs="Times New Roman"/>
          <w:sz w:val="24"/>
          <w:szCs w:val="24"/>
          <w:lang w:val="en-GB"/>
        </w:rPr>
        <w:t>could store more effic</w:t>
      </w:r>
      <w:r w:rsidR="008865B7" w:rsidRPr="00275F90">
        <w:rPr>
          <w:rFonts w:ascii="Times New Roman" w:eastAsia="GulliverRM" w:hAnsi="Times New Roman" w:cs="Times New Roman"/>
          <w:sz w:val="24"/>
          <w:szCs w:val="24"/>
          <w:lang w:val="en-GB"/>
        </w:rPr>
        <w:t xml:space="preserve">iently Ca in vacuoles as it was </w:t>
      </w:r>
      <w:r w:rsidR="00064930" w:rsidRPr="00275F90">
        <w:rPr>
          <w:rFonts w:ascii="Times New Roman" w:eastAsia="GulliverRM" w:hAnsi="Times New Roman" w:cs="Times New Roman"/>
          <w:sz w:val="24"/>
          <w:szCs w:val="24"/>
          <w:lang w:val="en-GB"/>
        </w:rPr>
        <w:t xml:space="preserve">observed in other experiment in which a higher CAX1 activity enhance Ca storage in this organelle </w:t>
      </w:r>
      <w:r w:rsidR="00064930"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{"citationItems":[{"id":"ITEM-1","itemData":{"DOI":"10.1111/plb.12460","ISSN":"14358603","author":[{"dropping-particle":"","family":"Pittman","given":"J. K.","non-dropping-particle":"","parse-names":false,"suffix":""},{"dropping-particle":"","family":"Hirschi","given":"K. D.","non-dropping-particle":"","parse-names":false,"suffix":""}],"container-title":"Plant Biology","id":"ITEM-1","issue":"5","issued":{"date-parts":[["2016"]]},"page":"741-749","title":"CAX-ing a wide net: Cation/H + transporters in metal remediation and abiotic stress signaling","type":"article-journal","volume":"18"},"uris":["http://www.mendeley.com/documents/?uuid=d57f3d58-3461-4623-bd7e-6162976045cf"]}],"mendeley":{"formattedCitation":"(Pittman and Hirschi, 2016)","plainTextFormattedCitation":"(Pittman and Hirschi, 2016)","previouslyFormattedCitation":"(Pittman and Hirschi 2016)"},"properties":{"noteIndex":0},"schema":"https://github.com/citation-style-language/schema/raw/master/csl-citation.json"}</w:instrText>
      </w:r>
      <w:r w:rsidR="00064930" w:rsidRPr="00275F90">
        <w:rPr>
          <w:rFonts w:ascii="Times New Roman" w:eastAsia="GulliverRM" w:hAnsi="Times New Roman" w:cs="Times New Roman"/>
          <w:sz w:val="24"/>
          <w:szCs w:val="24"/>
          <w:lang w:val="en-GB"/>
        </w:rPr>
        <w:fldChar w:fldCharType="separate"/>
      </w:r>
      <w:r w:rsidR="00851B72" w:rsidRPr="00851B72">
        <w:rPr>
          <w:rFonts w:ascii="Times New Roman" w:eastAsia="GulliverRM" w:hAnsi="Times New Roman" w:cs="Times New Roman"/>
          <w:noProof/>
          <w:sz w:val="24"/>
          <w:szCs w:val="24"/>
          <w:lang w:val="en-GB"/>
        </w:rPr>
        <w:t>(Pittman and Hirschi, 2016)</w:t>
      </w:r>
      <w:r w:rsidR="00064930" w:rsidRPr="00275F90">
        <w:rPr>
          <w:rFonts w:ascii="Times New Roman" w:eastAsia="GulliverRM" w:hAnsi="Times New Roman" w:cs="Times New Roman"/>
          <w:sz w:val="24"/>
          <w:szCs w:val="24"/>
          <w:lang w:val="en-GB"/>
        </w:rPr>
        <w:fldChar w:fldCharType="end"/>
      </w:r>
      <w:r w:rsidR="00064930" w:rsidRPr="00275F90">
        <w:rPr>
          <w:rFonts w:ascii="Times New Roman" w:eastAsia="GulliverRM" w:hAnsi="Times New Roman" w:cs="Times New Roman"/>
          <w:sz w:val="24"/>
          <w:szCs w:val="24"/>
          <w:lang w:val="en-GB"/>
        </w:rPr>
        <w:t xml:space="preserve">. This could provide </w:t>
      </w:r>
      <w:r w:rsidR="00064930" w:rsidRPr="00275F90">
        <w:rPr>
          <w:rFonts w:ascii="Times New Roman" w:eastAsia="GulliverRM" w:hAnsi="Times New Roman" w:cs="Times New Roman"/>
          <w:i/>
          <w:sz w:val="24"/>
          <w:szCs w:val="24"/>
          <w:lang w:val="en-GB"/>
        </w:rPr>
        <w:t>BraA.cax1a-12</w:t>
      </w:r>
      <w:r w:rsidR="00064930" w:rsidRPr="00275F90">
        <w:rPr>
          <w:rFonts w:ascii="Times New Roman" w:eastAsia="GulliverRM" w:hAnsi="Times New Roman" w:cs="Times New Roman"/>
          <w:sz w:val="24"/>
          <w:szCs w:val="24"/>
          <w:lang w:val="en-GB"/>
        </w:rPr>
        <w:t xml:space="preserve"> a better tolerance to Ca toxicity.</w:t>
      </w:r>
    </w:p>
    <w:p w14:paraId="23738085" w14:textId="77777777" w:rsidR="00E033D4" w:rsidRPr="00275F90" w:rsidRDefault="007D0541"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r w:rsidRPr="00275F90">
        <w:rPr>
          <w:rFonts w:ascii="Times New Roman" w:eastAsia="GulliverRM" w:hAnsi="Times New Roman" w:cs="Times New Roman"/>
          <w:sz w:val="24"/>
          <w:szCs w:val="24"/>
          <w:lang w:val="en-GB"/>
        </w:rPr>
        <w:tab/>
      </w:r>
    </w:p>
    <w:p w14:paraId="21162252" w14:textId="2B6B8C2D" w:rsidR="005F52B6" w:rsidRPr="008D747E" w:rsidRDefault="008D747E" w:rsidP="00275F90">
      <w:pPr>
        <w:autoSpaceDE w:val="0"/>
        <w:autoSpaceDN w:val="0"/>
        <w:adjustRightInd w:val="0"/>
        <w:spacing w:after="0" w:line="360" w:lineRule="auto"/>
        <w:jc w:val="both"/>
        <w:rPr>
          <w:rStyle w:val="hps"/>
          <w:rFonts w:ascii="Times New Roman" w:hAnsi="Times New Roman" w:cs="Times New Roman"/>
          <w:i/>
          <w:sz w:val="24"/>
          <w:szCs w:val="24"/>
          <w:lang w:val="en-GB"/>
        </w:rPr>
      </w:pPr>
      <w:r w:rsidRPr="008D747E">
        <w:rPr>
          <w:rFonts w:ascii="Times New Roman" w:eastAsia="GulliverRM" w:hAnsi="Times New Roman" w:cs="Times New Roman"/>
          <w:i/>
          <w:sz w:val="24"/>
          <w:szCs w:val="24"/>
          <w:lang w:val="en-GB"/>
        </w:rPr>
        <w:t xml:space="preserve">4.2. </w:t>
      </w:r>
      <w:r w:rsidR="00977C00" w:rsidRPr="008D747E">
        <w:rPr>
          <w:rFonts w:ascii="Times New Roman" w:eastAsia="GulliverRM" w:hAnsi="Times New Roman" w:cs="Times New Roman"/>
          <w:i/>
          <w:sz w:val="24"/>
          <w:szCs w:val="24"/>
          <w:lang w:val="en-GB"/>
        </w:rPr>
        <w:t>N metabolism</w:t>
      </w:r>
      <w:r w:rsidR="00977C00" w:rsidRPr="008D747E">
        <w:rPr>
          <w:rStyle w:val="hps"/>
          <w:rFonts w:ascii="Times New Roman" w:hAnsi="Times New Roman" w:cs="Times New Roman"/>
          <w:i/>
          <w:sz w:val="24"/>
          <w:szCs w:val="24"/>
          <w:lang w:val="en-GB"/>
        </w:rPr>
        <w:t xml:space="preserve"> and </w:t>
      </w:r>
      <w:r w:rsidRPr="008D747E">
        <w:rPr>
          <w:rStyle w:val="hps"/>
          <w:rFonts w:ascii="Times New Roman" w:hAnsi="Times New Roman" w:cs="Times New Roman"/>
          <w:i/>
          <w:sz w:val="24"/>
          <w:szCs w:val="24"/>
          <w:lang w:val="en-GB"/>
        </w:rPr>
        <w:t>p</w:t>
      </w:r>
      <w:r w:rsidR="00977C00" w:rsidRPr="008D747E">
        <w:rPr>
          <w:rStyle w:val="hps"/>
          <w:rFonts w:ascii="Times New Roman" w:hAnsi="Times New Roman" w:cs="Times New Roman"/>
          <w:i/>
          <w:sz w:val="24"/>
          <w:szCs w:val="24"/>
          <w:lang w:val="en-GB"/>
        </w:rPr>
        <w:t xml:space="preserve">hotorespiration </w:t>
      </w:r>
    </w:p>
    <w:p w14:paraId="692F5983" w14:textId="5F39E5D5" w:rsidR="004F0D0F" w:rsidRPr="00275F90" w:rsidRDefault="008D747E" w:rsidP="008D747E">
      <w:pPr>
        <w:tabs>
          <w:tab w:val="left" w:pos="284"/>
        </w:tabs>
        <w:autoSpaceDE w:val="0"/>
        <w:autoSpaceDN w:val="0"/>
        <w:adjustRightInd w:val="0"/>
        <w:spacing w:after="0" w:line="360" w:lineRule="auto"/>
        <w:jc w:val="both"/>
        <w:rPr>
          <w:rFonts w:ascii="Times New Roman" w:hAnsi="Times New Roman" w:cs="Times New Roman"/>
          <w:noProof/>
          <w:sz w:val="24"/>
          <w:szCs w:val="24"/>
          <w:lang w:val="en-GB"/>
        </w:rPr>
      </w:pPr>
      <w:r>
        <w:rPr>
          <w:rFonts w:ascii="Times New Roman" w:eastAsia="GulliverRM" w:hAnsi="Times New Roman" w:cs="Times New Roman"/>
          <w:sz w:val="24"/>
          <w:szCs w:val="24"/>
          <w:lang w:val="en-GB"/>
        </w:rPr>
        <w:tab/>
      </w:r>
      <w:r w:rsidR="00A94D41" w:rsidRPr="00275F90">
        <w:rPr>
          <w:rFonts w:ascii="Times New Roman" w:eastAsia="GulliverRM" w:hAnsi="Times New Roman" w:cs="Times New Roman"/>
          <w:sz w:val="24"/>
          <w:szCs w:val="24"/>
          <w:lang w:val="en-GB"/>
        </w:rPr>
        <w:t>It is well know</w:t>
      </w:r>
      <w:r w:rsidR="0009208F">
        <w:rPr>
          <w:rFonts w:ascii="Times New Roman" w:eastAsia="GulliverRM" w:hAnsi="Times New Roman" w:cs="Times New Roman"/>
          <w:sz w:val="24"/>
          <w:szCs w:val="24"/>
          <w:lang w:val="en-GB"/>
        </w:rPr>
        <w:t>n</w:t>
      </w:r>
      <w:r w:rsidR="00EB54BF" w:rsidRPr="00275F90">
        <w:rPr>
          <w:rFonts w:ascii="Times New Roman" w:eastAsia="GulliverRM" w:hAnsi="Times New Roman" w:cs="Times New Roman"/>
          <w:sz w:val="24"/>
          <w:szCs w:val="24"/>
          <w:lang w:val="en-GB"/>
        </w:rPr>
        <w:t xml:space="preserve"> that </w:t>
      </w:r>
      <w:r w:rsidR="00F36091" w:rsidRPr="00275F90">
        <w:rPr>
          <w:rFonts w:ascii="Times New Roman" w:eastAsia="GulliverRM" w:hAnsi="Times New Roman" w:cs="Times New Roman"/>
          <w:sz w:val="24"/>
          <w:szCs w:val="24"/>
          <w:lang w:val="en-GB"/>
        </w:rPr>
        <w:t xml:space="preserve">a proper Ca supply and Ca internal homeostasis is basic for an optimal </w:t>
      </w:r>
      <w:r w:rsidR="00EB54BF" w:rsidRPr="00275F90">
        <w:rPr>
          <w:rFonts w:ascii="Times New Roman" w:eastAsia="GulliverRM" w:hAnsi="Times New Roman" w:cs="Times New Roman"/>
          <w:sz w:val="24"/>
          <w:szCs w:val="24"/>
          <w:lang w:val="en-GB"/>
        </w:rPr>
        <w:t>N metabolism</w:t>
      </w:r>
      <w:r w:rsidR="00F36091" w:rsidRPr="00275F90">
        <w:rPr>
          <w:rFonts w:ascii="Times New Roman" w:eastAsia="GulliverRM" w:hAnsi="Times New Roman" w:cs="Times New Roman"/>
          <w:sz w:val="24"/>
          <w:szCs w:val="24"/>
          <w:lang w:val="en-GB"/>
        </w:rPr>
        <w:t xml:space="preserve"> performance </w:t>
      </w:r>
      <w:r w:rsidR="00F36091"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{"citationItems":[{"id":"ITEM-1","itemData":{"DOI":"10.1016/j.jplph.2011.01.022","ISSN":"01761617","abstract":"We investigated the effects of short-term root-zone hypoxic stress and exogenous calcium application or deficiency in an anoxic nutrient solution on nitrogen metabolism in the roots of the muskmelon cultivar Xiyu No. 1. Seedlings grown in the nutrient solution under hypoxic stress for 6d displayed significantly reduced plant growth and soluble protein concentrations. However, NO3− uptake rate and activities of nitrate reductase and glutamate synthase were significantly increased. We also found higher amounts of nitrate, ammonium, amino acids, heat-stable proteins, polyamines, H2O2, as well as higher polyamine oxidase activity in the roots. In comparison to the reactions seen under hypoxic stress, exogenous calcium application led to a marked increase in plant weights, photosynthesis parameters, NO3− uptake rate and contents of nitrate, ammonium, amino acids (e.g., glutamic acid, proline, glycine, cystine, γ-aminobutyric acid), soluble and heat-stable proteins, free spermine, and insoluble bound polyamines. Meanwhile, exogenous calcium application resulted in significantly increased activities for nitrate reductase, glutamine synthetase, and glutamate synthase but decreased activities for diamine and polyamine oxidase, as well as lower H2O2 content in roots during exposure to hypoxia. However, calcium deficiency in the nutrient solution decreased plant weight, photosynthesis parameters, NO3− reduction, amino acids (e.g., alanine, aspartic acid, glutamic acid, γ-aminobutyric acid), protein, all polyamines except for free putrescine, and the activities of glutamate synthase and glutamine synthetase. Additionally, there was an increase in the NO3− uptake rate, polyamine oxidase activity and H2O2 contents under hypoxia–Ca. Simultaneously, exogenous calcium had little effect on nitrate absorption and transformation, photosynthetic parameters, and plant growth under normoxic conditions. These results suggest that calcium confers short-term hypoxia tolerance in muskmelon, most likely by promoting nitrate uptake and accelerating its transformation into amino acids, heat-stable proteins or polyamines, as well as by decreasing polyamine degradation in muskmelon seedlings.","author":[{"dropping-particle":"","family":"Gao","given":"Hongbo","non-dropping-particle":"","parse-names":false,"suffix":""},{"dropping-particle":"","family":"Jia","given":"Yongxia","non-dropping-particle":"","parse-names":false,"suffix":""},{"dropping-particle":"","family":"Guo","given":"Shirong","non-dropping-particle":"","parse-names":false,"suffix":""},{"dropping-particle":"","family":"Lv","given":"Guiyun","non-dropping-particle":"","parse-names":false,"suffix":""},{"dropping-particle":"","family":"Wang","given":"Tian","non-dropping-particle":"","parse-names":false,"suffix":""},{"dropping-particle":"","family":"Juan","given":"Li","non-dropping-particle":"","parse-names":false,"suffix":""}],"container-title":"Journal of Plant Physiology","id":"ITEM-1","issue":"11","issued":{"date-parts":[["2011"]]},"page":"1217-1225","title":"Exogenous calcium affects nitrogen metabolism in root-zone hypoxia-stressed muskmelon roots and enhances short-term hypoxia tolerance","type":"article-journal","volume":"168"},"uris":["http://www.mendeley.com/documents/?uuid=ae4fd93b-5f22-35e4-bbdf-5433366d1e7b"]}],"mendeley":{"formattedCitation":"(Gao et al., 2011)","manualFormatting":"(Gao et al. 2011;","plainTextFormattedCitation":"(Gao et al., 2011)","previouslyFormattedCitation":"(Gao et al. 2011)"},"properties":{"noteIndex":0},"schema":"https://github.com/citation-style-language/schema/raw/master/csl-citation.json"}</w:instrText>
      </w:r>
      <w:r w:rsidR="00F36091" w:rsidRPr="00275F90">
        <w:rPr>
          <w:rFonts w:ascii="Times New Roman" w:eastAsia="GulliverRM" w:hAnsi="Times New Roman" w:cs="Times New Roman"/>
          <w:sz w:val="24"/>
          <w:szCs w:val="24"/>
          <w:lang w:val="en-GB"/>
        </w:rPr>
        <w:fldChar w:fldCharType="separate"/>
      </w:r>
      <w:r w:rsidR="005A1A0C" w:rsidRPr="00275F90">
        <w:rPr>
          <w:rFonts w:ascii="Times New Roman" w:eastAsia="GulliverRM" w:hAnsi="Times New Roman" w:cs="Times New Roman"/>
          <w:noProof/>
          <w:sz w:val="24"/>
          <w:szCs w:val="24"/>
        </w:rPr>
        <w:t>(Gao</w:t>
      </w:r>
      <w:r w:rsidR="005A1A0C" w:rsidRPr="00152501">
        <w:rPr>
          <w:rFonts w:ascii="Times New Roman" w:eastAsia="GulliverRM" w:hAnsi="Times New Roman" w:cs="Times New Roman"/>
          <w:noProof/>
          <w:sz w:val="24"/>
          <w:szCs w:val="24"/>
        </w:rPr>
        <w:t xml:space="preserve"> et al.</w:t>
      </w:r>
      <w:r w:rsidR="005A1A0C" w:rsidRPr="00275F90">
        <w:rPr>
          <w:rFonts w:ascii="Times New Roman" w:eastAsia="GulliverRM" w:hAnsi="Times New Roman" w:cs="Times New Roman"/>
          <w:noProof/>
          <w:sz w:val="24"/>
          <w:szCs w:val="24"/>
        </w:rPr>
        <w:t xml:space="preserve"> 2011</w:t>
      </w:r>
      <w:r w:rsidR="00035ED0" w:rsidRPr="00275F90">
        <w:rPr>
          <w:rFonts w:ascii="Times New Roman" w:eastAsia="GulliverRM" w:hAnsi="Times New Roman" w:cs="Times New Roman"/>
          <w:noProof/>
          <w:sz w:val="24"/>
          <w:szCs w:val="24"/>
        </w:rPr>
        <w:t>;</w:t>
      </w:r>
      <w:r w:rsidR="00F36091" w:rsidRPr="00275F90">
        <w:rPr>
          <w:rFonts w:ascii="Times New Roman" w:eastAsia="GulliverRM" w:hAnsi="Times New Roman" w:cs="Times New Roman"/>
          <w:sz w:val="24"/>
          <w:szCs w:val="24"/>
          <w:lang w:val="en-GB"/>
        </w:rPr>
        <w:fldChar w:fldCharType="end"/>
      </w:r>
      <w:r w:rsidR="00035ED0" w:rsidRPr="00275F90">
        <w:rPr>
          <w:rFonts w:ascii="Times New Roman" w:eastAsia="GulliverRM" w:hAnsi="Times New Roman" w:cs="Times New Roman"/>
          <w:sz w:val="24"/>
          <w:szCs w:val="24"/>
        </w:rPr>
        <w:t xml:space="preserve"> </w:t>
      </w:r>
      <w:r w:rsidR="00F36091"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rPr>
        <w:instrText>ADDIN CSL_CITATION {"citationItems":[{"id":"ITEM-1","itemData":{"DOI":"10.1007/s12011-007-8054-y","ISSN":"0163-4984","author":[{"dropping-particle":"","family":"Chao","given":"Liu","non-dropping-particle":"","parse-names":false,"suffix":""},{"dropping-particle":"","family":"Bofu","given":"Pan","non-dropping-particle":"","parse-names":false,"suffix":""},{"dropping-particle":"","family":"Weiqian","given":"Cao","non-dropping-particle":"","parse-names":false,"suffix":""},{"dropping-particle":"","family":"Yun","given":"Lu","non-dropping-particle":"","parse-names":false,"suffix":""},{"dropping-particle":"","family":"Hao","given":"Huang","non-dropping-particle":"","parse-names":false,"suffix":""},{"dropping-particle":"","family":"Liang","given":"Chen","non-dropping-particle":"","parse-names":false,"suffix":""},{"dropping-particle":"","family":"Xiaoqing","given":"Liu","non-dropping-particle":"","parse-names":false,"suffix":""},{"dropping-particle":"","family":"Xiao","given":"Wu","non-dropping-particle":"","parse-names":false,"suffix":""},{"dropping-particle":"","family":"Fashui","given":"Hong","non-dropping-particle":"","parse-names":false,"suffix":""}],"container-title":"Biological Trace Element Research","id":"ITEM-1","issue":"3","issued":{"date-parts":[["2008","3","25"]]},"page":"266-275","publisher":"Humana Press Inc","title":"Influences of Calcium Deficiency and Cerium on Growth of Spinach Plants","type":"article-journal","volume":"121"},"uris":["http://www.mendeley.com/documents/?uuid=2b5dc6ce-23b3-38f9-ab73-3980f48801eb"]}],"mendeley":{"formattedCitation":"(Chao et al., 2008)","manualFormatting":"Chao et al. 2008;","plainTextFormattedCitation":"(Chao et al., 2008)","previouslyFormattedCitation":"(Chao et al. 2008)"},"properties":{"noteIndex":0},"schema":"https://github.com/citation-style-language/schema/raw/master/csl-citation.json"}</w:instrText>
      </w:r>
      <w:r w:rsidR="00F36091" w:rsidRPr="00275F90">
        <w:rPr>
          <w:rFonts w:ascii="Times New Roman" w:eastAsia="GulliverRM" w:hAnsi="Times New Roman" w:cs="Times New Roman"/>
          <w:sz w:val="24"/>
          <w:szCs w:val="24"/>
          <w:lang w:val="en-GB"/>
        </w:rPr>
        <w:fldChar w:fldCharType="separate"/>
      </w:r>
      <w:r w:rsidR="00F36091" w:rsidRPr="00275F90">
        <w:rPr>
          <w:rFonts w:ascii="Times New Roman" w:eastAsia="GulliverRM" w:hAnsi="Times New Roman" w:cs="Times New Roman"/>
          <w:noProof/>
          <w:sz w:val="24"/>
          <w:szCs w:val="24"/>
        </w:rPr>
        <w:t xml:space="preserve">Chao </w:t>
      </w:r>
      <w:r w:rsidR="00F36091" w:rsidRPr="00152501">
        <w:rPr>
          <w:rFonts w:ascii="Times New Roman" w:eastAsia="GulliverRM" w:hAnsi="Times New Roman" w:cs="Times New Roman"/>
          <w:noProof/>
          <w:sz w:val="24"/>
          <w:szCs w:val="24"/>
        </w:rPr>
        <w:t>et al.</w:t>
      </w:r>
      <w:r w:rsidR="00F36091" w:rsidRPr="00275F90">
        <w:rPr>
          <w:rFonts w:ascii="Times New Roman" w:eastAsia="GulliverRM" w:hAnsi="Times New Roman" w:cs="Times New Roman"/>
          <w:noProof/>
          <w:sz w:val="24"/>
          <w:szCs w:val="24"/>
        </w:rPr>
        <w:t xml:space="preserve"> 2008</w:t>
      </w:r>
      <w:r w:rsidR="00035ED0" w:rsidRPr="00275F90">
        <w:rPr>
          <w:rFonts w:ascii="Times New Roman" w:eastAsia="GulliverRM" w:hAnsi="Times New Roman" w:cs="Times New Roman"/>
          <w:noProof/>
          <w:sz w:val="24"/>
          <w:szCs w:val="24"/>
        </w:rPr>
        <w:t>;</w:t>
      </w:r>
      <w:r w:rsidR="00F36091" w:rsidRPr="00275F90">
        <w:rPr>
          <w:rFonts w:ascii="Times New Roman" w:eastAsia="GulliverRM" w:hAnsi="Times New Roman" w:cs="Times New Roman"/>
          <w:sz w:val="24"/>
          <w:szCs w:val="24"/>
          <w:lang w:val="en-GB"/>
        </w:rPr>
        <w:fldChar w:fldCharType="end"/>
      </w:r>
      <w:r w:rsidR="00F36091" w:rsidRPr="00275F90">
        <w:rPr>
          <w:rFonts w:ascii="Times New Roman" w:eastAsia="GulliverRM" w:hAnsi="Times New Roman" w:cs="Times New Roman"/>
          <w:sz w:val="24"/>
          <w:szCs w:val="24"/>
        </w:rPr>
        <w:t xml:space="preserve"> </w:t>
      </w:r>
      <w:r w:rsidR="00F36091"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rPr>
        <w:instrText>ADDIN CSL_CITATION {"citationItems":[{"id":"ITEM-1","itemData":{"DOI":"10.1080/14620316.2013.11512998","ISSN":"1462-0316","abstract":"SummaryHydroponic culture experiments were conducted to study the mechanism by which alginate oligosaccharides (AOS) regulate nitrogen (N) metabolism in flowering Chinese cabbage (Brassica campestris L. var. utilis Tsen et Lee). Enzyme activities involved in N-metabolism [e.g., nitrate reductase (NR), glutamine synthetase (GS), and glutamate synthetase (GOGAT)] can be activated by calcium ions (Ca2+), but whether AOS also regulate N-metabolism via Ca2+ ions is still not clear. In this study, several inhibitors of Ca2+ ion metabolism [e.g. ethyleneglycol-bis-(2-aminoethylether)-tetraacetic acid (EGTA), verapamil, chlorpromazine, or ruthenium red] were added separately to the nutrient solution. As a result, the total-N concentrations in leaves decreased by 15.0 – 44.5%, and the activities of NR and GS in Chinese cabbage leaves were reduced by 2.8 – 14.5% and by 32.6 – 73.5%, respectively. This resulted in a decrease in plant yield [i.e, the fresh weights (FWs) of shoots] of between 4.4 – 27.2% compared to l...","author":[{"dropping-particle":"","family":"Zhang","given":"Y. H.","non-dropping-particle":"","parse-names":false,"suffix":""},{"dropping-particle":"","family":"Yin","given":"H.","non-dropping-particle":"","parse-names":false,"suffix":""},{"dropping-particle":"","family":"Liu","given":"H.","non-dropping-particle":"","parse-names":false,"suffix":""},{"dropping-particle":"","family":"Wang","given":"W.X.","non-dropping-particle":"","parse-names":false,"suffix":""},{"dropping-particle":"","family":"Wu","given":"L. S.","non-dropping-particle":"","parse-names":false,"suffix":""},{"dropping-particle":"","family":"Zhao","given":"X. M.","non-dropping-particle":"","parse-names":false,"suffix":""},{"dropping-particle":"","family":"Du","given":"Y. G.","non-dropping-particle":"","parse-names":false,"suffix":""}],"container-title":"The Journal of Horticultural Science and Biotechnology","id":"ITEM-1","issue":"4","issued":{"date-parts":[["2013","1","7"]]},"page":"502-508","publisher":"Taylor &amp; Francis","title":"Alginate oligosaccharides regulate nitrogen metabolism via calcium in &lt;i&gt;Brassica campestris&lt;/i&gt; L. var. &lt;i&gt;utilis&lt;/i&gt; Tsen et Lee","type":"article-journal","volume":"88"},"uris":["http://www.mendeley.com/documents/?uuid=efae2cb1-3e45-3d8e-80bc-273613489ad6"]}],"mendeley":{"formattedCitation":"(Zhang et al., 2013)","manualFormatting":"Zhang et al. 2013;","plainTextFormattedCitation":"(Zhang et al., 2013)","previouslyFormattedCitation":"(Zhang et al. 2013)"},"properties":{"noteIndex":0},"schema":"https://github.com/citation-style-language/schema/raw/master/csl-citation.json"}</w:instrText>
      </w:r>
      <w:r w:rsidR="00F36091" w:rsidRPr="00275F90">
        <w:rPr>
          <w:rFonts w:ascii="Times New Roman" w:eastAsia="GulliverRM" w:hAnsi="Times New Roman" w:cs="Times New Roman"/>
          <w:sz w:val="24"/>
          <w:szCs w:val="24"/>
          <w:lang w:val="en-GB"/>
        </w:rPr>
        <w:fldChar w:fldCharType="separate"/>
      </w:r>
      <w:r w:rsidR="00F36091" w:rsidRPr="00275F90">
        <w:rPr>
          <w:rFonts w:ascii="Times New Roman" w:eastAsia="GulliverRM" w:hAnsi="Times New Roman" w:cs="Times New Roman"/>
          <w:noProof/>
          <w:sz w:val="24"/>
          <w:szCs w:val="24"/>
        </w:rPr>
        <w:t xml:space="preserve">Zhang </w:t>
      </w:r>
      <w:r w:rsidR="00F36091" w:rsidRPr="00152501">
        <w:rPr>
          <w:rFonts w:ascii="Times New Roman" w:eastAsia="GulliverRM" w:hAnsi="Times New Roman" w:cs="Times New Roman"/>
          <w:noProof/>
          <w:sz w:val="24"/>
          <w:szCs w:val="24"/>
        </w:rPr>
        <w:t xml:space="preserve">et al. </w:t>
      </w:r>
      <w:r w:rsidR="00F36091" w:rsidRPr="00275F90">
        <w:rPr>
          <w:rFonts w:ascii="Times New Roman" w:eastAsia="GulliverRM" w:hAnsi="Times New Roman" w:cs="Times New Roman"/>
          <w:noProof/>
          <w:sz w:val="24"/>
          <w:szCs w:val="24"/>
        </w:rPr>
        <w:t>2013</w:t>
      </w:r>
      <w:r w:rsidR="00035ED0" w:rsidRPr="00275F90">
        <w:rPr>
          <w:rFonts w:ascii="Times New Roman" w:eastAsia="GulliverRM" w:hAnsi="Times New Roman" w:cs="Times New Roman"/>
          <w:noProof/>
          <w:sz w:val="24"/>
          <w:szCs w:val="24"/>
        </w:rPr>
        <w:t>;</w:t>
      </w:r>
      <w:r w:rsidR="00F36091" w:rsidRPr="00275F90">
        <w:rPr>
          <w:rFonts w:ascii="Times New Roman" w:eastAsia="GulliverRM" w:hAnsi="Times New Roman" w:cs="Times New Roman"/>
          <w:sz w:val="24"/>
          <w:szCs w:val="24"/>
          <w:lang w:val="en-GB"/>
        </w:rPr>
        <w:fldChar w:fldCharType="end"/>
      </w:r>
      <w:r w:rsidR="00F36091" w:rsidRPr="00275F90">
        <w:rPr>
          <w:rFonts w:ascii="Times New Roman" w:eastAsia="GulliverRM" w:hAnsi="Times New Roman" w:cs="Times New Roman"/>
          <w:sz w:val="24"/>
          <w:szCs w:val="24"/>
        </w:rPr>
        <w:t xml:space="preserve"> </w:t>
      </w:r>
      <w:r w:rsidR="00F36091" w:rsidRPr="00152501">
        <w:rPr>
          <w:rFonts w:ascii="Times New Roman" w:hAnsi="Times New Roman" w:cs="Times New Roman"/>
          <w:color w:val="000000"/>
          <w:sz w:val="24"/>
          <w:szCs w:val="24"/>
          <w:lang w:val="en-GB"/>
        </w:rPr>
        <w:fldChar w:fldCharType="begin" w:fldLock="1"/>
      </w:r>
      <w:r w:rsidR="00851B72">
        <w:rPr>
          <w:rFonts w:ascii="Times New Roman" w:hAnsi="Times New Roman" w:cs="Times New Roman"/>
          <w:color w:val="000000"/>
          <w:sz w:val="24"/>
          <w:szCs w:val="24"/>
        </w:rPr>
        <w:instrText>ADDIN CSL_CITATION {"citationItems":[{"id":"ITEM-1","itemData":{"author":[{"dropping-particle":"","family":"Xu","given":"Z","non-dropping-particle":"","parse-names":false,"suffix":""},{"dropping-particle":"","family":"Lei","given":"P","non-dropping-particle":"","parse-names":false,"suffix":""},{"dropping-particle":"","family":"Feng","given":"X","non-dropping-particle":"","parse-names":false,"suffix":""},{"dropping-particle":"","family":"Xu","given":"X","non-dropping-particle":"","parse-names":false,"suffix":""},{"dropping-particle":"","family":"Liang","given":"J","non-dropping-particle":"","parse-names":false,"suffix":""},{"dropping-particle":"","family":"Chi","given":"B","non-dropping-particle":"","parse-names":false,"suffix":""}],"container-title":"Plant Physiology and","id":"ITEM-1","issued":{"date-parts":[["2014"]]},"title":"Calcium involved in the poly (γ-glutamic acid)-mediated promotion of Chinese cabbage nitrogen metabolism","type":"article-journal"},"uris":["http://www.mendeley.com/documents/?uuid=fe77e709-b5a3-319d-9fb5-1e7578249921"]}],"mendeley":{"formattedCitation":"(Xu et al., 2014)","manualFormatting":"Xu et al. 2014)","plainTextFormattedCitation":"(Xu et al., 2014)","previouslyFormattedCitation":"(Xu et al. 2014)"},"properties":{"noteIndex":0},"schema":"https://github.com/citation-style-language/schema/raw/master/csl-citation.json"}</w:instrText>
      </w:r>
      <w:r w:rsidR="00F36091" w:rsidRPr="00152501">
        <w:rPr>
          <w:rFonts w:ascii="Times New Roman" w:hAnsi="Times New Roman" w:cs="Times New Roman"/>
          <w:color w:val="000000"/>
          <w:sz w:val="24"/>
          <w:szCs w:val="24"/>
          <w:lang w:val="en-GB"/>
        </w:rPr>
        <w:fldChar w:fldCharType="separate"/>
      </w:r>
      <w:r w:rsidR="005A1A0C" w:rsidRPr="00152501">
        <w:rPr>
          <w:rFonts w:ascii="Times New Roman" w:hAnsi="Times New Roman" w:cs="Times New Roman"/>
          <w:noProof/>
          <w:color w:val="000000"/>
          <w:sz w:val="24"/>
          <w:szCs w:val="24"/>
        </w:rPr>
        <w:t>Xu et al. 2014)</w:t>
      </w:r>
      <w:r w:rsidR="00F36091" w:rsidRPr="00152501">
        <w:rPr>
          <w:rFonts w:ascii="Times New Roman" w:hAnsi="Times New Roman" w:cs="Times New Roman"/>
          <w:color w:val="000000"/>
          <w:sz w:val="24"/>
          <w:szCs w:val="24"/>
          <w:lang w:val="en-GB"/>
        </w:rPr>
        <w:fldChar w:fldCharType="end"/>
      </w:r>
      <w:r w:rsidR="00F36091" w:rsidRPr="00275F90">
        <w:rPr>
          <w:rFonts w:ascii="Times New Roman" w:eastAsia="GulliverRM" w:hAnsi="Times New Roman" w:cs="Times New Roman"/>
          <w:sz w:val="24"/>
          <w:szCs w:val="24"/>
        </w:rPr>
        <w:t>.</w:t>
      </w:r>
      <w:r w:rsidR="00EB54BF" w:rsidRPr="00275F90">
        <w:rPr>
          <w:rFonts w:ascii="Times New Roman" w:eastAsia="GulliverRM" w:hAnsi="Times New Roman" w:cs="Times New Roman"/>
          <w:sz w:val="24"/>
          <w:szCs w:val="24"/>
        </w:rPr>
        <w:t xml:space="preserve"> </w:t>
      </w:r>
      <w:proofErr w:type="spellStart"/>
      <w:r w:rsidR="00CB25C6">
        <w:rPr>
          <w:rFonts w:ascii="Times New Roman" w:eastAsia="GulliverRM" w:hAnsi="Times New Roman" w:cs="Times New Roman"/>
          <w:sz w:val="24"/>
          <w:szCs w:val="24"/>
        </w:rPr>
        <w:t>Thus</w:t>
      </w:r>
      <w:proofErr w:type="spellEnd"/>
      <w:r w:rsidR="00CB25C6">
        <w:rPr>
          <w:rFonts w:ascii="Times New Roman" w:eastAsia="GulliverRM" w:hAnsi="Times New Roman" w:cs="Times New Roman"/>
          <w:sz w:val="24"/>
          <w:szCs w:val="24"/>
        </w:rPr>
        <w:t xml:space="preserve">, </w:t>
      </w:r>
      <w:r w:rsidR="00CB25C6" w:rsidRPr="00275F90">
        <w:rPr>
          <w:rFonts w:ascii="Times New Roman" w:eastAsia="GulliverRM" w:hAnsi="Times New Roman" w:cs="Times New Roman"/>
          <w:i/>
          <w:sz w:val="24"/>
          <w:szCs w:val="24"/>
          <w:lang w:val="en-GB"/>
        </w:rPr>
        <w:t>BraA.cax1a</w:t>
      </w:r>
      <w:r w:rsidR="00CB25C6" w:rsidRPr="00275F90">
        <w:rPr>
          <w:rFonts w:ascii="Times New Roman" w:eastAsia="GulliverRM" w:hAnsi="Times New Roman" w:cs="Times New Roman"/>
          <w:sz w:val="24"/>
          <w:szCs w:val="24"/>
          <w:lang w:val="en-GB"/>
        </w:rPr>
        <w:t xml:space="preserve"> mutations </w:t>
      </w:r>
      <w:r w:rsidR="00CB25C6">
        <w:rPr>
          <w:rFonts w:ascii="Times New Roman" w:eastAsia="GulliverRM" w:hAnsi="Times New Roman" w:cs="Times New Roman"/>
          <w:sz w:val="24"/>
          <w:szCs w:val="24"/>
          <w:lang w:val="en-GB"/>
        </w:rPr>
        <w:t xml:space="preserve">could altered </w:t>
      </w:r>
      <w:r w:rsidR="00CB25C6" w:rsidRPr="00275F90">
        <w:rPr>
          <w:rFonts w:ascii="Times New Roman" w:eastAsia="GulliverRM" w:hAnsi="Times New Roman" w:cs="Times New Roman"/>
          <w:sz w:val="24"/>
          <w:szCs w:val="24"/>
          <w:lang w:val="en-GB"/>
        </w:rPr>
        <w:t>N metabolism</w:t>
      </w:r>
      <w:r w:rsidR="00CB25C6">
        <w:rPr>
          <w:rFonts w:ascii="Times New Roman" w:eastAsia="GulliverRM" w:hAnsi="Times New Roman" w:cs="Times New Roman"/>
          <w:sz w:val="24"/>
          <w:szCs w:val="24"/>
          <w:lang w:val="en-GB"/>
        </w:rPr>
        <w:t xml:space="preserve"> because </w:t>
      </w:r>
      <w:r w:rsidR="009F53C3" w:rsidRPr="00275F90">
        <w:rPr>
          <w:rFonts w:ascii="Times New Roman" w:eastAsia="GulliverRM" w:hAnsi="Times New Roman" w:cs="Times New Roman"/>
          <w:sz w:val="24"/>
          <w:szCs w:val="24"/>
          <w:lang w:val="en-GB"/>
        </w:rPr>
        <w:t xml:space="preserve">CAX1 is essential for Ca homeostasis. In addition this is supported by </w:t>
      </w:r>
      <w:r w:rsidR="009F53C3"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{"citationItems":[{"id":"ITEM-1","itemData":{"DOI":"10.1105/TPC.12.8.1491","ISSN":"1040-4651","PMID":"10948265","abstract":"Microarray and RNA gel blot analyses were performed to identify Arabidopsis genes that responded to nitrate at both low (250 microM) and high (5 to 10 mM) nitrate concentrations. Genes involved directly or indirectly with nitrite reduction were the most highly induced by nitrate. Most of the known nitrate-regulated genes (including those encoding nitrate reductase, the nitrate transporter NRT1, and glutamate synthase) appeared in the 40 most strongly nitrate-induced genes/clones on at least one of the microarrays of the 5524 genes/clones investigated. Novel nitrate-induced genes were also found, including those encoding (1) possible regulatory proteins, including an MYB transcription factor, a calcium antiporter, and putative protein kinases; (2) metabolic enzymes, including transaldolase and transketolase of the nonoxidative pentose pathway, malate dehydrogenase, asparagine synthetase, and histidine decarboxylase; and (3) proteins with unknown functions, including nonsymbiotic hemoglobin, a senescence-associated protein, and two methyltransferases. The primary pattern of induction observed for many of these genes was a transient increase in mRNA at low nitrate concentrations and a sustained increase when treated with high nitrate concentrations. Other patterns of induction observed included transient inductions after both low and high nitrate treatments and sustained or increasing amounts of mRNA after either treatment. Two genes, AMT1;1 encoding an ammonium transporter and ANR1 encoding a MADS-box factor, were repressed by nitrate. These findings indicate that nitrate induces not just one but many diverse responses at the mRNA level in Arabidopsis.","author":[{"dropping-particle":"","family":"Wang","given":"R","non-dropping-particle":"","parse-names":false,"suffix":""},{"dropping-particle":"","family":"Guegler","given":"K","non-dropping-particle":"","parse-names":false,"suffix":""},{"dropping-particle":"","family":"LaBrie","given":"S T","non-dropping-particle":"","parse-names":false,"suffix":""},{"dropping-particle":"","family":"Crawford","given":"N M","non-dropping-particle":"","parse-names":false,"suffix":""}],"container-title":"The Plant cell","id":"ITEM-1","issue":"8","issued":{"date-parts":[["2000","8"]]},"page":"1491-509","publisher":"American Society of Plant Biologists","title":"Genomic analysis of a nutrient response in Arabidopsis reveals diverse expression patterns and novel metabolic and potential regulatory genes induced by nitrate.","type":"article-journal","volume":"12"},"uris":["http://www.mendeley.com/documents/?uuid=14033cc9-6cde-3dc6-9eeb-fac125b29fa8"]}],"mendeley":{"formattedCitation":"(Wang et al., 2000)","manualFormatting":"Wang et al. (2000)","plainTextFormattedCitation":"(Wang et al., 2000)","previouslyFormattedCitation":"(Wang et al. 2000)"},"properties":{"noteIndex":0},"schema":"https://github.com/citation-style-language/schema/raw/master/csl-citation.json"}</w:instrText>
      </w:r>
      <w:r w:rsidR="009F53C3" w:rsidRPr="00275F90">
        <w:rPr>
          <w:rFonts w:ascii="Times New Roman" w:eastAsia="GulliverRM" w:hAnsi="Times New Roman" w:cs="Times New Roman"/>
          <w:sz w:val="24"/>
          <w:szCs w:val="24"/>
          <w:lang w:val="en-GB"/>
        </w:rPr>
        <w:fldChar w:fldCharType="separate"/>
      </w:r>
      <w:r w:rsidR="005A1A0C" w:rsidRPr="00275F90">
        <w:rPr>
          <w:rFonts w:ascii="Times New Roman" w:eastAsia="GulliverRM" w:hAnsi="Times New Roman" w:cs="Times New Roman"/>
          <w:noProof/>
          <w:sz w:val="24"/>
          <w:szCs w:val="24"/>
          <w:lang w:val="en-GB"/>
        </w:rPr>
        <w:t xml:space="preserve">Wang </w:t>
      </w:r>
      <w:r w:rsidR="005A1A0C" w:rsidRPr="00152501">
        <w:rPr>
          <w:rFonts w:ascii="Times New Roman" w:eastAsia="GulliverRM" w:hAnsi="Times New Roman" w:cs="Times New Roman"/>
          <w:noProof/>
          <w:sz w:val="24"/>
          <w:szCs w:val="24"/>
          <w:lang w:val="en-GB"/>
        </w:rPr>
        <w:t xml:space="preserve">et al. </w:t>
      </w:r>
      <w:r w:rsidR="00035ED0" w:rsidRPr="00275F90">
        <w:rPr>
          <w:rFonts w:ascii="Times New Roman" w:eastAsia="GulliverRM" w:hAnsi="Times New Roman" w:cs="Times New Roman"/>
          <w:noProof/>
          <w:sz w:val="24"/>
          <w:szCs w:val="24"/>
          <w:lang w:val="en-GB"/>
        </w:rPr>
        <w:t>(</w:t>
      </w:r>
      <w:r w:rsidR="005A1A0C" w:rsidRPr="00275F90">
        <w:rPr>
          <w:rFonts w:ascii="Times New Roman" w:eastAsia="GulliverRM" w:hAnsi="Times New Roman" w:cs="Times New Roman"/>
          <w:noProof/>
          <w:sz w:val="24"/>
          <w:szCs w:val="24"/>
          <w:lang w:val="en-GB"/>
        </w:rPr>
        <w:t>2000)</w:t>
      </w:r>
      <w:r w:rsidR="009F53C3" w:rsidRPr="00275F90">
        <w:rPr>
          <w:rFonts w:ascii="Times New Roman" w:eastAsia="GulliverRM" w:hAnsi="Times New Roman" w:cs="Times New Roman"/>
          <w:sz w:val="24"/>
          <w:szCs w:val="24"/>
          <w:lang w:val="en-GB"/>
        </w:rPr>
        <w:fldChar w:fldCharType="end"/>
      </w:r>
      <w:r w:rsidR="009F53C3" w:rsidRPr="00275F90">
        <w:rPr>
          <w:rFonts w:ascii="Times New Roman" w:eastAsia="GulliverRM" w:hAnsi="Times New Roman" w:cs="Times New Roman"/>
          <w:sz w:val="24"/>
          <w:szCs w:val="24"/>
          <w:lang w:val="en-GB"/>
        </w:rPr>
        <w:t xml:space="preserve"> that proved that </w:t>
      </w:r>
      <w:r w:rsidR="00EA1357" w:rsidRPr="00275F90">
        <w:rPr>
          <w:rFonts w:ascii="Times New Roman" w:eastAsia="GulliverRM" w:hAnsi="Times New Roman" w:cs="Times New Roman"/>
          <w:i/>
          <w:sz w:val="24"/>
          <w:szCs w:val="24"/>
          <w:lang w:val="en-GB"/>
        </w:rPr>
        <w:t>CAX1</w:t>
      </w:r>
      <w:r w:rsidR="00EA1357" w:rsidRPr="00275F90">
        <w:rPr>
          <w:rFonts w:ascii="Times New Roman" w:eastAsia="GulliverRM" w:hAnsi="Times New Roman" w:cs="Times New Roman"/>
          <w:sz w:val="24"/>
          <w:szCs w:val="24"/>
          <w:lang w:val="en-GB"/>
        </w:rPr>
        <w:t xml:space="preserve"> expression is related to </w:t>
      </w:r>
      <w:r w:rsidR="00EA1357" w:rsidRPr="00275F90">
        <w:rPr>
          <w:rFonts w:ascii="Times New Roman" w:hAnsi="Times New Roman" w:cs="Times New Roman"/>
          <w:sz w:val="24"/>
          <w:szCs w:val="24"/>
          <w:lang w:val="en-GB"/>
        </w:rPr>
        <w:t>NO</w:t>
      </w:r>
      <w:r w:rsidR="00EA1357" w:rsidRPr="00275F90">
        <w:rPr>
          <w:rFonts w:ascii="Times New Roman" w:hAnsi="Times New Roman" w:cs="Times New Roman"/>
          <w:sz w:val="24"/>
          <w:szCs w:val="24"/>
          <w:vertAlign w:val="subscript"/>
          <w:lang w:val="en-GB"/>
        </w:rPr>
        <w:t>3</w:t>
      </w:r>
      <w:r w:rsidR="00EA1357" w:rsidRPr="00275F90">
        <w:rPr>
          <w:rFonts w:ascii="Times New Roman" w:hAnsi="Times New Roman" w:cs="Times New Roman"/>
          <w:sz w:val="24"/>
          <w:szCs w:val="24"/>
          <w:vertAlign w:val="superscript"/>
          <w:lang w:val="en-GB"/>
        </w:rPr>
        <w:t xml:space="preserve">- </w:t>
      </w:r>
      <w:r w:rsidR="009F53C3" w:rsidRPr="00275F90">
        <w:rPr>
          <w:rFonts w:ascii="Times New Roman" w:eastAsia="GulliverRM" w:hAnsi="Times New Roman" w:cs="Times New Roman"/>
          <w:sz w:val="24"/>
          <w:szCs w:val="24"/>
          <w:lang w:val="en-GB"/>
        </w:rPr>
        <w:t>concentration and a</w:t>
      </w:r>
      <w:r w:rsidR="00EA1357" w:rsidRPr="00275F90">
        <w:rPr>
          <w:rFonts w:ascii="Times New Roman" w:eastAsia="GulliverRM" w:hAnsi="Times New Roman" w:cs="Times New Roman"/>
          <w:sz w:val="24"/>
          <w:szCs w:val="24"/>
          <w:lang w:val="en-GB"/>
        </w:rPr>
        <w:t xml:space="preserve">n increase in its concentration could enhance </w:t>
      </w:r>
      <w:r w:rsidR="00EA1357" w:rsidRPr="00275F90">
        <w:rPr>
          <w:rFonts w:ascii="Times New Roman" w:eastAsia="GulliverRM" w:hAnsi="Times New Roman" w:cs="Times New Roman"/>
          <w:i/>
          <w:sz w:val="24"/>
          <w:szCs w:val="24"/>
          <w:lang w:val="en-GB"/>
        </w:rPr>
        <w:t>CAX1</w:t>
      </w:r>
      <w:r w:rsidR="00EA1357" w:rsidRPr="00275F90">
        <w:rPr>
          <w:rFonts w:ascii="Times New Roman" w:eastAsia="GulliverRM" w:hAnsi="Times New Roman" w:cs="Times New Roman"/>
          <w:sz w:val="24"/>
          <w:szCs w:val="24"/>
          <w:lang w:val="en-GB"/>
        </w:rPr>
        <w:t xml:space="preserve"> expression</w:t>
      </w:r>
      <w:r w:rsidR="009F53C3" w:rsidRPr="00275F90">
        <w:rPr>
          <w:rFonts w:ascii="Times New Roman" w:eastAsia="GulliverRM" w:hAnsi="Times New Roman" w:cs="Times New Roman"/>
          <w:sz w:val="24"/>
          <w:szCs w:val="24"/>
          <w:lang w:val="en-GB"/>
        </w:rPr>
        <w:t xml:space="preserve">. </w:t>
      </w:r>
      <w:r w:rsidR="000D1BD0" w:rsidRPr="00275F90">
        <w:rPr>
          <w:rStyle w:val="hps"/>
          <w:rFonts w:ascii="Times New Roman" w:hAnsi="Times New Roman" w:cs="Times New Roman"/>
          <w:sz w:val="24"/>
          <w:szCs w:val="24"/>
          <w:lang w:val="en-GB"/>
        </w:rPr>
        <w:t>In general</w:t>
      </w:r>
      <w:r w:rsidR="00EB67B2" w:rsidRPr="00275F90">
        <w:rPr>
          <w:rStyle w:val="hps"/>
          <w:rFonts w:ascii="Times New Roman" w:hAnsi="Times New Roman" w:cs="Times New Roman"/>
          <w:sz w:val="24"/>
          <w:szCs w:val="24"/>
          <w:lang w:val="en-GB"/>
        </w:rPr>
        <w:t xml:space="preserve">, </w:t>
      </w:r>
      <w:r w:rsidR="00FD4D17" w:rsidRPr="00275F90">
        <w:rPr>
          <w:rStyle w:val="hps"/>
          <w:rFonts w:ascii="Times New Roman" w:hAnsi="Times New Roman" w:cs="Times New Roman"/>
          <w:sz w:val="24"/>
          <w:szCs w:val="24"/>
          <w:lang w:val="en-GB"/>
        </w:rPr>
        <w:t>the present study result</w:t>
      </w:r>
      <w:r w:rsidR="009E1D50" w:rsidRPr="00275F90">
        <w:rPr>
          <w:rStyle w:val="hps"/>
          <w:rFonts w:ascii="Times New Roman" w:hAnsi="Times New Roman" w:cs="Times New Roman"/>
          <w:sz w:val="24"/>
          <w:szCs w:val="24"/>
          <w:lang w:val="en-GB"/>
        </w:rPr>
        <w:t>s</w:t>
      </w:r>
      <w:r w:rsidR="00FD4D17" w:rsidRPr="00275F90">
        <w:rPr>
          <w:rStyle w:val="hps"/>
          <w:rFonts w:ascii="Times New Roman" w:hAnsi="Times New Roman" w:cs="Times New Roman"/>
          <w:sz w:val="24"/>
          <w:szCs w:val="24"/>
          <w:lang w:val="en-GB"/>
        </w:rPr>
        <w:t xml:space="preserve"> agree wit</w:t>
      </w:r>
      <w:r w:rsidR="00766E05" w:rsidRPr="00275F90">
        <w:rPr>
          <w:rStyle w:val="hps"/>
          <w:rFonts w:ascii="Times New Roman" w:hAnsi="Times New Roman" w:cs="Times New Roman"/>
          <w:sz w:val="24"/>
          <w:szCs w:val="24"/>
          <w:lang w:val="en-GB"/>
        </w:rPr>
        <w:t>h</w:t>
      </w:r>
      <w:r w:rsidR="00FD4D17" w:rsidRPr="00275F90">
        <w:rPr>
          <w:rStyle w:val="hps"/>
          <w:rFonts w:ascii="Times New Roman" w:hAnsi="Times New Roman" w:cs="Times New Roman"/>
          <w:sz w:val="24"/>
          <w:szCs w:val="24"/>
          <w:lang w:val="en-GB"/>
        </w:rPr>
        <w:t xml:space="preserve"> these ideas </w:t>
      </w:r>
      <w:r w:rsidR="00766E05" w:rsidRPr="00275F90">
        <w:rPr>
          <w:rStyle w:val="hps"/>
          <w:rFonts w:ascii="Times New Roman" w:hAnsi="Times New Roman" w:cs="Times New Roman"/>
          <w:sz w:val="24"/>
          <w:szCs w:val="24"/>
          <w:lang w:val="en-GB"/>
        </w:rPr>
        <w:t>because</w:t>
      </w:r>
      <w:r w:rsidR="00FD4D17" w:rsidRPr="00275F90">
        <w:rPr>
          <w:rStyle w:val="hps"/>
          <w:rFonts w:ascii="Times New Roman" w:hAnsi="Times New Roman" w:cs="Times New Roman"/>
          <w:sz w:val="24"/>
          <w:szCs w:val="24"/>
          <w:lang w:val="en-GB"/>
        </w:rPr>
        <w:t xml:space="preserve"> the low and higher Ca dose</w:t>
      </w:r>
      <w:r w:rsidR="00766E05" w:rsidRPr="00275F90">
        <w:rPr>
          <w:rStyle w:val="hps"/>
          <w:rFonts w:ascii="Times New Roman" w:hAnsi="Times New Roman" w:cs="Times New Roman"/>
          <w:sz w:val="24"/>
          <w:szCs w:val="24"/>
          <w:lang w:val="en-GB"/>
        </w:rPr>
        <w:t>s</w:t>
      </w:r>
      <w:r w:rsidR="00FD4D17" w:rsidRPr="00275F90">
        <w:rPr>
          <w:rStyle w:val="hps"/>
          <w:rFonts w:ascii="Times New Roman" w:hAnsi="Times New Roman" w:cs="Times New Roman"/>
          <w:sz w:val="24"/>
          <w:szCs w:val="24"/>
          <w:lang w:val="en-GB"/>
        </w:rPr>
        <w:t xml:space="preserve"> c</w:t>
      </w:r>
      <w:r w:rsidR="000D1BD0" w:rsidRPr="00275F90">
        <w:rPr>
          <w:rStyle w:val="hps"/>
          <w:rFonts w:ascii="Times New Roman" w:hAnsi="Times New Roman" w:cs="Times New Roman"/>
          <w:sz w:val="24"/>
          <w:szCs w:val="24"/>
          <w:lang w:val="en-GB"/>
        </w:rPr>
        <w:t>ause</w:t>
      </w:r>
      <w:r w:rsidR="00300CE9" w:rsidRPr="00275F90">
        <w:rPr>
          <w:rStyle w:val="hps"/>
          <w:rFonts w:ascii="Times New Roman" w:hAnsi="Times New Roman" w:cs="Times New Roman"/>
          <w:sz w:val="24"/>
          <w:szCs w:val="24"/>
          <w:lang w:val="en-GB"/>
        </w:rPr>
        <w:t>d</w:t>
      </w:r>
      <w:r w:rsidR="000D1BD0" w:rsidRPr="00275F90">
        <w:rPr>
          <w:rStyle w:val="hps"/>
          <w:rFonts w:ascii="Times New Roman" w:hAnsi="Times New Roman" w:cs="Times New Roman"/>
          <w:sz w:val="24"/>
          <w:szCs w:val="24"/>
          <w:lang w:val="en-GB"/>
        </w:rPr>
        <w:t xml:space="preserve"> alteration</w:t>
      </w:r>
      <w:r w:rsidR="00300CE9" w:rsidRPr="00275F90">
        <w:rPr>
          <w:rStyle w:val="hps"/>
          <w:rFonts w:ascii="Times New Roman" w:hAnsi="Times New Roman" w:cs="Times New Roman"/>
          <w:sz w:val="24"/>
          <w:szCs w:val="24"/>
          <w:lang w:val="en-GB"/>
        </w:rPr>
        <w:t>s</w:t>
      </w:r>
      <w:r w:rsidR="000D1BD0" w:rsidRPr="00275F90">
        <w:rPr>
          <w:rStyle w:val="hps"/>
          <w:rFonts w:ascii="Times New Roman" w:hAnsi="Times New Roman" w:cs="Times New Roman"/>
          <w:sz w:val="24"/>
          <w:szCs w:val="24"/>
          <w:lang w:val="en-GB"/>
        </w:rPr>
        <w:t xml:space="preserve"> in N metabolism. </w:t>
      </w:r>
      <w:r w:rsidR="004F0D0F" w:rsidRPr="00275F90">
        <w:rPr>
          <w:rStyle w:val="hps"/>
          <w:rFonts w:ascii="Times New Roman" w:hAnsi="Times New Roman" w:cs="Times New Roman"/>
          <w:sz w:val="24"/>
          <w:szCs w:val="24"/>
          <w:lang w:val="en-GB"/>
        </w:rPr>
        <w:lastRenderedPageBreak/>
        <w:t>Thus, high Ca dose was the dose that most reduced NO</w:t>
      </w:r>
      <w:r w:rsidR="004F0D0F" w:rsidRPr="00275F90">
        <w:rPr>
          <w:rStyle w:val="hps"/>
          <w:rFonts w:ascii="Times New Roman" w:hAnsi="Times New Roman" w:cs="Times New Roman"/>
          <w:sz w:val="24"/>
          <w:szCs w:val="24"/>
          <w:vertAlign w:val="subscript"/>
          <w:lang w:val="en-GB"/>
        </w:rPr>
        <w:t>3</w:t>
      </w:r>
      <w:r w:rsidR="004F0D0F" w:rsidRPr="00275F90">
        <w:rPr>
          <w:rStyle w:val="hps"/>
          <w:rFonts w:ascii="Times New Roman" w:hAnsi="Times New Roman" w:cs="Times New Roman"/>
          <w:sz w:val="24"/>
          <w:szCs w:val="24"/>
          <w:vertAlign w:val="superscript"/>
          <w:lang w:val="en-GB"/>
        </w:rPr>
        <w:t>-</w:t>
      </w:r>
      <w:r w:rsidR="004F0D0F" w:rsidRPr="00275F90">
        <w:rPr>
          <w:rStyle w:val="hps"/>
          <w:rFonts w:ascii="Times New Roman" w:hAnsi="Times New Roman" w:cs="Times New Roman"/>
          <w:sz w:val="24"/>
          <w:szCs w:val="24"/>
          <w:lang w:val="en-GB"/>
        </w:rPr>
        <w:t xml:space="preserve"> concentration and NR activity in all lines</w:t>
      </w:r>
      <w:r w:rsidR="005E773A" w:rsidRPr="00275F90">
        <w:rPr>
          <w:rStyle w:val="hps"/>
          <w:rFonts w:ascii="Times New Roman" w:hAnsi="Times New Roman" w:cs="Times New Roman"/>
          <w:sz w:val="24"/>
          <w:szCs w:val="24"/>
          <w:lang w:val="en-GB"/>
        </w:rPr>
        <w:t xml:space="preserve"> (Table 1)</w:t>
      </w:r>
      <w:r w:rsidR="004F0D0F" w:rsidRPr="00275F90">
        <w:rPr>
          <w:rStyle w:val="hps"/>
          <w:rFonts w:ascii="Times New Roman" w:hAnsi="Times New Roman" w:cs="Times New Roman"/>
          <w:sz w:val="24"/>
          <w:szCs w:val="24"/>
          <w:lang w:val="en-GB"/>
        </w:rPr>
        <w:t xml:space="preserve">. </w:t>
      </w:r>
      <w:r w:rsidR="00F925FE" w:rsidRPr="00275F90">
        <w:rPr>
          <w:rFonts w:ascii="Times New Roman" w:hAnsi="Times New Roman" w:cs="Times New Roman"/>
          <w:sz w:val="24"/>
          <w:szCs w:val="24"/>
          <w:lang w:val="en-GB"/>
        </w:rPr>
        <w:t xml:space="preserve">Regarding GDH, GS, and GOGAT enzymes, in general, we only observe differences between R-o-18 and mutants under low and high Ca doses </w:t>
      </w:r>
      <w:r w:rsidR="00F925FE" w:rsidRPr="00275F90">
        <w:rPr>
          <w:rFonts w:ascii="Times New Roman" w:eastAsia="GulliverRM" w:hAnsi="Times New Roman" w:cs="Times New Roman"/>
          <w:sz w:val="24"/>
          <w:szCs w:val="24"/>
          <w:lang w:val="en-GB"/>
        </w:rPr>
        <w:t>(Table</w:t>
      </w:r>
      <w:r w:rsidR="005E773A" w:rsidRPr="00275F90">
        <w:rPr>
          <w:rFonts w:ascii="Times New Roman" w:eastAsia="GulliverRM" w:hAnsi="Times New Roman" w:cs="Times New Roman"/>
          <w:sz w:val="24"/>
          <w:szCs w:val="24"/>
          <w:lang w:val="en-GB"/>
        </w:rPr>
        <w:t xml:space="preserve"> 2</w:t>
      </w:r>
      <w:r w:rsidR="00F925FE" w:rsidRPr="00275F90">
        <w:rPr>
          <w:rFonts w:ascii="Times New Roman" w:eastAsia="GulliverRM" w:hAnsi="Times New Roman" w:cs="Times New Roman"/>
          <w:sz w:val="24"/>
          <w:szCs w:val="24"/>
          <w:lang w:val="en-GB"/>
        </w:rPr>
        <w:t>)</w:t>
      </w:r>
      <w:r w:rsidR="00F925FE" w:rsidRPr="00275F90">
        <w:rPr>
          <w:rFonts w:ascii="Times New Roman" w:hAnsi="Times New Roman" w:cs="Times New Roman"/>
          <w:sz w:val="24"/>
          <w:szCs w:val="24"/>
          <w:lang w:val="en-GB"/>
        </w:rPr>
        <w:t xml:space="preserve">. This suggest that </w:t>
      </w:r>
      <w:r w:rsidR="00F925FE" w:rsidRPr="00275F90">
        <w:rPr>
          <w:rFonts w:ascii="Times New Roman" w:eastAsia="GulliverRM" w:hAnsi="Times New Roman" w:cs="Times New Roman"/>
          <w:i/>
          <w:sz w:val="24"/>
          <w:szCs w:val="24"/>
          <w:lang w:val="en-GB"/>
        </w:rPr>
        <w:t>BraA.cax1a m</w:t>
      </w:r>
      <w:r w:rsidR="00F925FE" w:rsidRPr="00275F90">
        <w:rPr>
          <w:rFonts w:ascii="Times New Roman" w:eastAsia="GulliverRM" w:hAnsi="Times New Roman" w:cs="Times New Roman"/>
          <w:sz w:val="24"/>
          <w:szCs w:val="24"/>
          <w:lang w:val="en-GB"/>
        </w:rPr>
        <w:t xml:space="preserve">utations only affect to </w:t>
      </w:r>
      <w:r w:rsidR="00F925FE" w:rsidRPr="00275F90">
        <w:rPr>
          <w:rStyle w:val="hps"/>
          <w:rFonts w:ascii="Times New Roman" w:hAnsi="Times New Roman" w:cs="Times New Roman"/>
          <w:sz w:val="24"/>
          <w:szCs w:val="24"/>
          <w:lang w:val="en-GB"/>
        </w:rPr>
        <w:t>NH</w:t>
      </w:r>
      <w:r w:rsidR="00F925FE" w:rsidRPr="00275F90">
        <w:rPr>
          <w:rStyle w:val="hps"/>
          <w:rFonts w:ascii="Times New Roman" w:hAnsi="Times New Roman" w:cs="Times New Roman"/>
          <w:sz w:val="24"/>
          <w:szCs w:val="24"/>
          <w:vertAlign w:val="subscript"/>
          <w:lang w:val="en-GB"/>
        </w:rPr>
        <w:t>4</w:t>
      </w:r>
      <w:r w:rsidR="00F925FE" w:rsidRPr="00275F90">
        <w:rPr>
          <w:rStyle w:val="hps"/>
          <w:rFonts w:ascii="Times New Roman" w:hAnsi="Times New Roman" w:cs="Times New Roman"/>
          <w:sz w:val="24"/>
          <w:szCs w:val="24"/>
          <w:vertAlign w:val="superscript"/>
          <w:lang w:val="en-GB"/>
        </w:rPr>
        <w:t xml:space="preserve">+ </w:t>
      </w:r>
      <w:r w:rsidR="00F925FE" w:rsidRPr="00275F90">
        <w:rPr>
          <w:rFonts w:ascii="Times New Roman" w:hAnsi="Times New Roman" w:cs="Times New Roman"/>
          <w:noProof/>
          <w:sz w:val="24"/>
          <w:szCs w:val="24"/>
          <w:lang w:val="en-GB"/>
        </w:rPr>
        <w:t>assimilation process when non-optimal levels of Ca are applied to plants.</w:t>
      </w:r>
    </w:p>
    <w:p w14:paraId="5889D97E" w14:textId="77777777" w:rsidR="000126A2" w:rsidRPr="00275F90" w:rsidRDefault="000126A2" w:rsidP="00275F90">
      <w:pPr>
        <w:autoSpaceDE w:val="0"/>
        <w:autoSpaceDN w:val="0"/>
        <w:adjustRightInd w:val="0"/>
        <w:spacing w:after="0" w:line="360" w:lineRule="auto"/>
        <w:jc w:val="both"/>
        <w:rPr>
          <w:rFonts w:ascii="Times New Roman" w:hAnsi="Times New Roman" w:cs="Times New Roman"/>
          <w:noProof/>
          <w:sz w:val="24"/>
          <w:szCs w:val="24"/>
          <w:lang w:val="en-GB"/>
        </w:rPr>
      </w:pPr>
    </w:p>
    <w:p w14:paraId="3B69ADFC" w14:textId="3323A88C" w:rsidR="000126A2" w:rsidRPr="00275F90" w:rsidRDefault="00531E74" w:rsidP="00531E74">
      <w:pPr>
        <w:tabs>
          <w:tab w:val="left" w:pos="284"/>
        </w:tabs>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tab/>
      </w:r>
      <w:r w:rsidR="00F925FE" w:rsidRPr="00275F90">
        <w:rPr>
          <w:rFonts w:ascii="Times New Roman" w:hAnsi="Times New Roman" w:cs="Times New Roman"/>
          <w:noProof/>
          <w:sz w:val="24"/>
          <w:szCs w:val="24"/>
          <w:lang w:val="en-GB"/>
        </w:rPr>
        <w:t>Considering</w:t>
      </w:r>
      <w:r w:rsidR="00F925FE" w:rsidRPr="00275F90">
        <w:rPr>
          <w:rFonts w:ascii="Times New Roman" w:eastAsia="GulliverRM" w:hAnsi="Times New Roman" w:cs="Times New Roman"/>
          <w:sz w:val="24"/>
          <w:szCs w:val="24"/>
          <w:lang w:val="en-GB"/>
        </w:rPr>
        <w:t xml:space="preserve"> </w:t>
      </w:r>
      <w:r w:rsidR="00F925FE" w:rsidRPr="00275F90">
        <w:rPr>
          <w:rFonts w:ascii="Times New Roman" w:eastAsia="GulliverRM" w:hAnsi="Times New Roman" w:cs="Times New Roman"/>
          <w:i/>
          <w:sz w:val="24"/>
          <w:szCs w:val="24"/>
          <w:lang w:val="en-GB"/>
        </w:rPr>
        <w:t>BraA.cax1a</w:t>
      </w:r>
      <w:r w:rsidR="00F925FE" w:rsidRPr="00275F90">
        <w:rPr>
          <w:rFonts w:ascii="Times New Roman" w:eastAsia="GulliverRM" w:hAnsi="Times New Roman" w:cs="Times New Roman"/>
          <w:sz w:val="24"/>
          <w:szCs w:val="24"/>
          <w:lang w:val="en-GB"/>
        </w:rPr>
        <w:t xml:space="preserve"> mutations, </w:t>
      </w:r>
      <w:r w:rsidR="007A4632" w:rsidRPr="00275F90">
        <w:rPr>
          <w:rFonts w:ascii="Times New Roman" w:eastAsia="GulliverRM" w:hAnsi="Times New Roman" w:cs="Times New Roman"/>
          <w:i/>
          <w:sz w:val="24"/>
          <w:szCs w:val="24"/>
          <w:lang w:val="en-GB"/>
        </w:rPr>
        <w:t xml:space="preserve">BraA.cax1a-7 </w:t>
      </w:r>
      <w:r w:rsidR="007A4632" w:rsidRPr="00275F90">
        <w:rPr>
          <w:rFonts w:ascii="Times New Roman" w:eastAsia="GulliverRM" w:hAnsi="Times New Roman" w:cs="Times New Roman"/>
          <w:sz w:val="24"/>
          <w:szCs w:val="24"/>
          <w:lang w:val="en-GB"/>
        </w:rPr>
        <w:t>clearly</w:t>
      </w:r>
      <w:r w:rsidR="00A82E4D" w:rsidRPr="00275F90">
        <w:rPr>
          <w:rFonts w:ascii="Times New Roman" w:eastAsia="GulliverRM" w:hAnsi="Times New Roman" w:cs="Times New Roman"/>
          <w:sz w:val="24"/>
          <w:szCs w:val="24"/>
          <w:lang w:val="en-GB"/>
        </w:rPr>
        <w:t xml:space="preserve"> produced an</w:t>
      </w:r>
      <w:r w:rsidR="007A4632" w:rsidRPr="00275F90">
        <w:rPr>
          <w:rFonts w:ascii="Times New Roman" w:eastAsia="GulliverRM" w:hAnsi="Times New Roman" w:cs="Times New Roman"/>
          <w:sz w:val="24"/>
          <w:szCs w:val="24"/>
          <w:lang w:val="en-GB"/>
        </w:rPr>
        <w:t xml:space="preserve"> </w:t>
      </w:r>
      <w:r w:rsidR="00A82E4D" w:rsidRPr="00275F90">
        <w:rPr>
          <w:rFonts w:ascii="Times New Roman" w:eastAsia="GulliverRM" w:hAnsi="Times New Roman" w:cs="Times New Roman"/>
          <w:sz w:val="24"/>
          <w:szCs w:val="24"/>
          <w:lang w:val="en-GB"/>
        </w:rPr>
        <w:t>alteration</w:t>
      </w:r>
      <w:r w:rsidR="00EB67B2" w:rsidRPr="00275F90">
        <w:rPr>
          <w:rFonts w:ascii="Times New Roman" w:eastAsia="GulliverRM" w:hAnsi="Times New Roman" w:cs="Times New Roman"/>
          <w:sz w:val="24"/>
          <w:szCs w:val="24"/>
          <w:lang w:val="en-GB"/>
        </w:rPr>
        <w:t xml:space="preserve"> </w:t>
      </w:r>
      <w:r w:rsidR="00A82E4D" w:rsidRPr="00275F90">
        <w:rPr>
          <w:rFonts w:ascii="Times New Roman" w:eastAsia="GulliverRM" w:hAnsi="Times New Roman" w:cs="Times New Roman"/>
          <w:sz w:val="24"/>
          <w:szCs w:val="24"/>
          <w:lang w:val="en-GB"/>
        </w:rPr>
        <w:t xml:space="preserve">in </w:t>
      </w:r>
      <w:r w:rsidR="00EB67B2" w:rsidRPr="00275F90">
        <w:rPr>
          <w:rFonts w:ascii="Times New Roman" w:eastAsia="GulliverRM" w:hAnsi="Times New Roman" w:cs="Times New Roman"/>
          <w:sz w:val="24"/>
          <w:szCs w:val="24"/>
          <w:lang w:val="en-GB"/>
        </w:rPr>
        <w:t xml:space="preserve">N metabolism. </w:t>
      </w:r>
      <w:r w:rsidR="007A4632" w:rsidRPr="00275F90">
        <w:rPr>
          <w:rFonts w:ascii="Times New Roman" w:eastAsia="GulliverRM" w:hAnsi="Times New Roman" w:cs="Times New Roman"/>
          <w:sz w:val="24"/>
          <w:szCs w:val="24"/>
          <w:lang w:val="en-GB"/>
        </w:rPr>
        <w:t>This</w:t>
      </w:r>
      <w:r w:rsidR="0014197C" w:rsidRPr="00275F90">
        <w:rPr>
          <w:rFonts w:ascii="Times New Roman" w:eastAsia="GulliverRM" w:hAnsi="Times New Roman" w:cs="Times New Roman"/>
          <w:sz w:val="24"/>
          <w:szCs w:val="24"/>
          <w:lang w:val="en-GB"/>
        </w:rPr>
        <w:t xml:space="preserve"> mutation</w:t>
      </w:r>
      <w:r w:rsidR="00EB67B2" w:rsidRPr="00275F90">
        <w:rPr>
          <w:rFonts w:ascii="Times New Roman" w:eastAsia="GulliverRM" w:hAnsi="Times New Roman" w:cs="Times New Roman"/>
          <w:sz w:val="24"/>
          <w:szCs w:val="24"/>
          <w:lang w:val="en-GB"/>
        </w:rPr>
        <w:t xml:space="preserve"> reduced NO</w:t>
      </w:r>
      <w:r w:rsidR="00EB67B2" w:rsidRPr="00275F90">
        <w:rPr>
          <w:rFonts w:ascii="Times New Roman" w:eastAsia="GulliverRM" w:hAnsi="Times New Roman" w:cs="Times New Roman"/>
          <w:sz w:val="24"/>
          <w:szCs w:val="24"/>
          <w:vertAlign w:val="subscript"/>
          <w:lang w:val="en-GB"/>
        </w:rPr>
        <w:t>3</w:t>
      </w:r>
      <w:r w:rsidR="00EB67B2" w:rsidRPr="00275F90">
        <w:rPr>
          <w:rFonts w:ascii="Times New Roman" w:eastAsia="GulliverRM" w:hAnsi="Times New Roman" w:cs="Times New Roman"/>
          <w:sz w:val="24"/>
          <w:szCs w:val="24"/>
          <w:vertAlign w:val="superscript"/>
          <w:lang w:val="en-GB"/>
        </w:rPr>
        <w:t>-</w:t>
      </w:r>
      <w:r w:rsidR="00EB67B2" w:rsidRPr="00275F90">
        <w:rPr>
          <w:rFonts w:ascii="Times New Roman" w:eastAsia="GulliverRM" w:hAnsi="Times New Roman" w:cs="Times New Roman"/>
          <w:sz w:val="24"/>
          <w:szCs w:val="24"/>
          <w:lang w:val="en-GB"/>
        </w:rPr>
        <w:t xml:space="preserve"> accumulation</w:t>
      </w:r>
      <w:r w:rsidR="00996D53" w:rsidRPr="00275F90">
        <w:rPr>
          <w:rFonts w:ascii="Times New Roman" w:eastAsia="GulliverRM" w:hAnsi="Times New Roman" w:cs="Times New Roman"/>
          <w:sz w:val="24"/>
          <w:szCs w:val="24"/>
          <w:lang w:val="en-GB"/>
        </w:rPr>
        <w:t xml:space="preserve"> and GS/</w:t>
      </w:r>
      <w:r w:rsidR="00340E6B" w:rsidRPr="00275F90">
        <w:rPr>
          <w:rFonts w:ascii="Times New Roman" w:eastAsia="GulliverRM" w:hAnsi="Times New Roman" w:cs="Times New Roman"/>
          <w:sz w:val="24"/>
          <w:szCs w:val="24"/>
          <w:lang w:val="en-GB"/>
        </w:rPr>
        <w:t>GOGAT</w:t>
      </w:r>
      <w:r w:rsidR="003D4074" w:rsidRPr="00275F90">
        <w:rPr>
          <w:rFonts w:ascii="Times New Roman" w:eastAsia="GulliverRM" w:hAnsi="Times New Roman" w:cs="Times New Roman"/>
          <w:sz w:val="24"/>
          <w:szCs w:val="24"/>
          <w:lang w:val="en-GB"/>
        </w:rPr>
        <w:t xml:space="preserve"> </w:t>
      </w:r>
      <w:r w:rsidR="00996D53" w:rsidRPr="00275F90">
        <w:rPr>
          <w:rFonts w:ascii="Times New Roman" w:eastAsia="GulliverRM" w:hAnsi="Times New Roman" w:cs="Times New Roman"/>
          <w:sz w:val="24"/>
          <w:szCs w:val="24"/>
          <w:lang w:val="en-GB"/>
        </w:rPr>
        <w:t xml:space="preserve">cycle enzyme activities and increased </w:t>
      </w:r>
      <w:r w:rsidR="00300CE9" w:rsidRPr="00275F90">
        <w:rPr>
          <w:rStyle w:val="hps"/>
          <w:rFonts w:ascii="Times New Roman" w:hAnsi="Times New Roman" w:cs="Times New Roman"/>
          <w:sz w:val="24"/>
          <w:szCs w:val="24"/>
          <w:lang w:val="en-GB"/>
        </w:rPr>
        <w:t>NH</w:t>
      </w:r>
      <w:r w:rsidR="00300CE9" w:rsidRPr="00275F90">
        <w:rPr>
          <w:rStyle w:val="hps"/>
          <w:rFonts w:ascii="Times New Roman" w:hAnsi="Times New Roman" w:cs="Times New Roman"/>
          <w:sz w:val="24"/>
          <w:szCs w:val="24"/>
          <w:vertAlign w:val="subscript"/>
          <w:lang w:val="en-GB"/>
        </w:rPr>
        <w:t>4</w:t>
      </w:r>
      <w:r w:rsidR="00300CE9" w:rsidRPr="00275F90">
        <w:rPr>
          <w:rStyle w:val="hps"/>
          <w:rFonts w:ascii="Times New Roman" w:hAnsi="Times New Roman" w:cs="Times New Roman"/>
          <w:sz w:val="24"/>
          <w:szCs w:val="24"/>
          <w:vertAlign w:val="superscript"/>
          <w:lang w:val="en-GB"/>
        </w:rPr>
        <w:t xml:space="preserve">+ </w:t>
      </w:r>
      <w:r w:rsidR="00996D53" w:rsidRPr="00275F90">
        <w:rPr>
          <w:rFonts w:ascii="Times New Roman" w:eastAsia="GulliverRM" w:hAnsi="Times New Roman" w:cs="Times New Roman"/>
          <w:sz w:val="24"/>
          <w:szCs w:val="24"/>
          <w:lang w:val="en-GB"/>
        </w:rPr>
        <w:t>concentration and photorespiration enzymes</w:t>
      </w:r>
      <w:r w:rsidR="00830923" w:rsidRPr="00275F90">
        <w:rPr>
          <w:rFonts w:ascii="Times New Roman" w:eastAsia="GulliverRM" w:hAnsi="Times New Roman" w:cs="Times New Roman"/>
          <w:sz w:val="24"/>
          <w:szCs w:val="24"/>
          <w:lang w:val="en-GB"/>
        </w:rPr>
        <w:t xml:space="preserve"> (Tables 1 and 2; Fig. 2)</w:t>
      </w:r>
      <w:r w:rsidR="00996D53" w:rsidRPr="00275F90">
        <w:rPr>
          <w:rFonts w:ascii="Times New Roman" w:eastAsia="GulliverRM" w:hAnsi="Times New Roman" w:cs="Times New Roman"/>
          <w:sz w:val="24"/>
          <w:szCs w:val="24"/>
          <w:lang w:val="en-GB"/>
        </w:rPr>
        <w:t>. These results are indic</w:t>
      </w:r>
      <w:r w:rsidR="0014197C" w:rsidRPr="00275F90">
        <w:rPr>
          <w:rFonts w:ascii="Times New Roman" w:eastAsia="GulliverRM" w:hAnsi="Times New Roman" w:cs="Times New Roman"/>
          <w:sz w:val="24"/>
          <w:szCs w:val="24"/>
          <w:lang w:val="en-GB"/>
        </w:rPr>
        <w:t>ative of a high stress in this mutant</w:t>
      </w:r>
      <w:r w:rsidR="00996D53" w:rsidRPr="00275F90">
        <w:rPr>
          <w:rFonts w:ascii="Times New Roman" w:eastAsia="GulliverRM" w:hAnsi="Times New Roman" w:cs="Times New Roman"/>
          <w:sz w:val="24"/>
          <w:szCs w:val="24"/>
          <w:lang w:val="en-GB"/>
        </w:rPr>
        <w:t xml:space="preserve"> </w:t>
      </w:r>
      <w:r w:rsidR="00B5094F" w:rsidRPr="00275F90">
        <w:rPr>
          <w:rFonts w:ascii="Times New Roman" w:eastAsia="GulliverRM" w:hAnsi="Times New Roman" w:cs="Times New Roman"/>
          <w:sz w:val="24"/>
          <w:szCs w:val="24"/>
          <w:lang w:val="en-GB"/>
        </w:rPr>
        <w:t>probably</w:t>
      </w:r>
      <w:r w:rsidR="00996D53" w:rsidRPr="00275F90">
        <w:rPr>
          <w:rFonts w:ascii="Times New Roman" w:eastAsia="GulliverRM" w:hAnsi="Times New Roman" w:cs="Times New Roman"/>
          <w:sz w:val="24"/>
          <w:szCs w:val="24"/>
          <w:lang w:val="en-GB"/>
        </w:rPr>
        <w:t xml:space="preserve"> cause</w:t>
      </w:r>
      <w:r w:rsidR="00B5094F" w:rsidRPr="00275F90">
        <w:rPr>
          <w:rFonts w:ascii="Times New Roman" w:eastAsia="GulliverRM" w:hAnsi="Times New Roman" w:cs="Times New Roman"/>
          <w:sz w:val="24"/>
          <w:szCs w:val="24"/>
          <w:lang w:val="en-GB"/>
        </w:rPr>
        <w:t>d</w:t>
      </w:r>
      <w:r w:rsidR="00996D53" w:rsidRPr="00275F90">
        <w:rPr>
          <w:rFonts w:ascii="Times New Roman" w:eastAsia="GulliverRM" w:hAnsi="Times New Roman" w:cs="Times New Roman"/>
          <w:sz w:val="24"/>
          <w:szCs w:val="24"/>
          <w:lang w:val="en-GB"/>
        </w:rPr>
        <w:t xml:space="preserve"> by an alteration in Ca fluxes.</w:t>
      </w:r>
      <w:r w:rsidR="00ED511F" w:rsidRPr="00275F90">
        <w:rPr>
          <w:rFonts w:ascii="Times New Roman" w:eastAsia="GulliverRM" w:hAnsi="Times New Roman" w:cs="Times New Roman"/>
          <w:sz w:val="24"/>
          <w:szCs w:val="24"/>
          <w:lang w:val="en-GB"/>
        </w:rPr>
        <w:t xml:space="preserve"> </w:t>
      </w:r>
      <w:r w:rsidR="00AD0894" w:rsidRPr="00275F90">
        <w:rPr>
          <w:rFonts w:ascii="Times New Roman" w:hAnsi="Times New Roman" w:cs="Times New Roman"/>
          <w:sz w:val="24"/>
          <w:szCs w:val="24"/>
          <w:lang w:val="en-GB"/>
        </w:rPr>
        <w:t>The lack of NADH</w:t>
      </w:r>
      <w:r w:rsidR="00870C5B" w:rsidRPr="00275F90">
        <w:rPr>
          <w:rFonts w:ascii="Times New Roman" w:hAnsi="Times New Roman" w:cs="Times New Roman"/>
          <w:sz w:val="24"/>
          <w:szCs w:val="24"/>
          <w:lang w:val="en-GB"/>
        </w:rPr>
        <w:t xml:space="preserve"> and ATP</w:t>
      </w:r>
      <w:r w:rsidR="00AD0894" w:rsidRPr="00275F90">
        <w:rPr>
          <w:rFonts w:ascii="Times New Roman" w:hAnsi="Times New Roman" w:cs="Times New Roman"/>
          <w:sz w:val="24"/>
          <w:szCs w:val="24"/>
          <w:lang w:val="en-GB"/>
        </w:rPr>
        <w:t xml:space="preserve"> produced by an altered photosynthesis performance</w:t>
      </w:r>
      <w:r w:rsidR="00F55036" w:rsidRPr="00275F90">
        <w:rPr>
          <w:rFonts w:ascii="Times New Roman" w:hAnsi="Times New Roman" w:cs="Times New Roman"/>
          <w:sz w:val="24"/>
          <w:szCs w:val="24"/>
          <w:lang w:val="en-GB"/>
        </w:rPr>
        <w:t xml:space="preserve"> </w:t>
      </w:r>
      <w:r w:rsidR="00300CE9"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{"citationItems":[{"id":"ITEM-1","itemData":{"DOI":"10.1016/J.PLANTSCI.2018.04.019","ISSN":"0168-9452","abstract":"Calcium (Ca) is an essential macronutrient for plants and its homeostasis is basic for many processes in plants. Therefore, both Ca deficiency and toxicity constitute potential issues for crops. CAX1 transporter is a potential target to obtain plants with better Ca homeostasis and higher Ca concentration in edible parts. Three Brassica rapa mutants for CAX1 were obtained through TILLING. The objective of this work is to evaluate the growth, physiological state and nutrients concentration of these mutants grown with different Ca doses. The mutants and the parental line were grown under low, control and high Ca doses and parameters related to their oxidative stress, photosynthetic performance and nutrients concentration were determined. BraA.cax1a-4 and BraA.cax1a-7 mutants presented lower total Chl, an altered photosynthesis performance and higher ROS levels. BraA.cax1a-12 mutant grew better under high Ca conditions. All mutants accumulated more Ca and Mg in leaves under control and high Ca doses and accumulated more Fe regardless the Ca dose. The results obtained point to BraA.cax1a-12 as a potential candidate for biofortification with Fe, Ca and Mg since it accumulate higher concentrations of these elements, do not present an altered growth and is able to tolerate higher Ca doses.","author":[{"dropping-particle":"","family":"Navarro-León","given":"Eloy","non-dropping-particle":"","parse-names":false,"suffix":""},{"dropping-particle":"","family":"Ruiz","given":"Juan Manuel","non-dropping-particle":"","parse-names":false,"suffix":""},{"dropping-particle":"","family":"Graham","given":"Neil","non-dropping-particle":"","parse-names":false,"suffix":""},{"dropping-particle":"","family":"Blasco","given":"Begoña","non-dropping-particle":"","parse-names":false,"suffix":""}],"container-title":"Plant Science","id":"ITEM-1","issued":{"date-parts":[["2018","7","1"]]},"page":"164-172","publisher":"Elsevier","title":"Physiological profile of CAX1a TILLING mutants of Brassica rapa exposed to different calcium doses","type":"article-journal","volume":"272"},"uris":["http://www.mendeley.com/documents/?uuid=54570d03-a318-3c73-ba01-e3c6c1fa11da"]}],"mendeley":{"formattedCitation":"(Navarro-León et al., 2018)","manualFormatting":"(Navarro-León et al. 2018)","plainTextFormattedCitation":"(Navarro-León et al., 2018)","previouslyFormattedCitation":"(Navarro-León et al. 2018)"},"properties":{"noteIndex":0},"schema":"https://github.com/citation-style-language/schema/raw/master/csl-citation.json"}</w:instrText>
      </w:r>
      <w:r w:rsidR="00300CE9"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(Navarro-León </w:t>
      </w:r>
      <w:r w:rsidR="005A1A0C" w:rsidRPr="00077576">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2018)</w:t>
      </w:r>
      <w:r w:rsidR="00300CE9" w:rsidRPr="00275F90">
        <w:rPr>
          <w:rFonts w:ascii="Times New Roman" w:hAnsi="Times New Roman" w:cs="Times New Roman"/>
          <w:sz w:val="24"/>
          <w:szCs w:val="24"/>
          <w:lang w:val="en-GB"/>
        </w:rPr>
        <w:fldChar w:fldCharType="end"/>
      </w:r>
      <w:r w:rsidR="00300CE9" w:rsidRPr="00275F90">
        <w:rPr>
          <w:rFonts w:ascii="Times New Roman" w:hAnsi="Times New Roman" w:cs="Times New Roman"/>
          <w:sz w:val="24"/>
          <w:szCs w:val="24"/>
          <w:lang w:val="en-GB"/>
        </w:rPr>
        <w:t xml:space="preserve"> </w:t>
      </w:r>
      <w:r w:rsidR="0062651C" w:rsidRPr="00275F90">
        <w:rPr>
          <w:rFonts w:ascii="Times New Roman" w:hAnsi="Times New Roman" w:cs="Times New Roman"/>
          <w:sz w:val="24"/>
          <w:szCs w:val="24"/>
          <w:lang w:val="en-GB"/>
        </w:rPr>
        <w:t>might</w:t>
      </w:r>
      <w:r w:rsidR="00AD0894" w:rsidRPr="00275F90">
        <w:rPr>
          <w:rFonts w:ascii="Times New Roman" w:hAnsi="Times New Roman" w:cs="Times New Roman"/>
          <w:sz w:val="24"/>
          <w:szCs w:val="24"/>
          <w:lang w:val="en-GB"/>
        </w:rPr>
        <w:t xml:space="preserve"> be a possible reason for </w:t>
      </w:r>
      <w:r w:rsidR="00870C5B" w:rsidRPr="00275F90">
        <w:rPr>
          <w:rFonts w:ascii="Times New Roman" w:hAnsi="Times New Roman" w:cs="Times New Roman"/>
          <w:sz w:val="24"/>
          <w:szCs w:val="24"/>
          <w:lang w:val="en-GB"/>
        </w:rPr>
        <w:t>the lower enzyme activities</w:t>
      </w:r>
      <w:r w:rsidR="00AD0894" w:rsidRPr="00275F90">
        <w:rPr>
          <w:rFonts w:ascii="Times New Roman" w:hAnsi="Times New Roman" w:cs="Times New Roman"/>
          <w:sz w:val="24"/>
          <w:szCs w:val="24"/>
          <w:lang w:val="en-GB"/>
        </w:rPr>
        <w:t xml:space="preserve"> in </w:t>
      </w:r>
      <w:r w:rsidR="00AD0894" w:rsidRPr="00275F90">
        <w:rPr>
          <w:rFonts w:ascii="Times New Roman" w:eastAsia="GulliverRM" w:hAnsi="Times New Roman" w:cs="Times New Roman"/>
          <w:i/>
          <w:sz w:val="24"/>
          <w:szCs w:val="24"/>
          <w:lang w:val="en-GB"/>
        </w:rPr>
        <w:t xml:space="preserve">BraA.cax1a-7 </w:t>
      </w:r>
      <w:r w:rsidR="00AD0894" w:rsidRPr="00275F90">
        <w:rPr>
          <w:rFonts w:ascii="Times New Roman" w:eastAsia="GulliverRM" w:hAnsi="Times New Roman" w:cs="Times New Roman"/>
          <w:sz w:val="24"/>
          <w:szCs w:val="24"/>
          <w:lang w:val="en-GB"/>
        </w:rPr>
        <w:t>plants under control and high Ca conditions</w:t>
      </w:r>
      <w:r w:rsidR="00077EE2" w:rsidRPr="00275F90">
        <w:rPr>
          <w:rFonts w:ascii="Times New Roman" w:eastAsia="GulliverRM" w:hAnsi="Times New Roman" w:cs="Times New Roman"/>
          <w:sz w:val="24"/>
          <w:szCs w:val="24"/>
          <w:lang w:val="en-GB"/>
        </w:rPr>
        <w:t>.</w:t>
      </w:r>
      <w:r w:rsidR="007B29D2" w:rsidRPr="00275F90">
        <w:rPr>
          <w:rFonts w:ascii="Times New Roman" w:eastAsia="GulliverRM" w:hAnsi="Times New Roman" w:cs="Times New Roman"/>
          <w:sz w:val="24"/>
          <w:szCs w:val="24"/>
          <w:lang w:val="en-GB"/>
        </w:rPr>
        <w:t xml:space="preserve"> The inhibition of N metabolism enzymes could be the cause of the lower total reduced N concentration in </w:t>
      </w:r>
      <w:r w:rsidR="007B29D2" w:rsidRPr="00275F90">
        <w:rPr>
          <w:rFonts w:ascii="Times New Roman" w:eastAsia="GulliverRM" w:hAnsi="Times New Roman" w:cs="Times New Roman"/>
          <w:i/>
          <w:sz w:val="24"/>
          <w:szCs w:val="24"/>
          <w:lang w:val="en-GB"/>
        </w:rPr>
        <w:t xml:space="preserve">BraA.cax1a-7 </w:t>
      </w:r>
      <w:r w:rsidR="007B29D2" w:rsidRPr="00275F90">
        <w:rPr>
          <w:rFonts w:ascii="Times New Roman" w:eastAsia="GulliverRM" w:hAnsi="Times New Roman" w:cs="Times New Roman"/>
          <w:sz w:val="24"/>
          <w:szCs w:val="24"/>
          <w:lang w:val="en-GB"/>
        </w:rPr>
        <w:t>under higher Ca dose (Table 1 and 2)</w:t>
      </w:r>
      <w:r w:rsidR="007B29D2" w:rsidRPr="00275F90">
        <w:rPr>
          <w:rFonts w:ascii="Times New Roman" w:hAnsi="Times New Roman" w:cs="Times New Roman"/>
          <w:sz w:val="24"/>
          <w:szCs w:val="24"/>
          <w:lang w:val="en-GB"/>
        </w:rPr>
        <w:t>.</w:t>
      </w:r>
      <w:r w:rsidR="00870C5B" w:rsidRPr="00275F90">
        <w:rPr>
          <w:rFonts w:ascii="Times New Roman" w:hAnsi="Times New Roman" w:cs="Times New Roman"/>
          <w:sz w:val="24"/>
          <w:szCs w:val="24"/>
          <w:lang w:val="en-GB"/>
        </w:rPr>
        <w:t xml:space="preserve"> </w:t>
      </w:r>
      <w:r w:rsidR="000126A2" w:rsidRPr="00275F90">
        <w:rPr>
          <w:rFonts w:ascii="Times New Roman" w:eastAsia="GulliverRM" w:hAnsi="Times New Roman" w:cs="Times New Roman"/>
          <w:sz w:val="24"/>
          <w:szCs w:val="24"/>
          <w:lang w:val="en-GB"/>
        </w:rPr>
        <w:t>In contrast</w:t>
      </w:r>
      <w:r w:rsidR="0009208F">
        <w:rPr>
          <w:rFonts w:ascii="Times New Roman" w:eastAsia="GulliverRM" w:hAnsi="Times New Roman" w:cs="Times New Roman"/>
          <w:sz w:val="24"/>
          <w:szCs w:val="24"/>
          <w:lang w:val="en-GB"/>
        </w:rPr>
        <w:t>,</w:t>
      </w:r>
      <w:r w:rsidR="00CB25C6">
        <w:rPr>
          <w:rFonts w:ascii="Times New Roman" w:eastAsia="GulliverRM" w:hAnsi="Times New Roman" w:cs="Times New Roman"/>
          <w:sz w:val="24"/>
          <w:szCs w:val="24"/>
          <w:lang w:val="en-GB"/>
        </w:rPr>
        <w:t xml:space="preserve"> </w:t>
      </w:r>
      <w:r w:rsidR="000126A2" w:rsidRPr="00275F90">
        <w:rPr>
          <w:rFonts w:ascii="Times New Roman" w:eastAsia="GulliverRM" w:hAnsi="Times New Roman" w:cs="Times New Roman"/>
          <w:i/>
          <w:sz w:val="24"/>
          <w:szCs w:val="24"/>
          <w:lang w:val="en-GB"/>
        </w:rPr>
        <w:t>BraA.cax1a-12</w:t>
      </w:r>
      <w:r w:rsidR="000126A2" w:rsidRPr="00275F90">
        <w:rPr>
          <w:rFonts w:ascii="Times New Roman" w:eastAsia="GulliverRM" w:hAnsi="Times New Roman" w:cs="Times New Roman"/>
          <w:sz w:val="24"/>
          <w:szCs w:val="24"/>
          <w:lang w:val="en-GB"/>
        </w:rPr>
        <w:t xml:space="preserve"> plants did not presented an altered N metabolism under low and control Ca doses and enhanced </w:t>
      </w:r>
      <w:r w:rsidR="00830923" w:rsidRPr="00275F90">
        <w:rPr>
          <w:rFonts w:ascii="Times New Roman" w:eastAsia="GulliverRM" w:hAnsi="Times New Roman" w:cs="Times New Roman"/>
          <w:sz w:val="24"/>
          <w:szCs w:val="24"/>
          <w:lang w:val="en-GB"/>
        </w:rPr>
        <w:t>it</w:t>
      </w:r>
      <w:r w:rsidR="0062651C" w:rsidRPr="00275F90">
        <w:rPr>
          <w:rFonts w:ascii="Times New Roman" w:eastAsia="GulliverRM" w:hAnsi="Times New Roman" w:cs="Times New Roman"/>
          <w:sz w:val="24"/>
          <w:szCs w:val="24"/>
          <w:lang w:val="en-GB"/>
        </w:rPr>
        <w:t xml:space="preserve"> under high Ca dose (</w:t>
      </w:r>
      <w:r w:rsidR="00830923" w:rsidRPr="00275F90">
        <w:rPr>
          <w:rFonts w:ascii="Times New Roman" w:eastAsia="GulliverRM" w:hAnsi="Times New Roman" w:cs="Times New Roman"/>
          <w:sz w:val="24"/>
          <w:szCs w:val="24"/>
          <w:lang w:val="en-GB"/>
        </w:rPr>
        <w:t>Table 1 and 2)</w:t>
      </w:r>
      <w:r w:rsidR="0062651C" w:rsidRPr="00275F90">
        <w:rPr>
          <w:rFonts w:ascii="Times New Roman" w:eastAsia="GulliverRM" w:hAnsi="Times New Roman" w:cs="Times New Roman"/>
          <w:sz w:val="24"/>
          <w:szCs w:val="24"/>
          <w:lang w:val="en-GB"/>
        </w:rPr>
        <w:t>.</w:t>
      </w:r>
      <w:r w:rsidR="00766718" w:rsidRPr="00275F90">
        <w:rPr>
          <w:rFonts w:ascii="Times New Roman" w:eastAsia="GulliverRM" w:hAnsi="Times New Roman" w:cs="Times New Roman"/>
          <w:sz w:val="24"/>
          <w:szCs w:val="24"/>
          <w:lang w:val="en-GB"/>
        </w:rPr>
        <w:t xml:space="preserve"> </w:t>
      </w:r>
      <w:r w:rsidR="00766718" w:rsidRPr="00275F90">
        <w:rPr>
          <w:rStyle w:val="hps"/>
          <w:rFonts w:ascii="Times New Roman" w:hAnsi="Times New Roman" w:cs="Times New Roman"/>
          <w:sz w:val="24"/>
          <w:szCs w:val="24"/>
          <w:lang w:val="en-GB"/>
        </w:rPr>
        <w:fldChar w:fldCharType="begin" w:fldLock="1"/>
      </w:r>
      <w:r w:rsidR="00851B72">
        <w:rPr>
          <w:rStyle w:val="hps"/>
          <w:rFonts w:ascii="Times New Roman" w:hAnsi="Times New Roman" w:cs="Times New Roman"/>
          <w:sz w:val="24"/>
          <w:szCs w:val="24"/>
          <w:lang w:val="en-GB"/>
        </w:rPr>
        <w:instrText>ADDIN CSL_CITATION {"citationItems":[{"id":"ITEM-1","itemData":{"DOI":"10.1007/s11104-010-0665-y","ISSN":"0032-079X","author":[{"dropping-particle":"","family":"Kim","given":"Han-Yong","non-dropping-particle":"","parse-names":false,"suffix":""},{"dropping-particle":"","family":"Lim","given":"Sang-Sun","non-dropping-particle":"","parse-names":false,"suffix":""},{"dropping-particle":"","family":"Kwak","given":"Jin-Hyeob","non-dropping-particle":"","parse-names":false,"suffix":""},{"dropping-particle":"","family":"Lee","given":"Dong-Suk","non-dropping-particle":"","parse-names":false,"suffix":""},{"dropping-particle":"","family":"Lee","given":"Sang-Mo","non-dropping-particle":"","parse-names":false,"suffix":""},{"dropping-particle":"","family":"Ro","given":"Hee-Myong","non-dropping-particle":"","parse-names":false,"suffix":""},{"dropping-particle":"","family":"Choi","given":"Woo-Jung","non-dropping-particle":"","parse-names":false,"suffix":""}],"container-title":"Plant and Soil","id":"ITEM-1","issue":"1-2","issued":{"date-parts":[["2011","5","25"]]},"page":"59-71","publisher":"Springer Netherlands","title":"Dry matter and nitrogen accumulation and partitioning in rice (Oryza sativa L.) exposed to experimental warming with elevated CO2","type":"article-journal","volume":"342"},"uris":["http://www.mendeley.com/documents/?uuid=e089ea58-d1de-3b4e-8ac3-4900e116fa16"]}],"mendeley":{"formattedCitation":"(Kim et al., 2011)","manualFormatting":"Kim et al. (2011)","plainTextFormattedCitation":"(Kim et al., 2011)","previouslyFormattedCitation":"(Kim et al. 2011)"},"properties":{"noteIndex":0},"schema":"https://github.com/citation-style-language/schema/raw/master/csl-citation.json"}</w:instrText>
      </w:r>
      <w:r w:rsidR="00766718" w:rsidRPr="00275F90">
        <w:rPr>
          <w:rStyle w:val="hps"/>
          <w:rFonts w:ascii="Times New Roman" w:hAnsi="Times New Roman" w:cs="Times New Roman"/>
          <w:sz w:val="24"/>
          <w:szCs w:val="24"/>
          <w:lang w:val="en-GB"/>
        </w:rPr>
        <w:fldChar w:fldCharType="separate"/>
      </w:r>
      <w:r w:rsidR="00766718" w:rsidRPr="00275F90">
        <w:rPr>
          <w:rStyle w:val="hps"/>
          <w:rFonts w:ascii="Times New Roman" w:hAnsi="Times New Roman" w:cs="Times New Roman"/>
          <w:noProof/>
          <w:sz w:val="24"/>
          <w:szCs w:val="24"/>
          <w:lang w:val="en-GB"/>
        </w:rPr>
        <w:t xml:space="preserve">Kim </w:t>
      </w:r>
      <w:r w:rsidR="00766718" w:rsidRPr="002974F9">
        <w:rPr>
          <w:rStyle w:val="hps"/>
          <w:rFonts w:ascii="Times New Roman" w:hAnsi="Times New Roman" w:cs="Times New Roman"/>
          <w:noProof/>
          <w:sz w:val="24"/>
          <w:szCs w:val="24"/>
          <w:lang w:val="en-GB"/>
        </w:rPr>
        <w:t>et al.</w:t>
      </w:r>
      <w:r w:rsidR="00766718" w:rsidRPr="00275F90">
        <w:rPr>
          <w:rStyle w:val="hps"/>
          <w:rFonts w:ascii="Times New Roman" w:hAnsi="Times New Roman" w:cs="Times New Roman"/>
          <w:noProof/>
          <w:sz w:val="24"/>
          <w:szCs w:val="24"/>
          <w:lang w:val="en-GB"/>
        </w:rPr>
        <w:t xml:space="preserve"> (2011)</w:t>
      </w:r>
      <w:r w:rsidR="00766718" w:rsidRPr="00275F90">
        <w:rPr>
          <w:rStyle w:val="hps"/>
          <w:rFonts w:ascii="Times New Roman" w:hAnsi="Times New Roman" w:cs="Times New Roman"/>
          <w:sz w:val="24"/>
          <w:szCs w:val="24"/>
          <w:lang w:val="en-GB"/>
        </w:rPr>
        <w:fldChar w:fldCharType="end"/>
      </w:r>
      <w:r w:rsidR="000126A2" w:rsidRPr="00275F90">
        <w:rPr>
          <w:rFonts w:ascii="Times New Roman" w:eastAsia="GulliverRM" w:hAnsi="Times New Roman" w:cs="Times New Roman"/>
          <w:sz w:val="24"/>
          <w:szCs w:val="24"/>
          <w:lang w:val="en-GB"/>
        </w:rPr>
        <w:t xml:space="preserve"> </w:t>
      </w:r>
      <w:r w:rsidR="000126A2" w:rsidRPr="00275F90">
        <w:rPr>
          <w:rStyle w:val="hps"/>
          <w:rFonts w:ascii="Times New Roman" w:hAnsi="Times New Roman" w:cs="Times New Roman"/>
          <w:sz w:val="24"/>
          <w:szCs w:val="24"/>
          <w:lang w:val="en-GB"/>
        </w:rPr>
        <w:t>observed a direct correlation between NO</w:t>
      </w:r>
      <w:r w:rsidR="000126A2" w:rsidRPr="00275F90">
        <w:rPr>
          <w:rStyle w:val="hps"/>
          <w:rFonts w:ascii="Times New Roman" w:hAnsi="Times New Roman" w:cs="Times New Roman"/>
          <w:sz w:val="24"/>
          <w:szCs w:val="24"/>
          <w:vertAlign w:val="subscript"/>
          <w:lang w:val="en-GB"/>
        </w:rPr>
        <w:t>3</w:t>
      </w:r>
      <w:r w:rsidR="000126A2" w:rsidRPr="00275F90">
        <w:rPr>
          <w:rStyle w:val="hps"/>
          <w:rFonts w:ascii="Times New Roman" w:hAnsi="Times New Roman" w:cs="Times New Roman"/>
          <w:sz w:val="24"/>
          <w:szCs w:val="24"/>
          <w:vertAlign w:val="superscript"/>
          <w:lang w:val="en-GB"/>
        </w:rPr>
        <w:t>-</w:t>
      </w:r>
      <w:r w:rsidR="000126A2" w:rsidRPr="00275F90">
        <w:rPr>
          <w:rFonts w:ascii="Times New Roman" w:hAnsi="Times New Roman" w:cs="Times New Roman"/>
          <w:sz w:val="24"/>
          <w:szCs w:val="24"/>
          <w:lang w:val="en-GB"/>
        </w:rPr>
        <w:t xml:space="preserve"> and foliar N </w:t>
      </w:r>
      <w:r w:rsidR="000126A2" w:rsidRPr="00275F90">
        <w:rPr>
          <w:rStyle w:val="hps"/>
          <w:rFonts w:ascii="Times New Roman" w:hAnsi="Times New Roman" w:cs="Times New Roman"/>
          <w:sz w:val="24"/>
          <w:szCs w:val="24"/>
          <w:lang w:val="en-GB"/>
        </w:rPr>
        <w:t>concentrations and foliar DW, so NO</w:t>
      </w:r>
      <w:r w:rsidR="000126A2" w:rsidRPr="00275F90">
        <w:rPr>
          <w:rStyle w:val="hps"/>
          <w:rFonts w:ascii="Times New Roman" w:hAnsi="Times New Roman" w:cs="Times New Roman"/>
          <w:sz w:val="24"/>
          <w:szCs w:val="24"/>
          <w:vertAlign w:val="subscript"/>
          <w:lang w:val="en-GB"/>
        </w:rPr>
        <w:t>3</w:t>
      </w:r>
      <w:r w:rsidR="000126A2" w:rsidRPr="00275F90">
        <w:rPr>
          <w:rStyle w:val="hps"/>
          <w:rFonts w:ascii="Times New Roman" w:hAnsi="Times New Roman" w:cs="Times New Roman"/>
          <w:sz w:val="24"/>
          <w:szCs w:val="24"/>
          <w:vertAlign w:val="superscript"/>
          <w:lang w:val="en-GB"/>
        </w:rPr>
        <w:t xml:space="preserve">- </w:t>
      </w:r>
      <w:r w:rsidR="000126A2" w:rsidRPr="00275F90">
        <w:rPr>
          <w:rStyle w:val="hps"/>
          <w:rFonts w:ascii="Times New Roman" w:hAnsi="Times New Roman" w:cs="Times New Roman"/>
          <w:sz w:val="24"/>
          <w:szCs w:val="24"/>
          <w:lang w:val="en-GB"/>
        </w:rPr>
        <w:t xml:space="preserve">bioavailability is able to limit plant biomass. </w:t>
      </w:r>
      <w:r w:rsidR="000126A2" w:rsidRPr="00275F90">
        <w:rPr>
          <w:rFonts w:ascii="Times New Roman" w:hAnsi="Times New Roman" w:cs="Times New Roman"/>
          <w:color w:val="000000"/>
          <w:sz w:val="24"/>
          <w:szCs w:val="24"/>
          <w:lang w:val="en-GB"/>
        </w:rPr>
        <w:t xml:space="preserve">In </w:t>
      </w:r>
      <w:r w:rsidR="000126A2" w:rsidRPr="00275F90">
        <w:rPr>
          <w:rFonts w:ascii="Times New Roman" w:eastAsia="GulliverRM" w:hAnsi="Times New Roman" w:cs="Times New Roman"/>
          <w:i/>
          <w:sz w:val="24"/>
          <w:szCs w:val="24"/>
          <w:lang w:val="en-GB"/>
        </w:rPr>
        <w:t>BraA.cax1a-12</w:t>
      </w:r>
      <w:r w:rsidR="000126A2" w:rsidRPr="00275F90">
        <w:rPr>
          <w:rFonts w:ascii="Times New Roman" w:eastAsia="GulliverRM" w:hAnsi="Times New Roman" w:cs="Times New Roman"/>
          <w:sz w:val="24"/>
          <w:szCs w:val="24"/>
          <w:lang w:val="en-GB"/>
        </w:rPr>
        <w:t xml:space="preserve"> </w:t>
      </w:r>
      <w:r w:rsidR="000126A2" w:rsidRPr="00275F90">
        <w:rPr>
          <w:rFonts w:ascii="Times New Roman" w:hAnsi="Times New Roman" w:cs="Times New Roman"/>
          <w:color w:val="000000"/>
          <w:sz w:val="24"/>
          <w:szCs w:val="24"/>
          <w:lang w:val="en-GB"/>
        </w:rPr>
        <w:t xml:space="preserve">this </w:t>
      </w:r>
      <w:r w:rsidR="0009208F">
        <w:rPr>
          <w:rFonts w:ascii="Times New Roman" w:hAnsi="Times New Roman" w:cs="Times New Roman"/>
          <w:color w:val="000000"/>
          <w:sz w:val="24"/>
          <w:szCs w:val="24"/>
          <w:lang w:val="en-GB"/>
        </w:rPr>
        <w:t xml:space="preserve">fact </w:t>
      </w:r>
      <w:r w:rsidR="000126A2" w:rsidRPr="00275F90">
        <w:rPr>
          <w:rFonts w:ascii="Times New Roman" w:hAnsi="Times New Roman" w:cs="Times New Roman"/>
          <w:color w:val="000000"/>
          <w:sz w:val="24"/>
          <w:szCs w:val="24"/>
          <w:lang w:val="en-GB"/>
        </w:rPr>
        <w:t xml:space="preserve">could be important since it </w:t>
      </w:r>
      <w:r w:rsidR="00766E05" w:rsidRPr="00275F90">
        <w:rPr>
          <w:rFonts w:ascii="Times New Roman" w:hAnsi="Times New Roman" w:cs="Times New Roman"/>
          <w:color w:val="000000"/>
          <w:sz w:val="24"/>
          <w:szCs w:val="24"/>
          <w:lang w:val="en-GB"/>
        </w:rPr>
        <w:t>present</w:t>
      </w:r>
      <w:r w:rsidR="000126A2" w:rsidRPr="00275F90">
        <w:rPr>
          <w:rFonts w:ascii="Times New Roman" w:hAnsi="Times New Roman" w:cs="Times New Roman"/>
          <w:color w:val="000000"/>
          <w:sz w:val="24"/>
          <w:szCs w:val="24"/>
          <w:lang w:val="en-GB"/>
        </w:rPr>
        <w:t xml:space="preserve"> </w:t>
      </w:r>
      <w:r w:rsidR="00CD3D43" w:rsidRPr="00275F90">
        <w:rPr>
          <w:rFonts w:ascii="Times New Roman" w:hAnsi="Times New Roman" w:cs="Times New Roman"/>
          <w:color w:val="000000"/>
          <w:sz w:val="24"/>
          <w:szCs w:val="24"/>
          <w:lang w:val="en-GB"/>
        </w:rPr>
        <w:t>higher</w:t>
      </w:r>
      <w:r w:rsidR="000126A2" w:rsidRPr="00275F90">
        <w:rPr>
          <w:rFonts w:ascii="Times New Roman" w:hAnsi="Times New Roman" w:cs="Times New Roman"/>
          <w:color w:val="000000"/>
          <w:sz w:val="24"/>
          <w:szCs w:val="24"/>
          <w:lang w:val="en-GB"/>
        </w:rPr>
        <w:t xml:space="preserve"> </w:t>
      </w:r>
      <w:r w:rsidR="000126A2" w:rsidRPr="00275F90">
        <w:rPr>
          <w:rFonts w:ascii="Times New Roman" w:eastAsia="GulliverRM" w:hAnsi="Times New Roman" w:cs="Times New Roman"/>
          <w:sz w:val="24"/>
          <w:szCs w:val="24"/>
          <w:lang w:val="en-GB"/>
        </w:rPr>
        <w:t>NO</w:t>
      </w:r>
      <w:r w:rsidR="000126A2" w:rsidRPr="00275F90">
        <w:rPr>
          <w:rFonts w:ascii="Times New Roman" w:eastAsia="GulliverRM" w:hAnsi="Times New Roman" w:cs="Times New Roman"/>
          <w:sz w:val="24"/>
          <w:szCs w:val="24"/>
          <w:vertAlign w:val="subscript"/>
          <w:lang w:val="en-GB"/>
        </w:rPr>
        <w:t>3</w:t>
      </w:r>
      <w:r w:rsidR="000126A2" w:rsidRPr="00275F90">
        <w:rPr>
          <w:rFonts w:ascii="Times New Roman" w:eastAsia="GulliverRM" w:hAnsi="Times New Roman" w:cs="Times New Roman"/>
          <w:sz w:val="24"/>
          <w:szCs w:val="24"/>
          <w:vertAlign w:val="superscript"/>
          <w:lang w:val="en-GB"/>
        </w:rPr>
        <w:t>-</w:t>
      </w:r>
      <w:r w:rsidR="00CD3D43" w:rsidRPr="00275F90">
        <w:rPr>
          <w:rFonts w:ascii="Times New Roman" w:eastAsia="GulliverRM" w:hAnsi="Times New Roman" w:cs="Times New Roman"/>
          <w:sz w:val="24"/>
          <w:szCs w:val="24"/>
          <w:lang w:val="en-GB"/>
        </w:rPr>
        <w:t xml:space="preserve"> levels</w:t>
      </w:r>
      <w:r w:rsidR="000126A2" w:rsidRPr="00275F90">
        <w:rPr>
          <w:rFonts w:ascii="Times New Roman" w:hAnsi="Times New Roman" w:cs="Times New Roman"/>
          <w:color w:val="000000"/>
          <w:sz w:val="24"/>
          <w:szCs w:val="24"/>
          <w:lang w:val="en-GB"/>
        </w:rPr>
        <w:t>.</w:t>
      </w:r>
      <w:r w:rsidR="008766A9" w:rsidRPr="00275F90">
        <w:rPr>
          <w:rFonts w:ascii="Times New Roman" w:hAnsi="Times New Roman" w:cs="Times New Roman"/>
          <w:color w:val="000000"/>
          <w:sz w:val="24"/>
          <w:szCs w:val="24"/>
          <w:lang w:val="en-GB"/>
        </w:rPr>
        <w:t xml:space="preserve"> In addition, u</w:t>
      </w:r>
      <w:r w:rsidR="000126A2" w:rsidRPr="00275F90">
        <w:rPr>
          <w:rFonts w:ascii="Times New Roman" w:eastAsia="GulliverRM" w:hAnsi="Times New Roman" w:cs="Times New Roman"/>
          <w:sz w:val="24"/>
          <w:szCs w:val="24"/>
          <w:lang w:val="en-GB"/>
        </w:rPr>
        <w:t>nder higher Ca dose</w:t>
      </w:r>
      <w:r w:rsidR="008766A9" w:rsidRPr="00275F90">
        <w:rPr>
          <w:rFonts w:ascii="Times New Roman" w:eastAsia="GulliverRM" w:hAnsi="Times New Roman" w:cs="Times New Roman"/>
          <w:sz w:val="24"/>
          <w:szCs w:val="24"/>
          <w:lang w:val="en-GB"/>
        </w:rPr>
        <w:t xml:space="preserve"> </w:t>
      </w:r>
      <w:r w:rsidR="000126A2" w:rsidRPr="00275F90">
        <w:rPr>
          <w:rFonts w:ascii="Times New Roman" w:eastAsia="GulliverRM" w:hAnsi="Times New Roman" w:cs="Times New Roman"/>
          <w:i/>
          <w:sz w:val="24"/>
          <w:szCs w:val="24"/>
          <w:lang w:val="en-GB"/>
        </w:rPr>
        <w:t>BraA.cax1a-12</w:t>
      </w:r>
      <w:r w:rsidR="000126A2" w:rsidRPr="00275F90">
        <w:rPr>
          <w:rFonts w:ascii="Times New Roman" w:eastAsia="GulliverRM" w:hAnsi="Times New Roman" w:cs="Times New Roman"/>
          <w:sz w:val="24"/>
          <w:szCs w:val="24"/>
          <w:lang w:val="en-GB"/>
        </w:rPr>
        <w:t xml:space="preserve"> was able to maintain a higher NR in comparison to the other lines</w:t>
      </w:r>
      <w:r w:rsidR="00830923" w:rsidRPr="00275F90">
        <w:rPr>
          <w:rFonts w:ascii="Times New Roman" w:eastAsia="GulliverRM" w:hAnsi="Times New Roman" w:cs="Times New Roman"/>
          <w:sz w:val="24"/>
          <w:szCs w:val="24"/>
          <w:lang w:val="en-GB"/>
        </w:rPr>
        <w:t xml:space="preserve"> (Table 1)</w:t>
      </w:r>
      <w:r w:rsidR="00CD3D43" w:rsidRPr="00275F90">
        <w:rPr>
          <w:rFonts w:ascii="Times New Roman" w:eastAsia="GulliverRM" w:hAnsi="Times New Roman" w:cs="Times New Roman"/>
          <w:sz w:val="24"/>
          <w:szCs w:val="24"/>
          <w:lang w:val="en-GB"/>
        </w:rPr>
        <w:t>.</w:t>
      </w:r>
      <w:r w:rsidR="00CD3D43" w:rsidRPr="00275F90">
        <w:rPr>
          <w:rFonts w:ascii="Times New Roman" w:hAnsi="Times New Roman" w:cs="Times New Roman"/>
          <w:noProof/>
          <w:sz w:val="24"/>
          <w:szCs w:val="24"/>
          <w:lang w:val="en-GB"/>
        </w:rPr>
        <w:t xml:space="preserve"> Therefore,</w:t>
      </w:r>
      <w:r w:rsidR="000126A2" w:rsidRPr="00275F90">
        <w:rPr>
          <w:rFonts w:ascii="Times New Roman" w:hAnsi="Times New Roman" w:cs="Times New Roman"/>
          <w:noProof/>
          <w:sz w:val="24"/>
          <w:szCs w:val="24"/>
          <w:lang w:val="en-GB"/>
        </w:rPr>
        <w:t xml:space="preserve"> a higher </w:t>
      </w:r>
      <w:r w:rsidR="000126A2" w:rsidRPr="00275F90">
        <w:rPr>
          <w:rFonts w:ascii="Times New Roman" w:hAnsi="Times New Roman" w:cs="Times New Roman"/>
          <w:sz w:val="24"/>
          <w:szCs w:val="24"/>
          <w:lang w:val="en-GB"/>
        </w:rPr>
        <w:t>NO</w:t>
      </w:r>
      <w:r w:rsidR="000126A2" w:rsidRPr="00275F90">
        <w:rPr>
          <w:rFonts w:ascii="Times New Roman" w:hAnsi="Times New Roman" w:cs="Times New Roman"/>
          <w:sz w:val="24"/>
          <w:szCs w:val="24"/>
          <w:vertAlign w:val="subscript"/>
          <w:lang w:val="en-GB"/>
        </w:rPr>
        <w:t>3</w:t>
      </w:r>
      <w:r w:rsidR="000126A2" w:rsidRPr="00275F90">
        <w:rPr>
          <w:rFonts w:ascii="Times New Roman" w:hAnsi="Times New Roman" w:cs="Times New Roman"/>
          <w:sz w:val="24"/>
          <w:szCs w:val="24"/>
          <w:vertAlign w:val="superscript"/>
          <w:lang w:val="en-GB"/>
        </w:rPr>
        <w:t>-</w:t>
      </w:r>
      <w:r w:rsidR="000126A2" w:rsidRPr="00275F90">
        <w:rPr>
          <w:rFonts w:ascii="Times New Roman" w:hAnsi="Times New Roman" w:cs="Times New Roman"/>
          <w:noProof/>
          <w:sz w:val="24"/>
          <w:szCs w:val="24"/>
          <w:lang w:val="en-GB"/>
        </w:rPr>
        <w:t xml:space="preserve">concentration could be enhancing NR activity, this would lead to a higher N assimilation rate and thereby could explain the </w:t>
      </w:r>
      <w:r w:rsidR="007B29D2" w:rsidRPr="00275F90">
        <w:rPr>
          <w:rFonts w:ascii="Times New Roman" w:hAnsi="Times New Roman" w:cs="Times New Roman"/>
          <w:noProof/>
          <w:sz w:val="24"/>
          <w:szCs w:val="24"/>
          <w:lang w:val="en-GB"/>
        </w:rPr>
        <w:t>greater both total reduced N (Table 1) and</w:t>
      </w:r>
      <w:r w:rsidR="000126A2" w:rsidRPr="00275F90">
        <w:rPr>
          <w:rFonts w:ascii="Times New Roman" w:hAnsi="Times New Roman" w:cs="Times New Roman"/>
          <w:noProof/>
          <w:sz w:val="24"/>
          <w:szCs w:val="24"/>
          <w:lang w:val="en-GB"/>
        </w:rPr>
        <w:t xml:space="preserve"> DW we</w:t>
      </w:r>
      <w:r w:rsidR="00830923" w:rsidRPr="00275F90">
        <w:rPr>
          <w:rFonts w:ascii="Times New Roman" w:hAnsi="Times New Roman" w:cs="Times New Roman"/>
          <w:noProof/>
          <w:sz w:val="24"/>
          <w:szCs w:val="24"/>
          <w:lang w:val="en-GB"/>
        </w:rPr>
        <w:t xml:space="preserve"> observed in these plants (Fig.</w:t>
      </w:r>
      <w:r w:rsidR="000126A2" w:rsidRPr="00275F90">
        <w:rPr>
          <w:rFonts w:ascii="Times New Roman" w:hAnsi="Times New Roman" w:cs="Times New Roman"/>
          <w:noProof/>
          <w:sz w:val="24"/>
          <w:szCs w:val="24"/>
          <w:lang w:val="en-GB"/>
        </w:rPr>
        <w:t xml:space="preserve"> 1</w:t>
      </w:r>
      <w:r w:rsidR="00830923" w:rsidRPr="00275F90">
        <w:rPr>
          <w:rFonts w:ascii="Times New Roman" w:hAnsi="Times New Roman" w:cs="Times New Roman"/>
          <w:noProof/>
          <w:sz w:val="24"/>
          <w:szCs w:val="24"/>
          <w:lang w:val="en-GB"/>
        </w:rPr>
        <w:t>A</w:t>
      </w:r>
      <w:r w:rsidR="000126A2" w:rsidRPr="00275F90">
        <w:rPr>
          <w:rFonts w:ascii="Times New Roman" w:hAnsi="Times New Roman" w:cs="Times New Roman"/>
          <w:sz w:val="24"/>
          <w:szCs w:val="24"/>
          <w:lang w:val="en-GB"/>
        </w:rPr>
        <w:t>).</w:t>
      </w:r>
    </w:p>
    <w:p w14:paraId="60447602" w14:textId="77777777" w:rsidR="000126A2" w:rsidRPr="00275F90" w:rsidRDefault="000126A2" w:rsidP="00275F90">
      <w:pPr>
        <w:autoSpaceDE w:val="0"/>
        <w:autoSpaceDN w:val="0"/>
        <w:adjustRightInd w:val="0"/>
        <w:spacing w:after="0" w:line="360" w:lineRule="auto"/>
        <w:jc w:val="both"/>
        <w:rPr>
          <w:rFonts w:ascii="Times New Roman" w:hAnsi="Times New Roman" w:cs="Times New Roman"/>
          <w:sz w:val="24"/>
          <w:szCs w:val="24"/>
          <w:lang w:val="en-GB"/>
        </w:rPr>
      </w:pPr>
    </w:p>
    <w:p w14:paraId="3D702649" w14:textId="64F684FB" w:rsidR="001F1803" w:rsidRPr="00275F90" w:rsidRDefault="00531E74" w:rsidP="00531E74">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hAnsi="Times New Roman" w:cs="Times New Roman"/>
          <w:sz w:val="24"/>
          <w:szCs w:val="24"/>
          <w:lang w:val="en-GB"/>
        </w:rPr>
        <w:tab/>
      </w:r>
      <w:r w:rsidR="005B5581" w:rsidRPr="00275F90">
        <w:rPr>
          <w:rFonts w:ascii="Times New Roman" w:hAnsi="Times New Roman" w:cs="Times New Roman"/>
          <w:sz w:val="24"/>
          <w:szCs w:val="24"/>
          <w:lang w:val="en-GB"/>
        </w:rPr>
        <w:t xml:space="preserve">According our results, </w:t>
      </w:r>
      <w:r w:rsidR="005B5581" w:rsidRPr="00275F90">
        <w:rPr>
          <w:rFonts w:ascii="Times New Roman" w:eastAsia="GulliverRM" w:hAnsi="Times New Roman" w:cs="Times New Roman"/>
          <w:i/>
          <w:sz w:val="24"/>
          <w:szCs w:val="24"/>
          <w:lang w:val="en-GB"/>
        </w:rPr>
        <w:t xml:space="preserve">BraA.cax1a-7 </w:t>
      </w:r>
      <w:r w:rsidR="005B5581" w:rsidRPr="00275F90">
        <w:rPr>
          <w:rFonts w:ascii="Times New Roman" w:hAnsi="Times New Roman" w:cs="Times New Roman"/>
          <w:sz w:val="24"/>
          <w:szCs w:val="24"/>
          <w:lang w:val="en-GB"/>
        </w:rPr>
        <w:t xml:space="preserve">mutant could have an enhanced GDH activity for a </w:t>
      </w:r>
      <w:r w:rsidR="00971166" w:rsidRPr="00275F90">
        <w:rPr>
          <w:rFonts w:ascii="Times New Roman" w:hAnsi="Times New Roman" w:cs="Times New Roman"/>
          <w:sz w:val="24"/>
          <w:szCs w:val="24"/>
          <w:lang w:val="en-GB"/>
        </w:rPr>
        <w:t>fast NH</w:t>
      </w:r>
      <w:r w:rsidR="00971166" w:rsidRPr="00275F90">
        <w:rPr>
          <w:rFonts w:ascii="Times New Roman" w:hAnsi="Times New Roman" w:cs="Times New Roman"/>
          <w:sz w:val="24"/>
          <w:szCs w:val="24"/>
          <w:vertAlign w:val="subscript"/>
          <w:lang w:val="en-GB"/>
        </w:rPr>
        <w:t>4</w:t>
      </w:r>
      <w:r w:rsidR="00971166" w:rsidRPr="00275F90">
        <w:rPr>
          <w:rStyle w:val="hps"/>
          <w:rFonts w:ascii="Times New Roman" w:hAnsi="Times New Roman" w:cs="Times New Roman"/>
          <w:sz w:val="24"/>
          <w:szCs w:val="24"/>
          <w:vertAlign w:val="superscript"/>
          <w:lang w:val="en-GB"/>
        </w:rPr>
        <w:t xml:space="preserve">+ </w:t>
      </w:r>
      <w:r w:rsidR="005B5581" w:rsidRPr="00275F90">
        <w:rPr>
          <w:rFonts w:ascii="Times New Roman" w:hAnsi="Times New Roman" w:cs="Times New Roman"/>
          <w:sz w:val="24"/>
          <w:szCs w:val="24"/>
          <w:lang w:val="en-GB"/>
        </w:rPr>
        <w:t>assimilation preventing its toxicity under high Ca supply.</w:t>
      </w:r>
      <w:r w:rsidR="005B53F6">
        <w:rPr>
          <w:rFonts w:ascii="Times New Roman" w:hAnsi="Times New Roman" w:cs="Times New Roman"/>
          <w:sz w:val="24"/>
          <w:szCs w:val="24"/>
          <w:lang w:val="en-GB"/>
        </w:rPr>
        <w:t xml:space="preserve"> In turn, a greater GDH activity </w:t>
      </w:r>
      <w:r w:rsidR="005B5581" w:rsidRPr="00275F90">
        <w:rPr>
          <w:rFonts w:ascii="Times New Roman" w:hAnsi="Times New Roman" w:cs="Times New Roman"/>
          <w:sz w:val="24"/>
          <w:szCs w:val="24"/>
          <w:lang w:val="en-GB"/>
        </w:rPr>
        <w:t xml:space="preserve">could contribute to a greater Glu concentration in this mutant. In </w:t>
      </w:r>
      <w:r w:rsidR="00DD0FB8" w:rsidRPr="00275F90">
        <w:rPr>
          <w:rFonts w:ascii="Times New Roman" w:hAnsi="Times New Roman" w:cs="Times New Roman"/>
          <w:sz w:val="24"/>
          <w:szCs w:val="24"/>
          <w:lang w:val="en-GB"/>
        </w:rPr>
        <w:t>addition,</w:t>
      </w:r>
      <w:r w:rsidR="005B5581" w:rsidRPr="00275F90">
        <w:rPr>
          <w:rFonts w:ascii="Times New Roman" w:hAnsi="Times New Roman" w:cs="Times New Roman"/>
          <w:sz w:val="24"/>
          <w:szCs w:val="24"/>
          <w:lang w:val="en-GB"/>
        </w:rPr>
        <w:t xml:space="preserve"> GDH enzyme could play this role under high Ca conditions since a higher GDH activity in </w:t>
      </w:r>
      <w:r w:rsidR="005B5581" w:rsidRPr="00275F90">
        <w:rPr>
          <w:rFonts w:ascii="Times New Roman" w:eastAsia="GulliverRM" w:hAnsi="Times New Roman" w:cs="Times New Roman"/>
          <w:i/>
          <w:sz w:val="24"/>
          <w:szCs w:val="24"/>
          <w:lang w:val="en-GB"/>
        </w:rPr>
        <w:t xml:space="preserve">BraA.cax1a-4 </w:t>
      </w:r>
      <w:r w:rsidR="005B5581" w:rsidRPr="00275F90">
        <w:rPr>
          <w:rFonts w:ascii="Times New Roman" w:eastAsia="GulliverRM" w:hAnsi="Times New Roman" w:cs="Times New Roman"/>
          <w:sz w:val="24"/>
          <w:szCs w:val="24"/>
          <w:lang w:val="en-GB"/>
        </w:rPr>
        <w:t xml:space="preserve">and </w:t>
      </w:r>
      <w:r w:rsidR="005B5581" w:rsidRPr="00275F90">
        <w:rPr>
          <w:rFonts w:ascii="Times New Roman" w:eastAsia="GulliverRM" w:hAnsi="Times New Roman" w:cs="Times New Roman"/>
          <w:i/>
          <w:sz w:val="24"/>
          <w:szCs w:val="24"/>
          <w:lang w:val="en-GB"/>
        </w:rPr>
        <w:t xml:space="preserve">BraA.cax1a-7 </w:t>
      </w:r>
      <w:r w:rsidR="005B5581" w:rsidRPr="00275F90">
        <w:rPr>
          <w:rFonts w:ascii="Times New Roman" w:eastAsia="GulliverRM" w:hAnsi="Times New Roman" w:cs="Times New Roman"/>
          <w:sz w:val="24"/>
          <w:szCs w:val="24"/>
          <w:lang w:val="en-GB"/>
        </w:rPr>
        <w:t xml:space="preserve">mutants (Table 2) could </w:t>
      </w:r>
      <w:proofErr w:type="spellStart"/>
      <w:r w:rsidR="005B5581" w:rsidRPr="00275F90">
        <w:rPr>
          <w:rFonts w:ascii="Times New Roman" w:eastAsia="GulliverRM" w:hAnsi="Times New Roman" w:cs="Times New Roman"/>
          <w:sz w:val="24"/>
          <w:szCs w:val="24"/>
          <w:lang w:val="en-GB"/>
        </w:rPr>
        <w:t>reassimilate</w:t>
      </w:r>
      <w:proofErr w:type="spellEnd"/>
      <w:r w:rsidR="005B5581" w:rsidRPr="00275F90">
        <w:rPr>
          <w:rFonts w:ascii="Times New Roman" w:eastAsia="GulliverRM" w:hAnsi="Times New Roman" w:cs="Times New Roman"/>
          <w:sz w:val="24"/>
          <w:szCs w:val="24"/>
          <w:lang w:val="en-GB"/>
        </w:rPr>
        <w:t xml:space="preserve"> the excess of </w:t>
      </w:r>
      <w:r w:rsidR="005B5581" w:rsidRPr="00275F90">
        <w:rPr>
          <w:rStyle w:val="hps"/>
          <w:rFonts w:ascii="Times New Roman" w:hAnsi="Times New Roman" w:cs="Times New Roman"/>
          <w:sz w:val="24"/>
          <w:szCs w:val="24"/>
          <w:lang w:val="en-GB"/>
        </w:rPr>
        <w:t>NH</w:t>
      </w:r>
      <w:r w:rsidR="005B5581" w:rsidRPr="00275F90">
        <w:rPr>
          <w:rStyle w:val="hps"/>
          <w:rFonts w:ascii="Times New Roman" w:hAnsi="Times New Roman" w:cs="Times New Roman"/>
          <w:sz w:val="24"/>
          <w:szCs w:val="24"/>
          <w:vertAlign w:val="subscript"/>
          <w:lang w:val="en-GB"/>
        </w:rPr>
        <w:t>4</w:t>
      </w:r>
      <w:r w:rsidR="005B5581" w:rsidRPr="00275F90">
        <w:rPr>
          <w:rStyle w:val="hps"/>
          <w:rFonts w:ascii="Times New Roman" w:hAnsi="Times New Roman" w:cs="Times New Roman"/>
          <w:sz w:val="24"/>
          <w:szCs w:val="24"/>
          <w:vertAlign w:val="superscript"/>
          <w:lang w:val="en-GB"/>
        </w:rPr>
        <w:t xml:space="preserve">+ </w:t>
      </w:r>
      <w:r w:rsidR="005B5581" w:rsidRPr="00275F90">
        <w:rPr>
          <w:rFonts w:ascii="Times New Roman" w:eastAsia="GulliverRM" w:hAnsi="Times New Roman" w:cs="Times New Roman"/>
          <w:sz w:val="24"/>
          <w:szCs w:val="24"/>
          <w:lang w:val="en-GB"/>
        </w:rPr>
        <w:t xml:space="preserve">produced by photorespiration. </w:t>
      </w:r>
      <w:r w:rsidR="004D2C60" w:rsidRPr="00275F90">
        <w:rPr>
          <w:rFonts w:ascii="Times New Roman" w:eastAsia="GulliverRM" w:hAnsi="Times New Roman" w:cs="Times New Roman"/>
          <w:sz w:val="24"/>
          <w:szCs w:val="24"/>
          <w:lang w:val="en-GB"/>
        </w:rPr>
        <w:t>Conversely</w:t>
      </w:r>
      <w:r w:rsidR="00DD0FB8" w:rsidRPr="00275F90">
        <w:rPr>
          <w:rFonts w:ascii="Times New Roman" w:eastAsia="GulliverRM" w:hAnsi="Times New Roman" w:cs="Times New Roman"/>
          <w:sz w:val="24"/>
          <w:szCs w:val="24"/>
          <w:lang w:val="en-GB"/>
        </w:rPr>
        <w:t>,</w:t>
      </w:r>
      <w:r w:rsidR="005B5581" w:rsidRPr="00275F90">
        <w:rPr>
          <w:rFonts w:ascii="Times New Roman" w:eastAsia="GulliverRM" w:hAnsi="Times New Roman" w:cs="Times New Roman"/>
          <w:sz w:val="24"/>
          <w:szCs w:val="24"/>
          <w:lang w:val="en-GB"/>
        </w:rPr>
        <w:t xml:space="preserve"> the lower GDH in </w:t>
      </w:r>
      <w:r w:rsidR="005B5581" w:rsidRPr="00275F90">
        <w:rPr>
          <w:rFonts w:ascii="Times New Roman" w:eastAsia="GulliverRM" w:hAnsi="Times New Roman" w:cs="Times New Roman"/>
          <w:i/>
          <w:sz w:val="24"/>
          <w:szCs w:val="24"/>
          <w:lang w:val="en-GB"/>
        </w:rPr>
        <w:t xml:space="preserve">BraA.cax1a-7 </w:t>
      </w:r>
      <w:r w:rsidR="005B5581" w:rsidRPr="00275F90">
        <w:rPr>
          <w:rFonts w:ascii="Times New Roman" w:eastAsia="GulliverRM" w:hAnsi="Times New Roman" w:cs="Times New Roman"/>
          <w:sz w:val="24"/>
          <w:szCs w:val="24"/>
          <w:lang w:val="en-GB"/>
        </w:rPr>
        <w:t xml:space="preserve">and </w:t>
      </w:r>
      <w:r w:rsidR="005B5581" w:rsidRPr="00275F90">
        <w:rPr>
          <w:rFonts w:ascii="Times New Roman" w:eastAsia="GulliverRM" w:hAnsi="Times New Roman" w:cs="Times New Roman"/>
          <w:i/>
          <w:sz w:val="24"/>
          <w:szCs w:val="24"/>
          <w:lang w:val="en-GB"/>
        </w:rPr>
        <w:t xml:space="preserve">BraA.cax1a-12 </w:t>
      </w:r>
      <w:r w:rsidR="005B5581" w:rsidRPr="00275F90">
        <w:rPr>
          <w:rFonts w:ascii="Times New Roman" w:eastAsia="GulliverRM" w:hAnsi="Times New Roman" w:cs="Times New Roman"/>
          <w:sz w:val="24"/>
          <w:szCs w:val="24"/>
          <w:lang w:val="en-GB"/>
        </w:rPr>
        <w:t xml:space="preserve">under low Ca supply (Table 2) could be the reason why </w:t>
      </w:r>
      <w:r w:rsidR="005B5581" w:rsidRPr="00275F90">
        <w:rPr>
          <w:rStyle w:val="hps"/>
          <w:rFonts w:ascii="Times New Roman" w:hAnsi="Times New Roman" w:cs="Times New Roman"/>
          <w:sz w:val="24"/>
          <w:szCs w:val="24"/>
          <w:lang w:val="en-GB"/>
        </w:rPr>
        <w:t>NH</w:t>
      </w:r>
      <w:r w:rsidR="005B5581" w:rsidRPr="00275F90">
        <w:rPr>
          <w:rStyle w:val="hps"/>
          <w:rFonts w:ascii="Times New Roman" w:hAnsi="Times New Roman" w:cs="Times New Roman"/>
          <w:sz w:val="24"/>
          <w:szCs w:val="24"/>
          <w:vertAlign w:val="subscript"/>
          <w:lang w:val="en-GB"/>
        </w:rPr>
        <w:t>4</w:t>
      </w:r>
      <w:r w:rsidR="005B5581" w:rsidRPr="00275F90">
        <w:rPr>
          <w:rStyle w:val="hps"/>
          <w:rFonts w:ascii="Times New Roman" w:hAnsi="Times New Roman" w:cs="Times New Roman"/>
          <w:sz w:val="24"/>
          <w:szCs w:val="24"/>
          <w:vertAlign w:val="superscript"/>
          <w:lang w:val="en-GB"/>
        </w:rPr>
        <w:t xml:space="preserve">+ </w:t>
      </w:r>
      <w:r w:rsidR="005B5581" w:rsidRPr="00275F90">
        <w:rPr>
          <w:rFonts w:ascii="Times New Roman" w:eastAsia="GulliverRM" w:hAnsi="Times New Roman" w:cs="Times New Roman"/>
          <w:sz w:val="24"/>
          <w:szCs w:val="24"/>
          <w:lang w:val="en-GB"/>
        </w:rPr>
        <w:t>is accumulated in these</w:t>
      </w:r>
      <w:r w:rsidR="005B5581" w:rsidRPr="00275F90">
        <w:rPr>
          <w:rFonts w:ascii="Times New Roman" w:eastAsia="GulliverRM" w:hAnsi="Times New Roman" w:cs="Times New Roman"/>
          <w:i/>
          <w:sz w:val="24"/>
          <w:szCs w:val="24"/>
          <w:lang w:val="en-GB"/>
        </w:rPr>
        <w:t xml:space="preserve"> </w:t>
      </w:r>
      <w:r w:rsidR="005B5581" w:rsidRPr="00275F90">
        <w:rPr>
          <w:rFonts w:ascii="Times New Roman" w:eastAsia="GulliverRM" w:hAnsi="Times New Roman" w:cs="Times New Roman"/>
          <w:sz w:val="24"/>
          <w:szCs w:val="24"/>
          <w:lang w:val="en-GB"/>
        </w:rPr>
        <w:t>plants (Table 1). There results support the role of Ca in GDH activity to detoxify NH</w:t>
      </w:r>
      <w:r w:rsidR="005B5581" w:rsidRPr="00275F90">
        <w:rPr>
          <w:rFonts w:ascii="Times New Roman" w:eastAsia="GulliverRM" w:hAnsi="Times New Roman" w:cs="Times New Roman"/>
          <w:sz w:val="24"/>
          <w:szCs w:val="24"/>
          <w:vertAlign w:val="subscript"/>
          <w:lang w:val="en-GB"/>
        </w:rPr>
        <w:t>4</w:t>
      </w:r>
      <w:r w:rsidR="005B5581" w:rsidRPr="00275F90">
        <w:rPr>
          <w:rFonts w:ascii="Times New Roman" w:eastAsia="GulliverRM" w:hAnsi="Times New Roman" w:cs="Times New Roman"/>
          <w:sz w:val="24"/>
          <w:szCs w:val="24"/>
          <w:vertAlign w:val="superscript"/>
          <w:lang w:val="en-GB"/>
        </w:rPr>
        <w:t>+</w:t>
      </w:r>
      <w:r w:rsidR="005B5581" w:rsidRPr="00275F90">
        <w:rPr>
          <w:rFonts w:ascii="Times New Roman" w:eastAsia="GulliverRM" w:hAnsi="Times New Roman" w:cs="Times New Roman"/>
          <w:sz w:val="24"/>
          <w:szCs w:val="24"/>
          <w:lang w:val="en-GB"/>
        </w:rPr>
        <w:t xml:space="preserve"> excess. </w:t>
      </w:r>
      <w:r w:rsidR="00F9092F" w:rsidRPr="00275F90">
        <w:rPr>
          <w:rFonts w:ascii="Times New Roman" w:eastAsia="GulliverRM" w:hAnsi="Times New Roman" w:cs="Times New Roman"/>
          <w:sz w:val="24"/>
          <w:szCs w:val="24"/>
          <w:lang w:val="en-GB"/>
        </w:rPr>
        <w:t xml:space="preserve">On the other hand, </w:t>
      </w:r>
      <w:r w:rsidR="00750DDA" w:rsidRPr="00275F90">
        <w:rPr>
          <w:rFonts w:ascii="Times New Roman" w:hAnsi="Times New Roman" w:cs="Times New Roman"/>
          <w:sz w:val="24"/>
          <w:szCs w:val="24"/>
          <w:lang w:val="en-GB"/>
        </w:rPr>
        <w:t>it was</w:t>
      </w:r>
      <w:r w:rsidR="00A82E4D" w:rsidRPr="00275F90">
        <w:rPr>
          <w:rFonts w:ascii="Times New Roman" w:hAnsi="Times New Roman" w:cs="Times New Roman"/>
          <w:sz w:val="24"/>
          <w:szCs w:val="24"/>
          <w:lang w:val="en-GB"/>
        </w:rPr>
        <w:t xml:space="preserve"> observed that photorespiration can be </w:t>
      </w:r>
      <w:r w:rsidR="00A82E4D" w:rsidRPr="00275F90">
        <w:rPr>
          <w:rFonts w:ascii="Times New Roman" w:hAnsi="Times New Roman" w:cs="Times New Roman"/>
          <w:sz w:val="24"/>
          <w:szCs w:val="24"/>
          <w:lang w:val="en-GB"/>
        </w:rPr>
        <w:lastRenderedPageBreak/>
        <w:t xml:space="preserve">an important source of </w:t>
      </w:r>
      <w:r w:rsidR="00A82E4D" w:rsidRPr="00275F90">
        <w:rPr>
          <w:rStyle w:val="hps"/>
          <w:rFonts w:ascii="Times New Roman" w:hAnsi="Times New Roman" w:cs="Times New Roman"/>
          <w:sz w:val="24"/>
          <w:szCs w:val="24"/>
          <w:lang w:val="en-GB"/>
        </w:rPr>
        <w:t>NH</w:t>
      </w:r>
      <w:r w:rsidR="00A82E4D" w:rsidRPr="00275F90">
        <w:rPr>
          <w:rStyle w:val="hps"/>
          <w:rFonts w:ascii="Times New Roman" w:hAnsi="Times New Roman" w:cs="Times New Roman"/>
          <w:sz w:val="24"/>
          <w:szCs w:val="24"/>
          <w:vertAlign w:val="subscript"/>
          <w:lang w:val="en-GB"/>
        </w:rPr>
        <w:t>4</w:t>
      </w:r>
      <w:r w:rsidR="00A82E4D" w:rsidRPr="00275F90">
        <w:rPr>
          <w:rStyle w:val="hps"/>
          <w:rFonts w:ascii="Times New Roman" w:hAnsi="Times New Roman" w:cs="Times New Roman"/>
          <w:sz w:val="24"/>
          <w:szCs w:val="24"/>
          <w:vertAlign w:val="superscript"/>
          <w:lang w:val="en-GB"/>
        </w:rPr>
        <w:t>+</w:t>
      </w:r>
      <w:r w:rsidR="00A82E4D" w:rsidRPr="00275F90">
        <w:rPr>
          <w:rFonts w:ascii="Times New Roman" w:hAnsi="Times New Roman" w:cs="Times New Roman"/>
          <w:sz w:val="24"/>
          <w:szCs w:val="24"/>
          <w:lang w:val="en-GB"/>
        </w:rPr>
        <w:t xml:space="preserve"> and even the amount of </w:t>
      </w:r>
      <w:r w:rsidR="00A82E4D" w:rsidRPr="00275F90">
        <w:rPr>
          <w:rStyle w:val="hps"/>
          <w:rFonts w:ascii="Times New Roman" w:hAnsi="Times New Roman" w:cs="Times New Roman"/>
          <w:sz w:val="24"/>
          <w:szCs w:val="24"/>
          <w:lang w:val="en-GB"/>
        </w:rPr>
        <w:t>NH</w:t>
      </w:r>
      <w:r w:rsidR="00A82E4D" w:rsidRPr="00275F90">
        <w:rPr>
          <w:rStyle w:val="hps"/>
          <w:rFonts w:ascii="Times New Roman" w:hAnsi="Times New Roman" w:cs="Times New Roman"/>
          <w:sz w:val="24"/>
          <w:szCs w:val="24"/>
          <w:vertAlign w:val="subscript"/>
          <w:lang w:val="en-GB"/>
        </w:rPr>
        <w:t>4</w:t>
      </w:r>
      <w:r w:rsidR="00A82E4D" w:rsidRPr="00275F90">
        <w:rPr>
          <w:rStyle w:val="hps"/>
          <w:rFonts w:ascii="Times New Roman" w:hAnsi="Times New Roman" w:cs="Times New Roman"/>
          <w:sz w:val="24"/>
          <w:szCs w:val="24"/>
          <w:vertAlign w:val="superscript"/>
          <w:lang w:val="en-GB"/>
        </w:rPr>
        <w:t xml:space="preserve">+ </w:t>
      </w:r>
      <w:r w:rsidR="00A82E4D" w:rsidRPr="00275F90">
        <w:rPr>
          <w:rFonts w:ascii="Times New Roman" w:hAnsi="Times New Roman" w:cs="Times New Roman"/>
          <w:sz w:val="24"/>
          <w:szCs w:val="24"/>
          <w:lang w:val="en-GB"/>
        </w:rPr>
        <w:t xml:space="preserve">produced can overcome </w:t>
      </w:r>
      <w:r w:rsidR="00A82E4D" w:rsidRPr="00275F90">
        <w:rPr>
          <w:rStyle w:val="hps"/>
          <w:rFonts w:ascii="Times New Roman" w:hAnsi="Times New Roman" w:cs="Times New Roman"/>
          <w:sz w:val="24"/>
          <w:szCs w:val="24"/>
          <w:lang w:val="en-GB"/>
        </w:rPr>
        <w:t>NH</w:t>
      </w:r>
      <w:r w:rsidR="00A82E4D" w:rsidRPr="00275F90">
        <w:rPr>
          <w:rStyle w:val="hps"/>
          <w:rFonts w:ascii="Times New Roman" w:hAnsi="Times New Roman" w:cs="Times New Roman"/>
          <w:sz w:val="24"/>
          <w:szCs w:val="24"/>
          <w:vertAlign w:val="subscript"/>
          <w:lang w:val="en-GB"/>
        </w:rPr>
        <w:t>4</w:t>
      </w:r>
      <w:r w:rsidR="00A82E4D" w:rsidRPr="00275F90">
        <w:rPr>
          <w:rStyle w:val="hps"/>
          <w:rFonts w:ascii="Times New Roman" w:hAnsi="Times New Roman" w:cs="Times New Roman"/>
          <w:sz w:val="24"/>
          <w:szCs w:val="24"/>
          <w:vertAlign w:val="superscript"/>
          <w:lang w:val="en-GB"/>
        </w:rPr>
        <w:t xml:space="preserve">+ </w:t>
      </w:r>
      <w:r w:rsidR="00A82E4D" w:rsidRPr="00275F90">
        <w:rPr>
          <w:rFonts w:ascii="Times New Roman" w:hAnsi="Times New Roman" w:cs="Times New Roman"/>
          <w:sz w:val="24"/>
          <w:szCs w:val="24"/>
          <w:lang w:val="en-GB"/>
        </w:rPr>
        <w:t xml:space="preserve">produced by NR activity </w:t>
      </w:r>
      <w:r w:rsidR="00A82E4D"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{"citationItems":[{"id":"ITEM-1","itemData":{"DOI":"10.1098/rstb.2000.0712","ISSN":"0962-8436, 1471-2970","abstract":"Photorespiration results from the oxygenase reaction catalysed by ribulose–1,5–bisphosphate carboxylase/oxygenase. In this reaction glycollate–2–phosphate is produced and subsequently metabolized in the photorespiratory pathway to form the Calvin cycle intermediate glycerate–3–phosphate. During this metabolic process, CO2 and NH3 are produced and ATP and reducing equivalents are consumed, thus making photorespiration a wasteful process. However, precisely because of this inefficiency, photorespiration could serve as an energy sink preventing the overreduction of the photosynthetic electron transport chain and photoinhibition, especially under stress conditions that lead to reduced rates of photosynthetic CO2 assimilation. Furthermore, photorespiration provides metabolites for other metabolic processes, e.g. glycine for the synthesis of glutathione, which is also involved in stress protection. In this review, we describe the use of photorespiratory mutants to study the control and regulation of photorespiratory pathways. In addition, we discuss the possible role of photorespiration under stress conditions, such as drought, high salt concentrations and high light intensities encountered by alpine plants.","author":[{"dropping-particle":"","family":"Wingler","given":"Astrid","non-dropping-particle":"","parse-names":false,"suffix":""},{"dropping-particle":"","family":"Lea","given":"Peter J.","non-dropping-particle":"","parse-names":false,"suffix":""},{"dropping-particle":"","family":"Quick","given":"W. Paul","non-dropping-particle":"","parse-names":false,"suffix":""},{"dropping-particle":"","family":"Leegood","given":"Richard C.","non-dropping-particle":"","parse-names":false,"suffix":""}],"container-title":"Philosophical Transactions of the Royal Society of London. Series B: Biological Sciences","id":"ITEM-1","issue":"1402","issued":{"date-parts":[["2000","10"]]},"language":"en","note":"NULL","page":"1517-1529","title":"Photorespiration: metabolic pathways and their role in stress protection","title-short":"Photorespiration","type":"article-journal","volume":"355"},"uris":["http://www.mendeley.com/documents/?uuid=62d5cb79-8a57-4d68-b0f0-8c333d4c0577"]}],"mendeley":{"formattedCitation":"(Wingler et al., 2000)","manualFormatting":"(Wingler et al. 2000)","plainTextFormattedCitation":"(Wingler et al., 2000)","previouslyFormattedCitation":"(Wingler et al. 2000)"},"properties":{"noteIndex":0},"schema":"https://github.com/citation-style-language/schema/raw/master/csl-citation.json"}</w:instrText>
      </w:r>
      <w:r w:rsidR="00A82E4D"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(Wingler </w:t>
      </w:r>
      <w:r w:rsidR="005A1A0C" w:rsidRPr="002974F9">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2000)</w:t>
      </w:r>
      <w:r w:rsidR="00A82E4D" w:rsidRPr="00275F90">
        <w:rPr>
          <w:rFonts w:ascii="Times New Roman" w:hAnsi="Times New Roman" w:cs="Times New Roman"/>
          <w:sz w:val="24"/>
          <w:szCs w:val="24"/>
          <w:lang w:val="en-GB"/>
        </w:rPr>
        <w:fldChar w:fldCharType="end"/>
      </w:r>
      <w:r w:rsidR="00A82E4D" w:rsidRPr="00275F90">
        <w:rPr>
          <w:rFonts w:ascii="Times New Roman" w:hAnsi="Times New Roman" w:cs="Times New Roman"/>
          <w:sz w:val="24"/>
          <w:szCs w:val="24"/>
          <w:lang w:val="en-GB"/>
        </w:rPr>
        <w:t xml:space="preserve">. Therefore, </w:t>
      </w:r>
      <w:r w:rsidR="004D2C60" w:rsidRPr="00275F90">
        <w:rPr>
          <w:rFonts w:ascii="Times New Roman" w:hAnsi="Times New Roman" w:cs="Times New Roman"/>
          <w:sz w:val="24"/>
          <w:szCs w:val="24"/>
          <w:lang w:val="en-GB"/>
        </w:rPr>
        <w:t xml:space="preserve">the </w:t>
      </w:r>
      <w:r w:rsidR="004D2C60" w:rsidRPr="00275F90">
        <w:rPr>
          <w:rFonts w:ascii="Times New Roman" w:hAnsi="Times New Roman" w:cs="Times New Roman"/>
          <w:noProof/>
          <w:sz w:val="24"/>
          <w:szCs w:val="24"/>
          <w:lang w:val="en-GB"/>
        </w:rPr>
        <w:t xml:space="preserve">enhacenment in phtorespiration could cause </w:t>
      </w:r>
      <w:r w:rsidR="00A82E4D" w:rsidRPr="00275F90">
        <w:rPr>
          <w:rFonts w:ascii="Times New Roman" w:hAnsi="Times New Roman" w:cs="Times New Roman"/>
          <w:sz w:val="24"/>
          <w:szCs w:val="24"/>
          <w:lang w:val="en-GB"/>
        </w:rPr>
        <w:t>t</w:t>
      </w:r>
      <w:r w:rsidR="000B5224" w:rsidRPr="00275F90">
        <w:rPr>
          <w:rFonts w:ascii="Times New Roman" w:hAnsi="Times New Roman" w:cs="Times New Roman"/>
          <w:noProof/>
          <w:sz w:val="24"/>
          <w:szCs w:val="24"/>
          <w:lang w:val="en-GB"/>
        </w:rPr>
        <w:t>he</w:t>
      </w:r>
      <w:r w:rsidR="00AD0894" w:rsidRPr="00275F90">
        <w:rPr>
          <w:rFonts w:ascii="Times New Roman" w:hAnsi="Times New Roman" w:cs="Times New Roman"/>
          <w:noProof/>
          <w:sz w:val="24"/>
          <w:szCs w:val="24"/>
          <w:lang w:val="en-GB"/>
        </w:rPr>
        <w:t xml:space="preserve"> increment in </w:t>
      </w:r>
      <w:r w:rsidR="00AD0894" w:rsidRPr="00275F90">
        <w:rPr>
          <w:rStyle w:val="hps"/>
          <w:rFonts w:ascii="Times New Roman" w:hAnsi="Times New Roman" w:cs="Times New Roman"/>
          <w:sz w:val="24"/>
          <w:szCs w:val="24"/>
          <w:lang w:val="en-GB"/>
        </w:rPr>
        <w:t>NH</w:t>
      </w:r>
      <w:r w:rsidR="00AD0894" w:rsidRPr="00275F90">
        <w:rPr>
          <w:rStyle w:val="hps"/>
          <w:rFonts w:ascii="Times New Roman" w:hAnsi="Times New Roman" w:cs="Times New Roman"/>
          <w:sz w:val="24"/>
          <w:szCs w:val="24"/>
          <w:vertAlign w:val="subscript"/>
          <w:lang w:val="en-GB"/>
        </w:rPr>
        <w:t>4</w:t>
      </w:r>
      <w:r w:rsidR="00AD0894" w:rsidRPr="00275F90">
        <w:rPr>
          <w:rStyle w:val="hps"/>
          <w:rFonts w:ascii="Times New Roman" w:hAnsi="Times New Roman" w:cs="Times New Roman"/>
          <w:sz w:val="24"/>
          <w:szCs w:val="24"/>
          <w:vertAlign w:val="superscript"/>
          <w:lang w:val="en-GB"/>
        </w:rPr>
        <w:t xml:space="preserve">+ </w:t>
      </w:r>
      <w:r w:rsidR="00AD0894" w:rsidRPr="00275F90">
        <w:rPr>
          <w:rFonts w:ascii="Times New Roman" w:hAnsi="Times New Roman" w:cs="Times New Roman"/>
          <w:noProof/>
          <w:sz w:val="24"/>
          <w:szCs w:val="24"/>
          <w:lang w:val="en-GB"/>
        </w:rPr>
        <w:t xml:space="preserve">concentration. </w:t>
      </w:r>
      <w:r w:rsidR="00A82E4D" w:rsidRPr="00275F90">
        <w:rPr>
          <w:rFonts w:ascii="Times New Roman" w:hAnsi="Times New Roman" w:cs="Times New Roman"/>
          <w:noProof/>
          <w:sz w:val="24"/>
          <w:szCs w:val="24"/>
          <w:lang w:val="en-GB"/>
        </w:rPr>
        <w:t xml:space="preserve">However, </w:t>
      </w:r>
      <w:r w:rsidR="00A82E4D" w:rsidRPr="00275F90">
        <w:rPr>
          <w:rFonts w:ascii="Times New Roman" w:eastAsia="GulliverRM" w:hAnsi="Times New Roman" w:cs="Times New Roman"/>
          <w:sz w:val="24"/>
          <w:szCs w:val="24"/>
          <w:lang w:val="en-GB"/>
        </w:rPr>
        <w:t xml:space="preserve">under low and high Ca concentrations in spite GO and GGAT also increase in </w:t>
      </w:r>
      <w:r w:rsidR="00A82E4D" w:rsidRPr="00275F90">
        <w:rPr>
          <w:rFonts w:ascii="Times New Roman" w:eastAsia="GulliverRM" w:hAnsi="Times New Roman" w:cs="Times New Roman"/>
          <w:i/>
          <w:sz w:val="24"/>
          <w:szCs w:val="24"/>
          <w:lang w:val="en-GB"/>
        </w:rPr>
        <w:t>BraA.cax1a-4</w:t>
      </w:r>
      <w:r w:rsidR="00A82E4D" w:rsidRPr="00275F90">
        <w:rPr>
          <w:rFonts w:ascii="Times New Roman" w:eastAsia="GulliverRM" w:hAnsi="Times New Roman" w:cs="Times New Roman"/>
          <w:sz w:val="24"/>
          <w:szCs w:val="24"/>
          <w:lang w:val="en-GB"/>
        </w:rPr>
        <w:t xml:space="preserve"> </w:t>
      </w:r>
      <w:r w:rsidR="003356F6" w:rsidRPr="00275F90">
        <w:rPr>
          <w:rFonts w:ascii="Times New Roman" w:eastAsia="GulliverRM" w:hAnsi="Times New Roman" w:cs="Times New Roman"/>
          <w:sz w:val="24"/>
          <w:szCs w:val="24"/>
          <w:lang w:val="en-GB"/>
        </w:rPr>
        <w:t xml:space="preserve">(Fig. 2) </w:t>
      </w:r>
      <w:r w:rsidR="00A82E4D" w:rsidRPr="00275F90">
        <w:rPr>
          <w:rFonts w:ascii="Times New Roman" w:eastAsia="GulliverRM" w:hAnsi="Times New Roman" w:cs="Times New Roman"/>
          <w:sz w:val="24"/>
          <w:szCs w:val="24"/>
          <w:lang w:val="en-GB"/>
        </w:rPr>
        <w:t xml:space="preserve">we did not observe an increase in </w:t>
      </w:r>
      <w:r w:rsidR="00A82E4D" w:rsidRPr="00275F90">
        <w:rPr>
          <w:rStyle w:val="hps"/>
          <w:rFonts w:ascii="Times New Roman" w:hAnsi="Times New Roman" w:cs="Times New Roman"/>
          <w:sz w:val="24"/>
          <w:szCs w:val="24"/>
          <w:lang w:val="en-GB"/>
        </w:rPr>
        <w:t>NH</w:t>
      </w:r>
      <w:r w:rsidR="00A82E4D" w:rsidRPr="00275F90">
        <w:rPr>
          <w:rStyle w:val="hps"/>
          <w:rFonts w:ascii="Times New Roman" w:hAnsi="Times New Roman" w:cs="Times New Roman"/>
          <w:sz w:val="24"/>
          <w:szCs w:val="24"/>
          <w:vertAlign w:val="subscript"/>
          <w:lang w:val="en-GB"/>
        </w:rPr>
        <w:t>4</w:t>
      </w:r>
      <w:r w:rsidR="00A82E4D" w:rsidRPr="00275F90">
        <w:rPr>
          <w:rStyle w:val="hps"/>
          <w:rFonts w:ascii="Times New Roman" w:hAnsi="Times New Roman" w:cs="Times New Roman"/>
          <w:sz w:val="24"/>
          <w:szCs w:val="24"/>
          <w:vertAlign w:val="superscript"/>
          <w:lang w:val="en-GB"/>
        </w:rPr>
        <w:t xml:space="preserve">+ </w:t>
      </w:r>
      <w:r w:rsidR="00A82E4D" w:rsidRPr="00275F90">
        <w:rPr>
          <w:rFonts w:ascii="Times New Roman" w:eastAsia="GulliverRM" w:hAnsi="Times New Roman" w:cs="Times New Roman"/>
          <w:sz w:val="24"/>
          <w:szCs w:val="24"/>
          <w:lang w:val="en-GB"/>
        </w:rPr>
        <w:t xml:space="preserve">concentration </w:t>
      </w:r>
      <w:r w:rsidR="003356F6" w:rsidRPr="00275F90">
        <w:rPr>
          <w:rFonts w:ascii="Times New Roman" w:eastAsia="GulliverRM" w:hAnsi="Times New Roman" w:cs="Times New Roman"/>
          <w:sz w:val="24"/>
          <w:szCs w:val="24"/>
          <w:lang w:val="en-GB"/>
        </w:rPr>
        <w:t xml:space="preserve">(Table 1) </w:t>
      </w:r>
      <w:r w:rsidR="00A82E4D" w:rsidRPr="00275F90">
        <w:rPr>
          <w:rFonts w:ascii="Times New Roman" w:eastAsia="GulliverRM" w:hAnsi="Times New Roman" w:cs="Times New Roman"/>
          <w:sz w:val="24"/>
          <w:szCs w:val="24"/>
          <w:lang w:val="en-GB"/>
        </w:rPr>
        <w:t>and this could be due the higher GS activity p</w:t>
      </w:r>
      <w:r w:rsidR="003356F6" w:rsidRPr="00275F90">
        <w:rPr>
          <w:rFonts w:ascii="Times New Roman" w:eastAsia="GulliverRM" w:hAnsi="Times New Roman" w:cs="Times New Roman"/>
          <w:sz w:val="24"/>
          <w:szCs w:val="24"/>
          <w:lang w:val="en-GB"/>
        </w:rPr>
        <w:t>resented in this mutant (Table 2</w:t>
      </w:r>
      <w:r w:rsidR="00A82E4D" w:rsidRPr="00275F90">
        <w:rPr>
          <w:rFonts w:ascii="Times New Roman" w:eastAsia="GulliverRM" w:hAnsi="Times New Roman" w:cs="Times New Roman"/>
          <w:sz w:val="24"/>
          <w:szCs w:val="24"/>
          <w:lang w:val="en-GB"/>
        </w:rPr>
        <w:t>).</w:t>
      </w:r>
      <w:r w:rsidR="004D2C60" w:rsidRPr="00275F90">
        <w:rPr>
          <w:rFonts w:ascii="Times New Roman" w:eastAsia="GulliverRM" w:hAnsi="Times New Roman" w:cs="Times New Roman"/>
          <w:sz w:val="24"/>
          <w:szCs w:val="24"/>
          <w:lang w:val="en-GB"/>
        </w:rPr>
        <w:t xml:space="preserve"> Likewise, </w:t>
      </w:r>
      <w:r w:rsidR="004D2C60" w:rsidRPr="00275F90">
        <w:rPr>
          <w:rFonts w:ascii="Times New Roman" w:hAnsi="Times New Roman" w:cs="Times New Roman"/>
          <w:sz w:val="24"/>
          <w:szCs w:val="24"/>
          <w:lang w:val="en-GB"/>
        </w:rPr>
        <w:t>photorespiration might be activated by</w:t>
      </w:r>
      <w:r w:rsidR="004D2C60" w:rsidRPr="00275F90">
        <w:rPr>
          <w:rFonts w:ascii="Times New Roman" w:eastAsia="GulliverRM" w:hAnsi="Times New Roman" w:cs="Times New Roman"/>
          <w:sz w:val="24"/>
          <w:szCs w:val="24"/>
          <w:lang w:val="en-GB"/>
        </w:rPr>
        <w:t xml:space="preserve"> t</w:t>
      </w:r>
      <w:r w:rsidR="00AD0894" w:rsidRPr="00275F90">
        <w:rPr>
          <w:rFonts w:ascii="Times New Roman" w:hAnsi="Times New Roman" w:cs="Times New Roman"/>
          <w:sz w:val="24"/>
          <w:szCs w:val="24"/>
          <w:lang w:val="en-GB"/>
        </w:rPr>
        <w:t xml:space="preserve">he higher </w:t>
      </w:r>
      <w:r w:rsidR="00DD0FB8" w:rsidRPr="00275F90">
        <w:rPr>
          <w:rFonts w:ascii="Times New Roman" w:hAnsi="Times New Roman" w:cs="Times New Roman"/>
          <w:sz w:val="24"/>
          <w:szCs w:val="24"/>
          <w:lang w:val="en-GB"/>
        </w:rPr>
        <w:t>reactive oxygen species (</w:t>
      </w:r>
      <w:r w:rsidR="00AD0894" w:rsidRPr="00275F90">
        <w:rPr>
          <w:rFonts w:ascii="Times New Roman" w:hAnsi="Times New Roman" w:cs="Times New Roman"/>
          <w:sz w:val="24"/>
          <w:szCs w:val="24"/>
          <w:lang w:val="en-GB"/>
        </w:rPr>
        <w:t>ROS</w:t>
      </w:r>
      <w:r w:rsidR="00DD0FB8" w:rsidRPr="00275F90">
        <w:rPr>
          <w:rFonts w:ascii="Times New Roman" w:hAnsi="Times New Roman" w:cs="Times New Roman"/>
          <w:sz w:val="24"/>
          <w:szCs w:val="24"/>
          <w:lang w:val="en-GB"/>
        </w:rPr>
        <w:t>)</w:t>
      </w:r>
      <w:r w:rsidR="00AD0894" w:rsidRPr="00275F90">
        <w:rPr>
          <w:rFonts w:ascii="Times New Roman" w:hAnsi="Times New Roman" w:cs="Times New Roman"/>
          <w:sz w:val="24"/>
          <w:szCs w:val="24"/>
          <w:lang w:val="en-GB"/>
        </w:rPr>
        <w:t xml:space="preserve"> concentration </w:t>
      </w:r>
      <w:r w:rsidR="002A0582" w:rsidRPr="00275F90">
        <w:rPr>
          <w:rFonts w:ascii="Times New Roman" w:hAnsi="Times New Roman" w:cs="Times New Roman"/>
          <w:sz w:val="24"/>
          <w:szCs w:val="24"/>
          <w:lang w:val="en-GB"/>
        </w:rPr>
        <w:t xml:space="preserve">that </w:t>
      </w:r>
      <w:r w:rsidR="00AD0894" w:rsidRPr="00275F90">
        <w:rPr>
          <w:rFonts w:ascii="Times New Roman" w:hAnsi="Times New Roman" w:cs="Times New Roman"/>
          <w:sz w:val="24"/>
          <w:szCs w:val="24"/>
          <w:lang w:val="en-GB"/>
        </w:rPr>
        <w:t>we observe</w:t>
      </w:r>
      <w:r w:rsidR="002A0582" w:rsidRPr="00275F90">
        <w:rPr>
          <w:rFonts w:ascii="Times New Roman" w:hAnsi="Times New Roman" w:cs="Times New Roman"/>
          <w:sz w:val="24"/>
          <w:szCs w:val="24"/>
          <w:lang w:val="en-GB"/>
        </w:rPr>
        <w:t>d</w:t>
      </w:r>
      <w:r w:rsidR="00AD0894" w:rsidRPr="00275F90">
        <w:rPr>
          <w:rFonts w:ascii="Times New Roman" w:hAnsi="Times New Roman" w:cs="Times New Roman"/>
          <w:sz w:val="24"/>
          <w:szCs w:val="24"/>
          <w:lang w:val="en-GB"/>
        </w:rPr>
        <w:t xml:space="preserve"> in </w:t>
      </w:r>
      <w:r w:rsidR="00AD0894" w:rsidRPr="00275F90">
        <w:rPr>
          <w:rFonts w:ascii="Times New Roman" w:eastAsia="GulliverRM" w:hAnsi="Times New Roman" w:cs="Times New Roman"/>
          <w:i/>
          <w:sz w:val="24"/>
          <w:szCs w:val="24"/>
          <w:lang w:val="en-GB"/>
        </w:rPr>
        <w:t>BraA.cax1a-4</w:t>
      </w:r>
      <w:r w:rsidR="00AD0894" w:rsidRPr="00275F90">
        <w:rPr>
          <w:rFonts w:ascii="Times New Roman" w:eastAsia="GulliverRM" w:hAnsi="Times New Roman" w:cs="Times New Roman"/>
          <w:sz w:val="24"/>
          <w:szCs w:val="24"/>
          <w:lang w:val="en-GB"/>
        </w:rPr>
        <w:t xml:space="preserve"> and </w:t>
      </w:r>
      <w:r w:rsidR="00AD0894" w:rsidRPr="00275F90">
        <w:rPr>
          <w:rFonts w:ascii="Times New Roman" w:eastAsia="GulliverRM" w:hAnsi="Times New Roman" w:cs="Times New Roman"/>
          <w:i/>
          <w:sz w:val="24"/>
          <w:szCs w:val="24"/>
          <w:lang w:val="en-GB"/>
        </w:rPr>
        <w:t xml:space="preserve">BraA.cax1a-7 </w:t>
      </w:r>
      <w:r w:rsidR="00AD0894" w:rsidRPr="00275F90">
        <w:rPr>
          <w:rFonts w:ascii="Times New Roman" w:hAnsi="Times New Roman" w:cs="Times New Roman"/>
          <w:sz w:val="24"/>
          <w:szCs w:val="24"/>
          <w:lang w:val="en-GB"/>
        </w:rPr>
        <w:t xml:space="preserve">mutants </w:t>
      </w:r>
      <w:r w:rsidR="002A0582"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{"citationItems":[{"id":"ITEM-1","itemData":{"DOI":"10.1016/J.PLANTSCI.2018.04.019","ISSN":"0168-9452","abstract":"Calcium (Ca) is an essential macronutrient for plants and its homeostasis is basic for many processes in plants. Therefore, both Ca deficiency and toxicity constitute potential issues for crops. CAX1 transporter is a potential target to obtain plants with better Ca homeostasis and higher Ca concentration in edible parts. Three Brassica rapa mutants for CAX1 were obtained through TILLING. The objective of this work is to evaluate the growth, physiological state and nutrients concentration of these mutants grown with different Ca doses. The mutants and the parental line were grown under low, control and high Ca doses and parameters related to their oxidative stress, photosynthetic performance and nutrients concentration were determined. BraA.cax1a-4 and BraA.cax1a-7 mutants presented lower total Chl, an altered photosynthesis performance and higher ROS levels. BraA.cax1a-12 mutant grew better under high Ca conditions. All mutants accumulated more Ca and Mg in leaves under control and high Ca doses and accumulated more Fe regardless the Ca dose. The results obtained point to BraA.cax1a-12 as a potential candidate for biofortification with Fe, Ca and Mg since it accumulate higher concentrations of these elements, do not present an altered growth and is able to tolerate higher Ca doses.","author":[{"dropping-particle":"","family":"Navarro-León","given":"Eloy","non-dropping-particle":"","parse-names":false,"suffix":""},{"dropping-particle":"","family":"Ruiz","given":"Juan Manuel","non-dropping-particle":"","parse-names":false,"suffix":""},{"dropping-particle":"","family":"Graham","given":"Neil","non-dropping-particle":"","parse-names":false,"suffix":""},{"dropping-particle":"","family":"Blasco","given":"Begoña","non-dropping-particle":"","parse-names":false,"suffix":""}],"container-title":"Plant Science","id":"ITEM-1","issued":{"date-parts":[["2018","7","1"]]},"page":"164-172","publisher":"Elsevier","title":"Physiological profile of CAX1a TILLING mutants of Brassica rapa exposed to different calcium doses","type":"article-journal","volume":"272"},"uris":["http://www.mendeley.com/documents/?uuid=54570d03-a318-3c73-ba01-e3c6c1fa11da"]}],"mendeley":{"formattedCitation":"(Navarro-León et al., 2018)","manualFormatting":"(Navarro-León et al. 2018)","plainTextFormattedCitation":"(Navarro-León et al., 2018)","previouslyFormattedCitation":"(Navarro-León et al. 2018)"},"properties":{"noteIndex":0},"schema":"https://github.com/citation-style-language/schema/raw/master/csl-citation.json"}</w:instrText>
      </w:r>
      <w:r w:rsidR="002A0582" w:rsidRPr="00275F90">
        <w:rPr>
          <w:rFonts w:ascii="Times New Roman" w:hAnsi="Times New Roman" w:cs="Times New Roman"/>
          <w:sz w:val="24"/>
          <w:szCs w:val="24"/>
          <w:lang w:val="en-GB"/>
        </w:rPr>
        <w:fldChar w:fldCharType="separate"/>
      </w:r>
      <w:r w:rsidR="002A0582" w:rsidRPr="00275F90">
        <w:rPr>
          <w:rFonts w:ascii="Times New Roman" w:hAnsi="Times New Roman" w:cs="Times New Roman"/>
          <w:noProof/>
          <w:sz w:val="24"/>
          <w:szCs w:val="24"/>
          <w:lang w:val="en-GB"/>
        </w:rPr>
        <w:t xml:space="preserve">(Navarro-León </w:t>
      </w:r>
      <w:r w:rsidR="002A0582" w:rsidRPr="002974F9">
        <w:rPr>
          <w:rFonts w:ascii="Times New Roman" w:hAnsi="Times New Roman" w:cs="Times New Roman"/>
          <w:noProof/>
          <w:sz w:val="24"/>
          <w:szCs w:val="24"/>
          <w:lang w:val="en-GB"/>
        </w:rPr>
        <w:t xml:space="preserve">et al. </w:t>
      </w:r>
      <w:r w:rsidR="002A0582" w:rsidRPr="00275F90">
        <w:rPr>
          <w:rFonts w:ascii="Times New Roman" w:hAnsi="Times New Roman" w:cs="Times New Roman"/>
          <w:noProof/>
          <w:sz w:val="24"/>
          <w:szCs w:val="24"/>
          <w:lang w:val="en-GB"/>
        </w:rPr>
        <w:t>2018)</w:t>
      </w:r>
      <w:r w:rsidR="002A0582" w:rsidRPr="00275F90">
        <w:rPr>
          <w:rFonts w:ascii="Times New Roman" w:hAnsi="Times New Roman" w:cs="Times New Roman"/>
          <w:sz w:val="24"/>
          <w:szCs w:val="24"/>
          <w:lang w:val="en-GB"/>
        </w:rPr>
        <w:fldChar w:fldCharType="end"/>
      </w:r>
      <w:r w:rsidR="00AD0894" w:rsidRPr="00275F90">
        <w:rPr>
          <w:rFonts w:ascii="Times New Roman" w:hAnsi="Times New Roman" w:cs="Times New Roman"/>
          <w:sz w:val="24"/>
          <w:szCs w:val="24"/>
          <w:lang w:val="en-GB"/>
        </w:rPr>
        <w:t>.</w:t>
      </w:r>
      <w:r w:rsidR="004D2C60" w:rsidRPr="00275F90">
        <w:rPr>
          <w:rFonts w:ascii="Times New Roman" w:hAnsi="Times New Roman" w:cs="Times New Roman"/>
          <w:sz w:val="24"/>
          <w:szCs w:val="24"/>
          <w:lang w:val="en-GB"/>
        </w:rPr>
        <w:t xml:space="preserve"> </w:t>
      </w:r>
      <w:r w:rsidR="00AD0894" w:rsidRPr="00275F90">
        <w:rPr>
          <w:rFonts w:ascii="Times New Roman" w:eastAsia="GulliverRM" w:hAnsi="Times New Roman" w:cs="Times New Roman"/>
          <w:sz w:val="24"/>
          <w:szCs w:val="24"/>
          <w:lang w:val="en-GB"/>
        </w:rPr>
        <w:t>A higher photorespiration rate usually is an adaptiv</w:t>
      </w:r>
      <w:r w:rsidR="00526DDF" w:rsidRPr="00275F90">
        <w:rPr>
          <w:rFonts w:ascii="Times New Roman" w:eastAsia="GulliverRM" w:hAnsi="Times New Roman" w:cs="Times New Roman"/>
          <w:sz w:val="24"/>
          <w:szCs w:val="24"/>
          <w:lang w:val="en-GB"/>
        </w:rPr>
        <w:t xml:space="preserve">e response of plants suffering </w:t>
      </w:r>
      <w:r w:rsidR="00AD0894" w:rsidRPr="00275F90">
        <w:rPr>
          <w:rFonts w:ascii="Times New Roman" w:eastAsia="GulliverRM" w:hAnsi="Times New Roman" w:cs="Times New Roman"/>
          <w:sz w:val="24"/>
          <w:szCs w:val="24"/>
          <w:lang w:val="en-GB"/>
        </w:rPr>
        <w:t xml:space="preserve">some kind of stress </w:t>
      </w:r>
      <w:r w:rsidR="00AD0894"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{"citationItems":[{"id":"ITEM-1","itemData":{"DOI":"10.13592/j.cnki.ppj.2016.1017","ISSN":"20951108","abstract":"Photorespiration is a very complex metabolic pathway ranking the second highest metabolite flux in plants only after the photosynthetic carbon assimilation. It runs mainly through a closed cyclic system, but may also operate in an open way to cope with certain environmental stimuli or stresses. Its metabolic flow goes through and directly benefits very large area of the cell, including chloroplasts, peroxisomes, mitochondria and the cytosol. Photorespiration is not only essential for C3 plants, but also important for C4 plants. It plays multifunctional roles in plants, for instance, regulation of photosynthesis, H2O2 signaling genesis, nitrate assimilation and C1 metabolism; protection against photoinhibition and photooxidation; adaptation to biotic and abiotic stresses. Since the mechanistic basis is different for various functions of photorespiration, to realize the functional balance, particularly for those with mutually \"antagonistic\" mechanisms, plants must have developed a suit of elaborate mechanisms of responding to environmental cues, and real-time and dynamically regulating photorespiration, aiming to finally realize the functional maximization. Taken together, due to the complexity of photorespiration, particularly as its regulatory mechanism is so far little understood, we should take cautiously optimistic attitude as to the benefits of any metabolic bioengineering on photorespiratory pathway.","author":[{"dropping-particle":"","family":"Zhang","given":"Zhi Sheng","non-dropping-particle":"","parse-names":false,"suffix":""},{"dropping-particle":"","family":"Peng","given":"Xin Xiang","non-dropping-particle":"","parse-names":false,"suffix":""}],"id":"ITEM-1","issue":"11","issued":{"date-parts":[["2016","11","20"]]},"page":"1692-1702","publisher":"Science Press","title":"Multifunctional roles of photorespiration and its regulation for the balance","type":"article","volume":"52"},"uris":["http://www.mendeley.com/documents/?uuid=c1c2c61f-2c8e-3e52-8f37-f87689c641da"]}],"mendeley":{"formattedCitation":"(Zhang and Peng, 2016)","plainTextFormattedCitation":"(Zhang and Peng, 2016)","previouslyFormattedCitation":"(Zhang and Peng 2016)"},"properties":{"noteIndex":0},"schema":"https://github.com/citation-style-language/schema/raw/master/csl-citation.json"}</w:instrText>
      </w:r>
      <w:r w:rsidR="00AD0894" w:rsidRPr="00275F90">
        <w:rPr>
          <w:rFonts w:ascii="Times New Roman" w:eastAsia="GulliverRM" w:hAnsi="Times New Roman" w:cs="Times New Roman"/>
          <w:sz w:val="24"/>
          <w:szCs w:val="24"/>
          <w:lang w:val="en-GB"/>
        </w:rPr>
        <w:fldChar w:fldCharType="separate"/>
      </w:r>
      <w:r w:rsidR="00851B72" w:rsidRPr="00851B72">
        <w:rPr>
          <w:rFonts w:ascii="Times New Roman" w:eastAsia="GulliverRM" w:hAnsi="Times New Roman" w:cs="Times New Roman"/>
          <w:noProof/>
          <w:sz w:val="24"/>
          <w:szCs w:val="24"/>
          <w:lang w:val="en-GB"/>
        </w:rPr>
        <w:t>(Zhang and Peng, 2016)</w:t>
      </w:r>
      <w:r w:rsidR="00AD0894" w:rsidRPr="00275F90">
        <w:rPr>
          <w:rFonts w:ascii="Times New Roman" w:eastAsia="GulliverRM" w:hAnsi="Times New Roman" w:cs="Times New Roman"/>
          <w:sz w:val="24"/>
          <w:szCs w:val="24"/>
          <w:lang w:val="en-GB"/>
        </w:rPr>
        <w:fldChar w:fldCharType="end"/>
      </w:r>
      <w:r w:rsidR="00AD0894" w:rsidRPr="00275F90">
        <w:rPr>
          <w:rFonts w:ascii="Times New Roman" w:eastAsia="GulliverRM" w:hAnsi="Times New Roman" w:cs="Times New Roman"/>
          <w:sz w:val="24"/>
          <w:szCs w:val="24"/>
          <w:lang w:val="en-GB"/>
        </w:rPr>
        <w:t>.</w:t>
      </w:r>
      <w:r w:rsidR="00961234" w:rsidRPr="00275F90">
        <w:rPr>
          <w:rFonts w:ascii="Times New Roman" w:eastAsia="GulliverRM" w:hAnsi="Times New Roman" w:cs="Times New Roman"/>
          <w:sz w:val="24"/>
          <w:szCs w:val="24"/>
          <w:lang w:val="en-GB"/>
        </w:rPr>
        <w:t xml:space="preserve"> </w:t>
      </w:r>
      <w:r w:rsidR="001F1803" w:rsidRPr="00275F90">
        <w:rPr>
          <w:rFonts w:ascii="Times New Roman" w:eastAsia="Times New Roman" w:hAnsi="Times New Roman" w:cs="Times New Roman"/>
          <w:sz w:val="24"/>
          <w:szCs w:val="24"/>
          <w:lang w:val="en-GB" w:eastAsia="es-ES"/>
        </w:rPr>
        <w:t xml:space="preserve">There are not enough studies about the influence of Ca supply on photorespiratory enzymes in plants. However, Ca fluxes in peroxisomes are crucial in Ca homeostasis and this </w:t>
      </w:r>
      <w:r w:rsidR="00440605" w:rsidRPr="00275F90">
        <w:rPr>
          <w:rFonts w:ascii="Times New Roman" w:eastAsia="Times New Roman" w:hAnsi="Times New Roman" w:cs="Times New Roman"/>
          <w:sz w:val="24"/>
          <w:szCs w:val="24"/>
          <w:lang w:val="en-GB" w:eastAsia="es-ES"/>
        </w:rPr>
        <w:t xml:space="preserve">is </w:t>
      </w:r>
      <w:r w:rsidR="001F1803" w:rsidRPr="00275F90">
        <w:rPr>
          <w:rFonts w:ascii="Times New Roman" w:eastAsia="Times New Roman" w:hAnsi="Times New Roman" w:cs="Times New Roman"/>
          <w:sz w:val="24"/>
          <w:szCs w:val="24"/>
          <w:lang w:val="en-GB" w:eastAsia="es-ES"/>
        </w:rPr>
        <w:t xml:space="preserve">important to activate enzymes such as catalase </w:t>
      </w:r>
      <w:r w:rsidR="001F1803" w:rsidRPr="00275F90">
        <w:rPr>
          <w:rFonts w:ascii="Times New Roman" w:eastAsia="Times New Roman" w:hAnsi="Times New Roman" w:cs="Times New Roman"/>
          <w:sz w:val="24"/>
          <w:szCs w:val="24"/>
          <w:lang w:val="en-GB" w:eastAsia="es-ES"/>
        </w:rPr>
        <w:fldChar w:fldCharType="begin" w:fldLock="1"/>
      </w:r>
      <w:r w:rsidR="00851B72">
        <w:rPr>
          <w:rFonts w:ascii="Times New Roman" w:eastAsia="Times New Roman" w:hAnsi="Times New Roman" w:cs="Times New Roman"/>
          <w:sz w:val="24"/>
          <w:szCs w:val="24"/>
          <w:lang w:val="en-GB" w:eastAsia="es-ES"/>
        </w:rPr>
        <w:instrText>ADDIN CSL_CITATION {"citationItems":[{"id":"ITEM-1","itemData":{"DOI":"10.1007/978-94-007-6889-5_7","author":[{"dropping-particle":"","family":"Costa","given":"Alex","non-dropping-particle":"","parse-names":false,"suffix":""},{"dropping-particle":"","family":"Drago","given":"Ilaria","non-dropping-particle":"","parse-names":false,"suffix":""},{"dropping-particle":"","family":"Zottini","given":"Michela","non-dropping-particle":"","parse-names":false,"suffix":""},{"dropping-particle":"","family":"Pizzo","given":"Paola","non-dropping-particle":"","parse-names":false,"suffix":""},{"dropping-particle":"","family":"Pozzan","given":"Tullio","non-dropping-particle":"","parse-names":false,"suffix":""}],"id":"ITEM-1","issued":{"date-parts":[["2013"]]},"page":"111-133","publisher":"Springer, Dordrecht","title":"Peroxisome Ca2+ Homeostasis in Animal and Plant Cells","type":"chapter"},"uris":["http://www.mendeley.com/documents/?uuid=e5e4bc3d-fc87-3b54-b558-c17414d47308"]}],"mendeley":{"formattedCitation":"(Costa et al., 2013)","manualFormatting":"(Costa et al. 2013)","plainTextFormattedCitation":"(Costa et al., 2013)","previouslyFormattedCitation":"(Costa et al. 2013)"},"properties":{"noteIndex":0},"schema":"https://github.com/citation-style-language/schema/raw/master/csl-citation.json"}</w:instrText>
      </w:r>
      <w:r w:rsidR="001F1803" w:rsidRPr="00275F90">
        <w:rPr>
          <w:rFonts w:ascii="Times New Roman" w:eastAsia="Times New Roman" w:hAnsi="Times New Roman" w:cs="Times New Roman"/>
          <w:sz w:val="24"/>
          <w:szCs w:val="24"/>
          <w:lang w:val="en-GB" w:eastAsia="es-ES"/>
        </w:rPr>
        <w:fldChar w:fldCharType="separate"/>
      </w:r>
      <w:r w:rsidR="005A1A0C" w:rsidRPr="00275F90">
        <w:rPr>
          <w:rFonts w:ascii="Times New Roman" w:eastAsia="Times New Roman" w:hAnsi="Times New Roman" w:cs="Times New Roman"/>
          <w:noProof/>
          <w:sz w:val="24"/>
          <w:szCs w:val="24"/>
          <w:lang w:val="en-GB" w:eastAsia="es-ES"/>
        </w:rPr>
        <w:t xml:space="preserve">(Costa </w:t>
      </w:r>
      <w:r w:rsidR="005A1A0C" w:rsidRPr="002974F9">
        <w:rPr>
          <w:rFonts w:ascii="Times New Roman" w:eastAsia="Times New Roman" w:hAnsi="Times New Roman" w:cs="Times New Roman"/>
          <w:noProof/>
          <w:sz w:val="24"/>
          <w:szCs w:val="24"/>
          <w:lang w:val="en-GB" w:eastAsia="es-ES"/>
        </w:rPr>
        <w:t>et al.</w:t>
      </w:r>
      <w:r w:rsidR="005A1A0C" w:rsidRPr="00275F90">
        <w:rPr>
          <w:rFonts w:ascii="Times New Roman" w:eastAsia="Times New Roman" w:hAnsi="Times New Roman" w:cs="Times New Roman"/>
          <w:noProof/>
          <w:sz w:val="24"/>
          <w:szCs w:val="24"/>
          <w:lang w:val="en-GB" w:eastAsia="es-ES"/>
        </w:rPr>
        <w:t xml:space="preserve"> 2013)</w:t>
      </w:r>
      <w:r w:rsidR="001F1803" w:rsidRPr="00275F90">
        <w:rPr>
          <w:rFonts w:ascii="Times New Roman" w:eastAsia="Times New Roman" w:hAnsi="Times New Roman" w:cs="Times New Roman"/>
          <w:sz w:val="24"/>
          <w:szCs w:val="24"/>
          <w:lang w:val="en-GB" w:eastAsia="es-ES"/>
        </w:rPr>
        <w:fldChar w:fldCharType="end"/>
      </w:r>
      <w:r w:rsidR="001F1803" w:rsidRPr="00275F90">
        <w:rPr>
          <w:rFonts w:ascii="Times New Roman" w:eastAsia="Times New Roman" w:hAnsi="Times New Roman" w:cs="Times New Roman"/>
          <w:sz w:val="24"/>
          <w:szCs w:val="24"/>
          <w:lang w:val="en-GB" w:eastAsia="es-ES"/>
        </w:rPr>
        <w:t xml:space="preserve">. Recently, </w:t>
      </w:r>
      <w:r w:rsidR="001F1803" w:rsidRPr="00275F90">
        <w:rPr>
          <w:rFonts w:ascii="Times New Roman" w:eastAsia="Times New Roman" w:hAnsi="Times New Roman" w:cs="Times New Roman"/>
          <w:sz w:val="24"/>
          <w:szCs w:val="24"/>
          <w:lang w:val="en-GB" w:eastAsia="es-ES"/>
        </w:rPr>
        <w:fldChar w:fldCharType="begin" w:fldLock="1"/>
      </w:r>
      <w:r w:rsidR="00851B72">
        <w:rPr>
          <w:rFonts w:ascii="Times New Roman" w:eastAsia="Times New Roman" w:hAnsi="Times New Roman" w:cs="Times New Roman"/>
          <w:sz w:val="24"/>
          <w:szCs w:val="24"/>
          <w:lang w:val="en-GB" w:eastAsia="es-ES"/>
        </w:rPr>
        <w:instrText>ADDIN CSL_CITATION {"citationItems":[{"id":"ITEM-1","itemData":{"author":[{"dropping-particle":"","family":"Corpas","given":"Francisco J.","non-dropping-particle":"","parse-names":false,"suffix":""},{"dropping-particle":"","family":"Barroso","given":"Juan B.","non-dropping-particle":"","parse-names":false,"suffix":""}],"container-title":"Journal of Cell Science","id":"ITEM-1","issued":{"date-parts":[["2017"]]},"title":"Calmodulin (CaM) antagonist affects peroxisomal functionality by disrupting both peroxisomal Ca2+ and protein import","type":"article-journal"},"uris":["http://www.mendeley.com/documents/?uuid=16d3b4cf-1ce6-3155-9adb-c3ed9affa1c2"]}],"mendeley":{"formattedCitation":"(Corpas and Barroso, 2017)","manualFormatting":"Corpas and Barroso (2017)","plainTextFormattedCitation":"(Corpas and Barroso, 2017)","previouslyFormattedCitation":"(Corpas and Barroso 2017)"},"properties":{"noteIndex":0},"schema":"https://github.com/citation-style-language/schema/raw/master/csl-citation.json"}</w:instrText>
      </w:r>
      <w:r w:rsidR="001F1803" w:rsidRPr="00275F90">
        <w:rPr>
          <w:rFonts w:ascii="Times New Roman" w:eastAsia="Times New Roman" w:hAnsi="Times New Roman" w:cs="Times New Roman"/>
          <w:sz w:val="24"/>
          <w:szCs w:val="24"/>
          <w:lang w:val="en-GB" w:eastAsia="es-ES"/>
        </w:rPr>
        <w:fldChar w:fldCharType="separate"/>
      </w:r>
      <w:r w:rsidR="00440605" w:rsidRPr="00275F90">
        <w:rPr>
          <w:rFonts w:ascii="Times New Roman" w:eastAsia="Times New Roman" w:hAnsi="Times New Roman" w:cs="Times New Roman"/>
          <w:noProof/>
          <w:sz w:val="24"/>
          <w:szCs w:val="24"/>
          <w:lang w:val="en-GB" w:eastAsia="es-ES"/>
        </w:rPr>
        <w:t>Corpas and Barroso</w:t>
      </w:r>
      <w:r w:rsidR="005A1A0C" w:rsidRPr="00275F90">
        <w:rPr>
          <w:rFonts w:ascii="Times New Roman" w:eastAsia="Times New Roman" w:hAnsi="Times New Roman" w:cs="Times New Roman"/>
          <w:noProof/>
          <w:sz w:val="24"/>
          <w:szCs w:val="24"/>
          <w:lang w:val="en-GB" w:eastAsia="es-ES"/>
        </w:rPr>
        <w:t xml:space="preserve"> </w:t>
      </w:r>
      <w:r w:rsidR="00440605" w:rsidRPr="00275F90">
        <w:rPr>
          <w:rFonts w:ascii="Times New Roman" w:eastAsia="Times New Roman" w:hAnsi="Times New Roman" w:cs="Times New Roman"/>
          <w:noProof/>
          <w:sz w:val="24"/>
          <w:szCs w:val="24"/>
          <w:lang w:val="en-GB" w:eastAsia="es-ES"/>
        </w:rPr>
        <w:t>(</w:t>
      </w:r>
      <w:r w:rsidR="005A1A0C" w:rsidRPr="00275F90">
        <w:rPr>
          <w:rFonts w:ascii="Times New Roman" w:eastAsia="Times New Roman" w:hAnsi="Times New Roman" w:cs="Times New Roman"/>
          <w:noProof/>
          <w:sz w:val="24"/>
          <w:szCs w:val="24"/>
          <w:lang w:val="en-GB" w:eastAsia="es-ES"/>
        </w:rPr>
        <w:t>2017)</w:t>
      </w:r>
      <w:r w:rsidR="001F1803" w:rsidRPr="00275F90">
        <w:rPr>
          <w:rFonts w:ascii="Times New Roman" w:eastAsia="Times New Roman" w:hAnsi="Times New Roman" w:cs="Times New Roman"/>
          <w:sz w:val="24"/>
          <w:szCs w:val="24"/>
          <w:lang w:val="en-GB" w:eastAsia="es-ES"/>
        </w:rPr>
        <w:fldChar w:fldCharType="end"/>
      </w:r>
      <w:r w:rsidR="001F1803" w:rsidRPr="00275F90">
        <w:rPr>
          <w:rFonts w:ascii="Times New Roman" w:eastAsia="Times New Roman" w:hAnsi="Times New Roman" w:cs="Times New Roman"/>
          <w:sz w:val="24"/>
          <w:szCs w:val="24"/>
          <w:lang w:val="en-GB" w:eastAsia="es-ES"/>
        </w:rPr>
        <w:t xml:space="preserve">  demonstrated that Ca and calmoduline are necessary to GO activation in peroxisomes. Therefore, the different </w:t>
      </w:r>
      <w:r w:rsidR="001F1803" w:rsidRPr="00275F90">
        <w:rPr>
          <w:rFonts w:ascii="Times New Roman" w:eastAsia="GulliverRM" w:hAnsi="Times New Roman" w:cs="Times New Roman"/>
          <w:i/>
          <w:sz w:val="24"/>
          <w:szCs w:val="24"/>
          <w:lang w:val="en-GB"/>
        </w:rPr>
        <w:t xml:space="preserve">BraA.cax1a </w:t>
      </w:r>
      <w:r w:rsidR="001F1803" w:rsidRPr="00275F90">
        <w:rPr>
          <w:rFonts w:ascii="Times New Roman" w:eastAsia="GulliverRM" w:hAnsi="Times New Roman" w:cs="Times New Roman"/>
          <w:sz w:val="24"/>
          <w:szCs w:val="24"/>
          <w:lang w:val="en-GB"/>
        </w:rPr>
        <w:t xml:space="preserve">mutation might affect these </w:t>
      </w:r>
      <w:r w:rsidR="00793C0A" w:rsidRPr="00275F90">
        <w:rPr>
          <w:rFonts w:ascii="Times New Roman" w:eastAsia="GulliverRM" w:hAnsi="Times New Roman" w:cs="Times New Roman"/>
          <w:sz w:val="24"/>
          <w:szCs w:val="24"/>
          <w:lang w:val="en-GB"/>
        </w:rPr>
        <w:t>Ca</w:t>
      </w:r>
      <w:r w:rsidR="001F1803" w:rsidRPr="00275F90">
        <w:rPr>
          <w:rFonts w:ascii="Times New Roman" w:eastAsia="GulliverRM" w:hAnsi="Times New Roman" w:cs="Times New Roman"/>
          <w:sz w:val="24"/>
          <w:szCs w:val="24"/>
          <w:lang w:val="en-GB"/>
        </w:rPr>
        <w:t xml:space="preserve"> fluxes differently and </w:t>
      </w:r>
      <w:r w:rsidR="004D2C60" w:rsidRPr="00275F90">
        <w:rPr>
          <w:rFonts w:ascii="Times New Roman" w:eastAsia="GulliverRM" w:hAnsi="Times New Roman" w:cs="Times New Roman"/>
          <w:sz w:val="24"/>
          <w:szCs w:val="24"/>
          <w:lang w:val="en-GB"/>
        </w:rPr>
        <w:t>consequently</w:t>
      </w:r>
      <w:r w:rsidR="001F1803" w:rsidRPr="00275F90">
        <w:rPr>
          <w:rFonts w:ascii="Times New Roman" w:eastAsia="GulliverRM" w:hAnsi="Times New Roman" w:cs="Times New Roman"/>
          <w:sz w:val="24"/>
          <w:szCs w:val="24"/>
          <w:lang w:val="en-GB"/>
        </w:rPr>
        <w:t xml:space="preserve"> the activity of photorespiratory enzymes.</w:t>
      </w:r>
    </w:p>
    <w:p w14:paraId="12798627" w14:textId="77777777" w:rsidR="007B29D2" w:rsidRPr="00275F90" w:rsidRDefault="007B29D2"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5B1C5285" w14:textId="6A5E2A2D" w:rsidR="00E033D4" w:rsidRPr="008D747E" w:rsidRDefault="008D747E" w:rsidP="00275F90">
      <w:pPr>
        <w:autoSpaceDE w:val="0"/>
        <w:autoSpaceDN w:val="0"/>
        <w:adjustRightInd w:val="0"/>
        <w:spacing w:after="0" w:line="360" w:lineRule="auto"/>
        <w:jc w:val="both"/>
        <w:rPr>
          <w:rStyle w:val="hps"/>
          <w:rFonts w:ascii="Times New Roman" w:hAnsi="Times New Roman" w:cs="Times New Roman"/>
          <w:i/>
          <w:sz w:val="24"/>
          <w:szCs w:val="24"/>
          <w:lang w:val="en-GB"/>
        </w:rPr>
      </w:pPr>
      <w:r w:rsidRPr="008D747E">
        <w:rPr>
          <w:rStyle w:val="hps"/>
          <w:rFonts w:ascii="Times New Roman" w:hAnsi="Times New Roman" w:cs="Times New Roman"/>
          <w:i/>
          <w:sz w:val="24"/>
          <w:szCs w:val="24"/>
          <w:lang w:val="en-GB"/>
        </w:rPr>
        <w:t xml:space="preserve">4.3. </w:t>
      </w:r>
      <w:r w:rsidR="00977C00" w:rsidRPr="008D747E">
        <w:rPr>
          <w:rStyle w:val="hps"/>
          <w:rFonts w:ascii="Times New Roman" w:hAnsi="Times New Roman" w:cs="Times New Roman"/>
          <w:i/>
          <w:sz w:val="24"/>
          <w:szCs w:val="24"/>
          <w:lang w:val="en-GB"/>
        </w:rPr>
        <w:t>Amino acid profile</w:t>
      </w:r>
    </w:p>
    <w:p w14:paraId="689695AD" w14:textId="52BB91E7" w:rsidR="002D1B2F" w:rsidRPr="00275F90" w:rsidRDefault="00531E74" w:rsidP="00531E74">
      <w:pPr>
        <w:tabs>
          <w:tab w:val="left" w:pos="284"/>
        </w:tabs>
        <w:autoSpaceDE w:val="0"/>
        <w:autoSpaceDN w:val="0"/>
        <w:adjustRightInd w:val="0"/>
        <w:spacing w:after="0" w:line="360" w:lineRule="auto"/>
        <w:jc w:val="both"/>
        <w:rPr>
          <w:rFonts w:ascii="Times New Roman" w:hAnsi="Times New Roman" w:cs="Times New Roman"/>
          <w:b/>
          <w:noProof/>
          <w:color w:val="000000"/>
          <w:sz w:val="24"/>
          <w:szCs w:val="24"/>
          <w:lang w:val="en-GB"/>
        </w:rPr>
      </w:pPr>
      <w:r>
        <w:rPr>
          <w:rFonts w:ascii="Times New Roman" w:eastAsia="GulliverRM" w:hAnsi="Times New Roman" w:cs="Times New Roman"/>
          <w:sz w:val="24"/>
          <w:szCs w:val="24"/>
          <w:lang w:val="en-GB"/>
        </w:rPr>
        <w:tab/>
      </w:r>
      <w:r w:rsidR="009E528D" w:rsidRPr="00275F90">
        <w:rPr>
          <w:rFonts w:ascii="Times New Roman" w:eastAsia="GulliverRM" w:hAnsi="Times New Roman" w:cs="Times New Roman"/>
          <w:sz w:val="24"/>
          <w:szCs w:val="24"/>
          <w:lang w:val="en-GB"/>
        </w:rPr>
        <w:t>PCA analysis related</w:t>
      </w:r>
      <w:r w:rsidR="005E3781" w:rsidRPr="00275F90">
        <w:rPr>
          <w:rFonts w:ascii="Times New Roman" w:eastAsia="GulliverRM" w:hAnsi="Times New Roman" w:cs="Times New Roman"/>
          <w:sz w:val="24"/>
          <w:szCs w:val="24"/>
          <w:lang w:val="en-GB"/>
        </w:rPr>
        <w:t xml:space="preserve"> Ca concentration to total AAs, and </w:t>
      </w:r>
      <w:r w:rsidR="007D142B" w:rsidRPr="00275F90">
        <w:rPr>
          <w:rFonts w:ascii="Times New Roman" w:eastAsia="GulliverRM" w:hAnsi="Times New Roman" w:cs="Times New Roman"/>
          <w:sz w:val="24"/>
          <w:szCs w:val="24"/>
          <w:lang w:val="en-GB"/>
        </w:rPr>
        <w:t>specifically</w:t>
      </w:r>
      <w:r w:rsidR="00DB6D44" w:rsidRPr="00275F90">
        <w:rPr>
          <w:rFonts w:ascii="Times New Roman" w:eastAsia="GulliverRM" w:hAnsi="Times New Roman" w:cs="Times New Roman"/>
          <w:sz w:val="24"/>
          <w:szCs w:val="24"/>
          <w:lang w:val="en-GB"/>
        </w:rPr>
        <w:t xml:space="preserve"> Pro, Ser and</w:t>
      </w:r>
      <w:r w:rsidR="005E3781" w:rsidRPr="00275F90">
        <w:rPr>
          <w:rFonts w:ascii="Times New Roman" w:eastAsia="GulliverRM" w:hAnsi="Times New Roman" w:cs="Times New Roman"/>
          <w:sz w:val="24"/>
          <w:szCs w:val="24"/>
          <w:lang w:val="en-GB"/>
        </w:rPr>
        <w:t xml:space="preserve"> </w:t>
      </w:r>
      <w:proofErr w:type="spellStart"/>
      <w:r w:rsidR="005E3781" w:rsidRPr="00275F90">
        <w:rPr>
          <w:rFonts w:ascii="Times New Roman" w:eastAsia="GulliverRM" w:hAnsi="Times New Roman" w:cs="Times New Roman"/>
          <w:sz w:val="24"/>
          <w:szCs w:val="24"/>
          <w:lang w:val="en-GB"/>
        </w:rPr>
        <w:t>Thr</w:t>
      </w:r>
      <w:proofErr w:type="spellEnd"/>
      <w:r w:rsidR="00735209" w:rsidRPr="00275F90">
        <w:rPr>
          <w:rFonts w:ascii="Times New Roman" w:eastAsia="GulliverRM" w:hAnsi="Times New Roman" w:cs="Times New Roman"/>
          <w:sz w:val="24"/>
          <w:szCs w:val="24"/>
          <w:lang w:val="en-GB"/>
        </w:rPr>
        <w:t xml:space="preserve"> (Fig. 4B</w:t>
      </w:r>
      <w:r w:rsidR="00F64270" w:rsidRPr="00275F90">
        <w:rPr>
          <w:rFonts w:ascii="Times New Roman" w:eastAsia="GulliverRM" w:hAnsi="Times New Roman" w:cs="Times New Roman"/>
          <w:sz w:val="24"/>
          <w:szCs w:val="24"/>
          <w:lang w:val="en-GB"/>
        </w:rPr>
        <w:t>)</w:t>
      </w:r>
      <w:r w:rsidR="005E3781" w:rsidRPr="00275F90">
        <w:rPr>
          <w:rFonts w:ascii="Times New Roman" w:eastAsia="GulliverRM" w:hAnsi="Times New Roman" w:cs="Times New Roman"/>
          <w:sz w:val="24"/>
          <w:szCs w:val="24"/>
          <w:lang w:val="en-GB"/>
        </w:rPr>
        <w:t xml:space="preserve"> </w:t>
      </w:r>
      <w:r w:rsidR="00DB6D44" w:rsidRPr="00275F90">
        <w:rPr>
          <w:rFonts w:ascii="Times New Roman" w:eastAsia="GulliverRM" w:hAnsi="Times New Roman" w:cs="Times New Roman"/>
          <w:sz w:val="24"/>
          <w:szCs w:val="24"/>
          <w:lang w:val="en-GB"/>
        </w:rPr>
        <w:t xml:space="preserve">because </w:t>
      </w:r>
      <w:r w:rsidR="005E3781" w:rsidRPr="00275F90">
        <w:rPr>
          <w:rFonts w:ascii="Times New Roman" w:eastAsia="GulliverRM" w:hAnsi="Times New Roman" w:cs="Times New Roman"/>
          <w:sz w:val="24"/>
          <w:szCs w:val="24"/>
          <w:lang w:val="en-GB"/>
        </w:rPr>
        <w:t>plants with high Ca levels pr</w:t>
      </w:r>
      <w:r w:rsidR="00FB7F59" w:rsidRPr="00275F90">
        <w:rPr>
          <w:rFonts w:ascii="Times New Roman" w:eastAsia="GulliverRM" w:hAnsi="Times New Roman" w:cs="Times New Roman"/>
          <w:sz w:val="24"/>
          <w:szCs w:val="24"/>
          <w:lang w:val="en-GB"/>
        </w:rPr>
        <w:t>esent</w:t>
      </w:r>
      <w:r w:rsidR="00A2405F" w:rsidRPr="00275F90">
        <w:rPr>
          <w:rFonts w:ascii="Times New Roman" w:eastAsia="GulliverRM" w:hAnsi="Times New Roman" w:cs="Times New Roman"/>
          <w:sz w:val="24"/>
          <w:szCs w:val="24"/>
          <w:lang w:val="en-GB"/>
        </w:rPr>
        <w:t>ed</w:t>
      </w:r>
      <w:r w:rsidR="00FB7F59" w:rsidRPr="00275F90">
        <w:rPr>
          <w:rFonts w:ascii="Times New Roman" w:eastAsia="GulliverRM" w:hAnsi="Times New Roman" w:cs="Times New Roman"/>
          <w:sz w:val="24"/>
          <w:szCs w:val="24"/>
          <w:lang w:val="en-GB"/>
        </w:rPr>
        <w:t xml:space="preserve"> high levels of these AAs</w:t>
      </w:r>
      <w:r w:rsidR="00F64270" w:rsidRPr="00275F90">
        <w:rPr>
          <w:rFonts w:ascii="Times New Roman" w:eastAsia="GulliverRM" w:hAnsi="Times New Roman" w:cs="Times New Roman"/>
          <w:sz w:val="24"/>
          <w:szCs w:val="24"/>
          <w:lang w:val="en-GB"/>
        </w:rPr>
        <w:t xml:space="preserve"> (Table 3)</w:t>
      </w:r>
      <w:r w:rsidR="00FB7F59" w:rsidRPr="00275F90">
        <w:rPr>
          <w:rFonts w:ascii="Times New Roman" w:eastAsia="GulliverRM" w:hAnsi="Times New Roman" w:cs="Times New Roman"/>
          <w:sz w:val="24"/>
          <w:szCs w:val="24"/>
          <w:lang w:val="en-GB"/>
        </w:rPr>
        <w:t xml:space="preserve">. </w:t>
      </w:r>
      <w:r w:rsidR="00020DA1" w:rsidRPr="00275F90">
        <w:rPr>
          <w:rFonts w:ascii="Times New Roman" w:eastAsia="GulliverRM" w:hAnsi="Times New Roman" w:cs="Times New Roman"/>
          <w:sz w:val="24"/>
          <w:szCs w:val="24"/>
          <w:lang w:val="en-GB"/>
        </w:rPr>
        <w:t>A decrease in growth as we</w:t>
      </w:r>
      <w:r w:rsidR="0085754E" w:rsidRPr="00275F90">
        <w:rPr>
          <w:rFonts w:ascii="Times New Roman" w:eastAsia="GulliverRM" w:hAnsi="Times New Roman" w:cs="Times New Roman"/>
          <w:sz w:val="24"/>
          <w:szCs w:val="24"/>
          <w:lang w:val="en-GB"/>
        </w:rPr>
        <w:t xml:space="preserve"> observed under high Ca dose usually causes an accumulation of </w:t>
      </w:r>
      <w:r w:rsidR="00FB7F59" w:rsidRPr="00275F90">
        <w:rPr>
          <w:rFonts w:ascii="Times New Roman" w:eastAsia="GulliverRM" w:hAnsi="Times New Roman" w:cs="Times New Roman"/>
          <w:sz w:val="24"/>
          <w:szCs w:val="24"/>
          <w:lang w:val="en-GB"/>
        </w:rPr>
        <w:t>AAs</w:t>
      </w:r>
      <w:r w:rsidR="0085754E" w:rsidRPr="00275F90">
        <w:rPr>
          <w:rFonts w:ascii="Times New Roman" w:eastAsia="GulliverRM" w:hAnsi="Times New Roman" w:cs="Times New Roman"/>
          <w:sz w:val="24"/>
          <w:szCs w:val="24"/>
          <w:lang w:val="en-GB"/>
        </w:rPr>
        <w:t xml:space="preserve"> in </w:t>
      </w:r>
      <w:r w:rsidR="00542A4F" w:rsidRPr="00275F90">
        <w:rPr>
          <w:rFonts w:ascii="Times New Roman" w:eastAsia="GulliverRM" w:hAnsi="Times New Roman" w:cs="Times New Roman"/>
          <w:sz w:val="24"/>
          <w:szCs w:val="24"/>
          <w:lang w:val="en-GB"/>
        </w:rPr>
        <w:t>the cytoplasm due to a decrease in the protein synthesis/</w:t>
      </w:r>
      <w:r w:rsidR="007D5A07" w:rsidRPr="00275F90">
        <w:rPr>
          <w:rFonts w:ascii="Times New Roman" w:eastAsia="GulliverRM" w:hAnsi="Times New Roman" w:cs="Times New Roman"/>
          <w:sz w:val="24"/>
          <w:szCs w:val="24"/>
          <w:lang w:val="en-GB"/>
        </w:rPr>
        <w:t>degradation</w:t>
      </w:r>
      <w:r w:rsidR="0085754E" w:rsidRPr="00275F90">
        <w:rPr>
          <w:rFonts w:ascii="Times New Roman" w:eastAsia="GulliverRM" w:hAnsi="Times New Roman" w:cs="Times New Roman"/>
          <w:sz w:val="24"/>
          <w:szCs w:val="24"/>
          <w:lang w:val="en-GB"/>
        </w:rPr>
        <w:t xml:space="preserve"> ratio</w:t>
      </w:r>
      <w:r w:rsidR="0076134C" w:rsidRPr="00275F90">
        <w:rPr>
          <w:rFonts w:ascii="Times New Roman" w:eastAsia="GulliverRM" w:hAnsi="Times New Roman" w:cs="Times New Roman"/>
          <w:sz w:val="24"/>
          <w:szCs w:val="24"/>
          <w:lang w:val="en-GB"/>
        </w:rPr>
        <w:t xml:space="preserve"> </w:t>
      </w:r>
      <w:r w:rsidR="00D02354"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{"citationItems":[{"id":"ITEM-1","itemData":{"DOI":"10.1016/S0176-1617(96)80134-9","author":[{"dropping-particle":"","family":"Atilio","given":"Barneix","non-dropping-particle":"","parse-names":false,"suffix":""},{"dropping-particle":"","family":"Causin","given":"H Umberto F","non-dropping-particle":"","parse-names":false,"suffix":""}],"container-title":"Journal Plant Physiology","id":"ITEM-1","issued":{"date-parts":[["1996"]]},"page":"358-362","title":"The Central Role of Amino Acids on Nitrogen Utilization and Plant Growth","type":"article-journal","volume":"362"},"uris":["http://www.mendeley.com/documents/?uuid=a26ce3e8-9afe-4ba5-87c0-7b623d672a89"]}],"mendeley":{"formattedCitation":"(Atilio and Causin, 1996)","plainTextFormattedCitation":"(Atilio and Causin, 1996)","previouslyFormattedCitation":"(Atilio and Causin 1996)"},"properties":{"noteIndex":0},"schema":"https://github.com/citation-style-language/schema/raw/master/csl-citation.json"}</w:instrText>
      </w:r>
      <w:r w:rsidR="00D02354" w:rsidRPr="00275F90">
        <w:rPr>
          <w:rFonts w:ascii="Times New Roman" w:eastAsia="GulliverRM" w:hAnsi="Times New Roman" w:cs="Times New Roman"/>
          <w:sz w:val="24"/>
          <w:szCs w:val="24"/>
          <w:lang w:val="en-GB"/>
        </w:rPr>
        <w:fldChar w:fldCharType="separate"/>
      </w:r>
      <w:r w:rsidR="00851B72" w:rsidRPr="00851B72">
        <w:rPr>
          <w:rFonts w:ascii="Times New Roman" w:eastAsia="GulliverRM" w:hAnsi="Times New Roman" w:cs="Times New Roman"/>
          <w:noProof/>
          <w:sz w:val="24"/>
          <w:szCs w:val="24"/>
          <w:lang w:val="en-GB"/>
        </w:rPr>
        <w:t>(Atilio and Causin, 1996)</w:t>
      </w:r>
      <w:r w:rsidR="00D02354" w:rsidRPr="00275F90">
        <w:rPr>
          <w:rFonts w:ascii="Times New Roman" w:eastAsia="GulliverRM" w:hAnsi="Times New Roman" w:cs="Times New Roman"/>
          <w:sz w:val="24"/>
          <w:szCs w:val="24"/>
          <w:lang w:val="en-GB"/>
        </w:rPr>
        <w:fldChar w:fldCharType="end"/>
      </w:r>
      <w:r w:rsidR="0085754E" w:rsidRPr="00275F90">
        <w:rPr>
          <w:rFonts w:ascii="Times New Roman" w:eastAsia="GulliverRM" w:hAnsi="Times New Roman" w:cs="Times New Roman"/>
          <w:sz w:val="24"/>
          <w:szCs w:val="24"/>
          <w:lang w:val="en-GB"/>
        </w:rPr>
        <w:t>.</w:t>
      </w:r>
      <w:r w:rsidR="001E13D6" w:rsidRPr="00275F90">
        <w:rPr>
          <w:rFonts w:ascii="Times New Roman" w:eastAsia="GulliverRM" w:hAnsi="Times New Roman" w:cs="Times New Roman"/>
          <w:sz w:val="24"/>
          <w:szCs w:val="24"/>
          <w:lang w:val="en-GB"/>
        </w:rPr>
        <w:t xml:space="preserve"> Plants present</w:t>
      </w:r>
      <w:r w:rsidR="00FB7F59" w:rsidRPr="00275F90">
        <w:rPr>
          <w:rFonts w:ascii="Times New Roman" w:eastAsia="GulliverRM" w:hAnsi="Times New Roman" w:cs="Times New Roman"/>
          <w:sz w:val="24"/>
          <w:szCs w:val="24"/>
          <w:lang w:val="en-GB"/>
        </w:rPr>
        <w:t xml:space="preserve"> a higher proteolysis rate and </w:t>
      </w:r>
      <w:r w:rsidR="001E13D6" w:rsidRPr="00275F90">
        <w:rPr>
          <w:rFonts w:ascii="Times New Roman" w:eastAsia="GulliverRM" w:hAnsi="Times New Roman" w:cs="Times New Roman"/>
          <w:sz w:val="24"/>
          <w:szCs w:val="24"/>
          <w:lang w:val="en-GB"/>
        </w:rPr>
        <w:t xml:space="preserve">accumulate </w:t>
      </w:r>
      <w:r w:rsidR="007D142B" w:rsidRPr="00275F90">
        <w:rPr>
          <w:rFonts w:ascii="Times New Roman" w:eastAsia="GulliverRM" w:hAnsi="Times New Roman" w:cs="Times New Roman"/>
          <w:sz w:val="24"/>
          <w:szCs w:val="24"/>
          <w:lang w:val="en-GB"/>
        </w:rPr>
        <w:t>certain AAs that protect</w:t>
      </w:r>
      <w:r w:rsidR="00FB7F59" w:rsidRPr="00275F90">
        <w:rPr>
          <w:rFonts w:ascii="Times New Roman" w:eastAsia="GulliverRM" w:hAnsi="Times New Roman" w:cs="Times New Roman"/>
          <w:sz w:val="24"/>
          <w:szCs w:val="24"/>
          <w:lang w:val="en-GB"/>
        </w:rPr>
        <w:t xml:space="preserve"> against stress such as Pro</w:t>
      </w:r>
      <w:r w:rsidR="0076134C" w:rsidRPr="00275F90">
        <w:rPr>
          <w:rFonts w:ascii="Times New Roman" w:eastAsia="GulliverRM" w:hAnsi="Times New Roman" w:cs="Times New Roman"/>
          <w:sz w:val="24"/>
          <w:szCs w:val="24"/>
          <w:lang w:val="en-GB"/>
        </w:rPr>
        <w:t xml:space="preserve"> </w:t>
      </w:r>
      <w:r w:rsidR="0076134C" w:rsidRPr="00275F90">
        <w:rPr>
          <w:rFonts w:ascii="Times New Roman" w:hAnsi="Times New Roman" w:cs="Times New Roman"/>
          <w:noProof/>
          <w:color w:val="000000"/>
          <w:sz w:val="24"/>
          <w:szCs w:val="24"/>
          <w:lang w:val="en-GB"/>
        </w:rPr>
        <w:fldChar w:fldCharType="begin" w:fldLock="1"/>
      </w:r>
      <w:r w:rsidR="00851B72">
        <w:rPr>
          <w:rFonts w:ascii="Times New Roman" w:hAnsi="Times New Roman" w:cs="Times New Roman"/>
          <w:noProof/>
          <w:color w:val="000000"/>
          <w:sz w:val="24"/>
          <w:szCs w:val="24"/>
          <w:lang w:val="en-GB"/>
        </w:rPr>
        <w:instrText>ADDIN CSL_CITATION {"citationItems":[{"id":"ITEM-1","itemData":{"DOI":"10.1016/j.envexpbot.2005.12.006","ISSN":"0098-8472","abstract":"Glycine betaine (GB) and proline are two major organic osmolytes that accumulate in a variety of plant species in response to environmental stresses such as drought, salinity, extreme temperatures, UV radiation and heavy metals. Although their actual roles in plant osmotolerance remain controversial, both compounds are thought to have positive effects on enzyme and membrane integrity along with adaptive roles in mediating osmotic adjustment in plants grown under stress conditions. While many studies have indicated a positive relationship between accumulation of GB and proline and plant stress tolerance, some have argued that the increase in their concentrations under stress is a product of, and not an adaptive response to stress. In this article, we review and discuss the evidence supporting each of these arguments. As not all plant species are capable of natural production or accumulation of these compounds in response to stress, extensive research has been conducted examining various approaches to introduce them into plants. Genetically-engineered plants containing transgenes for production of GB or proline have thus far faced with the limitation of being unable to produce sufficient amounts of these compounds to ameliorate stress effects. An alternative “shot-gun” approach of exogenous application of GB or proline to plants under stress conditions, however, has gained some attention. A review of the literature indicates that in many, but not all, plant species such applications lead to significant increases in growth and final crop yield under environmental stresses. In this review article, numerous examples of successful application of these compounds to improve plant stress tolerance are presented. However, to streamline useful and economic applications of these compounds, further investigations are needed to determine the most effective concentrations and number of applications as well as the most responsive growth stage(s) of the plant. All these factors may vary from species to species. Furthermore, a better understanding of the mechanisms of action of exogenously applied GB and proline is expected to aid their effective utilization in crop production in stress environments.","author":[{"dropping-particle":"","family":"Ashraf","given":"M.","non-dropping-particle":"","parse-names":false,"suffix":""},{"dropping-particle":"","family":"Foolad","given":"M. R.","non-dropping-particle":"","parse-names":false,"suffix":""}],"container-title":"Environmental and Experimental Botany","id":"ITEM-1","issue":"2","issued":{"date-parts":[["2007","3"]]},"page":"206-216","title":"Roles of glycine betaine and proline in improving plant abiotic stress resistance","type":"article-journal","volume":"59"},"uris":["http://www.mendeley.com/documents/?uuid=03225441-777b-417e-baa5-28ddff74ceac"]}],"mendeley":{"formattedCitation":"(Ashraf and Foolad, 2007)","plainTextFormattedCitation":"(Ashraf and Foolad, 2007)","previouslyFormattedCitation":"(Ashraf and Foolad 2007)"},"properties":{"noteIndex":0},"schema":"https://github.com/citation-style-language/schema/raw/master/csl-citation.json"}</w:instrText>
      </w:r>
      <w:r w:rsidR="0076134C" w:rsidRPr="00275F90">
        <w:rPr>
          <w:rFonts w:ascii="Times New Roman" w:hAnsi="Times New Roman" w:cs="Times New Roman"/>
          <w:noProof/>
          <w:color w:val="000000"/>
          <w:sz w:val="24"/>
          <w:szCs w:val="24"/>
          <w:lang w:val="en-GB"/>
        </w:rPr>
        <w:fldChar w:fldCharType="separate"/>
      </w:r>
      <w:r w:rsidR="00851B72" w:rsidRPr="00851B72">
        <w:rPr>
          <w:rFonts w:ascii="Times New Roman" w:hAnsi="Times New Roman" w:cs="Times New Roman"/>
          <w:noProof/>
          <w:color w:val="000000"/>
          <w:sz w:val="24"/>
          <w:szCs w:val="24"/>
          <w:lang w:val="en-GB"/>
        </w:rPr>
        <w:t>(Ashraf and Foolad, 2007)</w:t>
      </w:r>
      <w:r w:rsidR="0076134C" w:rsidRPr="00275F90">
        <w:rPr>
          <w:rFonts w:ascii="Times New Roman" w:hAnsi="Times New Roman" w:cs="Times New Roman"/>
          <w:noProof/>
          <w:color w:val="000000"/>
          <w:sz w:val="24"/>
          <w:szCs w:val="24"/>
          <w:lang w:val="en-GB"/>
        </w:rPr>
        <w:fldChar w:fldCharType="end"/>
      </w:r>
      <w:r w:rsidR="0076134C" w:rsidRPr="00275F90">
        <w:rPr>
          <w:rFonts w:ascii="Times New Roman" w:hAnsi="Times New Roman" w:cs="Times New Roman"/>
          <w:noProof/>
          <w:color w:val="000000"/>
          <w:sz w:val="24"/>
          <w:szCs w:val="24"/>
          <w:lang w:val="en-GB"/>
        </w:rPr>
        <w:t>.</w:t>
      </w:r>
      <w:r w:rsidR="00FB6CA8" w:rsidRPr="00275F90">
        <w:rPr>
          <w:rFonts w:ascii="Times New Roman" w:hAnsi="Times New Roman" w:cs="Times New Roman"/>
          <w:sz w:val="24"/>
          <w:szCs w:val="24"/>
          <w:lang w:val="en-GB"/>
        </w:rPr>
        <w:t xml:space="preserve"> On the other </w:t>
      </w:r>
      <w:r w:rsidR="002D1B2F" w:rsidRPr="00275F90">
        <w:rPr>
          <w:rFonts w:ascii="Times New Roman" w:hAnsi="Times New Roman" w:cs="Times New Roman"/>
          <w:sz w:val="24"/>
          <w:szCs w:val="24"/>
          <w:lang w:val="en-GB"/>
        </w:rPr>
        <w:t xml:space="preserve">hand, </w:t>
      </w:r>
      <w:r w:rsidR="007326E4"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{"citationItems":[{"id":"ITEM-1","itemData":{"DOI":"10.1016/j.jplph.2011.01.022","ISSN":"01761617","abstract":"We investigated the effects of short-term root-zone hypoxic stress and exogenous calcium application or deficiency in an anoxic nutrient solution on nitrogen metabolism in the roots of the muskmelon cultivar Xiyu No. 1. Seedlings grown in the nutrient solution under hypoxic stress for 6d displayed significantly reduced plant growth and soluble protein concentrations. However, NO3− uptake rate and activities of nitrate reductase and glutamate synthase were significantly increased. We also found higher amounts of nitrate, ammonium, amino acids, heat-stable proteins, polyamines, H2O2, as well as higher polyamine oxidase activity in the roots. In comparison to the reactions seen under hypoxic stress, exogenous calcium application led to a marked increase in plant weights, photosynthesis parameters, NO3− uptake rate and contents of nitrate, ammonium, amino acids (e.g., glutamic acid, proline, glycine, cystine, γ-aminobutyric acid), soluble and heat-stable proteins, free spermine, and insoluble bound polyamines. Meanwhile, exogenous calcium application resulted in significantly increased activities for nitrate reductase, glutamine synthetase, and glutamate synthase but decreased activities for diamine and polyamine oxidase, as well as lower H2O2 content in roots during exposure to hypoxia. However, calcium deficiency in the nutrient solution decreased plant weight, photosynthesis parameters, NO3− reduction, amino acids (e.g., alanine, aspartic acid, glutamic acid, γ-aminobutyric acid), protein, all polyamines except for free putrescine, and the activities of glutamate synthase and glutamine synthetase. Additionally, there was an increase in the NO3− uptake rate, polyamine oxidase activity and H2O2 contents under hypoxia–Ca. Simultaneously, exogenous calcium had little effect on nitrate absorption and transformation, photosynthetic parameters, and plant growth under normoxic conditions. These results suggest that calcium confers short-term hypoxia tolerance in muskmelon, most likely by promoting nitrate uptake and accelerating its transformation into amino acids, heat-stable proteins or polyamines, as well as by decreasing polyamine degradation in muskmelon seedlings.","author":[{"dropping-particle":"","family":"Gao","given":"Hongbo","non-dropping-particle":"","parse-names":false,"suffix":""},{"dropping-particle":"","family":"Jia","given":"Yongxia","non-dropping-particle":"","parse-names":false,"suffix":""},{"dropping-particle":"","family":"Guo","given":"Shirong","non-dropping-particle":"","parse-names":false,"suffix":""},{"dropping-particle":"","family":"Lv","given":"Guiyun","non-dropping-particle":"","parse-names":false,"suffix":""},{"dropping-particle":"","family":"Wang","given":"Tian","non-dropping-particle":"","parse-names":false,"suffix":""},{"dropping-particle":"","family":"Juan","given":"Li","non-dropping-particle":"","parse-names":false,"suffix":""}],"container-title":"Journal of Plant Physiology","id":"ITEM-1","issue":"11","issued":{"date-parts":[["2011"]]},"page":"1217-1225","title":"Exogenous calcium affects nitrogen metabolism in root-zone hypoxia-stressed muskmelon roots and enhances short-term hypoxia tolerance","type":"article-journal","volume":"168"},"uris":["http://www.mendeley.com/documents/?uuid=ae4fd93b-5f22-35e4-bbdf-5433366d1e7b"]}],"mendeley":{"formattedCitation":"(Gao et al., 2011)","manualFormatting":"Gao et al. (2011)","plainTextFormattedCitation":"(Gao et al., 2011)","previouslyFormattedCitation":"(Gao et al. 2011)"},"properties":{"noteIndex":0},"schema":"https://github.com/citation-style-language/schema/raw/master/csl-citation.json"}</w:instrText>
      </w:r>
      <w:r w:rsidR="007326E4" w:rsidRPr="00275F90">
        <w:rPr>
          <w:rFonts w:ascii="Times New Roman" w:eastAsia="GulliverRM" w:hAnsi="Times New Roman" w:cs="Times New Roman"/>
          <w:sz w:val="24"/>
          <w:szCs w:val="24"/>
          <w:lang w:val="en-GB"/>
        </w:rPr>
        <w:fldChar w:fldCharType="separate"/>
      </w:r>
      <w:r w:rsidR="005A1A0C" w:rsidRPr="00275F90">
        <w:rPr>
          <w:rFonts w:ascii="Times New Roman" w:eastAsia="GulliverRM" w:hAnsi="Times New Roman" w:cs="Times New Roman"/>
          <w:noProof/>
          <w:sz w:val="24"/>
          <w:szCs w:val="24"/>
          <w:lang w:val="en-GB"/>
        </w:rPr>
        <w:t xml:space="preserve">Gao </w:t>
      </w:r>
      <w:r w:rsidR="005A1A0C" w:rsidRPr="002974F9">
        <w:rPr>
          <w:rFonts w:ascii="Times New Roman" w:eastAsia="GulliverRM" w:hAnsi="Times New Roman" w:cs="Times New Roman"/>
          <w:noProof/>
          <w:sz w:val="24"/>
          <w:szCs w:val="24"/>
          <w:lang w:val="en-GB"/>
        </w:rPr>
        <w:t>et al.</w:t>
      </w:r>
      <w:r w:rsidR="005A1A0C" w:rsidRPr="00275F90">
        <w:rPr>
          <w:rFonts w:ascii="Times New Roman" w:eastAsia="GulliverRM" w:hAnsi="Times New Roman" w:cs="Times New Roman"/>
          <w:noProof/>
          <w:sz w:val="24"/>
          <w:szCs w:val="24"/>
          <w:lang w:val="en-GB"/>
        </w:rPr>
        <w:t xml:space="preserve"> </w:t>
      </w:r>
      <w:r w:rsidR="009E528D" w:rsidRPr="00275F90">
        <w:rPr>
          <w:rFonts w:ascii="Times New Roman" w:eastAsia="GulliverRM" w:hAnsi="Times New Roman" w:cs="Times New Roman"/>
          <w:noProof/>
          <w:sz w:val="24"/>
          <w:szCs w:val="24"/>
          <w:lang w:val="en-GB"/>
        </w:rPr>
        <w:t>(</w:t>
      </w:r>
      <w:r w:rsidR="005A1A0C" w:rsidRPr="00275F90">
        <w:rPr>
          <w:rFonts w:ascii="Times New Roman" w:eastAsia="GulliverRM" w:hAnsi="Times New Roman" w:cs="Times New Roman"/>
          <w:noProof/>
          <w:sz w:val="24"/>
          <w:szCs w:val="24"/>
          <w:lang w:val="en-GB"/>
        </w:rPr>
        <w:t>2011)</w:t>
      </w:r>
      <w:r w:rsidR="007326E4" w:rsidRPr="00275F90">
        <w:rPr>
          <w:rFonts w:ascii="Times New Roman" w:eastAsia="GulliverRM" w:hAnsi="Times New Roman" w:cs="Times New Roman"/>
          <w:sz w:val="24"/>
          <w:szCs w:val="24"/>
          <w:lang w:val="en-GB"/>
        </w:rPr>
        <w:fldChar w:fldCharType="end"/>
      </w:r>
      <w:r w:rsidR="007326E4" w:rsidRPr="00275F90">
        <w:rPr>
          <w:rFonts w:ascii="Times New Roman" w:eastAsia="GulliverRM" w:hAnsi="Times New Roman" w:cs="Times New Roman"/>
          <w:sz w:val="24"/>
          <w:szCs w:val="24"/>
          <w:lang w:val="en-GB"/>
        </w:rPr>
        <w:t xml:space="preserve"> </w:t>
      </w:r>
      <w:r w:rsidR="002D1B2F" w:rsidRPr="00275F90">
        <w:rPr>
          <w:rFonts w:ascii="Times New Roman" w:hAnsi="Times New Roman" w:cs="Times New Roman"/>
          <w:sz w:val="24"/>
          <w:szCs w:val="24"/>
          <w:lang w:val="en-GB"/>
        </w:rPr>
        <w:t xml:space="preserve">observed that </w:t>
      </w:r>
      <w:r w:rsidR="00FB6CA8" w:rsidRPr="00275F90">
        <w:rPr>
          <w:rFonts w:ascii="Times New Roman" w:hAnsi="Times New Roman" w:cs="Times New Roman"/>
          <w:sz w:val="24"/>
          <w:szCs w:val="24"/>
          <w:lang w:val="en-GB"/>
        </w:rPr>
        <w:t>Ca deficiency r</w:t>
      </w:r>
      <w:r w:rsidR="002D1B2F" w:rsidRPr="00275F90">
        <w:rPr>
          <w:rFonts w:ascii="Times New Roman" w:hAnsi="Times New Roman" w:cs="Times New Roman"/>
          <w:sz w:val="24"/>
          <w:szCs w:val="24"/>
          <w:lang w:val="en-GB"/>
        </w:rPr>
        <w:t>educed free AAs</w:t>
      </w:r>
      <w:r w:rsidR="00FB6CA8" w:rsidRPr="00275F90">
        <w:rPr>
          <w:rFonts w:ascii="Times New Roman" w:hAnsi="Times New Roman" w:cs="Times New Roman"/>
          <w:sz w:val="24"/>
          <w:szCs w:val="24"/>
          <w:lang w:val="en-GB"/>
        </w:rPr>
        <w:t xml:space="preserve">. </w:t>
      </w:r>
      <w:r w:rsidR="00FB6CA8" w:rsidRPr="00275F90">
        <w:rPr>
          <w:rFonts w:ascii="Times New Roman" w:eastAsia="GulliverRM" w:hAnsi="Times New Roman" w:cs="Times New Roman"/>
          <w:sz w:val="24"/>
          <w:szCs w:val="24"/>
          <w:lang w:val="en-GB"/>
        </w:rPr>
        <w:t>This</w:t>
      </w:r>
      <w:r w:rsidR="002D1B2F" w:rsidRPr="00275F90">
        <w:rPr>
          <w:rFonts w:ascii="Times New Roman" w:eastAsia="GulliverRM" w:hAnsi="Times New Roman" w:cs="Times New Roman"/>
          <w:sz w:val="24"/>
          <w:szCs w:val="24"/>
          <w:lang w:val="en-GB"/>
        </w:rPr>
        <w:t xml:space="preserve"> reduction also</w:t>
      </w:r>
      <w:r w:rsidR="00FB6CA8" w:rsidRPr="00275F90">
        <w:rPr>
          <w:rFonts w:ascii="Times New Roman" w:eastAsia="GulliverRM" w:hAnsi="Times New Roman" w:cs="Times New Roman"/>
          <w:sz w:val="24"/>
          <w:szCs w:val="24"/>
          <w:lang w:val="en-GB"/>
        </w:rPr>
        <w:t xml:space="preserve"> occurs in R-o</w:t>
      </w:r>
      <w:r w:rsidR="007D5A07" w:rsidRPr="00275F90">
        <w:rPr>
          <w:rFonts w:ascii="Times New Roman" w:eastAsia="GulliverRM" w:hAnsi="Times New Roman" w:cs="Times New Roman"/>
          <w:sz w:val="24"/>
          <w:szCs w:val="24"/>
          <w:lang w:val="en-GB"/>
        </w:rPr>
        <w:t>-18</w:t>
      </w:r>
      <w:r w:rsidR="00FB6CA8" w:rsidRPr="00275F90">
        <w:rPr>
          <w:rFonts w:ascii="Times New Roman" w:eastAsia="GulliverRM" w:hAnsi="Times New Roman" w:cs="Times New Roman"/>
          <w:sz w:val="24"/>
          <w:szCs w:val="24"/>
          <w:lang w:val="en-GB"/>
        </w:rPr>
        <w:t xml:space="preserve"> </w:t>
      </w:r>
      <w:r w:rsidR="009E528D" w:rsidRPr="00275F90">
        <w:rPr>
          <w:rFonts w:ascii="Times New Roman" w:eastAsia="GulliverRM" w:hAnsi="Times New Roman" w:cs="Times New Roman"/>
          <w:sz w:val="24"/>
          <w:szCs w:val="24"/>
          <w:lang w:val="en-GB"/>
        </w:rPr>
        <w:t xml:space="preserve">plants </w:t>
      </w:r>
      <w:r w:rsidR="00FB6CA8" w:rsidRPr="00275F90">
        <w:rPr>
          <w:rFonts w:ascii="Times New Roman" w:eastAsia="GulliverRM" w:hAnsi="Times New Roman" w:cs="Times New Roman"/>
          <w:sz w:val="24"/>
          <w:szCs w:val="24"/>
          <w:lang w:val="en-GB"/>
        </w:rPr>
        <w:t>that presented lower AAs</w:t>
      </w:r>
      <w:r w:rsidR="00F64270" w:rsidRPr="00275F90">
        <w:rPr>
          <w:rFonts w:ascii="Times New Roman" w:eastAsia="GulliverRM" w:hAnsi="Times New Roman" w:cs="Times New Roman"/>
          <w:sz w:val="24"/>
          <w:szCs w:val="24"/>
          <w:lang w:val="en-GB"/>
        </w:rPr>
        <w:t xml:space="preserve"> concentration</w:t>
      </w:r>
      <w:r w:rsidR="00FB6CA8" w:rsidRPr="00275F90">
        <w:rPr>
          <w:rFonts w:ascii="Times New Roman" w:eastAsia="GulliverRM" w:hAnsi="Times New Roman" w:cs="Times New Roman"/>
          <w:sz w:val="24"/>
          <w:szCs w:val="24"/>
          <w:lang w:val="en-GB"/>
        </w:rPr>
        <w:t xml:space="preserve"> under low Ca but not in mutant lines</w:t>
      </w:r>
      <w:r w:rsidR="00F64270" w:rsidRPr="00275F90">
        <w:rPr>
          <w:rFonts w:ascii="Times New Roman" w:eastAsia="GulliverRM" w:hAnsi="Times New Roman" w:cs="Times New Roman"/>
          <w:sz w:val="24"/>
          <w:szCs w:val="24"/>
          <w:lang w:val="en-GB"/>
        </w:rPr>
        <w:t xml:space="preserve"> (Table 3)</w:t>
      </w:r>
      <w:r w:rsidR="009E528D" w:rsidRPr="00275F90">
        <w:rPr>
          <w:rFonts w:ascii="Times New Roman" w:eastAsia="GulliverRM" w:hAnsi="Times New Roman" w:cs="Times New Roman"/>
          <w:sz w:val="24"/>
          <w:szCs w:val="24"/>
          <w:lang w:val="en-GB"/>
        </w:rPr>
        <w:t>, s</w:t>
      </w:r>
      <w:r w:rsidR="00FB6CA8" w:rsidRPr="00275F90">
        <w:rPr>
          <w:rFonts w:ascii="Times New Roman" w:eastAsia="GulliverRM" w:hAnsi="Times New Roman" w:cs="Times New Roman"/>
          <w:sz w:val="24"/>
          <w:szCs w:val="24"/>
          <w:lang w:val="en-GB"/>
        </w:rPr>
        <w:t>o mutations could maintain AAs levels under Ca deprivation</w:t>
      </w:r>
      <w:r w:rsidR="00FB7F59" w:rsidRPr="00275F90">
        <w:rPr>
          <w:rFonts w:ascii="Times New Roman" w:eastAsia="GulliverRM" w:hAnsi="Times New Roman" w:cs="Times New Roman"/>
          <w:sz w:val="24"/>
          <w:szCs w:val="24"/>
          <w:lang w:val="en-GB"/>
        </w:rPr>
        <w:t>.</w:t>
      </w:r>
      <w:r w:rsidR="009E528D" w:rsidRPr="00275F90">
        <w:rPr>
          <w:rFonts w:ascii="Times New Roman" w:eastAsia="GulliverRM" w:hAnsi="Times New Roman" w:cs="Times New Roman"/>
          <w:sz w:val="24"/>
          <w:szCs w:val="24"/>
          <w:lang w:val="en-GB"/>
        </w:rPr>
        <w:t xml:space="preserve"> </w:t>
      </w:r>
      <w:r w:rsidR="00787812">
        <w:rPr>
          <w:rFonts w:ascii="Times New Roman" w:eastAsia="GulliverRM" w:hAnsi="Times New Roman" w:cs="Times New Roman"/>
          <w:sz w:val="24"/>
          <w:szCs w:val="24"/>
          <w:lang w:val="en-GB"/>
        </w:rPr>
        <w:t>I</w:t>
      </w:r>
      <w:r w:rsidR="002D1B2F" w:rsidRPr="00275F90">
        <w:rPr>
          <w:rFonts w:ascii="Times New Roman" w:hAnsi="Times New Roman" w:cs="Times New Roman"/>
          <w:noProof/>
          <w:color w:val="000000"/>
          <w:sz w:val="24"/>
          <w:szCs w:val="24"/>
          <w:lang w:val="en-GB"/>
        </w:rPr>
        <w:t xml:space="preserve">n contrast with the majority of AAs, </w:t>
      </w:r>
      <w:r w:rsidR="002D1B2F" w:rsidRPr="00275F90">
        <w:rPr>
          <w:rFonts w:ascii="Times New Roman" w:hAnsi="Times New Roman" w:cs="Times New Roman"/>
          <w:i/>
          <w:noProof/>
          <w:color w:val="000000"/>
          <w:sz w:val="24"/>
          <w:szCs w:val="24"/>
          <w:lang w:val="en-GB"/>
        </w:rPr>
        <w:t xml:space="preserve">BraA.cax1a </w:t>
      </w:r>
      <w:r w:rsidR="002D1B2F" w:rsidRPr="00275F90">
        <w:rPr>
          <w:rFonts w:ascii="Times New Roman" w:hAnsi="Times New Roman" w:cs="Times New Roman"/>
          <w:noProof/>
          <w:color w:val="000000"/>
          <w:sz w:val="24"/>
          <w:szCs w:val="24"/>
          <w:lang w:val="en-GB"/>
        </w:rPr>
        <w:t>mutations reduced Val and Ile levels</w:t>
      </w:r>
      <w:r w:rsidR="00F64270" w:rsidRPr="00275F90">
        <w:rPr>
          <w:rFonts w:ascii="Times New Roman" w:hAnsi="Times New Roman" w:cs="Times New Roman"/>
          <w:noProof/>
          <w:color w:val="000000"/>
          <w:sz w:val="24"/>
          <w:szCs w:val="24"/>
          <w:lang w:val="en-GB"/>
        </w:rPr>
        <w:t xml:space="preserve"> </w:t>
      </w:r>
      <w:r w:rsidR="001E13D6" w:rsidRPr="00275F90">
        <w:rPr>
          <w:rFonts w:ascii="Times New Roman" w:hAnsi="Times New Roman" w:cs="Times New Roman"/>
          <w:noProof/>
          <w:color w:val="000000"/>
          <w:sz w:val="24"/>
          <w:szCs w:val="24"/>
          <w:lang w:val="en-GB"/>
        </w:rPr>
        <w:t xml:space="preserve">under control and high Ca doses </w:t>
      </w:r>
      <w:r w:rsidR="00F64270" w:rsidRPr="00275F90">
        <w:rPr>
          <w:rFonts w:ascii="Times New Roman" w:hAnsi="Times New Roman" w:cs="Times New Roman"/>
          <w:noProof/>
          <w:color w:val="000000"/>
          <w:sz w:val="24"/>
          <w:szCs w:val="24"/>
          <w:lang w:val="en-GB"/>
        </w:rPr>
        <w:t>(Table 3)</w:t>
      </w:r>
      <w:r w:rsidR="002D1B2F" w:rsidRPr="00275F90">
        <w:rPr>
          <w:rFonts w:ascii="Times New Roman" w:hAnsi="Times New Roman" w:cs="Times New Roman"/>
          <w:noProof/>
          <w:color w:val="000000"/>
          <w:sz w:val="24"/>
          <w:szCs w:val="24"/>
          <w:lang w:val="en-GB"/>
        </w:rPr>
        <w:t xml:space="preserve">. This reduction could be related to the fact that </w:t>
      </w:r>
      <w:r w:rsidR="001E13D6" w:rsidRPr="00275F90">
        <w:rPr>
          <w:rFonts w:ascii="Times New Roman" w:hAnsi="Times New Roman" w:cs="Times New Roman"/>
          <w:noProof/>
          <w:color w:val="000000"/>
          <w:sz w:val="24"/>
          <w:szCs w:val="24"/>
          <w:lang w:val="en-GB"/>
        </w:rPr>
        <w:t xml:space="preserve">the synthesis and the catabolism of </w:t>
      </w:r>
      <w:r w:rsidR="002D1B2F" w:rsidRPr="00275F90">
        <w:rPr>
          <w:rFonts w:ascii="Times New Roman" w:hAnsi="Times New Roman" w:cs="Times New Roman"/>
          <w:noProof/>
          <w:color w:val="000000"/>
          <w:sz w:val="24"/>
          <w:szCs w:val="24"/>
          <w:lang w:val="en-GB"/>
        </w:rPr>
        <w:t xml:space="preserve">these AAs </w:t>
      </w:r>
      <w:r w:rsidR="001E13D6" w:rsidRPr="00275F90">
        <w:rPr>
          <w:rFonts w:ascii="Times New Roman" w:hAnsi="Times New Roman" w:cs="Times New Roman"/>
          <w:noProof/>
          <w:color w:val="000000"/>
          <w:sz w:val="24"/>
          <w:szCs w:val="24"/>
          <w:lang w:val="en-GB"/>
        </w:rPr>
        <w:t xml:space="preserve">is </w:t>
      </w:r>
      <w:r w:rsidR="002D1B2F" w:rsidRPr="00275F90">
        <w:rPr>
          <w:rFonts w:ascii="Times New Roman" w:hAnsi="Times New Roman" w:cs="Times New Roman"/>
          <w:noProof/>
          <w:color w:val="000000"/>
          <w:sz w:val="24"/>
          <w:szCs w:val="24"/>
          <w:lang w:val="en-GB"/>
        </w:rPr>
        <w:t xml:space="preserve">close </w:t>
      </w:r>
      <w:r w:rsidR="00F64270" w:rsidRPr="00275F90">
        <w:rPr>
          <w:rFonts w:ascii="Times New Roman" w:hAnsi="Times New Roman" w:cs="Times New Roman"/>
          <w:noProof/>
          <w:color w:val="000000"/>
          <w:sz w:val="24"/>
          <w:szCs w:val="24"/>
          <w:lang w:val="en-GB"/>
        </w:rPr>
        <w:t>related</w:t>
      </w:r>
      <w:r w:rsidR="002D1B2F" w:rsidRPr="00275F90">
        <w:rPr>
          <w:rFonts w:ascii="Times New Roman" w:hAnsi="Times New Roman" w:cs="Times New Roman"/>
          <w:noProof/>
          <w:color w:val="000000"/>
          <w:sz w:val="24"/>
          <w:szCs w:val="24"/>
          <w:lang w:val="en-GB"/>
        </w:rPr>
        <w:t>. For intstance</w:t>
      </w:r>
      <w:r w:rsidR="002D1B2F" w:rsidRPr="00275F90">
        <w:rPr>
          <w:rFonts w:ascii="Times New Roman" w:hAnsi="Times New Roman" w:cs="Times New Roman"/>
          <w:b/>
          <w:noProof/>
          <w:color w:val="000000"/>
          <w:sz w:val="24"/>
          <w:szCs w:val="24"/>
          <w:lang w:val="en-GB"/>
        </w:rPr>
        <w:t xml:space="preserve"> </w:t>
      </w:r>
      <w:r w:rsidR="002D1B2F" w:rsidRPr="00275F90">
        <w:rPr>
          <w:rFonts w:ascii="Times New Roman" w:hAnsi="Times New Roman" w:cs="Times New Roman"/>
          <w:noProof/>
          <w:color w:val="000000"/>
          <w:sz w:val="24"/>
          <w:szCs w:val="24"/>
          <w:lang w:val="en-GB"/>
        </w:rPr>
        <w:t xml:space="preserve">branched-chain aminotransferases degradate these AAs in the mitochondria and could be activated as a consquence of </w:t>
      </w:r>
      <w:r w:rsidR="002D1B2F" w:rsidRPr="00275F90">
        <w:rPr>
          <w:rFonts w:ascii="Times New Roman" w:hAnsi="Times New Roman" w:cs="Times New Roman"/>
          <w:i/>
          <w:noProof/>
          <w:color w:val="000000"/>
          <w:sz w:val="24"/>
          <w:szCs w:val="24"/>
          <w:lang w:val="en-GB"/>
        </w:rPr>
        <w:t xml:space="preserve">BraA.cax1a </w:t>
      </w:r>
      <w:r w:rsidR="002D1B2F" w:rsidRPr="00275F90">
        <w:rPr>
          <w:rFonts w:ascii="Times New Roman" w:hAnsi="Times New Roman" w:cs="Times New Roman"/>
          <w:noProof/>
          <w:color w:val="000000"/>
          <w:sz w:val="24"/>
          <w:szCs w:val="24"/>
          <w:lang w:val="en-GB"/>
        </w:rPr>
        <w:t xml:space="preserve">mutations </w:t>
      </w:r>
      <w:r w:rsidR="002D1B2F" w:rsidRPr="00275F90">
        <w:rPr>
          <w:rFonts w:ascii="Times New Roman" w:hAnsi="Times New Roman" w:cs="Times New Roman"/>
          <w:i/>
          <w:noProof/>
          <w:color w:val="000000"/>
          <w:sz w:val="24"/>
          <w:szCs w:val="24"/>
          <w:lang w:val="en-GB"/>
        </w:rPr>
        <w:fldChar w:fldCharType="begin" w:fldLock="1"/>
      </w:r>
      <w:r w:rsidR="00851B72">
        <w:rPr>
          <w:rFonts w:ascii="Times New Roman" w:hAnsi="Times New Roman" w:cs="Times New Roman"/>
          <w:i/>
          <w:noProof/>
          <w:color w:val="000000"/>
          <w:sz w:val="24"/>
          <w:szCs w:val="24"/>
          <w:lang w:val="en-GB"/>
        </w:rPr>
        <w:instrText>ADDIN CSL_CITATION {"citationItems":[{"id":"ITEM-1","itemData":{"DOI":"10.1007/s11103-004-7533-1","ISSN":"0167-4412","author":[{"dropping-particle":"","family":"Schuster","given":"Joachim","non-dropping-particle":"","parse-names":false,"suffix":""},{"dropping-particle":"","family":"Binder","given":"Stefan","non-dropping-particle":"","parse-names":false,"suffix":""}],"container-title":"Plant Molecular Biology","id":"ITEM-1","issue":"2","issued":{"date-parts":[["2005","1"]]},"page":"241-254","publisher":"Kluwer Academic Publishers","title":"The mitochondrial branched-chain aminotransferase (AtBCAT-1) is capable to initiate degradation of leucine, isoleucine and valine in almost all tissues in Arabidopsis thaliana","type":"article-journal","volume":"57"},"uris":["http://www.mendeley.com/documents/?uuid=1d0892ed-2ed4-34c4-8309-4c49edc48595"]}],"mendeley":{"formattedCitation":"(Schuster and Binder, 2005)","plainTextFormattedCitation":"(Schuster and Binder, 2005)","previouslyFormattedCitation":"(Schuster and Binder 2005)"},"properties":{"noteIndex":0},"schema":"https://github.com/citation-style-language/schema/raw/master/csl-citation.json"}</w:instrText>
      </w:r>
      <w:r w:rsidR="002D1B2F" w:rsidRPr="00275F90">
        <w:rPr>
          <w:rFonts w:ascii="Times New Roman" w:hAnsi="Times New Roman" w:cs="Times New Roman"/>
          <w:i/>
          <w:noProof/>
          <w:color w:val="000000"/>
          <w:sz w:val="24"/>
          <w:szCs w:val="24"/>
          <w:lang w:val="en-GB"/>
        </w:rPr>
        <w:fldChar w:fldCharType="separate"/>
      </w:r>
      <w:r w:rsidR="00851B72" w:rsidRPr="00851B72">
        <w:rPr>
          <w:rFonts w:ascii="Times New Roman" w:hAnsi="Times New Roman" w:cs="Times New Roman"/>
          <w:noProof/>
          <w:color w:val="000000"/>
          <w:sz w:val="24"/>
          <w:szCs w:val="24"/>
          <w:lang w:val="en-GB"/>
        </w:rPr>
        <w:t>(Schuster and Binder, 2005)</w:t>
      </w:r>
      <w:r w:rsidR="002D1B2F" w:rsidRPr="00275F90">
        <w:rPr>
          <w:rFonts w:ascii="Times New Roman" w:hAnsi="Times New Roman" w:cs="Times New Roman"/>
          <w:i/>
          <w:noProof/>
          <w:color w:val="000000"/>
          <w:sz w:val="24"/>
          <w:szCs w:val="24"/>
          <w:lang w:val="en-GB"/>
        </w:rPr>
        <w:fldChar w:fldCharType="end"/>
      </w:r>
      <w:r w:rsidR="002D1B2F" w:rsidRPr="00275F90">
        <w:rPr>
          <w:rFonts w:ascii="Times New Roman" w:hAnsi="Times New Roman" w:cs="Times New Roman"/>
          <w:noProof/>
          <w:color w:val="000000"/>
          <w:sz w:val="24"/>
          <w:szCs w:val="24"/>
          <w:lang w:val="en-GB"/>
        </w:rPr>
        <w:t>.</w:t>
      </w:r>
    </w:p>
    <w:p w14:paraId="73F8F41F" w14:textId="77777777" w:rsidR="002D1B2F" w:rsidRPr="00275F90" w:rsidRDefault="002D1B2F"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30BA4724" w14:textId="0B090B51" w:rsidR="007D5A07" w:rsidRPr="00275F90" w:rsidRDefault="00531E74" w:rsidP="00531E74">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sz w:val="24"/>
          <w:szCs w:val="24"/>
          <w:lang w:val="en-GB"/>
        </w:rPr>
        <w:lastRenderedPageBreak/>
        <w:tab/>
      </w:r>
      <w:r w:rsidR="00FB7F59" w:rsidRPr="00275F90">
        <w:rPr>
          <w:rFonts w:ascii="Times New Roman" w:eastAsia="GulliverRM" w:hAnsi="Times New Roman" w:cs="Times New Roman"/>
          <w:sz w:val="24"/>
          <w:szCs w:val="24"/>
          <w:lang w:val="en-GB"/>
        </w:rPr>
        <w:t>PCA analysis also related NH</w:t>
      </w:r>
      <w:r w:rsidR="00FB7F59" w:rsidRPr="00275F90">
        <w:rPr>
          <w:rFonts w:ascii="Times New Roman" w:eastAsia="GulliverRM" w:hAnsi="Times New Roman" w:cs="Times New Roman"/>
          <w:sz w:val="24"/>
          <w:szCs w:val="24"/>
          <w:vertAlign w:val="subscript"/>
          <w:lang w:val="en-GB"/>
        </w:rPr>
        <w:t>4</w:t>
      </w:r>
      <w:r w:rsidR="00FB7F59" w:rsidRPr="00275F90">
        <w:rPr>
          <w:rFonts w:ascii="Times New Roman" w:eastAsia="GulliverRM" w:hAnsi="Times New Roman" w:cs="Times New Roman"/>
          <w:sz w:val="24"/>
          <w:szCs w:val="24"/>
          <w:vertAlign w:val="superscript"/>
          <w:lang w:val="en-GB"/>
        </w:rPr>
        <w:t>+</w:t>
      </w:r>
      <w:r w:rsidR="00FB7F59" w:rsidRPr="00275F90">
        <w:rPr>
          <w:rFonts w:ascii="Times New Roman" w:eastAsia="GulliverRM" w:hAnsi="Times New Roman" w:cs="Times New Roman"/>
          <w:sz w:val="24"/>
          <w:szCs w:val="24"/>
          <w:lang w:val="en-GB"/>
        </w:rPr>
        <w:t xml:space="preserve"> concentration with </w:t>
      </w:r>
      <w:proofErr w:type="spellStart"/>
      <w:r w:rsidR="00FB7F59" w:rsidRPr="00275F90">
        <w:rPr>
          <w:rFonts w:ascii="Times New Roman" w:eastAsia="GulliverRM" w:hAnsi="Times New Roman" w:cs="Times New Roman"/>
          <w:sz w:val="24"/>
          <w:szCs w:val="24"/>
          <w:lang w:val="en-GB"/>
        </w:rPr>
        <w:t>Arg</w:t>
      </w:r>
      <w:proofErr w:type="spellEnd"/>
      <w:r w:rsidR="00F94188" w:rsidRPr="00275F90">
        <w:rPr>
          <w:rFonts w:ascii="Times New Roman" w:eastAsia="GulliverRM" w:hAnsi="Times New Roman" w:cs="Times New Roman"/>
          <w:sz w:val="24"/>
          <w:szCs w:val="24"/>
          <w:lang w:val="en-GB"/>
        </w:rPr>
        <w:t xml:space="preserve"> </w:t>
      </w:r>
      <w:r w:rsidR="00437A20" w:rsidRPr="00275F90">
        <w:rPr>
          <w:rFonts w:ascii="Times New Roman" w:eastAsia="GulliverRM" w:hAnsi="Times New Roman" w:cs="Times New Roman"/>
          <w:sz w:val="24"/>
          <w:szCs w:val="24"/>
          <w:lang w:val="en-GB"/>
        </w:rPr>
        <w:t>and</w:t>
      </w:r>
      <w:r w:rsidR="00FB7F59" w:rsidRPr="00275F90">
        <w:rPr>
          <w:rFonts w:ascii="Times New Roman" w:eastAsia="GulliverRM" w:hAnsi="Times New Roman" w:cs="Times New Roman"/>
          <w:sz w:val="24"/>
          <w:szCs w:val="24"/>
          <w:lang w:val="en-GB"/>
        </w:rPr>
        <w:t xml:space="preserve"> His levels</w:t>
      </w:r>
      <w:r w:rsidR="00735209" w:rsidRPr="00275F90">
        <w:rPr>
          <w:rFonts w:ascii="Times New Roman" w:eastAsia="GulliverRM" w:hAnsi="Times New Roman" w:cs="Times New Roman"/>
          <w:sz w:val="24"/>
          <w:szCs w:val="24"/>
          <w:lang w:val="en-GB"/>
        </w:rPr>
        <w:t xml:space="preserve"> (Fig. 4B</w:t>
      </w:r>
      <w:r w:rsidR="00F64270" w:rsidRPr="00275F90">
        <w:rPr>
          <w:rFonts w:ascii="Times New Roman" w:eastAsia="GulliverRM" w:hAnsi="Times New Roman" w:cs="Times New Roman"/>
          <w:sz w:val="24"/>
          <w:szCs w:val="24"/>
          <w:lang w:val="en-GB"/>
        </w:rPr>
        <w:t>)</w:t>
      </w:r>
      <w:r w:rsidR="00FB7F59" w:rsidRPr="00275F90">
        <w:rPr>
          <w:rFonts w:ascii="Times New Roman" w:eastAsia="GulliverRM" w:hAnsi="Times New Roman" w:cs="Times New Roman"/>
          <w:sz w:val="24"/>
          <w:szCs w:val="24"/>
          <w:lang w:val="en-GB"/>
        </w:rPr>
        <w:t xml:space="preserve">. </w:t>
      </w:r>
      <w:r w:rsidR="00ED505F" w:rsidRPr="00275F90">
        <w:rPr>
          <w:rFonts w:ascii="Times New Roman" w:eastAsia="GulliverRM" w:hAnsi="Times New Roman" w:cs="Times New Roman"/>
          <w:sz w:val="24"/>
          <w:szCs w:val="24"/>
          <w:lang w:val="en-GB"/>
        </w:rPr>
        <w:t xml:space="preserve">For </w:t>
      </w:r>
      <w:r w:rsidR="00FB7F59" w:rsidRPr="00275F90">
        <w:rPr>
          <w:rFonts w:ascii="Times New Roman" w:eastAsia="GulliverRM" w:hAnsi="Times New Roman" w:cs="Times New Roman"/>
          <w:sz w:val="24"/>
          <w:szCs w:val="24"/>
          <w:lang w:val="en-GB"/>
        </w:rPr>
        <w:t xml:space="preserve">these three parameters we observed a great increase in </w:t>
      </w:r>
      <w:r w:rsidR="00FB7F59" w:rsidRPr="00275F90">
        <w:rPr>
          <w:rFonts w:ascii="Times New Roman" w:eastAsia="GulliverRM" w:hAnsi="Times New Roman" w:cs="Times New Roman"/>
          <w:i/>
          <w:sz w:val="24"/>
          <w:szCs w:val="24"/>
          <w:lang w:val="en-GB"/>
        </w:rPr>
        <w:t>BraA.cax1a-7</w:t>
      </w:r>
      <w:r w:rsidR="00FB7F59" w:rsidRPr="00275F90">
        <w:rPr>
          <w:rFonts w:ascii="Times New Roman" w:eastAsia="GulliverRM" w:hAnsi="Times New Roman" w:cs="Times New Roman"/>
          <w:sz w:val="24"/>
          <w:szCs w:val="24"/>
          <w:lang w:val="en-GB"/>
        </w:rPr>
        <w:t xml:space="preserve"> under low Ca doses and a decrease in </w:t>
      </w:r>
      <w:r w:rsidR="00FB7F59" w:rsidRPr="00275F90">
        <w:rPr>
          <w:rFonts w:ascii="Times New Roman" w:eastAsia="GulliverRM" w:hAnsi="Times New Roman" w:cs="Times New Roman"/>
          <w:i/>
          <w:sz w:val="24"/>
          <w:szCs w:val="24"/>
          <w:lang w:val="en-GB"/>
        </w:rPr>
        <w:t>BraA.cax1a-12</w:t>
      </w:r>
      <w:r w:rsidR="00FB7F59" w:rsidRPr="00275F90">
        <w:rPr>
          <w:rFonts w:ascii="Times New Roman" w:eastAsia="GulliverRM" w:hAnsi="Times New Roman" w:cs="Times New Roman"/>
          <w:sz w:val="24"/>
          <w:szCs w:val="24"/>
          <w:lang w:val="en-GB"/>
        </w:rPr>
        <w:t xml:space="preserve"> under high Ca dose</w:t>
      </w:r>
      <w:r w:rsidR="00F64270" w:rsidRPr="00275F90">
        <w:rPr>
          <w:rFonts w:ascii="Times New Roman" w:eastAsia="GulliverRM" w:hAnsi="Times New Roman" w:cs="Times New Roman"/>
          <w:sz w:val="24"/>
          <w:szCs w:val="24"/>
          <w:lang w:val="en-GB"/>
        </w:rPr>
        <w:t xml:space="preserve"> (Table 3)</w:t>
      </w:r>
      <w:r w:rsidR="00FB7F59" w:rsidRPr="00275F90">
        <w:rPr>
          <w:rFonts w:ascii="Times New Roman" w:eastAsia="GulliverRM" w:hAnsi="Times New Roman" w:cs="Times New Roman"/>
          <w:sz w:val="24"/>
          <w:szCs w:val="24"/>
          <w:lang w:val="en-GB"/>
        </w:rPr>
        <w:t xml:space="preserve">. </w:t>
      </w:r>
      <w:proofErr w:type="spellStart"/>
      <w:r w:rsidR="00FB7F59" w:rsidRPr="00275F90">
        <w:rPr>
          <w:rFonts w:ascii="Times New Roman" w:eastAsia="GulliverRM" w:hAnsi="Times New Roman" w:cs="Times New Roman"/>
          <w:sz w:val="24"/>
          <w:szCs w:val="24"/>
          <w:lang w:val="en-GB"/>
        </w:rPr>
        <w:t>Arg</w:t>
      </w:r>
      <w:proofErr w:type="spellEnd"/>
      <w:r w:rsidR="00FB7F59" w:rsidRPr="00275F90">
        <w:rPr>
          <w:rFonts w:ascii="Times New Roman" w:eastAsia="GulliverRM" w:hAnsi="Times New Roman" w:cs="Times New Roman"/>
          <w:sz w:val="24"/>
          <w:szCs w:val="24"/>
          <w:lang w:val="en-GB"/>
        </w:rPr>
        <w:t xml:space="preserve"> and His are th</w:t>
      </w:r>
      <w:r w:rsidR="009E528D" w:rsidRPr="00275F90">
        <w:rPr>
          <w:rFonts w:ascii="Times New Roman" w:eastAsia="GulliverRM" w:hAnsi="Times New Roman" w:cs="Times New Roman"/>
          <w:sz w:val="24"/>
          <w:szCs w:val="24"/>
          <w:lang w:val="en-GB"/>
        </w:rPr>
        <w:t xml:space="preserve">e two AAs with high N content and </w:t>
      </w:r>
      <w:r w:rsidR="00511A53" w:rsidRPr="00275F90">
        <w:rPr>
          <w:rFonts w:ascii="Times New Roman" w:hAnsi="Times New Roman" w:cs="Times New Roman"/>
          <w:noProof/>
          <w:color w:val="000000"/>
          <w:sz w:val="24"/>
          <w:szCs w:val="24"/>
          <w:lang w:val="en-GB"/>
        </w:rPr>
        <w:t>are mainly used as N storage</w:t>
      </w:r>
      <w:r w:rsidR="00FB7F59" w:rsidRPr="00275F90">
        <w:rPr>
          <w:rFonts w:ascii="Times New Roman" w:hAnsi="Times New Roman" w:cs="Times New Roman"/>
          <w:noProof/>
          <w:color w:val="000000"/>
          <w:sz w:val="24"/>
          <w:szCs w:val="24"/>
          <w:lang w:val="en-GB"/>
        </w:rPr>
        <w:t>.</w:t>
      </w:r>
      <w:r w:rsidR="008117C3" w:rsidRPr="00275F90">
        <w:rPr>
          <w:rFonts w:ascii="Times New Roman" w:eastAsia="GulliverRM" w:hAnsi="Times New Roman" w:cs="Times New Roman"/>
          <w:sz w:val="24"/>
          <w:szCs w:val="24"/>
          <w:lang w:val="en-GB"/>
        </w:rPr>
        <w:t xml:space="preserve"> </w:t>
      </w:r>
      <w:r w:rsidR="009E528D" w:rsidRPr="00275F90">
        <w:rPr>
          <w:rFonts w:ascii="Times New Roman" w:eastAsia="GulliverRM" w:hAnsi="Times New Roman" w:cs="Times New Roman"/>
          <w:sz w:val="24"/>
          <w:szCs w:val="24"/>
          <w:lang w:val="en-GB"/>
        </w:rPr>
        <w:t>Likewise</w:t>
      </w:r>
      <w:r w:rsidR="008117C3" w:rsidRPr="00275F90">
        <w:rPr>
          <w:rFonts w:ascii="Times New Roman" w:eastAsia="GulliverRM" w:hAnsi="Times New Roman" w:cs="Times New Roman"/>
          <w:sz w:val="24"/>
          <w:szCs w:val="24"/>
          <w:lang w:val="en-GB"/>
        </w:rPr>
        <w:t>,</w:t>
      </w:r>
      <w:r w:rsidR="007D5A07" w:rsidRPr="00275F90">
        <w:rPr>
          <w:rFonts w:ascii="Times New Roman" w:hAnsi="Times New Roman" w:cs="Times New Roman"/>
          <w:sz w:val="24"/>
          <w:szCs w:val="24"/>
          <w:lang w:val="en-GB"/>
        </w:rPr>
        <w:t xml:space="preserve"> </w:t>
      </w:r>
      <w:r w:rsidR="009E528D" w:rsidRPr="00275F90">
        <w:rPr>
          <w:rFonts w:ascii="Times New Roman" w:eastAsia="GulliverRM" w:hAnsi="Times New Roman" w:cs="Times New Roman"/>
          <w:sz w:val="24"/>
          <w:szCs w:val="24"/>
          <w:lang w:val="en-GB"/>
        </w:rPr>
        <w:t>Asp is</w:t>
      </w:r>
      <w:r w:rsidR="008117C3" w:rsidRPr="00275F90">
        <w:rPr>
          <w:rFonts w:ascii="Times New Roman" w:eastAsia="GulliverRM" w:hAnsi="Times New Roman" w:cs="Times New Roman"/>
          <w:sz w:val="24"/>
          <w:szCs w:val="24"/>
          <w:lang w:val="en-GB"/>
        </w:rPr>
        <w:t xml:space="preserve"> one</w:t>
      </w:r>
      <w:r w:rsidR="009E528D" w:rsidRPr="00275F90">
        <w:rPr>
          <w:rFonts w:ascii="Times New Roman" w:eastAsia="GulliverRM" w:hAnsi="Times New Roman" w:cs="Times New Roman"/>
          <w:sz w:val="24"/>
          <w:szCs w:val="24"/>
          <w:lang w:val="en-GB"/>
        </w:rPr>
        <w:t xml:space="preserve"> of</w:t>
      </w:r>
      <w:r w:rsidR="008117C3" w:rsidRPr="00275F90">
        <w:rPr>
          <w:rFonts w:ascii="Times New Roman" w:eastAsia="GulliverRM" w:hAnsi="Times New Roman" w:cs="Times New Roman"/>
          <w:sz w:val="24"/>
          <w:szCs w:val="24"/>
          <w:lang w:val="en-GB"/>
        </w:rPr>
        <w:t xml:space="preserve"> the</w:t>
      </w:r>
      <w:r w:rsidR="00A37DD9" w:rsidRPr="00275F90">
        <w:rPr>
          <w:rFonts w:ascii="Times New Roman" w:hAnsi="Times New Roman" w:cs="Times New Roman"/>
          <w:color w:val="000000"/>
          <w:sz w:val="24"/>
          <w:szCs w:val="24"/>
          <w:lang w:val="en-GB"/>
        </w:rPr>
        <w:t xml:space="preserve"> main free AAs in plant for N transport within the plant. AAT produce a bulk of Asp that serves a</w:t>
      </w:r>
      <w:r w:rsidR="009E528D" w:rsidRPr="00275F90">
        <w:rPr>
          <w:rFonts w:ascii="Times New Roman" w:hAnsi="Times New Roman" w:cs="Times New Roman"/>
          <w:color w:val="000000"/>
          <w:sz w:val="24"/>
          <w:szCs w:val="24"/>
          <w:lang w:val="en-GB"/>
        </w:rPr>
        <w:t>s a</w:t>
      </w:r>
      <w:r w:rsidR="00A37DD9" w:rsidRPr="00275F90">
        <w:rPr>
          <w:rFonts w:ascii="Times New Roman" w:hAnsi="Times New Roman" w:cs="Times New Roman"/>
          <w:color w:val="000000"/>
          <w:sz w:val="24"/>
          <w:szCs w:val="24"/>
          <w:lang w:val="en-GB"/>
        </w:rPr>
        <w:t xml:space="preserve"> N reserve </w:t>
      </w:r>
      <w:r w:rsidR="00A37DD9" w:rsidRPr="00275F90">
        <w:rPr>
          <w:rFonts w:ascii="Times New Roman" w:hAnsi="Times New Roman" w:cs="Times New Roman"/>
          <w:color w:val="000000"/>
          <w:sz w:val="24"/>
          <w:szCs w:val="24"/>
          <w:lang w:val="en-GB"/>
        </w:rPr>
        <w:fldChar w:fldCharType="begin" w:fldLock="1"/>
      </w:r>
      <w:r w:rsidR="00851B72">
        <w:rPr>
          <w:rFonts w:ascii="Times New Roman" w:hAnsi="Times New Roman" w:cs="Times New Roman"/>
          <w:color w:val="000000"/>
          <w:sz w:val="24"/>
          <w:szCs w:val="24"/>
          <w:lang w:val="en-GB"/>
        </w:rPr>
        <w:instrText>ADDIN CSL_CITATION {"citationItems":[{"id":"ITEM-1","itemData":{"DOI":"10.1146/annurev-arplant-043015-112213","ISSN":"1543-5008","abstract":"Although amino acids are critical for all forms of life, only proteogenic amino acids that humans and animals cannot synthesize de novo and therefore must acquire in their diets are classified as essential. Nine amino acids—lysine, methionine, threonine, phenylalanine, tryptophan, valine, isoleucine, leucine, and histidine—fit this definition. Despite their nutritional importance, several of these amino acids are present in limiting quantities in many of the world's major crops. In recent years, a combination of reverse genetic and biochemical approaches has been used to define the genes encoding the enzymes responsible for synthesizing, degrading, and regulating these amino acids. In this review, we describe recent advances in our understanding of the metabolism of the essential amino acids, discuss approaches for enhancing their levels in plants, and appraise efforts toward their biofortification in crop plants.","author":[{"dropping-particle":"","family":"Galili","given":"G.","non-dropping-particle":"","parse-names":false,"suffix":""},{"dropping-particle":"","family":"Amir","given":"R.","non-dropping-particle":"","parse-names":false,"suffix":""},{"dropping-particle":"","family":"Fernie","given":"A.R.","non-dropping-particle":"","parse-names":false,"suffix":""}],"container-title":"Annual Review of Plant Biology","id":"ITEM-1","issue":"1","issued":{"date-parts":[["2016","4","29"]]},"page":"153-178","publisher":"Annual Reviews","title":"The Regulation of Essential Amino Acid Synthesis and Accumulation in Plants","type":"article-journal","volume":"67"},"uris":["http://www.mendeley.com/documents/?uuid=85265979-bf3c-3a77-bd4d-6de0bc4e4126"]}],"mendeley":{"formattedCitation":"(Galili et al., 2016)","manualFormatting":"(Galili et al. 2016)","plainTextFormattedCitation":"(Galili et al., 2016)","previouslyFormattedCitation":"(Galili et al. 2016)"},"properties":{"noteIndex":0},"schema":"https://github.com/citation-style-language/schema/raw/master/csl-citation.json"}</w:instrText>
      </w:r>
      <w:r w:rsidR="00A37DD9" w:rsidRPr="00275F90">
        <w:rPr>
          <w:rFonts w:ascii="Times New Roman" w:hAnsi="Times New Roman" w:cs="Times New Roman"/>
          <w:color w:val="000000"/>
          <w:sz w:val="24"/>
          <w:szCs w:val="24"/>
          <w:lang w:val="en-GB"/>
        </w:rPr>
        <w:fldChar w:fldCharType="separate"/>
      </w:r>
      <w:r w:rsidR="009E528D" w:rsidRPr="00275F90">
        <w:rPr>
          <w:rFonts w:ascii="Times New Roman" w:hAnsi="Times New Roman" w:cs="Times New Roman"/>
          <w:noProof/>
          <w:color w:val="000000"/>
          <w:sz w:val="24"/>
          <w:szCs w:val="24"/>
          <w:lang w:val="en-GB"/>
        </w:rPr>
        <w:t>(Galili</w:t>
      </w:r>
      <w:r w:rsidR="009E528D" w:rsidRPr="00275F90">
        <w:rPr>
          <w:rFonts w:ascii="Times New Roman" w:hAnsi="Times New Roman" w:cs="Times New Roman"/>
          <w:i/>
          <w:noProof/>
          <w:color w:val="000000"/>
          <w:sz w:val="24"/>
          <w:szCs w:val="24"/>
          <w:lang w:val="en-GB"/>
        </w:rPr>
        <w:t xml:space="preserve"> </w:t>
      </w:r>
      <w:r w:rsidR="009E528D" w:rsidRPr="002974F9">
        <w:rPr>
          <w:rFonts w:ascii="Times New Roman" w:hAnsi="Times New Roman" w:cs="Times New Roman"/>
          <w:noProof/>
          <w:color w:val="000000"/>
          <w:sz w:val="24"/>
          <w:szCs w:val="24"/>
          <w:lang w:val="en-GB"/>
        </w:rPr>
        <w:t>et al.</w:t>
      </w:r>
      <w:r w:rsidR="005A1A0C" w:rsidRPr="00275F90">
        <w:rPr>
          <w:rFonts w:ascii="Times New Roman" w:hAnsi="Times New Roman" w:cs="Times New Roman"/>
          <w:noProof/>
          <w:color w:val="000000"/>
          <w:sz w:val="24"/>
          <w:szCs w:val="24"/>
          <w:lang w:val="en-GB"/>
        </w:rPr>
        <w:t xml:space="preserve"> 2016)</w:t>
      </w:r>
      <w:r w:rsidR="00A37DD9" w:rsidRPr="00275F90">
        <w:rPr>
          <w:rFonts w:ascii="Times New Roman" w:hAnsi="Times New Roman" w:cs="Times New Roman"/>
          <w:color w:val="000000"/>
          <w:sz w:val="24"/>
          <w:szCs w:val="24"/>
          <w:lang w:val="en-GB"/>
        </w:rPr>
        <w:fldChar w:fldCharType="end"/>
      </w:r>
      <w:r w:rsidR="00A37DD9" w:rsidRPr="00275F90">
        <w:rPr>
          <w:rFonts w:ascii="Times New Roman" w:hAnsi="Times New Roman" w:cs="Times New Roman"/>
          <w:color w:val="000000"/>
          <w:sz w:val="24"/>
          <w:szCs w:val="24"/>
          <w:lang w:val="en-GB"/>
        </w:rPr>
        <w:t>.</w:t>
      </w:r>
      <w:r w:rsidR="00AC0E3A" w:rsidRPr="00275F90">
        <w:rPr>
          <w:rFonts w:ascii="Times New Roman" w:hAnsi="Times New Roman" w:cs="Times New Roman"/>
          <w:color w:val="000000"/>
          <w:sz w:val="24"/>
          <w:szCs w:val="24"/>
          <w:lang w:val="en-GB"/>
        </w:rPr>
        <w:t xml:space="preserve"> In this manner,</w:t>
      </w:r>
      <w:r w:rsidR="00A37DD9" w:rsidRPr="00275F90">
        <w:rPr>
          <w:rFonts w:ascii="Times New Roman" w:hAnsi="Times New Roman" w:cs="Times New Roman"/>
          <w:color w:val="000000"/>
          <w:sz w:val="24"/>
          <w:szCs w:val="24"/>
          <w:lang w:val="en-GB"/>
        </w:rPr>
        <w:t xml:space="preserve"> </w:t>
      </w:r>
      <w:r w:rsidR="00AC0E3A" w:rsidRPr="00275F90">
        <w:rPr>
          <w:rFonts w:ascii="Times New Roman" w:hAnsi="Times New Roman" w:cs="Times New Roman"/>
          <w:color w:val="000000"/>
          <w:sz w:val="24"/>
          <w:szCs w:val="24"/>
          <w:lang w:val="en-GB"/>
        </w:rPr>
        <w:t>the</w:t>
      </w:r>
      <w:r w:rsidR="00A37DD9" w:rsidRPr="00275F90">
        <w:rPr>
          <w:rFonts w:ascii="Times New Roman" w:hAnsi="Times New Roman" w:cs="Times New Roman"/>
          <w:color w:val="000000"/>
          <w:sz w:val="24"/>
          <w:szCs w:val="24"/>
          <w:lang w:val="en-GB"/>
        </w:rPr>
        <w:t xml:space="preserve"> </w:t>
      </w:r>
      <w:r w:rsidR="00AC0E3A" w:rsidRPr="00275F90">
        <w:rPr>
          <w:rFonts w:ascii="Times New Roman" w:hAnsi="Times New Roman" w:cs="Times New Roman"/>
          <w:color w:val="000000"/>
          <w:sz w:val="24"/>
          <w:szCs w:val="24"/>
          <w:lang w:val="en-GB"/>
        </w:rPr>
        <w:t xml:space="preserve">increase in Asp levels in </w:t>
      </w:r>
      <w:r w:rsidR="00BF4193" w:rsidRPr="00275F90">
        <w:rPr>
          <w:rFonts w:ascii="Times New Roman" w:eastAsia="GulliverRM" w:hAnsi="Times New Roman" w:cs="Times New Roman"/>
          <w:i/>
          <w:sz w:val="24"/>
          <w:szCs w:val="24"/>
          <w:lang w:val="en-GB"/>
        </w:rPr>
        <w:t xml:space="preserve">BraA.cax1a-4 </w:t>
      </w:r>
      <w:r w:rsidR="00A37DD9" w:rsidRPr="00275F90">
        <w:rPr>
          <w:rFonts w:ascii="Times New Roman" w:hAnsi="Times New Roman" w:cs="Times New Roman"/>
          <w:color w:val="000000"/>
          <w:sz w:val="24"/>
          <w:szCs w:val="24"/>
          <w:lang w:val="en-GB"/>
        </w:rPr>
        <w:t>and</w:t>
      </w:r>
      <w:r w:rsidR="00BF4193" w:rsidRPr="00275F90">
        <w:rPr>
          <w:rFonts w:ascii="Times New Roman" w:hAnsi="Times New Roman" w:cs="Times New Roman"/>
          <w:color w:val="000000"/>
          <w:sz w:val="24"/>
          <w:szCs w:val="24"/>
          <w:lang w:val="en-GB"/>
        </w:rPr>
        <w:t xml:space="preserve"> </w:t>
      </w:r>
      <w:r w:rsidR="00BF4193" w:rsidRPr="00275F90">
        <w:rPr>
          <w:rFonts w:ascii="Times New Roman" w:eastAsia="GulliverRM" w:hAnsi="Times New Roman" w:cs="Times New Roman"/>
          <w:i/>
          <w:sz w:val="24"/>
          <w:szCs w:val="24"/>
          <w:lang w:val="en-GB"/>
        </w:rPr>
        <w:t>BraA.cax1a-</w:t>
      </w:r>
      <w:r w:rsidR="008117C3" w:rsidRPr="00275F90">
        <w:rPr>
          <w:rFonts w:ascii="Times New Roman" w:hAnsi="Times New Roman" w:cs="Times New Roman"/>
          <w:color w:val="000000"/>
          <w:sz w:val="24"/>
          <w:szCs w:val="24"/>
          <w:lang w:val="en-GB"/>
        </w:rPr>
        <w:t xml:space="preserve">7 </w:t>
      </w:r>
      <w:r w:rsidR="009E528D" w:rsidRPr="00275F90">
        <w:rPr>
          <w:rFonts w:ascii="Times New Roman" w:hAnsi="Times New Roman" w:cs="Times New Roman"/>
          <w:color w:val="000000"/>
          <w:sz w:val="24"/>
          <w:szCs w:val="24"/>
          <w:lang w:val="en-GB"/>
        </w:rPr>
        <w:t xml:space="preserve">plants </w:t>
      </w:r>
      <w:r w:rsidR="00F64270" w:rsidRPr="00275F90">
        <w:rPr>
          <w:rFonts w:ascii="Times New Roman" w:hAnsi="Times New Roman" w:cs="Times New Roman"/>
          <w:color w:val="000000"/>
          <w:sz w:val="24"/>
          <w:szCs w:val="24"/>
          <w:lang w:val="en-GB"/>
        </w:rPr>
        <w:t>(Table 3)</w:t>
      </w:r>
      <w:r w:rsidR="00AC0E3A" w:rsidRPr="00275F90">
        <w:rPr>
          <w:rFonts w:ascii="Times New Roman" w:hAnsi="Times New Roman" w:cs="Times New Roman"/>
          <w:color w:val="000000"/>
          <w:sz w:val="24"/>
          <w:szCs w:val="24"/>
          <w:lang w:val="en-GB"/>
        </w:rPr>
        <w:t xml:space="preserve"> is</w:t>
      </w:r>
      <w:r w:rsidR="00A37DD9" w:rsidRPr="00275F90">
        <w:rPr>
          <w:rFonts w:ascii="Times New Roman" w:hAnsi="Times New Roman" w:cs="Times New Roman"/>
          <w:color w:val="000000"/>
          <w:sz w:val="24"/>
          <w:szCs w:val="24"/>
          <w:lang w:val="en-GB"/>
        </w:rPr>
        <w:t xml:space="preserve"> also supported by a higher AAT </w:t>
      </w:r>
      <w:r w:rsidR="009E07B6" w:rsidRPr="00275F90">
        <w:rPr>
          <w:rFonts w:ascii="Times New Roman" w:hAnsi="Times New Roman" w:cs="Times New Roman"/>
          <w:color w:val="000000"/>
          <w:sz w:val="24"/>
          <w:szCs w:val="24"/>
          <w:lang w:val="en-GB"/>
        </w:rPr>
        <w:t>activity</w:t>
      </w:r>
      <w:r w:rsidR="00F64270" w:rsidRPr="00275F90">
        <w:rPr>
          <w:rFonts w:ascii="Times New Roman" w:hAnsi="Times New Roman" w:cs="Times New Roman"/>
          <w:color w:val="000000"/>
          <w:sz w:val="24"/>
          <w:szCs w:val="24"/>
          <w:lang w:val="en-GB"/>
        </w:rPr>
        <w:t xml:space="preserve"> (Table 2)</w:t>
      </w:r>
      <w:r w:rsidR="00A37DD9" w:rsidRPr="00275F90">
        <w:rPr>
          <w:rFonts w:ascii="Times New Roman" w:hAnsi="Times New Roman" w:cs="Times New Roman"/>
          <w:color w:val="000000"/>
          <w:sz w:val="24"/>
          <w:szCs w:val="24"/>
          <w:lang w:val="en-GB"/>
        </w:rPr>
        <w:t xml:space="preserve">. </w:t>
      </w:r>
      <w:r w:rsidR="0080458B" w:rsidRPr="00275F90">
        <w:rPr>
          <w:rFonts w:ascii="Times New Roman" w:eastAsia="GulliverRM" w:hAnsi="Times New Roman" w:cs="Times New Roman"/>
          <w:sz w:val="24"/>
          <w:szCs w:val="24"/>
          <w:lang w:val="en-GB"/>
        </w:rPr>
        <w:t>Therefore,</w:t>
      </w:r>
      <w:r w:rsidR="008117C3" w:rsidRPr="00275F90">
        <w:rPr>
          <w:rFonts w:ascii="Times New Roman" w:eastAsia="GulliverRM" w:hAnsi="Times New Roman" w:cs="Times New Roman"/>
          <w:sz w:val="24"/>
          <w:szCs w:val="24"/>
          <w:lang w:val="en-GB"/>
        </w:rPr>
        <w:t xml:space="preserve"> is probably that in </w:t>
      </w:r>
      <w:r w:rsidR="008117C3" w:rsidRPr="00275F90">
        <w:rPr>
          <w:rFonts w:ascii="Times New Roman" w:eastAsia="GulliverRM" w:hAnsi="Times New Roman" w:cs="Times New Roman"/>
          <w:i/>
          <w:sz w:val="24"/>
          <w:szCs w:val="24"/>
          <w:lang w:val="en-GB"/>
        </w:rPr>
        <w:t>BraA.cax1a-7</w:t>
      </w:r>
      <w:r w:rsidR="008117C3" w:rsidRPr="00275F90">
        <w:rPr>
          <w:rFonts w:ascii="Times New Roman" w:eastAsia="GulliverRM" w:hAnsi="Times New Roman" w:cs="Times New Roman"/>
          <w:sz w:val="24"/>
          <w:szCs w:val="24"/>
          <w:lang w:val="en-GB"/>
        </w:rPr>
        <w:t xml:space="preserve"> could exist a higher N remobilization through these AAs and in </w:t>
      </w:r>
      <w:r w:rsidR="008117C3" w:rsidRPr="00275F90">
        <w:rPr>
          <w:rFonts w:ascii="Times New Roman" w:eastAsia="GulliverRM" w:hAnsi="Times New Roman" w:cs="Times New Roman"/>
          <w:i/>
          <w:sz w:val="24"/>
          <w:szCs w:val="24"/>
          <w:lang w:val="en-GB"/>
        </w:rPr>
        <w:t>BraA.cax1a-12</w:t>
      </w:r>
      <w:r w:rsidR="008117C3" w:rsidRPr="00275F90">
        <w:rPr>
          <w:rFonts w:ascii="Times New Roman" w:eastAsia="GulliverRM" w:hAnsi="Times New Roman" w:cs="Times New Roman"/>
          <w:sz w:val="24"/>
          <w:szCs w:val="24"/>
          <w:lang w:val="en-GB"/>
        </w:rPr>
        <w:t xml:space="preserve"> is reduced due to the plant is suffering less stress and </w:t>
      </w:r>
      <w:r w:rsidR="00AC0E3A" w:rsidRPr="00275F90">
        <w:rPr>
          <w:rFonts w:ascii="Times New Roman" w:eastAsia="GulliverRM" w:hAnsi="Times New Roman" w:cs="Times New Roman"/>
          <w:sz w:val="24"/>
          <w:szCs w:val="24"/>
          <w:lang w:val="en-GB"/>
        </w:rPr>
        <w:t>N remobilization could not be necessary.</w:t>
      </w:r>
    </w:p>
    <w:p w14:paraId="75480FE9" w14:textId="77777777" w:rsidR="008117C3" w:rsidRPr="00275F90" w:rsidRDefault="008117C3" w:rsidP="00275F90">
      <w:pPr>
        <w:autoSpaceDE w:val="0"/>
        <w:autoSpaceDN w:val="0"/>
        <w:adjustRightInd w:val="0"/>
        <w:spacing w:after="0" w:line="360" w:lineRule="auto"/>
        <w:jc w:val="both"/>
        <w:rPr>
          <w:rFonts w:ascii="Times New Roman" w:eastAsia="GulliverRM" w:hAnsi="Times New Roman" w:cs="Times New Roman"/>
          <w:b/>
          <w:sz w:val="24"/>
          <w:szCs w:val="24"/>
          <w:lang w:val="en-GB"/>
        </w:rPr>
      </w:pPr>
    </w:p>
    <w:p w14:paraId="689743B2" w14:textId="5C9D43AE" w:rsidR="00BF4193" w:rsidRPr="00275F90" w:rsidRDefault="00531E74" w:rsidP="00531E74">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sz w:val="24"/>
          <w:szCs w:val="24"/>
          <w:lang w:val="en-GB"/>
        </w:rPr>
        <w:tab/>
      </w:r>
      <w:r w:rsidR="00AC0E3A" w:rsidRPr="00275F90">
        <w:rPr>
          <w:rFonts w:ascii="Times New Roman" w:eastAsia="GulliverRM" w:hAnsi="Times New Roman" w:cs="Times New Roman"/>
          <w:sz w:val="24"/>
          <w:szCs w:val="24"/>
          <w:lang w:val="en-GB"/>
        </w:rPr>
        <w:t xml:space="preserve">Likewise, </w:t>
      </w:r>
      <w:r w:rsidR="007D5A07" w:rsidRPr="00275F90">
        <w:rPr>
          <w:rFonts w:ascii="Times New Roman" w:eastAsia="GulliverRM" w:hAnsi="Times New Roman" w:cs="Times New Roman"/>
          <w:i/>
          <w:sz w:val="24"/>
          <w:szCs w:val="24"/>
          <w:lang w:val="en-GB"/>
        </w:rPr>
        <w:t>BraA.cax1a-12</w:t>
      </w:r>
      <w:r w:rsidR="007D5A07" w:rsidRPr="00275F90">
        <w:rPr>
          <w:rFonts w:ascii="Times New Roman" w:eastAsia="GulliverRM" w:hAnsi="Times New Roman" w:cs="Times New Roman"/>
          <w:sz w:val="24"/>
          <w:szCs w:val="24"/>
          <w:lang w:val="en-GB"/>
        </w:rPr>
        <w:t xml:space="preserve"> registered higher Glu than the other lines</w:t>
      </w:r>
      <w:r w:rsidR="007E45B2" w:rsidRPr="00275F90">
        <w:rPr>
          <w:rFonts w:ascii="Times New Roman" w:eastAsia="GulliverRM" w:hAnsi="Times New Roman" w:cs="Times New Roman"/>
          <w:sz w:val="24"/>
          <w:szCs w:val="24"/>
          <w:lang w:val="en-GB"/>
        </w:rPr>
        <w:t xml:space="preserve"> (Table 3)</w:t>
      </w:r>
      <w:r w:rsidR="007D5A07" w:rsidRPr="00275F90">
        <w:rPr>
          <w:rFonts w:ascii="Times New Roman" w:eastAsia="GulliverRM" w:hAnsi="Times New Roman" w:cs="Times New Roman"/>
          <w:sz w:val="24"/>
          <w:szCs w:val="24"/>
          <w:lang w:val="en-GB"/>
        </w:rPr>
        <w:t>. Despite the general decrease in AAs</w:t>
      </w:r>
      <w:r w:rsidR="00AC0E3A" w:rsidRPr="00275F90">
        <w:rPr>
          <w:rFonts w:ascii="Times New Roman" w:eastAsia="GulliverRM" w:hAnsi="Times New Roman" w:cs="Times New Roman"/>
          <w:sz w:val="24"/>
          <w:szCs w:val="24"/>
          <w:lang w:val="en-GB"/>
        </w:rPr>
        <w:t>,</w:t>
      </w:r>
      <w:r w:rsidR="007D5A07" w:rsidRPr="00275F90">
        <w:rPr>
          <w:rFonts w:ascii="Times New Roman" w:eastAsia="GulliverRM" w:hAnsi="Times New Roman" w:cs="Times New Roman"/>
          <w:sz w:val="24"/>
          <w:szCs w:val="24"/>
          <w:lang w:val="en-GB"/>
        </w:rPr>
        <w:t xml:space="preserve"> Glu did not decrease and probably is due to </w:t>
      </w:r>
      <w:r w:rsidR="00FB7F59" w:rsidRPr="00275F90">
        <w:rPr>
          <w:rFonts w:ascii="Times New Roman" w:eastAsia="GulliverRM" w:hAnsi="Times New Roman" w:cs="Times New Roman"/>
          <w:sz w:val="24"/>
          <w:szCs w:val="24"/>
          <w:lang w:val="en-GB"/>
        </w:rPr>
        <w:t>its</w:t>
      </w:r>
      <w:r w:rsidR="007D5A07" w:rsidRPr="00275F90">
        <w:rPr>
          <w:rFonts w:ascii="Times New Roman" w:eastAsia="GulliverRM" w:hAnsi="Times New Roman" w:cs="Times New Roman"/>
          <w:sz w:val="24"/>
          <w:szCs w:val="24"/>
          <w:lang w:val="en-GB"/>
        </w:rPr>
        <w:t xml:space="preserve"> importance in N metabolism</w:t>
      </w:r>
      <w:r w:rsidR="005E3781" w:rsidRPr="00275F90">
        <w:rPr>
          <w:rFonts w:ascii="Times New Roman" w:eastAsia="GulliverRM" w:hAnsi="Times New Roman" w:cs="Times New Roman"/>
          <w:sz w:val="24"/>
          <w:szCs w:val="24"/>
          <w:lang w:val="en-GB"/>
        </w:rPr>
        <w:t xml:space="preserve"> </w:t>
      </w:r>
      <w:r w:rsidR="00511A53" w:rsidRPr="00275F90">
        <w:rPr>
          <w:rFonts w:ascii="Times New Roman" w:hAnsi="Times New Roman" w:cs="Times New Roman"/>
          <w:color w:val="000000"/>
          <w:sz w:val="24"/>
          <w:szCs w:val="24"/>
          <w:lang w:val="en-GB"/>
        </w:rPr>
        <w:fldChar w:fldCharType="begin" w:fldLock="1"/>
      </w:r>
      <w:r w:rsidR="00851B72">
        <w:rPr>
          <w:rFonts w:ascii="Times New Roman" w:hAnsi="Times New Roman" w:cs="Times New Roman"/>
          <w:color w:val="000000"/>
          <w:sz w:val="24"/>
          <w:szCs w:val="24"/>
          <w:lang w:val="en-GB"/>
        </w:rPr>
        <w:instrText>ADDIN CSL_CITATION {"citationItems":[{"id":"ITEM-1","itemData":{"DOI":"10.1146/annurev-arplant-043015-112213","ISSN":"1543-5008","abstract":"Although amino acids are critical for all forms of life, only proteogenic amino acids that humans and animals cannot synthesize de novo and therefore must acquire in their diets are classified as essential. Nine amino acids—lysine, methionine, threonine, phenylalanine, tryptophan, valine, isoleucine, leucine, and histidine—fit this definition. Despite their nutritional importance, several of these amino acids are present in limiting quantities in many of the world's major crops. In recent years, a combination of reverse genetic and biochemical approaches has been used to define the genes encoding the enzymes responsible for synthesizing, degrading, and regulating these amino acids. In this review, we describe recent advances in our understanding of the metabolism of the essential amino acids, discuss approaches for enhancing their levels in plants, and appraise efforts toward their biofortification in crop plants.","author":[{"dropping-particle":"","family":"Galili","given":"G.","non-dropping-particle":"","parse-names":false,"suffix":""},{"dropping-particle":"","family":"Amir","given":"R.","non-dropping-particle":"","parse-names":false,"suffix":""},{"dropping-particle":"","family":"Fernie","given":"A.R.","non-dropping-particle":"","parse-names":false,"suffix":""}],"container-title":"Annual Review of Plant Biology","id":"ITEM-1","issue":"1","issued":{"date-parts":[["2016","4","29"]]},"page":"153-178","publisher":"Annual Reviews","title":"The Regulation of Essential Amino Acid Synthesis and Accumulation in Plants","type":"article-journal","volume":"67"},"uris":["http://www.mendeley.com/documents/?uuid=85265979-bf3c-3a77-bd4d-6de0bc4e4126"]}],"mendeley":{"formattedCitation":"(Galili et al., 2016)","manualFormatting":"(Galili et al. 2016)","plainTextFormattedCitation":"(Galili et al., 2016)","previouslyFormattedCitation":"(Galili et al. 2016)"},"properties":{"noteIndex":0},"schema":"https://github.com/citation-style-language/schema/raw/master/csl-citation.json"}</w:instrText>
      </w:r>
      <w:r w:rsidR="00511A53" w:rsidRPr="00275F90">
        <w:rPr>
          <w:rFonts w:ascii="Times New Roman" w:hAnsi="Times New Roman" w:cs="Times New Roman"/>
          <w:color w:val="000000"/>
          <w:sz w:val="24"/>
          <w:szCs w:val="24"/>
          <w:lang w:val="en-GB"/>
        </w:rPr>
        <w:fldChar w:fldCharType="separate"/>
      </w:r>
      <w:r w:rsidR="00AC0E3A" w:rsidRPr="00275F90">
        <w:rPr>
          <w:rFonts w:ascii="Times New Roman" w:hAnsi="Times New Roman" w:cs="Times New Roman"/>
          <w:noProof/>
          <w:color w:val="000000"/>
          <w:sz w:val="24"/>
          <w:szCs w:val="24"/>
          <w:lang w:val="en-GB"/>
        </w:rPr>
        <w:t xml:space="preserve">(Galili </w:t>
      </w:r>
      <w:r w:rsidR="00AC0E3A" w:rsidRPr="002974F9">
        <w:rPr>
          <w:rFonts w:ascii="Times New Roman" w:hAnsi="Times New Roman" w:cs="Times New Roman"/>
          <w:noProof/>
          <w:color w:val="000000"/>
          <w:sz w:val="24"/>
          <w:szCs w:val="24"/>
          <w:lang w:val="en-GB"/>
        </w:rPr>
        <w:t>et al.</w:t>
      </w:r>
      <w:r w:rsidR="005A1A0C" w:rsidRPr="00275F90">
        <w:rPr>
          <w:rFonts w:ascii="Times New Roman" w:hAnsi="Times New Roman" w:cs="Times New Roman"/>
          <w:noProof/>
          <w:color w:val="000000"/>
          <w:sz w:val="24"/>
          <w:szCs w:val="24"/>
          <w:lang w:val="en-GB"/>
        </w:rPr>
        <w:t xml:space="preserve"> 2016)</w:t>
      </w:r>
      <w:r w:rsidR="00511A53" w:rsidRPr="00275F90">
        <w:rPr>
          <w:rFonts w:ascii="Times New Roman" w:hAnsi="Times New Roman" w:cs="Times New Roman"/>
          <w:color w:val="000000"/>
          <w:sz w:val="24"/>
          <w:szCs w:val="24"/>
          <w:lang w:val="en-GB"/>
        </w:rPr>
        <w:fldChar w:fldCharType="end"/>
      </w:r>
      <w:r w:rsidR="00511A53" w:rsidRPr="00275F90">
        <w:rPr>
          <w:rFonts w:ascii="Times New Roman" w:hAnsi="Times New Roman" w:cs="Times New Roman"/>
          <w:color w:val="000000"/>
          <w:sz w:val="24"/>
          <w:szCs w:val="24"/>
          <w:lang w:val="en-GB"/>
        </w:rPr>
        <w:t>.</w:t>
      </w:r>
      <w:r w:rsidR="00FB7F59" w:rsidRPr="00275F90">
        <w:rPr>
          <w:rFonts w:ascii="Times New Roman" w:eastAsia="GulliverRM" w:hAnsi="Times New Roman" w:cs="Times New Roman"/>
          <w:sz w:val="24"/>
          <w:szCs w:val="24"/>
          <w:lang w:val="en-GB"/>
        </w:rPr>
        <w:t xml:space="preserve"> </w:t>
      </w:r>
      <w:r w:rsidR="00CE0B3D" w:rsidRPr="00275F90">
        <w:rPr>
          <w:rFonts w:ascii="Times New Roman" w:eastAsia="GulliverRM" w:hAnsi="Times New Roman" w:cs="Times New Roman"/>
          <w:sz w:val="24"/>
          <w:szCs w:val="24"/>
          <w:lang w:val="en-GB"/>
        </w:rPr>
        <w:t xml:space="preserve">PCA </w:t>
      </w:r>
      <w:r w:rsidR="003B5ED3">
        <w:rPr>
          <w:rFonts w:ascii="Times New Roman" w:eastAsia="GulliverRM" w:hAnsi="Times New Roman" w:cs="Times New Roman"/>
          <w:sz w:val="24"/>
          <w:szCs w:val="24"/>
          <w:lang w:val="en-GB"/>
        </w:rPr>
        <w:t>showed a close relation between</w:t>
      </w:r>
      <w:r w:rsidR="00CE0B3D" w:rsidRPr="00275F90">
        <w:rPr>
          <w:rFonts w:ascii="Times New Roman" w:eastAsia="GulliverRM" w:hAnsi="Times New Roman" w:cs="Times New Roman"/>
          <w:sz w:val="24"/>
          <w:szCs w:val="24"/>
          <w:lang w:val="en-GB"/>
        </w:rPr>
        <w:t xml:space="preserve"> </w:t>
      </w:r>
      <w:r w:rsidR="00CE0B3D" w:rsidRPr="00275F90">
        <w:rPr>
          <w:rFonts w:ascii="Times New Roman" w:hAnsi="Times New Roman" w:cs="Times New Roman"/>
          <w:noProof/>
          <w:color w:val="000000"/>
          <w:sz w:val="24"/>
          <w:szCs w:val="24"/>
          <w:lang w:val="en-GB"/>
        </w:rPr>
        <w:t>Glu</w:t>
      </w:r>
      <w:r w:rsidR="003B5ED3">
        <w:rPr>
          <w:rFonts w:ascii="Times New Roman" w:hAnsi="Times New Roman" w:cs="Times New Roman"/>
          <w:noProof/>
          <w:color w:val="000000"/>
          <w:sz w:val="24"/>
          <w:szCs w:val="24"/>
          <w:lang w:val="en-GB"/>
        </w:rPr>
        <w:t>,</w:t>
      </w:r>
      <w:r w:rsidR="00CE0B3D" w:rsidRPr="00275F90">
        <w:rPr>
          <w:rFonts w:ascii="Times New Roman" w:hAnsi="Times New Roman" w:cs="Times New Roman"/>
          <w:noProof/>
          <w:color w:val="000000"/>
          <w:sz w:val="24"/>
          <w:szCs w:val="24"/>
          <w:lang w:val="en-GB"/>
        </w:rPr>
        <w:t xml:space="preserve"> NO</w:t>
      </w:r>
      <w:r w:rsidR="00CE0B3D" w:rsidRPr="00275F90">
        <w:rPr>
          <w:rFonts w:ascii="Times New Roman" w:hAnsi="Times New Roman" w:cs="Times New Roman"/>
          <w:noProof/>
          <w:color w:val="000000"/>
          <w:sz w:val="24"/>
          <w:szCs w:val="24"/>
          <w:vertAlign w:val="subscript"/>
          <w:lang w:val="en-GB"/>
        </w:rPr>
        <w:t>3</w:t>
      </w:r>
      <w:r w:rsidR="00700C21" w:rsidRPr="00275F90">
        <w:rPr>
          <w:rFonts w:ascii="Times New Roman" w:hAnsi="Times New Roman" w:cs="Times New Roman"/>
          <w:noProof/>
          <w:color w:val="000000"/>
          <w:sz w:val="24"/>
          <w:szCs w:val="24"/>
          <w:vertAlign w:val="superscript"/>
          <w:lang w:val="en-GB"/>
        </w:rPr>
        <w:t>-</w:t>
      </w:r>
      <w:r w:rsidR="00CE0B3D" w:rsidRPr="00275F90">
        <w:rPr>
          <w:rFonts w:ascii="Times New Roman" w:hAnsi="Times New Roman" w:cs="Times New Roman"/>
          <w:noProof/>
          <w:color w:val="000000"/>
          <w:sz w:val="24"/>
          <w:szCs w:val="24"/>
          <w:lang w:val="en-GB"/>
        </w:rPr>
        <w:t xml:space="preserve"> </w:t>
      </w:r>
      <w:r w:rsidR="00700C21" w:rsidRPr="00275F90">
        <w:rPr>
          <w:rFonts w:ascii="Times New Roman" w:hAnsi="Times New Roman" w:cs="Times New Roman"/>
          <w:noProof/>
          <w:color w:val="000000"/>
          <w:sz w:val="24"/>
          <w:szCs w:val="24"/>
          <w:lang w:val="en-GB"/>
        </w:rPr>
        <w:t>and</w:t>
      </w:r>
      <w:r w:rsidR="00735209" w:rsidRPr="00275F90">
        <w:rPr>
          <w:rFonts w:ascii="Times New Roman" w:hAnsi="Times New Roman" w:cs="Times New Roman"/>
          <w:noProof/>
          <w:color w:val="000000"/>
          <w:sz w:val="24"/>
          <w:szCs w:val="24"/>
          <w:lang w:val="en-GB"/>
        </w:rPr>
        <w:t xml:space="preserve"> total reduced N (Fig. 4B</w:t>
      </w:r>
      <w:r w:rsidR="007E45B2" w:rsidRPr="00275F90">
        <w:rPr>
          <w:rFonts w:ascii="Times New Roman" w:hAnsi="Times New Roman" w:cs="Times New Roman"/>
          <w:noProof/>
          <w:color w:val="000000"/>
          <w:sz w:val="24"/>
          <w:szCs w:val="24"/>
          <w:lang w:val="en-GB"/>
        </w:rPr>
        <w:t xml:space="preserve">) </w:t>
      </w:r>
      <w:r w:rsidR="00CE0B3D" w:rsidRPr="00275F90">
        <w:rPr>
          <w:rFonts w:ascii="Times New Roman" w:hAnsi="Times New Roman" w:cs="Times New Roman"/>
          <w:noProof/>
          <w:color w:val="000000"/>
          <w:sz w:val="24"/>
          <w:szCs w:val="24"/>
          <w:lang w:val="en-GB"/>
        </w:rPr>
        <w:t xml:space="preserve">and this could be </w:t>
      </w:r>
      <w:r w:rsidR="00AC0E3A" w:rsidRPr="00275F90">
        <w:rPr>
          <w:rFonts w:ascii="Times New Roman" w:hAnsi="Times New Roman" w:cs="Times New Roman"/>
          <w:noProof/>
          <w:color w:val="000000"/>
          <w:sz w:val="24"/>
          <w:szCs w:val="24"/>
          <w:lang w:val="en-GB"/>
        </w:rPr>
        <w:t xml:space="preserve">because </w:t>
      </w:r>
      <w:r w:rsidR="00BC4E6D" w:rsidRPr="00275F90">
        <w:rPr>
          <w:rFonts w:ascii="Times New Roman" w:hAnsi="Times New Roman" w:cs="Times New Roman"/>
          <w:noProof/>
          <w:color w:val="000000"/>
          <w:sz w:val="24"/>
          <w:szCs w:val="24"/>
          <w:lang w:val="en-GB"/>
        </w:rPr>
        <w:t>Glu</w:t>
      </w:r>
      <w:r w:rsidR="00CE0B3D" w:rsidRPr="00275F90">
        <w:rPr>
          <w:rFonts w:ascii="Times New Roman" w:hAnsi="Times New Roman" w:cs="Times New Roman"/>
          <w:noProof/>
          <w:color w:val="000000"/>
          <w:sz w:val="24"/>
          <w:szCs w:val="24"/>
          <w:lang w:val="en-GB"/>
        </w:rPr>
        <w:t xml:space="preserve"> is one</w:t>
      </w:r>
      <w:r w:rsidR="007E45B2" w:rsidRPr="00275F90">
        <w:rPr>
          <w:rFonts w:ascii="Times New Roman" w:hAnsi="Times New Roman" w:cs="Times New Roman"/>
          <w:noProof/>
          <w:color w:val="000000"/>
          <w:sz w:val="24"/>
          <w:szCs w:val="24"/>
          <w:lang w:val="en-GB"/>
        </w:rPr>
        <w:t xml:space="preserve"> of</w:t>
      </w:r>
      <w:r w:rsidR="00CE0B3D" w:rsidRPr="00275F90">
        <w:rPr>
          <w:rFonts w:ascii="Times New Roman" w:hAnsi="Times New Roman" w:cs="Times New Roman"/>
          <w:noProof/>
          <w:color w:val="000000"/>
          <w:sz w:val="24"/>
          <w:szCs w:val="24"/>
          <w:lang w:val="en-GB"/>
        </w:rPr>
        <w:t xml:space="preserve"> the m</w:t>
      </w:r>
      <w:r w:rsidR="00BC4E6D" w:rsidRPr="00275F90">
        <w:rPr>
          <w:rFonts w:ascii="Times New Roman" w:hAnsi="Times New Roman" w:cs="Times New Roman"/>
          <w:noProof/>
          <w:color w:val="000000"/>
          <w:sz w:val="24"/>
          <w:szCs w:val="24"/>
          <w:lang w:val="en-GB"/>
        </w:rPr>
        <w:t>ost</w:t>
      </w:r>
      <w:r w:rsidR="00CE0B3D" w:rsidRPr="00275F90">
        <w:rPr>
          <w:rFonts w:ascii="Times New Roman" w:hAnsi="Times New Roman" w:cs="Times New Roman"/>
          <w:noProof/>
          <w:color w:val="000000"/>
          <w:sz w:val="24"/>
          <w:szCs w:val="24"/>
          <w:lang w:val="en-GB"/>
        </w:rPr>
        <w:t xml:space="preserve"> </w:t>
      </w:r>
      <w:r w:rsidR="00BC4E6D" w:rsidRPr="00275F90">
        <w:rPr>
          <w:rFonts w:ascii="Times New Roman" w:hAnsi="Times New Roman" w:cs="Times New Roman"/>
          <w:noProof/>
          <w:color w:val="000000"/>
          <w:sz w:val="24"/>
          <w:szCs w:val="24"/>
          <w:lang w:val="en-GB"/>
        </w:rPr>
        <w:t xml:space="preserve">concentrated </w:t>
      </w:r>
      <w:r w:rsidR="00CE0B3D" w:rsidRPr="00275F90">
        <w:rPr>
          <w:rFonts w:ascii="Times New Roman" w:hAnsi="Times New Roman" w:cs="Times New Roman"/>
          <w:noProof/>
          <w:color w:val="000000"/>
          <w:sz w:val="24"/>
          <w:szCs w:val="24"/>
          <w:lang w:val="en-GB"/>
        </w:rPr>
        <w:t>AAs and its synthesis is directly related with GS</w:t>
      </w:r>
      <w:r w:rsidR="00AE1227" w:rsidRPr="00275F90">
        <w:rPr>
          <w:rFonts w:ascii="Times New Roman" w:hAnsi="Times New Roman" w:cs="Times New Roman"/>
          <w:noProof/>
          <w:color w:val="000000"/>
          <w:sz w:val="24"/>
          <w:szCs w:val="24"/>
          <w:lang w:val="en-GB"/>
        </w:rPr>
        <w:t>/</w:t>
      </w:r>
      <w:r w:rsidR="00CE0B3D" w:rsidRPr="00275F90">
        <w:rPr>
          <w:rFonts w:ascii="Times New Roman" w:hAnsi="Times New Roman" w:cs="Times New Roman"/>
          <w:noProof/>
          <w:color w:val="000000"/>
          <w:sz w:val="24"/>
          <w:szCs w:val="24"/>
          <w:lang w:val="en-GB"/>
        </w:rPr>
        <w:t>GOGAT enzymes that are activated by NO</w:t>
      </w:r>
      <w:r w:rsidR="00CE0B3D" w:rsidRPr="00275F90">
        <w:rPr>
          <w:rFonts w:ascii="Times New Roman" w:hAnsi="Times New Roman" w:cs="Times New Roman"/>
          <w:noProof/>
          <w:color w:val="000000"/>
          <w:sz w:val="24"/>
          <w:szCs w:val="24"/>
          <w:vertAlign w:val="subscript"/>
          <w:lang w:val="en-GB"/>
        </w:rPr>
        <w:t>3</w:t>
      </w:r>
      <w:r w:rsidR="00AE1227" w:rsidRPr="00275F90">
        <w:rPr>
          <w:rFonts w:ascii="Times New Roman" w:hAnsi="Times New Roman" w:cs="Times New Roman"/>
          <w:noProof/>
          <w:color w:val="000000"/>
          <w:sz w:val="24"/>
          <w:szCs w:val="24"/>
          <w:vertAlign w:val="superscript"/>
          <w:lang w:val="en-GB"/>
        </w:rPr>
        <w:t>-</w:t>
      </w:r>
      <w:r w:rsidR="00CE0B3D" w:rsidRPr="00275F90">
        <w:rPr>
          <w:rFonts w:ascii="Times New Roman" w:hAnsi="Times New Roman" w:cs="Times New Roman"/>
          <w:noProof/>
          <w:color w:val="000000"/>
          <w:sz w:val="24"/>
          <w:szCs w:val="24"/>
          <w:lang w:val="en-GB"/>
        </w:rPr>
        <w:t xml:space="preserve"> levels.</w:t>
      </w:r>
      <w:r w:rsidR="00AC0E3A" w:rsidRPr="00275F90">
        <w:rPr>
          <w:rFonts w:ascii="Times New Roman" w:hAnsi="Times New Roman" w:cs="Times New Roman"/>
          <w:noProof/>
          <w:color w:val="000000"/>
          <w:sz w:val="24"/>
          <w:szCs w:val="24"/>
          <w:lang w:val="en-GB"/>
        </w:rPr>
        <w:t xml:space="preserve"> Thus,</w:t>
      </w:r>
      <w:r w:rsidR="00CE0B3D" w:rsidRPr="00275F90">
        <w:rPr>
          <w:rFonts w:ascii="Times New Roman" w:hAnsi="Times New Roman" w:cs="Times New Roman"/>
          <w:noProof/>
          <w:color w:val="000000"/>
          <w:sz w:val="24"/>
          <w:szCs w:val="24"/>
          <w:lang w:val="en-GB"/>
        </w:rPr>
        <w:t xml:space="preserve"> </w:t>
      </w:r>
      <w:r w:rsidR="00CE0B3D" w:rsidRPr="00275F90">
        <w:rPr>
          <w:rFonts w:ascii="Times New Roman" w:eastAsia="GulliverRM" w:hAnsi="Times New Roman" w:cs="Times New Roman"/>
          <w:i/>
          <w:sz w:val="24"/>
          <w:szCs w:val="24"/>
          <w:lang w:val="en-GB"/>
        </w:rPr>
        <w:t>BraA.cax1a-12</w:t>
      </w:r>
      <w:r w:rsidR="00CE0B3D" w:rsidRPr="00275F90">
        <w:rPr>
          <w:rFonts w:ascii="Times New Roman" w:eastAsia="GulliverRM" w:hAnsi="Times New Roman" w:cs="Times New Roman"/>
          <w:sz w:val="24"/>
          <w:szCs w:val="24"/>
          <w:lang w:val="en-GB"/>
        </w:rPr>
        <w:t xml:space="preserve"> </w:t>
      </w:r>
      <w:r w:rsidR="00AC0E3A" w:rsidRPr="00275F90">
        <w:rPr>
          <w:rFonts w:ascii="Times New Roman" w:hAnsi="Times New Roman" w:cs="Times New Roman"/>
          <w:noProof/>
          <w:color w:val="000000"/>
          <w:sz w:val="24"/>
          <w:szCs w:val="24"/>
          <w:lang w:val="en-GB"/>
        </w:rPr>
        <w:t>mutant</w:t>
      </w:r>
      <w:r w:rsidR="00BC4E6D" w:rsidRPr="00275F90">
        <w:rPr>
          <w:rFonts w:ascii="Times New Roman" w:hAnsi="Times New Roman" w:cs="Times New Roman"/>
          <w:noProof/>
          <w:color w:val="000000"/>
          <w:sz w:val="24"/>
          <w:szCs w:val="24"/>
          <w:lang w:val="en-GB"/>
        </w:rPr>
        <w:t xml:space="preserve"> presented the </w:t>
      </w:r>
      <w:r w:rsidR="00AC0E3A" w:rsidRPr="00275F90">
        <w:rPr>
          <w:rFonts w:ascii="Times New Roman" w:eastAsia="GulliverRM" w:hAnsi="Times New Roman" w:cs="Times New Roman"/>
          <w:sz w:val="24"/>
          <w:szCs w:val="24"/>
          <w:lang w:val="en-GB"/>
        </w:rPr>
        <w:t>greate</w:t>
      </w:r>
      <w:r w:rsidR="00BC4E6D" w:rsidRPr="00275F90">
        <w:rPr>
          <w:rFonts w:ascii="Times New Roman" w:eastAsia="GulliverRM" w:hAnsi="Times New Roman" w:cs="Times New Roman"/>
          <w:sz w:val="24"/>
          <w:szCs w:val="24"/>
          <w:lang w:val="en-GB"/>
        </w:rPr>
        <w:t>st</w:t>
      </w:r>
      <w:r w:rsidR="00CE0B3D" w:rsidRPr="00275F90">
        <w:rPr>
          <w:rFonts w:ascii="Times New Roman" w:eastAsia="GulliverRM" w:hAnsi="Times New Roman" w:cs="Times New Roman"/>
          <w:sz w:val="24"/>
          <w:szCs w:val="24"/>
          <w:lang w:val="en-GB"/>
        </w:rPr>
        <w:t xml:space="preserve"> levels </w:t>
      </w:r>
      <w:r w:rsidR="00046B44" w:rsidRPr="00275F90">
        <w:rPr>
          <w:rFonts w:ascii="Times New Roman" w:eastAsia="GulliverRM" w:hAnsi="Times New Roman" w:cs="Times New Roman"/>
          <w:sz w:val="24"/>
          <w:szCs w:val="24"/>
          <w:lang w:val="en-GB"/>
        </w:rPr>
        <w:t>for</w:t>
      </w:r>
      <w:r w:rsidR="00CE0B3D" w:rsidRPr="00275F90">
        <w:rPr>
          <w:rFonts w:ascii="Times New Roman" w:eastAsia="GulliverRM" w:hAnsi="Times New Roman" w:cs="Times New Roman"/>
          <w:sz w:val="24"/>
          <w:szCs w:val="24"/>
          <w:lang w:val="en-GB"/>
        </w:rPr>
        <w:t xml:space="preserve"> these parameters</w:t>
      </w:r>
      <w:r w:rsidR="007E45B2" w:rsidRPr="00275F90">
        <w:rPr>
          <w:rFonts w:ascii="Times New Roman" w:eastAsia="GulliverRM" w:hAnsi="Times New Roman" w:cs="Times New Roman"/>
          <w:sz w:val="24"/>
          <w:szCs w:val="24"/>
          <w:lang w:val="en-GB"/>
        </w:rPr>
        <w:t xml:space="preserve"> (Table 1 and 2)</w:t>
      </w:r>
      <w:r w:rsidR="00CE0B3D" w:rsidRPr="00275F90">
        <w:rPr>
          <w:rFonts w:ascii="Times New Roman" w:eastAsia="GulliverRM" w:hAnsi="Times New Roman" w:cs="Times New Roman"/>
          <w:sz w:val="24"/>
          <w:szCs w:val="24"/>
          <w:lang w:val="en-GB"/>
        </w:rPr>
        <w:t>.</w:t>
      </w:r>
      <w:r w:rsidR="00046B44" w:rsidRPr="00275F90">
        <w:rPr>
          <w:rFonts w:ascii="Times New Roman" w:eastAsia="GulliverRM" w:hAnsi="Times New Roman" w:cs="Times New Roman"/>
          <w:sz w:val="24"/>
          <w:szCs w:val="24"/>
          <w:lang w:val="en-GB"/>
        </w:rPr>
        <w:t xml:space="preserve"> On the other hand, s</w:t>
      </w:r>
      <w:r w:rsidR="00AC0E3A" w:rsidRPr="00275F90">
        <w:rPr>
          <w:rFonts w:ascii="Times New Roman" w:hAnsi="Times New Roman" w:cs="Times New Roman"/>
          <w:noProof/>
          <w:color w:val="000000"/>
          <w:sz w:val="24"/>
          <w:szCs w:val="24"/>
          <w:lang w:val="en-GB"/>
        </w:rPr>
        <w:t>tress usually cause</w:t>
      </w:r>
      <w:r w:rsidR="00A37DD9" w:rsidRPr="00275F90">
        <w:rPr>
          <w:rFonts w:ascii="Times New Roman" w:hAnsi="Times New Roman" w:cs="Times New Roman"/>
          <w:noProof/>
          <w:color w:val="000000"/>
          <w:sz w:val="24"/>
          <w:szCs w:val="24"/>
          <w:lang w:val="en-GB"/>
        </w:rPr>
        <w:t xml:space="preserve"> Pro</w:t>
      </w:r>
      <w:r w:rsidR="00FB7F59" w:rsidRPr="00275F90">
        <w:rPr>
          <w:rFonts w:ascii="Times New Roman" w:hAnsi="Times New Roman" w:cs="Times New Roman"/>
          <w:noProof/>
          <w:color w:val="000000"/>
          <w:sz w:val="24"/>
          <w:szCs w:val="24"/>
          <w:lang w:val="en-GB"/>
        </w:rPr>
        <w:t xml:space="preserve"> and Th</w:t>
      </w:r>
      <w:r w:rsidR="00522EA4" w:rsidRPr="00275F90">
        <w:rPr>
          <w:rFonts w:ascii="Times New Roman" w:hAnsi="Times New Roman" w:cs="Times New Roman"/>
          <w:noProof/>
          <w:color w:val="000000"/>
          <w:sz w:val="24"/>
          <w:szCs w:val="24"/>
          <w:lang w:val="en-GB"/>
        </w:rPr>
        <w:t>r</w:t>
      </w:r>
      <w:r w:rsidR="00A37DD9" w:rsidRPr="00275F90">
        <w:rPr>
          <w:rFonts w:ascii="Times New Roman" w:hAnsi="Times New Roman" w:cs="Times New Roman"/>
          <w:noProof/>
          <w:color w:val="000000"/>
          <w:sz w:val="24"/>
          <w:szCs w:val="24"/>
          <w:lang w:val="en-GB"/>
        </w:rPr>
        <w:t xml:space="preserve"> accumulation</w:t>
      </w:r>
      <w:r w:rsidR="00FB7F59" w:rsidRPr="00275F90">
        <w:rPr>
          <w:rFonts w:ascii="Times New Roman" w:hAnsi="Times New Roman" w:cs="Times New Roman"/>
          <w:noProof/>
          <w:color w:val="000000"/>
          <w:sz w:val="24"/>
          <w:szCs w:val="24"/>
          <w:lang w:val="en-GB"/>
        </w:rPr>
        <w:t>s</w:t>
      </w:r>
      <w:r w:rsidR="00A37DD9" w:rsidRPr="00275F90">
        <w:rPr>
          <w:rFonts w:ascii="Times New Roman" w:hAnsi="Times New Roman" w:cs="Times New Roman"/>
          <w:noProof/>
          <w:color w:val="000000"/>
          <w:sz w:val="24"/>
          <w:szCs w:val="24"/>
          <w:lang w:val="en-GB"/>
        </w:rPr>
        <w:t xml:space="preserve">. </w:t>
      </w:r>
      <w:r w:rsidR="00EE3419" w:rsidRPr="00275F90">
        <w:rPr>
          <w:rFonts w:ascii="Times New Roman" w:hAnsi="Times New Roman" w:cs="Times New Roman"/>
          <w:noProof/>
          <w:color w:val="000000"/>
          <w:sz w:val="24"/>
          <w:szCs w:val="24"/>
          <w:lang w:val="en-GB"/>
        </w:rPr>
        <w:t>These AAs, especially Pro</w:t>
      </w:r>
      <w:r w:rsidR="00FB7F59" w:rsidRPr="00275F90">
        <w:rPr>
          <w:rFonts w:ascii="Times New Roman" w:hAnsi="Times New Roman" w:cs="Times New Roman"/>
          <w:noProof/>
          <w:color w:val="000000"/>
          <w:sz w:val="24"/>
          <w:szCs w:val="24"/>
          <w:lang w:val="en-GB"/>
        </w:rPr>
        <w:t>, are</w:t>
      </w:r>
      <w:r w:rsidR="00A37DD9" w:rsidRPr="00275F90">
        <w:rPr>
          <w:rFonts w:ascii="Times New Roman" w:hAnsi="Times New Roman" w:cs="Times New Roman"/>
          <w:noProof/>
          <w:color w:val="000000"/>
          <w:sz w:val="24"/>
          <w:szCs w:val="24"/>
          <w:lang w:val="en-GB"/>
        </w:rPr>
        <w:t xml:space="preserve"> considered attenuation agent</w:t>
      </w:r>
      <w:r w:rsidR="00AC0E3A" w:rsidRPr="00275F90">
        <w:rPr>
          <w:rFonts w:ascii="Times New Roman" w:hAnsi="Times New Roman" w:cs="Times New Roman"/>
          <w:noProof/>
          <w:color w:val="000000"/>
          <w:sz w:val="24"/>
          <w:szCs w:val="24"/>
          <w:lang w:val="en-GB"/>
        </w:rPr>
        <w:t xml:space="preserve">s for </w:t>
      </w:r>
      <w:r w:rsidR="00A37DD9" w:rsidRPr="00275F90">
        <w:rPr>
          <w:rFonts w:ascii="Times New Roman" w:hAnsi="Times New Roman" w:cs="Times New Roman"/>
          <w:noProof/>
          <w:color w:val="000000"/>
          <w:sz w:val="24"/>
          <w:szCs w:val="24"/>
          <w:lang w:val="en-GB"/>
        </w:rPr>
        <w:t xml:space="preserve">abiotic stress playing a role in osmotic adjustment, ROS elimination, and stabilization of subcelluar structures </w:t>
      </w:r>
      <w:r w:rsidR="00A37DD9" w:rsidRPr="00275F90">
        <w:rPr>
          <w:rFonts w:ascii="Times New Roman" w:hAnsi="Times New Roman" w:cs="Times New Roman"/>
          <w:noProof/>
          <w:color w:val="000000"/>
          <w:sz w:val="24"/>
          <w:szCs w:val="24"/>
          <w:lang w:val="en-GB"/>
        </w:rPr>
        <w:fldChar w:fldCharType="begin" w:fldLock="1"/>
      </w:r>
      <w:r w:rsidR="00851B72">
        <w:rPr>
          <w:rFonts w:ascii="Times New Roman" w:hAnsi="Times New Roman" w:cs="Times New Roman"/>
          <w:noProof/>
          <w:color w:val="000000"/>
          <w:sz w:val="24"/>
          <w:szCs w:val="24"/>
          <w:lang w:val="en-GB"/>
        </w:rPr>
        <w:instrText>ADDIN CSL_CITATION {"citationItems":[{"id":"ITEM-1","itemData":{"DOI":"10.1016/j.envexpbot.2005.12.006","ISSN":"0098-8472","abstract":"Glycine betaine (GB) and proline are two major organic osmolytes that accumulate in a variety of plant species in response to environmental stresses such as drought, salinity, extreme temperatures, UV radiation and heavy metals. Although their actual roles in plant osmotolerance remain controversial, both compounds are thought to have positive effects on enzyme and membrane integrity along with adaptive roles in mediating osmotic adjustment in plants grown under stress conditions. While many studies have indicated a positive relationship between accumulation of GB and proline and plant stress tolerance, some have argued that the increase in their concentrations under stress is a product of, and not an adaptive response to stress. In this article, we review and discuss the evidence supporting each of these arguments. As not all plant species are capable of natural production or accumulation of these compounds in response to stress, extensive research has been conducted examining various approaches to introduce them into plants. Genetically-engineered plants containing transgenes for production of GB or proline have thus far faced with the limitation of being unable to produce sufficient amounts of these compounds to ameliorate stress effects. An alternative “shot-gun” approach of exogenous application of GB or proline to plants under stress conditions, however, has gained some attention. A review of the literature indicates that in many, but not all, plant species such applications lead to significant increases in growth and final crop yield under environmental stresses. In this review article, numerous examples of successful application of these compounds to improve plant stress tolerance are presented. However, to streamline useful and economic applications of these compounds, further investigations are needed to determine the most effective concentrations and number of applications as well as the most responsive growth stage(s) of the plant. All these factors may vary from species to species. Furthermore, a better understanding of the mechanisms of action of exogenously applied GB and proline is expected to aid their effective utilization in crop production in stress environments.","author":[{"dropping-particle":"","family":"Ashraf","given":"M.","non-dropping-particle":"","parse-names":false,"suffix":""},{"dropping-particle":"","family":"Foolad","given":"M. R.","non-dropping-particle":"","parse-names":false,"suffix":""}],"container-title":"Environmental and Experimental Botany","id":"ITEM-1","issue":"2","issued":{"date-parts":[["2007","3"]]},"page":"206-216","title":"Roles of glycine betaine and proline in improving plant abiotic stress resistance","type":"article-journal","volume":"59"},"uris":["http://www.mendeley.com/documents/?uuid=03225441-777b-417e-baa5-28ddff74ceac"]}],"mendeley":{"formattedCitation":"(Ashraf and Foolad, 2007)","manualFormatting":"(Ashraf and Foolad 2007;","plainTextFormattedCitation":"(Ashraf and Foolad, 2007)","previouslyFormattedCitation":"(Ashraf and Foolad 2007)"},"properties":{"noteIndex":0},"schema":"https://github.com/citation-style-language/schema/raw/master/csl-citation.json"}</w:instrText>
      </w:r>
      <w:r w:rsidR="00A37DD9" w:rsidRPr="00275F90">
        <w:rPr>
          <w:rFonts w:ascii="Times New Roman" w:hAnsi="Times New Roman" w:cs="Times New Roman"/>
          <w:noProof/>
          <w:color w:val="000000"/>
          <w:sz w:val="24"/>
          <w:szCs w:val="24"/>
          <w:lang w:val="en-GB"/>
        </w:rPr>
        <w:fldChar w:fldCharType="separate"/>
      </w:r>
      <w:r w:rsidR="005A1A0C" w:rsidRPr="00275F90">
        <w:rPr>
          <w:rFonts w:ascii="Times New Roman" w:hAnsi="Times New Roman" w:cs="Times New Roman"/>
          <w:noProof/>
          <w:color w:val="000000"/>
          <w:sz w:val="24"/>
          <w:szCs w:val="24"/>
          <w:lang w:val="en-GB"/>
        </w:rPr>
        <w:t>(Ashraf and Foolad 2007</w:t>
      </w:r>
      <w:r w:rsidR="00AC0E3A" w:rsidRPr="00275F90">
        <w:rPr>
          <w:rFonts w:ascii="Times New Roman" w:hAnsi="Times New Roman" w:cs="Times New Roman"/>
          <w:noProof/>
          <w:color w:val="000000"/>
          <w:sz w:val="24"/>
          <w:szCs w:val="24"/>
          <w:lang w:val="en-GB"/>
        </w:rPr>
        <w:t>;</w:t>
      </w:r>
      <w:r w:rsidR="00A37DD9" w:rsidRPr="00275F90">
        <w:rPr>
          <w:rFonts w:ascii="Times New Roman" w:hAnsi="Times New Roman" w:cs="Times New Roman"/>
          <w:noProof/>
          <w:color w:val="000000"/>
          <w:sz w:val="24"/>
          <w:szCs w:val="24"/>
          <w:lang w:val="en-GB"/>
        </w:rPr>
        <w:fldChar w:fldCharType="end"/>
      </w:r>
      <w:r w:rsidR="00FB7F59" w:rsidRPr="00275F90">
        <w:rPr>
          <w:rFonts w:ascii="Times New Roman" w:hAnsi="Times New Roman" w:cs="Times New Roman"/>
          <w:noProof/>
          <w:color w:val="000000"/>
          <w:sz w:val="24"/>
          <w:szCs w:val="24"/>
          <w:lang w:val="en-GB"/>
        </w:rPr>
        <w:t xml:space="preserve"> </w:t>
      </w:r>
      <w:r w:rsidR="00FB7F59" w:rsidRPr="00275F90">
        <w:rPr>
          <w:rFonts w:ascii="Times New Roman" w:hAnsi="Times New Roman" w:cs="Times New Roman"/>
          <w:noProof/>
          <w:color w:val="000000"/>
          <w:sz w:val="24"/>
          <w:szCs w:val="24"/>
          <w:lang w:val="en-GB"/>
        </w:rPr>
        <w:fldChar w:fldCharType="begin" w:fldLock="1"/>
      </w:r>
      <w:r w:rsidR="00851B72">
        <w:rPr>
          <w:rFonts w:ascii="Times New Roman" w:hAnsi="Times New Roman" w:cs="Times New Roman"/>
          <w:noProof/>
          <w:color w:val="000000"/>
          <w:sz w:val="24"/>
          <w:szCs w:val="24"/>
          <w:lang w:val="en-GB"/>
        </w:rPr>
        <w:instrText>ADDIN CSL_CITATION {"citationItems":[{"id":"ITEM-1","itemData":{"DOI":"10.1007/s00018-012-1091-5","ISSN":"1420-682X","author":[{"dropping-particle":"","family":"Obata","given":"Toshihiro","non-dropping-particle":"","parse-names":false,"suffix":""},{"dropping-particle":"","family":"Fernie","given":"Alisdair R.","non-dropping-particle":"","parse-names":false,"suffix":""}],"container-title":"Cellular and Molecular Life Sciences","id":"ITEM-1","issue":"19","issued":{"date-parts":[["2012","10","12"]]},"page":"3225-3243","publisher":"SP Birkhäuser Verlag Basel","title":"The use of metabolomics to dissect plant responses to abiotic stresses","type":"article-journal","volume":"69"},"uris":["http://www.mendeley.com/documents/?uuid=01891c70-48d6-3df4-9d94-2e5708bd6db2"]}],"mendeley":{"formattedCitation":"(Obata and Fernie, 2012)","manualFormatting":"Obata and Fernie 2012)","plainTextFormattedCitation":"(Obata and Fernie, 2012)","previouslyFormattedCitation":"(Obata and Fernie 2012)"},"properties":{"noteIndex":0},"schema":"https://github.com/citation-style-language/schema/raw/master/csl-citation.json"}</w:instrText>
      </w:r>
      <w:r w:rsidR="00FB7F59" w:rsidRPr="00275F90">
        <w:rPr>
          <w:rFonts w:ascii="Times New Roman" w:hAnsi="Times New Roman" w:cs="Times New Roman"/>
          <w:noProof/>
          <w:color w:val="000000"/>
          <w:sz w:val="24"/>
          <w:szCs w:val="24"/>
          <w:lang w:val="en-GB"/>
        </w:rPr>
        <w:fldChar w:fldCharType="separate"/>
      </w:r>
      <w:r w:rsidR="005A1A0C" w:rsidRPr="00275F90">
        <w:rPr>
          <w:rFonts w:ascii="Times New Roman" w:hAnsi="Times New Roman" w:cs="Times New Roman"/>
          <w:noProof/>
          <w:color w:val="000000"/>
          <w:sz w:val="24"/>
          <w:szCs w:val="24"/>
          <w:lang w:val="en-GB"/>
        </w:rPr>
        <w:t>Obata and Fernie 2012)</w:t>
      </w:r>
      <w:r w:rsidR="00FB7F59" w:rsidRPr="00275F90">
        <w:rPr>
          <w:rFonts w:ascii="Times New Roman" w:hAnsi="Times New Roman" w:cs="Times New Roman"/>
          <w:noProof/>
          <w:color w:val="000000"/>
          <w:sz w:val="24"/>
          <w:szCs w:val="24"/>
          <w:lang w:val="en-GB"/>
        </w:rPr>
        <w:fldChar w:fldCharType="end"/>
      </w:r>
      <w:r w:rsidR="00A37DD9" w:rsidRPr="00275F90">
        <w:rPr>
          <w:rFonts w:ascii="Times New Roman" w:hAnsi="Times New Roman" w:cs="Times New Roman"/>
          <w:noProof/>
          <w:color w:val="000000"/>
          <w:sz w:val="24"/>
          <w:szCs w:val="24"/>
          <w:lang w:val="en-GB"/>
        </w:rPr>
        <w:t>. All plants in our experiment showed a clear increase in Pro</w:t>
      </w:r>
      <w:r w:rsidR="00FB7F59" w:rsidRPr="00275F90">
        <w:rPr>
          <w:rFonts w:ascii="Times New Roman" w:hAnsi="Times New Roman" w:cs="Times New Roman"/>
          <w:noProof/>
          <w:color w:val="000000"/>
          <w:sz w:val="24"/>
          <w:szCs w:val="24"/>
          <w:lang w:val="en-GB"/>
        </w:rPr>
        <w:t xml:space="preserve"> and Thr</w:t>
      </w:r>
      <w:r w:rsidR="00A37DD9" w:rsidRPr="00275F90">
        <w:rPr>
          <w:rFonts w:ascii="Times New Roman" w:hAnsi="Times New Roman" w:cs="Times New Roman"/>
          <w:noProof/>
          <w:color w:val="000000"/>
          <w:sz w:val="24"/>
          <w:szCs w:val="24"/>
          <w:lang w:val="en-GB"/>
        </w:rPr>
        <w:t xml:space="preserve"> accumulation</w:t>
      </w:r>
      <w:r w:rsidR="00AC0E3A" w:rsidRPr="00275F90">
        <w:rPr>
          <w:rFonts w:ascii="Times New Roman" w:hAnsi="Times New Roman" w:cs="Times New Roman"/>
          <w:noProof/>
          <w:color w:val="000000"/>
          <w:sz w:val="24"/>
          <w:szCs w:val="24"/>
          <w:lang w:val="en-GB"/>
        </w:rPr>
        <w:t>s</w:t>
      </w:r>
      <w:r w:rsidR="00A37DD9" w:rsidRPr="00275F90">
        <w:rPr>
          <w:rFonts w:ascii="Times New Roman" w:hAnsi="Times New Roman" w:cs="Times New Roman"/>
          <w:noProof/>
          <w:color w:val="000000"/>
          <w:sz w:val="24"/>
          <w:szCs w:val="24"/>
          <w:lang w:val="en-GB"/>
        </w:rPr>
        <w:t xml:space="preserve"> caused by Ca toxicity. However this increase was much lower in </w:t>
      </w:r>
      <w:r w:rsidR="00052B4F" w:rsidRPr="00275F90">
        <w:rPr>
          <w:rFonts w:ascii="Times New Roman" w:eastAsia="GulliverRM" w:hAnsi="Times New Roman" w:cs="Times New Roman"/>
          <w:i/>
          <w:sz w:val="24"/>
          <w:szCs w:val="24"/>
          <w:lang w:val="en-GB"/>
        </w:rPr>
        <w:t>BraA.cax1a</w:t>
      </w:r>
      <w:r w:rsidR="00052B4F" w:rsidRPr="00275F90">
        <w:rPr>
          <w:rFonts w:ascii="Times New Roman" w:hAnsi="Times New Roman" w:cs="Times New Roman"/>
          <w:noProof/>
          <w:color w:val="000000"/>
          <w:sz w:val="24"/>
          <w:szCs w:val="24"/>
          <w:lang w:val="en-GB"/>
        </w:rPr>
        <w:t>-</w:t>
      </w:r>
      <w:r w:rsidR="00052B4F" w:rsidRPr="00275F90">
        <w:rPr>
          <w:rFonts w:ascii="Times New Roman" w:hAnsi="Times New Roman" w:cs="Times New Roman"/>
          <w:i/>
          <w:noProof/>
          <w:color w:val="000000"/>
          <w:sz w:val="24"/>
          <w:szCs w:val="24"/>
          <w:lang w:val="en-GB"/>
        </w:rPr>
        <w:t>12</w:t>
      </w:r>
      <w:r w:rsidR="00052B4F" w:rsidRPr="00275F90">
        <w:rPr>
          <w:rFonts w:ascii="Times New Roman" w:hAnsi="Times New Roman" w:cs="Times New Roman"/>
          <w:noProof/>
          <w:color w:val="000000"/>
          <w:sz w:val="24"/>
          <w:szCs w:val="24"/>
          <w:lang w:val="en-GB"/>
        </w:rPr>
        <w:t xml:space="preserve"> </w:t>
      </w:r>
      <w:r w:rsidR="00AC0E3A" w:rsidRPr="00275F90">
        <w:rPr>
          <w:rFonts w:ascii="Times New Roman" w:hAnsi="Times New Roman" w:cs="Times New Roman"/>
          <w:noProof/>
          <w:color w:val="000000"/>
          <w:sz w:val="24"/>
          <w:szCs w:val="24"/>
          <w:lang w:val="en-GB"/>
        </w:rPr>
        <w:t>plants</w:t>
      </w:r>
      <w:r w:rsidR="00A37DD9" w:rsidRPr="00275F90">
        <w:rPr>
          <w:rFonts w:ascii="Times New Roman" w:hAnsi="Times New Roman" w:cs="Times New Roman"/>
          <w:noProof/>
          <w:color w:val="000000"/>
          <w:sz w:val="24"/>
          <w:szCs w:val="24"/>
          <w:lang w:val="en-GB"/>
        </w:rPr>
        <w:t xml:space="preserve"> which </w:t>
      </w:r>
      <w:r w:rsidR="00A37DD9" w:rsidRPr="00275F90">
        <w:rPr>
          <w:rFonts w:ascii="Times New Roman" w:eastAsia="GulliverRM" w:hAnsi="Times New Roman" w:cs="Times New Roman"/>
          <w:sz w:val="24"/>
          <w:szCs w:val="24"/>
          <w:lang w:val="en-GB"/>
        </w:rPr>
        <w:t>indicates lower stress in this mutant</w:t>
      </w:r>
      <w:r w:rsidR="007E45B2" w:rsidRPr="00275F90">
        <w:rPr>
          <w:rFonts w:ascii="Times New Roman" w:eastAsia="GulliverRM" w:hAnsi="Times New Roman" w:cs="Times New Roman"/>
          <w:sz w:val="24"/>
          <w:szCs w:val="24"/>
          <w:lang w:val="en-GB"/>
        </w:rPr>
        <w:t xml:space="preserve"> (Table 3)</w:t>
      </w:r>
      <w:r w:rsidR="00BF4193" w:rsidRPr="00275F90">
        <w:rPr>
          <w:rFonts w:ascii="Times New Roman" w:eastAsia="GulliverRM" w:hAnsi="Times New Roman" w:cs="Times New Roman"/>
          <w:sz w:val="24"/>
          <w:szCs w:val="24"/>
          <w:lang w:val="en-GB"/>
        </w:rPr>
        <w:t>.</w:t>
      </w:r>
    </w:p>
    <w:p w14:paraId="0E0CECCB" w14:textId="77777777" w:rsidR="00EA71CD" w:rsidRPr="00275F90" w:rsidRDefault="00EA71CD"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20E4D528" w14:textId="789BEA3A" w:rsidR="00977C00" w:rsidRPr="008D747E" w:rsidRDefault="008D747E" w:rsidP="00275F90">
      <w:pPr>
        <w:autoSpaceDE w:val="0"/>
        <w:autoSpaceDN w:val="0"/>
        <w:adjustRightInd w:val="0"/>
        <w:spacing w:after="0" w:line="360" w:lineRule="auto"/>
        <w:jc w:val="both"/>
        <w:rPr>
          <w:rStyle w:val="hps"/>
          <w:rFonts w:ascii="Times New Roman" w:hAnsi="Times New Roman" w:cs="Times New Roman"/>
          <w:i/>
          <w:sz w:val="24"/>
          <w:szCs w:val="24"/>
          <w:lang w:val="en-GB"/>
        </w:rPr>
      </w:pPr>
      <w:r w:rsidRPr="008D747E">
        <w:rPr>
          <w:rFonts w:ascii="Times New Roman" w:eastAsia="GulliverRM" w:hAnsi="Times New Roman" w:cs="Times New Roman"/>
          <w:i/>
          <w:sz w:val="24"/>
          <w:szCs w:val="24"/>
          <w:lang w:val="en-GB"/>
        </w:rPr>
        <w:t xml:space="preserve">4.4. </w:t>
      </w:r>
      <w:r w:rsidR="00977C00" w:rsidRPr="008D747E">
        <w:rPr>
          <w:rFonts w:ascii="Times New Roman" w:eastAsia="GulliverRM" w:hAnsi="Times New Roman" w:cs="Times New Roman"/>
          <w:i/>
          <w:sz w:val="24"/>
          <w:szCs w:val="24"/>
          <w:lang w:val="en-GB"/>
        </w:rPr>
        <w:t>OA concentrations and TCA cycle enzyme activities</w:t>
      </w:r>
    </w:p>
    <w:p w14:paraId="05D215DC" w14:textId="44E8802A" w:rsidR="00C262B7" w:rsidRPr="00275F90" w:rsidRDefault="00531E74" w:rsidP="00531E74">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hAnsi="Times New Roman" w:cs="Times New Roman"/>
          <w:sz w:val="24"/>
          <w:szCs w:val="24"/>
          <w:lang w:val="en-GB"/>
        </w:rPr>
        <w:tab/>
      </w:r>
      <w:r w:rsidR="00F62A32" w:rsidRPr="00275F90">
        <w:rPr>
          <w:rFonts w:ascii="Times New Roman" w:hAnsi="Times New Roman" w:cs="Times New Roman"/>
          <w:sz w:val="24"/>
          <w:szCs w:val="24"/>
          <w:lang w:val="en-GB"/>
        </w:rPr>
        <w:t>Plant</w:t>
      </w:r>
      <w:r w:rsidR="007C0B0E" w:rsidRPr="00275F90">
        <w:rPr>
          <w:rFonts w:ascii="Times New Roman" w:hAnsi="Times New Roman" w:cs="Times New Roman"/>
          <w:sz w:val="24"/>
          <w:szCs w:val="24"/>
          <w:lang w:val="en-GB"/>
        </w:rPr>
        <w:t>s</w:t>
      </w:r>
      <w:r w:rsidR="00F62A32" w:rsidRPr="00275F90">
        <w:rPr>
          <w:rFonts w:ascii="Times New Roman" w:hAnsi="Times New Roman" w:cs="Times New Roman"/>
          <w:sz w:val="24"/>
          <w:szCs w:val="24"/>
          <w:lang w:val="en-GB"/>
        </w:rPr>
        <w:t xml:space="preserve"> </w:t>
      </w:r>
      <w:r w:rsidR="007C0B0E" w:rsidRPr="00275F90">
        <w:rPr>
          <w:rFonts w:ascii="Times New Roman" w:hAnsi="Times New Roman" w:cs="Times New Roman"/>
          <w:sz w:val="24"/>
          <w:szCs w:val="24"/>
          <w:lang w:val="en-GB"/>
        </w:rPr>
        <w:t>synthetize</w:t>
      </w:r>
      <w:r w:rsidR="00F62A32" w:rsidRPr="00275F90">
        <w:rPr>
          <w:rFonts w:ascii="Times New Roman" w:hAnsi="Times New Roman" w:cs="Times New Roman"/>
          <w:sz w:val="24"/>
          <w:szCs w:val="24"/>
          <w:lang w:val="en-GB"/>
        </w:rPr>
        <w:t xml:space="preserve"> and accumulated </w:t>
      </w:r>
      <w:r w:rsidR="00565C2F" w:rsidRPr="00275F90">
        <w:rPr>
          <w:rFonts w:ascii="Times New Roman" w:hAnsi="Times New Roman" w:cs="Times New Roman"/>
          <w:sz w:val="24"/>
          <w:szCs w:val="24"/>
          <w:lang w:val="en-GB"/>
        </w:rPr>
        <w:t>OAs such as</w:t>
      </w:r>
      <w:r w:rsidR="00C262B7" w:rsidRPr="00275F90">
        <w:rPr>
          <w:rFonts w:ascii="Times New Roman" w:hAnsi="Times New Roman" w:cs="Times New Roman"/>
          <w:sz w:val="24"/>
          <w:szCs w:val="24"/>
          <w:lang w:val="en-GB"/>
        </w:rPr>
        <w:t xml:space="preserve"> malate, citrate an</w:t>
      </w:r>
      <w:r w:rsidR="00F962CC" w:rsidRPr="00275F90">
        <w:rPr>
          <w:rFonts w:ascii="Times New Roman" w:hAnsi="Times New Roman" w:cs="Times New Roman"/>
          <w:sz w:val="24"/>
          <w:szCs w:val="24"/>
          <w:lang w:val="en-GB"/>
        </w:rPr>
        <w:t>d</w:t>
      </w:r>
      <w:r w:rsidR="00C262B7" w:rsidRPr="00275F90">
        <w:rPr>
          <w:rFonts w:ascii="Times New Roman" w:hAnsi="Times New Roman" w:cs="Times New Roman"/>
          <w:sz w:val="24"/>
          <w:szCs w:val="24"/>
          <w:lang w:val="en-GB"/>
        </w:rPr>
        <w:t xml:space="preserve"> </w:t>
      </w:r>
      <w:r w:rsidR="003166CC" w:rsidRPr="00275F90">
        <w:rPr>
          <w:rFonts w:ascii="Times New Roman" w:hAnsi="Times New Roman" w:cs="Times New Roman"/>
          <w:sz w:val="24"/>
          <w:szCs w:val="24"/>
          <w:lang w:val="en-GB"/>
        </w:rPr>
        <w:t>oxalate</w:t>
      </w:r>
      <w:r w:rsidR="007C0B0E" w:rsidRPr="00275F90">
        <w:rPr>
          <w:rFonts w:ascii="Times New Roman" w:hAnsi="Times New Roman" w:cs="Times New Roman"/>
          <w:sz w:val="24"/>
          <w:szCs w:val="24"/>
          <w:lang w:val="en-GB"/>
        </w:rPr>
        <w:t xml:space="preserve"> to increase nutrient uptake under deficiency conditions or to improve homeos</w:t>
      </w:r>
      <w:r w:rsidR="00511A53" w:rsidRPr="00275F90">
        <w:rPr>
          <w:rFonts w:ascii="Times New Roman" w:hAnsi="Times New Roman" w:cs="Times New Roman"/>
          <w:sz w:val="24"/>
          <w:szCs w:val="24"/>
          <w:lang w:val="en-GB"/>
        </w:rPr>
        <w:t xml:space="preserve">tasis under toxicity conditions </w:t>
      </w:r>
      <w:r w:rsidR="00511A53" w:rsidRPr="00275F90">
        <w:rPr>
          <w:rStyle w:val="hps"/>
          <w:rFonts w:ascii="Times New Roman" w:hAnsi="Times New Roman" w:cs="Times New Roman"/>
          <w:sz w:val="24"/>
          <w:szCs w:val="24"/>
          <w:lang w:val="en-GB"/>
        </w:rPr>
        <w:fldChar w:fldCharType="begin" w:fldLock="1"/>
      </w:r>
      <w:r w:rsidR="00851B72">
        <w:rPr>
          <w:rStyle w:val="hps"/>
          <w:rFonts w:ascii="Times New Roman" w:hAnsi="Times New Roman" w:cs="Times New Roman"/>
          <w:sz w:val="24"/>
          <w:szCs w:val="24"/>
          <w:lang w:val="en-GB"/>
        </w:rPr>
        <w:instrText>ADDIN CSL_CITATION {"citationID":"V8xsXarc","citationItems":[{"id":"ITEM-1","itemData":{"DOI":"10.1016/j.chemosphere.2007.01.062","ISSN":"0045-6535","PMID":"17349677","abstract":"The low-cost, plant-based phytoextraction technique has often been described as a promising technique to remediate heavy metal contaminated agricultural land. The application of chelating agents has shown positive effects in increasing the solubility of heavy metals in soil and therefore in enhancing phytoextraction. This paper gives an overview of the chelating agents applied in recent studies. Various synthetic aminopolycarboxylic acids, such as ethylene diamine tetraacetic acid, and natural ones such as, ethylene diamine disuccinate and nitrilotriacetic acid, are described. Additionally, results of the application of natural low molecular weight organic acids, such as citric and tartaric acid are given. The effectiveness of these different chelating agents varies according to the plant and the heavy metals used. Furthermore, a focus is laid on the chelating agents fate after application and on its toxicity to plants and soil microorganisms, as well as it degradation. The rate of degradation is of great importance for the future of chelate assisted phytoextraction as it has a direct impact on the leaching probability. An effective prevention of leaching will be crucial for the acceptance and the economic breakthrough of enhanced phytoextraction, but a satisfactory solution to this key issue has so far not been found. Possibly further experiments in the field of enhanced phytoextraction will be able to solve this major problem, but over decades various greenhouse experiments and recently field experiments have resulted in different observations. Therefore, it is questionable if further research in this direction will lead to a promising solution. Phytoextraction has possibly reached a turning point in which it should distance itself from chelate assisted phytoextraction and focus on alternative options.","author":[{"dropping-particle":"","family":"Evangelou","given":"Michael W H","non-dropping-particle":"","parse-names":false,"suffix":""},{"dropping-particle":"","family":"Ebel","given":"Mathias","non-dropping-particle":"","parse-names":false,"suffix":""},{"dropping-particle":"","family":"Schaeffer","given":"Andreas","non-dropping-particle":"","parse-names":false,"suffix":""}],"container-title":"Chemosphere","id":"ITEM-1","issue":"6","issued":{"date-parts":[["2007","6"]]},"page":"989-1003","title":"Chelate assisted phytoextraction of heavy metals from soil. Effect, mechanism, toxicity, and fate of chelating agents.","type":"article-journal","volume":"68"},"uri":["http://www.mendeley.com/documents/?uuid=a53ee3aa-d54d-4f8a-aa6e-95e814fad17a"],"uris":["http://www.mendeley.com/documents/?uuid=a53ee3aa-d54d-4f8a-aa6e-95e814fad17a"]}],"mendeley":{"formattedCitation":"(Evangelou et al., 2007)","manualFormatting":"(Evangelou et al. 2007)","plainTextFormattedCitation":"(Evangelou et al., 2007)","previouslyFormattedCitation":"(Evangelou et al. 2007)"},"properties":{"formattedCitation":"(Evangelou et al. 2007)","noteIndex":0,"plainCitation":"(Evangelou et al. 2007)"},"schema":"https://github.com/citation-style-language/schema/raw/master/csl-citation.json"}</w:instrText>
      </w:r>
      <w:r w:rsidR="00511A53" w:rsidRPr="00275F90">
        <w:rPr>
          <w:rStyle w:val="hps"/>
          <w:rFonts w:ascii="Times New Roman" w:hAnsi="Times New Roman" w:cs="Times New Roman"/>
          <w:sz w:val="24"/>
          <w:szCs w:val="24"/>
          <w:lang w:val="en-GB"/>
        </w:rPr>
        <w:fldChar w:fldCharType="separate"/>
      </w:r>
      <w:r w:rsidR="004933F4" w:rsidRPr="00275F90">
        <w:rPr>
          <w:rFonts w:ascii="Times New Roman" w:hAnsi="Times New Roman" w:cs="Times New Roman"/>
          <w:noProof/>
          <w:sz w:val="24"/>
          <w:szCs w:val="24"/>
          <w:lang w:val="en-GB"/>
        </w:rPr>
        <w:t xml:space="preserve">(Evangelou </w:t>
      </w:r>
      <w:r w:rsidR="004933F4" w:rsidRPr="002974F9">
        <w:rPr>
          <w:rFonts w:ascii="Times New Roman" w:hAnsi="Times New Roman" w:cs="Times New Roman"/>
          <w:noProof/>
          <w:sz w:val="24"/>
          <w:szCs w:val="24"/>
          <w:lang w:val="en-GB"/>
        </w:rPr>
        <w:t>et al.</w:t>
      </w:r>
      <w:r w:rsidR="004933F4" w:rsidRPr="00275F90">
        <w:rPr>
          <w:rFonts w:ascii="Times New Roman" w:hAnsi="Times New Roman" w:cs="Times New Roman"/>
          <w:i/>
          <w:noProof/>
          <w:sz w:val="24"/>
          <w:szCs w:val="24"/>
          <w:lang w:val="en-GB"/>
        </w:rPr>
        <w:t xml:space="preserve"> </w:t>
      </w:r>
      <w:r w:rsidR="005A1A0C" w:rsidRPr="00275F90">
        <w:rPr>
          <w:rFonts w:ascii="Times New Roman" w:hAnsi="Times New Roman" w:cs="Times New Roman"/>
          <w:noProof/>
          <w:sz w:val="24"/>
          <w:szCs w:val="24"/>
          <w:lang w:val="en-GB"/>
        </w:rPr>
        <w:t>2007)</w:t>
      </w:r>
      <w:r w:rsidR="00511A53" w:rsidRPr="00275F90">
        <w:rPr>
          <w:rStyle w:val="hps"/>
          <w:rFonts w:ascii="Times New Roman" w:hAnsi="Times New Roman" w:cs="Times New Roman"/>
          <w:sz w:val="24"/>
          <w:szCs w:val="24"/>
          <w:lang w:val="en-GB"/>
        </w:rPr>
        <w:fldChar w:fldCharType="end"/>
      </w:r>
      <w:r w:rsidR="007C0B0E" w:rsidRPr="00275F90">
        <w:rPr>
          <w:rFonts w:ascii="Times New Roman" w:hAnsi="Times New Roman" w:cs="Times New Roman"/>
          <w:sz w:val="24"/>
          <w:szCs w:val="24"/>
          <w:lang w:val="en-GB"/>
        </w:rPr>
        <w:t>. In the present experiment</w:t>
      </w:r>
      <w:r w:rsidR="00787812">
        <w:rPr>
          <w:rFonts w:ascii="Times New Roman" w:hAnsi="Times New Roman" w:cs="Times New Roman"/>
          <w:sz w:val="24"/>
          <w:szCs w:val="24"/>
          <w:lang w:val="en-GB"/>
        </w:rPr>
        <w:t>,</w:t>
      </w:r>
      <w:r w:rsidR="007C0B0E" w:rsidRPr="00275F90">
        <w:rPr>
          <w:rFonts w:ascii="Times New Roman" w:hAnsi="Times New Roman" w:cs="Times New Roman"/>
          <w:sz w:val="24"/>
          <w:szCs w:val="24"/>
          <w:lang w:val="en-GB"/>
        </w:rPr>
        <w:t xml:space="preserve"> all lines showed higher OAs concentrations under low Ca dose</w:t>
      </w:r>
      <w:r w:rsidR="003B5ED3">
        <w:rPr>
          <w:rFonts w:ascii="Times New Roman" w:hAnsi="Times New Roman" w:cs="Times New Roman"/>
          <w:sz w:val="24"/>
          <w:szCs w:val="24"/>
          <w:lang w:val="en-GB"/>
        </w:rPr>
        <w:t xml:space="preserve"> in comparison to control Ca dose</w:t>
      </w:r>
      <w:r w:rsidR="007C0B0E" w:rsidRPr="00275F90">
        <w:rPr>
          <w:rFonts w:ascii="Times New Roman" w:hAnsi="Times New Roman" w:cs="Times New Roman"/>
          <w:sz w:val="24"/>
          <w:szCs w:val="24"/>
          <w:lang w:val="en-GB"/>
        </w:rPr>
        <w:t xml:space="preserve">, probably in order to increase Ca uptake. </w:t>
      </w:r>
      <w:r w:rsidR="0080458B" w:rsidRPr="00275F90">
        <w:rPr>
          <w:rFonts w:ascii="Times New Roman" w:hAnsi="Times New Roman" w:cs="Times New Roman"/>
          <w:sz w:val="24"/>
          <w:szCs w:val="24"/>
          <w:lang w:val="en-GB"/>
        </w:rPr>
        <w:t>However,</w:t>
      </w:r>
      <w:r w:rsidR="007C0B0E" w:rsidRPr="00275F90">
        <w:rPr>
          <w:rFonts w:ascii="Times New Roman" w:hAnsi="Times New Roman" w:cs="Times New Roman"/>
          <w:sz w:val="24"/>
          <w:szCs w:val="24"/>
          <w:lang w:val="en-GB"/>
        </w:rPr>
        <w:t xml:space="preserve"> under high Ca dose, OAs did not appear to improve Ca homeostasis since their concentrations decreased markedly</w:t>
      </w:r>
      <w:r w:rsidR="0052542B" w:rsidRPr="00275F90">
        <w:rPr>
          <w:rFonts w:ascii="Times New Roman" w:hAnsi="Times New Roman" w:cs="Times New Roman"/>
          <w:sz w:val="24"/>
          <w:szCs w:val="24"/>
          <w:lang w:val="en-GB"/>
        </w:rPr>
        <w:t xml:space="preserve">, except for malate in </w:t>
      </w:r>
      <w:r w:rsidR="0052542B" w:rsidRPr="00275F90">
        <w:rPr>
          <w:rFonts w:ascii="Times New Roman" w:hAnsi="Times New Roman" w:cs="Times New Roman"/>
          <w:i/>
          <w:noProof/>
          <w:color w:val="000000"/>
          <w:sz w:val="24"/>
          <w:szCs w:val="24"/>
          <w:lang w:val="en-GB"/>
        </w:rPr>
        <w:t>BraA.cax1a-12</w:t>
      </w:r>
      <w:r w:rsidR="0052542B" w:rsidRPr="00275F90">
        <w:rPr>
          <w:rFonts w:ascii="Times New Roman" w:hAnsi="Times New Roman" w:cs="Times New Roman"/>
          <w:noProof/>
          <w:color w:val="000000"/>
          <w:sz w:val="24"/>
          <w:szCs w:val="24"/>
          <w:lang w:val="en-GB"/>
        </w:rPr>
        <w:t xml:space="preserve"> mutant</w:t>
      </w:r>
      <w:r w:rsidR="00AE03A8" w:rsidRPr="00275F90">
        <w:rPr>
          <w:rFonts w:ascii="Times New Roman" w:hAnsi="Times New Roman" w:cs="Times New Roman"/>
          <w:noProof/>
          <w:color w:val="000000"/>
          <w:sz w:val="24"/>
          <w:szCs w:val="24"/>
          <w:lang w:val="en-GB"/>
        </w:rPr>
        <w:t xml:space="preserve"> (Fig. 3)</w:t>
      </w:r>
      <w:r w:rsidR="007C0B0E" w:rsidRPr="00275F90">
        <w:rPr>
          <w:rFonts w:ascii="Times New Roman" w:hAnsi="Times New Roman" w:cs="Times New Roman"/>
          <w:sz w:val="24"/>
          <w:szCs w:val="24"/>
          <w:lang w:val="en-GB"/>
        </w:rPr>
        <w:t xml:space="preserve">. </w:t>
      </w:r>
      <w:r w:rsidR="00565C2F" w:rsidRPr="00275F90">
        <w:rPr>
          <w:rFonts w:ascii="Times New Roman" w:hAnsi="Times New Roman" w:cs="Times New Roman"/>
          <w:sz w:val="24"/>
          <w:szCs w:val="24"/>
          <w:lang w:val="en-GB"/>
        </w:rPr>
        <w:t xml:space="preserve">Malate could be key in the tolerance of high Ca levels because of is the main OA that binds to Ca in vacuoles. In addition malate is key in NADH </w:t>
      </w:r>
      <w:r w:rsidR="00565C2F" w:rsidRPr="00275F90">
        <w:rPr>
          <w:rFonts w:ascii="Times New Roman" w:hAnsi="Times New Roman" w:cs="Times New Roman"/>
          <w:sz w:val="24"/>
          <w:szCs w:val="24"/>
          <w:lang w:val="en-GB"/>
        </w:rPr>
        <w:lastRenderedPageBreak/>
        <w:t>transport through malate antiporters and to it</w:t>
      </w:r>
      <w:r w:rsidR="004933F4" w:rsidRPr="00275F90">
        <w:rPr>
          <w:rFonts w:ascii="Times New Roman" w:hAnsi="Times New Roman" w:cs="Times New Roman"/>
          <w:sz w:val="24"/>
          <w:szCs w:val="24"/>
          <w:lang w:val="en-GB"/>
        </w:rPr>
        <w:t xml:space="preserve"> has a</w:t>
      </w:r>
      <w:r w:rsidR="00565C2F" w:rsidRPr="00275F90">
        <w:rPr>
          <w:rFonts w:ascii="Times New Roman" w:hAnsi="Times New Roman" w:cs="Times New Roman"/>
          <w:sz w:val="24"/>
          <w:szCs w:val="24"/>
          <w:lang w:val="en-GB"/>
        </w:rPr>
        <w:t xml:space="preserve"> positive influence on N metabolism</w:t>
      </w:r>
      <w:r w:rsidR="00AC30F3" w:rsidRPr="00275F90">
        <w:rPr>
          <w:rFonts w:ascii="Times New Roman" w:hAnsi="Times New Roman" w:cs="Times New Roman"/>
          <w:sz w:val="24"/>
          <w:szCs w:val="24"/>
          <w:lang w:val="en-GB"/>
        </w:rPr>
        <w:t xml:space="preserve"> </w:t>
      </w:r>
      <w:r w:rsidR="00AC30F3"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{"citationItems":[{"id":"ITEM-1","itemData":{"DOI":"10.3389/fpls.2016.01042","ISSN":"1664-462X","abstract":"Organic acids are synthesized in plants as a result of the incomplete oxidation of photosynthetic products and represent the stored pools of fixed carbon accumulated due to different transient times of conversion of carbon compounds in metabolic pathways. When redox level in the cell increases, e.g., in conditions of active photosynthesis, the tricarboxylic acid (TCA) cycle in mitochondria is transformed to a partial cycle supplying citrate for the synthesis of 2-oxoglutarate and glutamate (citrate valve), while malate is accumulated and participates in the redox balance in different cell compartments (via malate valve). This results in malate and citrate frequently being the most accumulated acids in plants. However, the intensity of reactions linked to the conversion of these compounds can cause preferential accumulation of other organic acids, e.g., fumarate or isocitrate, in higher concentrations than malate and citrate. The secondary reactions, associated with the central metabolic pathways, in particularly with the TCA cycle, result in accumulation of other organic acids that are derived from the intermediates of the cycle. They form the additional pools of fixed carbon and stabilize the TCA cycle. Trans-aconitate is formed from citrate or cis-aconitate, accumulation of hydroxycitrate can be linked to metabolism of 2-oxoglutarate, while 4-hydroxy-2-oxoglutarate can be formed from pyruvate and glyoxylate. Glyoxylate, a product of either glycolate oxidase or isocitrate lyase, can be converted to oxalate. Malonate is accumulated at high concentrations in legume plants. Organic acids play a role in plants in providing redox equilibrium, supporting ionic gradients on membranes, and acidification of the extracellular medium.","author":[{"dropping-particle":"","family":"Igamberdiev","given":"Abir U.","non-dropping-particle":"","parse-names":false,"suffix":""},{"dropping-particle":"","family":"Eprintsev","given":"Alexander T.","non-dropping-particle":"","parse-names":false,"suffix":""}],"container-title":"Frontiers in Plant Science","id":"ITEM-1","issued":{"date-parts":[["2016","7","15"]]},"page":"1042","publisher":"Frontiers","title":"Organic Acids: The Pools of Fixed Carbon Involved in Redox Regulation and Energy Balance in Higher Plants","type":"article-journal","volume":"7"},"uris":["http://www.mendeley.com/documents/?uuid=ff7bdc50-1419-367e-a0c6-594df56d6f70"]}],"mendeley":{"formattedCitation":"(Igamberdiev and Eprintsev, 2016)","plainTextFormattedCitation":"(Igamberdiev and Eprintsev, 2016)","previouslyFormattedCitation":"(Igamberdiev and Eprintsev 2016)"},"properties":{"noteIndex":0},"schema":"https://github.com/citation-style-language/schema/raw/master/csl-citation.json"}</w:instrText>
      </w:r>
      <w:r w:rsidR="00AC30F3" w:rsidRPr="00275F90">
        <w:rPr>
          <w:rFonts w:ascii="Times New Roman" w:hAnsi="Times New Roman" w:cs="Times New Roman"/>
          <w:sz w:val="24"/>
          <w:szCs w:val="24"/>
          <w:lang w:val="en-GB"/>
        </w:rPr>
        <w:fldChar w:fldCharType="separate"/>
      </w:r>
      <w:r w:rsidR="00851B72" w:rsidRPr="00851B72">
        <w:rPr>
          <w:rFonts w:ascii="Times New Roman" w:hAnsi="Times New Roman" w:cs="Times New Roman"/>
          <w:noProof/>
          <w:sz w:val="24"/>
          <w:szCs w:val="24"/>
          <w:lang w:val="en-GB"/>
        </w:rPr>
        <w:t>(Igamberdiev and Eprintsev, 2016)</w:t>
      </w:r>
      <w:r w:rsidR="00AC30F3" w:rsidRPr="00275F90">
        <w:rPr>
          <w:rFonts w:ascii="Times New Roman" w:hAnsi="Times New Roman" w:cs="Times New Roman"/>
          <w:sz w:val="24"/>
          <w:szCs w:val="24"/>
          <w:lang w:val="en-GB"/>
        </w:rPr>
        <w:fldChar w:fldCharType="end"/>
      </w:r>
      <w:r w:rsidR="00AC30F3" w:rsidRPr="00275F90">
        <w:rPr>
          <w:rFonts w:ascii="Times New Roman" w:hAnsi="Times New Roman" w:cs="Times New Roman"/>
          <w:sz w:val="24"/>
          <w:szCs w:val="24"/>
          <w:lang w:val="en-GB"/>
        </w:rPr>
        <w:t xml:space="preserve">. </w:t>
      </w:r>
      <w:r w:rsidR="00C262B7" w:rsidRPr="00275F90">
        <w:rPr>
          <w:rFonts w:ascii="Times New Roman" w:hAnsi="Times New Roman" w:cs="Times New Roman"/>
          <w:sz w:val="24"/>
          <w:szCs w:val="24"/>
          <w:lang w:val="en-GB"/>
        </w:rPr>
        <w:t xml:space="preserve">This could be important in </w:t>
      </w:r>
      <w:r w:rsidR="00C262B7" w:rsidRPr="00275F90">
        <w:rPr>
          <w:rFonts w:ascii="Times New Roman" w:hAnsi="Times New Roman" w:cs="Times New Roman"/>
          <w:i/>
          <w:noProof/>
          <w:color w:val="000000"/>
          <w:sz w:val="24"/>
          <w:szCs w:val="24"/>
          <w:lang w:val="en-GB"/>
        </w:rPr>
        <w:t>BraA.cax1a-12</w:t>
      </w:r>
      <w:r w:rsidR="00C262B7" w:rsidRPr="00275F90">
        <w:rPr>
          <w:rFonts w:ascii="Times New Roman" w:hAnsi="Times New Roman" w:cs="Times New Roman"/>
          <w:noProof/>
          <w:color w:val="000000"/>
          <w:sz w:val="24"/>
          <w:szCs w:val="24"/>
          <w:lang w:val="en-GB"/>
        </w:rPr>
        <w:t xml:space="preserve"> mutant to cope with Ca toxicity.</w:t>
      </w:r>
      <w:r w:rsidR="003B5ED3">
        <w:rPr>
          <w:rFonts w:ascii="Times New Roman" w:hAnsi="Times New Roman" w:cs="Times New Roman"/>
          <w:noProof/>
          <w:color w:val="000000"/>
          <w:sz w:val="24"/>
          <w:szCs w:val="24"/>
          <w:lang w:val="en-GB"/>
        </w:rPr>
        <w:t xml:space="preserve"> Likewise, t</w:t>
      </w:r>
      <w:r w:rsidR="00C262B7" w:rsidRPr="00275F90">
        <w:rPr>
          <w:rFonts w:ascii="Times New Roman" w:hAnsi="Times New Roman" w:cs="Times New Roman"/>
          <w:sz w:val="24"/>
          <w:szCs w:val="24"/>
          <w:lang w:val="en-GB"/>
        </w:rPr>
        <w:t>his mutant maintained citrate levels in contrast with the other mutants in which citrate levels decreased</w:t>
      </w:r>
      <w:r w:rsidR="00565C2F" w:rsidRPr="00275F90">
        <w:rPr>
          <w:rFonts w:ascii="Times New Roman" w:hAnsi="Times New Roman" w:cs="Times New Roman"/>
          <w:sz w:val="24"/>
          <w:szCs w:val="24"/>
          <w:lang w:val="en-GB"/>
        </w:rPr>
        <w:t xml:space="preserve"> under control and high Ca doses</w:t>
      </w:r>
      <w:r w:rsidR="00AE03A8" w:rsidRPr="00275F90">
        <w:rPr>
          <w:rFonts w:ascii="Times New Roman" w:hAnsi="Times New Roman" w:cs="Times New Roman"/>
          <w:sz w:val="24"/>
          <w:szCs w:val="24"/>
          <w:lang w:val="en-GB"/>
        </w:rPr>
        <w:t xml:space="preserve"> (Fig. 3</w:t>
      </w:r>
      <w:r w:rsidR="000D0322" w:rsidRPr="00275F90">
        <w:rPr>
          <w:rFonts w:ascii="Times New Roman" w:hAnsi="Times New Roman" w:cs="Times New Roman"/>
          <w:sz w:val="24"/>
          <w:szCs w:val="24"/>
          <w:lang w:val="en-GB"/>
        </w:rPr>
        <w:t>B</w:t>
      </w:r>
      <w:r w:rsidR="00AE03A8" w:rsidRPr="00275F90">
        <w:rPr>
          <w:rFonts w:ascii="Times New Roman" w:hAnsi="Times New Roman" w:cs="Times New Roman"/>
          <w:sz w:val="24"/>
          <w:szCs w:val="24"/>
          <w:lang w:val="en-GB"/>
        </w:rPr>
        <w:t>)</w:t>
      </w:r>
      <w:r w:rsidR="00C262B7" w:rsidRPr="00275F90">
        <w:rPr>
          <w:rFonts w:ascii="Times New Roman" w:hAnsi="Times New Roman" w:cs="Times New Roman"/>
          <w:sz w:val="24"/>
          <w:szCs w:val="24"/>
          <w:lang w:val="en-GB"/>
        </w:rPr>
        <w:t xml:space="preserve">. On the other hand, </w:t>
      </w:r>
      <w:r w:rsidR="00F962CC" w:rsidRPr="00275F90">
        <w:rPr>
          <w:rFonts w:ascii="Times New Roman" w:hAnsi="Times New Roman" w:cs="Times New Roman"/>
          <w:sz w:val="24"/>
          <w:szCs w:val="24"/>
          <w:lang w:val="en-GB"/>
        </w:rPr>
        <w:t>o</w:t>
      </w:r>
      <w:r w:rsidR="00C262B7" w:rsidRPr="00275F90">
        <w:rPr>
          <w:rFonts w:ascii="Times New Roman" w:hAnsi="Times New Roman" w:cs="Times New Roman"/>
          <w:sz w:val="24"/>
          <w:szCs w:val="24"/>
          <w:lang w:val="en-GB"/>
        </w:rPr>
        <w:t xml:space="preserve">xalate crystal formation has a function of </w:t>
      </w:r>
      <w:r w:rsidR="000D0322" w:rsidRPr="00275F90">
        <w:rPr>
          <w:rFonts w:ascii="Times New Roman" w:hAnsi="Times New Roman" w:cs="Times New Roman"/>
          <w:sz w:val="24"/>
          <w:szCs w:val="24"/>
          <w:lang w:val="en-GB"/>
        </w:rPr>
        <w:t>Ca</w:t>
      </w:r>
      <w:r w:rsidR="00C262B7" w:rsidRPr="00275F90">
        <w:rPr>
          <w:rFonts w:ascii="Times New Roman" w:hAnsi="Times New Roman" w:cs="Times New Roman"/>
          <w:sz w:val="24"/>
          <w:szCs w:val="24"/>
          <w:lang w:val="en-GB"/>
        </w:rPr>
        <w:t xml:space="preserve"> storage in vacuoles, </w:t>
      </w:r>
      <w:r w:rsidR="00F962CC" w:rsidRPr="00275F90">
        <w:rPr>
          <w:rFonts w:ascii="Times New Roman" w:hAnsi="Times New Roman" w:cs="Times New Roman"/>
          <w:sz w:val="24"/>
          <w:szCs w:val="24"/>
          <w:lang w:val="en-GB"/>
        </w:rPr>
        <w:t>as well as the maintenance of</w:t>
      </w:r>
      <w:r w:rsidR="00C262B7" w:rsidRPr="00275F90">
        <w:rPr>
          <w:rFonts w:ascii="Times New Roman" w:hAnsi="Times New Roman" w:cs="Times New Roman"/>
          <w:sz w:val="24"/>
          <w:szCs w:val="24"/>
          <w:lang w:val="en-GB"/>
        </w:rPr>
        <w:t xml:space="preserve"> concentration gradient betw</w:t>
      </w:r>
      <w:r w:rsidR="00F962CC" w:rsidRPr="00275F90">
        <w:rPr>
          <w:rFonts w:ascii="Times New Roman" w:hAnsi="Times New Roman" w:cs="Times New Roman"/>
          <w:sz w:val="24"/>
          <w:szCs w:val="24"/>
          <w:lang w:val="en-GB"/>
        </w:rPr>
        <w:t>een the vacuole and the cytosol</w:t>
      </w:r>
      <w:r w:rsidR="00AC30F3" w:rsidRPr="00275F90">
        <w:rPr>
          <w:rFonts w:ascii="Times New Roman" w:hAnsi="Times New Roman" w:cs="Times New Roman"/>
          <w:sz w:val="24"/>
          <w:szCs w:val="24"/>
          <w:lang w:val="en-GB"/>
        </w:rPr>
        <w:t xml:space="preserve"> </w:t>
      </w:r>
      <w:r w:rsidR="00AC30F3"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{"citationItems":[{"id":"ITEM-1","itemData":{"DOI":"10.3389/fpls.2016.01042","ISSN":"1664-462X","abstract":"Organic acids are synthesized in plants as a result of the incomplete oxidation of photosynthetic products and represent the stored pools of fixed carbon accumulated due to different transient times of conversion of carbon compounds in metabolic pathways. When redox level in the cell increases, e.g., in conditions of active photosynthesis, the tricarboxylic acid (TCA) cycle in mitochondria is transformed to a partial cycle supplying citrate for the synthesis of 2-oxoglutarate and glutamate (citrate valve), while malate is accumulated and participates in the redox balance in different cell compartments (via malate valve). This results in malate and citrate frequently being the most accumulated acids in plants. However, the intensity of reactions linked to the conversion of these compounds can cause preferential accumulation of other organic acids, e.g., fumarate or isocitrate, in higher concentrations than malate and citrate. The secondary reactions, associated with the central metabolic pathways, in particularly with the TCA cycle, result in accumulation of other organic acids that are derived from the intermediates of the cycle. They form the additional pools of fixed carbon and stabilize the TCA cycle. Trans-aconitate is formed from citrate or cis-aconitate, accumulation of hydroxycitrate can be linked to metabolism of 2-oxoglutarate, while 4-hydroxy-2-oxoglutarate can be formed from pyruvate and glyoxylate. Glyoxylate, a product of either glycolate oxidase or isocitrate lyase, can be converted to oxalate. Malonate is accumulated at high concentrations in legume plants. Organic acids play a role in plants in providing redox equilibrium, supporting ionic gradients on membranes, and acidification of the extracellular medium.","author":[{"dropping-particle":"","family":"Igamberdiev","given":"Abir U.","non-dropping-particle":"","parse-names":false,"suffix":""},{"dropping-particle":"","family":"Eprintsev","given":"Alexander T.","non-dropping-particle":"","parse-names":false,"suffix":""}],"container-title":"Frontiers in Plant Science","id":"ITEM-1","issued":{"date-parts":[["2016","7","15"]]},"page":"1042","publisher":"Frontiers","title":"Organic Acids: The Pools of Fixed Carbon Involved in Redox Regulation and Energy Balance in Higher Plants","type":"article-journal","volume":"7"},"uris":["http://www.mendeley.com/documents/?uuid=ff7bdc50-1419-367e-a0c6-594df56d6f70"]}],"mendeley":{"formattedCitation":"(Igamberdiev and Eprintsev, 2016)","plainTextFormattedCitation":"(Igamberdiev and Eprintsev, 2016)","previouslyFormattedCitation":"(Igamberdiev and Eprintsev 2016)"},"properties":{"noteIndex":0},"schema":"https://github.com/citation-style-language/schema/raw/master/csl-citation.json"}</w:instrText>
      </w:r>
      <w:r w:rsidR="00AC30F3" w:rsidRPr="00275F90">
        <w:rPr>
          <w:rFonts w:ascii="Times New Roman" w:hAnsi="Times New Roman" w:cs="Times New Roman"/>
          <w:sz w:val="24"/>
          <w:szCs w:val="24"/>
          <w:lang w:val="en-GB"/>
        </w:rPr>
        <w:fldChar w:fldCharType="separate"/>
      </w:r>
      <w:r w:rsidR="00851B72" w:rsidRPr="00851B72">
        <w:rPr>
          <w:rFonts w:ascii="Times New Roman" w:hAnsi="Times New Roman" w:cs="Times New Roman"/>
          <w:noProof/>
          <w:sz w:val="24"/>
          <w:szCs w:val="24"/>
          <w:lang w:val="en-GB"/>
        </w:rPr>
        <w:t>(Igamberdiev and Eprintsev, 2016)</w:t>
      </w:r>
      <w:r w:rsidR="00AC30F3" w:rsidRPr="00275F90">
        <w:rPr>
          <w:rFonts w:ascii="Times New Roman" w:hAnsi="Times New Roman" w:cs="Times New Roman"/>
          <w:sz w:val="24"/>
          <w:szCs w:val="24"/>
          <w:lang w:val="en-GB"/>
        </w:rPr>
        <w:fldChar w:fldCharType="end"/>
      </w:r>
      <w:r w:rsidR="00F962CC" w:rsidRPr="00275F90">
        <w:rPr>
          <w:rFonts w:ascii="Times New Roman" w:hAnsi="Times New Roman" w:cs="Times New Roman"/>
          <w:sz w:val="24"/>
          <w:szCs w:val="24"/>
          <w:lang w:val="en-GB"/>
        </w:rPr>
        <w:t>.</w:t>
      </w:r>
      <w:r w:rsidR="00C262B7" w:rsidRPr="00275F90">
        <w:rPr>
          <w:rFonts w:ascii="Times New Roman" w:hAnsi="Times New Roman" w:cs="Times New Roman"/>
          <w:sz w:val="24"/>
          <w:szCs w:val="24"/>
          <w:lang w:val="en-GB"/>
        </w:rPr>
        <w:t xml:space="preserve"> In the present experiment </w:t>
      </w:r>
      <w:r w:rsidR="003166CC" w:rsidRPr="00275F90">
        <w:rPr>
          <w:rFonts w:ascii="Times New Roman" w:hAnsi="Times New Roman" w:cs="Times New Roman"/>
          <w:sz w:val="24"/>
          <w:szCs w:val="24"/>
          <w:lang w:val="en-GB"/>
        </w:rPr>
        <w:t>oxalate</w:t>
      </w:r>
      <w:r w:rsidR="00C262B7" w:rsidRPr="00275F90">
        <w:rPr>
          <w:rFonts w:ascii="Times New Roman" w:hAnsi="Times New Roman" w:cs="Times New Roman"/>
          <w:sz w:val="24"/>
          <w:szCs w:val="24"/>
          <w:lang w:val="en-GB"/>
        </w:rPr>
        <w:t xml:space="preserve"> levels </w:t>
      </w:r>
      <w:r w:rsidR="00BB4E0E" w:rsidRPr="00275F90">
        <w:rPr>
          <w:rFonts w:ascii="Times New Roman" w:hAnsi="Times New Roman" w:cs="Times New Roman"/>
          <w:sz w:val="24"/>
          <w:szCs w:val="24"/>
          <w:lang w:val="en-GB"/>
        </w:rPr>
        <w:t xml:space="preserve">decreased </w:t>
      </w:r>
      <w:r w:rsidR="00C262B7" w:rsidRPr="00275F90">
        <w:rPr>
          <w:rFonts w:ascii="Times New Roman" w:hAnsi="Times New Roman" w:cs="Times New Roman"/>
          <w:sz w:val="24"/>
          <w:szCs w:val="24"/>
          <w:lang w:val="en-GB"/>
        </w:rPr>
        <w:t>in plant grown under the high Ca dose</w:t>
      </w:r>
      <w:r w:rsidR="00AE03A8" w:rsidRPr="00275F90">
        <w:rPr>
          <w:rFonts w:ascii="Times New Roman" w:hAnsi="Times New Roman" w:cs="Times New Roman"/>
          <w:sz w:val="24"/>
          <w:szCs w:val="24"/>
          <w:lang w:val="en-GB"/>
        </w:rPr>
        <w:t xml:space="preserve"> (Fig. 3C)</w:t>
      </w:r>
      <w:r w:rsidR="00C262B7" w:rsidRPr="00275F90">
        <w:rPr>
          <w:rFonts w:ascii="Times New Roman" w:hAnsi="Times New Roman" w:cs="Times New Roman"/>
          <w:sz w:val="24"/>
          <w:szCs w:val="24"/>
          <w:lang w:val="en-GB"/>
        </w:rPr>
        <w:t>. This could be positive preventing the generation of Ca-oxalate crystals</w:t>
      </w:r>
      <w:r w:rsidR="00F962CC" w:rsidRPr="00275F90">
        <w:rPr>
          <w:rFonts w:ascii="Times New Roman" w:hAnsi="Times New Roman" w:cs="Times New Roman"/>
          <w:sz w:val="24"/>
          <w:szCs w:val="24"/>
          <w:lang w:val="en-GB"/>
        </w:rPr>
        <w:t xml:space="preserve"> that could be toxic for humans or animals</w:t>
      </w:r>
      <w:r w:rsidR="00511A53" w:rsidRPr="00275F90">
        <w:rPr>
          <w:rFonts w:ascii="Times New Roman" w:hAnsi="Times New Roman" w:cs="Times New Roman"/>
          <w:sz w:val="24"/>
          <w:szCs w:val="24"/>
          <w:lang w:val="en-GB"/>
        </w:rPr>
        <w:t xml:space="preserve"> </w:t>
      </w:r>
      <w:r w:rsidR="00511A53"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{"citationItems":[{"id":"ITEM-1","itemData":{"DOI":"10.1007/s00709-010-0182-0","ISBN":"0033-183X","ISSN":"0033183X","PMID":"20658253","abstract":"Calcium (Ca) is an essential nutrient for plants and animals, with key structural and signalling roles, and its deficiency in plants can result in poor biotic and abiotic stress tolerance, reduced crop quality and yield. Likewise, low Ca intake in humans has been linked to various diseases (e.g. rickets, osteoporosis, hypertension and colorectal cancer) which can threaten quality of life and have major economic costs. Biofortification of various food crops with Ca has been suggested as a good method to enhance human intake of Ca and is advocated as an economically and environmentally advantageous strategy. Efforts to enhance Ca content of crops via transgenic means have had promising results. Overall Ca content of transgenic plants has been increased but in some cases adverse affects on plant function have been observed. This suggests that a better understanding of how Ca ions (Ca(2+)) are stored and transported through plants is required to maximise the effectiveness of future approaches.","author":[{"dropping-particle":"","family":"Dayod","given":"Maclin","non-dropping-particle":"","parse-names":false,"suffix":""},{"dropping-particle":"","family":"Tyerman","given":"Stephen Donald","non-dropping-particle":"","parse-names":false,"suffix":""},{"dropping-particle":"","family":"Leigh","given":"Roger Allen","non-dropping-particle":"","parse-names":false,"suffix":""},{"dropping-particle":"","family":"Gilliham","given":"Matthew","non-dropping-particle":"","parse-names":false,"suffix":""}],"container-title":"Protoplasma","id":"ITEM-1","issue":"3","issued":{"date-parts":[["2010"]]},"page":"215-231","title":"Calcium storage in plants and the implications for calcium biofortification","type":"article-journal","volume":"247"},"uris":["http://www.mendeley.com/documents/?uuid=4e5667e3-dbe8-4911-b871-937a8d65db9c"]}],"mendeley":{"formattedCitation":"(Dayod et al., 2010)","manualFormatting":"(Dayod et al. 2010)","plainTextFormattedCitation":"(Dayod et al., 2010)","previouslyFormattedCitation":"(Dayod et al. 2010)"},"properties":{"noteIndex":0},"schema":"https://github.com/citation-style-language/schema/raw/master/csl-citation.json"}</w:instrText>
      </w:r>
      <w:r w:rsidR="00511A53"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(Dayod </w:t>
      </w:r>
      <w:r w:rsidR="005A1A0C" w:rsidRPr="002974F9">
        <w:rPr>
          <w:rFonts w:ascii="Times New Roman" w:hAnsi="Times New Roman" w:cs="Times New Roman"/>
          <w:noProof/>
          <w:sz w:val="24"/>
          <w:szCs w:val="24"/>
          <w:lang w:val="en-GB"/>
        </w:rPr>
        <w:t xml:space="preserve">et al. </w:t>
      </w:r>
      <w:r w:rsidR="005A1A0C" w:rsidRPr="00275F90">
        <w:rPr>
          <w:rFonts w:ascii="Times New Roman" w:hAnsi="Times New Roman" w:cs="Times New Roman"/>
          <w:noProof/>
          <w:sz w:val="24"/>
          <w:szCs w:val="24"/>
          <w:lang w:val="en-GB"/>
        </w:rPr>
        <w:t>2010)</w:t>
      </w:r>
      <w:r w:rsidR="00511A53" w:rsidRPr="00275F90">
        <w:rPr>
          <w:rFonts w:ascii="Times New Roman" w:hAnsi="Times New Roman" w:cs="Times New Roman"/>
          <w:sz w:val="24"/>
          <w:szCs w:val="24"/>
          <w:lang w:val="en-GB"/>
        </w:rPr>
        <w:fldChar w:fldCharType="end"/>
      </w:r>
      <w:r w:rsidR="00511A53" w:rsidRPr="00275F90">
        <w:rPr>
          <w:rFonts w:ascii="Times New Roman" w:hAnsi="Times New Roman" w:cs="Times New Roman"/>
          <w:sz w:val="24"/>
          <w:szCs w:val="24"/>
          <w:lang w:val="en-GB"/>
        </w:rPr>
        <w:t>.</w:t>
      </w:r>
      <w:r w:rsidR="00C262B7" w:rsidRPr="00275F90">
        <w:rPr>
          <w:rFonts w:ascii="Times New Roman" w:eastAsia="GulliverRM" w:hAnsi="Times New Roman" w:cs="Times New Roman"/>
          <w:sz w:val="24"/>
          <w:szCs w:val="24"/>
          <w:lang w:val="en-GB"/>
        </w:rPr>
        <w:t xml:space="preserve"> </w:t>
      </w:r>
    </w:p>
    <w:p w14:paraId="679D407B" w14:textId="77777777" w:rsidR="009318D5" w:rsidRPr="00275F90" w:rsidRDefault="009318D5"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16BFAB4B" w14:textId="68B46668" w:rsidR="00C262B7" w:rsidRPr="00275F90" w:rsidRDefault="00531E74" w:rsidP="00531E74">
      <w:pPr>
        <w:tabs>
          <w:tab w:val="left" w:pos="284"/>
        </w:tabs>
        <w:autoSpaceDE w:val="0"/>
        <w:autoSpaceDN w:val="0"/>
        <w:adjustRightInd w:val="0"/>
        <w:spacing w:after="0" w:line="360" w:lineRule="auto"/>
        <w:jc w:val="both"/>
        <w:rPr>
          <w:rFonts w:ascii="Times New Roman" w:hAnsi="Times New Roman" w:cs="Times New Roman"/>
          <w:noProof/>
          <w:color w:val="000000"/>
          <w:sz w:val="24"/>
          <w:szCs w:val="24"/>
          <w:lang w:val="en-GB"/>
        </w:rPr>
      </w:pPr>
      <w:r>
        <w:rPr>
          <w:rFonts w:ascii="Times New Roman" w:hAnsi="Times New Roman" w:cs="Times New Roman"/>
          <w:sz w:val="24"/>
          <w:szCs w:val="24"/>
          <w:lang w:val="en-GB"/>
        </w:rPr>
        <w:tab/>
      </w:r>
      <w:r w:rsidR="000D0322" w:rsidRPr="00275F90">
        <w:rPr>
          <w:rFonts w:ascii="Times New Roman" w:hAnsi="Times New Roman" w:cs="Times New Roman"/>
          <w:sz w:val="24"/>
          <w:szCs w:val="24"/>
          <w:lang w:val="en-GB"/>
        </w:rPr>
        <w:t xml:space="preserve">Regarding TCA cycle, </w:t>
      </w:r>
      <w:r w:rsidR="007346E0" w:rsidRPr="00275F90">
        <w:rPr>
          <w:rFonts w:ascii="Times New Roman" w:hAnsi="Times New Roman" w:cs="Times New Roman"/>
          <w:sz w:val="24"/>
          <w:szCs w:val="24"/>
          <w:lang w:val="en-GB"/>
        </w:rPr>
        <w:t xml:space="preserve">Ca supply has proved to affect to TCA cycle enzymes in </w:t>
      </w:r>
      <w:r w:rsidR="007346E0" w:rsidRPr="00275F90">
        <w:rPr>
          <w:rFonts w:ascii="Times New Roman" w:hAnsi="Times New Roman" w:cs="Times New Roman"/>
          <w:i/>
          <w:sz w:val="24"/>
          <w:szCs w:val="24"/>
          <w:lang w:val="en-GB"/>
        </w:rPr>
        <w:t xml:space="preserve">B. </w:t>
      </w:r>
      <w:proofErr w:type="spellStart"/>
      <w:r w:rsidR="007346E0" w:rsidRPr="00275F90">
        <w:rPr>
          <w:rFonts w:ascii="Times New Roman" w:hAnsi="Times New Roman" w:cs="Times New Roman"/>
          <w:i/>
          <w:sz w:val="24"/>
          <w:szCs w:val="24"/>
          <w:lang w:val="en-GB"/>
        </w:rPr>
        <w:t>rapa</w:t>
      </w:r>
      <w:proofErr w:type="spellEnd"/>
      <w:r w:rsidR="007346E0" w:rsidRPr="00275F90">
        <w:rPr>
          <w:rFonts w:ascii="Times New Roman" w:hAnsi="Times New Roman" w:cs="Times New Roman"/>
          <w:i/>
          <w:sz w:val="24"/>
          <w:szCs w:val="24"/>
          <w:lang w:val="en-GB"/>
        </w:rPr>
        <w:t xml:space="preserve"> </w:t>
      </w:r>
      <w:r w:rsidR="007346E0" w:rsidRPr="00275F90">
        <w:rPr>
          <w:rFonts w:ascii="Times New Roman" w:hAnsi="Times New Roman" w:cs="Times New Roman"/>
          <w:sz w:val="24"/>
          <w:szCs w:val="24"/>
          <w:lang w:val="en-GB"/>
        </w:rPr>
        <w:t>plant</w:t>
      </w:r>
      <w:r w:rsidR="006A090D" w:rsidRPr="00275F90">
        <w:rPr>
          <w:rFonts w:ascii="Times New Roman" w:hAnsi="Times New Roman" w:cs="Times New Roman"/>
          <w:sz w:val="24"/>
          <w:szCs w:val="24"/>
          <w:lang w:val="en-GB"/>
        </w:rPr>
        <w:t xml:space="preserve"> </w:t>
      </w:r>
      <w:r w:rsidR="006A090D"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{"citationItems":[{"id":"ITEM-1","itemData":{"DOI":"10.1016/j.jplph.2014.07.029","ISSN":"1618-1328","PMID":"25544655","abstract":"Zinc (Zn), calcium (Ca), and magnesium (Mg) malnutrition are common deficiencies in many developed and developing countries, resulting in a widespread health problem. Biofortification of food crops is an agricultural strategy that can be used to increase the levels of these elements in the edible portions of crops. Deficiency or toxicity of these cations in soils reduces plant growth, crop yield, and the quality of plant foodstuff. The aim of this study was to investigate the effect of external Zn, Ca, and Mg supply on accumulation and distribution of this elements as well as antioxidant response and organic acid composition of Brassica rapa ssp. trilocularis line R-o-18. Plants were grown at low Zn (0.05 μM Zn) and high Zn (500 μM Zn), low Ca (0.4 mM) and high Ca (40 mM), and low Mg (0.2 mM), and high Mg (20 mM) to simulate deficiency and toxicity conditions. Larger shoot biomass reductions were observed under high Zn, Ca and Mg treatments, and superoxide dismutase (SOD), ascorbate peroxidase (APX), H2O2, malondialdehyde (MDA), and total ascorbate (AA) showed a marked increase in these treatments. Therefore, Brassica plants might be more sensitive to excess of these elements in the nutrient solution. The translocation factor (TF) and distribution coefficient (DC) values of Zn, Ca, and Mg indicated higher translocation and accumulation in deficient conditions. High biosynthesis and citrate content in Brassica plants may be associated mainly with a high-nutrient solution extraction ability of these plants. These results provide background data, which will be used to characterize TILLING mutants to study the effects of mutations in genes involved in regulating Zn, Ca, and Mg distribution and accumulation in plants.","author":[{"dropping-particle":"","family":"Blasco","given":"Begoña","non-dropping-particle":"","parse-names":false,"suffix":""},{"dropping-particle":"","family":"Graham","given":"Neil S","non-dropping-particle":"","parse-names":false,"suffix":""},{"dropping-particle":"","family":"Broadley","given":"Martin R","non-dropping-particle":"","parse-names":false,"suffix":""}],"container-title":"Journal of plant physiology","id":"ITEM-1","issued":{"date-parts":[["2015","3","15"]]},"page":"16-24","title":"Antioxidant response and carboxylate metabolism in Brassica rapa exposed to different external Zn, Ca, and Mg supply.","type":"article-journal","volume":"176"},"uris":["http://www.mendeley.com/documents/?uuid=c8642f54-e4b3-48e9-8a55-83e2a63b16af"]}],"mendeley":{"formattedCitation":"(Blasco et al., 2015)","manualFormatting":"(Blasco et al. 2015)","plainTextFormattedCitation":"(Blasco et al., 2015)","previouslyFormattedCitation":"(Blasco et al. 2015)"},"properties":{"noteIndex":0},"schema":"https://github.com/citation-style-language/schema/raw/master/csl-citation.json"}</w:instrText>
      </w:r>
      <w:r w:rsidR="006A090D" w:rsidRPr="00275F90">
        <w:rPr>
          <w:rFonts w:ascii="Times New Roman" w:hAnsi="Times New Roman" w:cs="Times New Roman"/>
          <w:sz w:val="24"/>
          <w:szCs w:val="24"/>
          <w:lang w:val="en-GB"/>
        </w:rPr>
        <w:fldChar w:fldCharType="separate"/>
      </w:r>
      <w:r w:rsidR="000D0322" w:rsidRPr="00275F90">
        <w:rPr>
          <w:rFonts w:ascii="Times New Roman" w:hAnsi="Times New Roman" w:cs="Times New Roman"/>
          <w:noProof/>
          <w:sz w:val="24"/>
          <w:szCs w:val="24"/>
          <w:lang w:val="en-GB"/>
        </w:rPr>
        <w:t xml:space="preserve">(Blasco </w:t>
      </w:r>
      <w:r w:rsidR="000D0322" w:rsidRPr="002974F9">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2015)</w:t>
      </w:r>
      <w:r w:rsidR="006A090D" w:rsidRPr="00275F90">
        <w:rPr>
          <w:rFonts w:ascii="Times New Roman" w:hAnsi="Times New Roman" w:cs="Times New Roman"/>
          <w:sz w:val="24"/>
          <w:szCs w:val="24"/>
          <w:lang w:val="en-GB"/>
        </w:rPr>
        <w:fldChar w:fldCharType="end"/>
      </w:r>
      <w:r w:rsidR="000D0322" w:rsidRPr="00275F90">
        <w:rPr>
          <w:rFonts w:ascii="Times New Roman" w:hAnsi="Times New Roman" w:cs="Times New Roman"/>
          <w:sz w:val="24"/>
          <w:szCs w:val="24"/>
          <w:lang w:val="en-GB"/>
        </w:rPr>
        <w:t xml:space="preserve"> and other species </w:t>
      </w:r>
      <w:r w:rsidR="00D02354"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10.17957/IJAB/15.0084","author":[{"dropping-particle":"","family":"Su","given":"Hong","non-dropping-particle":"","parse-names":false,"suffix":""},{"dropping-particle":"","family":"Li","given":"Lijie","non-dropping-particle":"","parse-names":false,"suffix":""},{"dropping-particle":"","family":"Ma","given":"Huaiyu","non-dropping-particle":"","parse-names":false,"suffix":""},{"dropping-particle":"","family":"Lyu","given":"Deguo","non-dropping-particle":"","parse-names":false,"suffix":""},{"dropping-particle":"","family":"Sun","given":"Jing","non-dropping-particle":"","parse-names":false,"suffix":""}],"container-title":"International Journal of Agriculture &amp; Biology","id":"ITEM-1","issued":{"date-parts":[["2016"]]},"page":"286-292","title":"Calcium Alleviates Temperature Stress by Regulating Nitrogen and Respiratory Metabolism in Malus baccata Roots","type":"article-journal"},"uris":["http://www.mendeley.com/documents/?uuid=837f0f87-2e0e-4529-9ba9-7193cc077162"]}],"mendeley":{"formattedCitation":"(Su et al., 2016)","manualFormatting":"(Su et al. 2016;","plainTextFormattedCitation":"(Su et al., 2016)","previouslyFormattedCitation":"(Su et al. 2016)"},"properties":{"noteIndex":0},"schema":"https://github.com/citation-style-language/schema/raw/master/csl-citation.json"}</w:instrText>
      </w:r>
      <w:r w:rsidR="00D02354"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(Su </w:t>
      </w:r>
      <w:r w:rsidR="005A1A0C" w:rsidRPr="002974F9">
        <w:rPr>
          <w:rFonts w:ascii="Times New Roman" w:hAnsi="Times New Roman" w:cs="Times New Roman"/>
          <w:noProof/>
          <w:sz w:val="24"/>
          <w:szCs w:val="24"/>
          <w:lang w:val="en-GB"/>
        </w:rPr>
        <w:t xml:space="preserve">et al. </w:t>
      </w:r>
      <w:r w:rsidR="005A1A0C" w:rsidRPr="00275F90">
        <w:rPr>
          <w:rFonts w:ascii="Times New Roman" w:hAnsi="Times New Roman" w:cs="Times New Roman"/>
          <w:noProof/>
          <w:sz w:val="24"/>
          <w:szCs w:val="24"/>
          <w:lang w:val="en-GB"/>
        </w:rPr>
        <w:t>2016</w:t>
      </w:r>
      <w:r w:rsidR="000D0322" w:rsidRPr="00275F90">
        <w:rPr>
          <w:rFonts w:ascii="Times New Roman" w:hAnsi="Times New Roman" w:cs="Times New Roman"/>
          <w:noProof/>
          <w:sz w:val="24"/>
          <w:szCs w:val="24"/>
          <w:lang w:val="en-GB"/>
        </w:rPr>
        <w:t>;</w:t>
      </w:r>
      <w:r w:rsidR="00D02354" w:rsidRPr="00275F90">
        <w:rPr>
          <w:rFonts w:ascii="Times New Roman" w:hAnsi="Times New Roman" w:cs="Times New Roman"/>
          <w:sz w:val="24"/>
          <w:szCs w:val="24"/>
          <w:lang w:val="en-GB"/>
        </w:rPr>
        <w:fldChar w:fldCharType="end"/>
      </w:r>
      <w:r w:rsidR="00D02354" w:rsidRPr="00275F90">
        <w:rPr>
          <w:rFonts w:ascii="Times New Roman" w:hAnsi="Times New Roman" w:cs="Times New Roman"/>
          <w:sz w:val="24"/>
          <w:szCs w:val="24"/>
          <w:lang w:val="en-GB"/>
        </w:rPr>
        <w:t xml:space="preserve"> </w:t>
      </w:r>
      <w:r w:rsidR="006A090D"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{"citationItems":[{"id":"ITEM-1","itemData":{"DOI":"10.1038/srep11391","ISSN":"2045-2322","PMID":"26304855","abstract":"Hypoxia induces plant stress, particularly in cucumber plants under hydroponic culture. In plants, calcium is involved in stress signal transmission and growth. The ultimate goal of this study was to shed light on the mechanisms underlying the effects of exogenous calcium on the mitochondrial antioxidant system, the activity of respiratory metabolism enzymes, and ion transport in cucumber (Cucumis sativus L. cv. Jinchun No. 2) roots under hypoxic conditions. Our experiments revealed that exogenous calcium reduces the level of reactive oxygen species (ROS) and increases the activity of antioxidant enzymes in mitochondria under hypoxia. Exogenous calcium also enhances the accumulation of enzymes involved in glycolysis and the tricarboxylic acid (TCA) cycle. We utilized fluorescence and ultrastructural cytochemistry methods to observe that exogenous calcium increases the concentrations of Ca(2+) and K(+) in root cells by increasing the activity of plasma membrane (PM) H(+)-ATPase and tonoplast H(+)-ATPase and H(+)-PPase. Overall, our results suggest that hypoxic stress has an immediate and substantial effect on roots. Exogenous calcium improves metabolism and ion transport in cucumber roots, thereby increasing hypoxia tolerance in cucumber.","author":[{"dropping-particle":"","family":"He","given":"Lizhong","non-dropping-particle":"","parse-names":false,"suffix":""},{"dropping-particle":"","family":"Li","given":"Bin","non-dropping-particle":"","parse-names":false,"suffix":""},{"dropping-particle":"","family":"Lu","given":"Xiaomin","non-dropping-particle":"","parse-names":false,"suffix":""},{"dropping-particle":"","family":"Yuan","given":"Lingyun","non-dropping-particle":"","parse-names":false,"suffix":""},{"dropping-particle":"","family":"Yang","given":"Yanjuan","non-dropping-particle":"","parse-names":false,"suffix":""},{"dropping-particle":"","family":"Yuan","given":"Yinghui","non-dropping-particle":"","parse-names":false,"suffix":""},{"dropping-particle":"","family":"Du","given":"Jing","non-dropping-particle":"","parse-names":false,"suffix":""},{"dropping-particle":"","family":"Guo","given":"Shirong","non-dropping-particle":"","parse-names":false,"suffix":""}],"container-title":"Scientific reports","id":"ITEM-1","issued":{"date-parts":[["2015","8","25"]]},"page":"11391","publisher":"Nature Publishing Group","title":"The effect of exogenous calcium on mitochondria, respiratory metabolism enzymes and ion transport in cucumber roots under hypoxia.","type":"article-journal","volume":"5"},"uris":["http://www.mendeley.com/documents/?uuid=dc2d16e8-26f0-383f-a3ff-d44cbdfe3586"]}],"mendeley":{"formattedCitation":"(He et al., 2015)","manualFormatting":"He et al. 2015)","plainTextFormattedCitation":"(He et al., 2015)","previouslyFormattedCitation":"(He et al. 2015)"},"properties":{"noteIndex":0},"schema":"https://github.com/citation-style-language/schema/raw/master/csl-citation.json"}</w:instrText>
      </w:r>
      <w:r w:rsidR="006A090D"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He </w:t>
      </w:r>
      <w:r w:rsidR="005A1A0C" w:rsidRPr="002974F9">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2015)</w:t>
      </w:r>
      <w:r w:rsidR="006A090D" w:rsidRPr="00275F90">
        <w:rPr>
          <w:rFonts w:ascii="Times New Roman" w:hAnsi="Times New Roman" w:cs="Times New Roman"/>
          <w:sz w:val="24"/>
          <w:szCs w:val="24"/>
          <w:lang w:val="en-GB"/>
        </w:rPr>
        <w:fldChar w:fldCharType="end"/>
      </w:r>
      <w:r w:rsidR="007346E0" w:rsidRPr="00275F90">
        <w:rPr>
          <w:rFonts w:ascii="Times New Roman" w:hAnsi="Times New Roman" w:cs="Times New Roman"/>
          <w:sz w:val="24"/>
          <w:szCs w:val="24"/>
          <w:lang w:val="en-GB"/>
        </w:rPr>
        <w:t>.</w:t>
      </w:r>
      <w:r w:rsidR="00BB4E0E" w:rsidRPr="00275F90">
        <w:rPr>
          <w:rFonts w:ascii="Times New Roman" w:hAnsi="Times New Roman" w:cs="Times New Roman"/>
          <w:sz w:val="24"/>
          <w:szCs w:val="24"/>
          <w:lang w:val="en-GB"/>
        </w:rPr>
        <w:t xml:space="preserve"> </w:t>
      </w:r>
      <w:r w:rsidR="005B0E03" w:rsidRPr="00275F90">
        <w:rPr>
          <w:rFonts w:ascii="Times New Roman" w:hAnsi="Times New Roman" w:cs="Times New Roman"/>
          <w:i/>
          <w:noProof/>
          <w:color w:val="000000"/>
          <w:sz w:val="24"/>
          <w:szCs w:val="24"/>
          <w:lang w:val="en-GB"/>
        </w:rPr>
        <w:t>BraA.cax1a</w:t>
      </w:r>
      <w:r w:rsidR="005B0E03" w:rsidRPr="00275F90">
        <w:rPr>
          <w:rFonts w:ascii="Times New Roman" w:hAnsi="Times New Roman" w:cs="Times New Roman"/>
          <w:noProof/>
          <w:color w:val="000000"/>
          <w:sz w:val="24"/>
          <w:szCs w:val="24"/>
          <w:lang w:val="en-GB"/>
        </w:rPr>
        <w:t xml:space="preserve"> </w:t>
      </w:r>
      <w:r w:rsidR="0052542B" w:rsidRPr="00275F90">
        <w:rPr>
          <w:rFonts w:ascii="Times New Roman" w:hAnsi="Times New Roman" w:cs="Times New Roman"/>
          <w:noProof/>
          <w:color w:val="000000"/>
          <w:sz w:val="24"/>
          <w:szCs w:val="24"/>
          <w:lang w:val="en-GB"/>
        </w:rPr>
        <w:t xml:space="preserve">mutations </w:t>
      </w:r>
      <w:r w:rsidR="005B0E03" w:rsidRPr="00275F90">
        <w:rPr>
          <w:rFonts w:ascii="Times New Roman" w:hAnsi="Times New Roman" w:cs="Times New Roman"/>
          <w:noProof/>
          <w:color w:val="000000"/>
          <w:sz w:val="24"/>
          <w:szCs w:val="24"/>
          <w:lang w:val="en-GB"/>
        </w:rPr>
        <w:t>affected unevely to TCA enzymes</w:t>
      </w:r>
      <w:r w:rsidR="006A090D" w:rsidRPr="00275F90">
        <w:rPr>
          <w:rFonts w:ascii="Times New Roman" w:hAnsi="Times New Roman" w:cs="Times New Roman"/>
          <w:noProof/>
          <w:color w:val="000000"/>
          <w:sz w:val="24"/>
          <w:szCs w:val="24"/>
          <w:lang w:val="en-GB"/>
        </w:rPr>
        <w:t>.</w:t>
      </w:r>
      <w:r w:rsidR="005B0E03" w:rsidRPr="00275F90">
        <w:rPr>
          <w:rFonts w:ascii="Times New Roman" w:hAnsi="Times New Roman" w:cs="Times New Roman"/>
          <w:noProof/>
          <w:color w:val="000000"/>
          <w:sz w:val="24"/>
          <w:szCs w:val="24"/>
          <w:lang w:val="en-GB"/>
        </w:rPr>
        <w:t xml:space="preserve"> </w:t>
      </w:r>
      <w:r w:rsidR="006A090D" w:rsidRPr="00275F90">
        <w:rPr>
          <w:rFonts w:ascii="Times New Roman" w:hAnsi="Times New Roman" w:cs="Times New Roman"/>
          <w:noProof/>
          <w:color w:val="000000"/>
          <w:sz w:val="24"/>
          <w:szCs w:val="24"/>
          <w:lang w:val="en-GB"/>
        </w:rPr>
        <w:t>H</w:t>
      </w:r>
      <w:r w:rsidR="005B0E03" w:rsidRPr="00275F90">
        <w:rPr>
          <w:rFonts w:ascii="Times New Roman" w:hAnsi="Times New Roman" w:cs="Times New Roman"/>
          <w:noProof/>
          <w:color w:val="000000"/>
          <w:sz w:val="24"/>
          <w:szCs w:val="24"/>
          <w:lang w:val="en-GB"/>
        </w:rPr>
        <w:t>owever</w:t>
      </w:r>
      <w:r w:rsidR="000D0322" w:rsidRPr="00275F90">
        <w:rPr>
          <w:rFonts w:ascii="Times New Roman" w:hAnsi="Times New Roman" w:cs="Times New Roman"/>
          <w:noProof/>
          <w:color w:val="000000"/>
          <w:sz w:val="24"/>
          <w:szCs w:val="24"/>
          <w:lang w:val="en-GB"/>
        </w:rPr>
        <w:t>,</w:t>
      </w:r>
      <w:r w:rsidR="00A37DD9" w:rsidRPr="00275F90">
        <w:rPr>
          <w:rFonts w:ascii="Times New Roman" w:hAnsi="Times New Roman" w:cs="Times New Roman"/>
          <w:sz w:val="24"/>
          <w:szCs w:val="24"/>
          <w:lang w:val="en-GB"/>
        </w:rPr>
        <w:t xml:space="preserve"> </w:t>
      </w:r>
      <w:r w:rsidR="00BC56BD" w:rsidRPr="00275F90">
        <w:rPr>
          <w:rFonts w:ascii="Times New Roman" w:hAnsi="Times New Roman" w:cs="Times New Roman"/>
          <w:i/>
          <w:noProof/>
          <w:color w:val="000000"/>
          <w:sz w:val="24"/>
          <w:szCs w:val="24"/>
          <w:lang w:val="en-GB"/>
        </w:rPr>
        <w:t>BraA.cax1a-12</w:t>
      </w:r>
      <w:r w:rsidR="005B0E03" w:rsidRPr="00275F90">
        <w:rPr>
          <w:rFonts w:ascii="Times New Roman" w:hAnsi="Times New Roman" w:cs="Times New Roman"/>
          <w:noProof/>
          <w:color w:val="000000"/>
          <w:sz w:val="24"/>
          <w:szCs w:val="24"/>
          <w:lang w:val="en-GB"/>
        </w:rPr>
        <w:t xml:space="preserve"> enhaced CS and PEPC activites</w:t>
      </w:r>
      <w:r w:rsidR="00BC56BD" w:rsidRPr="00275F90">
        <w:rPr>
          <w:rFonts w:ascii="Times New Roman" w:hAnsi="Times New Roman" w:cs="Times New Roman"/>
          <w:noProof/>
          <w:color w:val="000000"/>
          <w:sz w:val="24"/>
          <w:szCs w:val="24"/>
          <w:lang w:val="en-GB"/>
        </w:rPr>
        <w:t xml:space="preserve"> </w:t>
      </w:r>
      <w:r w:rsidR="0051502B" w:rsidRPr="00275F90">
        <w:rPr>
          <w:rFonts w:ascii="Times New Roman" w:hAnsi="Times New Roman" w:cs="Times New Roman"/>
          <w:sz w:val="24"/>
          <w:szCs w:val="24"/>
          <w:lang w:val="en-GB"/>
        </w:rPr>
        <w:t>under Ca toxicity</w:t>
      </w:r>
      <w:r w:rsidR="00AE03A8" w:rsidRPr="00275F90">
        <w:rPr>
          <w:rFonts w:ascii="Times New Roman" w:hAnsi="Times New Roman" w:cs="Times New Roman"/>
          <w:sz w:val="24"/>
          <w:szCs w:val="24"/>
          <w:lang w:val="en-GB"/>
        </w:rPr>
        <w:t xml:space="preserve"> (Table 4)</w:t>
      </w:r>
      <w:r w:rsidR="0051502B" w:rsidRPr="00275F90">
        <w:rPr>
          <w:rFonts w:ascii="Times New Roman" w:hAnsi="Times New Roman" w:cs="Times New Roman"/>
          <w:sz w:val="24"/>
          <w:szCs w:val="24"/>
          <w:lang w:val="en-GB"/>
        </w:rPr>
        <w:t xml:space="preserve">, </w:t>
      </w:r>
      <w:r w:rsidR="006A090D" w:rsidRPr="00275F90">
        <w:rPr>
          <w:rFonts w:ascii="Times New Roman" w:hAnsi="Times New Roman" w:cs="Times New Roman"/>
          <w:sz w:val="24"/>
          <w:szCs w:val="24"/>
          <w:lang w:val="en-GB"/>
        </w:rPr>
        <w:t>which could contribute to maintain a</w:t>
      </w:r>
      <w:r w:rsidR="00A37DD9" w:rsidRPr="00275F90">
        <w:rPr>
          <w:rFonts w:ascii="Times New Roman" w:hAnsi="Times New Roman" w:cs="Times New Roman"/>
          <w:sz w:val="24"/>
          <w:szCs w:val="24"/>
          <w:lang w:val="en-GB"/>
        </w:rPr>
        <w:t xml:space="preserve"> higher biomass</w:t>
      </w:r>
      <w:r w:rsidR="006A090D" w:rsidRPr="00275F90">
        <w:rPr>
          <w:rFonts w:ascii="Times New Roman" w:hAnsi="Times New Roman" w:cs="Times New Roman"/>
          <w:sz w:val="24"/>
          <w:szCs w:val="24"/>
          <w:lang w:val="en-GB"/>
        </w:rPr>
        <w:t xml:space="preserve"> in this mutant</w:t>
      </w:r>
      <w:r w:rsidR="00A37DD9" w:rsidRPr="00275F90">
        <w:rPr>
          <w:rFonts w:ascii="Times New Roman" w:hAnsi="Times New Roman" w:cs="Times New Roman"/>
          <w:sz w:val="24"/>
          <w:szCs w:val="24"/>
          <w:lang w:val="en-GB"/>
        </w:rPr>
        <w:t>. An increase in TCA</w:t>
      </w:r>
      <w:r w:rsidR="000D0322" w:rsidRPr="00275F90">
        <w:rPr>
          <w:rFonts w:ascii="Times New Roman" w:hAnsi="Times New Roman" w:cs="Times New Roman"/>
          <w:sz w:val="24"/>
          <w:szCs w:val="24"/>
          <w:lang w:val="en-GB"/>
        </w:rPr>
        <w:t xml:space="preserve"> activity</w:t>
      </w:r>
      <w:r w:rsidR="00A37DD9" w:rsidRPr="00275F90">
        <w:rPr>
          <w:rFonts w:ascii="Times New Roman" w:hAnsi="Times New Roman" w:cs="Times New Roman"/>
          <w:sz w:val="24"/>
          <w:szCs w:val="24"/>
          <w:lang w:val="en-GB"/>
        </w:rPr>
        <w:t xml:space="preserve"> may be good against stress due to</w:t>
      </w:r>
      <w:r w:rsidR="006A090D" w:rsidRPr="00275F90">
        <w:rPr>
          <w:rFonts w:ascii="Times New Roman" w:hAnsi="Times New Roman" w:cs="Times New Roman"/>
          <w:sz w:val="24"/>
          <w:szCs w:val="24"/>
          <w:lang w:val="en-GB"/>
        </w:rPr>
        <w:t xml:space="preserve"> Ca</w:t>
      </w:r>
      <w:r w:rsidR="00A37DD9" w:rsidRPr="00275F90">
        <w:rPr>
          <w:rFonts w:ascii="Times New Roman" w:hAnsi="Times New Roman" w:cs="Times New Roman"/>
          <w:sz w:val="24"/>
          <w:szCs w:val="24"/>
          <w:lang w:val="en-GB"/>
        </w:rPr>
        <w:t xml:space="preserve"> toxicity</w:t>
      </w:r>
      <w:r w:rsidR="0051502B" w:rsidRPr="00275F90">
        <w:rPr>
          <w:rFonts w:ascii="Times New Roman" w:hAnsi="Times New Roman" w:cs="Times New Roman"/>
          <w:sz w:val="24"/>
          <w:szCs w:val="24"/>
          <w:lang w:val="en-GB"/>
        </w:rPr>
        <w:t xml:space="preserve">. </w:t>
      </w:r>
      <w:r w:rsidR="006A090D" w:rsidRPr="00275F90">
        <w:rPr>
          <w:rFonts w:ascii="Times New Roman" w:hAnsi="Times New Roman" w:cs="Times New Roman"/>
          <w:sz w:val="24"/>
          <w:szCs w:val="24"/>
          <w:lang w:val="en-GB"/>
        </w:rPr>
        <w:t xml:space="preserve">More specifically, PEPC activity is involved in several physiological processes and acts as linking factor between C and N metabolisms </w:t>
      </w:r>
      <w:r w:rsidR="002F356C" w:rsidRPr="00275F90">
        <w:rPr>
          <w:rStyle w:val="hps"/>
          <w:rFonts w:ascii="Times New Roman" w:hAnsi="Times New Roman" w:cs="Times New Roman"/>
          <w:sz w:val="24"/>
          <w:szCs w:val="24"/>
          <w:lang w:val="en-GB"/>
        </w:rPr>
        <w:fldChar w:fldCharType="begin" w:fldLock="1"/>
      </w:r>
      <w:r w:rsidR="00851B72">
        <w:rPr>
          <w:rStyle w:val="hps"/>
          <w:rFonts w:ascii="Times New Roman" w:hAnsi="Times New Roman" w:cs="Times New Roman"/>
          <w:sz w:val="24"/>
          <w:szCs w:val="24"/>
          <w:lang w:val="en-GB"/>
        </w:rPr>
        <w:instrText>ADDIN CSL_CITATION {"citationItems":[{"id":"ITEM-1","itemData":{"DOI":"10.1016/j.tplants.2010.05.006","ISSN":"13601385","abstract":"The tricarboxylic acid (TCA) cycle is one of the iconic pathways in metabolism. The cycle is commonly thought of in terms of energy metabolism, being responsible for the oxidation of respiratory substrates to drive ATP synthesis. However, the reactions of carboxylic acid metabolism are embedded in a larger metabolic network and the conventional TCA cycle is only one way in which the component reactions can be organised. Recent evidence from labelling studies and metabolic network models suggest that the organisation of carboxylic acid metabolism in plants is highly dependent on the metabolic and physiological demands of the cell. Thus, alternative, non-cyclic flux modes occur in leaves in the light, in some developing oilseeds, and under specific physiological circumstances such as anoxia. © 2010 Elsevier Ltd.","author":[{"dropping-particle":"","family":"Sweetlove","given":"Lee J.","non-dropping-particle":"","parse-names":false,"suffix":""},{"dropping-particle":"","family":"Beard","given":"Katherine F.M.","non-dropping-particle":"","parse-names":false,"suffix":""},{"dropping-particle":"","family":"Nunes-Nesi","given":"Adriano","non-dropping-particle":"","parse-names":false,"suffix":""},{"dropping-particle":"","family":"Fernie","given":"Alisdair R.","non-dropping-particle":"","parse-names":false,"suffix":""},{"dropping-particle":"","family":"Ratcliffe","given":"R. George","non-dropping-particle":"","parse-names":false,"suffix":""}],"container-title":"Trends in Plant Science","id":"ITEM-1","issue":"8","issued":{"date-parts":[["2010","8"]]},"page":"462-470","title":"Not just a circle: flux modes in the plant TCA cycle","type":"article-journal","volume":"15"},"uris":["http://www.mendeley.com/documents/?uuid=92e62ba1-f76f-3a84-81fd-70b2b8ca3b82"]}],"mendeley":{"formattedCitation":"(Sweetlove et al., 2010)","manualFormatting":"(Sweetlove et al. 2010)","plainTextFormattedCitation":"(Sweetlove et al., 2010)","previouslyFormattedCitation":"(Sweetlove et al. 2010)"},"properties":{"noteIndex":0},"schema":"https://github.com/citation-style-language/schema/raw/master/csl-citation.json"}</w:instrText>
      </w:r>
      <w:r w:rsidR="002F356C" w:rsidRPr="00275F90">
        <w:rPr>
          <w:rStyle w:val="hps"/>
          <w:rFonts w:ascii="Times New Roman" w:hAnsi="Times New Roman" w:cs="Times New Roman"/>
          <w:sz w:val="24"/>
          <w:szCs w:val="24"/>
          <w:lang w:val="en-GB"/>
        </w:rPr>
        <w:fldChar w:fldCharType="separate"/>
      </w:r>
      <w:r w:rsidR="002F356C" w:rsidRPr="00275F90">
        <w:rPr>
          <w:rStyle w:val="hps"/>
          <w:rFonts w:ascii="Times New Roman" w:hAnsi="Times New Roman" w:cs="Times New Roman"/>
          <w:noProof/>
          <w:sz w:val="24"/>
          <w:szCs w:val="24"/>
          <w:lang w:val="en-GB"/>
        </w:rPr>
        <w:t xml:space="preserve">(Sweetlove </w:t>
      </w:r>
      <w:r w:rsidR="002F356C" w:rsidRPr="002974F9">
        <w:rPr>
          <w:rStyle w:val="hps"/>
          <w:rFonts w:ascii="Times New Roman" w:hAnsi="Times New Roman" w:cs="Times New Roman"/>
          <w:noProof/>
          <w:sz w:val="24"/>
          <w:szCs w:val="24"/>
          <w:lang w:val="en-GB"/>
        </w:rPr>
        <w:t xml:space="preserve">et al. </w:t>
      </w:r>
      <w:r w:rsidR="002F356C" w:rsidRPr="00275F90">
        <w:rPr>
          <w:rStyle w:val="hps"/>
          <w:rFonts w:ascii="Times New Roman" w:hAnsi="Times New Roman" w:cs="Times New Roman"/>
          <w:noProof/>
          <w:sz w:val="24"/>
          <w:szCs w:val="24"/>
          <w:lang w:val="en-GB"/>
        </w:rPr>
        <w:t>2010)</w:t>
      </w:r>
      <w:r w:rsidR="002F356C" w:rsidRPr="00275F90">
        <w:rPr>
          <w:rStyle w:val="hps"/>
          <w:rFonts w:ascii="Times New Roman" w:hAnsi="Times New Roman" w:cs="Times New Roman"/>
          <w:sz w:val="24"/>
          <w:szCs w:val="24"/>
          <w:lang w:val="en-GB"/>
        </w:rPr>
        <w:fldChar w:fldCharType="end"/>
      </w:r>
      <w:r w:rsidR="006A090D" w:rsidRPr="00275F90">
        <w:rPr>
          <w:rFonts w:ascii="Times New Roman" w:hAnsi="Times New Roman" w:cs="Times New Roman"/>
          <w:sz w:val="24"/>
          <w:szCs w:val="24"/>
          <w:lang w:val="en-GB"/>
        </w:rPr>
        <w:t xml:space="preserve">. The greater PEPC activity in </w:t>
      </w:r>
      <w:r w:rsidR="006A090D" w:rsidRPr="00275F90">
        <w:rPr>
          <w:rFonts w:ascii="Times New Roman" w:hAnsi="Times New Roman" w:cs="Times New Roman"/>
          <w:i/>
          <w:noProof/>
          <w:color w:val="000000"/>
          <w:sz w:val="24"/>
          <w:szCs w:val="24"/>
          <w:lang w:val="en-GB"/>
        </w:rPr>
        <w:t>BraA.cax1a-12</w:t>
      </w:r>
      <w:r w:rsidR="006A090D" w:rsidRPr="00275F90">
        <w:rPr>
          <w:rFonts w:ascii="Times New Roman" w:hAnsi="Times New Roman" w:cs="Times New Roman"/>
          <w:noProof/>
          <w:color w:val="000000"/>
          <w:sz w:val="24"/>
          <w:szCs w:val="24"/>
          <w:lang w:val="en-GB"/>
        </w:rPr>
        <w:t xml:space="preserve"> in </w:t>
      </w:r>
      <w:r w:rsidR="006A090D" w:rsidRPr="00275F90">
        <w:rPr>
          <w:rFonts w:ascii="Times New Roman" w:hAnsi="Times New Roman" w:cs="Times New Roman"/>
          <w:sz w:val="24"/>
          <w:szCs w:val="24"/>
          <w:lang w:val="en-GB"/>
        </w:rPr>
        <w:t>both conditions of deficiency and especially of Ca toxicity</w:t>
      </w:r>
      <w:r w:rsidR="00AE03A8" w:rsidRPr="00275F90">
        <w:rPr>
          <w:rFonts w:ascii="Times New Roman" w:hAnsi="Times New Roman" w:cs="Times New Roman"/>
          <w:sz w:val="24"/>
          <w:szCs w:val="24"/>
          <w:lang w:val="en-GB"/>
        </w:rPr>
        <w:t xml:space="preserve"> (Table 4)</w:t>
      </w:r>
      <w:r w:rsidR="006A090D" w:rsidRPr="00275F90">
        <w:rPr>
          <w:rFonts w:ascii="Times New Roman" w:hAnsi="Times New Roman" w:cs="Times New Roman"/>
          <w:sz w:val="24"/>
          <w:szCs w:val="24"/>
          <w:lang w:val="en-GB"/>
        </w:rPr>
        <w:t xml:space="preserve"> can be a positive response of tolerance to stress. This connects with </w:t>
      </w:r>
      <w:r w:rsidR="00AE03A8" w:rsidRPr="00275F90">
        <w:rPr>
          <w:rFonts w:ascii="Times New Roman" w:hAnsi="Times New Roman" w:cs="Times New Roman"/>
          <w:sz w:val="24"/>
          <w:szCs w:val="24"/>
          <w:lang w:val="en-GB"/>
        </w:rPr>
        <w:t>N metabolism</w:t>
      </w:r>
      <w:r w:rsidR="006A090D" w:rsidRPr="00275F90">
        <w:rPr>
          <w:rFonts w:ascii="Times New Roman" w:hAnsi="Times New Roman" w:cs="Times New Roman"/>
          <w:sz w:val="24"/>
          <w:szCs w:val="24"/>
          <w:lang w:val="en-GB"/>
        </w:rPr>
        <w:t xml:space="preserve"> as it produces OAA that is used by AAT</w:t>
      </w:r>
      <w:r w:rsidR="000D0322" w:rsidRPr="00275F90">
        <w:rPr>
          <w:rFonts w:ascii="Times New Roman" w:hAnsi="Times New Roman" w:cs="Times New Roman"/>
          <w:sz w:val="24"/>
          <w:szCs w:val="24"/>
          <w:lang w:val="en-GB"/>
        </w:rPr>
        <w:t xml:space="preserve"> enzyme</w:t>
      </w:r>
      <w:r w:rsidR="006A090D" w:rsidRPr="00275F90">
        <w:rPr>
          <w:rFonts w:ascii="Times New Roman" w:hAnsi="Times New Roman" w:cs="Times New Roman"/>
          <w:sz w:val="24"/>
          <w:szCs w:val="24"/>
          <w:lang w:val="en-GB"/>
        </w:rPr>
        <w:t xml:space="preserve"> that increases in </w:t>
      </w:r>
      <w:r w:rsidR="006A090D" w:rsidRPr="00275F90">
        <w:rPr>
          <w:rFonts w:ascii="Times New Roman" w:hAnsi="Times New Roman" w:cs="Times New Roman"/>
          <w:i/>
          <w:noProof/>
          <w:color w:val="000000"/>
          <w:sz w:val="24"/>
          <w:szCs w:val="24"/>
          <w:lang w:val="en-GB"/>
        </w:rPr>
        <w:t>BraA.cax1a-12</w:t>
      </w:r>
      <w:r w:rsidR="006A090D" w:rsidRPr="00275F90">
        <w:rPr>
          <w:rFonts w:ascii="Times New Roman" w:hAnsi="Times New Roman" w:cs="Times New Roman"/>
          <w:noProof/>
          <w:color w:val="000000"/>
          <w:sz w:val="24"/>
          <w:szCs w:val="24"/>
          <w:lang w:val="en-GB"/>
        </w:rPr>
        <w:t xml:space="preserve"> </w:t>
      </w:r>
      <w:r w:rsidR="006A090D" w:rsidRPr="00275F90">
        <w:rPr>
          <w:rFonts w:ascii="Times New Roman" w:hAnsi="Times New Roman" w:cs="Times New Roman"/>
          <w:sz w:val="24"/>
          <w:szCs w:val="24"/>
          <w:lang w:val="en-GB"/>
        </w:rPr>
        <w:t>as well</w:t>
      </w:r>
      <w:r w:rsidR="00AE03A8" w:rsidRPr="00275F90">
        <w:rPr>
          <w:rFonts w:ascii="Times New Roman" w:hAnsi="Times New Roman" w:cs="Times New Roman"/>
          <w:sz w:val="24"/>
          <w:szCs w:val="24"/>
          <w:lang w:val="en-GB"/>
        </w:rPr>
        <w:t xml:space="preserve"> (Table 2)</w:t>
      </w:r>
      <w:r w:rsidR="006A090D" w:rsidRPr="00275F90">
        <w:rPr>
          <w:rFonts w:ascii="Times New Roman" w:hAnsi="Times New Roman" w:cs="Times New Roman"/>
          <w:sz w:val="24"/>
          <w:szCs w:val="24"/>
          <w:lang w:val="en-GB"/>
        </w:rPr>
        <w:t xml:space="preserve">. </w:t>
      </w:r>
      <w:r w:rsidR="000D0322" w:rsidRPr="00275F90">
        <w:rPr>
          <w:rFonts w:ascii="Times New Roman" w:hAnsi="Times New Roman" w:cs="Times New Roman"/>
          <w:sz w:val="24"/>
          <w:szCs w:val="24"/>
          <w:lang w:val="en-GB"/>
        </w:rPr>
        <w:t>On the other hand,</w:t>
      </w:r>
      <w:r w:rsidR="006A090D" w:rsidRPr="00275F90">
        <w:rPr>
          <w:rFonts w:ascii="Times New Roman" w:hAnsi="Times New Roman" w:cs="Times New Roman"/>
          <w:sz w:val="24"/>
          <w:szCs w:val="24"/>
          <w:lang w:val="en-GB"/>
        </w:rPr>
        <w:t xml:space="preserve"> </w:t>
      </w:r>
      <w:r w:rsidR="00C262B7" w:rsidRPr="00275F90">
        <w:rPr>
          <w:rFonts w:ascii="Times New Roman" w:hAnsi="Times New Roman" w:cs="Times New Roman"/>
          <w:noProof/>
          <w:color w:val="000000"/>
          <w:sz w:val="24"/>
          <w:szCs w:val="24"/>
          <w:lang w:val="en-GB"/>
        </w:rPr>
        <w:t xml:space="preserve">AAs are effciently catabolized by TCA cycle enzymes to produce cellular energy, especially under energy deprivation caused by stress </w:t>
      </w:r>
      <w:r w:rsidR="00F7665E"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{"citationItems":[{"id":"ITEM-1","itemData":{"DOI":"10.1146/annurev-arplant-043015-112213","ISSN":"1543-5008","abstract":"Although amino acids are critical for all forms of life, only proteogenic amino acids that humans and animals cannot synthesize de novo and therefore must acquire in their diets are classified as essential. Nine amino acids—lysine, methionine, threonine, phenylalanine, tryptophan, valine, isoleucine, leucine, and histidine—fit this definition. Despite their nutritional importance, several of these amino acids are present in limiting quantities in many of the world's major crops. In recent years, a combination of reverse genetic and biochemical approaches has been used to define the genes encoding the enzymes responsible for synthesizing, degrading, and regulating these amino acids. In this review, we describe recent advances in our understanding of the metabolism of the essential amino acids, discuss approaches for enhancing their levels in plants, and appraise efforts toward their biofortification in crop plants.","author":[{"dropping-particle":"","family":"Galili","given":"G.","non-dropping-particle":"","parse-names":false,"suffix":""},{"dropping-particle":"","family":"Amir","given":"R.","non-dropping-particle":"","parse-names":false,"suffix":""},{"dropping-particle":"","family":"Fernie","given":"A.R.","non-dropping-particle":"","parse-names":false,"suffix":""}],"container-title":"Annual Review of Plant Biology","id":"ITEM-1","issue":"1","issued":{"date-parts":[["2016","4","29"]]},"page":"153-178","publisher":"Annual Reviews","title":"The Regulation of Essential Amino Acid Synthesis and Accumulation in Plants","type":"article-journal","volume":"67"},"uris":["http://www.mendeley.com/documents/?uuid=85265979-bf3c-3a77-bd4d-6de0bc4e4126"]}],"mendeley":{"formattedCitation":"(Galili et al., 2016)","manualFormatting":"(Galili et al. 2016)","plainTextFormattedCitation":"(Galili et al., 2016)","previouslyFormattedCitation":"(Galili et al. 2016)"},"properties":{"noteIndex":0},"schema":"https://github.com/citation-style-language/schema/raw/master/csl-citation.json"}</w:instrText>
      </w:r>
      <w:r w:rsidR="00F7665E" w:rsidRPr="00275F90">
        <w:rPr>
          <w:rFonts w:ascii="Times New Roman" w:hAnsi="Times New Roman" w:cs="Times New Roman"/>
          <w:sz w:val="24"/>
          <w:szCs w:val="24"/>
          <w:lang w:val="en-GB"/>
        </w:rPr>
        <w:fldChar w:fldCharType="separate"/>
      </w:r>
      <w:r w:rsidR="00F7665E" w:rsidRPr="00275F90">
        <w:rPr>
          <w:rFonts w:ascii="Times New Roman" w:hAnsi="Times New Roman" w:cs="Times New Roman"/>
          <w:noProof/>
          <w:sz w:val="24"/>
          <w:szCs w:val="24"/>
          <w:lang w:val="en-GB"/>
        </w:rPr>
        <w:t xml:space="preserve">(Galili </w:t>
      </w:r>
      <w:r w:rsidR="00F7665E" w:rsidRPr="002974F9">
        <w:rPr>
          <w:rFonts w:ascii="Times New Roman" w:hAnsi="Times New Roman" w:cs="Times New Roman"/>
          <w:noProof/>
          <w:sz w:val="24"/>
          <w:szCs w:val="24"/>
          <w:lang w:val="en-GB"/>
        </w:rPr>
        <w:t>et al.</w:t>
      </w:r>
      <w:r w:rsidR="00F7665E" w:rsidRPr="00275F90">
        <w:rPr>
          <w:rFonts w:ascii="Times New Roman" w:hAnsi="Times New Roman" w:cs="Times New Roman"/>
          <w:noProof/>
          <w:sz w:val="24"/>
          <w:szCs w:val="24"/>
          <w:lang w:val="en-GB"/>
        </w:rPr>
        <w:t xml:space="preserve"> 2016)</w:t>
      </w:r>
      <w:r w:rsidR="00F7665E" w:rsidRPr="00275F90">
        <w:rPr>
          <w:rFonts w:ascii="Times New Roman" w:hAnsi="Times New Roman" w:cs="Times New Roman"/>
          <w:sz w:val="24"/>
          <w:szCs w:val="24"/>
          <w:lang w:val="en-GB"/>
        </w:rPr>
        <w:fldChar w:fldCharType="end"/>
      </w:r>
      <w:r w:rsidR="00C262B7" w:rsidRPr="00275F90">
        <w:rPr>
          <w:rFonts w:ascii="Times New Roman" w:hAnsi="Times New Roman" w:cs="Times New Roman"/>
          <w:noProof/>
          <w:color w:val="000000"/>
          <w:sz w:val="24"/>
          <w:szCs w:val="24"/>
          <w:lang w:val="en-GB"/>
        </w:rPr>
        <w:t>.</w:t>
      </w:r>
      <w:r w:rsidR="00C262B7" w:rsidRPr="00275F90">
        <w:rPr>
          <w:rFonts w:ascii="Times New Roman" w:hAnsi="Times New Roman" w:cs="Times New Roman"/>
          <w:i/>
          <w:noProof/>
          <w:color w:val="000000"/>
          <w:sz w:val="24"/>
          <w:szCs w:val="24"/>
          <w:lang w:val="en-GB"/>
        </w:rPr>
        <w:t xml:space="preserve"> BraA.cax1a-4</w:t>
      </w:r>
      <w:r w:rsidR="00C262B7" w:rsidRPr="00275F90">
        <w:rPr>
          <w:rFonts w:ascii="Times New Roman" w:hAnsi="Times New Roman" w:cs="Times New Roman"/>
          <w:noProof/>
          <w:color w:val="000000"/>
          <w:sz w:val="24"/>
          <w:szCs w:val="24"/>
          <w:lang w:val="en-GB"/>
        </w:rPr>
        <w:t xml:space="preserve"> and </w:t>
      </w:r>
      <w:r w:rsidR="00C262B7" w:rsidRPr="00275F90">
        <w:rPr>
          <w:rFonts w:ascii="Times New Roman" w:hAnsi="Times New Roman" w:cs="Times New Roman"/>
          <w:i/>
          <w:noProof/>
          <w:color w:val="000000"/>
          <w:sz w:val="24"/>
          <w:szCs w:val="24"/>
          <w:lang w:val="en-GB"/>
        </w:rPr>
        <w:t>BraA.cax1a-7</w:t>
      </w:r>
      <w:r w:rsidR="00C262B7" w:rsidRPr="00275F90">
        <w:rPr>
          <w:rFonts w:ascii="Times New Roman" w:hAnsi="Times New Roman" w:cs="Times New Roman"/>
          <w:noProof/>
          <w:color w:val="000000"/>
          <w:sz w:val="24"/>
          <w:szCs w:val="24"/>
          <w:lang w:val="en-GB"/>
        </w:rPr>
        <w:t xml:space="preserve"> might use the higher free AAs concentration</w:t>
      </w:r>
      <w:r w:rsidR="00AE03A8" w:rsidRPr="00275F90">
        <w:rPr>
          <w:rFonts w:ascii="Times New Roman" w:hAnsi="Times New Roman" w:cs="Times New Roman"/>
          <w:noProof/>
          <w:color w:val="000000"/>
          <w:sz w:val="24"/>
          <w:szCs w:val="24"/>
          <w:lang w:val="en-GB"/>
        </w:rPr>
        <w:t xml:space="preserve"> (Table 3)</w:t>
      </w:r>
      <w:r w:rsidR="00C262B7" w:rsidRPr="00275F90">
        <w:rPr>
          <w:rFonts w:ascii="Times New Roman" w:hAnsi="Times New Roman" w:cs="Times New Roman"/>
          <w:noProof/>
          <w:color w:val="000000"/>
          <w:sz w:val="24"/>
          <w:szCs w:val="24"/>
          <w:lang w:val="en-GB"/>
        </w:rPr>
        <w:t xml:space="preserve"> to be catabolized in TCA cycle to produce energy. These mutant would have energy shortage due to the lower photosyntesis perfomance</w:t>
      </w:r>
      <w:r w:rsidR="007E5CE8" w:rsidRPr="00275F90">
        <w:rPr>
          <w:rFonts w:ascii="Times New Roman" w:hAnsi="Times New Roman" w:cs="Times New Roman"/>
          <w:noProof/>
          <w:color w:val="000000"/>
          <w:sz w:val="24"/>
          <w:szCs w:val="24"/>
          <w:lang w:val="en-GB"/>
        </w:rPr>
        <w:t xml:space="preserve"> as observed by</w:t>
      </w:r>
      <w:r w:rsidR="000D0322" w:rsidRPr="00275F90">
        <w:rPr>
          <w:rFonts w:ascii="Times New Roman" w:hAnsi="Times New Roman" w:cs="Times New Roman"/>
          <w:noProof/>
          <w:color w:val="000000"/>
          <w:sz w:val="24"/>
          <w:szCs w:val="24"/>
          <w:lang w:val="en-GB"/>
        </w:rPr>
        <w:t xml:space="preserve"> </w:t>
      </w:r>
      <w:r w:rsidR="000D0322"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{"citationItems":[{"id":"ITEM-1","itemData":{"DOI":"10.1016/J.PLANTSCI.2018.04.019","ISSN":"0168-9452","abstract":"Calcium (Ca) is an essential macronutrient for plants and its homeostasis is basic for many processes in plants. Therefore, both Ca deficiency and toxicity constitute potential issues for crops. CAX1 transporter is a potential target to obtain plants with better Ca homeostasis and higher Ca concentration in edible parts. Three Brassica rapa mutants for CAX1 were obtained through TILLING. The objective of this work is to evaluate the growth, physiological state and nutrients concentration of these mutants grown with different Ca doses. The mutants and the parental line were grown under low, control and high Ca doses and parameters related to their oxidative stress, photosynthetic performance and nutrients concentration were determined. BraA.cax1a-4 and BraA.cax1a-7 mutants presented lower total Chl, an altered photosynthesis performance and higher ROS levels. BraA.cax1a-12 mutant grew better under high Ca conditions. All mutants accumulated more Ca and Mg in leaves under control and high Ca doses and accumulated more Fe regardless the Ca dose. The results obtained point to BraA.cax1a-12 as a potential candidate for biofortification with Fe, Ca and Mg since it accumulate higher concentrations of these elements, do not present an altered growth and is able to tolerate higher Ca doses.","author":[{"dropping-particle":"","family":"Navarro-León","given":"Eloy","non-dropping-particle":"","parse-names":false,"suffix":""},{"dropping-particle":"","family":"Ruiz","given":"Juan Manuel","non-dropping-particle":"","parse-names":false,"suffix":""},{"dropping-particle":"","family":"Graham","given":"Neil","non-dropping-particle":"","parse-names":false,"suffix":""},{"dropping-particle":"","family":"Blasco","given":"Begoña","non-dropping-particle":"","parse-names":false,"suffix":""}],"container-title":"Plant Science","id":"ITEM-1","issued":{"date-parts":[["2018","7","1"]]},"page":"164-172","publisher":"Elsevier","title":"Physiological profile of CAX1a TILLING mutants of Brassica rapa exposed to different calcium doses","type":"article-journal","volume":"272"},"uris":["http://www.mendeley.com/documents/?uuid=54570d03-a318-3c73-ba01-e3c6c1fa11da"]}],"mendeley":{"formattedCitation":"(Navarro-León et al., 2018)","manualFormatting":"Navarro-León et al. (2018)","plainTextFormattedCitation":"(Navarro-León et al., 2018)","previouslyFormattedCitation":"(Navarro-León et al. 2018)"},"properties":{"noteIndex":0},"schema":"https://github.com/citation-style-language/schema/raw/master/csl-citation.json"}</w:instrText>
      </w:r>
      <w:r w:rsidR="000D0322" w:rsidRPr="00275F90">
        <w:rPr>
          <w:rFonts w:ascii="Times New Roman" w:hAnsi="Times New Roman" w:cs="Times New Roman"/>
          <w:sz w:val="24"/>
          <w:szCs w:val="24"/>
          <w:lang w:val="en-GB"/>
        </w:rPr>
        <w:fldChar w:fldCharType="separate"/>
      </w:r>
      <w:r w:rsidR="000D0322" w:rsidRPr="00275F90">
        <w:rPr>
          <w:rFonts w:ascii="Times New Roman" w:hAnsi="Times New Roman" w:cs="Times New Roman"/>
          <w:noProof/>
          <w:sz w:val="24"/>
          <w:szCs w:val="24"/>
          <w:lang w:val="en-GB"/>
        </w:rPr>
        <w:t xml:space="preserve">Navarro-León </w:t>
      </w:r>
      <w:r w:rsidR="000D0322" w:rsidRPr="002974F9">
        <w:rPr>
          <w:rFonts w:ascii="Times New Roman" w:hAnsi="Times New Roman" w:cs="Times New Roman"/>
          <w:noProof/>
          <w:sz w:val="24"/>
          <w:szCs w:val="24"/>
          <w:lang w:val="en-GB"/>
        </w:rPr>
        <w:t xml:space="preserve">et al. </w:t>
      </w:r>
      <w:r w:rsidR="007E5CE8" w:rsidRPr="00275F90">
        <w:rPr>
          <w:rFonts w:ascii="Times New Roman" w:hAnsi="Times New Roman" w:cs="Times New Roman"/>
          <w:noProof/>
          <w:sz w:val="24"/>
          <w:szCs w:val="24"/>
          <w:lang w:val="en-GB"/>
        </w:rPr>
        <w:t>(</w:t>
      </w:r>
      <w:r w:rsidR="000D0322" w:rsidRPr="00275F90">
        <w:rPr>
          <w:rFonts w:ascii="Times New Roman" w:hAnsi="Times New Roman" w:cs="Times New Roman"/>
          <w:noProof/>
          <w:sz w:val="24"/>
          <w:szCs w:val="24"/>
          <w:lang w:val="en-GB"/>
        </w:rPr>
        <w:t>2018)</w:t>
      </w:r>
      <w:r w:rsidR="000D0322" w:rsidRPr="00275F90">
        <w:rPr>
          <w:rFonts w:ascii="Times New Roman" w:hAnsi="Times New Roman" w:cs="Times New Roman"/>
          <w:sz w:val="24"/>
          <w:szCs w:val="24"/>
          <w:lang w:val="en-GB"/>
        </w:rPr>
        <w:fldChar w:fldCharType="end"/>
      </w:r>
      <w:r w:rsidR="00C262B7" w:rsidRPr="00275F90">
        <w:rPr>
          <w:rFonts w:ascii="Times New Roman" w:hAnsi="Times New Roman" w:cs="Times New Roman"/>
          <w:noProof/>
          <w:color w:val="000000"/>
          <w:sz w:val="24"/>
          <w:szCs w:val="24"/>
          <w:lang w:val="en-GB"/>
        </w:rPr>
        <w:t xml:space="preserve"> and could compesate this with the catabolism of AAs in TCA.</w:t>
      </w:r>
    </w:p>
    <w:p w14:paraId="521B1258" w14:textId="77777777" w:rsidR="00943571" w:rsidRPr="00275F90" w:rsidRDefault="00943571" w:rsidP="00275F90">
      <w:pPr>
        <w:autoSpaceDE w:val="0"/>
        <w:autoSpaceDN w:val="0"/>
        <w:adjustRightInd w:val="0"/>
        <w:spacing w:after="0" w:line="360" w:lineRule="auto"/>
        <w:jc w:val="both"/>
        <w:rPr>
          <w:rStyle w:val="hps"/>
          <w:rFonts w:ascii="Times New Roman" w:hAnsi="Times New Roman" w:cs="Times New Roman"/>
          <w:b/>
          <w:sz w:val="24"/>
          <w:szCs w:val="24"/>
          <w:lang w:val="en-GB"/>
        </w:rPr>
      </w:pPr>
    </w:p>
    <w:p w14:paraId="739B995A" w14:textId="51131CAA" w:rsidR="000933A6" w:rsidRPr="008D747E" w:rsidRDefault="008D747E" w:rsidP="00275F90">
      <w:pPr>
        <w:autoSpaceDE w:val="0"/>
        <w:autoSpaceDN w:val="0"/>
        <w:adjustRightInd w:val="0"/>
        <w:spacing w:after="0" w:line="360" w:lineRule="auto"/>
        <w:jc w:val="both"/>
        <w:rPr>
          <w:rStyle w:val="hps"/>
          <w:rFonts w:ascii="Times New Roman" w:hAnsi="Times New Roman" w:cs="Times New Roman"/>
          <w:i/>
          <w:sz w:val="24"/>
          <w:szCs w:val="24"/>
          <w:lang w:val="en-GB"/>
        </w:rPr>
      </w:pPr>
      <w:r w:rsidRPr="008D747E">
        <w:rPr>
          <w:rStyle w:val="hps"/>
          <w:rFonts w:ascii="Times New Roman" w:hAnsi="Times New Roman" w:cs="Times New Roman"/>
          <w:i/>
          <w:sz w:val="24"/>
          <w:szCs w:val="24"/>
          <w:lang w:val="en-GB"/>
        </w:rPr>
        <w:t xml:space="preserve">4.5. </w:t>
      </w:r>
      <w:r w:rsidR="00977C00" w:rsidRPr="008D747E">
        <w:rPr>
          <w:rStyle w:val="hps"/>
          <w:rFonts w:ascii="Times New Roman" w:hAnsi="Times New Roman" w:cs="Times New Roman"/>
          <w:i/>
          <w:sz w:val="24"/>
          <w:szCs w:val="24"/>
          <w:lang w:val="en-GB"/>
        </w:rPr>
        <w:t xml:space="preserve">Phytohormone </w:t>
      </w:r>
      <w:r w:rsidR="00F267A0" w:rsidRPr="008D747E">
        <w:rPr>
          <w:rStyle w:val="hps"/>
          <w:rFonts w:ascii="Times New Roman" w:hAnsi="Times New Roman" w:cs="Times New Roman"/>
          <w:i/>
          <w:sz w:val="24"/>
          <w:szCs w:val="24"/>
          <w:lang w:val="en-GB"/>
        </w:rPr>
        <w:t>profile</w:t>
      </w:r>
    </w:p>
    <w:p w14:paraId="3356F44D" w14:textId="1CE86C98" w:rsidR="00976F56" w:rsidRPr="00275F90" w:rsidRDefault="00531E74" w:rsidP="00531E74">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Style w:val="hps"/>
          <w:rFonts w:ascii="Times New Roman" w:hAnsi="Times New Roman" w:cs="Times New Roman"/>
          <w:sz w:val="24"/>
          <w:szCs w:val="24"/>
          <w:lang w:val="en-GB"/>
        </w:rPr>
        <w:tab/>
      </w:r>
      <w:r w:rsidR="00AE542F" w:rsidRPr="00275F90">
        <w:rPr>
          <w:rStyle w:val="hps"/>
          <w:rFonts w:ascii="Times New Roman" w:hAnsi="Times New Roman" w:cs="Times New Roman"/>
          <w:sz w:val="24"/>
          <w:szCs w:val="24"/>
          <w:lang w:val="en-GB"/>
        </w:rPr>
        <w:t xml:space="preserve">Being that </w:t>
      </w:r>
      <w:r w:rsidR="00B3128A" w:rsidRPr="00275F90">
        <w:rPr>
          <w:rStyle w:val="hps"/>
          <w:rFonts w:ascii="Times New Roman" w:hAnsi="Times New Roman" w:cs="Times New Roman"/>
          <w:sz w:val="24"/>
          <w:szCs w:val="24"/>
          <w:lang w:val="en-GB"/>
        </w:rPr>
        <w:t>C</w:t>
      </w:r>
      <w:r w:rsidR="00AE542F" w:rsidRPr="00275F90">
        <w:rPr>
          <w:rFonts w:ascii="Times New Roman" w:eastAsia="GulliverRM" w:hAnsi="Times New Roman" w:cs="Times New Roman"/>
          <w:sz w:val="24"/>
          <w:szCs w:val="24"/>
          <w:lang w:val="en-GB"/>
        </w:rPr>
        <w:t xml:space="preserve">a is </w:t>
      </w:r>
      <w:r w:rsidR="00C133B3" w:rsidRPr="00275F90">
        <w:rPr>
          <w:rFonts w:ascii="Times New Roman" w:eastAsia="GulliverRM" w:hAnsi="Times New Roman" w:cs="Times New Roman"/>
          <w:sz w:val="24"/>
          <w:szCs w:val="24"/>
          <w:lang w:val="en-GB"/>
        </w:rPr>
        <w:t>in</w:t>
      </w:r>
      <w:r w:rsidR="00AE542F" w:rsidRPr="00275F90">
        <w:rPr>
          <w:rFonts w:ascii="Times New Roman" w:eastAsia="GulliverRM" w:hAnsi="Times New Roman" w:cs="Times New Roman"/>
          <w:sz w:val="24"/>
          <w:szCs w:val="24"/>
          <w:lang w:val="en-GB"/>
        </w:rPr>
        <w:t>volved in</w:t>
      </w:r>
      <w:r w:rsidR="00C133B3" w:rsidRPr="00275F90">
        <w:rPr>
          <w:rFonts w:ascii="Times New Roman" w:eastAsia="GulliverRM" w:hAnsi="Times New Roman" w:cs="Times New Roman"/>
          <w:sz w:val="24"/>
          <w:szCs w:val="24"/>
          <w:lang w:val="en-GB"/>
        </w:rPr>
        <w:t xml:space="preserve"> phytohormone signalling </w:t>
      </w:r>
      <w:r w:rsidR="00C067E0" w:rsidRPr="00275F90">
        <w:rPr>
          <w:rFonts w:ascii="Times New Roman" w:eastAsia="GulliverRM" w:hAnsi="Times New Roman" w:cs="Times New Roman"/>
          <w:sz w:val="24"/>
          <w:szCs w:val="24"/>
          <w:lang w:val="en-GB"/>
        </w:rPr>
        <w:t xml:space="preserve">and synthesis </w:t>
      </w:r>
      <w:r w:rsidR="00D02354" w:rsidRPr="00275F90">
        <w:rPr>
          <w:rFonts w:ascii="Times New Roman" w:hAnsi="Times New Roman" w:cs="Times New Roman"/>
          <w:color w:val="000000"/>
          <w:sz w:val="24"/>
          <w:szCs w:val="24"/>
          <w:lang w:val="en-GB"/>
        </w:rPr>
        <w:fldChar w:fldCharType="begin" w:fldLock="1"/>
      </w:r>
      <w:r w:rsidR="00851B72">
        <w:rPr>
          <w:rFonts w:ascii="Times New Roman" w:hAnsi="Times New Roman" w:cs="Times New Roman"/>
          <w:color w:val="000000"/>
          <w:sz w:val="24"/>
          <w:szCs w:val="24"/>
          <w:lang w:val="en-GB"/>
        </w:rPr>
        <w:instrText>ADDIN CSL_CITATION {"citationItems":[{"id":"ITEM-1","itemData":{"DOI":"10.3390/ijms18112436","author":[{"dropping-particle":"","family":"Xu","given":"Wuwu","non-dropping-particle":"","parse-names":false,"suffix":""},{"dropping-particle":"","family":"Huang","given":"Wenchao","non-dropping-particle":"","parse-names":false,"suffix":""}],"container-title":"International Journal of Molecular Sciences","id":"ITEM-1","issued":{"date-parts":[["2017"]]},"page":"2436","title":"Calcium-Dependent Protein Kinases in Phytohormone Signaling Pathways","type":"article-journal","volume":"18"},"uris":["http://www.mendeley.com/documents/?uuid=f2ddfbfa-62a4-463d-bc74-ac720ed1fb56"]}],"mendeley":{"formattedCitation":"(Xu and Huang, 2017)","plainTextFormattedCitation":"(Xu and Huang, 2017)","previouslyFormattedCitation":"(Xu and Huang 2017)"},"properties":{"noteIndex":0},"schema":"https://github.com/citation-style-language/schema/raw/master/csl-citation.json"}</w:instrText>
      </w:r>
      <w:r w:rsidR="00D02354" w:rsidRPr="00275F90">
        <w:rPr>
          <w:rFonts w:ascii="Times New Roman" w:hAnsi="Times New Roman" w:cs="Times New Roman"/>
          <w:color w:val="000000"/>
          <w:sz w:val="24"/>
          <w:szCs w:val="24"/>
          <w:lang w:val="en-GB"/>
        </w:rPr>
        <w:fldChar w:fldCharType="separate"/>
      </w:r>
      <w:r w:rsidR="00851B72" w:rsidRPr="00851B72">
        <w:rPr>
          <w:rFonts w:ascii="Times New Roman" w:hAnsi="Times New Roman" w:cs="Times New Roman"/>
          <w:noProof/>
          <w:color w:val="000000"/>
          <w:sz w:val="24"/>
          <w:szCs w:val="24"/>
          <w:lang w:val="en-GB"/>
        </w:rPr>
        <w:t>(Xu and Huang, 2017)</w:t>
      </w:r>
      <w:r w:rsidR="00D02354" w:rsidRPr="00275F90">
        <w:rPr>
          <w:rFonts w:ascii="Times New Roman" w:hAnsi="Times New Roman" w:cs="Times New Roman"/>
          <w:color w:val="000000"/>
          <w:sz w:val="24"/>
          <w:szCs w:val="24"/>
          <w:lang w:val="en-GB"/>
        </w:rPr>
        <w:fldChar w:fldCharType="end"/>
      </w:r>
      <w:r w:rsidR="00C067E0" w:rsidRPr="00275F90">
        <w:rPr>
          <w:rFonts w:ascii="Times New Roman" w:eastAsia="GulliverRM" w:hAnsi="Times New Roman" w:cs="Times New Roman"/>
          <w:sz w:val="24"/>
          <w:szCs w:val="24"/>
          <w:lang w:val="en-GB"/>
        </w:rPr>
        <w:t xml:space="preserve">, </w:t>
      </w:r>
      <w:r w:rsidR="006B12F9" w:rsidRPr="00275F90">
        <w:rPr>
          <w:rFonts w:ascii="Times New Roman" w:eastAsia="GulliverRM" w:hAnsi="Times New Roman" w:cs="Times New Roman"/>
          <w:sz w:val="24"/>
          <w:szCs w:val="24"/>
          <w:lang w:val="en-GB"/>
        </w:rPr>
        <w:t>CAX1</w:t>
      </w:r>
      <w:r w:rsidR="00B3128A" w:rsidRPr="00275F90">
        <w:rPr>
          <w:rFonts w:ascii="Times New Roman" w:eastAsia="GulliverRM" w:hAnsi="Times New Roman" w:cs="Times New Roman"/>
          <w:i/>
          <w:sz w:val="24"/>
          <w:szCs w:val="24"/>
          <w:lang w:val="en-GB"/>
        </w:rPr>
        <w:t xml:space="preserve"> </w:t>
      </w:r>
      <w:r w:rsidR="00B3128A" w:rsidRPr="00275F90">
        <w:rPr>
          <w:rFonts w:ascii="Times New Roman" w:eastAsia="GulliverRM" w:hAnsi="Times New Roman" w:cs="Times New Roman"/>
          <w:sz w:val="24"/>
          <w:szCs w:val="24"/>
          <w:lang w:val="en-GB"/>
        </w:rPr>
        <w:t xml:space="preserve">mutations could affect both </w:t>
      </w:r>
      <w:r w:rsidR="007C76AE" w:rsidRPr="00275F90">
        <w:rPr>
          <w:rFonts w:ascii="Times New Roman" w:eastAsia="GulliverRM" w:hAnsi="Times New Roman" w:cs="Times New Roman"/>
          <w:sz w:val="24"/>
          <w:szCs w:val="24"/>
          <w:lang w:val="en-GB"/>
        </w:rPr>
        <w:t xml:space="preserve">concentration and responses of </w:t>
      </w:r>
      <w:r w:rsidR="00B3128A" w:rsidRPr="00275F90">
        <w:rPr>
          <w:rFonts w:ascii="Times New Roman" w:eastAsia="GulliverRM" w:hAnsi="Times New Roman" w:cs="Times New Roman"/>
          <w:sz w:val="24"/>
          <w:szCs w:val="24"/>
          <w:lang w:val="en-GB"/>
        </w:rPr>
        <w:t>phytorhomone</w:t>
      </w:r>
      <w:r w:rsidR="007C76AE" w:rsidRPr="00275F90">
        <w:rPr>
          <w:rFonts w:ascii="Times New Roman" w:eastAsia="GulliverRM" w:hAnsi="Times New Roman" w:cs="Times New Roman"/>
          <w:sz w:val="24"/>
          <w:szCs w:val="24"/>
          <w:lang w:val="en-GB"/>
        </w:rPr>
        <w:t>s</w:t>
      </w:r>
      <w:r w:rsidR="00B3128A" w:rsidRPr="00275F90">
        <w:rPr>
          <w:rFonts w:ascii="Times New Roman" w:eastAsia="GulliverRM" w:hAnsi="Times New Roman" w:cs="Times New Roman"/>
          <w:sz w:val="24"/>
          <w:szCs w:val="24"/>
          <w:lang w:val="en-GB"/>
        </w:rPr>
        <w:t xml:space="preserve"> </w:t>
      </w:r>
      <w:r w:rsidR="00C067E0" w:rsidRPr="00275F90">
        <w:rPr>
          <w:rFonts w:ascii="Times New Roman" w:eastAsia="GulliverRM" w:hAnsi="Times New Roman" w:cs="Times New Roman"/>
          <w:sz w:val="24"/>
          <w:szCs w:val="24"/>
          <w:lang w:val="en-GB"/>
        </w:rPr>
        <w:t>in plants</w:t>
      </w:r>
      <w:r w:rsidR="00D02354" w:rsidRPr="00275F90">
        <w:rPr>
          <w:rFonts w:ascii="Times New Roman" w:eastAsia="GulliverRM" w:hAnsi="Times New Roman" w:cs="Times New Roman"/>
          <w:sz w:val="24"/>
          <w:szCs w:val="24"/>
          <w:lang w:val="en-GB"/>
        </w:rPr>
        <w:t xml:space="preserve"> </w:t>
      </w:r>
      <w:r w:rsidR="00D02354"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DOI":"10.1093/jxb/erv089","author":[{"dropping-particle":"","family":"Xia","given":"Xiao-jian","non-dropping-particle":"","parse-names":false,"suffix":""},{"dropping-particle":"","family":"Zhou","given":"Yan-hong","non-dropping-particle":"","parse-names":false,"suffix":""},{"dropping-particle":"","family":"Shi","given":"Kai","non-dropping-particle":"","parse-names":false,"suffix":""},{"dropping-particle":"","family":"Zhou","given":"Jie","non-dropping-particle":"","parse-names":false,"suffix":""},{"dropping-particle":"","family":"Foyer","given":"Christine H","non-dropping-particle":"","parse-names":false,"suffix":""},{"dropping-particle":"","family":"Yu","given":"Jing-quan","non-dropping-particle":"","parse-names":false,"suffix":""}],"container-title":"Journal of Experimental Botany","id":"ITEM-1","issue":"10","issued":{"date-parts":[["2018"]]},"page":"2839-2856","title":"Interplay between reactive oxygen species and hormones in the control of plant development and stress tolerance","type":"article-journal","volume":"66"},"uris":["http://www.mendeley.com/documents/?uuid=17da8ed3-371a-41ed-923e-228701787638"]}],"mendeley":{"formattedCitation":"(Xia et al., 2018)","manualFormatting":"(Xia et al. 2018)","plainTextFormattedCitation":"(Xia et al., 2018)","previouslyFormattedCitation":"(Xia et al. 2018)"},"properties":{"noteIndex":0},"schema":"https://github.com/citation-style-language/schema/raw/master/csl-citation.json"}</w:instrText>
      </w:r>
      <w:r w:rsidR="00D02354" w:rsidRPr="00275F90">
        <w:rPr>
          <w:rFonts w:ascii="Times New Roman" w:eastAsia="GulliverRM" w:hAnsi="Times New Roman" w:cs="Times New Roman"/>
          <w:sz w:val="24"/>
          <w:szCs w:val="24"/>
          <w:lang w:val="en-GB"/>
        </w:rPr>
        <w:fldChar w:fldCharType="separate"/>
      </w:r>
      <w:r w:rsidR="005A1A0C" w:rsidRPr="00275F90">
        <w:rPr>
          <w:rFonts w:ascii="Times New Roman" w:eastAsia="GulliverRM" w:hAnsi="Times New Roman" w:cs="Times New Roman"/>
          <w:noProof/>
          <w:sz w:val="24"/>
          <w:szCs w:val="24"/>
          <w:lang w:val="en-GB"/>
        </w:rPr>
        <w:t xml:space="preserve">(Xia </w:t>
      </w:r>
      <w:r w:rsidR="005A1A0C" w:rsidRPr="002974F9">
        <w:rPr>
          <w:rFonts w:ascii="Times New Roman" w:eastAsia="GulliverRM" w:hAnsi="Times New Roman" w:cs="Times New Roman"/>
          <w:noProof/>
          <w:sz w:val="24"/>
          <w:szCs w:val="24"/>
          <w:lang w:val="en-GB"/>
        </w:rPr>
        <w:t>et al.</w:t>
      </w:r>
      <w:r w:rsidR="005A1A0C" w:rsidRPr="00275F90">
        <w:rPr>
          <w:rFonts w:ascii="Times New Roman" w:eastAsia="GulliverRM" w:hAnsi="Times New Roman" w:cs="Times New Roman"/>
          <w:noProof/>
          <w:sz w:val="24"/>
          <w:szCs w:val="24"/>
          <w:lang w:val="en-GB"/>
        </w:rPr>
        <w:t xml:space="preserve"> 2018)</w:t>
      </w:r>
      <w:r w:rsidR="00D02354" w:rsidRPr="00275F90">
        <w:rPr>
          <w:rFonts w:ascii="Times New Roman" w:eastAsia="GulliverRM" w:hAnsi="Times New Roman" w:cs="Times New Roman"/>
          <w:sz w:val="24"/>
          <w:szCs w:val="24"/>
          <w:lang w:val="en-GB"/>
        </w:rPr>
        <w:fldChar w:fldCharType="end"/>
      </w:r>
      <w:r w:rsidR="00B3128A" w:rsidRPr="00275F90">
        <w:rPr>
          <w:rFonts w:ascii="Times New Roman" w:eastAsia="GulliverRM" w:hAnsi="Times New Roman" w:cs="Times New Roman"/>
          <w:sz w:val="24"/>
          <w:szCs w:val="24"/>
          <w:lang w:val="en-GB"/>
        </w:rPr>
        <w:t>.</w:t>
      </w:r>
      <w:r w:rsidR="00B3128A" w:rsidRPr="00275F90">
        <w:rPr>
          <w:rFonts w:ascii="Times New Roman" w:eastAsia="GulliverRM" w:hAnsi="Times New Roman" w:cs="Times New Roman"/>
          <w:b/>
          <w:sz w:val="24"/>
          <w:szCs w:val="24"/>
          <w:lang w:val="en-GB"/>
        </w:rPr>
        <w:t xml:space="preserve"> </w:t>
      </w:r>
      <w:r w:rsidR="00B3128A" w:rsidRPr="00275F90">
        <w:rPr>
          <w:rFonts w:ascii="Times New Roman" w:eastAsia="GulliverRM" w:hAnsi="Times New Roman" w:cs="Times New Roman"/>
          <w:sz w:val="24"/>
          <w:szCs w:val="24"/>
          <w:lang w:val="en-GB"/>
        </w:rPr>
        <w:t>In fact</w:t>
      </w:r>
      <w:r w:rsidR="00B3128A" w:rsidRPr="00275F90">
        <w:rPr>
          <w:rFonts w:ascii="Times New Roman" w:eastAsia="GulliverRM" w:hAnsi="Times New Roman" w:cs="Times New Roman"/>
          <w:b/>
          <w:sz w:val="24"/>
          <w:szCs w:val="24"/>
          <w:lang w:val="en-GB"/>
        </w:rPr>
        <w:t xml:space="preserve"> </w:t>
      </w:r>
      <w:r w:rsidR="00345837" w:rsidRPr="00275F90">
        <w:rPr>
          <w:rFonts w:ascii="Times New Roman" w:hAnsi="Times New Roman" w:cs="Times New Roman"/>
          <w:b/>
          <w:sz w:val="24"/>
          <w:szCs w:val="24"/>
          <w:lang w:val="en-GB"/>
        </w:rPr>
        <w:fldChar w:fldCharType="begin" w:fldLock="1"/>
      </w:r>
      <w:r w:rsidR="00851B72">
        <w:rPr>
          <w:rFonts w:ascii="Times New Roman" w:hAnsi="Times New Roman" w:cs="Times New Roman"/>
          <w:b/>
          <w:sz w:val="24"/>
          <w:szCs w:val="24"/>
          <w:lang w:val="en-GB"/>
        </w:rPr>
        <w:instrText>ADDIN CSL_CITATION {"citationItems":[{"id":"ITEM-1","itemData":{"DOI":"10.1105/tpc.007385.348","ISBN":"1040-4651 (Print)","ISSN":"1040-4651","PMID":"12566577","abstract":"The Arabidopsis Ca(2+)/H(+) transporter CAX1 (Cation Exchanger1) may be an important regulator of intracellular Ca(2+) levels. Here, we describe the preliminary localization of CAX1 to the tonoplast and the molecular and biochemical characterization of cax1 mutants. We show that these mutants exhibit a 50% reduction in tonoplast Ca(2+)/H(+) antiport activity, a 40% reduction in tonoplast V-type H(+)-translocating ATPase activity, a 36% increase in tonoplast Ca(2+)-ATPase activity, and increased expression of the putative vacuolar Ca(2+)/H(+) antiporters CAX3 and CAX4. Enhanced growth was displayed by the cax1 lines under Mn(2+) and Mg(2+) stress conditions. The mutants exhibited altered plant development, perturbed hormone sensitivities, and altered expression of an auxin-regulated promoter-reporter gene fusion. We propose that CAX1 regulates myriad plant processes and discuss the observed phenotypes with regard to the compensatory alterations in other transporters.","author":[{"dropping-particle":"","family":"Cheng","given":"N H","non-dropping-particle":"","parse-names":false,"suffix":""},{"dropping-particle":"","family":"Pittman","given":"J K","non-dropping-particle":"","parse-names":false,"suffix":""},{"dropping-particle":"","family":"Barkla","given":"B J","non-dropping-particle":"","parse-names":false,"suffix":""},{"dropping-particle":"","family":"Shigaki","given":"T","non-dropping-particle":"","parse-names":false,"suffix":""},{"dropping-particle":"","family":"Hirschi","given":"K D","non-dropping-particle":"","parse-names":false,"suffix":""}],"container-title":"Plant Cell","id":"ITEM-1","issue":"February","issued":{"date-parts":[["2003"]]},"page":"347-364","title":"The Arabidopsis cax1 mutant exhibits impaired ion homeostasis, development, and hormonal responses and reveals interplay among vacuolar transporters","type":"article-journal","volume":"15"},"uris":["http://www.mendeley.com/documents/?uuid=2f31d0f0-34e2-4701-80f7-34097ce17976"]}],"mendeley":{"formattedCitation":"(Cheng et al., 2003)","manualFormatting":"Cheng et al. (2003)","plainTextFormattedCitation":"(Cheng et al., 2003)","previouslyFormattedCitation":"(Cheng et al. 2003)"},"properties":{"noteIndex":0},"schema":"https://github.com/citation-style-language/schema/raw/master/csl-citation.json"}</w:instrText>
      </w:r>
      <w:r w:rsidR="00345837" w:rsidRPr="00275F90">
        <w:rPr>
          <w:rFonts w:ascii="Times New Roman" w:hAnsi="Times New Roman" w:cs="Times New Roman"/>
          <w:b/>
          <w:sz w:val="24"/>
          <w:szCs w:val="24"/>
          <w:lang w:val="en-GB"/>
        </w:rPr>
        <w:fldChar w:fldCharType="separate"/>
      </w:r>
      <w:r w:rsidR="005A1A0C" w:rsidRPr="00275F90">
        <w:rPr>
          <w:rFonts w:ascii="Times New Roman" w:hAnsi="Times New Roman" w:cs="Times New Roman"/>
          <w:noProof/>
          <w:sz w:val="24"/>
          <w:szCs w:val="24"/>
          <w:lang w:val="en-GB"/>
        </w:rPr>
        <w:t xml:space="preserve">Cheng </w:t>
      </w:r>
      <w:r w:rsidR="005A1A0C" w:rsidRPr="002974F9">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w:t>
      </w:r>
      <w:r w:rsidR="007C76AE" w:rsidRPr="00275F90">
        <w:rPr>
          <w:rFonts w:ascii="Times New Roman" w:hAnsi="Times New Roman" w:cs="Times New Roman"/>
          <w:noProof/>
          <w:sz w:val="24"/>
          <w:szCs w:val="24"/>
          <w:lang w:val="en-GB"/>
        </w:rPr>
        <w:t>(</w:t>
      </w:r>
      <w:r w:rsidR="005A1A0C" w:rsidRPr="00275F90">
        <w:rPr>
          <w:rFonts w:ascii="Times New Roman" w:hAnsi="Times New Roman" w:cs="Times New Roman"/>
          <w:noProof/>
          <w:sz w:val="24"/>
          <w:szCs w:val="24"/>
          <w:lang w:val="en-GB"/>
        </w:rPr>
        <w:t>2003)</w:t>
      </w:r>
      <w:r w:rsidR="00345837" w:rsidRPr="00275F90">
        <w:rPr>
          <w:rFonts w:ascii="Times New Roman" w:hAnsi="Times New Roman" w:cs="Times New Roman"/>
          <w:b/>
          <w:sz w:val="24"/>
          <w:szCs w:val="24"/>
          <w:lang w:val="en-GB"/>
        </w:rPr>
        <w:fldChar w:fldCharType="end"/>
      </w:r>
      <w:r w:rsidR="00345837" w:rsidRPr="00275F90">
        <w:rPr>
          <w:rFonts w:ascii="Times New Roman" w:hAnsi="Times New Roman" w:cs="Times New Roman"/>
          <w:b/>
          <w:sz w:val="24"/>
          <w:szCs w:val="24"/>
          <w:lang w:val="en-GB"/>
        </w:rPr>
        <w:t xml:space="preserve"> </w:t>
      </w:r>
      <w:r w:rsidR="00345837" w:rsidRPr="00275F90">
        <w:rPr>
          <w:rFonts w:ascii="Times New Roman" w:eastAsia="GulliverRM" w:hAnsi="Times New Roman" w:cs="Times New Roman"/>
          <w:sz w:val="24"/>
          <w:szCs w:val="24"/>
          <w:lang w:val="en-GB"/>
        </w:rPr>
        <w:t xml:space="preserve">observed that </w:t>
      </w:r>
      <w:r w:rsidR="00B3128A" w:rsidRPr="00275F90">
        <w:rPr>
          <w:rFonts w:ascii="Times New Roman" w:eastAsia="GulliverRM" w:hAnsi="Times New Roman" w:cs="Times New Roman"/>
          <w:sz w:val="24"/>
          <w:szCs w:val="24"/>
          <w:lang w:val="en-GB"/>
        </w:rPr>
        <w:t>I</w:t>
      </w:r>
      <w:r w:rsidR="00345837" w:rsidRPr="00275F90">
        <w:rPr>
          <w:rFonts w:ascii="Times New Roman" w:eastAsia="GulliverRM" w:hAnsi="Times New Roman" w:cs="Times New Roman"/>
          <w:sz w:val="24"/>
          <w:szCs w:val="24"/>
          <w:lang w:val="en-GB"/>
        </w:rPr>
        <w:t>A</w:t>
      </w:r>
      <w:r w:rsidR="00B3128A" w:rsidRPr="00275F90">
        <w:rPr>
          <w:rFonts w:ascii="Times New Roman" w:eastAsia="GulliverRM" w:hAnsi="Times New Roman" w:cs="Times New Roman"/>
          <w:sz w:val="24"/>
          <w:szCs w:val="24"/>
          <w:lang w:val="en-GB"/>
        </w:rPr>
        <w:t xml:space="preserve">A </w:t>
      </w:r>
      <w:r w:rsidR="007C76AE" w:rsidRPr="00275F90">
        <w:rPr>
          <w:rFonts w:ascii="Times New Roman" w:eastAsia="GulliverRM" w:hAnsi="Times New Roman" w:cs="Times New Roman"/>
          <w:sz w:val="24"/>
          <w:szCs w:val="24"/>
          <w:lang w:val="en-GB"/>
        </w:rPr>
        <w:t>signalling</w:t>
      </w:r>
      <w:r w:rsidR="00B3128A" w:rsidRPr="00275F90">
        <w:rPr>
          <w:rFonts w:ascii="Times New Roman" w:eastAsia="GulliverRM" w:hAnsi="Times New Roman" w:cs="Times New Roman"/>
          <w:sz w:val="24"/>
          <w:szCs w:val="24"/>
          <w:lang w:val="en-GB"/>
        </w:rPr>
        <w:t xml:space="preserve"> is affected by CAX1 mutations in </w:t>
      </w:r>
      <w:r w:rsidR="00B3128A" w:rsidRPr="00275F90">
        <w:rPr>
          <w:rFonts w:ascii="Times New Roman" w:eastAsia="GulliverRM" w:hAnsi="Times New Roman" w:cs="Times New Roman"/>
          <w:i/>
          <w:sz w:val="24"/>
          <w:szCs w:val="24"/>
          <w:lang w:val="en-GB"/>
        </w:rPr>
        <w:t>Arabidopsis</w:t>
      </w:r>
      <w:r w:rsidR="00BB4E0E" w:rsidRPr="00275F90">
        <w:rPr>
          <w:rFonts w:ascii="Times New Roman" w:eastAsia="GulliverRM" w:hAnsi="Times New Roman" w:cs="Times New Roman"/>
          <w:i/>
          <w:sz w:val="24"/>
          <w:szCs w:val="24"/>
          <w:lang w:val="en-GB"/>
        </w:rPr>
        <w:t xml:space="preserve"> thaliana</w:t>
      </w:r>
      <w:r w:rsidR="00B3128A" w:rsidRPr="00275F90">
        <w:rPr>
          <w:rFonts w:ascii="Times New Roman" w:eastAsia="GulliverRM" w:hAnsi="Times New Roman" w:cs="Times New Roman"/>
          <w:sz w:val="24"/>
          <w:szCs w:val="24"/>
          <w:lang w:val="en-GB"/>
        </w:rPr>
        <w:t>.</w:t>
      </w:r>
      <w:r w:rsidR="00BB4E0E" w:rsidRPr="00275F90">
        <w:rPr>
          <w:rFonts w:ascii="Times New Roman" w:eastAsia="GulliverRM" w:hAnsi="Times New Roman" w:cs="Times New Roman"/>
          <w:sz w:val="24"/>
          <w:szCs w:val="24"/>
          <w:lang w:val="en-GB"/>
        </w:rPr>
        <w:t xml:space="preserve"> Likewise,</w:t>
      </w:r>
      <w:r w:rsidR="00B3128A" w:rsidRPr="00275F90">
        <w:rPr>
          <w:rFonts w:ascii="Times New Roman" w:eastAsia="GulliverRM" w:hAnsi="Times New Roman" w:cs="Times New Roman"/>
          <w:sz w:val="24"/>
          <w:szCs w:val="24"/>
          <w:lang w:val="en-GB"/>
        </w:rPr>
        <w:t xml:space="preserve"> </w:t>
      </w:r>
      <w:r w:rsidR="00BB4E0E" w:rsidRPr="00275F90">
        <w:rPr>
          <w:rFonts w:ascii="Times New Roman" w:eastAsia="GulliverRM" w:hAnsi="Times New Roman" w:cs="Times New Roman"/>
          <w:sz w:val="24"/>
          <w:szCs w:val="24"/>
          <w:lang w:val="en-GB"/>
        </w:rPr>
        <w:t>w</w:t>
      </w:r>
      <w:r w:rsidR="00B3128A" w:rsidRPr="00275F90">
        <w:rPr>
          <w:rFonts w:ascii="Times New Roman" w:eastAsia="GulliverRM" w:hAnsi="Times New Roman" w:cs="Times New Roman"/>
          <w:sz w:val="24"/>
          <w:szCs w:val="24"/>
          <w:lang w:val="en-GB"/>
        </w:rPr>
        <w:t xml:space="preserve">hen cax1 is knock out </w:t>
      </w:r>
      <w:r w:rsidR="00B3128A" w:rsidRPr="00275F90">
        <w:rPr>
          <w:rFonts w:ascii="Times New Roman" w:eastAsia="GulliverRM" w:hAnsi="Times New Roman" w:cs="Times New Roman"/>
          <w:sz w:val="24"/>
          <w:szCs w:val="24"/>
          <w:lang w:val="en-GB"/>
        </w:rPr>
        <w:lastRenderedPageBreak/>
        <w:t>plants loss sensibility to ethylene and ABA</w:t>
      </w:r>
      <w:r w:rsidR="007C76AE" w:rsidRPr="00275F90">
        <w:rPr>
          <w:rFonts w:ascii="Times New Roman" w:eastAsia="GulliverRM" w:hAnsi="Times New Roman" w:cs="Times New Roman"/>
          <w:sz w:val="24"/>
          <w:szCs w:val="24"/>
          <w:lang w:val="en-GB"/>
        </w:rPr>
        <w:t xml:space="preserve"> </w:t>
      </w:r>
      <w:r w:rsidR="00D91C2C"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{"citationItems":[{"id":"ITEM-1","itemData":{"DOI":"10.1007/s00425-007-0648-2","ISBN":"0032-0935","ISSN":"00320935","PMID":"17968588","abstract":"Perturbing CAX1, an Arabidopsis vacuolar H+/Ca2+ antiporter, and the related vacuolar transporter CAX3, has been previously shown to cause severe growth defects; however, the specific function of CAX3 has remained elusive. Here, we describe plant phenotypes that are shared among cax1 and cax3 including an increased sensitivity to both abscisic acid (ABA) and sugar during germination, and an increased tolerance to ethylene during early seedling development. We have also identified phenotypes unique to cax3, namely salt, lithium and low pH sensitivity. We used biochemical measurements to ascribe these cax3 sensitivities to a reduction in vacuolar H+/Ca2+ transport during salt stress and decreased plasma membrane H+-ATPase activity. These findings catalog an array of CAX phenotypes and assign a specific role for CAX3 in response to salt tolerance.","author":[{"dropping-particle":"","family":"Zhao","given":"Jian","non-dropping-particle":"","parse-names":false,"suffix":""},{"dropping-particle":"","family":"Barkla","given":"Bronwyn J.","non-dropping-particle":"","parse-names":false,"suffix":""},{"dropping-particle":"","family":"Marshall","given":"Joy","non-dropping-particle":"","parse-names":false,"suffix":""},{"dropping-particle":"","family":"Pittman","given":"Jon K.","non-dropping-particle":"","parse-names":false,"suffix":""},{"dropping-particle":"","family":"Hirschi","given":"Kendal D.","non-dropping-particle":"","parse-names":false,"suffix":""}],"container-title":"Planta","id":"ITEM-1","issue":"3","issued":{"date-parts":[["2008"]]},"page":"659-669","title":"The Arabidopsis cax3 mutants display altered salt tolerance, pH sensitivity and reduced plasma membrane H+-ATPase activity","type":"article-journal","volume":"227"},"uris":["http://www.mendeley.com/documents/?uuid=7928a34e-a84b-43ac-90f2-ee6193acc84c"]}],"mendeley":{"formattedCitation":"(Zhao et al., 2008)","manualFormatting":"(Zhao et al. 2008)","plainTextFormattedCitation":"(Zhao et al., 2008)","previouslyFormattedCitation":"(Zhao et al. 2008)"},"properties":{"noteIndex":0},"schema":"https://github.com/citation-style-language/schema/raw/master/csl-citation.json"}</w:instrText>
      </w:r>
      <w:r w:rsidR="00D91C2C" w:rsidRPr="00275F90">
        <w:rPr>
          <w:rFonts w:ascii="Times New Roman" w:eastAsia="GulliverRM" w:hAnsi="Times New Roman" w:cs="Times New Roman"/>
          <w:sz w:val="24"/>
          <w:szCs w:val="24"/>
          <w:lang w:val="en-GB"/>
        </w:rPr>
        <w:fldChar w:fldCharType="separate"/>
      </w:r>
      <w:r w:rsidR="005A1A0C" w:rsidRPr="00275F90">
        <w:rPr>
          <w:rFonts w:ascii="Times New Roman" w:eastAsia="GulliverRM" w:hAnsi="Times New Roman" w:cs="Times New Roman"/>
          <w:noProof/>
          <w:sz w:val="24"/>
          <w:szCs w:val="24"/>
          <w:lang w:val="en-GB"/>
        </w:rPr>
        <w:t xml:space="preserve">(Zhao </w:t>
      </w:r>
      <w:r w:rsidR="005A1A0C" w:rsidRPr="002974F9">
        <w:rPr>
          <w:rFonts w:ascii="Times New Roman" w:eastAsia="GulliverRM" w:hAnsi="Times New Roman" w:cs="Times New Roman"/>
          <w:noProof/>
          <w:sz w:val="24"/>
          <w:szCs w:val="24"/>
          <w:lang w:val="en-GB"/>
        </w:rPr>
        <w:t xml:space="preserve">et al. </w:t>
      </w:r>
      <w:r w:rsidR="005A1A0C" w:rsidRPr="00275F90">
        <w:rPr>
          <w:rFonts w:ascii="Times New Roman" w:eastAsia="GulliverRM" w:hAnsi="Times New Roman" w:cs="Times New Roman"/>
          <w:noProof/>
          <w:sz w:val="24"/>
          <w:szCs w:val="24"/>
          <w:lang w:val="en-GB"/>
        </w:rPr>
        <w:t>2008)</w:t>
      </w:r>
      <w:r w:rsidR="00D91C2C" w:rsidRPr="00275F90">
        <w:rPr>
          <w:rFonts w:ascii="Times New Roman" w:eastAsia="GulliverRM" w:hAnsi="Times New Roman" w:cs="Times New Roman"/>
          <w:sz w:val="24"/>
          <w:szCs w:val="24"/>
          <w:lang w:val="en-GB"/>
        </w:rPr>
        <w:fldChar w:fldCharType="end"/>
      </w:r>
      <w:r w:rsidR="00B3128A" w:rsidRPr="00275F90">
        <w:rPr>
          <w:rFonts w:ascii="Times New Roman" w:eastAsia="GulliverRM" w:hAnsi="Times New Roman" w:cs="Times New Roman"/>
          <w:sz w:val="24"/>
          <w:szCs w:val="24"/>
          <w:lang w:val="en-GB"/>
        </w:rPr>
        <w:t>.</w:t>
      </w:r>
      <w:r w:rsidR="006B12F9" w:rsidRPr="00275F90">
        <w:rPr>
          <w:rFonts w:ascii="Times New Roman" w:eastAsia="GulliverRM" w:hAnsi="Times New Roman" w:cs="Times New Roman"/>
          <w:sz w:val="24"/>
          <w:szCs w:val="24"/>
          <w:lang w:val="en-GB"/>
        </w:rPr>
        <w:t xml:space="preserve"> In the present experiment,</w:t>
      </w:r>
      <w:r w:rsidR="00B3128A" w:rsidRPr="00275F90">
        <w:rPr>
          <w:rFonts w:ascii="Times New Roman" w:eastAsia="GulliverRM" w:hAnsi="Times New Roman" w:cs="Times New Roman"/>
          <w:sz w:val="24"/>
          <w:szCs w:val="24"/>
          <w:lang w:val="en-GB"/>
        </w:rPr>
        <w:t xml:space="preserve"> </w:t>
      </w:r>
      <w:r w:rsidR="006B12F9" w:rsidRPr="00275F90">
        <w:rPr>
          <w:rFonts w:ascii="Times New Roman" w:eastAsia="GulliverRM" w:hAnsi="Times New Roman" w:cs="Times New Roman"/>
          <w:i/>
          <w:sz w:val="24"/>
          <w:szCs w:val="24"/>
          <w:lang w:val="en-GB"/>
        </w:rPr>
        <w:t>BraA.cax1a</w:t>
      </w:r>
      <w:r w:rsidR="006B12F9" w:rsidRPr="00275F90">
        <w:rPr>
          <w:rFonts w:ascii="Times New Roman" w:eastAsia="GulliverRM" w:hAnsi="Times New Roman" w:cs="Times New Roman"/>
          <w:sz w:val="24"/>
          <w:szCs w:val="24"/>
          <w:lang w:val="en-GB"/>
        </w:rPr>
        <w:t xml:space="preserve"> mutations affected to phytohormone profile, highlightin</w:t>
      </w:r>
      <w:r w:rsidR="00C133B3" w:rsidRPr="00275F90">
        <w:rPr>
          <w:rFonts w:ascii="Times New Roman" w:eastAsia="GulliverRM" w:hAnsi="Times New Roman" w:cs="Times New Roman"/>
          <w:sz w:val="24"/>
          <w:szCs w:val="24"/>
          <w:lang w:val="en-GB"/>
        </w:rPr>
        <w:t>g an</w:t>
      </w:r>
      <w:r w:rsidR="001C5E84" w:rsidRPr="00275F90">
        <w:rPr>
          <w:rFonts w:ascii="Times New Roman" w:eastAsia="GulliverRM" w:hAnsi="Times New Roman" w:cs="Times New Roman"/>
          <w:sz w:val="24"/>
          <w:szCs w:val="24"/>
          <w:lang w:val="en-GB"/>
        </w:rPr>
        <w:t xml:space="preserve"> increase in </w:t>
      </w:r>
      <w:r w:rsidR="006B12F9" w:rsidRPr="00275F90">
        <w:rPr>
          <w:rFonts w:ascii="Times New Roman" w:eastAsia="GulliverRM" w:hAnsi="Times New Roman" w:cs="Times New Roman"/>
          <w:sz w:val="24"/>
          <w:szCs w:val="24"/>
          <w:lang w:val="en-GB"/>
        </w:rPr>
        <w:t>I</w:t>
      </w:r>
      <w:r w:rsidR="001C5E84" w:rsidRPr="00275F90">
        <w:rPr>
          <w:rFonts w:ascii="Times New Roman" w:eastAsia="GulliverRM" w:hAnsi="Times New Roman" w:cs="Times New Roman"/>
          <w:sz w:val="24"/>
          <w:szCs w:val="24"/>
          <w:lang w:val="en-GB"/>
        </w:rPr>
        <w:t>A</w:t>
      </w:r>
      <w:r w:rsidR="006B12F9" w:rsidRPr="00275F90">
        <w:rPr>
          <w:rFonts w:ascii="Times New Roman" w:eastAsia="GulliverRM" w:hAnsi="Times New Roman" w:cs="Times New Roman"/>
          <w:sz w:val="24"/>
          <w:szCs w:val="24"/>
          <w:lang w:val="en-GB"/>
        </w:rPr>
        <w:t>A levels regardless the Ca dose applied</w:t>
      </w:r>
      <w:r w:rsidR="001C5E84" w:rsidRPr="00275F90">
        <w:rPr>
          <w:rFonts w:ascii="Times New Roman" w:eastAsia="GulliverRM" w:hAnsi="Times New Roman" w:cs="Times New Roman"/>
          <w:sz w:val="24"/>
          <w:szCs w:val="24"/>
          <w:lang w:val="en-GB"/>
        </w:rPr>
        <w:t xml:space="preserve"> (Table 5). </w:t>
      </w:r>
      <w:r w:rsidR="006F2EB0" w:rsidRPr="00275F90">
        <w:rPr>
          <w:rFonts w:ascii="Times New Roman" w:eastAsia="GulliverRM" w:hAnsi="Times New Roman" w:cs="Times New Roman"/>
          <w:sz w:val="24"/>
          <w:szCs w:val="24"/>
          <w:lang w:val="en-GB"/>
        </w:rPr>
        <w:t>I</w:t>
      </w:r>
      <w:r w:rsidR="001C5E84" w:rsidRPr="00275F90">
        <w:rPr>
          <w:rFonts w:ascii="Times New Roman" w:eastAsia="GulliverRM" w:hAnsi="Times New Roman" w:cs="Times New Roman"/>
          <w:sz w:val="24"/>
          <w:szCs w:val="24"/>
          <w:lang w:val="en-GB"/>
        </w:rPr>
        <w:t>A</w:t>
      </w:r>
      <w:r w:rsidR="006F2EB0" w:rsidRPr="00275F90">
        <w:rPr>
          <w:rFonts w:ascii="Times New Roman" w:eastAsia="GulliverRM" w:hAnsi="Times New Roman" w:cs="Times New Roman"/>
          <w:sz w:val="24"/>
          <w:szCs w:val="24"/>
          <w:lang w:val="en-GB"/>
        </w:rPr>
        <w:t xml:space="preserve">A synthesis and accumulation </w:t>
      </w:r>
      <w:r w:rsidR="00BB4E0E" w:rsidRPr="00275F90">
        <w:rPr>
          <w:rFonts w:ascii="Times New Roman" w:eastAsia="GulliverRM" w:hAnsi="Times New Roman" w:cs="Times New Roman"/>
          <w:sz w:val="24"/>
          <w:szCs w:val="24"/>
          <w:lang w:val="en-GB"/>
        </w:rPr>
        <w:t>could be</w:t>
      </w:r>
      <w:r w:rsidR="006F2EB0" w:rsidRPr="00275F90">
        <w:rPr>
          <w:rFonts w:ascii="Times New Roman" w:eastAsia="GulliverRM" w:hAnsi="Times New Roman" w:cs="Times New Roman"/>
          <w:sz w:val="24"/>
          <w:szCs w:val="24"/>
          <w:lang w:val="en-GB"/>
        </w:rPr>
        <w:t xml:space="preserve"> close related to Ca fluxes produced by CAX1 transporters. On the other hand, </w:t>
      </w:r>
      <w:r w:rsidR="00976F56" w:rsidRPr="00275F90">
        <w:rPr>
          <w:rFonts w:ascii="Times New Roman" w:eastAsia="GulliverRM" w:hAnsi="Times New Roman" w:cs="Times New Roman"/>
          <w:i/>
          <w:sz w:val="24"/>
          <w:szCs w:val="24"/>
          <w:lang w:val="en-GB"/>
        </w:rPr>
        <w:t>BraA.cax1a-7</w:t>
      </w:r>
      <w:r w:rsidR="00976F56" w:rsidRPr="00275F90">
        <w:rPr>
          <w:rFonts w:ascii="Times New Roman" w:eastAsia="GulliverRM" w:hAnsi="Times New Roman" w:cs="Times New Roman"/>
          <w:sz w:val="24"/>
          <w:szCs w:val="24"/>
          <w:lang w:val="en-GB"/>
        </w:rPr>
        <w:t xml:space="preserve"> and </w:t>
      </w:r>
      <w:r w:rsidR="00976F56" w:rsidRPr="00275F90">
        <w:rPr>
          <w:rFonts w:ascii="Times New Roman" w:eastAsia="GulliverRM" w:hAnsi="Times New Roman" w:cs="Times New Roman"/>
          <w:i/>
          <w:sz w:val="24"/>
          <w:szCs w:val="24"/>
          <w:lang w:val="en-GB"/>
        </w:rPr>
        <w:t>BraA.cax1a-12</w:t>
      </w:r>
      <w:r w:rsidR="00976F56" w:rsidRPr="00275F90">
        <w:rPr>
          <w:rFonts w:ascii="Times New Roman" w:eastAsia="GulliverRM" w:hAnsi="Times New Roman" w:cs="Times New Roman"/>
          <w:sz w:val="24"/>
          <w:szCs w:val="24"/>
          <w:lang w:val="en-GB"/>
        </w:rPr>
        <w:t xml:space="preserve"> increased phytohormone levels under low Ca dose</w:t>
      </w:r>
      <w:r w:rsidR="001C5E84" w:rsidRPr="00275F90">
        <w:rPr>
          <w:rFonts w:ascii="Times New Roman" w:eastAsia="GulliverRM" w:hAnsi="Times New Roman" w:cs="Times New Roman"/>
          <w:sz w:val="24"/>
          <w:szCs w:val="24"/>
          <w:lang w:val="en-GB"/>
        </w:rPr>
        <w:t xml:space="preserve"> (Table 5)</w:t>
      </w:r>
      <w:r w:rsidR="00976F56" w:rsidRPr="00275F90">
        <w:rPr>
          <w:rFonts w:ascii="Times New Roman" w:eastAsia="GulliverRM" w:hAnsi="Times New Roman" w:cs="Times New Roman"/>
          <w:sz w:val="24"/>
          <w:szCs w:val="24"/>
          <w:lang w:val="en-GB"/>
        </w:rPr>
        <w:t xml:space="preserve">. </w:t>
      </w:r>
      <w:r w:rsidR="0080458B" w:rsidRPr="00275F90">
        <w:rPr>
          <w:rFonts w:ascii="Times New Roman" w:eastAsia="GulliverRM" w:hAnsi="Times New Roman" w:cs="Times New Roman"/>
          <w:sz w:val="24"/>
          <w:szCs w:val="24"/>
          <w:lang w:val="en-GB"/>
        </w:rPr>
        <w:t>These two mutants</w:t>
      </w:r>
      <w:r w:rsidR="00976F56" w:rsidRPr="00275F90">
        <w:rPr>
          <w:rFonts w:ascii="Times New Roman" w:eastAsia="GulliverRM" w:hAnsi="Times New Roman" w:cs="Times New Roman"/>
          <w:sz w:val="24"/>
          <w:szCs w:val="24"/>
          <w:lang w:val="en-GB"/>
        </w:rPr>
        <w:t xml:space="preserve"> present</w:t>
      </w:r>
      <w:r w:rsidR="006F2EB0" w:rsidRPr="00275F90">
        <w:rPr>
          <w:rFonts w:ascii="Times New Roman" w:eastAsia="GulliverRM" w:hAnsi="Times New Roman" w:cs="Times New Roman"/>
          <w:sz w:val="24"/>
          <w:szCs w:val="24"/>
          <w:lang w:val="en-GB"/>
        </w:rPr>
        <w:t>ed</w:t>
      </w:r>
      <w:r w:rsidR="001C5E84" w:rsidRPr="00275F90">
        <w:rPr>
          <w:rFonts w:ascii="Times New Roman" w:eastAsia="GulliverRM" w:hAnsi="Times New Roman" w:cs="Times New Roman"/>
          <w:sz w:val="24"/>
          <w:szCs w:val="24"/>
          <w:lang w:val="en-GB"/>
        </w:rPr>
        <w:t xml:space="preserve"> high average DW (Fig. 1A)</w:t>
      </w:r>
      <w:r w:rsidR="00976F56" w:rsidRPr="00275F90">
        <w:rPr>
          <w:rFonts w:ascii="Times New Roman" w:eastAsia="GulliverRM" w:hAnsi="Times New Roman" w:cs="Times New Roman"/>
          <w:sz w:val="24"/>
          <w:szCs w:val="24"/>
          <w:lang w:val="en-GB"/>
        </w:rPr>
        <w:t>, although not sign</w:t>
      </w:r>
      <w:r w:rsidR="00C133B3" w:rsidRPr="00275F90">
        <w:rPr>
          <w:rFonts w:ascii="Times New Roman" w:eastAsia="GulliverRM" w:hAnsi="Times New Roman" w:cs="Times New Roman"/>
          <w:sz w:val="24"/>
          <w:szCs w:val="24"/>
          <w:lang w:val="en-GB"/>
        </w:rPr>
        <w:t>ificant</w:t>
      </w:r>
      <w:r w:rsidR="00976F56" w:rsidRPr="00275F90">
        <w:rPr>
          <w:rFonts w:ascii="Times New Roman" w:eastAsia="GulliverRM" w:hAnsi="Times New Roman" w:cs="Times New Roman"/>
          <w:sz w:val="24"/>
          <w:szCs w:val="24"/>
          <w:lang w:val="en-GB"/>
        </w:rPr>
        <w:t xml:space="preserve">, this mutation could enhance tolerance to Ca </w:t>
      </w:r>
      <w:r w:rsidR="006F2EB0" w:rsidRPr="00275F90">
        <w:rPr>
          <w:rFonts w:ascii="Times New Roman" w:eastAsia="GulliverRM" w:hAnsi="Times New Roman" w:cs="Times New Roman"/>
          <w:sz w:val="24"/>
          <w:szCs w:val="24"/>
          <w:lang w:val="en-GB"/>
        </w:rPr>
        <w:t>deficiency</w:t>
      </w:r>
      <w:r w:rsidR="00976F56" w:rsidRPr="00275F90">
        <w:rPr>
          <w:rFonts w:ascii="Times New Roman" w:eastAsia="GulliverRM" w:hAnsi="Times New Roman" w:cs="Times New Roman"/>
          <w:sz w:val="24"/>
          <w:szCs w:val="24"/>
          <w:lang w:val="en-GB"/>
        </w:rPr>
        <w:t>.</w:t>
      </w:r>
    </w:p>
    <w:p w14:paraId="29E70950" w14:textId="77777777" w:rsidR="003F7946" w:rsidRPr="00275F90" w:rsidRDefault="003F7946" w:rsidP="00275F90">
      <w:pPr>
        <w:autoSpaceDE w:val="0"/>
        <w:autoSpaceDN w:val="0"/>
        <w:adjustRightInd w:val="0"/>
        <w:spacing w:after="0" w:line="360" w:lineRule="auto"/>
        <w:jc w:val="both"/>
        <w:rPr>
          <w:rFonts w:ascii="Times New Roman" w:hAnsi="Times New Roman" w:cs="Times New Roman"/>
          <w:b/>
          <w:color w:val="000000"/>
          <w:sz w:val="24"/>
          <w:szCs w:val="24"/>
          <w:lang w:val="en-GB"/>
        </w:rPr>
      </w:pPr>
    </w:p>
    <w:p w14:paraId="1F5D05A6" w14:textId="4D4BD0EB" w:rsidR="00D802B9" w:rsidRPr="00275F90" w:rsidRDefault="00531E74" w:rsidP="00531E74">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sz w:val="24"/>
          <w:szCs w:val="24"/>
          <w:lang w:val="en-GB"/>
        </w:rPr>
        <w:tab/>
      </w:r>
      <w:r w:rsidR="00BB4E0E" w:rsidRPr="00275F90">
        <w:rPr>
          <w:rFonts w:ascii="Times New Roman" w:eastAsia="GulliverRM" w:hAnsi="Times New Roman" w:cs="Times New Roman"/>
          <w:sz w:val="24"/>
          <w:szCs w:val="24"/>
          <w:lang w:val="en-GB"/>
        </w:rPr>
        <w:t xml:space="preserve">According </w:t>
      </w:r>
      <w:r w:rsidR="007C76AE" w:rsidRPr="00275F90">
        <w:rPr>
          <w:rFonts w:ascii="Times New Roman" w:eastAsia="GulliverRM" w:hAnsi="Times New Roman" w:cs="Times New Roman"/>
          <w:sz w:val="24"/>
          <w:szCs w:val="24"/>
          <w:lang w:val="en-GB"/>
        </w:rPr>
        <w:t>PCA analysis</w:t>
      </w:r>
      <w:r w:rsidR="00BB4E0E" w:rsidRPr="00275F90">
        <w:rPr>
          <w:rFonts w:ascii="Times New Roman" w:eastAsia="GulliverRM" w:hAnsi="Times New Roman" w:cs="Times New Roman"/>
          <w:sz w:val="24"/>
          <w:szCs w:val="24"/>
          <w:lang w:val="en-GB"/>
        </w:rPr>
        <w:t xml:space="preserve"> </w:t>
      </w:r>
      <w:r w:rsidR="00526A87" w:rsidRPr="00275F90">
        <w:rPr>
          <w:rFonts w:ascii="Times New Roman" w:eastAsia="GulliverRM" w:hAnsi="Times New Roman" w:cs="Times New Roman"/>
          <w:sz w:val="24"/>
          <w:szCs w:val="24"/>
          <w:lang w:val="en-GB"/>
        </w:rPr>
        <w:t>I</w:t>
      </w:r>
      <w:r w:rsidR="007C76AE" w:rsidRPr="00275F90">
        <w:rPr>
          <w:rFonts w:ascii="Times New Roman" w:eastAsia="GulliverRM" w:hAnsi="Times New Roman" w:cs="Times New Roman"/>
          <w:sz w:val="24"/>
          <w:szCs w:val="24"/>
          <w:lang w:val="en-GB"/>
        </w:rPr>
        <w:t>A</w:t>
      </w:r>
      <w:r w:rsidR="00526A87" w:rsidRPr="00275F90">
        <w:rPr>
          <w:rFonts w:ascii="Times New Roman" w:eastAsia="GulliverRM" w:hAnsi="Times New Roman" w:cs="Times New Roman"/>
          <w:sz w:val="24"/>
          <w:szCs w:val="24"/>
          <w:lang w:val="en-GB"/>
        </w:rPr>
        <w:t>A levels are r</w:t>
      </w:r>
      <w:r w:rsidR="003166CC" w:rsidRPr="00275F90">
        <w:rPr>
          <w:rFonts w:ascii="Times New Roman" w:eastAsia="GulliverRM" w:hAnsi="Times New Roman" w:cs="Times New Roman"/>
          <w:sz w:val="24"/>
          <w:szCs w:val="24"/>
          <w:lang w:val="en-GB"/>
        </w:rPr>
        <w:t>elated to foliar DW</w:t>
      </w:r>
      <w:r w:rsidR="00735209" w:rsidRPr="00275F90">
        <w:rPr>
          <w:rFonts w:ascii="Times New Roman" w:eastAsia="GulliverRM" w:hAnsi="Times New Roman" w:cs="Times New Roman"/>
          <w:sz w:val="24"/>
          <w:szCs w:val="24"/>
          <w:lang w:val="en-GB"/>
        </w:rPr>
        <w:t xml:space="preserve"> (Fig. 4B</w:t>
      </w:r>
      <w:r w:rsidR="001C5E84" w:rsidRPr="00275F90">
        <w:rPr>
          <w:rFonts w:ascii="Times New Roman" w:eastAsia="GulliverRM" w:hAnsi="Times New Roman" w:cs="Times New Roman"/>
          <w:sz w:val="24"/>
          <w:szCs w:val="24"/>
          <w:lang w:val="en-GB"/>
        </w:rPr>
        <w:t>)</w:t>
      </w:r>
      <w:r w:rsidR="003166CC" w:rsidRPr="00275F90">
        <w:rPr>
          <w:rFonts w:ascii="Times New Roman" w:eastAsia="GulliverRM" w:hAnsi="Times New Roman" w:cs="Times New Roman"/>
          <w:sz w:val="24"/>
          <w:szCs w:val="24"/>
          <w:lang w:val="en-GB"/>
        </w:rPr>
        <w:t xml:space="preserve">. The lower </w:t>
      </w:r>
      <w:r w:rsidR="00526A87" w:rsidRPr="00275F90">
        <w:rPr>
          <w:rFonts w:ascii="Times New Roman" w:eastAsia="GulliverRM" w:hAnsi="Times New Roman" w:cs="Times New Roman"/>
          <w:sz w:val="24"/>
          <w:szCs w:val="24"/>
          <w:lang w:val="en-GB"/>
        </w:rPr>
        <w:t>I</w:t>
      </w:r>
      <w:r w:rsidR="003166CC" w:rsidRPr="00275F90">
        <w:rPr>
          <w:rFonts w:ascii="Times New Roman" w:eastAsia="GulliverRM" w:hAnsi="Times New Roman" w:cs="Times New Roman"/>
          <w:sz w:val="24"/>
          <w:szCs w:val="24"/>
          <w:lang w:val="en-GB"/>
        </w:rPr>
        <w:t>A</w:t>
      </w:r>
      <w:r w:rsidR="00526A87" w:rsidRPr="00275F90">
        <w:rPr>
          <w:rFonts w:ascii="Times New Roman" w:eastAsia="GulliverRM" w:hAnsi="Times New Roman" w:cs="Times New Roman"/>
          <w:sz w:val="24"/>
          <w:szCs w:val="24"/>
          <w:lang w:val="en-GB"/>
        </w:rPr>
        <w:t>A levels are found under high Ca dose as well as foliar DW</w:t>
      </w:r>
      <w:r w:rsidR="00874759" w:rsidRPr="00275F90">
        <w:rPr>
          <w:rFonts w:ascii="Times New Roman" w:eastAsia="GulliverRM" w:hAnsi="Times New Roman" w:cs="Times New Roman"/>
          <w:sz w:val="24"/>
          <w:szCs w:val="24"/>
          <w:lang w:val="en-GB"/>
        </w:rPr>
        <w:t xml:space="preserve">. </w:t>
      </w:r>
      <w:r w:rsidR="00526A87" w:rsidRPr="00275F90">
        <w:rPr>
          <w:rFonts w:ascii="Times New Roman" w:eastAsia="GulliverRM" w:hAnsi="Times New Roman" w:cs="Times New Roman"/>
          <w:sz w:val="24"/>
          <w:szCs w:val="24"/>
          <w:lang w:val="en-GB"/>
        </w:rPr>
        <w:t xml:space="preserve">In </w:t>
      </w:r>
      <w:r w:rsidR="0080458B" w:rsidRPr="00275F90">
        <w:rPr>
          <w:rFonts w:ascii="Times New Roman" w:eastAsia="GulliverRM" w:hAnsi="Times New Roman" w:cs="Times New Roman"/>
          <w:sz w:val="24"/>
          <w:szCs w:val="24"/>
          <w:lang w:val="en-GB"/>
        </w:rPr>
        <w:t>addition,</w:t>
      </w:r>
      <w:r w:rsidR="00526A87" w:rsidRPr="00275F90">
        <w:rPr>
          <w:rFonts w:ascii="Times New Roman" w:eastAsia="GulliverRM" w:hAnsi="Times New Roman" w:cs="Times New Roman"/>
          <w:sz w:val="24"/>
          <w:szCs w:val="24"/>
          <w:lang w:val="en-GB"/>
        </w:rPr>
        <w:t xml:space="preserve"> </w:t>
      </w:r>
      <w:r w:rsidR="00526A87" w:rsidRPr="00275F90">
        <w:rPr>
          <w:rFonts w:ascii="Times New Roman" w:eastAsia="GulliverRM" w:hAnsi="Times New Roman" w:cs="Times New Roman"/>
          <w:i/>
          <w:sz w:val="24"/>
          <w:szCs w:val="24"/>
          <w:lang w:val="en-GB"/>
        </w:rPr>
        <w:t>BraA.cax1a-12</w:t>
      </w:r>
      <w:r w:rsidR="00526A87" w:rsidRPr="00275F90">
        <w:rPr>
          <w:rFonts w:ascii="Times New Roman" w:eastAsia="GulliverRM" w:hAnsi="Times New Roman" w:cs="Times New Roman"/>
          <w:sz w:val="24"/>
          <w:szCs w:val="24"/>
          <w:lang w:val="en-GB"/>
        </w:rPr>
        <w:t xml:space="preserve"> presented</w:t>
      </w:r>
      <w:r w:rsidR="0026763B" w:rsidRPr="00275F90">
        <w:rPr>
          <w:rFonts w:ascii="Times New Roman" w:eastAsia="GulliverRM" w:hAnsi="Times New Roman" w:cs="Times New Roman"/>
          <w:sz w:val="24"/>
          <w:szCs w:val="24"/>
          <w:lang w:val="en-GB"/>
        </w:rPr>
        <w:t xml:space="preserve"> the highest</w:t>
      </w:r>
      <w:r w:rsidR="00526A87" w:rsidRPr="00275F90">
        <w:rPr>
          <w:rFonts w:ascii="Times New Roman" w:eastAsia="GulliverRM" w:hAnsi="Times New Roman" w:cs="Times New Roman"/>
          <w:sz w:val="24"/>
          <w:szCs w:val="24"/>
          <w:lang w:val="en-GB"/>
        </w:rPr>
        <w:t xml:space="preserve"> I</w:t>
      </w:r>
      <w:r w:rsidR="003166CC" w:rsidRPr="00275F90">
        <w:rPr>
          <w:rFonts w:ascii="Times New Roman" w:eastAsia="GulliverRM" w:hAnsi="Times New Roman" w:cs="Times New Roman"/>
          <w:sz w:val="24"/>
          <w:szCs w:val="24"/>
          <w:lang w:val="en-GB"/>
        </w:rPr>
        <w:t>A</w:t>
      </w:r>
      <w:r w:rsidR="00526A87" w:rsidRPr="00275F90">
        <w:rPr>
          <w:rFonts w:ascii="Times New Roman" w:eastAsia="GulliverRM" w:hAnsi="Times New Roman" w:cs="Times New Roman"/>
          <w:sz w:val="24"/>
          <w:szCs w:val="24"/>
          <w:lang w:val="en-GB"/>
        </w:rPr>
        <w:t>A levels and</w:t>
      </w:r>
      <w:r w:rsidR="0026763B" w:rsidRPr="00275F90">
        <w:rPr>
          <w:rFonts w:ascii="Times New Roman" w:eastAsia="GulliverRM" w:hAnsi="Times New Roman" w:cs="Times New Roman"/>
          <w:sz w:val="24"/>
          <w:szCs w:val="24"/>
          <w:lang w:val="en-GB"/>
        </w:rPr>
        <w:t xml:space="preserve"> also the highest</w:t>
      </w:r>
      <w:r w:rsidR="00526A87" w:rsidRPr="00275F90">
        <w:rPr>
          <w:rFonts w:ascii="Times New Roman" w:eastAsia="GulliverRM" w:hAnsi="Times New Roman" w:cs="Times New Roman"/>
          <w:sz w:val="24"/>
          <w:szCs w:val="24"/>
          <w:lang w:val="en-GB"/>
        </w:rPr>
        <w:t xml:space="preserve"> biomass</w:t>
      </w:r>
      <w:r w:rsidR="00874759" w:rsidRPr="00275F90">
        <w:rPr>
          <w:rFonts w:ascii="Times New Roman" w:eastAsia="GulliverRM" w:hAnsi="Times New Roman" w:cs="Times New Roman"/>
          <w:sz w:val="24"/>
          <w:szCs w:val="24"/>
          <w:lang w:val="en-GB"/>
        </w:rPr>
        <w:t xml:space="preserve"> (Table 5; Fig. 1A)</w:t>
      </w:r>
      <w:r w:rsidR="00526A87" w:rsidRPr="00275F90">
        <w:rPr>
          <w:rFonts w:ascii="Times New Roman" w:eastAsia="GulliverRM" w:hAnsi="Times New Roman" w:cs="Times New Roman"/>
          <w:sz w:val="24"/>
          <w:szCs w:val="24"/>
          <w:lang w:val="en-GB"/>
        </w:rPr>
        <w:t>.</w:t>
      </w:r>
      <w:r w:rsidR="00874759" w:rsidRPr="00275F90">
        <w:rPr>
          <w:rFonts w:ascii="Times New Roman" w:eastAsia="GulliverRM" w:hAnsi="Times New Roman" w:cs="Times New Roman"/>
          <w:sz w:val="24"/>
          <w:szCs w:val="24"/>
          <w:lang w:val="en-GB"/>
        </w:rPr>
        <w:t xml:space="preserve"> </w:t>
      </w:r>
      <w:r w:rsidR="0080458B" w:rsidRPr="00275F90">
        <w:rPr>
          <w:rFonts w:ascii="Times New Roman" w:eastAsia="GulliverRM" w:hAnsi="Times New Roman" w:cs="Times New Roman"/>
          <w:sz w:val="24"/>
          <w:szCs w:val="24"/>
          <w:lang w:val="en-GB"/>
        </w:rPr>
        <w:t>Thus,</w:t>
      </w:r>
      <w:r w:rsidR="00874759" w:rsidRPr="00275F90">
        <w:rPr>
          <w:rFonts w:ascii="Times New Roman" w:eastAsia="GulliverRM" w:hAnsi="Times New Roman" w:cs="Times New Roman"/>
          <w:sz w:val="24"/>
          <w:szCs w:val="24"/>
          <w:lang w:val="en-GB"/>
        </w:rPr>
        <w:t xml:space="preserve"> this suggest that </w:t>
      </w:r>
      <w:r w:rsidR="0026763B" w:rsidRPr="00275F90">
        <w:rPr>
          <w:rFonts w:ascii="Times New Roman" w:eastAsia="GulliverRM" w:hAnsi="Times New Roman" w:cs="Times New Roman"/>
          <w:sz w:val="24"/>
          <w:szCs w:val="24"/>
          <w:lang w:val="en-GB"/>
        </w:rPr>
        <w:t>I</w:t>
      </w:r>
      <w:r w:rsidR="00874759" w:rsidRPr="00275F90">
        <w:rPr>
          <w:rFonts w:ascii="Times New Roman" w:eastAsia="GulliverRM" w:hAnsi="Times New Roman" w:cs="Times New Roman"/>
          <w:sz w:val="24"/>
          <w:szCs w:val="24"/>
          <w:lang w:val="en-GB"/>
        </w:rPr>
        <w:t>A</w:t>
      </w:r>
      <w:r w:rsidR="00D91C2C" w:rsidRPr="00275F90">
        <w:rPr>
          <w:rFonts w:ascii="Times New Roman" w:eastAsia="GulliverRM" w:hAnsi="Times New Roman" w:cs="Times New Roman"/>
          <w:sz w:val="24"/>
          <w:szCs w:val="24"/>
          <w:lang w:val="en-GB"/>
        </w:rPr>
        <w:t xml:space="preserve">A could be </w:t>
      </w:r>
      <w:r w:rsidR="0026763B" w:rsidRPr="00275F90">
        <w:rPr>
          <w:rFonts w:ascii="Times New Roman" w:eastAsia="GulliverRM" w:hAnsi="Times New Roman" w:cs="Times New Roman"/>
          <w:sz w:val="24"/>
          <w:szCs w:val="24"/>
          <w:lang w:val="en-GB"/>
        </w:rPr>
        <w:t>key to maintain biomass under high Ca conditions. On the other hand, under high Ca dose CKs levels correlated well with Ca accumulation, mutants accumulated more Ca and presented higher CKs level</w:t>
      </w:r>
      <w:r w:rsidR="00874759" w:rsidRPr="00275F90">
        <w:rPr>
          <w:rFonts w:ascii="Times New Roman" w:eastAsia="GulliverRM" w:hAnsi="Times New Roman" w:cs="Times New Roman"/>
          <w:sz w:val="24"/>
          <w:szCs w:val="24"/>
          <w:lang w:val="en-GB"/>
        </w:rPr>
        <w:t xml:space="preserve">. </w:t>
      </w:r>
      <w:r w:rsidR="0026763B" w:rsidRPr="00275F90">
        <w:rPr>
          <w:rFonts w:ascii="Times New Roman" w:eastAsia="GulliverRM" w:hAnsi="Times New Roman" w:cs="Times New Roman"/>
          <w:i/>
          <w:sz w:val="24"/>
          <w:szCs w:val="24"/>
          <w:lang w:val="en-GB"/>
        </w:rPr>
        <w:t>BraA.cax1a-12</w:t>
      </w:r>
      <w:r w:rsidR="0026763B" w:rsidRPr="00275F90">
        <w:rPr>
          <w:rFonts w:ascii="Times New Roman" w:eastAsia="GulliverRM" w:hAnsi="Times New Roman" w:cs="Times New Roman"/>
          <w:sz w:val="24"/>
          <w:szCs w:val="24"/>
          <w:lang w:val="en-GB"/>
        </w:rPr>
        <w:t xml:space="preserve"> presented less CKs and less Ca than the other mutant lines</w:t>
      </w:r>
      <w:r w:rsidR="00874759" w:rsidRPr="00275F90">
        <w:rPr>
          <w:rFonts w:ascii="Times New Roman" w:eastAsia="GulliverRM" w:hAnsi="Times New Roman" w:cs="Times New Roman"/>
          <w:sz w:val="24"/>
          <w:szCs w:val="24"/>
          <w:lang w:val="en-GB"/>
        </w:rPr>
        <w:t xml:space="preserve"> (Table 5; Fig. 1B)</w:t>
      </w:r>
      <w:r w:rsidR="006F3673">
        <w:rPr>
          <w:rFonts w:ascii="Times New Roman" w:eastAsia="GulliverRM" w:hAnsi="Times New Roman" w:cs="Times New Roman"/>
          <w:sz w:val="24"/>
          <w:szCs w:val="24"/>
          <w:lang w:val="en-GB"/>
        </w:rPr>
        <w:t xml:space="preserve">, </w:t>
      </w:r>
      <w:r w:rsidR="0026763B" w:rsidRPr="00275F90">
        <w:rPr>
          <w:rFonts w:ascii="Times New Roman" w:eastAsia="GulliverRM" w:hAnsi="Times New Roman" w:cs="Times New Roman"/>
          <w:sz w:val="24"/>
          <w:szCs w:val="24"/>
          <w:lang w:val="en-GB"/>
        </w:rPr>
        <w:t>suggest</w:t>
      </w:r>
      <w:r w:rsidR="006F3673">
        <w:rPr>
          <w:rFonts w:ascii="Times New Roman" w:eastAsia="GulliverRM" w:hAnsi="Times New Roman" w:cs="Times New Roman"/>
          <w:sz w:val="24"/>
          <w:szCs w:val="24"/>
          <w:lang w:val="en-GB"/>
        </w:rPr>
        <w:t>ing</w:t>
      </w:r>
      <w:r w:rsidR="0026763B" w:rsidRPr="00275F90">
        <w:rPr>
          <w:rFonts w:ascii="Times New Roman" w:eastAsia="GulliverRM" w:hAnsi="Times New Roman" w:cs="Times New Roman"/>
          <w:sz w:val="24"/>
          <w:szCs w:val="24"/>
          <w:lang w:val="en-GB"/>
        </w:rPr>
        <w:t xml:space="preserve"> that h</w:t>
      </w:r>
      <w:r w:rsidR="00717D42" w:rsidRPr="00275F90">
        <w:rPr>
          <w:rFonts w:ascii="Times New Roman" w:eastAsia="GulliverRM" w:hAnsi="Times New Roman" w:cs="Times New Roman"/>
          <w:sz w:val="24"/>
          <w:szCs w:val="24"/>
          <w:lang w:val="en-GB"/>
        </w:rPr>
        <w:t xml:space="preserve">igh </w:t>
      </w:r>
      <w:r w:rsidR="0026763B" w:rsidRPr="00275F90">
        <w:rPr>
          <w:rFonts w:ascii="Times New Roman" w:eastAsia="GulliverRM" w:hAnsi="Times New Roman" w:cs="Times New Roman"/>
          <w:sz w:val="24"/>
          <w:szCs w:val="24"/>
          <w:lang w:val="en-GB"/>
        </w:rPr>
        <w:t xml:space="preserve">CKs </w:t>
      </w:r>
      <w:r w:rsidR="00717D42" w:rsidRPr="00275F90">
        <w:rPr>
          <w:rFonts w:ascii="Times New Roman" w:eastAsia="GulliverRM" w:hAnsi="Times New Roman" w:cs="Times New Roman"/>
          <w:sz w:val="24"/>
          <w:szCs w:val="24"/>
          <w:lang w:val="en-GB"/>
        </w:rPr>
        <w:t>levels could stimulate Ca absorption</w:t>
      </w:r>
      <w:r w:rsidR="00E63621" w:rsidRPr="00275F90">
        <w:rPr>
          <w:rFonts w:ascii="Times New Roman" w:eastAsia="GulliverRM" w:hAnsi="Times New Roman" w:cs="Times New Roman"/>
          <w:sz w:val="24"/>
          <w:szCs w:val="24"/>
          <w:lang w:val="en-GB"/>
        </w:rPr>
        <w:t>. In addition,</w:t>
      </w:r>
      <w:r w:rsidR="00717D42" w:rsidRPr="00275F90">
        <w:rPr>
          <w:rFonts w:ascii="Times New Roman" w:eastAsia="GulliverRM" w:hAnsi="Times New Roman" w:cs="Times New Roman"/>
          <w:sz w:val="24"/>
          <w:szCs w:val="24"/>
          <w:lang w:val="en-GB"/>
        </w:rPr>
        <w:t xml:space="preserve"> </w:t>
      </w:r>
      <w:r w:rsidR="00A70252" w:rsidRPr="00275F90">
        <w:rPr>
          <w:rFonts w:ascii="Times New Roman" w:hAnsi="Times New Roman" w:cs="Times New Roman"/>
          <w:color w:val="000000"/>
          <w:sz w:val="24"/>
          <w:szCs w:val="24"/>
          <w:lang w:val="en-GB"/>
        </w:rPr>
        <w:t xml:space="preserve">CKs </w:t>
      </w:r>
      <w:r w:rsidR="007E5CE8" w:rsidRPr="00275F90">
        <w:rPr>
          <w:rFonts w:ascii="Times New Roman" w:hAnsi="Times New Roman" w:cs="Times New Roman"/>
          <w:color w:val="000000"/>
          <w:sz w:val="24"/>
          <w:szCs w:val="24"/>
          <w:lang w:val="en-GB"/>
        </w:rPr>
        <w:t xml:space="preserve">were </w:t>
      </w:r>
      <w:r w:rsidR="00E63621" w:rsidRPr="00275F90">
        <w:rPr>
          <w:rFonts w:ascii="Times New Roman" w:hAnsi="Times New Roman" w:cs="Times New Roman"/>
          <w:color w:val="000000"/>
          <w:sz w:val="24"/>
          <w:szCs w:val="24"/>
          <w:lang w:val="en-GB"/>
        </w:rPr>
        <w:t xml:space="preserve">proved to </w:t>
      </w:r>
      <w:r w:rsidR="00A70252" w:rsidRPr="00275F90">
        <w:rPr>
          <w:rFonts w:ascii="Times New Roman" w:hAnsi="Times New Roman" w:cs="Times New Roman"/>
          <w:color w:val="000000"/>
          <w:sz w:val="24"/>
          <w:szCs w:val="24"/>
          <w:lang w:val="en-GB"/>
        </w:rPr>
        <w:t>act as a long-range me</w:t>
      </w:r>
      <w:r w:rsidR="00E63621" w:rsidRPr="00275F90">
        <w:rPr>
          <w:rFonts w:ascii="Times New Roman" w:hAnsi="Times New Roman" w:cs="Times New Roman"/>
          <w:color w:val="000000"/>
          <w:sz w:val="24"/>
          <w:szCs w:val="24"/>
          <w:lang w:val="en-GB"/>
        </w:rPr>
        <w:t xml:space="preserve">ssenger in N signalling and to </w:t>
      </w:r>
      <w:r w:rsidR="007E5CE8" w:rsidRPr="00275F90">
        <w:rPr>
          <w:rFonts w:ascii="Times New Roman" w:hAnsi="Times New Roman" w:cs="Times New Roman"/>
          <w:color w:val="000000"/>
          <w:sz w:val="24"/>
          <w:szCs w:val="24"/>
          <w:lang w:val="en-GB"/>
        </w:rPr>
        <w:t>activate</w:t>
      </w:r>
      <w:r w:rsidR="00A262F5" w:rsidRPr="00275F90">
        <w:rPr>
          <w:rFonts w:ascii="Times New Roman" w:hAnsi="Times New Roman" w:cs="Times New Roman"/>
          <w:color w:val="000000"/>
          <w:sz w:val="24"/>
          <w:szCs w:val="24"/>
          <w:lang w:val="en-GB"/>
        </w:rPr>
        <w:t xml:space="preserve"> genes encoding enzymes involved in N and C</w:t>
      </w:r>
      <w:r w:rsidR="009C398A" w:rsidRPr="00275F90">
        <w:rPr>
          <w:rFonts w:ascii="Times New Roman" w:hAnsi="Times New Roman" w:cs="Times New Roman"/>
          <w:color w:val="000000"/>
          <w:sz w:val="24"/>
          <w:szCs w:val="24"/>
          <w:lang w:val="en-GB"/>
        </w:rPr>
        <w:t xml:space="preserve"> metabolism </w:t>
      </w:r>
      <w:r w:rsidR="009C398A"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{"citationItems":[{"id":"ITEM-1","itemData":{"DOI":"10.1016/J.TPLANTS.2006.07.004","ISSN":"1360-1385","abstract":"Inorganic nitrogen is a substrate for nitrogen assimilation and also functions as a signal triggering widespread changes in gene expression that modulate metabolism and development. To integrate the actions of the nitrogen signal at the whole plant level, plants use multiple signaling routes that communicate internal and external nitrogen status. One route depends on nitrate itself and one uses cytokinin as a messenger. Recent genome-wide research has shown that the nitrate-specific signal regulates a wide variety of metabolic processes including nitrogen and carbon metabolism, and cytokinin biosynthesis. Cytokinin-mediated signaling is related to the control of development, protein synthesis and acquisition of macronutrients. The coordination and interaction of both regulatory pathways is important for normal plant growth under variable nitrogen supply conditions.","author":[{"dropping-particle":"","family":"Sakakibara","given":"Hitoshi","non-dropping-particle":"","parse-names":false,"suffix":""},{"dropping-particle":"","family":"Takei","given":"Kentaro","non-dropping-particle":"","parse-names":false,"suffix":""},{"dropping-particle":"","family":"Hirose","given":"Naoya","non-dropping-particle":"","parse-names":false,"suffix":""}],"container-title":"Trends in Plant Science","id":"ITEM-1","issue":"9","issued":{"date-parts":[["2006","9","1"]]},"page":"440-448","publisher":"Elsevier Current Trends","title":"Interactions between nitrogen and cytokinin in the regulation of metabolism and development","type":"article-journal","volume":"11"},"uris":["http://www.mendeley.com/documents/?uuid=3c6aee3b-c1c3-3bef-b5cc-5080c778cdc7"]}],"mendeley":{"formattedCitation":"(Sakakibara et al., 2006)","manualFormatting":"(Sakakibara et al. 2006)","plainTextFormattedCitation":"(Sakakibara et al., 2006)","previouslyFormattedCitation":"(Sakakibara et al. 2006)"},"properties":{"noteIndex":0},"schema":"https://github.com/citation-style-language/schema/raw/master/csl-citation.json"}</w:instrText>
      </w:r>
      <w:r w:rsidR="009C398A" w:rsidRPr="00275F90">
        <w:rPr>
          <w:rFonts w:ascii="Times New Roman" w:hAnsi="Times New Roman" w:cs="Times New Roman"/>
          <w:sz w:val="24"/>
          <w:szCs w:val="24"/>
          <w:lang w:val="en-GB"/>
        </w:rPr>
        <w:fldChar w:fldCharType="separate"/>
      </w:r>
      <w:r w:rsidR="009C398A" w:rsidRPr="00275F90">
        <w:rPr>
          <w:rFonts w:ascii="Times New Roman" w:hAnsi="Times New Roman" w:cs="Times New Roman"/>
          <w:noProof/>
          <w:sz w:val="24"/>
          <w:szCs w:val="24"/>
          <w:lang w:val="en-GB"/>
        </w:rPr>
        <w:t xml:space="preserve">(Sakakibara </w:t>
      </w:r>
      <w:r w:rsidR="009C398A" w:rsidRPr="002974F9">
        <w:rPr>
          <w:rFonts w:ascii="Times New Roman" w:hAnsi="Times New Roman" w:cs="Times New Roman"/>
          <w:noProof/>
          <w:sz w:val="24"/>
          <w:szCs w:val="24"/>
          <w:lang w:val="en-GB"/>
        </w:rPr>
        <w:t xml:space="preserve">et al. </w:t>
      </w:r>
      <w:r w:rsidR="009C398A" w:rsidRPr="00275F90">
        <w:rPr>
          <w:rFonts w:ascii="Times New Roman" w:hAnsi="Times New Roman" w:cs="Times New Roman"/>
          <w:noProof/>
          <w:sz w:val="24"/>
          <w:szCs w:val="24"/>
          <w:lang w:val="en-GB"/>
        </w:rPr>
        <w:t>2006)</w:t>
      </w:r>
      <w:r w:rsidR="009C398A" w:rsidRPr="00275F90">
        <w:rPr>
          <w:rFonts w:ascii="Times New Roman" w:hAnsi="Times New Roman" w:cs="Times New Roman"/>
          <w:sz w:val="24"/>
          <w:szCs w:val="24"/>
          <w:lang w:val="en-GB"/>
        </w:rPr>
        <w:fldChar w:fldCharType="end"/>
      </w:r>
      <w:r w:rsidR="009C398A" w:rsidRPr="00275F90">
        <w:rPr>
          <w:rFonts w:ascii="Times New Roman" w:hAnsi="Times New Roman" w:cs="Times New Roman"/>
          <w:sz w:val="24"/>
          <w:szCs w:val="24"/>
          <w:lang w:val="en-GB"/>
        </w:rPr>
        <w:t>.</w:t>
      </w:r>
      <w:r w:rsidR="009C398A" w:rsidRPr="00275F90">
        <w:rPr>
          <w:rFonts w:ascii="Times New Roman" w:hAnsi="Times New Roman" w:cs="Times New Roman"/>
          <w:color w:val="000000"/>
          <w:sz w:val="24"/>
          <w:szCs w:val="24"/>
          <w:lang w:val="en-GB"/>
        </w:rPr>
        <w:t xml:space="preserve"> </w:t>
      </w:r>
      <w:r w:rsidR="00A70252" w:rsidRPr="00275F90">
        <w:rPr>
          <w:rFonts w:ascii="Times New Roman" w:hAnsi="Times New Roman" w:cs="Times New Roman"/>
          <w:color w:val="000000"/>
          <w:sz w:val="24"/>
          <w:szCs w:val="24"/>
          <w:lang w:val="en-GB"/>
        </w:rPr>
        <w:t xml:space="preserve">In our study the stress produced by Ca </w:t>
      </w:r>
      <w:r w:rsidR="007E5CE8" w:rsidRPr="00275F90">
        <w:rPr>
          <w:rFonts w:ascii="Times New Roman" w:hAnsi="Times New Roman" w:cs="Times New Roman"/>
          <w:color w:val="000000"/>
          <w:sz w:val="24"/>
          <w:szCs w:val="24"/>
          <w:lang w:val="en-GB"/>
        </w:rPr>
        <w:t>might</w:t>
      </w:r>
      <w:r w:rsidR="00A70252" w:rsidRPr="00275F90">
        <w:rPr>
          <w:rFonts w:ascii="Times New Roman" w:hAnsi="Times New Roman" w:cs="Times New Roman"/>
          <w:color w:val="000000"/>
          <w:sz w:val="24"/>
          <w:szCs w:val="24"/>
          <w:lang w:val="en-GB"/>
        </w:rPr>
        <w:t xml:space="preserve"> induce CKs synthesis or accumulation in order to induce these</w:t>
      </w:r>
      <w:r w:rsidR="009C398A" w:rsidRPr="00275F90">
        <w:rPr>
          <w:rFonts w:ascii="Times New Roman" w:hAnsi="Times New Roman" w:cs="Times New Roman"/>
          <w:color w:val="000000"/>
          <w:sz w:val="24"/>
          <w:szCs w:val="24"/>
          <w:lang w:val="en-GB"/>
        </w:rPr>
        <w:t xml:space="preserve"> genes</w:t>
      </w:r>
      <w:r w:rsidR="00D91C2C" w:rsidRPr="00275F90">
        <w:rPr>
          <w:rFonts w:ascii="Times New Roman" w:hAnsi="Times New Roman" w:cs="Times New Roman"/>
          <w:color w:val="000000"/>
          <w:sz w:val="24"/>
          <w:szCs w:val="24"/>
          <w:lang w:val="en-GB"/>
        </w:rPr>
        <w:t xml:space="preserve">. </w:t>
      </w:r>
      <w:r w:rsidR="00D802B9" w:rsidRPr="00275F90">
        <w:rPr>
          <w:rFonts w:ascii="Times New Roman" w:hAnsi="Times New Roman" w:cs="Times New Roman"/>
          <w:color w:val="000000"/>
          <w:sz w:val="24"/>
          <w:szCs w:val="24"/>
          <w:lang w:val="en-GB"/>
        </w:rPr>
        <w:t>In similar way to CKs,</w:t>
      </w:r>
      <w:r w:rsidR="00D802B9" w:rsidRPr="00275F90">
        <w:rPr>
          <w:rFonts w:ascii="Times New Roman" w:hAnsi="Times New Roman" w:cs="Times New Roman"/>
          <w:b/>
          <w:color w:val="000000"/>
          <w:sz w:val="24"/>
          <w:szCs w:val="24"/>
          <w:lang w:val="en-GB"/>
        </w:rPr>
        <w:t xml:space="preserve"> </w:t>
      </w:r>
      <w:r w:rsidR="00D802B9" w:rsidRPr="00275F90">
        <w:rPr>
          <w:rFonts w:ascii="Times New Roman" w:eastAsia="GulliverRM" w:hAnsi="Times New Roman" w:cs="Times New Roman"/>
          <w:sz w:val="24"/>
          <w:szCs w:val="24"/>
          <w:lang w:val="en-GB"/>
        </w:rPr>
        <w:t>GA</w:t>
      </w:r>
      <w:r w:rsidR="00D2289E" w:rsidRPr="00275F90">
        <w:rPr>
          <w:rFonts w:ascii="Times New Roman" w:eastAsia="GulliverRM" w:hAnsi="Times New Roman" w:cs="Times New Roman"/>
          <w:sz w:val="24"/>
          <w:szCs w:val="24"/>
          <w:lang w:val="en-GB"/>
        </w:rPr>
        <w:t>s and specifically GA3 affe</w:t>
      </w:r>
      <w:r w:rsidR="00D802B9" w:rsidRPr="00275F90">
        <w:rPr>
          <w:rFonts w:ascii="Times New Roman" w:eastAsia="GulliverRM" w:hAnsi="Times New Roman" w:cs="Times New Roman"/>
          <w:sz w:val="24"/>
          <w:szCs w:val="24"/>
          <w:lang w:val="en-GB"/>
        </w:rPr>
        <w:t xml:space="preserve">ct </w:t>
      </w:r>
      <w:r w:rsidR="007E5CE8" w:rsidRPr="00275F90">
        <w:rPr>
          <w:rFonts w:ascii="Times New Roman" w:eastAsia="GulliverRM" w:hAnsi="Times New Roman" w:cs="Times New Roman"/>
          <w:sz w:val="24"/>
          <w:szCs w:val="24"/>
          <w:lang w:val="en-GB"/>
        </w:rPr>
        <w:t xml:space="preserve">to </w:t>
      </w:r>
      <w:r w:rsidR="00D802B9" w:rsidRPr="00275F90">
        <w:rPr>
          <w:rFonts w:ascii="Times New Roman" w:eastAsia="GulliverRM" w:hAnsi="Times New Roman" w:cs="Times New Roman"/>
          <w:sz w:val="24"/>
          <w:szCs w:val="24"/>
          <w:lang w:val="en-GB"/>
        </w:rPr>
        <w:t>Ca accumulation in some</w:t>
      </w:r>
      <w:r w:rsidR="00D2289E" w:rsidRPr="00275F90">
        <w:rPr>
          <w:rFonts w:ascii="Times New Roman" w:eastAsia="GulliverRM" w:hAnsi="Times New Roman" w:cs="Times New Roman"/>
          <w:sz w:val="24"/>
          <w:szCs w:val="24"/>
          <w:lang w:val="en-GB"/>
        </w:rPr>
        <w:t xml:space="preserve"> </w:t>
      </w:r>
      <w:r w:rsidR="00E63621" w:rsidRPr="00275F90">
        <w:rPr>
          <w:rFonts w:ascii="Times New Roman" w:eastAsia="GulliverRM" w:hAnsi="Times New Roman" w:cs="Times New Roman"/>
          <w:sz w:val="24"/>
          <w:szCs w:val="24"/>
          <w:lang w:val="en-GB"/>
        </w:rPr>
        <w:t>species</w:t>
      </w:r>
      <w:r w:rsidR="0076134C" w:rsidRPr="00275F90">
        <w:rPr>
          <w:rFonts w:ascii="Times New Roman" w:eastAsia="GulliverRM" w:hAnsi="Times New Roman" w:cs="Times New Roman"/>
          <w:sz w:val="24"/>
          <w:szCs w:val="24"/>
          <w:lang w:val="en-GB"/>
        </w:rPr>
        <w:t xml:space="preserve"> </w:t>
      </w:r>
      <w:r w:rsidR="0076134C"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author":[{"dropping-particle":"","family":"Yang","given":"H","non-dropping-particle":"","parse-names":false,"suffix":""},{"dropping-particle":"","family":"Jie","given":"Y","non-dropping-particle":"","parse-names":false,"suffix":""},{"dropping-particle":"","family":"Shao","given":"X","non-dropping-particle":"","parse-names":false,"suffix":""}],"container-title":"Symposium on Integrating Canopy, Rootstock and Environmental Physiology in Orchard Systems","id":"ITEM-1","issued":{"date-parts":[["2011"]]},"page":"1011-1016","title":"Regulation of Calcium Uptake and Translocation in Plants","type":"article-journal"},"uris":["http://www.mendeley.com/documents/?uuid=d00b41c5-588f-407a-9edd-bc486e5868e6"]}],"mendeley":{"formattedCitation":"(Yang et al., 2011)","manualFormatting":"(Yang et al. 2011)","plainTextFormattedCitation":"(Yang et al., 2011)","previouslyFormattedCitation":"(Yang et al. 2011)"},"properties":{"noteIndex":0},"schema":"https://github.com/citation-style-language/schema/raw/master/csl-citation.json"}</w:instrText>
      </w:r>
      <w:r w:rsidR="0076134C" w:rsidRPr="00275F90">
        <w:rPr>
          <w:rFonts w:ascii="Times New Roman" w:eastAsia="GulliverRM" w:hAnsi="Times New Roman" w:cs="Times New Roman"/>
          <w:sz w:val="24"/>
          <w:szCs w:val="24"/>
          <w:lang w:val="en-GB"/>
        </w:rPr>
        <w:fldChar w:fldCharType="separate"/>
      </w:r>
      <w:r w:rsidR="000B2499" w:rsidRPr="00275F90">
        <w:rPr>
          <w:rFonts w:ascii="Times New Roman" w:eastAsia="GulliverRM" w:hAnsi="Times New Roman" w:cs="Times New Roman"/>
          <w:noProof/>
          <w:sz w:val="24"/>
          <w:szCs w:val="24"/>
          <w:lang w:val="en-GB"/>
        </w:rPr>
        <w:t xml:space="preserve">(Yang </w:t>
      </w:r>
      <w:r w:rsidR="000B2499" w:rsidRPr="002974F9">
        <w:rPr>
          <w:rFonts w:ascii="Times New Roman" w:eastAsia="GulliverRM" w:hAnsi="Times New Roman" w:cs="Times New Roman"/>
          <w:noProof/>
          <w:sz w:val="24"/>
          <w:szCs w:val="24"/>
          <w:lang w:val="en-GB"/>
        </w:rPr>
        <w:t>et al.</w:t>
      </w:r>
      <w:r w:rsidR="005A1A0C" w:rsidRPr="00275F90">
        <w:rPr>
          <w:rFonts w:ascii="Times New Roman" w:eastAsia="GulliverRM" w:hAnsi="Times New Roman" w:cs="Times New Roman"/>
          <w:noProof/>
          <w:sz w:val="24"/>
          <w:szCs w:val="24"/>
          <w:lang w:val="en-GB"/>
        </w:rPr>
        <w:t xml:space="preserve"> 2011)</w:t>
      </w:r>
      <w:r w:rsidR="0076134C" w:rsidRPr="00275F90">
        <w:rPr>
          <w:rFonts w:ascii="Times New Roman" w:eastAsia="GulliverRM" w:hAnsi="Times New Roman" w:cs="Times New Roman"/>
          <w:sz w:val="24"/>
          <w:szCs w:val="24"/>
          <w:lang w:val="en-GB"/>
        </w:rPr>
        <w:fldChar w:fldCharType="end"/>
      </w:r>
      <w:r w:rsidR="0076134C" w:rsidRPr="00275F90">
        <w:rPr>
          <w:rFonts w:ascii="Times New Roman" w:eastAsia="GulliverRM" w:hAnsi="Times New Roman" w:cs="Times New Roman"/>
          <w:sz w:val="24"/>
          <w:szCs w:val="24"/>
          <w:lang w:val="en-GB"/>
        </w:rPr>
        <w:t xml:space="preserve">. </w:t>
      </w:r>
      <w:r w:rsidR="00D802B9" w:rsidRPr="00275F90">
        <w:rPr>
          <w:rFonts w:ascii="Times New Roman" w:eastAsia="GulliverRM" w:hAnsi="Times New Roman" w:cs="Times New Roman"/>
          <w:sz w:val="24"/>
          <w:szCs w:val="24"/>
          <w:lang w:val="en-GB"/>
        </w:rPr>
        <w:t>However, i</w:t>
      </w:r>
      <w:r w:rsidR="00C133B3" w:rsidRPr="00275F90">
        <w:rPr>
          <w:rFonts w:ascii="Times New Roman" w:eastAsia="GulliverRM" w:hAnsi="Times New Roman" w:cs="Times New Roman"/>
          <w:sz w:val="24"/>
          <w:szCs w:val="24"/>
          <w:lang w:val="en-GB"/>
        </w:rPr>
        <w:t>n the present</w:t>
      </w:r>
      <w:r w:rsidR="00D802B9" w:rsidRPr="00275F90">
        <w:rPr>
          <w:rFonts w:ascii="Times New Roman" w:eastAsia="GulliverRM" w:hAnsi="Times New Roman" w:cs="Times New Roman"/>
          <w:sz w:val="24"/>
          <w:szCs w:val="24"/>
          <w:lang w:val="en-GB"/>
        </w:rPr>
        <w:t xml:space="preserve"> experiment GA</w:t>
      </w:r>
      <w:r w:rsidR="00D2289E" w:rsidRPr="00275F90">
        <w:rPr>
          <w:rFonts w:ascii="Times New Roman" w:eastAsia="GulliverRM" w:hAnsi="Times New Roman" w:cs="Times New Roman"/>
          <w:sz w:val="24"/>
          <w:szCs w:val="24"/>
          <w:lang w:val="en-GB"/>
        </w:rPr>
        <w:t>s concentration was not relate</w:t>
      </w:r>
      <w:r w:rsidR="00D802B9" w:rsidRPr="00275F90">
        <w:rPr>
          <w:rFonts w:ascii="Times New Roman" w:eastAsia="GulliverRM" w:hAnsi="Times New Roman" w:cs="Times New Roman"/>
          <w:sz w:val="24"/>
          <w:szCs w:val="24"/>
          <w:lang w:val="en-GB"/>
        </w:rPr>
        <w:t>d with Ca accumulation</w:t>
      </w:r>
      <w:r w:rsidR="00735209" w:rsidRPr="00275F90">
        <w:rPr>
          <w:rFonts w:ascii="Times New Roman" w:eastAsia="GulliverRM" w:hAnsi="Times New Roman" w:cs="Times New Roman"/>
          <w:sz w:val="24"/>
          <w:szCs w:val="24"/>
          <w:lang w:val="en-GB"/>
        </w:rPr>
        <w:t xml:space="preserve"> (Fig. 4B</w:t>
      </w:r>
      <w:r w:rsidR="00874759" w:rsidRPr="00275F90">
        <w:rPr>
          <w:rFonts w:ascii="Times New Roman" w:eastAsia="GulliverRM" w:hAnsi="Times New Roman" w:cs="Times New Roman"/>
          <w:sz w:val="24"/>
          <w:szCs w:val="24"/>
          <w:lang w:val="en-GB"/>
        </w:rPr>
        <w:t>)</w:t>
      </w:r>
      <w:r w:rsidR="00D802B9" w:rsidRPr="00275F90">
        <w:rPr>
          <w:rFonts w:ascii="Times New Roman" w:eastAsia="GulliverRM" w:hAnsi="Times New Roman" w:cs="Times New Roman"/>
          <w:sz w:val="24"/>
          <w:szCs w:val="24"/>
          <w:lang w:val="en-GB"/>
        </w:rPr>
        <w:t xml:space="preserve">. </w:t>
      </w:r>
      <w:r w:rsidR="00D07F03" w:rsidRPr="00275F90">
        <w:rPr>
          <w:rFonts w:ascii="Times New Roman" w:eastAsia="GulliverRM" w:hAnsi="Times New Roman" w:cs="Times New Roman"/>
          <w:i/>
          <w:sz w:val="24"/>
          <w:szCs w:val="24"/>
          <w:lang w:val="en-GB"/>
        </w:rPr>
        <w:t>BraA.cax1a-12</w:t>
      </w:r>
      <w:r w:rsidR="00D07F03" w:rsidRPr="00275F90">
        <w:rPr>
          <w:rFonts w:ascii="Times New Roman" w:eastAsia="GulliverRM" w:hAnsi="Times New Roman" w:cs="Times New Roman"/>
          <w:sz w:val="24"/>
          <w:szCs w:val="24"/>
          <w:lang w:val="en-GB"/>
        </w:rPr>
        <w:t xml:space="preserve"> was the un</w:t>
      </w:r>
      <w:r w:rsidR="00874759" w:rsidRPr="00275F90">
        <w:rPr>
          <w:rFonts w:ascii="Times New Roman" w:eastAsia="GulliverRM" w:hAnsi="Times New Roman" w:cs="Times New Roman"/>
          <w:sz w:val="24"/>
          <w:szCs w:val="24"/>
          <w:lang w:val="en-GB"/>
        </w:rPr>
        <w:t>ique line that maintained its GA</w:t>
      </w:r>
      <w:r w:rsidR="00D07F03" w:rsidRPr="00275F90">
        <w:rPr>
          <w:rFonts w:ascii="Times New Roman" w:eastAsia="GulliverRM" w:hAnsi="Times New Roman" w:cs="Times New Roman"/>
          <w:sz w:val="24"/>
          <w:szCs w:val="24"/>
          <w:lang w:val="en-GB"/>
        </w:rPr>
        <w:t xml:space="preserve">s levels </w:t>
      </w:r>
      <w:r w:rsidR="00874759" w:rsidRPr="00275F90">
        <w:rPr>
          <w:rFonts w:ascii="Times New Roman" w:eastAsia="GulliverRM" w:hAnsi="Times New Roman" w:cs="Times New Roman"/>
          <w:sz w:val="24"/>
          <w:szCs w:val="24"/>
          <w:lang w:val="en-GB"/>
        </w:rPr>
        <w:t>while in the rest of line GAs</w:t>
      </w:r>
      <w:r w:rsidR="00D07F03" w:rsidRPr="00275F90">
        <w:rPr>
          <w:rFonts w:ascii="Times New Roman" w:eastAsia="GulliverRM" w:hAnsi="Times New Roman" w:cs="Times New Roman"/>
          <w:sz w:val="24"/>
          <w:szCs w:val="24"/>
          <w:lang w:val="en-GB"/>
        </w:rPr>
        <w:t xml:space="preserve"> levels decreased under high Ca application with respect its control levels. </w:t>
      </w:r>
    </w:p>
    <w:p w14:paraId="4EAE8500" w14:textId="77777777" w:rsidR="00E52CBB" w:rsidRPr="00275F90" w:rsidRDefault="00E52CBB"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183126B9" w14:textId="0F081FD4" w:rsidR="0096440D" w:rsidRPr="00275F90" w:rsidRDefault="00531E74" w:rsidP="00531E74">
      <w:pPr>
        <w:tabs>
          <w:tab w:val="left" w:pos="284"/>
        </w:tabs>
        <w:autoSpaceDE w:val="0"/>
        <w:autoSpaceDN w:val="0"/>
        <w:adjustRightInd w:val="0"/>
        <w:spacing w:after="0" w:line="360" w:lineRule="auto"/>
        <w:jc w:val="both"/>
        <w:rPr>
          <w:rFonts w:ascii="Times New Roman" w:eastAsia="GulliverRM" w:hAnsi="Times New Roman" w:cs="Times New Roman"/>
          <w:sz w:val="24"/>
          <w:szCs w:val="24"/>
          <w:lang w:val="en-GB"/>
        </w:rPr>
      </w:pPr>
      <w:r>
        <w:rPr>
          <w:rFonts w:ascii="Times New Roman" w:eastAsia="GulliverRM" w:hAnsi="Times New Roman" w:cs="Times New Roman"/>
          <w:sz w:val="24"/>
          <w:szCs w:val="24"/>
          <w:lang w:val="en-GB"/>
        </w:rPr>
        <w:tab/>
      </w:r>
      <w:r w:rsidR="00D802B9" w:rsidRPr="00275F90">
        <w:rPr>
          <w:rFonts w:ascii="Times New Roman" w:eastAsia="GulliverRM" w:hAnsi="Times New Roman" w:cs="Times New Roman"/>
          <w:sz w:val="24"/>
          <w:szCs w:val="24"/>
          <w:lang w:val="en-GB"/>
        </w:rPr>
        <w:t>Regarding stress related hormones, such as ABA and ethylene,</w:t>
      </w:r>
      <w:r w:rsidR="00D802B9" w:rsidRPr="00275F90">
        <w:rPr>
          <w:rFonts w:ascii="Times New Roman" w:hAnsi="Times New Roman" w:cs="Times New Roman"/>
          <w:b/>
          <w:sz w:val="24"/>
          <w:szCs w:val="24"/>
          <w:lang w:val="en-GB"/>
        </w:rPr>
        <w:t xml:space="preserve"> </w:t>
      </w:r>
      <w:r w:rsidR="0004155B" w:rsidRPr="00275F90">
        <w:rPr>
          <w:rFonts w:ascii="Times New Roman" w:eastAsia="GulliverRM" w:hAnsi="Times New Roman" w:cs="Times New Roman"/>
          <w:i/>
          <w:sz w:val="24"/>
          <w:szCs w:val="24"/>
          <w:lang w:val="en-GB"/>
        </w:rPr>
        <w:t xml:space="preserve">BraA.cax1a-4 </w:t>
      </w:r>
      <w:r w:rsidR="0004155B" w:rsidRPr="00275F90">
        <w:rPr>
          <w:rFonts w:ascii="Times New Roman" w:eastAsia="GulliverRM" w:hAnsi="Times New Roman" w:cs="Times New Roman"/>
          <w:sz w:val="24"/>
          <w:szCs w:val="24"/>
          <w:lang w:val="en-GB"/>
        </w:rPr>
        <w:t>mutation, regardless the Ca do</w:t>
      </w:r>
      <w:r w:rsidR="00C133B3" w:rsidRPr="00275F90">
        <w:rPr>
          <w:rFonts w:ascii="Times New Roman" w:eastAsia="GulliverRM" w:hAnsi="Times New Roman" w:cs="Times New Roman"/>
          <w:sz w:val="24"/>
          <w:szCs w:val="24"/>
          <w:lang w:val="en-GB"/>
        </w:rPr>
        <w:t>se, presented the same levels of</w:t>
      </w:r>
      <w:r w:rsidR="0004155B" w:rsidRPr="00275F90">
        <w:rPr>
          <w:rFonts w:ascii="Times New Roman" w:eastAsia="GulliverRM" w:hAnsi="Times New Roman" w:cs="Times New Roman"/>
          <w:sz w:val="24"/>
          <w:szCs w:val="24"/>
          <w:lang w:val="en-GB"/>
        </w:rPr>
        <w:t xml:space="preserve"> </w:t>
      </w:r>
      <w:r w:rsidR="00D802B9" w:rsidRPr="00275F90">
        <w:rPr>
          <w:rFonts w:ascii="Times New Roman" w:eastAsia="GulliverRM" w:hAnsi="Times New Roman" w:cs="Times New Roman"/>
          <w:sz w:val="24"/>
          <w:szCs w:val="24"/>
          <w:lang w:val="en-GB"/>
        </w:rPr>
        <w:t>these</w:t>
      </w:r>
      <w:r w:rsidR="0004155B" w:rsidRPr="00275F90">
        <w:rPr>
          <w:rFonts w:ascii="Times New Roman" w:eastAsia="GulliverRM" w:hAnsi="Times New Roman" w:cs="Times New Roman"/>
          <w:sz w:val="24"/>
          <w:szCs w:val="24"/>
          <w:lang w:val="en-GB"/>
        </w:rPr>
        <w:t xml:space="preserve"> hormones than R-o-18</w:t>
      </w:r>
      <w:r w:rsidR="00C41A1B" w:rsidRPr="00275F90">
        <w:rPr>
          <w:rFonts w:ascii="Times New Roman" w:eastAsia="GulliverRM" w:hAnsi="Times New Roman" w:cs="Times New Roman"/>
          <w:sz w:val="24"/>
          <w:szCs w:val="24"/>
          <w:lang w:val="en-GB"/>
        </w:rPr>
        <w:t xml:space="preserve"> </w:t>
      </w:r>
      <w:r w:rsidR="001905EC" w:rsidRPr="00275F90">
        <w:rPr>
          <w:rFonts w:ascii="Times New Roman" w:eastAsia="GulliverRM" w:hAnsi="Times New Roman" w:cs="Times New Roman"/>
          <w:sz w:val="24"/>
          <w:szCs w:val="24"/>
          <w:lang w:val="en-GB"/>
        </w:rPr>
        <w:t xml:space="preserve">in contrast to the other mutants </w:t>
      </w:r>
      <w:r w:rsidR="00C41A1B" w:rsidRPr="00275F90">
        <w:rPr>
          <w:rFonts w:ascii="Times New Roman" w:eastAsia="GulliverRM" w:hAnsi="Times New Roman" w:cs="Times New Roman"/>
          <w:sz w:val="24"/>
          <w:szCs w:val="24"/>
          <w:lang w:val="en-GB"/>
        </w:rPr>
        <w:t>(Table 5)</w:t>
      </w:r>
      <w:r w:rsidR="0004155B" w:rsidRPr="00275F90">
        <w:rPr>
          <w:rFonts w:ascii="Times New Roman" w:eastAsia="GulliverRM" w:hAnsi="Times New Roman" w:cs="Times New Roman"/>
          <w:sz w:val="24"/>
          <w:szCs w:val="24"/>
          <w:lang w:val="en-GB"/>
        </w:rPr>
        <w:t>.</w:t>
      </w:r>
      <w:r w:rsidR="0096440D" w:rsidRPr="00275F90">
        <w:rPr>
          <w:rFonts w:ascii="Times New Roman" w:eastAsia="GulliverRM" w:hAnsi="Times New Roman" w:cs="Times New Roman"/>
          <w:sz w:val="24"/>
          <w:szCs w:val="24"/>
          <w:lang w:val="en-GB"/>
        </w:rPr>
        <w:t xml:space="preserve"> </w:t>
      </w:r>
      <w:r w:rsidR="006F3673">
        <w:rPr>
          <w:rFonts w:ascii="Times New Roman" w:eastAsia="GulliverRM" w:hAnsi="Times New Roman" w:cs="Times New Roman"/>
          <w:sz w:val="24"/>
          <w:szCs w:val="24"/>
          <w:lang w:val="en-GB"/>
        </w:rPr>
        <w:t xml:space="preserve">Therefore, </w:t>
      </w:r>
      <w:r w:rsidR="0096440D" w:rsidRPr="00275F90">
        <w:rPr>
          <w:rFonts w:ascii="Times New Roman" w:eastAsia="GulliverRM" w:hAnsi="Times New Roman" w:cs="Times New Roman"/>
          <w:sz w:val="24"/>
          <w:szCs w:val="24"/>
          <w:lang w:val="en-GB"/>
        </w:rPr>
        <w:t xml:space="preserve">not all </w:t>
      </w:r>
      <w:r w:rsidR="001905EC" w:rsidRPr="00275F90">
        <w:rPr>
          <w:rFonts w:ascii="Times New Roman" w:eastAsia="GulliverRM" w:hAnsi="Times New Roman" w:cs="Times New Roman"/>
          <w:i/>
          <w:sz w:val="24"/>
          <w:szCs w:val="24"/>
          <w:lang w:val="en-GB"/>
        </w:rPr>
        <w:t xml:space="preserve">BraA.cax1a </w:t>
      </w:r>
      <w:r w:rsidR="001905EC" w:rsidRPr="00275F90">
        <w:rPr>
          <w:rFonts w:ascii="Times New Roman" w:eastAsia="GulliverRM" w:hAnsi="Times New Roman" w:cs="Times New Roman"/>
          <w:sz w:val="24"/>
          <w:szCs w:val="24"/>
          <w:lang w:val="en-GB"/>
        </w:rPr>
        <w:t xml:space="preserve">mutations </w:t>
      </w:r>
      <w:r w:rsidR="0096440D" w:rsidRPr="00275F90">
        <w:rPr>
          <w:rFonts w:ascii="Times New Roman" w:eastAsia="GulliverRM" w:hAnsi="Times New Roman" w:cs="Times New Roman"/>
          <w:sz w:val="24"/>
          <w:szCs w:val="24"/>
          <w:lang w:val="en-GB"/>
        </w:rPr>
        <w:t>affect</w:t>
      </w:r>
      <w:r w:rsidR="006F3673">
        <w:rPr>
          <w:rFonts w:ascii="Times New Roman" w:eastAsia="GulliverRM" w:hAnsi="Times New Roman" w:cs="Times New Roman"/>
          <w:sz w:val="24"/>
          <w:szCs w:val="24"/>
          <w:lang w:val="en-GB"/>
        </w:rPr>
        <w:t>ed</w:t>
      </w:r>
      <w:r w:rsidR="0096440D" w:rsidRPr="00275F90">
        <w:rPr>
          <w:rFonts w:ascii="Times New Roman" w:eastAsia="GulliverRM" w:hAnsi="Times New Roman" w:cs="Times New Roman"/>
          <w:sz w:val="24"/>
          <w:szCs w:val="24"/>
          <w:lang w:val="en-GB"/>
        </w:rPr>
        <w:t xml:space="preserve"> to phytohormone level</w:t>
      </w:r>
      <w:r w:rsidR="005C15A1" w:rsidRPr="00275F90">
        <w:rPr>
          <w:rFonts w:ascii="Times New Roman" w:eastAsia="GulliverRM" w:hAnsi="Times New Roman" w:cs="Times New Roman"/>
          <w:sz w:val="24"/>
          <w:szCs w:val="24"/>
          <w:lang w:val="en-GB"/>
        </w:rPr>
        <w:t>s</w:t>
      </w:r>
      <w:r w:rsidR="0096440D" w:rsidRPr="00275F90">
        <w:rPr>
          <w:rFonts w:ascii="Times New Roman" w:eastAsia="GulliverRM" w:hAnsi="Times New Roman" w:cs="Times New Roman"/>
          <w:sz w:val="24"/>
          <w:szCs w:val="24"/>
          <w:lang w:val="en-GB"/>
        </w:rPr>
        <w:t xml:space="preserve">. </w:t>
      </w:r>
      <w:r w:rsidR="00A262F5" w:rsidRPr="00275F90">
        <w:rPr>
          <w:rFonts w:ascii="Times New Roman" w:eastAsia="GulliverRM" w:hAnsi="Times New Roman" w:cs="Times New Roman"/>
          <w:sz w:val="24"/>
          <w:szCs w:val="24"/>
          <w:lang w:val="en-GB"/>
        </w:rPr>
        <w:t>ABA induces cytosolic Ca</w:t>
      </w:r>
      <w:r w:rsidR="00A262F5" w:rsidRPr="00275F90">
        <w:rPr>
          <w:rFonts w:ascii="Times New Roman" w:eastAsia="GulliverRM" w:hAnsi="Times New Roman" w:cs="Times New Roman"/>
          <w:sz w:val="24"/>
          <w:szCs w:val="24"/>
          <w:vertAlign w:val="superscript"/>
          <w:lang w:val="en-GB"/>
        </w:rPr>
        <w:t>2+</w:t>
      </w:r>
      <w:r w:rsidR="00A262F5" w:rsidRPr="00275F90">
        <w:rPr>
          <w:rFonts w:ascii="Times New Roman" w:eastAsia="GulliverRM" w:hAnsi="Times New Roman" w:cs="Times New Roman"/>
          <w:sz w:val="24"/>
          <w:szCs w:val="24"/>
          <w:lang w:val="en-GB"/>
        </w:rPr>
        <w:t xml:space="preserve"> elevation, which is in part due to Ca</w:t>
      </w:r>
      <w:r w:rsidR="00A262F5" w:rsidRPr="00275F90">
        <w:rPr>
          <w:rFonts w:ascii="Times New Roman" w:eastAsia="GulliverRM" w:hAnsi="Times New Roman" w:cs="Times New Roman"/>
          <w:sz w:val="24"/>
          <w:szCs w:val="24"/>
          <w:vertAlign w:val="superscript"/>
          <w:lang w:val="en-GB"/>
        </w:rPr>
        <w:t>2+</w:t>
      </w:r>
      <w:r w:rsidR="00A262F5" w:rsidRPr="00275F90">
        <w:rPr>
          <w:rFonts w:ascii="Times New Roman" w:eastAsia="GulliverRM" w:hAnsi="Times New Roman" w:cs="Times New Roman"/>
          <w:sz w:val="24"/>
          <w:szCs w:val="24"/>
          <w:lang w:val="en-GB"/>
        </w:rPr>
        <w:t xml:space="preserve"> release from the vacuole where CAX1 transporter is found. </w:t>
      </w:r>
      <w:r w:rsidR="00101191" w:rsidRPr="00275F90">
        <w:rPr>
          <w:rFonts w:ascii="Times New Roman" w:eastAsia="GulliverRM" w:hAnsi="Times New Roman" w:cs="Times New Roman"/>
          <w:sz w:val="24"/>
          <w:szCs w:val="24"/>
          <w:lang w:val="en-GB"/>
        </w:rPr>
        <w:t>Tha</w:t>
      </w:r>
      <w:r w:rsidR="00DD3A39" w:rsidRPr="00275F90">
        <w:rPr>
          <w:rFonts w:ascii="Times New Roman" w:eastAsia="GulliverRM" w:hAnsi="Times New Roman" w:cs="Times New Roman"/>
          <w:sz w:val="24"/>
          <w:szCs w:val="24"/>
          <w:lang w:val="en-GB"/>
        </w:rPr>
        <w:t>t</w:t>
      </w:r>
      <w:r w:rsidR="00A262F5" w:rsidRPr="00275F90">
        <w:rPr>
          <w:rFonts w:ascii="Times New Roman" w:eastAsia="GulliverRM" w:hAnsi="Times New Roman" w:cs="Times New Roman"/>
          <w:sz w:val="24"/>
          <w:szCs w:val="24"/>
          <w:lang w:val="en-GB"/>
        </w:rPr>
        <w:t xml:space="preserve"> is</w:t>
      </w:r>
      <w:r w:rsidR="00101191" w:rsidRPr="00275F90">
        <w:rPr>
          <w:rFonts w:ascii="Times New Roman" w:eastAsia="GulliverRM" w:hAnsi="Times New Roman" w:cs="Times New Roman"/>
          <w:sz w:val="24"/>
          <w:szCs w:val="24"/>
          <w:lang w:val="en-GB"/>
        </w:rPr>
        <w:t xml:space="preserve"> why </w:t>
      </w:r>
      <w:r w:rsidR="005C15A1" w:rsidRPr="00275F90">
        <w:rPr>
          <w:rFonts w:ascii="Times New Roman" w:eastAsia="GulliverRM" w:hAnsi="Times New Roman" w:cs="Times New Roman"/>
          <w:sz w:val="24"/>
          <w:szCs w:val="24"/>
          <w:lang w:val="en-GB"/>
        </w:rPr>
        <w:t>ABA</w:t>
      </w:r>
      <w:r w:rsidR="00101191" w:rsidRPr="00275F90">
        <w:rPr>
          <w:rFonts w:ascii="Times New Roman" w:eastAsia="GulliverRM" w:hAnsi="Times New Roman" w:cs="Times New Roman"/>
          <w:sz w:val="24"/>
          <w:szCs w:val="24"/>
          <w:lang w:val="en-GB"/>
        </w:rPr>
        <w:t xml:space="preserve"> could affect to cellular Ca distribution and to Ca concentration in plants</w:t>
      </w:r>
      <w:r w:rsidR="00D91C2C" w:rsidRPr="00275F90">
        <w:rPr>
          <w:rFonts w:ascii="Times New Roman" w:eastAsia="GulliverRM" w:hAnsi="Times New Roman" w:cs="Times New Roman"/>
          <w:sz w:val="24"/>
          <w:szCs w:val="24"/>
          <w:lang w:val="en-GB"/>
        </w:rPr>
        <w:t xml:space="preserve"> </w:t>
      </w:r>
      <w:r w:rsidR="0076134C" w:rsidRPr="00275F90">
        <w:rPr>
          <w:rFonts w:ascii="Times New Roman" w:eastAsia="GulliverRM" w:hAnsi="Times New Roman" w:cs="Times New Roman"/>
          <w:sz w:val="24"/>
          <w:szCs w:val="24"/>
          <w:lang w:val="en-GB"/>
        </w:rPr>
        <w:fldChar w:fldCharType="begin" w:fldLock="1"/>
      </w:r>
      <w:r w:rsidR="00851B72">
        <w:rPr>
          <w:rFonts w:ascii="Times New Roman" w:eastAsia="GulliverRM" w:hAnsi="Times New Roman" w:cs="Times New Roman"/>
          <w:sz w:val="24"/>
          <w:szCs w:val="24"/>
          <w:lang w:val="en-GB"/>
        </w:rPr>
        <w:instrText>ADDIN CSL_CITATION {"citationItems":[{"id":"ITEM-1","itemData":{"author":[{"dropping-particle":"","family":"Tonetto de Freitas, S., McElrone, A. J.","given":"","non-dropping-particle":"","parse-names":false,"suffix":""},{"dropping-particle":"","family":"Shackel","given":"K. A.","non-dropping-particle":"","parse-names":false,"suffix":""},{"dropping-particle":"","family":"Mitcham","given":"E. J.","non-dropping-particle":"","parse-names":false,"suffix":""}],"container-title":"Journal of Experimental Botany","id":"ITEM-1","issued":{"date-parts":[["2013"]]},"page":"235-247","title":"Calcium partitioning and allocation and blossom-end rot development in tomato plants in response to whole-plant and fruit-specific abscisic acid treatments","type":"article-journal","volume":"65"},"uris":["http://www.mendeley.com/documents/?uuid=467037bc-a6b2-4bb7-917b-60117a973a44"]}],"mendeley":{"formattedCitation":"(Tonetto de Freitas, S., McElrone, A. J. et al., 2013)","manualFormatting":"(De Freitas et al. 2013)","plainTextFormattedCitation":"(Tonetto de Freitas, S., McElrone, A. J. et al., 2013)","previouslyFormattedCitation":"(Tonetto de Freitas, S., McElrone, A. J. et al. 2013)"},"properties":{"noteIndex":0},"schema":"https://github.com/citation-style-language/schema/raw/master/csl-citation.json"}</w:instrText>
      </w:r>
      <w:r w:rsidR="0076134C" w:rsidRPr="00275F90">
        <w:rPr>
          <w:rFonts w:ascii="Times New Roman" w:eastAsia="GulliverRM" w:hAnsi="Times New Roman" w:cs="Times New Roman"/>
          <w:sz w:val="24"/>
          <w:szCs w:val="24"/>
          <w:lang w:val="en-GB"/>
        </w:rPr>
        <w:fldChar w:fldCharType="separate"/>
      </w:r>
      <w:r w:rsidR="00BD1857" w:rsidRPr="00275F90">
        <w:rPr>
          <w:rFonts w:ascii="Times New Roman" w:eastAsia="GulliverRM" w:hAnsi="Times New Roman" w:cs="Times New Roman"/>
          <w:noProof/>
          <w:sz w:val="24"/>
          <w:szCs w:val="24"/>
          <w:lang w:val="en-GB"/>
        </w:rPr>
        <w:t xml:space="preserve">(De Freitas </w:t>
      </w:r>
      <w:r w:rsidR="00BD1857" w:rsidRPr="002974F9">
        <w:rPr>
          <w:rFonts w:ascii="Times New Roman" w:eastAsia="GulliverRM" w:hAnsi="Times New Roman" w:cs="Times New Roman"/>
          <w:noProof/>
          <w:sz w:val="24"/>
          <w:szCs w:val="24"/>
          <w:lang w:val="en-GB"/>
        </w:rPr>
        <w:t>et a</w:t>
      </w:r>
      <w:r w:rsidR="00422C49" w:rsidRPr="002974F9">
        <w:rPr>
          <w:rFonts w:ascii="Times New Roman" w:eastAsia="GulliverRM" w:hAnsi="Times New Roman" w:cs="Times New Roman"/>
          <w:noProof/>
          <w:sz w:val="24"/>
          <w:szCs w:val="24"/>
          <w:lang w:val="en-GB"/>
        </w:rPr>
        <w:t>l</w:t>
      </w:r>
      <w:r w:rsidR="00BD1857" w:rsidRPr="002974F9">
        <w:rPr>
          <w:rFonts w:ascii="Times New Roman" w:eastAsia="GulliverRM" w:hAnsi="Times New Roman" w:cs="Times New Roman"/>
          <w:noProof/>
          <w:sz w:val="24"/>
          <w:szCs w:val="24"/>
          <w:lang w:val="en-GB"/>
        </w:rPr>
        <w:t>.</w:t>
      </w:r>
      <w:r w:rsidR="005A1A0C" w:rsidRPr="00275F90">
        <w:rPr>
          <w:rFonts w:ascii="Times New Roman" w:eastAsia="GulliverRM" w:hAnsi="Times New Roman" w:cs="Times New Roman"/>
          <w:noProof/>
          <w:sz w:val="24"/>
          <w:szCs w:val="24"/>
          <w:lang w:val="en-GB"/>
        </w:rPr>
        <w:t xml:space="preserve"> 2013)</w:t>
      </w:r>
      <w:r w:rsidR="0076134C" w:rsidRPr="00275F90">
        <w:rPr>
          <w:rFonts w:ascii="Times New Roman" w:eastAsia="GulliverRM" w:hAnsi="Times New Roman" w:cs="Times New Roman"/>
          <w:sz w:val="24"/>
          <w:szCs w:val="24"/>
          <w:lang w:val="en-GB"/>
        </w:rPr>
        <w:fldChar w:fldCharType="end"/>
      </w:r>
      <w:r w:rsidR="00101191" w:rsidRPr="00275F90">
        <w:rPr>
          <w:rFonts w:ascii="Times New Roman" w:eastAsia="GulliverRM" w:hAnsi="Times New Roman" w:cs="Times New Roman"/>
          <w:sz w:val="24"/>
          <w:szCs w:val="24"/>
          <w:lang w:val="en-GB"/>
        </w:rPr>
        <w:t>.</w:t>
      </w:r>
      <w:r w:rsidR="0096440D" w:rsidRPr="00275F90">
        <w:rPr>
          <w:rFonts w:ascii="Times New Roman" w:eastAsia="GulliverRM" w:hAnsi="Times New Roman" w:cs="Times New Roman"/>
          <w:b/>
          <w:sz w:val="24"/>
          <w:szCs w:val="24"/>
          <w:lang w:val="en-GB"/>
        </w:rPr>
        <w:t xml:space="preserve"> </w:t>
      </w:r>
      <w:r w:rsidR="0096440D" w:rsidRPr="00275F90">
        <w:rPr>
          <w:rFonts w:ascii="Times New Roman" w:eastAsia="GulliverRM" w:hAnsi="Times New Roman" w:cs="Times New Roman"/>
          <w:sz w:val="24"/>
          <w:szCs w:val="24"/>
          <w:lang w:val="en-GB"/>
        </w:rPr>
        <w:t xml:space="preserve">Likewise, </w:t>
      </w:r>
      <w:r w:rsidR="00101191" w:rsidRPr="00275F90">
        <w:rPr>
          <w:rFonts w:ascii="Times New Roman" w:eastAsia="GulliverRM" w:hAnsi="Times New Roman" w:cs="Times New Roman"/>
          <w:sz w:val="24"/>
          <w:szCs w:val="24"/>
          <w:lang w:val="en-GB"/>
        </w:rPr>
        <w:t>ABA is a stress related</w:t>
      </w:r>
      <w:r w:rsidR="00AD137C" w:rsidRPr="00275F90">
        <w:rPr>
          <w:rFonts w:ascii="Times New Roman" w:eastAsia="GulliverRM" w:hAnsi="Times New Roman" w:cs="Times New Roman"/>
          <w:sz w:val="24"/>
          <w:szCs w:val="24"/>
          <w:lang w:val="en-GB"/>
        </w:rPr>
        <w:t xml:space="preserve"> hormone and is known to reduce</w:t>
      </w:r>
      <w:r w:rsidR="00101191" w:rsidRPr="00275F90">
        <w:rPr>
          <w:rFonts w:ascii="Times New Roman" w:eastAsia="GulliverRM" w:hAnsi="Times New Roman" w:cs="Times New Roman"/>
          <w:sz w:val="24"/>
          <w:szCs w:val="24"/>
          <w:lang w:val="en-GB"/>
        </w:rPr>
        <w:t xml:space="preserve"> plant growth. </w:t>
      </w:r>
      <w:r w:rsidR="0080458B" w:rsidRPr="00275F90">
        <w:rPr>
          <w:rFonts w:ascii="Times New Roman" w:eastAsia="GulliverRM" w:hAnsi="Times New Roman" w:cs="Times New Roman"/>
          <w:sz w:val="24"/>
          <w:szCs w:val="24"/>
          <w:lang w:val="en-GB"/>
        </w:rPr>
        <w:t>However,</w:t>
      </w:r>
      <w:r w:rsidR="00101191" w:rsidRPr="00275F90">
        <w:rPr>
          <w:rFonts w:ascii="Times New Roman" w:eastAsia="GulliverRM" w:hAnsi="Times New Roman" w:cs="Times New Roman"/>
          <w:sz w:val="24"/>
          <w:szCs w:val="24"/>
          <w:lang w:val="en-GB"/>
        </w:rPr>
        <w:t xml:space="preserve"> ABA could help to cope with stress </w:t>
      </w:r>
      <w:r w:rsidR="00E52CBB" w:rsidRPr="00275F90">
        <w:rPr>
          <w:rFonts w:ascii="Times New Roman" w:eastAsia="GulliverRM" w:hAnsi="Times New Roman" w:cs="Times New Roman"/>
          <w:sz w:val="24"/>
          <w:szCs w:val="24"/>
          <w:lang w:val="en-GB"/>
        </w:rPr>
        <w:t>in</w:t>
      </w:r>
      <w:r w:rsidR="00101191" w:rsidRPr="00275F90">
        <w:rPr>
          <w:rFonts w:ascii="Times New Roman" w:eastAsia="GulliverRM" w:hAnsi="Times New Roman" w:cs="Times New Roman"/>
          <w:sz w:val="24"/>
          <w:szCs w:val="24"/>
          <w:lang w:val="en-GB"/>
        </w:rPr>
        <w:t xml:space="preserve"> </w:t>
      </w:r>
      <w:r w:rsidR="00101191" w:rsidRPr="00275F90">
        <w:rPr>
          <w:rFonts w:ascii="Times New Roman" w:eastAsia="GulliverRM" w:hAnsi="Times New Roman" w:cs="Times New Roman"/>
          <w:i/>
          <w:sz w:val="24"/>
          <w:szCs w:val="24"/>
          <w:lang w:val="en-GB"/>
        </w:rPr>
        <w:t>BraA.cax1a-12</w:t>
      </w:r>
      <w:r w:rsidR="00101191" w:rsidRPr="00275F90">
        <w:rPr>
          <w:rFonts w:ascii="Times New Roman" w:eastAsia="GulliverRM" w:hAnsi="Times New Roman" w:cs="Times New Roman"/>
          <w:sz w:val="24"/>
          <w:szCs w:val="24"/>
          <w:lang w:val="en-GB"/>
        </w:rPr>
        <w:t xml:space="preserve"> mutant or in this mutant high ABA levels</w:t>
      </w:r>
      <w:r w:rsidR="00C41A1B" w:rsidRPr="00275F90">
        <w:rPr>
          <w:rFonts w:ascii="Times New Roman" w:eastAsia="GulliverRM" w:hAnsi="Times New Roman" w:cs="Times New Roman"/>
          <w:sz w:val="24"/>
          <w:szCs w:val="24"/>
          <w:lang w:val="en-GB"/>
        </w:rPr>
        <w:t xml:space="preserve"> </w:t>
      </w:r>
      <w:r w:rsidR="00101191" w:rsidRPr="00275F90">
        <w:rPr>
          <w:rFonts w:ascii="Times New Roman" w:eastAsia="GulliverRM" w:hAnsi="Times New Roman" w:cs="Times New Roman"/>
          <w:sz w:val="24"/>
          <w:szCs w:val="24"/>
          <w:lang w:val="en-GB"/>
        </w:rPr>
        <w:t>could be compen</w:t>
      </w:r>
      <w:r w:rsidR="00C41A1B" w:rsidRPr="00275F90">
        <w:rPr>
          <w:rFonts w:ascii="Times New Roman" w:eastAsia="GulliverRM" w:hAnsi="Times New Roman" w:cs="Times New Roman"/>
          <w:sz w:val="24"/>
          <w:szCs w:val="24"/>
          <w:lang w:val="en-GB"/>
        </w:rPr>
        <w:t xml:space="preserve">sated by the great increase in </w:t>
      </w:r>
      <w:r w:rsidR="00101191" w:rsidRPr="00275F90">
        <w:rPr>
          <w:rFonts w:ascii="Times New Roman" w:eastAsia="GulliverRM" w:hAnsi="Times New Roman" w:cs="Times New Roman"/>
          <w:sz w:val="24"/>
          <w:szCs w:val="24"/>
          <w:lang w:val="en-GB"/>
        </w:rPr>
        <w:t>I</w:t>
      </w:r>
      <w:r w:rsidR="00C41A1B" w:rsidRPr="00275F90">
        <w:rPr>
          <w:rFonts w:ascii="Times New Roman" w:eastAsia="GulliverRM" w:hAnsi="Times New Roman" w:cs="Times New Roman"/>
          <w:sz w:val="24"/>
          <w:szCs w:val="24"/>
          <w:lang w:val="en-GB"/>
        </w:rPr>
        <w:t>A</w:t>
      </w:r>
      <w:r w:rsidR="00101191" w:rsidRPr="00275F90">
        <w:rPr>
          <w:rFonts w:ascii="Times New Roman" w:eastAsia="GulliverRM" w:hAnsi="Times New Roman" w:cs="Times New Roman"/>
          <w:sz w:val="24"/>
          <w:szCs w:val="24"/>
          <w:lang w:val="en-GB"/>
        </w:rPr>
        <w:t>A</w:t>
      </w:r>
      <w:r w:rsidR="00C41A1B" w:rsidRPr="00275F90">
        <w:rPr>
          <w:rFonts w:ascii="Times New Roman" w:eastAsia="GulliverRM" w:hAnsi="Times New Roman" w:cs="Times New Roman"/>
          <w:sz w:val="24"/>
          <w:szCs w:val="24"/>
          <w:lang w:val="en-GB"/>
        </w:rPr>
        <w:t xml:space="preserve"> (Table 5)</w:t>
      </w:r>
      <w:r w:rsidR="0096440D" w:rsidRPr="00275F90">
        <w:rPr>
          <w:rFonts w:ascii="Times New Roman" w:eastAsia="GulliverRM" w:hAnsi="Times New Roman" w:cs="Times New Roman"/>
          <w:sz w:val="24"/>
          <w:szCs w:val="24"/>
          <w:lang w:val="en-GB"/>
        </w:rPr>
        <w:t xml:space="preserve">. </w:t>
      </w:r>
      <w:r w:rsidR="0096440D" w:rsidRPr="00275F90">
        <w:rPr>
          <w:rFonts w:ascii="Times New Roman" w:hAnsi="Times New Roman" w:cs="Times New Roman"/>
          <w:sz w:val="24"/>
          <w:szCs w:val="24"/>
          <w:lang w:val="en-GB"/>
        </w:rPr>
        <w:t xml:space="preserve">On the </w:t>
      </w:r>
      <w:r w:rsidR="0096440D" w:rsidRPr="00275F90">
        <w:rPr>
          <w:rFonts w:ascii="Times New Roman" w:hAnsi="Times New Roman" w:cs="Times New Roman"/>
          <w:sz w:val="24"/>
          <w:szCs w:val="24"/>
          <w:lang w:val="en-GB"/>
        </w:rPr>
        <w:lastRenderedPageBreak/>
        <w:t>other hand, e</w:t>
      </w:r>
      <w:r w:rsidR="0004155B" w:rsidRPr="00275F90">
        <w:rPr>
          <w:rFonts w:ascii="Times New Roman" w:hAnsi="Times New Roman" w:cs="Times New Roman"/>
          <w:sz w:val="24"/>
          <w:szCs w:val="24"/>
          <w:lang w:val="en-GB"/>
        </w:rPr>
        <w:t xml:space="preserve">thylene, </w:t>
      </w:r>
      <w:r w:rsidR="0004155B" w:rsidRPr="00275F90">
        <w:rPr>
          <w:rStyle w:val="hps"/>
          <w:rFonts w:ascii="Times New Roman" w:hAnsi="Times New Roman" w:cs="Times New Roman"/>
          <w:sz w:val="24"/>
          <w:szCs w:val="24"/>
          <w:lang w:val="en-GB"/>
        </w:rPr>
        <w:t xml:space="preserve">gaseous hormone </w:t>
      </w:r>
      <w:r w:rsidR="00943571" w:rsidRPr="00275F90">
        <w:rPr>
          <w:rStyle w:val="hps"/>
          <w:rFonts w:ascii="Times New Roman" w:hAnsi="Times New Roman" w:cs="Times New Roman"/>
          <w:sz w:val="24"/>
          <w:szCs w:val="24"/>
          <w:lang w:val="en-GB"/>
        </w:rPr>
        <w:t>synthetized</w:t>
      </w:r>
      <w:r w:rsidR="003708EE" w:rsidRPr="00275F90">
        <w:rPr>
          <w:rStyle w:val="hps"/>
          <w:rFonts w:ascii="Times New Roman" w:hAnsi="Times New Roman" w:cs="Times New Roman"/>
          <w:sz w:val="24"/>
          <w:szCs w:val="24"/>
          <w:lang w:val="en-GB"/>
        </w:rPr>
        <w:t xml:space="preserve"> from </w:t>
      </w:r>
      <w:r w:rsidR="0004155B" w:rsidRPr="00275F90">
        <w:rPr>
          <w:rFonts w:ascii="Times New Roman" w:hAnsi="Times New Roman" w:cs="Times New Roman"/>
          <w:sz w:val="24"/>
          <w:szCs w:val="24"/>
          <w:lang w:val="en-GB"/>
        </w:rPr>
        <w:t xml:space="preserve">ACC, increase its synthesis when plants are under stress. </w:t>
      </w:r>
      <w:r w:rsidR="0004155B" w:rsidRPr="00275F90">
        <w:rPr>
          <w:rStyle w:val="hps"/>
          <w:rFonts w:ascii="Times New Roman" w:hAnsi="Times New Roman" w:cs="Times New Roman"/>
          <w:sz w:val="24"/>
          <w:szCs w:val="24"/>
          <w:lang w:val="en-GB"/>
        </w:rPr>
        <w:t xml:space="preserve">In addition, ethylene </w:t>
      </w:r>
      <w:r w:rsidR="0004155B" w:rsidRPr="00275F90">
        <w:rPr>
          <w:rFonts w:ascii="Times New Roman" w:hAnsi="Times New Roman" w:cs="Times New Roman"/>
          <w:sz w:val="24"/>
          <w:szCs w:val="24"/>
          <w:lang w:val="en-GB"/>
        </w:rPr>
        <w:t xml:space="preserve">influences nutrient uptake and it is involved in plant responses under growth-limiting conditions </w:t>
      </w:r>
      <w:r w:rsidR="0004155B" w:rsidRPr="00275F90">
        <w:rPr>
          <w:rFonts w:ascii="Times New Roman" w:hAnsi="Times New Roman" w:cs="Times New Roman"/>
          <w:sz w:val="24"/>
          <w:szCs w:val="24"/>
          <w:lang w:val="en-GB"/>
        </w:rPr>
        <w:fldChar w:fldCharType="begin" w:fldLock="1"/>
      </w:r>
      <w:r w:rsidR="00851B72">
        <w:rPr>
          <w:rFonts w:ascii="Times New Roman" w:hAnsi="Times New Roman" w:cs="Times New Roman"/>
          <w:sz w:val="24"/>
          <w:szCs w:val="24"/>
          <w:lang w:val="en-GB"/>
        </w:rPr>
        <w:instrText>ADDIN CSL_CITATION {"citationItems":[{"id":"ITEM-1","itemData":{"DOI":"10.1016/j.plaphy.2013.09.011","ISSN":"1873-2690","PMID":"24095919","abstract":"The plant hormone ethylene is involved in many physiological processes, including plant growth, development and senescence. Ethylene also plays a pivotal role in plant response or adaptation under biotic and abiotic stress conditions. In plants, ethylene production often enhances the tolerance to sub-optimal environmental conditions. This role is particularly important from both ecological and agricultural point of views. Among the abiotic stresses, the role of ethylene in plants under nutrient stress conditions has not been completely investigated. In literature few reports are available on the interaction among ethylene and macro- or micro-nutrients. However, the published works clearly demonstrated that several mineral nutrients largely affect ethylene biosynthesis and perception with a strong influence on plant physiology. The aim of this review is to revisit the old findings and recent advances of knowledge regarding the sub-optimal nutrient conditions on the effect of ethylene biosynthesis and perception in plants. The effect of deficiency or excess of the single macronutrient or micronutrient on the ethylene pathway and plant responses are reviewed and discussed. The synergistic and antagonist effect of the different mineral nutrients on ethylene plant responses is critically analyzed. Moreover, this review highlights the status of information between nutritional stresses and plant response, emphasizing the topics that should be further investigated.","author":[{"dropping-particle":"","family":"Iqbal","given":"Noushina","non-dropping-particle":"","parse-names":false,"suffix":""},{"dropping-particle":"","family":"Trivellini","given":"Alice","non-dropping-particle":"","parse-names":false,"suffix":""},{"dropping-particle":"","family":"Masood","given":"Asim","non-dropping-particle":"","parse-names":false,"suffix":""},{"dropping-particle":"","family":"Ferrante","given":"Antonio","non-dropping-particle":"","parse-names":false,"suffix":""},{"dropping-particle":"","family":"Khan","given":"Nafees A","non-dropping-particle":"","parse-names":false,"suffix":""}],"container-title":"Plant physiology and biochemistry","id":"ITEM-1","issued":{"date-parts":[["2013","12"]]},"page":"128-38","title":"Current understanding on ethylene signaling in plants: the influence of nutrient availability.","type":"article-journal","volume":"73"},"uris":["http://www.mendeley.com/documents/?uuid=02bbdbd1-cc9b-4a6b-869f-1d22b74d048a"]}],"mendeley":{"formattedCitation":"(Iqbal et al., 2013)","manualFormatting":"(Iqbal et al. 2013)","plainTextFormattedCitation":"(Iqbal et al., 2013)","previouslyFormattedCitation":"(Iqbal et al. 2013)"},"properties":{"noteIndex":0},"schema":"https://github.com/citation-style-language/schema/raw/master/csl-citation.json"}</w:instrText>
      </w:r>
      <w:r w:rsidR="0004155B" w:rsidRPr="00275F90">
        <w:rPr>
          <w:rFonts w:ascii="Times New Roman" w:hAnsi="Times New Roman" w:cs="Times New Roman"/>
          <w:sz w:val="24"/>
          <w:szCs w:val="24"/>
          <w:lang w:val="en-GB"/>
        </w:rPr>
        <w:fldChar w:fldCharType="separate"/>
      </w:r>
      <w:r w:rsidR="005A1A0C" w:rsidRPr="00275F90">
        <w:rPr>
          <w:rFonts w:ascii="Times New Roman" w:hAnsi="Times New Roman" w:cs="Times New Roman"/>
          <w:noProof/>
          <w:sz w:val="24"/>
          <w:szCs w:val="24"/>
          <w:lang w:val="en-GB"/>
        </w:rPr>
        <w:t xml:space="preserve">(Iqbal </w:t>
      </w:r>
      <w:r w:rsidR="005A1A0C" w:rsidRPr="002974F9">
        <w:rPr>
          <w:rFonts w:ascii="Times New Roman" w:hAnsi="Times New Roman" w:cs="Times New Roman"/>
          <w:noProof/>
          <w:sz w:val="24"/>
          <w:szCs w:val="24"/>
          <w:lang w:val="en-GB"/>
        </w:rPr>
        <w:t>et al.</w:t>
      </w:r>
      <w:r w:rsidR="005A1A0C" w:rsidRPr="00275F90">
        <w:rPr>
          <w:rFonts w:ascii="Times New Roman" w:hAnsi="Times New Roman" w:cs="Times New Roman"/>
          <w:noProof/>
          <w:sz w:val="24"/>
          <w:szCs w:val="24"/>
          <w:lang w:val="en-GB"/>
        </w:rPr>
        <w:t xml:space="preserve"> 2013)</w:t>
      </w:r>
      <w:r w:rsidR="0004155B" w:rsidRPr="00275F90">
        <w:rPr>
          <w:rFonts w:ascii="Times New Roman" w:hAnsi="Times New Roman" w:cs="Times New Roman"/>
          <w:sz w:val="24"/>
          <w:szCs w:val="24"/>
          <w:lang w:val="en-GB"/>
        </w:rPr>
        <w:fldChar w:fldCharType="end"/>
      </w:r>
      <w:r w:rsidR="0004155B" w:rsidRPr="00275F90">
        <w:rPr>
          <w:rFonts w:ascii="Times New Roman" w:hAnsi="Times New Roman" w:cs="Times New Roman"/>
          <w:sz w:val="24"/>
          <w:szCs w:val="24"/>
          <w:lang w:val="en-GB"/>
        </w:rPr>
        <w:t>.</w:t>
      </w:r>
      <w:r w:rsidR="0096440D" w:rsidRPr="00275F90">
        <w:rPr>
          <w:rFonts w:ascii="Times New Roman" w:hAnsi="Times New Roman" w:cs="Times New Roman"/>
          <w:sz w:val="24"/>
          <w:szCs w:val="24"/>
          <w:lang w:val="en-GB"/>
        </w:rPr>
        <w:t xml:space="preserve"> In the present experiment f</w:t>
      </w:r>
      <w:r w:rsidR="0096440D" w:rsidRPr="00275F90">
        <w:rPr>
          <w:rFonts w:ascii="Times New Roman" w:eastAsia="GulliverRM" w:hAnsi="Times New Roman" w:cs="Times New Roman"/>
          <w:sz w:val="24"/>
          <w:szCs w:val="24"/>
          <w:lang w:val="en-GB"/>
        </w:rPr>
        <w:t xml:space="preserve">oliar Ca concentration </w:t>
      </w:r>
      <w:r w:rsidR="0016354A">
        <w:rPr>
          <w:rFonts w:ascii="Times New Roman" w:eastAsia="GulliverRM" w:hAnsi="Times New Roman" w:cs="Times New Roman"/>
          <w:sz w:val="24"/>
          <w:szCs w:val="24"/>
          <w:lang w:val="en-GB"/>
        </w:rPr>
        <w:t>may be</w:t>
      </w:r>
      <w:r w:rsidR="0016354A" w:rsidRPr="00275F90">
        <w:rPr>
          <w:rFonts w:ascii="Times New Roman" w:eastAsia="GulliverRM" w:hAnsi="Times New Roman" w:cs="Times New Roman"/>
          <w:sz w:val="24"/>
          <w:szCs w:val="24"/>
          <w:lang w:val="en-GB"/>
        </w:rPr>
        <w:t xml:space="preserve"> </w:t>
      </w:r>
      <w:r w:rsidR="0096440D" w:rsidRPr="00275F90">
        <w:rPr>
          <w:rFonts w:ascii="Times New Roman" w:eastAsia="GulliverRM" w:hAnsi="Times New Roman" w:cs="Times New Roman"/>
          <w:sz w:val="24"/>
          <w:szCs w:val="24"/>
          <w:lang w:val="en-GB"/>
        </w:rPr>
        <w:t xml:space="preserve">related to ACC </w:t>
      </w:r>
      <w:r w:rsidR="00787812">
        <w:rPr>
          <w:rFonts w:ascii="Times New Roman" w:eastAsia="GulliverRM" w:hAnsi="Times New Roman" w:cs="Times New Roman"/>
          <w:sz w:val="24"/>
          <w:szCs w:val="24"/>
          <w:lang w:val="en-GB"/>
        </w:rPr>
        <w:t>because</w:t>
      </w:r>
      <w:r w:rsidR="00787812" w:rsidRPr="00275F90">
        <w:rPr>
          <w:rFonts w:ascii="Times New Roman" w:eastAsia="GulliverRM" w:hAnsi="Times New Roman" w:cs="Times New Roman"/>
          <w:sz w:val="24"/>
          <w:szCs w:val="24"/>
          <w:lang w:val="en-GB"/>
        </w:rPr>
        <w:t xml:space="preserve"> </w:t>
      </w:r>
      <w:r w:rsidR="0096440D" w:rsidRPr="00275F90">
        <w:rPr>
          <w:rFonts w:ascii="Times New Roman" w:eastAsia="GulliverRM" w:hAnsi="Times New Roman" w:cs="Times New Roman"/>
          <w:sz w:val="24"/>
          <w:szCs w:val="24"/>
          <w:lang w:val="en-GB"/>
        </w:rPr>
        <w:t>this hormone increased</w:t>
      </w:r>
      <w:r w:rsidR="00612ADB" w:rsidRPr="00275F90">
        <w:rPr>
          <w:rFonts w:ascii="Times New Roman" w:eastAsia="GulliverRM" w:hAnsi="Times New Roman" w:cs="Times New Roman"/>
          <w:sz w:val="24"/>
          <w:szCs w:val="24"/>
          <w:lang w:val="en-GB"/>
        </w:rPr>
        <w:t xml:space="preserve"> with Ca concentration</w:t>
      </w:r>
      <w:r w:rsidR="00735209" w:rsidRPr="00275F90">
        <w:rPr>
          <w:rFonts w:ascii="Times New Roman" w:eastAsia="GulliverRM" w:hAnsi="Times New Roman" w:cs="Times New Roman"/>
          <w:sz w:val="24"/>
          <w:szCs w:val="24"/>
          <w:lang w:val="en-GB"/>
        </w:rPr>
        <w:t xml:space="preserve"> (Fig. 4B</w:t>
      </w:r>
      <w:r w:rsidR="00C41A1B" w:rsidRPr="00275F90">
        <w:rPr>
          <w:rFonts w:ascii="Times New Roman" w:eastAsia="GulliverRM" w:hAnsi="Times New Roman" w:cs="Times New Roman"/>
          <w:sz w:val="24"/>
          <w:szCs w:val="24"/>
          <w:lang w:val="en-GB"/>
        </w:rPr>
        <w:t>)</w:t>
      </w:r>
      <w:r w:rsidR="00612ADB" w:rsidRPr="00275F90">
        <w:rPr>
          <w:rFonts w:ascii="Times New Roman" w:eastAsia="GulliverRM" w:hAnsi="Times New Roman" w:cs="Times New Roman"/>
          <w:sz w:val="24"/>
          <w:szCs w:val="24"/>
          <w:lang w:val="en-GB"/>
        </w:rPr>
        <w:t xml:space="preserve">. However, it </w:t>
      </w:r>
      <w:proofErr w:type="spellStart"/>
      <w:r w:rsidR="00612ADB" w:rsidRPr="00275F90">
        <w:rPr>
          <w:rFonts w:ascii="Times New Roman" w:eastAsia="GulliverRM" w:hAnsi="Times New Roman" w:cs="Times New Roman"/>
          <w:sz w:val="24"/>
          <w:szCs w:val="24"/>
          <w:lang w:val="en-GB"/>
        </w:rPr>
        <w:t>can not</w:t>
      </w:r>
      <w:proofErr w:type="spellEnd"/>
      <w:r w:rsidR="00612ADB" w:rsidRPr="00275F90">
        <w:rPr>
          <w:rFonts w:ascii="Times New Roman" w:eastAsia="GulliverRM" w:hAnsi="Times New Roman" w:cs="Times New Roman"/>
          <w:sz w:val="24"/>
          <w:szCs w:val="24"/>
          <w:lang w:val="en-GB"/>
        </w:rPr>
        <w:t xml:space="preserve"> be stated that ACC promotes Ca accumulation because R-o-18 presented the higher ACC levels but the lower Ca accumulation when grew under high Ca dose</w:t>
      </w:r>
      <w:r w:rsidR="00C41A1B" w:rsidRPr="00275F90">
        <w:rPr>
          <w:rFonts w:ascii="Times New Roman" w:eastAsia="GulliverRM" w:hAnsi="Times New Roman" w:cs="Times New Roman"/>
          <w:sz w:val="24"/>
          <w:szCs w:val="24"/>
          <w:lang w:val="en-GB"/>
        </w:rPr>
        <w:t xml:space="preserve"> (Table 5; Fig. 1B)</w:t>
      </w:r>
      <w:r w:rsidR="00612ADB" w:rsidRPr="00275F90">
        <w:rPr>
          <w:rFonts w:ascii="Times New Roman" w:eastAsia="GulliverRM" w:hAnsi="Times New Roman" w:cs="Times New Roman"/>
          <w:sz w:val="24"/>
          <w:szCs w:val="24"/>
          <w:lang w:val="en-GB"/>
        </w:rPr>
        <w:t>.</w:t>
      </w:r>
    </w:p>
    <w:p w14:paraId="30A732E4" w14:textId="77777777" w:rsidR="004A3BA8" w:rsidRPr="00275F90" w:rsidRDefault="004A3BA8" w:rsidP="00275F90">
      <w:pPr>
        <w:autoSpaceDE w:val="0"/>
        <w:autoSpaceDN w:val="0"/>
        <w:adjustRightInd w:val="0"/>
        <w:spacing w:after="0" w:line="360" w:lineRule="auto"/>
        <w:jc w:val="both"/>
        <w:rPr>
          <w:rFonts w:ascii="Times New Roman" w:eastAsia="GulliverRM" w:hAnsi="Times New Roman" w:cs="Times New Roman"/>
          <w:sz w:val="24"/>
          <w:szCs w:val="24"/>
          <w:lang w:val="en-GB"/>
        </w:rPr>
      </w:pPr>
    </w:p>
    <w:p w14:paraId="19582AB3" w14:textId="5BC27911" w:rsidR="002974F9" w:rsidRPr="008D747E" w:rsidRDefault="008D747E" w:rsidP="00275F90">
      <w:pPr>
        <w:pStyle w:val="Default"/>
        <w:spacing w:line="360" w:lineRule="auto"/>
        <w:jc w:val="both"/>
        <w:rPr>
          <w:rFonts w:eastAsia="GulliverRM"/>
          <w:b/>
          <w:lang w:val="en-GB"/>
        </w:rPr>
      </w:pPr>
      <w:r w:rsidRPr="008D747E">
        <w:rPr>
          <w:rFonts w:eastAsia="GulliverRM"/>
          <w:b/>
          <w:lang w:val="en-GB"/>
        </w:rPr>
        <w:t xml:space="preserve">5. </w:t>
      </w:r>
      <w:r w:rsidR="002974F9" w:rsidRPr="008D747E">
        <w:rPr>
          <w:rFonts w:eastAsia="GulliverRM"/>
          <w:b/>
          <w:lang w:val="en-GB"/>
        </w:rPr>
        <w:t>Conclusions</w:t>
      </w:r>
    </w:p>
    <w:p w14:paraId="666ACEA5" w14:textId="77777777" w:rsidR="00FB5FD6" w:rsidRPr="00275F90" w:rsidRDefault="00983EE5" w:rsidP="00275F90">
      <w:pPr>
        <w:pStyle w:val="Default"/>
        <w:spacing w:line="360" w:lineRule="auto"/>
        <w:jc w:val="both"/>
        <w:rPr>
          <w:rFonts w:eastAsia="GulliverRM"/>
          <w:lang w:val="en-GB"/>
        </w:rPr>
      </w:pPr>
      <w:r w:rsidRPr="00275F90">
        <w:rPr>
          <w:rFonts w:eastAsia="GulliverRM"/>
          <w:lang w:val="en-GB"/>
        </w:rPr>
        <w:t xml:space="preserve">The results obtained in this work show that </w:t>
      </w:r>
      <w:r w:rsidR="00750D16" w:rsidRPr="00275F90">
        <w:rPr>
          <w:rFonts w:eastAsia="GulliverRM"/>
          <w:i/>
          <w:lang w:val="en-GB"/>
        </w:rPr>
        <w:t>BraA.cax1a</w:t>
      </w:r>
      <w:r w:rsidR="00750D16" w:rsidRPr="00275F90">
        <w:rPr>
          <w:rFonts w:eastAsia="GulliverRM"/>
          <w:lang w:val="en-GB"/>
        </w:rPr>
        <w:t xml:space="preserve"> mutations cle</w:t>
      </w:r>
      <w:r w:rsidR="0061148F" w:rsidRPr="00275F90">
        <w:rPr>
          <w:rFonts w:eastAsia="GulliverRM"/>
          <w:lang w:val="en-GB"/>
        </w:rPr>
        <w:t>arly affect to plant metabolism. T</w:t>
      </w:r>
      <w:r w:rsidRPr="00275F90">
        <w:rPr>
          <w:rFonts w:eastAsia="GulliverRM"/>
          <w:lang w:val="en-GB"/>
        </w:rPr>
        <w:t>hese effects depend</w:t>
      </w:r>
      <w:r w:rsidR="00750D16" w:rsidRPr="00275F90">
        <w:rPr>
          <w:rFonts w:eastAsia="GulliverRM"/>
          <w:lang w:val="en-GB"/>
        </w:rPr>
        <w:t xml:space="preserve"> on </w:t>
      </w:r>
      <w:r w:rsidRPr="00275F90">
        <w:rPr>
          <w:rFonts w:eastAsia="GulliverRM"/>
          <w:lang w:val="en-GB"/>
        </w:rPr>
        <w:t xml:space="preserve">the </w:t>
      </w:r>
      <w:r w:rsidR="009D64BC" w:rsidRPr="00275F90">
        <w:rPr>
          <w:rFonts w:eastAsia="GulliverRM"/>
          <w:lang w:val="en-GB"/>
        </w:rPr>
        <w:t>mutation</w:t>
      </w:r>
      <w:r w:rsidRPr="00275F90">
        <w:rPr>
          <w:rFonts w:eastAsia="GulliverRM"/>
          <w:lang w:val="en-GB"/>
        </w:rPr>
        <w:t xml:space="preserve"> in CAX1a transporter</w:t>
      </w:r>
      <w:r w:rsidR="0061148F" w:rsidRPr="00275F90">
        <w:rPr>
          <w:rFonts w:eastAsia="GulliverRM"/>
          <w:lang w:val="en-GB"/>
        </w:rPr>
        <w:t xml:space="preserve"> and were more remarkable when plant grow under high Ca dose</w:t>
      </w:r>
      <w:r w:rsidR="00750D16" w:rsidRPr="00275F90">
        <w:rPr>
          <w:rFonts w:eastAsia="GulliverRM"/>
          <w:lang w:val="en-GB"/>
        </w:rPr>
        <w:t xml:space="preserve">. </w:t>
      </w:r>
      <w:r w:rsidR="00495988" w:rsidRPr="00275F90">
        <w:rPr>
          <w:rFonts w:eastAsia="GulliverRM"/>
          <w:lang w:val="en-GB"/>
        </w:rPr>
        <w:t xml:space="preserve">Thus, </w:t>
      </w:r>
      <w:r w:rsidR="00495988" w:rsidRPr="00275F90">
        <w:rPr>
          <w:rFonts w:eastAsia="GulliverRM"/>
          <w:i/>
          <w:lang w:val="en-GB"/>
        </w:rPr>
        <w:t xml:space="preserve">BraA.cax1a-4 </w:t>
      </w:r>
      <w:r w:rsidR="00495988" w:rsidRPr="00275F90">
        <w:rPr>
          <w:rFonts w:eastAsia="GulliverRM"/>
          <w:lang w:val="en-GB"/>
        </w:rPr>
        <w:t xml:space="preserve">and specially </w:t>
      </w:r>
      <w:r w:rsidR="00495988" w:rsidRPr="00275F90">
        <w:rPr>
          <w:rFonts w:eastAsia="GulliverRM"/>
          <w:i/>
          <w:lang w:val="en-GB"/>
        </w:rPr>
        <w:t>BraA.cax1a-7</w:t>
      </w:r>
      <w:r w:rsidR="00495988" w:rsidRPr="00275F90">
        <w:rPr>
          <w:rFonts w:eastAsia="GulliverRM"/>
          <w:lang w:val="en-GB"/>
        </w:rPr>
        <w:t xml:space="preserve"> mutations probably produce alterations in Ca homeostasis that </w:t>
      </w:r>
      <w:r w:rsidR="003F23A4" w:rsidRPr="00275F90">
        <w:rPr>
          <w:rFonts w:eastAsia="GulliverRM"/>
          <w:lang w:val="en-GB"/>
        </w:rPr>
        <w:t>impaired some</w:t>
      </w:r>
      <w:r w:rsidR="00495988" w:rsidRPr="00275F90">
        <w:rPr>
          <w:rFonts w:eastAsia="GulliverRM"/>
          <w:lang w:val="en-GB"/>
        </w:rPr>
        <w:t xml:space="preserve"> N metabolism</w:t>
      </w:r>
      <w:r w:rsidR="003F23A4" w:rsidRPr="00275F90">
        <w:rPr>
          <w:rFonts w:eastAsia="GulliverRM"/>
          <w:lang w:val="en-GB"/>
        </w:rPr>
        <w:t xml:space="preserve"> enzymes and activated photorespiration activity. In </w:t>
      </w:r>
      <w:r w:rsidR="0080458B" w:rsidRPr="00275F90">
        <w:rPr>
          <w:rFonts w:eastAsia="GulliverRM"/>
          <w:lang w:val="en-GB"/>
        </w:rPr>
        <w:t>addition,</w:t>
      </w:r>
      <w:r w:rsidR="003F23A4" w:rsidRPr="00275F90">
        <w:rPr>
          <w:rFonts w:eastAsia="GulliverRM"/>
          <w:lang w:val="en-GB"/>
        </w:rPr>
        <w:t xml:space="preserve"> all mutations </w:t>
      </w:r>
      <w:r w:rsidR="00BF1AB5" w:rsidRPr="00275F90">
        <w:rPr>
          <w:rFonts w:eastAsia="GulliverRM"/>
          <w:lang w:val="en-GB"/>
        </w:rPr>
        <w:t>produce alterations in AAs accumulation</w:t>
      </w:r>
      <w:r w:rsidR="003F23A4" w:rsidRPr="00275F90">
        <w:rPr>
          <w:rFonts w:eastAsia="GulliverRM"/>
          <w:lang w:val="en-GB"/>
        </w:rPr>
        <w:t xml:space="preserve">. </w:t>
      </w:r>
      <w:r w:rsidR="00AB44C3" w:rsidRPr="00275F90">
        <w:rPr>
          <w:rFonts w:eastAsia="GulliverRM"/>
          <w:lang w:val="en-GB"/>
        </w:rPr>
        <w:t xml:space="preserve">For instance, </w:t>
      </w:r>
      <w:r w:rsidR="004E6A9D" w:rsidRPr="00275F90">
        <w:rPr>
          <w:rFonts w:eastAsia="GulliverRM"/>
          <w:i/>
          <w:lang w:val="en-GB"/>
        </w:rPr>
        <w:t>BraA.cax1a-7</w:t>
      </w:r>
      <w:r w:rsidR="003F23A4" w:rsidRPr="00275F90">
        <w:rPr>
          <w:rFonts w:eastAsia="GulliverRM"/>
          <w:lang w:val="en-GB"/>
        </w:rPr>
        <w:t xml:space="preserve"> plants</w:t>
      </w:r>
      <w:r w:rsidR="004E6A9D" w:rsidRPr="00275F90">
        <w:rPr>
          <w:rFonts w:eastAsia="GulliverRM"/>
          <w:lang w:val="en-GB"/>
        </w:rPr>
        <w:t xml:space="preserve"> </w:t>
      </w:r>
      <w:r w:rsidR="00FB5FD6" w:rsidRPr="00275F90">
        <w:rPr>
          <w:rFonts w:eastAsia="GulliverRM"/>
          <w:lang w:val="en-GB"/>
        </w:rPr>
        <w:t>probably</w:t>
      </w:r>
      <w:r w:rsidR="004E6A9D" w:rsidRPr="00275F90">
        <w:rPr>
          <w:rFonts w:eastAsia="GulliverRM"/>
          <w:lang w:val="en-GB"/>
        </w:rPr>
        <w:t xml:space="preserve"> increase</w:t>
      </w:r>
      <w:r w:rsidR="00ED505F" w:rsidRPr="00275F90">
        <w:rPr>
          <w:rFonts w:eastAsia="GulliverRM"/>
          <w:lang w:val="en-GB"/>
        </w:rPr>
        <w:t xml:space="preserve"> N</w:t>
      </w:r>
      <w:r w:rsidR="004E6A9D" w:rsidRPr="00275F90">
        <w:rPr>
          <w:rFonts w:eastAsia="GulliverRM"/>
          <w:lang w:val="en-GB"/>
        </w:rPr>
        <w:t xml:space="preserve"> remobilization </w:t>
      </w:r>
      <w:r w:rsidR="00C33203" w:rsidRPr="00275F90">
        <w:rPr>
          <w:rFonts w:eastAsia="GulliverRM"/>
          <w:lang w:val="en-GB"/>
        </w:rPr>
        <w:t xml:space="preserve">AAs being all these results indicative of </w:t>
      </w:r>
      <w:r w:rsidR="009D64BC" w:rsidRPr="00275F90">
        <w:rPr>
          <w:rFonts w:eastAsia="GulliverRM"/>
          <w:lang w:val="en-GB"/>
        </w:rPr>
        <w:t xml:space="preserve">a </w:t>
      </w:r>
      <w:r w:rsidR="00C33203" w:rsidRPr="00275F90">
        <w:rPr>
          <w:rFonts w:eastAsia="GulliverRM"/>
          <w:lang w:val="en-GB"/>
        </w:rPr>
        <w:t xml:space="preserve">greater stress. On the opposite side, </w:t>
      </w:r>
      <w:r w:rsidR="00FB5FD6" w:rsidRPr="00275F90">
        <w:rPr>
          <w:rFonts w:eastAsia="GulliverRM"/>
          <w:i/>
          <w:lang w:val="en-GB"/>
        </w:rPr>
        <w:t>BraA.cax1a-12</w:t>
      </w:r>
      <w:r w:rsidR="00C33203" w:rsidRPr="00275F90">
        <w:rPr>
          <w:rFonts w:eastAsia="GulliverRM"/>
          <w:lang w:val="en-GB"/>
        </w:rPr>
        <w:t xml:space="preserve"> mutation</w:t>
      </w:r>
      <w:r w:rsidR="00FB5FD6" w:rsidRPr="00275F90">
        <w:rPr>
          <w:rFonts w:eastAsia="GulliverRM"/>
          <w:lang w:val="en-GB"/>
        </w:rPr>
        <w:t xml:space="preserve"> provides a better tolerance to high Ca doses. </w:t>
      </w:r>
      <w:r w:rsidR="009D64BC" w:rsidRPr="00275F90">
        <w:rPr>
          <w:rFonts w:eastAsia="GulliverRM"/>
          <w:lang w:val="en-GB"/>
        </w:rPr>
        <w:t>T</w:t>
      </w:r>
      <w:r w:rsidR="00C33203" w:rsidRPr="00275F90">
        <w:rPr>
          <w:rFonts w:eastAsia="GulliverRM"/>
          <w:lang w:val="en-GB"/>
        </w:rPr>
        <w:t>his tolerance could be provided by i</w:t>
      </w:r>
      <w:r w:rsidR="00FB5FD6" w:rsidRPr="00275F90">
        <w:rPr>
          <w:rFonts w:eastAsia="GulliverRM"/>
          <w:lang w:val="en-GB"/>
        </w:rPr>
        <w:t>mproved N metabolism</w:t>
      </w:r>
      <w:r w:rsidR="00C33203" w:rsidRPr="00275F90">
        <w:rPr>
          <w:rFonts w:eastAsia="GulliverRM"/>
          <w:lang w:val="en-GB"/>
        </w:rPr>
        <w:t xml:space="preserve"> enzyme</w:t>
      </w:r>
      <w:r w:rsidR="00ED505F" w:rsidRPr="00275F90">
        <w:rPr>
          <w:rFonts w:eastAsia="GulliverRM"/>
          <w:lang w:val="en-GB"/>
        </w:rPr>
        <w:t xml:space="preserve"> activities</w:t>
      </w:r>
      <w:r w:rsidR="00C33203" w:rsidRPr="00275F90">
        <w:rPr>
          <w:rFonts w:eastAsia="GulliverRM"/>
          <w:lang w:val="en-GB"/>
        </w:rPr>
        <w:t>, PEPC and CS activities, and by</w:t>
      </w:r>
      <w:r w:rsidR="00BD1857" w:rsidRPr="00275F90">
        <w:rPr>
          <w:rFonts w:eastAsia="GulliverRM"/>
          <w:lang w:val="en-GB"/>
        </w:rPr>
        <w:t xml:space="preserve"> a</w:t>
      </w:r>
      <w:r w:rsidR="00C33203" w:rsidRPr="00275F90">
        <w:rPr>
          <w:rFonts w:eastAsia="GulliverRM"/>
          <w:lang w:val="en-GB"/>
        </w:rPr>
        <w:t xml:space="preserve"> h</w:t>
      </w:r>
      <w:r w:rsidR="00FB5FD6" w:rsidRPr="00275F90">
        <w:rPr>
          <w:rFonts w:eastAsia="GulliverRM"/>
          <w:lang w:val="en-GB"/>
        </w:rPr>
        <w:t>igher Glu</w:t>
      </w:r>
      <w:r w:rsidR="003166CC" w:rsidRPr="00275F90">
        <w:rPr>
          <w:rFonts w:eastAsia="GulliverRM"/>
          <w:lang w:val="en-GB"/>
        </w:rPr>
        <w:t>, malate, IA</w:t>
      </w:r>
      <w:r w:rsidR="00C33203" w:rsidRPr="00275F90">
        <w:rPr>
          <w:rFonts w:eastAsia="GulliverRM"/>
          <w:lang w:val="en-GB"/>
        </w:rPr>
        <w:t>A and ABA</w:t>
      </w:r>
      <w:r w:rsidR="00FB5FD6" w:rsidRPr="00275F90">
        <w:rPr>
          <w:rFonts w:eastAsia="GulliverRM"/>
          <w:lang w:val="en-GB"/>
        </w:rPr>
        <w:t xml:space="preserve"> concentration</w:t>
      </w:r>
      <w:r w:rsidR="00C33203" w:rsidRPr="00275F90">
        <w:rPr>
          <w:rFonts w:eastAsia="GulliverRM"/>
          <w:lang w:val="en-GB"/>
        </w:rPr>
        <w:t>s</w:t>
      </w:r>
      <w:r w:rsidR="00FB5FD6" w:rsidRPr="00275F90">
        <w:rPr>
          <w:rFonts w:eastAsia="GulliverRM"/>
          <w:lang w:val="en-GB"/>
        </w:rPr>
        <w:t xml:space="preserve">. </w:t>
      </w:r>
      <w:r w:rsidR="00C33203" w:rsidRPr="00275F90">
        <w:rPr>
          <w:rFonts w:eastAsia="GulliverRM"/>
          <w:lang w:val="en-GB"/>
        </w:rPr>
        <w:t xml:space="preserve">Therefore, </w:t>
      </w:r>
      <w:r w:rsidR="00C33203" w:rsidRPr="00275F90">
        <w:rPr>
          <w:rFonts w:eastAsia="GulliverRM"/>
          <w:i/>
          <w:lang w:val="en-GB"/>
        </w:rPr>
        <w:t>BraA.cax1a-12</w:t>
      </w:r>
      <w:r w:rsidR="00C33203" w:rsidRPr="00275F90">
        <w:rPr>
          <w:rFonts w:eastAsia="GulliverRM"/>
          <w:lang w:val="en-GB"/>
        </w:rPr>
        <w:t xml:space="preserve"> mutation could be useful in</w:t>
      </w:r>
      <w:r w:rsidR="00AB44C3" w:rsidRPr="00275F90">
        <w:rPr>
          <w:rFonts w:eastAsia="GulliverRM"/>
          <w:lang w:val="en-GB"/>
        </w:rPr>
        <w:t xml:space="preserve"> Ca biofortification programs employing </w:t>
      </w:r>
      <w:r w:rsidR="00AB44C3" w:rsidRPr="00275F90">
        <w:rPr>
          <w:rFonts w:eastAsia="GulliverRM"/>
          <w:i/>
          <w:lang w:val="en-GB"/>
        </w:rPr>
        <w:t xml:space="preserve">B. </w:t>
      </w:r>
      <w:proofErr w:type="spellStart"/>
      <w:r w:rsidR="00AB44C3" w:rsidRPr="00275F90">
        <w:rPr>
          <w:rFonts w:eastAsia="GulliverRM"/>
          <w:i/>
          <w:lang w:val="en-GB"/>
        </w:rPr>
        <w:t>rapa</w:t>
      </w:r>
      <w:proofErr w:type="spellEnd"/>
      <w:r w:rsidR="00AB44C3" w:rsidRPr="00275F90">
        <w:rPr>
          <w:rFonts w:eastAsia="GulliverRM"/>
          <w:lang w:val="en-GB"/>
        </w:rPr>
        <w:t xml:space="preserve"> plants </w:t>
      </w:r>
      <w:r w:rsidR="00C33203" w:rsidRPr="00275F90">
        <w:rPr>
          <w:rFonts w:eastAsia="GulliverRM"/>
          <w:lang w:val="en-GB"/>
        </w:rPr>
        <w:t>and the metabolomics changes observed in this mutant could be key for a greater tolerance to high Ca doses.</w:t>
      </w:r>
    </w:p>
    <w:p w14:paraId="1E637575" w14:textId="77777777" w:rsidR="00BE0282" w:rsidRDefault="00BE0282" w:rsidP="00275F90">
      <w:pPr>
        <w:pStyle w:val="Default"/>
        <w:spacing w:line="360" w:lineRule="auto"/>
        <w:jc w:val="both"/>
        <w:rPr>
          <w:rFonts w:eastAsia="GulliverRM"/>
          <w:b/>
        </w:rPr>
      </w:pPr>
    </w:p>
    <w:p w14:paraId="606517F7" w14:textId="77777777" w:rsidR="00BE0282" w:rsidRPr="00874968" w:rsidRDefault="00BE0282" w:rsidP="00BE0282">
      <w:pPr>
        <w:widowControl w:val="0"/>
        <w:autoSpaceDE w:val="0"/>
        <w:autoSpaceDN w:val="0"/>
        <w:adjustRightInd w:val="0"/>
        <w:spacing w:after="0" w:line="360" w:lineRule="auto"/>
        <w:rPr>
          <w:rFonts w:ascii="Times New Roman" w:hAnsi="Times New Roman" w:cs="Times New Roman"/>
          <w:b/>
          <w:sz w:val="24"/>
          <w:szCs w:val="24"/>
          <w:lang w:val="en-GB"/>
        </w:rPr>
      </w:pPr>
      <w:r w:rsidRPr="00874968">
        <w:rPr>
          <w:rFonts w:ascii="Times New Roman" w:hAnsi="Times New Roman" w:cs="Times New Roman"/>
          <w:b/>
          <w:sz w:val="24"/>
          <w:szCs w:val="24"/>
          <w:lang w:val="en-GB"/>
        </w:rPr>
        <w:t>Acknowledgments</w:t>
      </w:r>
    </w:p>
    <w:p w14:paraId="2155580B" w14:textId="70F2AD85" w:rsidR="00BE0282" w:rsidRPr="00275F90" w:rsidRDefault="00BE0282" w:rsidP="00BE0282">
      <w:pPr>
        <w:widowControl w:val="0"/>
        <w:autoSpaceDE w:val="0"/>
        <w:autoSpaceDN w:val="0"/>
        <w:adjustRightInd w:val="0"/>
        <w:spacing w:after="0" w:line="360" w:lineRule="auto"/>
        <w:rPr>
          <w:rFonts w:ascii="Times New Roman" w:hAnsi="Times New Roman" w:cs="Times New Roman"/>
          <w:sz w:val="24"/>
          <w:szCs w:val="24"/>
          <w:lang w:val="en-GB"/>
        </w:rPr>
      </w:pPr>
      <w:r w:rsidRPr="00275F90">
        <w:rPr>
          <w:rFonts w:ascii="Times New Roman" w:hAnsi="Times New Roman" w:cs="Times New Roman"/>
          <w:sz w:val="24"/>
          <w:szCs w:val="24"/>
          <w:lang w:val="en-GB"/>
        </w:rPr>
        <w:t xml:space="preserve">We thank </w:t>
      </w:r>
      <w:proofErr w:type="spellStart"/>
      <w:r w:rsidRPr="00275F90">
        <w:rPr>
          <w:rFonts w:ascii="Times New Roman" w:hAnsi="Times New Roman" w:cs="Times New Roman"/>
          <w:sz w:val="24"/>
          <w:szCs w:val="24"/>
          <w:lang w:val="en-GB"/>
        </w:rPr>
        <w:t>Dr.</w:t>
      </w:r>
      <w:proofErr w:type="spellEnd"/>
      <w:r w:rsidRPr="00275F90">
        <w:rPr>
          <w:rFonts w:ascii="Times New Roman" w:hAnsi="Times New Roman" w:cs="Times New Roman"/>
          <w:sz w:val="24"/>
          <w:szCs w:val="24"/>
          <w:lang w:val="en-GB"/>
        </w:rPr>
        <w:t xml:space="preserve"> Martin R. </w:t>
      </w:r>
      <w:proofErr w:type="spellStart"/>
      <w:r w:rsidRPr="00275F90">
        <w:rPr>
          <w:rFonts w:ascii="Times New Roman" w:hAnsi="Times New Roman" w:cs="Times New Roman"/>
          <w:sz w:val="24"/>
          <w:szCs w:val="24"/>
          <w:lang w:val="en-GB"/>
        </w:rPr>
        <w:t>Broadley</w:t>
      </w:r>
      <w:proofErr w:type="spellEnd"/>
      <w:r w:rsidRPr="00275F90">
        <w:rPr>
          <w:rFonts w:ascii="Times New Roman" w:hAnsi="Times New Roman" w:cs="Times New Roman"/>
          <w:sz w:val="24"/>
          <w:szCs w:val="24"/>
          <w:lang w:val="en-GB"/>
        </w:rPr>
        <w:t xml:space="preserve"> and </w:t>
      </w:r>
      <w:proofErr w:type="spellStart"/>
      <w:r w:rsidRPr="00275F90">
        <w:rPr>
          <w:rFonts w:ascii="Times New Roman" w:hAnsi="Times New Roman" w:cs="Times New Roman"/>
          <w:sz w:val="24"/>
          <w:szCs w:val="24"/>
          <w:lang w:val="en-GB"/>
        </w:rPr>
        <w:t>Dr.</w:t>
      </w:r>
      <w:proofErr w:type="spellEnd"/>
      <w:r w:rsidRPr="00275F90">
        <w:rPr>
          <w:rFonts w:ascii="Times New Roman" w:hAnsi="Times New Roman" w:cs="Times New Roman"/>
          <w:sz w:val="24"/>
          <w:szCs w:val="24"/>
          <w:lang w:val="en-GB"/>
        </w:rPr>
        <w:t xml:space="preserve"> Neil Graham from Nottingham University for providing us the seeds employed in this experiment.</w:t>
      </w:r>
    </w:p>
    <w:p w14:paraId="3E097484" w14:textId="77777777" w:rsidR="00BE0282" w:rsidRDefault="00BE0282" w:rsidP="00275F90">
      <w:pPr>
        <w:pStyle w:val="Default"/>
        <w:spacing w:line="360" w:lineRule="auto"/>
        <w:jc w:val="both"/>
        <w:rPr>
          <w:rFonts w:eastAsia="GulliverRM"/>
          <w:b/>
        </w:rPr>
      </w:pPr>
    </w:p>
    <w:p w14:paraId="0FDCDAFB" w14:textId="77777777" w:rsidR="00F84E17" w:rsidRDefault="00F84E17" w:rsidP="00275F90">
      <w:pPr>
        <w:pStyle w:val="Default"/>
        <w:spacing w:line="360" w:lineRule="auto"/>
        <w:jc w:val="both"/>
        <w:rPr>
          <w:rFonts w:eastAsia="GulliverRM"/>
          <w:b/>
        </w:rPr>
      </w:pPr>
      <w:proofErr w:type="spellStart"/>
      <w:r>
        <w:rPr>
          <w:rFonts w:eastAsia="GulliverRM"/>
          <w:b/>
        </w:rPr>
        <w:t>Funding</w:t>
      </w:r>
      <w:proofErr w:type="spellEnd"/>
    </w:p>
    <w:p w14:paraId="2A8683EF" w14:textId="71F11825" w:rsidR="00F84E17" w:rsidRDefault="00F84E17" w:rsidP="00275F90">
      <w:pPr>
        <w:pStyle w:val="Default"/>
        <w:spacing w:line="360" w:lineRule="auto"/>
        <w:jc w:val="both"/>
        <w:rPr>
          <w:rFonts w:eastAsia="GulliverRM"/>
          <w:b/>
        </w:rPr>
        <w:sectPr w:rsidR="00F84E17" w:rsidSect="00A94FDF">
          <w:footerReference w:type="default" r:id="rId8"/>
          <w:pgSz w:w="11906" w:h="16838"/>
          <w:pgMar w:top="1417" w:right="1701" w:bottom="1417" w:left="1701" w:header="708" w:footer="708" w:gutter="0"/>
          <w:lnNumType w:countBy="1" w:restart="continuous"/>
          <w:cols w:space="708"/>
          <w:docGrid w:linePitch="360"/>
        </w:sectPr>
      </w:pPr>
      <w:r w:rsidRPr="00874968">
        <w:rPr>
          <w:lang w:val="en-GB"/>
        </w:rPr>
        <w:t xml:space="preserve">This work was </w:t>
      </w:r>
      <w:r w:rsidR="001560DF">
        <w:rPr>
          <w:lang w:val="en-GB"/>
        </w:rPr>
        <w:t>supported</w:t>
      </w:r>
      <w:r w:rsidRPr="00275F90">
        <w:rPr>
          <w:lang w:val="en-GB"/>
        </w:rPr>
        <w:t xml:space="preserve"> by the PAI programme (Plan </w:t>
      </w:r>
      <w:proofErr w:type="spellStart"/>
      <w:r w:rsidRPr="00275F90">
        <w:rPr>
          <w:lang w:val="en-GB"/>
        </w:rPr>
        <w:t>Andaluz</w:t>
      </w:r>
      <w:proofErr w:type="spellEnd"/>
      <w:r w:rsidRPr="00275F90">
        <w:rPr>
          <w:lang w:val="en-GB"/>
        </w:rPr>
        <w:t xml:space="preserve"> de </w:t>
      </w:r>
      <w:proofErr w:type="spellStart"/>
      <w:r w:rsidRPr="00275F90">
        <w:rPr>
          <w:lang w:val="en-GB"/>
        </w:rPr>
        <w:t>Investigación</w:t>
      </w:r>
      <w:proofErr w:type="spellEnd"/>
      <w:r w:rsidRPr="00275F90">
        <w:rPr>
          <w:lang w:val="en-GB"/>
        </w:rPr>
        <w:t xml:space="preserve">, Grupo de </w:t>
      </w:r>
      <w:proofErr w:type="spellStart"/>
      <w:r w:rsidRPr="00275F90">
        <w:rPr>
          <w:lang w:val="en-GB"/>
        </w:rPr>
        <w:t>Investigación</w:t>
      </w:r>
      <w:proofErr w:type="spellEnd"/>
      <w:r w:rsidRPr="00275F90">
        <w:rPr>
          <w:lang w:val="en-GB"/>
        </w:rPr>
        <w:t xml:space="preserve"> AGR282) and by a Grant from the FPU of the </w:t>
      </w:r>
      <w:proofErr w:type="spellStart"/>
      <w:r w:rsidRPr="00275F90">
        <w:rPr>
          <w:lang w:val="en-GB"/>
        </w:rPr>
        <w:t>Ministerio</w:t>
      </w:r>
      <w:proofErr w:type="spellEnd"/>
      <w:r w:rsidRPr="00275F90">
        <w:rPr>
          <w:lang w:val="en-GB"/>
        </w:rPr>
        <w:t xml:space="preserve"> de </w:t>
      </w:r>
      <w:proofErr w:type="spellStart"/>
      <w:r w:rsidRPr="00275F90">
        <w:rPr>
          <w:lang w:val="en-GB"/>
        </w:rPr>
        <w:t>Educación</w:t>
      </w:r>
      <w:proofErr w:type="spellEnd"/>
      <w:r w:rsidRPr="00275F90">
        <w:rPr>
          <w:lang w:val="en-GB"/>
        </w:rPr>
        <w:t xml:space="preserve"> y </w:t>
      </w:r>
      <w:proofErr w:type="spellStart"/>
      <w:r w:rsidRPr="00275F90">
        <w:rPr>
          <w:lang w:val="en-GB"/>
        </w:rPr>
        <w:t>Ciencia</w:t>
      </w:r>
      <w:proofErr w:type="spellEnd"/>
      <w:r w:rsidRPr="00275F90">
        <w:rPr>
          <w:lang w:val="en-GB"/>
        </w:rPr>
        <w:t xml:space="preserve"> awarded to ENL [FPU14/01858].</w:t>
      </w:r>
    </w:p>
    <w:p w14:paraId="05802232" w14:textId="77777777" w:rsidR="00E033D4" w:rsidRPr="00275F90" w:rsidRDefault="00BD1121" w:rsidP="00275F90">
      <w:pPr>
        <w:pStyle w:val="Default"/>
        <w:spacing w:line="360" w:lineRule="auto"/>
        <w:jc w:val="both"/>
        <w:rPr>
          <w:rFonts w:eastAsia="GulliverRM"/>
          <w:b/>
        </w:rPr>
      </w:pPr>
      <w:proofErr w:type="spellStart"/>
      <w:r w:rsidRPr="00275F90">
        <w:rPr>
          <w:rFonts w:eastAsia="GulliverRM"/>
          <w:b/>
        </w:rPr>
        <w:lastRenderedPageBreak/>
        <w:t>References</w:t>
      </w:r>
      <w:proofErr w:type="spellEnd"/>
    </w:p>
    <w:p w14:paraId="1912A831" w14:textId="733F4356" w:rsidR="00851B72" w:rsidRPr="00851B72" w:rsidRDefault="00D22457"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275F90">
        <w:rPr>
          <w:rFonts w:ascii="Times New Roman" w:eastAsia="GulliverRM" w:hAnsi="Times New Roman" w:cs="Times New Roman"/>
          <w:b/>
          <w:sz w:val="24"/>
          <w:szCs w:val="24"/>
        </w:rPr>
        <w:fldChar w:fldCharType="begin" w:fldLock="1"/>
      </w:r>
      <w:r w:rsidRPr="00275F90">
        <w:rPr>
          <w:rFonts w:ascii="Times New Roman" w:eastAsia="GulliverRM" w:hAnsi="Times New Roman" w:cs="Times New Roman"/>
          <w:b/>
          <w:sz w:val="24"/>
          <w:szCs w:val="24"/>
        </w:rPr>
        <w:instrText xml:space="preserve">ADDIN Mendeley Bibliography CSL_BIBLIOGRAPHY </w:instrText>
      </w:r>
      <w:r w:rsidRPr="00275F90">
        <w:rPr>
          <w:rFonts w:ascii="Times New Roman" w:eastAsia="GulliverRM" w:hAnsi="Times New Roman" w:cs="Times New Roman"/>
          <w:b/>
          <w:sz w:val="24"/>
          <w:szCs w:val="24"/>
        </w:rPr>
        <w:fldChar w:fldCharType="separate"/>
      </w:r>
      <w:r w:rsidR="00851B72" w:rsidRPr="00851B72">
        <w:rPr>
          <w:rFonts w:ascii="Times New Roman" w:hAnsi="Times New Roman" w:cs="Times New Roman"/>
          <w:noProof/>
          <w:sz w:val="24"/>
          <w:szCs w:val="24"/>
        </w:rPr>
        <w:t>Araújo, W.L., Nunes-Nesi, A., Nikoloski, Z., Sweetlove, L.J., Fernie, A.R., 2012. Metabolic control and regulation of the tricarboxylic acid cycle in photosynthetic and heterotrophic plant tissues. Plant. Cell Environ. 35, 1–21. https://doi.org/10.1111/j.1365-3040.2011.02332.x</w:t>
      </w:r>
    </w:p>
    <w:p w14:paraId="7BCB2E53"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Ashraf, M., Foolad, M.R., 2007. Roles of glycine betaine and proline in improving plant abiotic stress resistance. Environ. Exp. Bot. 59, 206–216. https://doi.org/10.1016/j.envexpbot.2005.12.006</w:t>
      </w:r>
    </w:p>
    <w:p w14:paraId="3CBD0DC7" w14:textId="1D365618"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Atilio, B., Causin, H.U.F., 1996. The </w:t>
      </w:r>
      <w:r w:rsidR="00B737ED">
        <w:rPr>
          <w:rFonts w:ascii="Times New Roman" w:hAnsi="Times New Roman" w:cs="Times New Roman"/>
          <w:noProof/>
          <w:sz w:val="24"/>
          <w:szCs w:val="24"/>
        </w:rPr>
        <w:t>c</w:t>
      </w:r>
      <w:r w:rsidRPr="00851B72">
        <w:rPr>
          <w:rFonts w:ascii="Times New Roman" w:hAnsi="Times New Roman" w:cs="Times New Roman"/>
          <w:noProof/>
          <w:sz w:val="24"/>
          <w:szCs w:val="24"/>
        </w:rPr>
        <w:t xml:space="preserve">entral </w:t>
      </w:r>
      <w:r w:rsidR="00B737ED">
        <w:rPr>
          <w:rFonts w:ascii="Times New Roman" w:hAnsi="Times New Roman" w:cs="Times New Roman"/>
          <w:noProof/>
          <w:sz w:val="24"/>
          <w:szCs w:val="24"/>
        </w:rPr>
        <w:t>r</w:t>
      </w:r>
      <w:r w:rsidRPr="00851B72">
        <w:rPr>
          <w:rFonts w:ascii="Times New Roman" w:hAnsi="Times New Roman" w:cs="Times New Roman"/>
          <w:noProof/>
          <w:sz w:val="24"/>
          <w:szCs w:val="24"/>
        </w:rPr>
        <w:t xml:space="preserve">ole of </w:t>
      </w:r>
      <w:r w:rsidR="00B737ED">
        <w:rPr>
          <w:rFonts w:ascii="Times New Roman" w:hAnsi="Times New Roman" w:cs="Times New Roman"/>
          <w:noProof/>
          <w:sz w:val="24"/>
          <w:szCs w:val="24"/>
        </w:rPr>
        <w:t>a</w:t>
      </w:r>
      <w:r w:rsidRPr="00851B72">
        <w:rPr>
          <w:rFonts w:ascii="Times New Roman" w:hAnsi="Times New Roman" w:cs="Times New Roman"/>
          <w:noProof/>
          <w:sz w:val="24"/>
          <w:szCs w:val="24"/>
        </w:rPr>
        <w:t xml:space="preserve">mino </w:t>
      </w:r>
      <w:r w:rsidR="00B737ED">
        <w:rPr>
          <w:rFonts w:ascii="Times New Roman" w:hAnsi="Times New Roman" w:cs="Times New Roman"/>
          <w:noProof/>
          <w:sz w:val="24"/>
          <w:szCs w:val="24"/>
        </w:rPr>
        <w:t>a</w:t>
      </w:r>
      <w:r w:rsidRPr="00851B72">
        <w:rPr>
          <w:rFonts w:ascii="Times New Roman" w:hAnsi="Times New Roman" w:cs="Times New Roman"/>
          <w:noProof/>
          <w:sz w:val="24"/>
          <w:szCs w:val="24"/>
        </w:rPr>
        <w:t xml:space="preserve">cids on </w:t>
      </w:r>
      <w:r w:rsidR="00B737ED">
        <w:rPr>
          <w:rFonts w:ascii="Times New Roman" w:hAnsi="Times New Roman" w:cs="Times New Roman"/>
          <w:noProof/>
          <w:sz w:val="24"/>
          <w:szCs w:val="24"/>
        </w:rPr>
        <w:t>n</w:t>
      </w:r>
      <w:r w:rsidRPr="00851B72">
        <w:rPr>
          <w:rFonts w:ascii="Times New Roman" w:hAnsi="Times New Roman" w:cs="Times New Roman"/>
          <w:noProof/>
          <w:sz w:val="24"/>
          <w:szCs w:val="24"/>
        </w:rPr>
        <w:t xml:space="preserve">itrogen </w:t>
      </w:r>
      <w:r w:rsidR="00B737ED">
        <w:rPr>
          <w:rFonts w:ascii="Times New Roman" w:hAnsi="Times New Roman" w:cs="Times New Roman"/>
          <w:noProof/>
          <w:sz w:val="24"/>
          <w:szCs w:val="24"/>
        </w:rPr>
        <w:t>u</w:t>
      </w:r>
      <w:r w:rsidRPr="00851B72">
        <w:rPr>
          <w:rFonts w:ascii="Times New Roman" w:hAnsi="Times New Roman" w:cs="Times New Roman"/>
          <w:noProof/>
          <w:sz w:val="24"/>
          <w:szCs w:val="24"/>
        </w:rPr>
        <w:t xml:space="preserve">tilization and </w:t>
      </w:r>
      <w:r w:rsidR="00B737ED">
        <w:rPr>
          <w:rFonts w:ascii="Times New Roman" w:hAnsi="Times New Roman" w:cs="Times New Roman"/>
          <w:noProof/>
          <w:sz w:val="24"/>
          <w:szCs w:val="24"/>
        </w:rPr>
        <w:t>p</w:t>
      </w:r>
      <w:r w:rsidRPr="00851B72">
        <w:rPr>
          <w:rFonts w:ascii="Times New Roman" w:hAnsi="Times New Roman" w:cs="Times New Roman"/>
          <w:noProof/>
          <w:sz w:val="24"/>
          <w:szCs w:val="24"/>
        </w:rPr>
        <w:t xml:space="preserve">lant </w:t>
      </w:r>
      <w:r w:rsidR="00B737ED">
        <w:rPr>
          <w:rFonts w:ascii="Times New Roman" w:hAnsi="Times New Roman" w:cs="Times New Roman"/>
          <w:noProof/>
          <w:sz w:val="24"/>
          <w:szCs w:val="24"/>
        </w:rPr>
        <w:t>g</w:t>
      </w:r>
      <w:r w:rsidRPr="00851B72">
        <w:rPr>
          <w:rFonts w:ascii="Times New Roman" w:hAnsi="Times New Roman" w:cs="Times New Roman"/>
          <w:noProof/>
          <w:sz w:val="24"/>
          <w:szCs w:val="24"/>
        </w:rPr>
        <w:t>rowth. J. Plant Physiol. 362, 358–362. https://doi.org/10.1016/S0176-1617(96)80134-9</w:t>
      </w:r>
    </w:p>
    <w:p w14:paraId="3BC66D3A"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Bieleski, R.L., Turner, N.A., 1966. Separation and estimation of amino acids in crude plant extracts by thin-layer electrophoresis and chromatography. Anal. Biochem. 17, 278–93.</w:t>
      </w:r>
    </w:p>
    <w:p w14:paraId="46590D0E"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Blasco, B., Graham, N.S., Broadley, M.R., 2015. Antioxidant response and carboxylate metabolism in </w:t>
      </w:r>
      <w:r w:rsidRPr="00B737ED">
        <w:rPr>
          <w:rFonts w:ascii="Times New Roman" w:hAnsi="Times New Roman" w:cs="Times New Roman"/>
          <w:i/>
          <w:noProof/>
          <w:sz w:val="24"/>
          <w:szCs w:val="24"/>
        </w:rPr>
        <w:t>Brassica rapa</w:t>
      </w:r>
      <w:r w:rsidRPr="00851B72">
        <w:rPr>
          <w:rFonts w:ascii="Times New Roman" w:hAnsi="Times New Roman" w:cs="Times New Roman"/>
          <w:noProof/>
          <w:sz w:val="24"/>
          <w:szCs w:val="24"/>
        </w:rPr>
        <w:t xml:space="preserve"> exposed to different external Zn, Ca, and Mg supply. J. Plant Physiol. 176, 16–24. https://doi.org/10.1016/j.jplph.2014.07.029</w:t>
      </w:r>
    </w:p>
    <w:p w14:paraId="6156BAC2"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Bradford, M.M., 1976. A rapid and sensitive method for the quantitation of microgram quantities of protein utilizing the principle of protein-dye binding. Anal. Biochem. 72, 248–254. https://doi.org/10.1016/0003-2697(76)90527-3</w:t>
      </w:r>
    </w:p>
    <w:p w14:paraId="57479B29"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Catalá, R., Santos, E., Alonso, J.M., Ecker, J.R., Martínez-Zapater, J.M., Salinas, J., 2003. Mutations in the Ca</w:t>
      </w:r>
      <w:r w:rsidRPr="00B737ED">
        <w:rPr>
          <w:rFonts w:ascii="Times New Roman" w:hAnsi="Times New Roman" w:cs="Times New Roman"/>
          <w:noProof/>
          <w:sz w:val="24"/>
          <w:szCs w:val="24"/>
          <w:vertAlign w:val="superscript"/>
        </w:rPr>
        <w:t>2+</w:t>
      </w:r>
      <w:r w:rsidRPr="00851B72">
        <w:rPr>
          <w:rFonts w:ascii="Times New Roman" w:hAnsi="Times New Roman" w:cs="Times New Roman"/>
          <w:noProof/>
          <w:sz w:val="24"/>
          <w:szCs w:val="24"/>
        </w:rPr>
        <w:t>/H</w:t>
      </w:r>
      <w:r w:rsidRPr="00B737ED">
        <w:rPr>
          <w:rFonts w:ascii="Times New Roman" w:hAnsi="Times New Roman" w:cs="Times New Roman"/>
          <w:noProof/>
          <w:sz w:val="24"/>
          <w:szCs w:val="24"/>
          <w:vertAlign w:val="superscript"/>
        </w:rPr>
        <w:t>+</w:t>
      </w:r>
      <w:r w:rsidRPr="00851B72">
        <w:rPr>
          <w:rFonts w:ascii="Times New Roman" w:hAnsi="Times New Roman" w:cs="Times New Roman"/>
          <w:noProof/>
          <w:sz w:val="24"/>
          <w:szCs w:val="24"/>
        </w:rPr>
        <w:t xml:space="preserve"> transporter CAX1 increase CBF/DREB1 expression and the cold-acclimation response in Arabidopsis. Plant Cell 15, 2940–2951. https://doi.org/10.1105/tpc.015248</w:t>
      </w:r>
    </w:p>
    <w:p w14:paraId="7118694E"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Cataldo, D.A., Maroon, M., Schrader, L.E., Youngs, V.L., 1975. Rapid colorimetric determination of nitrate in plant tissue by nitration of salicylic acid. Commun. Soil Sci. Plant Anal. 6, 71–80. https://doi.org/10.1080/00103627509366547</w:t>
      </w:r>
    </w:p>
    <w:p w14:paraId="508CC760" w14:textId="46D1543D"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Chao, L., Bofu, P., Weiqian, C., Yun, L., Hao, H., Liang, C., Xiaoqing, L., Xiao, W., Fashui, H., 2008. Influences of </w:t>
      </w:r>
      <w:r w:rsidR="00B737ED">
        <w:rPr>
          <w:rFonts w:ascii="Times New Roman" w:hAnsi="Times New Roman" w:cs="Times New Roman"/>
          <w:noProof/>
          <w:sz w:val="24"/>
          <w:szCs w:val="24"/>
        </w:rPr>
        <w:t>c</w:t>
      </w:r>
      <w:r w:rsidRPr="00851B72">
        <w:rPr>
          <w:rFonts w:ascii="Times New Roman" w:hAnsi="Times New Roman" w:cs="Times New Roman"/>
          <w:noProof/>
          <w:sz w:val="24"/>
          <w:szCs w:val="24"/>
        </w:rPr>
        <w:t xml:space="preserve">alcium </w:t>
      </w:r>
      <w:r w:rsidR="00B737ED">
        <w:rPr>
          <w:rFonts w:ascii="Times New Roman" w:hAnsi="Times New Roman" w:cs="Times New Roman"/>
          <w:noProof/>
          <w:sz w:val="24"/>
          <w:szCs w:val="24"/>
        </w:rPr>
        <w:t>d</w:t>
      </w:r>
      <w:r w:rsidRPr="00851B72">
        <w:rPr>
          <w:rFonts w:ascii="Times New Roman" w:hAnsi="Times New Roman" w:cs="Times New Roman"/>
          <w:noProof/>
          <w:sz w:val="24"/>
          <w:szCs w:val="24"/>
        </w:rPr>
        <w:t xml:space="preserve">eficiency and </w:t>
      </w:r>
      <w:r w:rsidR="00B737ED">
        <w:rPr>
          <w:rFonts w:ascii="Times New Roman" w:hAnsi="Times New Roman" w:cs="Times New Roman"/>
          <w:noProof/>
          <w:sz w:val="24"/>
          <w:szCs w:val="24"/>
        </w:rPr>
        <w:t>c</w:t>
      </w:r>
      <w:r w:rsidRPr="00851B72">
        <w:rPr>
          <w:rFonts w:ascii="Times New Roman" w:hAnsi="Times New Roman" w:cs="Times New Roman"/>
          <w:noProof/>
          <w:sz w:val="24"/>
          <w:szCs w:val="24"/>
        </w:rPr>
        <w:t xml:space="preserve">erium on </w:t>
      </w:r>
      <w:r w:rsidR="00B737ED">
        <w:rPr>
          <w:rFonts w:ascii="Times New Roman" w:hAnsi="Times New Roman" w:cs="Times New Roman"/>
          <w:noProof/>
          <w:sz w:val="24"/>
          <w:szCs w:val="24"/>
        </w:rPr>
        <w:t>g</w:t>
      </w:r>
      <w:r w:rsidRPr="00851B72">
        <w:rPr>
          <w:rFonts w:ascii="Times New Roman" w:hAnsi="Times New Roman" w:cs="Times New Roman"/>
          <w:noProof/>
          <w:sz w:val="24"/>
          <w:szCs w:val="24"/>
        </w:rPr>
        <w:t xml:space="preserve">rowth of </w:t>
      </w:r>
      <w:r w:rsidR="00B737ED">
        <w:rPr>
          <w:rFonts w:ascii="Times New Roman" w:hAnsi="Times New Roman" w:cs="Times New Roman"/>
          <w:noProof/>
          <w:sz w:val="24"/>
          <w:szCs w:val="24"/>
        </w:rPr>
        <w:t>s</w:t>
      </w:r>
      <w:r w:rsidRPr="00851B72">
        <w:rPr>
          <w:rFonts w:ascii="Times New Roman" w:hAnsi="Times New Roman" w:cs="Times New Roman"/>
          <w:noProof/>
          <w:sz w:val="24"/>
          <w:szCs w:val="24"/>
        </w:rPr>
        <w:t xml:space="preserve">pinach </w:t>
      </w:r>
      <w:r w:rsidR="00B737ED">
        <w:rPr>
          <w:rFonts w:ascii="Times New Roman" w:hAnsi="Times New Roman" w:cs="Times New Roman"/>
          <w:noProof/>
          <w:sz w:val="24"/>
          <w:szCs w:val="24"/>
        </w:rPr>
        <w:t>p</w:t>
      </w:r>
      <w:r w:rsidRPr="00851B72">
        <w:rPr>
          <w:rFonts w:ascii="Times New Roman" w:hAnsi="Times New Roman" w:cs="Times New Roman"/>
          <w:noProof/>
          <w:sz w:val="24"/>
          <w:szCs w:val="24"/>
        </w:rPr>
        <w:t>lants. Biol. Trace Elem. Res. 121, 266–275. https://doi.org/10.1007/s12011-007-8054-y</w:t>
      </w:r>
    </w:p>
    <w:p w14:paraId="43C99966"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Cheng, N.H., Pittman, J.K., Barkla, B.J., Shigaki, T., Hirschi, K.D., 2003. The Arabidopsis cax1 mutant exhibits impaired ion homeostasis, development, and hormonal responses and reveals interplay among vacuolar transporters. Plant Cell </w:t>
      </w:r>
      <w:r w:rsidRPr="00851B72">
        <w:rPr>
          <w:rFonts w:ascii="Times New Roman" w:hAnsi="Times New Roman" w:cs="Times New Roman"/>
          <w:noProof/>
          <w:sz w:val="24"/>
          <w:szCs w:val="24"/>
        </w:rPr>
        <w:lastRenderedPageBreak/>
        <w:t>15, 347–364. https://doi.org/10.1105/tpc.007385.348</w:t>
      </w:r>
    </w:p>
    <w:p w14:paraId="280EAAA2"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Conn, S.J., Gilliham, M., Athman, A., Schreiber, A.W., Baumann, U., Moller, I., Cheng, N.-H., Stancombe, M.A., Hirschi, K.D., Webb, A.A.R., Burton, R., Kaiser, B.N., Tyerman, S.D., Leigh, R.A., 2011. Cell-specific vacuolar calcium storage mediated by CAX1 regulates apoplastic calcium concentration, gas exchange, and plant productivity in Arabidopsis. Plant Cell 23, 240–257. https://doi.org/10.1105/tpc.109.072769</w:t>
      </w:r>
    </w:p>
    <w:p w14:paraId="55B4D4C1" w14:textId="39E3A5FF"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Corpas, F.J., Barroso, J.B., 2017. Calmodulin (CaM) antagonist affects peroxisomal functionality by disrupting both peroxisomal Ca</w:t>
      </w:r>
      <w:r w:rsidRPr="00B737ED">
        <w:rPr>
          <w:rFonts w:ascii="Times New Roman" w:hAnsi="Times New Roman" w:cs="Times New Roman"/>
          <w:noProof/>
          <w:sz w:val="24"/>
          <w:szCs w:val="24"/>
          <w:vertAlign w:val="superscript"/>
        </w:rPr>
        <w:t>2+</w:t>
      </w:r>
      <w:r w:rsidRPr="00851B72">
        <w:rPr>
          <w:rFonts w:ascii="Times New Roman" w:hAnsi="Times New Roman" w:cs="Times New Roman"/>
          <w:noProof/>
          <w:sz w:val="24"/>
          <w:szCs w:val="24"/>
        </w:rPr>
        <w:t xml:space="preserve"> and protein import. J. Cell Sci.</w:t>
      </w:r>
      <w:r w:rsidR="00B737ED">
        <w:rPr>
          <w:rFonts w:ascii="Times New Roman" w:hAnsi="Times New Roman" w:cs="Times New Roman"/>
          <w:noProof/>
          <w:sz w:val="24"/>
          <w:szCs w:val="24"/>
        </w:rPr>
        <w:t xml:space="preserve"> 131(2), </w:t>
      </w:r>
      <w:r w:rsidR="00B737ED" w:rsidRPr="00B737ED">
        <w:rPr>
          <w:rFonts w:ascii="Times New Roman" w:hAnsi="Times New Roman" w:cs="Times New Roman"/>
          <w:noProof/>
          <w:sz w:val="24"/>
          <w:szCs w:val="24"/>
        </w:rPr>
        <w:t>jcs20146</w:t>
      </w:r>
      <w:r w:rsidR="00B737ED">
        <w:rPr>
          <w:rFonts w:ascii="Times New Roman" w:hAnsi="Times New Roman" w:cs="Times New Roman"/>
          <w:noProof/>
          <w:sz w:val="24"/>
          <w:szCs w:val="24"/>
        </w:rPr>
        <w:t>.</w:t>
      </w:r>
    </w:p>
    <w:p w14:paraId="1552CA08"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Costa, A., Drago, I., Zottini, M., Pizzo, P., Pozzan, T., 2013. Peroxisome Ca</w:t>
      </w:r>
      <w:r w:rsidRPr="00B737ED">
        <w:rPr>
          <w:rFonts w:ascii="Times New Roman" w:hAnsi="Times New Roman" w:cs="Times New Roman"/>
          <w:noProof/>
          <w:sz w:val="24"/>
          <w:szCs w:val="24"/>
          <w:vertAlign w:val="superscript"/>
        </w:rPr>
        <w:t>2+</w:t>
      </w:r>
      <w:r w:rsidRPr="00851B72">
        <w:rPr>
          <w:rFonts w:ascii="Times New Roman" w:hAnsi="Times New Roman" w:cs="Times New Roman"/>
          <w:noProof/>
          <w:sz w:val="24"/>
          <w:szCs w:val="24"/>
        </w:rPr>
        <w:t xml:space="preserve"> Homeostasis in Animal and Plant Cells. Springer, Dordrecht, pp. 111–133. https://doi.org/10.1007/978-94-007-6889-5_7</w:t>
      </w:r>
    </w:p>
    <w:p w14:paraId="241D472F"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Dannel, F., Pfeffer, H., Marschner, H., 1995. Isolation of apoplasmic fluid from sunflower leaves and its use for studies on influence of nitrogen supply on apoplasmic pH. J. Plant Physiol. 146, 273–278. https://doi.org/10.1016/S0176-1617(11)82053-5</w:t>
      </w:r>
    </w:p>
    <w:p w14:paraId="1240AB59"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Dayod, M., Tyerman, S.D., Leigh, R.A., Gilliham, M., 2010. Calcium storage in plants and the implications for calcium biofortification. Protoplasma 247, 215–231. https://doi.org/10.1007/s00709-010-0182-0</w:t>
      </w:r>
    </w:p>
    <w:p w14:paraId="55FA1D91"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Evangelou, M.W.H., Ebel, M., Schaeffer, A., 2007. Chelate assisted phytoextraction of heavy metals from soil. Effect, mechanism, toxicity, and fate of chelating agents. Chemosphere 68, 989–1003. https://doi.org/10.1016/j.chemosphere.2007.01.062</w:t>
      </w:r>
    </w:p>
    <w:p w14:paraId="774D3244"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Feierabend, J., Beevers, H., 1972. Developmental studies on microbodies in wheat leaves. Planta 123, 63–77. https://doi.org/10.1007/BF00388061</w:t>
      </w:r>
    </w:p>
    <w:p w14:paraId="678E5ECD" w14:textId="78D316D3"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Galili, G., Amir, R., Fernie, A.R., 2016. The </w:t>
      </w:r>
      <w:r w:rsidR="00B737ED">
        <w:rPr>
          <w:rFonts w:ascii="Times New Roman" w:hAnsi="Times New Roman" w:cs="Times New Roman"/>
          <w:noProof/>
          <w:sz w:val="24"/>
          <w:szCs w:val="24"/>
        </w:rPr>
        <w:t>r</w:t>
      </w:r>
      <w:r w:rsidRPr="00851B72">
        <w:rPr>
          <w:rFonts w:ascii="Times New Roman" w:hAnsi="Times New Roman" w:cs="Times New Roman"/>
          <w:noProof/>
          <w:sz w:val="24"/>
          <w:szCs w:val="24"/>
        </w:rPr>
        <w:t xml:space="preserve">egulation of </w:t>
      </w:r>
      <w:r w:rsidR="00B737ED">
        <w:rPr>
          <w:rFonts w:ascii="Times New Roman" w:hAnsi="Times New Roman" w:cs="Times New Roman"/>
          <w:noProof/>
          <w:sz w:val="24"/>
          <w:szCs w:val="24"/>
        </w:rPr>
        <w:t>e</w:t>
      </w:r>
      <w:r w:rsidRPr="00851B72">
        <w:rPr>
          <w:rFonts w:ascii="Times New Roman" w:hAnsi="Times New Roman" w:cs="Times New Roman"/>
          <w:noProof/>
          <w:sz w:val="24"/>
          <w:szCs w:val="24"/>
        </w:rPr>
        <w:t xml:space="preserve">ssential </w:t>
      </w:r>
      <w:r w:rsidR="00B737ED">
        <w:rPr>
          <w:rFonts w:ascii="Times New Roman" w:hAnsi="Times New Roman" w:cs="Times New Roman"/>
          <w:noProof/>
          <w:sz w:val="24"/>
          <w:szCs w:val="24"/>
        </w:rPr>
        <w:t>a</w:t>
      </w:r>
      <w:r w:rsidRPr="00851B72">
        <w:rPr>
          <w:rFonts w:ascii="Times New Roman" w:hAnsi="Times New Roman" w:cs="Times New Roman"/>
          <w:noProof/>
          <w:sz w:val="24"/>
          <w:szCs w:val="24"/>
        </w:rPr>
        <w:t xml:space="preserve">mino </w:t>
      </w:r>
      <w:r w:rsidR="00B737ED">
        <w:rPr>
          <w:rFonts w:ascii="Times New Roman" w:hAnsi="Times New Roman" w:cs="Times New Roman"/>
          <w:noProof/>
          <w:sz w:val="24"/>
          <w:szCs w:val="24"/>
        </w:rPr>
        <w:t>a</w:t>
      </w:r>
      <w:r w:rsidRPr="00851B72">
        <w:rPr>
          <w:rFonts w:ascii="Times New Roman" w:hAnsi="Times New Roman" w:cs="Times New Roman"/>
          <w:noProof/>
          <w:sz w:val="24"/>
          <w:szCs w:val="24"/>
        </w:rPr>
        <w:t xml:space="preserve">cid </w:t>
      </w:r>
      <w:r w:rsidR="00B737ED">
        <w:rPr>
          <w:rFonts w:ascii="Times New Roman" w:hAnsi="Times New Roman" w:cs="Times New Roman"/>
          <w:noProof/>
          <w:sz w:val="24"/>
          <w:szCs w:val="24"/>
        </w:rPr>
        <w:t>s</w:t>
      </w:r>
      <w:r w:rsidRPr="00851B72">
        <w:rPr>
          <w:rFonts w:ascii="Times New Roman" w:hAnsi="Times New Roman" w:cs="Times New Roman"/>
          <w:noProof/>
          <w:sz w:val="24"/>
          <w:szCs w:val="24"/>
        </w:rPr>
        <w:t xml:space="preserve">ynthesis and </w:t>
      </w:r>
      <w:r w:rsidR="00B737ED">
        <w:rPr>
          <w:rFonts w:ascii="Times New Roman" w:hAnsi="Times New Roman" w:cs="Times New Roman"/>
          <w:noProof/>
          <w:sz w:val="24"/>
          <w:szCs w:val="24"/>
        </w:rPr>
        <w:t>a</w:t>
      </w:r>
      <w:r w:rsidRPr="00851B72">
        <w:rPr>
          <w:rFonts w:ascii="Times New Roman" w:hAnsi="Times New Roman" w:cs="Times New Roman"/>
          <w:noProof/>
          <w:sz w:val="24"/>
          <w:szCs w:val="24"/>
        </w:rPr>
        <w:t xml:space="preserve">ccumulation in </w:t>
      </w:r>
      <w:r w:rsidR="00B737ED">
        <w:rPr>
          <w:rFonts w:ascii="Times New Roman" w:hAnsi="Times New Roman" w:cs="Times New Roman"/>
          <w:noProof/>
          <w:sz w:val="24"/>
          <w:szCs w:val="24"/>
        </w:rPr>
        <w:t>p</w:t>
      </w:r>
      <w:r w:rsidRPr="00851B72">
        <w:rPr>
          <w:rFonts w:ascii="Times New Roman" w:hAnsi="Times New Roman" w:cs="Times New Roman"/>
          <w:noProof/>
          <w:sz w:val="24"/>
          <w:szCs w:val="24"/>
        </w:rPr>
        <w:t>lants. Annu. Rev. Plant Biol. 67, 153–178. https://doi.org/10.1146/annurev-arplant-043015-112213</w:t>
      </w:r>
    </w:p>
    <w:p w14:paraId="5BD7C14D"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Gao, H., Jia, Y., Guo, S., Lv, G., Wang, T., Juan, L., 2011. Exogenous calcium affects nitrogen metabolism in root-zone hypoxia-stressed muskmelon roots and enhances short-term hypoxia tolerance. J. Plant Physiol. 168, 1217–1225. https://doi.org/10.1016/j.jplph.2011.01.022</w:t>
      </w:r>
    </w:p>
    <w:p w14:paraId="7F1F9736"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Ghanem, M.E., Albacete, A., Martínez-Andújar, C., Acosta, M., Romero-Aranda, R., Dodd, I.C., Lutts, S., Pérez-Alfocea, F., 2008. Hormonal changes during salinity-</w:t>
      </w:r>
      <w:r w:rsidRPr="00851B72">
        <w:rPr>
          <w:rFonts w:ascii="Times New Roman" w:hAnsi="Times New Roman" w:cs="Times New Roman"/>
          <w:noProof/>
          <w:sz w:val="24"/>
          <w:szCs w:val="24"/>
        </w:rPr>
        <w:lastRenderedPageBreak/>
        <w:t>induced leaf senescence in tomato (</w:t>
      </w:r>
      <w:r w:rsidRPr="00B737ED">
        <w:rPr>
          <w:rFonts w:ascii="Times New Roman" w:hAnsi="Times New Roman" w:cs="Times New Roman"/>
          <w:i/>
          <w:noProof/>
          <w:sz w:val="24"/>
          <w:szCs w:val="24"/>
        </w:rPr>
        <w:t>Solanum lycopersicum</w:t>
      </w:r>
      <w:r w:rsidRPr="00851B72">
        <w:rPr>
          <w:rFonts w:ascii="Times New Roman" w:hAnsi="Times New Roman" w:cs="Times New Roman"/>
          <w:noProof/>
          <w:sz w:val="24"/>
          <w:szCs w:val="24"/>
        </w:rPr>
        <w:t xml:space="preserve"> L.). J. Exp. Bot. 59, 3039–50. https://doi.org/10.1093/jxb/ern153</w:t>
      </w:r>
    </w:p>
    <w:p w14:paraId="79F8F690"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Gómez-Romero, M., Segura-Carretero, A., Fernández-Gutiérrez, A., 2010. Metabolite profiling and quantification of phenolic compounds in methanol extracts of tomato fruit. Phytochemistry 71, 1848–64. https://doi.org/10.1016/j.phytochem.2010.08.002</w:t>
      </w:r>
    </w:p>
    <w:p w14:paraId="5F17ED91"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Gonzalez, E.M., Gordon, A.J., James, C.L., Arrese-Igor, C., 1995. The role of sucrose synthase in the response of soybean nodules to drought. J. Exp. Bot. 26, 1515–1523.</w:t>
      </w:r>
    </w:p>
    <w:p w14:paraId="3401CC3D"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Graham, N.S., Hammond, J.P., Lysenko, A., Mayes, S., O Lochlainn, S., Blasco, B., Bowen, H.C., Rawlings, C.J., Rios, J.J., Welham, S., Carion, P.W.C., Dupuy, L.X., King, G.J., White, P.J., Broadley, M.R., 2014. Genetical and comparative genomics of Brassica under altered Ca supply identifies Arabidopsis Ca-transporter orthologs. Plant Cell 26, 1–14. https://doi.org/10.1105/tpc.114.128603</w:t>
      </w:r>
    </w:p>
    <w:p w14:paraId="4404FD9A" w14:textId="425649E2"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Groat, R.G., Vance, C.P., 1981. Root nodule enzymes of ammonia assimilation in alfalfa (</w:t>
      </w:r>
      <w:r w:rsidRPr="00B737ED">
        <w:rPr>
          <w:rFonts w:ascii="Times New Roman" w:hAnsi="Times New Roman" w:cs="Times New Roman"/>
          <w:i/>
          <w:noProof/>
          <w:sz w:val="24"/>
          <w:szCs w:val="24"/>
        </w:rPr>
        <w:t>Medicago sativa</w:t>
      </w:r>
      <w:r w:rsidRPr="00851B72">
        <w:rPr>
          <w:rFonts w:ascii="Times New Roman" w:hAnsi="Times New Roman" w:cs="Times New Roman"/>
          <w:noProof/>
          <w:sz w:val="24"/>
          <w:szCs w:val="24"/>
        </w:rPr>
        <w:t xml:space="preserve"> L.) Developmental </w:t>
      </w:r>
      <w:r w:rsidR="00D51D35">
        <w:rPr>
          <w:rFonts w:ascii="Times New Roman" w:hAnsi="Times New Roman" w:cs="Times New Roman"/>
          <w:noProof/>
          <w:sz w:val="24"/>
          <w:szCs w:val="24"/>
        </w:rPr>
        <w:t>p</w:t>
      </w:r>
      <w:r w:rsidRPr="00851B72">
        <w:rPr>
          <w:rFonts w:ascii="Times New Roman" w:hAnsi="Times New Roman" w:cs="Times New Roman"/>
          <w:noProof/>
          <w:sz w:val="24"/>
          <w:szCs w:val="24"/>
        </w:rPr>
        <w:t>atterns and response to applied nitrogen. Plant Physiol. 67, 1198–1203. https://doi.org/10.1104/pp.67.6.1198</w:t>
      </w:r>
    </w:p>
    <w:p w14:paraId="0E81D4B1"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He, L., Li, B., Lu, X., Yuan, L., Yang, Y., Yuan, Y., Du, J., Guo, S., 2015. The effect of exogenous calcium on mitochondria, respiratory metabolism enzymes and ion transport in cucumber roots under hypoxia. Sci. Rep. 5, 11391. https://doi.org/10.1038/srep11391</w:t>
      </w:r>
    </w:p>
    <w:p w14:paraId="25C93250"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Hirschi, K.D., 1999. Expression of Arabidopsis CAX1 in tobacco: altered calcium homeostasis and increased stress sensitivity. Plant Cell 11, 2113–2122. https://doi.org/10.1105/tpc.11.11.2113</w:t>
      </w:r>
    </w:p>
    <w:p w14:paraId="329C00C1" w14:textId="08AC2B54"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Igamberdiev, A.U., Eprintsev, A.T., 2016. Organic </w:t>
      </w:r>
      <w:r w:rsidR="00D51D35">
        <w:rPr>
          <w:rFonts w:ascii="Times New Roman" w:hAnsi="Times New Roman" w:cs="Times New Roman"/>
          <w:noProof/>
          <w:sz w:val="24"/>
          <w:szCs w:val="24"/>
        </w:rPr>
        <w:t>a</w:t>
      </w:r>
      <w:r w:rsidRPr="00851B72">
        <w:rPr>
          <w:rFonts w:ascii="Times New Roman" w:hAnsi="Times New Roman" w:cs="Times New Roman"/>
          <w:noProof/>
          <w:sz w:val="24"/>
          <w:szCs w:val="24"/>
        </w:rPr>
        <w:t xml:space="preserve">cids: The </w:t>
      </w:r>
      <w:r w:rsidR="00D51D35">
        <w:rPr>
          <w:rFonts w:ascii="Times New Roman" w:hAnsi="Times New Roman" w:cs="Times New Roman"/>
          <w:noProof/>
          <w:sz w:val="24"/>
          <w:szCs w:val="24"/>
        </w:rPr>
        <w:t>p</w:t>
      </w:r>
      <w:r w:rsidRPr="00851B72">
        <w:rPr>
          <w:rFonts w:ascii="Times New Roman" w:hAnsi="Times New Roman" w:cs="Times New Roman"/>
          <w:noProof/>
          <w:sz w:val="24"/>
          <w:szCs w:val="24"/>
        </w:rPr>
        <w:t xml:space="preserve">ools of </w:t>
      </w:r>
      <w:r w:rsidR="00D51D35">
        <w:rPr>
          <w:rFonts w:ascii="Times New Roman" w:hAnsi="Times New Roman" w:cs="Times New Roman"/>
          <w:noProof/>
          <w:sz w:val="24"/>
          <w:szCs w:val="24"/>
        </w:rPr>
        <w:t>f</w:t>
      </w:r>
      <w:r w:rsidRPr="00851B72">
        <w:rPr>
          <w:rFonts w:ascii="Times New Roman" w:hAnsi="Times New Roman" w:cs="Times New Roman"/>
          <w:noProof/>
          <w:sz w:val="24"/>
          <w:szCs w:val="24"/>
        </w:rPr>
        <w:t xml:space="preserve">ixed </w:t>
      </w:r>
      <w:r w:rsidR="00D51D35">
        <w:rPr>
          <w:rFonts w:ascii="Times New Roman" w:hAnsi="Times New Roman" w:cs="Times New Roman"/>
          <w:noProof/>
          <w:sz w:val="24"/>
          <w:szCs w:val="24"/>
        </w:rPr>
        <w:t>c</w:t>
      </w:r>
      <w:r w:rsidRPr="00851B72">
        <w:rPr>
          <w:rFonts w:ascii="Times New Roman" w:hAnsi="Times New Roman" w:cs="Times New Roman"/>
          <w:noProof/>
          <w:sz w:val="24"/>
          <w:szCs w:val="24"/>
        </w:rPr>
        <w:t xml:space="preserve">arbon </w:t>
      </w:r>
      <w:r w:rsidR="00D51D35">
        <w:rPr>
          <w:rFonts w:ascii="Times New Roman" w:hAnsi="Times New Roman" w:cs="Times New Roman"/>
          <w:noProof/>
          <w:sz w:val="24"/>
          <w:szCs w:val="24"/>
        </w:rPr>
        <w:t>i</w:t>
      </w:r>
      <w:r w:rsidRPr="00851B72">
        <w:rPr>
          <w:rFonts w:ascii="Times New Roman" w:hAnsi="Times New Roman" w:cs="Times New Roman"/>
          <w:noProof/>
          <w:sz w:val="24"/>
          <w:szCs w:val="24"/>
        </w:rPr>
        <w:t xml:space="preserve">nvolved in </w:t>
      </w:r>
      <w:r w:rsidR="00D51D35">
        <w:rPr>
          <w:rFonts w:ascii="Times New Roman" w:hAnsi="Times New Roman" w:cs="Times New Roman"/>
          <w:noProof/>
          <w:sz w:val="24"/>
          <w:szCs w:val="24"/>
        </w:rPr>
        <w:t>r</w:t>
      </w:r>
      <w:r w:rsidRPr="00851B72">
        <w:rPr>
          <w:rFonts w:ascii="Times New Roman" w:hAnsi="Times New Roman" w:cs="Times New Roman"/>
          <w:noProof/>
          <w:sz w:val="24"/>
          <w:szCs w:val="24"/>
        </w:rPr>
        <w:t xml:space="preserve">edox </w:t>
      </w:r>
      <w:r w:rsidR="00D51D35">
        <w:rPr>
          <w:rFonts w:ascii="Times New Roman" w:hAnsi="Times New Roman" w:cs="Times New Roman"/>
          <w:noProof/>
          <w:sz w:val="24"/>
          <w:szCs w:val="24"/>
        </w:rPr>
        <w:t>r</w:t>
      </w:r>
      <w:r w:rsidRPr="00851B72">
        <w:rPr>
          <w:rFonts w:ascii="Times New Roman" w:hAnsi="Times New Roman" w:cs="Times New Roman"/>
          <w:noProof/>
          <w:sz w:val="24"/>
          <w:szCs w:val="24"/>
        </w:rPr>
        <w:t xml:space="preserve">egulation and </w:t>
      </w:r>
      <w:r w:rsidR="00D51D35">
        <w:rPr>
          <w:rFonts w:ascii="Times New Roman" w:hAnsi="Times New Roman" w:cs="Times New Roman"/>
          <w:noProof/>
          <w:sz w:val="24"/>
          <w:szCs w:val="24"/>
        </w:rPr>
        <w:t>e</w:t>
      </w:r>
      <w:r w:rsidRPr="00851B72">
        <w:rPr>
          <w:rFonts w:ascii="Times New Roman" w:hAnsi="Times New Roman" w:cs="Times New Roman"/>
          <w:noProof/>
          <w:sz w:val="24"/>
          <w:szCs w:val="24"/>
        </w:rPr>
        <w:t xml:space="preserve">nergy </w:t>
      </w:r>
      <w:r w:rsidR="00D51D35">
        <w:rPr>
          <w:rFonts w:ascii="Times New Roman" w:hAnsi="Times New Roman" w:cs="Times New Roman"/>
          <w:noProof/>
          <w:sz w:val="24"/>
          <w:szCs w:val="24"/>
        </w:rPr>
        <w:t>b</w:t>
      </w:r>
      <w:r w:rsidRPr="00851B72">
        <w:rPr>
          <w:rFonts w:ascii="Times New Roman" w:hAnsi="Times New Roman" w:cs="Times New Roman"/>
          <w:noProof/>
          <w:sz w:val="24"/>
          <w:szCs w:val="24"/>
        </w:rPr>
        <w:t xml:space="preserve">alance in </w:t>
      </w:r>
      <w:r w:rsidR="00D51D35">
        <w:rPr>
          <w:rFonts w:ascii="Times New Roman" w:hAnsi="Times New Roman" w:cs="Times New Roman"/>
          <w:noProof/>
          <w:sz w:val="24"/>
          <w:szCs w:val="24"/>
        </w:rPr>
        <w:t>h</w:t>
      </w:r>
      <w:r w:rsidRPr="00851B72">
        <w:rPr>
          <w:rFonts w:ascii="Times New Roman" w:hAnsi="Times New Roman" w:cs="Times New Roman"/>
          <w:noProof/>
          <w:sz w:val="24"/>
          <w:szCs w:val="24"/>
        </w:rPr>
        <w:t xml:space="preserve">igher </w:t>
      </w:r>
      <w:r w:rsidR="00D51D35">
        <w:rPr>
          <w:rFonts w:ascii="Times New Roman" w:hAnsi="Times New Roman" w:cs="Times New Roman"/>
          <w:noProof/>
          <w:sz w:val="24"/>
          <w:szCs w:val="24"/>
        </w:rPr>
        <w:t>p</w:t>
      </w:r>
      <w:r w:rsidRPr="00851B72">
        <w:rPr>
          <w:rFonts w:ascii="Times New Roman" w:hAnsi="Times New Roman" w:cs="Times New Roman"/>
          <w:noProof/>
          <w:sz w:val="24"/>
          <w:szCs w:val="24"/>
        </w:rPr>
        <w:t>lants. Front. Plant Sci. 7, 1042. https://doi.org/10.3389/fpls.2016.01042</w:t>
      </w:r>
    </w:p>
    <w:p w14:paraId="25D5AFDA"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Igarashi, D., Tsuchida, H., Miyao, M., Ohsumi, C., 2006. Glutamate:glyoxylate aminotransferase modulates amino acid content during photorespiration. Plant Physiol. 142, 901–910. https://doi.org/10.1104/pp.106.085514</w:t>
      </w:r>
    </w:p>
    <w:p w14:paraId="11C7F977"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Iqbal, N., Trivellini, A., Masood, A., Ferrante, A., Khan, N.A., 2013. Current understanding on ethylene signaling in plants: the influence of nutrient availability. Plant Physiol. Biochem. 73, 128–38. https://doi.org/10.1016/j.plaphy.2013.09.011</w:t>
      </w:r>
    </w:p>
    <w:p w14:paraId="3FBA17B5" w14:textId="5006E77E"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Kaiser, J.J., Lewis, O. a. M., 1984. Nitrate reductase and glutamine synthetase activity </w:t>
      </w:r>
      <w:r w:rsidRPr="00851B72">
        <w:rPr>
          <w:rFonts w:ascii="Times New Roman" w:hAnsi="Times New Roman" w:cs="Times New Roman"/>
          <w:noProof/>
          <w:sz w:val="24"/>
          <w:szCs w:val="24"/>
        </w:rPr>
        <w:lastRenderedPageBreak/>
        <w:t>in leaves and roots of nitrate-fed</w:t>
      </w:r>
      <w:r w:rsidR="00D51D35">
        <w:rPr>
          <w:rFonts w:ascii="Times New Roman" w:hAnsi="Times New Roman" w:cs="Times New Roman"/>
          <w:noProof/>
          <w:sz w:val="24"/>
          <w:szCs w:val="24"/>
        </w:rPr>
        <w:t xml:space="preserve"> </w:t>
      </w:r>
      <w:r w:rsidRPr="00D51D35">
        <w:rPr>
          <w:rFonts w:ascii="Times New Roman" w:hAnsi="Times New Roman" w:cs="Times New Roman"/>
          <w:i/>
          <w:noProof/>
          <w:sz w:val="24"/>
          <w:szCs w:val="24"/>
        </w:rPr>
        <w:t>Helianthus annuus</w:t>
      </w:r>
      <w:r w:rsidRPr="00851B72">
        <w:rPr>
          <w:rFonts w:ascii="Times New Roman" w:hAnsi="Times New Roman" w:cs="Times New Roman"/>
          <w:noProof/>
          <w:sz w:val="24"/>
          <w:szCs w:val="24"/>
        </w:rPr>
        <w:t xml:space="preserve"> L. Plant Soil 77, 127–130. https://doi.org/10.1007/BF02182818</w:t>
      </w:r>
    </w:p>
    <w:p w14:paraId="612C4D8C"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Kim, H.-Y., Lim, S.-S., Kwak, J.-H., Lee, D.-S., Lee, S.-M., Ro, H.-M., Choi, W.-J., 2011. Dry matter and nitrogen accumulation and partitioning in rice (</w:t>
      </w:r>
      <w:r w:rsidRPr="00DB304D">
        <w:rPr>
          <w:rFonts w:ascii="Times New Roman" w:hAnsi="Times New Roman" w:cs="Times New Roman"/>
          <w:i/>
          <w:noProof/>
          <w:sz w:val="24"/>
          <w:szCs w:val="24"/>
        </w:rPr>
        <w:t xml:space="preserve">Oryza sativa </w:t>
      </w:r>
      <w:r w:rsidRPr="00851B72">
        <w:rPr>
          <w:rFonts w:ascii="Times New Roman" w:hAnsi="Times New Roman" w:cs="Times New Roman"/>
          <w:noProof/>
          <w:sz w:val="24"/>
          <w:szCs w:val="24"/>
        </w:rPr>
        <w:t>L.) exposed to experimental warming with elevated CO</w:t>
      </w:r>
      <w:r w:rsidRPr="00DB304D">
        <w:rPr>
          <w:rFonts w:ascii="Times New Roman" w:hAnsi="Times New Roman" w:cs="Times New Roman"/>
          <w:noProof/>
          <w:sz w:val="24"/>
          <w:szCs w:val="24"/>
          <w:vertAlign w:val="subscript"/>
        </w:rPr>
        <w:t>2</w:t>
      </w:r>
      <w:r w:rsidRPr="00851B72">
        <w:rPr>
          <w:rFonts w:ascii="Times New Roman" w:hAnsi="Times New Roman" w:cs="Times New Roman"/>
          <w:noProof/>
          <w:sz w:val="24"/>
          <w:szCs w:val="24"/>
        </w:rPr>
        <w:t>. Plant Soil 342, 59–71. https://doi.org/10.1007/s11104-010-0665-y</w:t>
      </w:r>
    </w:p>
    <w:p w14:paraId="7BA7E90B"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Krom, M.D., 1980. Spectrophotometric determination of ammonia: a study of a modified Berthelot reaction using salicylate and dichloroisocyanurate. Analyst 105, 305–316. https://doi.org/10.1039/AN9800500305</w:t>
      </w:r>
    </w:p>
    <w:p w14:paraId="73A44E7E"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Kusano, M., Fukushima, A., Redestig, H., Saito, K., 2011. Metabolomic approaches toward understanding nitrogen metabolism in plants. J. Exp. Bot. 62, 1439–1453. https://doi.org/10.1093/jxb/erq417</w:t>
      </w:r>
    </w:p>
    <w:p w14:paraId="01642F97"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Li, X.F., 2000. Pattern of aluminum-induced secretion of organic acids differs between rye and wheat. Plant Physiol. 123, 1537–1544. https://doi.org/10.1104/pp.123.4.1537</w:t>
      </w:r>
    </w:p>
    <w:p w14:paraId="7B82520C"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Lochlainn, S.Ó., Amoah, S., Graham, N.S., Alamer, K., Rios, J.J., Kurup, S., Stoute, A., Hammond, J.P., Østergaard, L., King, G.J., White, P.J., Broadley, M.R., 2011. High Resolution Melt (HRM) analysis is an efficient tool to genotype EMS mutants in complex crop genomes. Plant Methods 7, 43. https://doi.org/10.1186/1746-4811-7-43</w:t>
      </w:r>
    </w:p>
    <w:p w14:paraId="51929E48"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López-Millán, A.F., Morales, F., Abadía, A., Abadía, J., 2001. Changes induced by Fe deficiency and Fe resupply in the organic acid metabolism of sugar beet (</w:t>
      </w:r>
      <w:r w:rsidRPr="00DB304D">
        <w:rPr>
          <w:rFonts w:ascii="Times New Roman" w:hAnsi="Times New Roman" w:cs="Times New Roman"/>
          <w:i/>
          <w:noProof/>
          <w:sz w:val="24"/>
          <w:szCs w:val="24"/>
        </w:rPr>
        <w:t>Beta vulgaris</w:t>
      </w:r>
      <w:r w:rsidRPr="00851B72">
        <w:rPr>
          <w:rFonts w:ascii="Times New Roman" w:hAnsi="Times New Roman" w:cs="Times New Roman"/>
          <w:noProof/>
          <w:sz w:val="24"/>
          <w:szCs w:val="24"/>
        </w:rPr>
        <w:t>) leaves. Physiol. Plant. 112, 31–38. https://doi.org/10.1034/j.1399-3054.2001.1120105.x</w:t>
      </w:r>
    </w:p>
    <w:p w14:paraId="00CF0235"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Marschner, H., 2012. Mineral Nutrition of Higher Plants. London.</w:t>
      </w:r>
    </w:p>
    <w:p w14:paraId="20945AC3"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Mei, H., Zhao, J., Pittman, J.K., Lachmansingh, J., Park, S., Hirschi, K.D., 2007. In planta regulation of the Arabidopsis Ca</w:t>
      </w:r>
      <w:r w:rsidRPr="00DB304D">
        <w:rPr>
          <w:rFonts w:ascii="Times New Roman" w:hAnsi="Times New Roman" w:cs="Times New Roman"/>
          <w:noProof/>
          <w:sz w:val="24"/>
          <w:szCs w:val="24"/>
          <w:vertAlign w:val="superscript"/>
        </w:rPr>
        <w:t>2+</w:t>
      </w:r>
      <w:r w:rsidRPr="00851B72">
        <w:rPr>
          <w:rFonts w:ascii="Times New Roman" w:hAnsi="Times New Roman" w:cs="Times New Roman"/>
          <w:noProof/>
          <w:sz w:val="24"/>
          <w:szCs w:val="24"/>
        </w:rPr>
        <w:t>/H</w:t>
      </w:r>
      <w:r w:rsidRPr="00DB304D">
        <w:rPr>
          <w:rFonts w:ascii="Times New Roman" w:hAnsi="Times New Roman" w:cs="Times New Roman"/>
          <w:noProof/>
          <w:sz w:val="24"/>
          <w:szCs w:val="24"/>
          <w:vertAlign w:val="superscript"/>
        </w:rPr>
        <w:t>+</w:t>
      </w:r>
      <w:r w:rsidRPr="00851B72">
        <w:rPr>
          <w:rFonts w:ascii="Times New Roman" w:hAnsi="Times New Roman" w:cs="Times New Roman"/>
          <w:noProof/>
          <w:sz w:val="24"/>
          <w:szCs w:val="24"/>
        </w:rPr>
        <w:t xml:space="preserve"> antiporter CAX1. J. Exp. Bot. 58, 3419–3427. https://doi.org/10.1093/jxb/erm190</w:t>
      </w:r>
    </w:p>
    <w:p w14:paraId="766AA475" w14:textId="11E60980"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Morris, J., Hawthorne, K.M., Hotze, T., Abrams, S.</w:t>
      </w:r>
      <w:r w:rsidR="00570093">
        <w:rPr>
          <w:rFonts w:ascii="Times New Roman" w:hAnsi="Times New Roman" w:cs="Times New Roman"/>
          <w:noProof/>
          <w:sz w:val="24"/>
          <w:szCs w:val="24"/>
        </w:rPr>
        <w:t>A.</w:t>
      </w:r>
      <w:r w:rsidRPr="00851B72">
        <w:rPr>
          <w:rFonts w:ascii="Times New Roman" w:hAnsi="Times New Roman" w:cs="Times New Roman"/>
          <w:noProof/>
          <w:sz w:val="24"/>
          <w:szCs w:val="24"/>
        </w:rPr>
        <w:t>, Hirschi, K.D., 2008. Nutritional impact of elevated calcium transport activity in carrots. Proc. Natl. Acad. Sci. U. S. A. 105, 1431–5. https://doi.org/10.1073/pnas.0709005105</w:t>
      </w:r>
    </w:p>
    <w:p w14:paraId="74341BFE"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Navarro-León, E., Ruiz, J.M., Graham, N., Blasco, B., 2018. Physiological profile of CAX1a TILLING mutants of </w:t>
      </w:r>
      <w:r w:rsidRPr="00654BE7">
        <w:rPr>
          <w:rFonts w:ascii="Times New Roman" w:hAnsi="Times New Roman" w:cs="Times New Roman"/>
          <w:i/>
          <w:noProof/>
          <w:sz w:val="24"/>
          <w:szCs w:val="24"/>
        </w:rPr>
        <w:t>Brassica rapa</w:t>
      </w:r>
      <w:r w:rsidRPr="00851B72">
        <w:rPr>
          <w:rFonts w:ascii="Times New Roman" w:hAnsi="Times New Roman" w:cs="Times New Roman"/>
          <w:noProof/>
          <w:sz w:val="24"/>
          <w:szCs w:val="24"/>
        </w:rPr>
        <w:t xml:space="preserve"> exposed to different calcium doses. Plant Sci. 272, 164–172. https://doi.org/10.1016/J.PLANTSCI.2018.04.019</w:t>
      </w:r>
    </w:p>
    <w:p w14:paraId="0E22CEB2"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lastRenderedPageBreak/>
        <w:t>Obata, T., Fernie, A.R., 2012. The use of metabolomics to dissect plant responses to abiotic stresses. Cell. Mol. Life Sci. 69, 3225–3243. https://doi.org/10.1007/s00018-012-1091-5</w:t>
      </w:r>
    </w:p>
    <w:p w14:paraId="68603A09" w14:textId="43905B33"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Park, S., NH, C., JK, P., KS, Y., Park, J., RH, S., KD, H., 2005. Increased calcium levels and prolonged shelf life in tomatoes expressing Arabidopsis H</w:t>
      </w:r>
      <w:r w:rsidRPr="00654BE7">
        <w:rPr>
          <w:rFonts w:ascii="Times New Roman" w:hAnsi="Times New Roman" w:cs="Times New Roman"/>
          <w:noProof/>
          <w:sz w:val="24"/>
          <w:szCs w:val="24"/>
          <w:vertAlign w:val="superscript"/>
        </w:rPr>
        <w:t>+</w:t>
      </w:r>
      <w:r w:rsidRPr="00851B72">
        <w:rPr>
          <w:rFonts w:ascii="Times New Roman" w:hAnsi="Times New Roman" w:cs="Times New Roman"/>
          <w:noProof/>
          <w:sz w:val="24"/>
          <w:szCs w:val="24"/>
        </w:rPr>
        <w:t xml:space="preserve"> / Ca</w:t>
      </w:r>
      <w:r w:rsidRPr="00654BE7">
        <w:rPr>
          <w:rFonts w:ascii="Times New Roman" w:hAnsi="Times New Roman" w:cs="Times New Roman"/>
          <w:noProof/>
          <w:sz w:val="24"/>
          <w:szCs w:val="24"/>
          <w:vertAlign w:val="superscript"/>
        </w:rPr>
        <w:t>2+</w:t>
      </w:r>
      <w:r w:rsidRPr="00851B72">
        <w:rPr>
          <w:rFonts w:ascii="Times New Roman" w:hAnsi="Times New Roman" w:cs="Times New Roman"/>
          <w:noProof/>
          <w:sz w:val="24"/>
          <w:szCs w:val="24"/>
        </w:rPr>
        <w:t xml:space="preserve"> transporters. Plant Physiol 139 I : 3, 1194–1206. https://doi.org/10.1104/pp.105.066266</w:t>
      </w:r>
    </w:p>
    <w:p w14:paraId="4E9F4E06" w14:textId="14078CC5"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Pittman, J.K., Hirschi, K.D., 2016. CAX-ing a wide net: Cation/H</w:t>
      </w:r>
      <w:r w:rsidRPr="00654BE7">
        <w:rPr>
          <w:rFonts w:ascii="Times New Roman" w:hAnsi="Times New Roman" w:cs="Times New Roman"/>
          <w:noProof/>
          <w:sz w:val="24"/>
          <w:szCs w:val="24"/>
          <w:vertAlign w:val="superscript"/>
        </w:rPr>
        <w:t xml:space="preserve">+ </w:t>
      </w:r>
      <w:r w:rsidRPr="00851B72">
        <w:rPr>
          <w:rFonts w:ascii="Times New Roman" w:hAnsi="Times New Roman" w:cs="Times New Roman"/>
          <w:noProof/>
          <w:sz w:val="24"/>
          <w:szCs w:val="24"/>
        </w:rPr>
        <w:t>transporters in metal remediation and abiotic stress signaling. Plant Biol. 18, 741–749. https://doi.org/10.1111/plb.12460</w:t>
      </w:r>
    </w:p>
    <w:p w14:paraId="50812574"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Pittman, J.K., Sreevidya, C.S., Shigaki, T., Ueoka-Nakanishi, H., Hirschi, K.D., 2002. Distinct N-terminal regulatory domains of Ca</w:t>
      </w:r>
      <w:r w:rsidRPr="00654BE7">
        <w:rPr>
          <w:rFonts w:ascii="Times New Roman" w:hAnsi="Times New Roman" w:cs="Times New Roman"/>
          <w:noProof/>
          <w:sz w:val="24"/>
          <w:szCs w:val="24"/>
          <w:vertAlign w:val="superscript"/>
        </w:rPr>
        <w:t>(2+)</w:t>
      </w:r>
      <w:r w:rsidRPr="00851B72">
        <w:rPr>
          <w:rFonts w:ascii="Times New Roman" w:hAnsi="Times New Roman" w:cs="Times New Roman"/>
          <w:noProof/>
          <w:sz w:val="24"/>
          <w:szCs w:val="24"/>
        </w:rPr>
        <w:t>/H</w:t>
      </w:r>
      <w:r w:rsidRPr="00654BE7">
        <w:rPr>
          <w:rFonts w:ascii="Times New Roman" w:hAnsi="Times New Roman" w:cs="Times New Roman"/>
          <w:noProof/>
          <w:sz w:val="24"/>
          <w:szCs w:val="24"/>
          <w:vertAlign w:val="superscript"/>
        </w:rPr>
        <w:t>(+)</w:t>
      </w:r>
      <w:r w:rsidRPr="00851B72">
        <w:rPr>
          <w:rFonts w:ascii="Times New Roman" w:hAnsi="Times New Roman" w:cs="Times New Roman"/>
          <w:noProof/>
          <w:sz w:val="24"/>
          <w:szCs w:val="24"/>
        </w:rPr>
        <w:t xml:space="preserve"> antiporters. Plant Physiol. 130, 1054–1062. https://doi.org/10.1104/pp.008193</w:t>
      </w:r>
    </w:p>
    <w:p w14:paraId="0586B4DA"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Sakakibara, H., Takei, K., Hirose, N., 2006. Interactions between nitrogen and cytokinin in the regulation of metabolism and development. Trends Plant Sci. 11, 440–448. https://doi.org/10.1016/J.TPLANTS.2006.07.004</w:t>
      </w:r>
    </w:p>
    <w:p w14:paraId="1BD4BD47"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Schuster, J., Binder, S., 2005. The mitochondrial branched-chain aminotransferase (AtBCAT-1) is capable to initiate degradation of leucine, isoleucine and valine in almost all tissues in </w:t>
      </w:r>
      <w:r w:rsidRPr="00654BE7">
        <w:rPr>
          <w:rFonts w:ascii="Times New Roman" w:hAnsi="Times New Roman" w:cs="Times New Roman"/>
          <w:i/>
          <w:noProof/>
          <w:sz w:val="24"/>
          <w:szCs w:val="24"/>
        </w:rPr>
        <w:t>Arabidopsis thaliana</w:t>
      </w:r>
      <w:r w:rsidRPr="00851B72">
        <w:rPr>
          <w:rFonts w:ascii="Times New Roman" w:hAnsi="Times New Roman" w:cs="Times New Roman"/>
          <w:noProof/>
          <w:sz w:val="24"/>
          <w:szCs w:val="24"/>
        </w:rPr>
        <w:t>. Plant Mol. Biol. 57, 241–254. https://doi.org/10.1007/s11103-004-7533-1</w:t>
      </w:r>
    </w:p>
    <w:p w14:paraId="4B6E1B78"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Singh, R.P., Srivastava, H.S., 1986. Increase in glutamate synthase (NADH) activity in maize seedlings in response to nitrate and ammonium nitrogen. Physiol. Plant. 66, 413–416. https://doi.org/10.1111/j.1399-3054.1986.tb05944.x</w:t>
      </w:r>
    </w:p>
    <w:p w14:paraId="5A2099CB"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Srere, P.A., 1969. Citric acid cycle, Methods in Enzymology, Methods in Enzymology. Elsevier. https://doi.org/10.1016/0076-6879(69)13005-0</w:t>
      </w:r>
    </w:p>
    <w:p w14:paraId="2FB8DA5D" w14:textId="72A3F50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Su, H., Li, L., Ma, H., Lyu, D., Sun, J., 2016. Calcium </w:t>
      </w:r>
      <w:r w:rsidR="00654BE7">
        <w:rPr>
          <w:rFonts w:ascii="Times New Roman" w:hAnsi="Times New Roman" w:cs="Times New Roman"/>
          <w:noProof/>
          <w:sz w:val="24"/>
          <w:szCs w:val="24"/>
        </w:rPr>
        <w:t>a</w:t>
      </w:r>
      <w:r w:rsidRPr="00851B72">
        <w:rPr>
          <w:rFonts w:ascii="Times New Roman" w:hAnsi="Times New Roman" w:cs="Times New Roman"/>
          <w:noProof/>
          <w:sz w:val="24"/>
          <w:szCs w:val="24"/>
        </w:rPr>
        <w:t xml:space="preserve">lleviates </w:t>
      </w:r>
      <w:r w:rsidR="00654BE7">
        <w:rPr>
          <w:rFonts w:ascii="Times New Roman" w:hAnsi="Times New Roman" w:cs="Times New Roman"/>
          <w:noProof/>
          <w:sz w:val="24"/>
          <w:szCs w:val="24"/>
        </w:rPr>
        <w:t>t</w:t>
      </w:r>
      <w:r w:rsidRPr="00851B72">
        <w:rPr>
          <w:rFonts w:ascii="Times New Roman" w:hAnsi="Times New Roman" w:cs="Times New Roman"/>
          <w:noProof/>
          <w:sz w:val="24"/>
          <w:szCs w:val="24"/>
        </w:rPr>
        <w:t xml:space="preserve">emperature </w:t>
      </w:r>
      <w:r w:rsidR="00654BE7">
        <w:rPr>
          <w:rFonts w:ascii="Times New Roman" w:hAnsi="Times New Roman" w:cs="Times New Roman"/>
          <w:noProof/>
          <w:sz w:val="24"/>
          <w:szCs w:val="24"/>
        </w:rPr>
        <w:t>s</w:t>
      </w:r>
      <w:r w:rsidRPr="00851B72">
        <w:rPr>
          <w:rFonts w:ascii="Times New Roman" w:hAnsi="Times New Roman" w:cs="Times New Roman"/>
          <w:noProof/>
          <w:sz w:val="24"/>
          <w:szCs w:val="24"/>
        </w:rPr>
        <w:t xml:space="preserve">tress by </w:t>
      </w:r>
      <w:r w:rsidR="00654BE7">
        <w:rPr>
          <w:rFonts w:ascii="Times New Roman" w:hAnsi="Times New Roman" w:cs="Times New Roman"/>
          <w:noProof/>
          <w:sz w:val="24"/>
          <w:szCs w:val="24"/>
        </w:rPr>
        <w:t>r</w:t>
      </w:r>
      <w:r w:rsidRPr="00851B72">
        <w:rPr>
          <w:rFonts w:ascii="Times New Roman" w:hAnsi="Times New Roman" w:cs="Times New Roman"/>
          <w:noProof/>
          <w:sz w:val="24"/>
          <w:szCs w:val="24"/>
        </w:rPr>
        <w:t xml:space="preserve">egulating </w:t>
      </w:r>
      <w:r w:rsidR="00654BE7">
        <w:rPr>
          <w:rFonts w:ascii="Times New Roman" w:hAnsi="Times New Roman" w:cs="Times New Roman"/>
          <w:noProof/>
          <w:sz w:val="24"/>
          <w:szCs w:val="24"/>
        </w:rPr>
        <w:t>n</w:t>
      </w:r>
      <w:r w:rsidRPr="00851B72">
        <w:rPr>
          <w:rFonts w:ascii="Times New Roman" w:hAnsi="Times New Roman" w:cs="Times New Roman"/>
          <w:noProof/>
          <w:sz w:val="24"/>
          <w:szCs w:val="24"/>
        </w:rPr>
        <w:t xml:space="preserve">itrogen and </w:t>
      </w:r>
      <w:r w:rsidR="00654BE7">
        <w:rPr>
          <w:rFonts w:ascii="Times New Roman" w:hAnsi="Times New Roman" w:cs="Times New Roman"/>
          <w:noProof/>
          <w:sz w:val="24"/>
          <w:szCs w:val="24"/>
        </w:rPr>
        <w:t>r</w:t>
      </w:r>
      <w:r w:rsidRPr="00851B72">
        <w:rPr>
          <w:rFonts w:ascii="Times New Roman" w:hAnsi="Times New Roman" w:cs="Times New Roman"/>
          <w:noProof/>
          <w:sz w:val="24"/>
          <w:szCs w:val="24"/>
        </w:rPr>
        <w:t xml:space="preserve">espiratory </w:t>
      </w:r>
      <w:r w:rsidR="00654BE7">
        <w:rPr>
          <w:rFonts w:ascii="Times New Roman" w:hAnsi="Times New Roman" w:cs="Times New Roman"/>
          <w:noProof/>
          <w:sz w:val="24"/>
          <w:szCs w:val="24"/>
        </w:rPr>
        <w:t>m</w:t>
      </w:r>
      <w:r w:rsidRPr="00851B72">
        <w:rPr>
          <w:rFonts w:ascii="Times New Roman" w:hAnsi="Times New Roman" w:cs="Times New Roman"/>
          <w:noProof/>
          <w:sz w:val="24"/>
          <w:szCs w:val="24"/>
        </w:rPr>
        <w:t xml:space="preserve">etabolism in </w:t>
      </w:r>
      <w:r w:rsidRPr="00654BE7">
        <w:rPr>
          <w:rFonts w:ascii="Times New Roman" w:hAnsi="Times New Roman" w:cs="Times New Roman"/>
          <w:i/>
          <w:noProof/>
          <w:sz w:val="24"/>
          <w:szCs w:val="24"/>
        </w:rPr>
        <w:t>Malus baccata</w:t>
      </w:r>
      <w:r w:rsidRPr="00851B72">
        <w:rPr>
          <w:rFonts w:ascii="Times New Roman" w:hAnsi="Times New Roman" w:cs="Times New Roman"/>
          <w:noProof/>
          <w:sz w:val="24"/>
          <w:szCs w:val="24"/>
        </w:rPr>
        <w:t xml:space="preserve"> </w:t>
      </w:r>
      <w:r w:rsidR="00654BE7">
        <w:rPr>
          <w:rFonts w:ascii="Times New Roman" w:hAnsi="Times New Roman" w:cs="Times New Roman"/>
          <w:noProof/>
          <w:sz w:val="24"/>
          <w:szCs w:val="24"/>
        </w:rPr>
        <w:t>r</w:t>
      </w:r>
      <w:r w:rsidRPr="00851B72">
        <w:rPr>
          <w:rFonts w:ascii="Times New Roman" w:hAnsi="Times New Roman" w:cs="Times New Roman"/>
          <w:noProof/>
          <w:sz w:val="24"/>
          <w:szCs w:val="24"/>
        </w:rPr>
        <w:t>oots. Int. J. Agric. Biol. 286–292. https://doi.org/10.17957/IJAB/15.0084</w:t>
      </w:r>
    </w:p>
    <w:p w14:paraId="619DDE8D"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Sweetlove, L.J., Beard, K.F.M., Nunes-Nesi, A., Fernie, A.R., Ratcliffe, R.G., 2010. Not just a circle: flux modes in the plant TCA cycle. Trends Plant Sci. 15, 462–470. https://doi.org/10.1016/j.tplants.2010.05.006</w:t>
      </w:r>
    </w:p>
    <w:p w14:paraId="006FACFB"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Till, B.J., 2003. Large-scale discovery of induced point mutations with high-throughput TILLING. Genome Res. 13, 524–530. https://doi.org/10.1101/gr.977903</w:t>
      </w:r>
    </w:p>
    <w:p w14:paraId="574BBFEC"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Tonetto de Freitas, S., McElrone, A. J., Shackel, K.A., Mitcham, E.J., 2013. Calcium </w:t>
      </w:r>
      <w:r w:rsidRPr="00851B72">
        <w:rPr>
          <w:rFonts w:ascii="Times New Roman" w:hAnsi="Times New Roman" w:cs="Times New Roman"/>
          <w:noProof/>
          <w:sz w:val="24"/>
          <w:szCs w:val="24"/>
        </w:rPr>
        <w:lastRenderedPageBreak/>
        <w:t>partitioning and allocation and blossom-end rot development in tomato plants in response to whole-plant and fruit-specific abscisic acid treatments. J. Exp. Bot. 65, 235–247.</w:t>
      </w:r>
    </w:p>
    <w:p w14:paraId="100E970E"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Wang, R., Guegler, K., LaBrie, S.T., Crawford, N.M., 2000. Genomic analysis of a nutrient response in Arabidopsis reveals diverse expression patterns and novel metabolic and potential regulatory genes induced by nitrate. Plant Cell 12, 1491–509. https://doi.org/10.1105/TPC.12.8.1491</w:t>
      </w:r>
    </w:p>
    <w:p w14:paraId="1AC5BC9E"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White, P.J., Broadley, M.R., 2003. Calcium in plants. Ann. Bot. 92, 487–511. https://doi.org/10.1093/aob/mcg164</w:t>
      </w:r>
    </w:p>
    <w:p w14:paraId="2EE1CCA5"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Wingler, A., Lea, P.J., Quick, W.P., Leegood, R.C., 2000. Photorespiration: metabolic pathways and their role in stress protection. Philos. Trans. R. Soc. London. Ser. B Biol. Sci. 355, 1517–1529. https://doi.org/10.1098/rstb.2000.0712</w:t>
      </w:r>
    </w:p>
    <w:p w14:paraId="2774A837"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Wolf, B., 1982. A comprehensive system of leaf analyses and its use for diagnosing crop nutrient status. Commun. Soil Sci. Plant Anal. 13, 1035–1059. https://doi.org/10.1080/00103628209367332</w:t>
      </w:r>
    </w:p>
    <w:p w14:paraId="41660A64"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Xia, X., Zhou, Y., Shi, K., Zhou, J., Foyer, C.H., Yu, J., 2018. Interplay between reactive oxygen species and hormones in the control of plant development and stress tolerance. J. Exp. Bot. 66, 2839–2856. https://doi.org/10.1093/jxb/erv089</w:t>
      </w:r>
    </w:p>
    <w:p w14:paraId="02A971F4" w14:textId="28BF39C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Xu, W., Huang, W., 2017. Calcium-</w:t>
      </w:r>
      <w:r w:rsidR="00654BE7">
        <w:rPr>
          <w:rFonts w:ascii="Times New Roman" w:hAnsi="Times New Roman" w:cs="Times New Roman"/>
          <w:noProof/>
          <w:sz w:val="24"/>
          <w:szCs w:val="24"/>
        </w:rPr>
        <w:t>d</w:t>
      </w:r>
      <w:r w:rsidRPr="00851B72">
        <w:rPr>
          <w:rFonts w:ascii="Times New Roman" w:hAnsi="Times New Roman" w:cs="Times New Roman"/>
          <w:noProof/>
          <w:sz w:val="24"/>
          <w:szCs w:val="24"/>
        </w:rPr>
        <w:t xml:space="preserve">ependent </w:t>
      </w:r>
      <w:r w:rsidR="00654BE7">
        <w:rPr>
          <w:rFonts w:ascii="Times New Roman" w:hAnsi="Times New Roman" w:cs="Times New Roman"/>
          <w:noProof/>
          <w:sz w:val="24"/>
          <w:szCs w:val="24"/>
        </w:rPr>
        <w:t>p</w:t>
      </w:r>
      <w:r w:rsidRPr="00851B72">
        <w:rPr>
          <w:rFonts w:ascii="Times New Roman" w:hAnsi="Times New Roman" w:cs="Times New Roman"/>
          <w:noProof/>
          <w:sz w:val="24"/>
          <w:szCs w:val="24"/>
        </w:rPr>
        <w:t xml:space="preserve">rotein </w:t>
      </w:r>
      <w:r w:rsidR="00654BE7">
        <w:rPr>
          <w:rFonts w:ascii="Times New Roman" w:hAnsi="Times New Roman" w:cs="Times New Roman"/>
          <w:noProof/>
          <w:sz w:val="24"/>
          <w:szCs w:val="24"/>
        </w:rPr>
        <w:t>k</w:t>
      </w:r>
      <w:r w:rsidRPr="00851B72">
        <w:rPr>
          <w:rFonts w:ascii="Times New Roman" w:hAnsi="Times New Roman" w:cs="Times New Roman"/>
          <w:noProof/>
          <w:sz w:val="24"/>
          <w:szCs w:val="24"/>
        </w:rPr>
        <w:t xml:space="preserve">inases in </w:t>
      </w:r>
      <w:r w:rsidR="00654BE7">
        <w:rPr>
          <w:rFonts w:ascii="Times New Roman" w:hAnsi="Times New Roman" w:cs="Times New Roman"/>
          <w:noProof/>
          <w:sz w:val="24"/>
          <w:szCs w:val="24"/>
        </w:rPr>
        <w:t>p</w:t>
      </w:r>
      <w:r w:rsidRPr="00851B72">
        <w:rPr>
          <w:rFonts w:ascii="Times New Roman" w:hAnsi="Times New Roman" w:cs="Times New Roman"/>
          <w:noProof/>
          <w:sz w:val="24"/>
          <w:szCs w:val="24"/>
        </w:rPr>
        <w:t xml:space="preserve">hytohormone </w:t>
      </w:r>
      <w:r w:rsidR="00654BE7">
        <w:rPr>
          <w:rFonts w:ascii="Times New Roman" w:hAnsi="Times New Roman" w:cs="Times New Roman"/>
          <w:noProof/>
          <w:sz w:val="24"/>
          <w:szCs w:val="24"/>
        </w:rPr>
        <w:t>s</w:t>
      </w:r>
      <w:r w:rsidRPr="00851B72">
        <w:rPr>
          <w:rFonts w:ascii="Times New Roman" w:hAnsi="Times New Roman" w:cs="Times New Roman"/>
          <w:noProof/>
          <w:sz w:val="24"/>
          <w:szCs w:val="24"/>
        </w:rPr>
        <w:t xml:space="preserve">ignaling </w:t>
      </w:r>
      <w:r w:rsidR="00654BE7">
        <w:rPr>
          <w:rFonts w:ascii="Times New Roman" w:hAnsi="Times New Roman" w:cs="Times New Roman"/>
          <w:noProof/>
          <w:sz w:val="24"/>
          <w:szCs w:val="24"/>
        </w:rPr>
        <w:t>p</w:t>
      </w:r>
      <w:r w:rsidRPr="00851B72">
        <w:rPr>
          <w:rFonts w:ascii="Times New Roman" w:hAnsi="Times New Roman" w:cs="Times New Roman"/>
          <w:noProof/>
          <w:sz w:val="24"/>
          <w:szCs w:val="24"/>
        </w:rPr>
        <w:t>athways. Int. J. Mol. Sci. 18, 2436. https://doi.org/10.3390/ijms18112436</w:t>
      </w:r>
    </w:p>
    <w:p w14:paraId="39854607"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Xu, Z., Lei, P., Feng, X., Xu, X., Liang, J., Chi, B., 2014. Calcium involved in the poly (γ-glutamic acid)-mediated promotion of Chinese cabbage nitrogen metabolism. Plant Physiol.</w:t>
      </w:r>
    </w:p>
    <w:p w14:paraId="48DC50B6" w14:textId="228C9095"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Yang, H., Jie, Y., Shao, X., 2011. Regulation of </w:t>
      </w:r>
      <w:r w:rsidR="00654BE7">
        <w:rPr>
          <w:rFonts w:ascii="Times New Roman" w:hAnsi="Times New Roman" w:cs="Times New Roman"/>
          <w:noProof/>
          <w:sz w:val="24"/>
          <w:szCs w:val="24"/>
        </w:rPr>
        <w:t>c</w:t>
      </w:r>
      <w:r w:rsidRPr="00851B72">
        <w:rPr>
          <w:rFonts w:ascii="Times New Roman" w:hAnsi="Times New Roman" w:cs="Times New Roman"/>
          <w:noProof/>
          <w:sz w:val="24"/>
          <w:szCs w:val="24"/>
        </w:rPr>
        <w:t xml:space="preserve">alcium </w:t>
      </w:r>
      <w:r w:rsidR="00654BE7">
        <w:rPr>
          <w:rFonts w:ascii="Times New Roman" w:hAnsi="Times New Roman" w:cs="Times New Roman"/>
          <w:noProof/>
          <w:sz w:val="24"/>
          <w:szCs w:val="24"/>
        </w:rPr>
        <w:t>u</w:t>
      </w:r>
      <w:r w:rsidRPr="00851B72">
        <w:rPr>
          <w:rFonts w:ascii="Times New Roman" w:hAnsi="Times New Roman" w:cs="Times New Roman"/>
          <w:noProof/>
          <w:sz w:val="24"/>
          <w:szCs w:val="24"/>
        </w:rPr>
        <w:t xml:space="preserve">ptake and </w:t>
      </w:r>
      <w:r w:rsidR="00654BE7">
        <w:rPr>
          <w:rFonts w:ascii="Times New Roman" w:hAnsi="Times New Roman" w:cs="Times New Roman"/>
          <w:noProof/>
          <w:sz w:val="24"/>
          <w:szCs w:val="24"/>
        </w:rPr>
        <w:t>t</w:t>
      </w:r>
      <w:r w:rsidRPr="00851B72">
        <w:rPr>
          <w:rFonts w:ascii="Times New Roman" w:hAnsi="Times New Roman" w:cs="Times New Roman"/>
          <w:noProof/>
          <w:sz w:val="24"/>
          <w:szCs w:val="24"/>
        </w:rPr>
        <w:t xml:space="preserve">ranslocation in </w:t>
      </w:r>
      <w:r w:rsidR="00654BE7">
        <w:rPr>
          <w:rFonts w:ascii="Times New Roman" w:hAnsi="Times New Roman" w:cs="Times New Roman"/>
          <w:noProof/>
          <w:sz w:val="24"/>
          <w:szCs w:val="24"/>
        </w:rPr>
        <w:t>p</w:t>
      </w:r>
      <w:r w:rsidRPr="00851B72">
        <w:rPr>
          <w:rFonts w:ascii="Times New Roman" w:hAnsi="Times New Roman" w:cs="Times New Roman"/>
          <w:noProof/>
          <w:sz w:val="24"/>
          <w:szCs w:val="24"/>
        </w:rPr>
        <w:t>lants. Symp. Integr. Canopy, Rootstock Environ. Physiol. Orchard Syst. 1011–1016.</w:t>
      </w:r>
    </w:p>
    <w:p w14:paraId="4711429D"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Zhang, Y.H., Yin, H., Liu, H., Wang, W.X., Wu, L.S., Zhao, X.M., Du, Y.G., 2013. Alginate oligosaccharides regulate nitrogen metabolism via calcium in </w:t>
      </w:r>
      <w:r w:rsidRPr="00851B72">
        <w:rPr>
          <w:rFonts w:ascii="Times New Roman" w:hAnsi="Times New Roman" w:cs="Times New Roman"/>
          <w:i/>
          <w:iCs/>
          <w:noProof/>
          <w:sz w:val="24"/>
          <w:szCs w:val="24"/>
        </w:rPr>
        <w:t>Brassica campestris</w:t>
      </w:r>
      <w:r w:rsidRPr="00851B72">
        <w:rPr>
          <w:rFonts w:ascii="Times New Roman" w:hAnsi="Times New Roman" w:cs="Times New Roman"/>
          <w:noProof/>
          <w:sz w:val="24"/>
          <w:szCs w:val="24"/>
        </w:rPr>
        <w:t xml:space="preserve"> L. var. </w:t>
      </w:r>
      <w:r w:rsidRPr="00851B72">
        <w:rPr>
          <w:rFonts w:ascii="Times New Roman" w:hAnsi="Times New Roman" w:cs="Times New Roman"/>
          <w:i/>
          <w:iCs/>
          <w:noProof/>
          <w:sz w:val="24"/>
          <w:szCs w:val="24"/>
        </w:rPr>
        <w:t>utilis</w:t>
      </w:r>
      <w:r w:rsidRPr="00851B72">
        <w:rPr>
          <w:rFonts w:ascii="Times New Roman" w:hAnsi="Times New Roman" w:cs="Times New Roman"/>
          <w:noProof/>
          <w:sz w:val="24"/>
          <w:szCs w:val="24"/>
        </w:rPr>
        <w:t xml:space="preserve"> Tsen et Lee. J. Hortic. Sci. Biotechnol. 88, 502–508. https://doi.org/10.1080/14620316.2013.11512998</w:t>
      </w:r>
    </w:p>
    <w:p w14:paraId="7C355B78"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Zhang, Z.S., Peng, X.X., 2016. Multifunctional roles of photorespiration and its regulation for the balance. https://doi.org/10.13592/j.cnki.ppj.2016.1017</w:t>
      </w:r>
    </w:p>
    <w:p w14:paraId="26031404"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51B72">
        <w:rPr>
          <w:rFonts w:ascii="Times New Roman" w:hAnsi="Times New Roman" w:cs="Times New Roman"/>
          <w:noProof/>
          <w:sz w:val="24"/>
          <w:szCs w:val="24"/>
        </w:rPr>
        <w:t xml:space="preserve">Zhao, J., Barkla, B.J., Marshall, J., Pittman, J.K., Hirschi, K.D., 2008. The Arabidopsis </w:t>
      </w:r>
      <w:r w:rsidRPr="00851B72">
        <w:rPr>
          <w:rFonts w:ascii="Times New Roman" w:hAnsi="Times New Roman" w:cs="Times New Roman"/>
          <w:noProof/>
          <w:sz w:val="24"/>
          <w:szCs w:val="24"/>
        </w:rPr>
        <w:lastRenderedPageBreak/>
        <w:t>cax3 mutants display altered salt tolerance, pH sensitivity and reduced plasma membrane H</w:t>
      </w:r>
      <w:r w:rsidRPr="00654BE7">
        <w:rPr>
          <w:rFonts w:ascii="Times New Roman" w:hAnsi="Times New Roman" w:cs="Times New Roman"/>
          <w:noProof/>
          <w:sz w:val="24"/>
          <w:szCs w:val="24"/>
          <w:vertAlign w:val="superscript"/>
        </w:rPr>
        <w:t>+</w:t>
      </w:r>
      <w:r w:rsidRPr="00851B72">
        <w:rPr>
          <w:rFonts w:ascii="Times New Roman" w:hAnsi="Times New Roman" w:cs="Times New Roman"/>
          <w:noProof/>
          <w:sz w:val="24"/>
          <w:szCs w:val="24"/>
        </w:rPr>
        <w:t>-ATPase activity. Planta 227, 659–669. https://doi.org/10.1007/s00425-007-0648-2</w:t>
      </w:r>
    </w:p>
    <w:p w14:paraId="5F239606" w14:textId="77777777" w:rsidR="00851B72" w:rsidRPr="00851B72" w:rsidRDefault="00851B72" w:rsidP="00851B72">
      <w:pPr>
        <w:widowControl w:val="0"/>
        <w:autoSpaceDE w:val="0"/>
        <w:autoSpaceDN w:val="0"/>
        <w:adjustRightInd w:val="0"/>
        <w:spacing w:after="0" w:line="360" w:lineRule="auto"/>
        <w:ind w:left="480" w:hanging="480"/>
        <w:rPr>
          <w:rFonts w:ascii="Times New Roman" w:hAnsi="Times New Roman" w:cs="Times New Roman"/>
          <w:noProof/>
          <w:sz w:val="24"/>
        </w:rPr>
      </w:pPr>
      <w:r w:rsidRPr="00851B72">
        <w:rPr>
          <w:rFonts w:ascii="Times New Roman" w:hAnsi="Times New Roman" w:cs="Times New Roman"/>
          <w:noProof/>
          <w:sz w:val="24"/>
          <w:szCs w:val="24"/>
        </w:rPr>
        <w:t>Zhao, J., Connorton, J.M., Guo, Y.Q., Li, X., Shigaki, T., Hirschi, K.D., Pittman, J.K., 2009. Functional studies of split Arabidopsis Ca</w:t>
      </w:r>
      <w:r w:rsidRPr="00654BE7">
        <w:rPr>
          <w:rFonts w:ascii="Times New Roman" w:hAnsi="Times New Roman" w:cs="Times New Roman"/>
          <w:noProof/>
          <w:sz w:val="24"/>
          <w:szCs w:val="24"/>
          <w:vertAlign w:val="superscript"/>
        </w:rPr>
        <w:t>2+</w:t>
      </w:r>
      <w:r w:rsidRPr="00851B72">
        <w:rPr>
          <w:rFonts w:ascii="Times New Roman" w:hAnsi="Times New Roman" w:cs="Times New Roman"/>
          <w:noProof/>
          <w:sz w:val="24"/>
          <w:szCs w:val="24"/>
        </w:rPr>
        <w:t>/H</w:t>
      </w:r>
      <w:r w:rsidRPr="00654BE7">
        <w:rPr>
          <w:rFonts w:ascii="Times New Roman" w:hAnsi="Times New Roman" w:cs="Times New Roman"/>
          <w:noProof/>
          <w:sz w:val="24"/>
          <w:szCs w:val="24"/>
          <w:vertAlign w:val="superscript"/>
        </w:rPr>
        <w:t>+</w:t>
      </w:r>
      <w:r w:rsidRPr="00851B72">
        <w:rPr>
          <w:rFonts w:ascii="Times New Roman" w:hAnsi="Times New Roman" w:cs="Times New Roman"/>
          <w:noProof/>
          <w:sz w:val="24"/>
          <w:szCs w:val="24"/>
        </w:rPr>
        <w:t xml:space="preserve"> exchangers. J. Biol. Chem. 284, 34075–34083. https://doi.org/10.1074/jbc.M109.070235</w:t>
      </w:r>
    </w:p>
    <w:p w14:paraId="78FA808C" w14:textId="77777777" w:rsidR="008C51C1" w:rsidRDefault="00D22457" w:rsidP="00E93B8C">
      <w:pPr>
        <w:pStyle w:val="Default"/>
        <w:spacing w:line="360" w:lineRule="auto"/>
        <w:jc w:val="both"/>
        <w:rPr>
          <w:rFonts w:eastAsia="GulliverRM"/>
          <w:b/>
        </w:rPr>
      </w:pPr>
      <w:r w:rsidRPr="00275F90">
        <w:rPr>
          <w:rFonts w:eastAsia="GulliverRM"/>
          <w:b/>
        </w:rPr>
        <w:fldChar w:fldCharType="end"/>
      </w:r>
    </w:p>
    <w:bookmarkEnd w:id="1"/>
    <w:p w14:paraId="3D227179" w14:textId="77777777" w:rsidR="00512D44" w:rsidRPr="00512D44" w:rsidRDefault="00512D44" w:rsidP="00E93B8C">
      <w:pPr>
        <w:pStyle w:val="Default"/>
        <w:spacing w:line="480" w:lineRule="auto"/>
        <w:jc w:val="both"/>
        <w:rPr>
          <w:rFonts w:eastAsia="GulliverRM"/>
          <w:b/>
        </w:rPr>
      </w:pPr>
    </w:p>
    <w:p w14:paraId="6D67F71C" w14:textId="77777777" w:rsidR="00E033D4" w:rsidRPr="005A52F2" w:rsidRDefault="00E033D4" w:rsidP="00E93B8C">
      <w:pPr>
        <w:jc w:val="both"/>
        <w:rPr>
          <w:rFonts w:ascii="Times New Roman" w:hAnsi="Times New Roman" w:cs="Times New Roman"/>
          <w:lang w:val="en-GB"/>
        </w:rPr>
      </w:pPr>
    </w:p>
    <w:p w14:paraId="487FEA4D" w14:textId="77777777" w:rsidR="003D721C" w:rsidRPr="003D721C" w:rsidRDefault="00E033D4" w:rsidP="00E93B8C">
      <w:pPr>
        <w:jc w:val="both"/>
        <w:rPr>
          <w:rFonts w:ascii="Times New Roman" w:hAnsi="Times New Roman" w:cs="Times New Roman"/>
          <w:b/>
          <w:lang w:val="en-GB"/>
        </w:rPr>
      </w:pPr>
      <w:r w:rsidRPr="005A52F2">
        <w:rPr>
          <w:rFonts w:ascii="Times New Roman" w:hAnsi="Times New Roman" w:cs="Times New Roman"/>
          <w:lang w:val="en-GB"/>
        </w:rPr>
        <w:br w:type="page"/>
      </w:r>
      <w:r w:rsidR="003D721C" w:rsidRPr="003D721C">
        <w:rPr>
          <w:rFonts w:ascii="Times New Roman" w:hAnsi="Times New Roman" w:cs="Times New Roman"/>
          <w:b/>
          <w:sz w:val="24"/>
          <w:lang w:val="en-GB"/>
        </w:rPr>
        <w:lastRenderedPageBreak/>
        <w:t>Tables</w:t>
      </w:r>
    </w:p>
    <w:p w14:paraId="6E4C72FF" w14:textId="77777777" w:rsidR="003D721C" w:rsidRPr="003D721C" w:rsidRDefault="003D721C" w:rsidP="003D721C">
      <w:pPr>
        <w:rPr>
          <w:rFonts w:ascii="Times New Roman" w:hAnsi="Times New Roman" w:cs="Times New Roman"/>
          <w:sz w:val="24"/>
          <w:lang w:val="en-GB"/>
        </w:rPr>
      </w:pPr>
      <w:r w:rsidRPr="003D721C">
        <w:rPr>
          <w:rFonts w:ascii="Times New Roman" w:hAnsi="Times New Roman" w:cs="Times New Roman"/>
          <w:b/>
          <w:sz w:val="24"/>
          <w:lang w:val="en-GB"/>
        </w:rPr>
        <w:t>Table 1.</w:t>
      </w:r>
      <w:r w:rsidRPr="003D721C">
        <w:rPr>
          <w:rFonts w:ascii="Times New Roman" w:hAnsi="Times New Roman" w:cs="Times New Roman"/>
          <w:sz w:val="24"/>
          <w:lang w:val="en-GB"/>
        </w:rPr>
        <w:t xml:space="preserve"> N forms and NR activity in </w:t>
      </w:r>
      <w:r w:rsidRPr="003D721C">
        <w:rPr>
          <w:rFonts w:ascii="Times New Roman" w:eastAsia="GulliverRM" w:hAnsi="Times New Roman" w:cs="Times New Roman"/>
          <w:i/>
          <w:sz w:val="24"/>
          <w:lang w:val="en-GB"/>
        </w:rPr>
        <w:t>BraA.cax1a</w:t>
      </w:r>
      <w:r w:rsidRPr="003D721C">
        <w:rPr>
          <w:rFonts w:ascii="Times New Roman" w:hAnsi="Times New Roman" w:cs="Times New Roman"/>
          <w:sz w:val="24"/>
          <w:lang w:val="en-GB"/>
        </w:rPr>
        <w:t xml:space="preserve"> mutants and R-o-18 plants grown under three Ca doses </w:t>
      </w:r>
    </w:p>
    <w:tbl>
      <w:tblPr>
        <w:tblStyle w:val="Tablaconcuadrcula"/>
        <w:tblpPr w:leftFromText="141" w:rightFromText="141" w:vertAnchor="page" w:horzAnchor="margin" w:tblpY="2731"/>
        <w:tblW w:w="0" w:type="auto"/>
        <w:tblLook w:val="04A0" w:firstRow="1" w:lastRow="0" w:firstColumn="1" w:lastColumn="0" w:noHBand="0" w:noVBand="1"/>
      </w:tblPr>
      <w:tblGrid>
        <w:gridCol w:w="1256"/>
        <w:gridCol w:w="1574"/>
        <w:gridCol w:w="1134"/>
        <w:gridCol w:w="1461"/>
        <w:gridCol w:w="1025"/>
        <w:gridCol w:w="2044"/>
      </w:tblGrid>
      <w:tr w:rsidR="003D721C" w:rsidRPr="00CF4347" w14:paraId="662479D3" w14:textId="77777777" w:rsidTr="007F7BED">
        <w:tc>
          <w:tcPr>
            <w:tcW w:w="0" w:type="auto"/>
            <w:tcBorders>
              <w:left w:val="single" w:sz="4" w:space="0" w:color="FFFFFF" w:themeColor="background1"/>
              <w:bottom w:val="single" w:sz="12" w:space="0" w:color="auto"/>
              <w:right w:val="single" w:sz="4" w:space="0" w:color="FFFFFF" w:themeColor="background1"/>
            </w:tcBorders>
          </w:tcPr>
          <w:p w14:paraId="05E4977A" w14:textId="77777777" w:rsidR="003D721C" w:rsidRPr="005A52F2" w:rsidRDefault="003D721C" w:rsidP="00566DAE">
            <w:pPr>
              <w:rPr>
                <w:rFonts w:ascii="Times New Roman" w:hAnsi="Times New Roman" w:cs="Times New Roman"/>
                <w:lang w:val="en-GB"/>
              </w:rPr>
            </w:pPr>
          </w:p>
        </w:tc>
        <w:tc>
          <w:tcPr>
            <w:tcW w:w="1574" w:type="dxa"/>
            <w:tcBorders>
              <w:left w:val="single" w:sz="4" w:space="0" w:color="FFFFFF" w:themeColor="background1"/>
              <w:bottom w:val="single" w:sz="12" w:space="0" w:color="auto"/>
              <w:right w:val="single" w:sz="4" w:space="0" w:color="FFFFFF" w:themeColor="background1"/>
            </w:tcBorders>
          </w:tcPr>
          <w:p w14:paraId="2D93DA18" w14:textId="77777777" w:rsidR="003D721C" w:rsidRPr="005A52F2" w:rsidRDefault="003D721C" w:rsidP="00566DAE">
            <w:pPr>
              <w:rPr>
                <w:rFonts w:ascii="Times New Roman" w:hAnsi="Times New Roman" w:cs="Times New Roman"/>
                <w:lang w:val="en-GB"/>
              </w:rPr>
            </w:pPr>
          </w:p>
        </w:tc>
        <w:tc>
          <w:tcPr>
            <w:tcW w:w="1134" w:type="dxa"/>
            <w:tcBorders>
              <w:left w:val="single" w:sz="4" w:space="0" w:color="FFFFFF" w:themeColor="background1"/>
              <w:bottom w:val="single" w:sz="12" w:space="0" w:color="auto"/>
              <w:right w:val="single" w:sz="4" w:space="0" w:color="FFFFFF" w:themeColor="background1"/>
            </w:tcBorders>
          </w:tcPr>
          <w:p w14:paraId="1C229C18" w14:textId="77777777" w:rsidR="003D721C" w:rsidRPr="005A52F2" w:rsidRDefault="003D721C" w:rsidP="00566DAE">
            <w:pPr>
              <w:rPr>
                <w:rFonts w:ascii="Times New Roman" w:hAnsi="Times New Roman" w:cs="Times New Roman"/>
                <w:vertAlign w:val="superscript"/>
                <w:lang w:val="en-GB"/>
              </w:rPr>
            </w:pPr>
            <w:r w:rsidRPr="005A52F2">
              <w:rPr>
                <w:rFonts w:ascii="Times New Roman" w:hAnsi="Times New Roman" w:cs="Times New Roman"/>
                <w:lang w:val="en-GB"/>
              </w:rPr>
              <w:t>NO</w:t>
            </w:r>
            <w:r w:rsidRPr="005A52F2">
              <w:rPr>
                <w:rFonts w:ascii="Times New Roman" w:hAnsi="Times New Roman" w:cs="Times New Roman"/>
                <w:vertAlign w:val="subscript"/>
                <w:lang w:val="en-GB"/>
              </w:rPr>
              <w:t>3</w:t>
            </w:r>
            <w:r w:rsidRPr="005A52F2">
              <w:rPr>
                <w:rFonts w:ascii="Times New Roman" w:hAnsi="Times New Roman" w:cs="Times New Roman"/>
                <w:vertAlign w:val="superscript"/>
                <w:lang w:val="en-GB"/>
              </w:rPr>
              <w:t>-</w:t>
            </w:r>
          </w:p>
          <w:p w14:paraId="76CB023B"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sz w:val="20"/>
                <w:szCs w:val="24"/>
                <w:lang w:val="en-GB"/>
              </w:rPr>
              <w:t>(</w:t>
            </w:r>
            <w:r w:rsidRPr="005A52F2">
              <w:rPr>
                <w:rFonts w:ascii="Times New Roman" w:hAnsi="Times New Roman" w:cs="Times New Roman"/>
                <w:bCs/>
                <w:sz w:val="20"/>
                <w:lang w:val="en-GB"/>
              </w:rPr>
              <w:t>mg g</w:t>
            </w:r>
            <w:r w:rsidRPr="005A52F2">
              <w:rPr>
                <w:rFonts w:ascii="Times New Roman" w:hAnsi="Times New Roman" w:cs="Times New Roman"/>
                <w:bCs/>
                <w:sz w:val="20"/>
                <w:vertAlign w:val="superscript"/>
                <w:lang w:val="en-GB"/>
              </w:rPr>
              <w:t xml:space="preserve">-1 </w:t>
            </w:r>
            <w:r w:rsidRPr="005A52F2">
              <w:rPr>
                <w:rFonts w:ascii="Times New Roman" w:hAnsi="Times New Roman" w:cs="Times New Roman"/>
                <w:bCs/>
                <w:sz w:val="20"/>
                <w:lang w:val="en-GB"/>
              </w:rPr>
              <w:t>DW)</w:t>
            </w:r>
          </w:p>
        </w:tc>
        <w:tc>
          <w:tcPr>
            <w:tcW w:w="1461" w:type="dxa"/>
            <w:tcBorders>
              <w:left w:val="single" w:sz="4" w:space="0" w:color="FFFFFF" w:themeColor="background1"/>
              <w:bottom w:val="single" w:sz="12" w:space="0" w:color="auto"/>
              <w:right w:val="single" w:sz="4" w:space="0" w:color="FFFFFF" w:themeColor="background1"/>
            </w:tcBorders>
          </w:tcPr>
          <w:p w14:paraId="65219681"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NR</w:t>
            </w:r>
          </w:p>
          <w:p w14:paraId="5497C37B"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sz w:val="20"/>
                <w:szCs w:val="24"/>
                <w:lang w:val="en-GB"/>
              </w:rPr>
              <w:t>(</w:t>
            </w:r>
            <w:r w:rsidRPr="005A52F2">
              <w:rPr>
                <w:rFonts w:ascii="Times New Roman" w:hAnsi="Times New Roman" w:cs="Times New Roman"/>
                <w:bCs/>
                <w:sz w:val="20"/>
                <w:lang w:val="en-GB"/>
              </w:rPr>
              <w:t>µM NO</w:t>
            </w:r>
            <w:r w:rsidRPr="005A52F2">
              <w:rPr>
                <w:rFonts w:ascii="Times New Roman" w:hAnsi="Times New Roman" w:cs="Times New Roman"/>
                <w:bCs/>
                <w:sz w:val="20"/>
                <w:vertAlign w:val="subscript"/>
                <w:lang w:val="en-GB"/>
              </w:rPr>
              <w:t xml:space="preserve">2 </w:t>
            </w:r>
            <w:r w:rsidRPr="005A52F2">
              <w:rPr>
                <w:rFonts w:ascii="Times New Roman" w:hAnsi="Times New Roman" w:cs="Times New Roman"/>
                <w:bCs/>
                <w:sz w:val="20"/>
                <w:lang w:val="en-GB"/>
              </w:rPr>
              <w:t>mg prot</w:t>
            </w:r>
            <w:r w:rsidRPr="005A52F2">
              <w:rPr>
                <w:rFonts w:ascii="Times New Roman" w:hAnsi="Times New Roman" w:cs="Times New Roman"/>
                <w:bCs/>
                <w:sz w:val="20"/>
                <w:vertAlign w:val="superscript"/>
                <w:lang w:val="en-GB"/>
              </w:rPr>
              <w:t>-1</w:t>
            </w:r>
            <w:r w:rsidRPr="005A52F2">
              <w:rPr>
                <w:rFonts w:ascii="Times New Roman" w:hAnsi="Times New Roman" w:cs="Times New Roman"/>
                <w:bCs/>
                <w:sz w:val="20"/>
                <w:lang w:val="en-GB"/>
              </w:rPr>
              <w:t xml:space="preserve"> min</w:t>
            </w:r>
            <w:r w:rsidRPr="005A52F2">
              <w:rPr>
                <w:rFonts w:ascii="Times New Roman" w:hAnsi="Times New Roman" w:cs="Times New Roman"/>
                <w:bCs/>
                <w:sz w:val="20"/>
                <w:vertAlign w:val="superscript"/>
                <w:lang w:val="en-GB"/>
              </w:rPr>
              <w:t>-1</w:t>
            </w:r>
            <w:r w:rsidRPr="005A52F2">
              <w:rPr>
                <w:rFonts w:ascii="Times New Roman" w:hAnsi="Times New Roman" w:cs="Times New Roman"/>
                <w:bCs/>
                <w:sz w:val="20"/>
                <w:lang w:val="en-GB"/>
              </w:rPr>
              <w:t>)</w:t>
            </w:r>
          </w:p>
        </w:tc>
        <w:tc>
          <w:tcPr>
            <w:tcW w:w="0" w:type="auto"/>
            <w:tcBorders>
              <w:left w:val="single" w:sz="4" w:space="0" w:color="FFFFFF" w:themeColor="background1"/>
              <w:bottom w:val="single" w:sz="12" w:space="0" w:color="auto"/>
              <w:right w:val="single" w:sz="4" w:space="0" w:color="FFFFFF" w:themeColor="background1"/>
            </w:tcBorders>
          </w:tcPr>
          <w:p w14:paraId="5D331FBF"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NH</w:t>
            </w:r>
            <w:r w:rsidRPr="005A52F2">
              <w:rPr>
                <w:rFonts w:ascii="Times New Roman" w:hAnsi="Times New Roman" w:cs="Times New Roman"/>
                <w:vertAlign w:val="subscript"/>
                <w:lang w:val="en-GB"/>
              </w:rPr>
              <w:t>4</w:t>
            </w:r>
            <w:r w:rsidRPr="005A52F2">
              <w:rPr>
                <w:rFonts w:ascii="Times New Roman" w:hAnsi="Times New Roman" w:cs="Times New Roman"/>
                <w:vertAlign w:val="superscript"/>
                <w:lang w:val="en-GB"/>
              </w:rPr>
              <w:t>+</w:t>
            </w:r>
          </w:p>
          <w:p w14:paraId="0D55C8F8"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sz w:val="20"/>
                <w:szCs w:val="24"/>
                <w:lang w:val="en-GB"/>
              </w:rPr>
              <w:t>(</w:t>
            </w:r>
            <w:r w:rsidRPr="005A52F2">
              <w:rPr>
                <w:rFonts w:ascii="Times New Roman" w:hAnsi="Times New Roman" w:cs="Times New Roman"/>
                <w:bCs/>
                <w:sz w:val="20"/>
                <w:lang w:val="en-GB"/>
              </w:rPr>
              <w:t>mg g</w:t>
            </w:r>
            <w:r w:rsidRPr="005A52F2">
              <w:rPr>
                <w:rFonts w:ascii="Times New Roman" w:hAnsi="Times New Roman" w:cs="Times New Roman"/>
                <w:bCs/>
                <w:sz w:val="20"/>
                <w:vertAlign w:val="superscript"/>
                <w:lang w:val="en-GB"/>
              </w:rPr>
              <w:t xml:space="preserve">-1 </w:t>
            </w:r>
            <w:r w:rsidRPr="005A52F2">
              <w:rPr>
                <w:rFonts w:ascii="Times New Roman" w:hAnsi="Times New Roman" w:cs="Times New Roman"/>
                <w:bCs/>
                <w:sz w:val="20"/>
                <w:lang w:val="en-GB"/>
              </w:rPr>
              <w:t>DW)</w:t>
            </w:r>
          </w:p>
        </w:tc>
        <w:tc>
          <w:tcPr>
            <w:tcW w:w="0" w:type="auto"/>
            <w:tcBorders>
              <w:left w:val="single" w:sz="4" w:space="0" w:color="FFFFFF" w:themeColor="background1"/>
              <w:bottom w:val="single" w:sz="12" w:space="0" w:color="auto"/>
              <w:right w:val="single" w:sz="4" w:space="0" w:color="FFFFFF" w:themeColor="background1"/>
            </w:tcBorders>
          </w:tcPr>
          <w:p w14:paraId="2F0B78C2"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 xml:space="preserve">Total Reduced N </w:t>
            </w:r>
            <w:r w:rsidRPr="005A52F2">
              <w:rPr>
                <w:rFonts w:ascii="Times New Roman" w:hAnsi="Times New Roman" w:cs="Times New Roman"/>
                <w:sz w:val="20"/>
                <w:szCs w:val="24"/>
                <w:lang w:val="en-GB"/>
              </w:rPr>
              <w:t>(</w:t>
            </w:r>
            <w:r w:rsidRPr="005A52F2">
              <w:rPr>
                <w:rFonts w:ascii="Times New Roman" w:hAnsi="Times New Roman" w:cs="Times New Roman"/>
                <w:bCs/>
                <w:sz w:val="20"/>
                <w:lang w:val="en-GB"/>
              </w:rPr>
              <w:t>mg g</w:t>
            </w:r>
            <w:r w:rsidRPr="005A52F2">
              <w:rPr>
                <w:rFonts w:ascii="Times New Roman" w:hAnsi="Times New Roman" w:cs="Times New Roman"/>
                <w:bCs/>
                <w:sz w:val="20"/>
                <w:vertAlign w:val="superscript"/>
                <w:lang w:val="en-GB"/>
              </w:rPr>
              <w:t xml:space="preserve">-1 </w:t>
            </w:r>
            <w:r w:rsidRPr="005A52F2">
              <w:rPr>
                <w:rFonts w:ascii="Times New Roman" w:hAnsi="Times New Roman" w:cs="Times New Roman"/>
                <w:bCs/>
                <w:sz w:val="20"/>
                <w:lang w:val="en-GB"/>
              </w:rPr>
              <w:t>DW)</w:t>
            </w:r>
          </w:p>
        </w:tc>
      </w:tr>
      <w:tr w:rsidR="003D721C" w:rsidRPr="005A52F2" w14:paraId="14B175D2" w14:textId="77777777" w:rsidTr="007F7BED">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20627B35"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0.4 mM</w:t>
            </w:r>
          </w:p>
        </w:tc>
        <w:tc>
          <w:tcPr>
            <w:tcW w:w="1574"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7D1D54C6"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R-o-18</w:t>
            </w:r>
          </w:p>
        </w:tc>
        <w:tc>
          <w:tcPr>
            <w:tcW w:w="1134"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14:paraId="694A3CCB"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19.36</w:t>
            </w:r>
            <w:r w:rsidRPr="005A52F2">
              <w:rPr>
                <w:rFonts w:ascii="Times New Roman" w:hAnsi="Times New Roman" w:cs="Times New Roman"/>
                <w:color w:val="000000"/>
                <w:vertAlign w:val="superscript"/>
                <w:lang w:val="en-GB"/>
              </w:rPr>
              <w:t>b</w:t>
            </w:r>
          </w:p>
        </w:tc>
        <w:tc>
          <w:tcPr>
            <w:tcW w:w="1461"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14:paraId="600B242A"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1.97</w:t>
            </w:r>
            <w:r w:rsidRPr="005A52F2">
              <w:rPr>
                <w:rFonts w:ascii="Times New Roman" w:hAnsi="Times New Roman" w:cs="Times New Roman"/>
                <w:color w:val="000000"/>
                <w:vertAlign w:val="superscript"/>
                <w:lang w:val="en-GB"/>
              </w:rPr>
              <w:t>a</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14:paraId="26775918"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3.21</w:t>
            </w:r>
            <w:r w:rsidRPr="005A52F2">
              <w:rPr>
                <w:rFonts w:ascii="Times New Roman" w:hAnsi="Times New Roman" w:cs="Times New Roman"/>
                <w:color w:val="000000"/>
                <w:vertAlign w:val="superscript"/>
                <w:lang w:val="en-GB"/>
              </w:rPr>
              <w:t>c</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4BA1AE88"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43.28</w:t>
            </w:r>
            <w:r w:rsidRPr="005A52F2">
              <w:rPr>
                <w:rFonts w:ascii="Times New Roman" w:hAnsi="Times New Roman" w:cs="Times New Roman"/>
                <w:color w:val="000000"/>
                <w:vertAlign w:val="superscript"/>
                <w:lang w:val="en-GB"/>
              </w:rPr>
              <w:t>a</w:t>
            </w:r>
          </w:p>
        </w:tc>
      </w:tr>
      <w:tr w:rsidR="003D721C" w:rsidRPr="005A52F2" w14:paraId="517B9F67"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1A7AB" w14:textId="77777777" w:rsidR="003D721C" w:rsidRPr="005A52F2" w:rsidRDefault="003D721C" w:rsidP="00566DAE">
            <w:pPr>
              <w:rPr>
                <w:rFonts w:ascii="Times New Roman"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A35AC" w14:textId="77777777" w:rsidR="003D721C" w:rsidRPr="005A52F2" w:rsidRDefault="003D721C" w:rsidP="00566DAE">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39C659"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29.92</w:t>
            </w:r>
            <w:r w:rsidRPr="005A52F2">
              <w:rPr>
                <w:rFonts w:ascii="Times New Roman" w:hAnsi="Times New Roman" w:cs="Times New Roman"/>
                <w:color w:val="000000"/>
                <w:vertAlign w:val="superscript"/>
                <w:lang w:val="en-GB"/>
              </w:rPr>
              <w:t>b</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D7B2D62"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1.85</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88D58D"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3.36</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7570F8"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46.24</w:t>
            </w:r>
            <w:r w:rsidRPr="005A52F2">
              <w:rPr>
                <w:rFonts w:ascii="Times New Roman" w:hAnsi="Times New Roman" w:cs="Times New Roman"/>
                <w:color w:val="000000"/>
                <w:vertAlign w:val="superscript"/>
                <w:lang w:val="en-GB"/>
              </w:rPr>
              <w:t>a</w:t>
            </w:r>
          </w:p>
        </w:tc>
      </w:tr>
      <w:tr w:rsidR="003D721C" w:rsidRPr="005A52F2" w14:paraId="1D559C15"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9F0CEF" w14:textId="77777777" w:rsidR="003D721C" w:rsidRPr="005A52F2" w:rsidRDefault="003D721C" w:rsidP="00566DAE">
            <w:pPr>
              <w:rPr>
                <w:rFonts w:ascii="Times New Roman"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FF07D" w14:textId="77777777" w:rsidR="003D721C" w:rsidRPr="005A52F2" w:rsidRDefault="003D721C" w:rsidP="00566DAE">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C799FB7"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27.01</w:t>
            </w:r>
            <w:r w:rsidRPr="005A52F2">
              <w:rPr>
                <w:rFonts w:ascii="Times New Roman" w:hAnsi="Times New Roman" w:cs="Times New Roman"/>
                <w:color w:val="000000"/>
                <w:vertAlign w:val="superscript"/>
                <w:lang w:val="en-GB"/>
              </w:rPr>
              <w:t>b</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F0DAB7"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1.93</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30370E7"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4.33</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F2043"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51.00</w:t>
            </w:r>
            <w:r w:rsidRPr="005A52F2">
              <w:rPr>
                <w:rFonts w:ascii="Times New Roman" w:hAnsi="Times New Roman" w:cs="Times New Roman"/>
                <w:color w:val="000000"/>
                <w:vertAlign w:val="superscript"/>
                <w:lang w:val="en-GB"/>
              </w:rPr>
              <w:t>a</w:t>
            </w:r>
          </w:p>
        </w:tc>
      </w:tr>
      <w:tr w:rsidR="003D721C" w:rsidRPr="005A52F2" w14:paraId="14D96BBF"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1A120" w14:textId="77777777" w:rsidR="003D721C" w:rsidRPr="005A52F2" w:rsidRDefault="003D721C" w:rsidP="00566DAE">
            <w:pPr>
              <w:rPr>
                <w:rFonts w:ascii="Times New Roman" w:eastAsia="GulliverRM"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F3E1C" w14:textId="77777777" w:rsidR="003D721C" w:rsidRPr="005A52F2" w:rsidRDefault="003D721C" w:rsidP="00566DAE">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E1EB12E"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84.80</w:t>
            </w:r>
            <w:r w:rsidRPr="005A52F2">
              <w:rPr>
                <w:rFonts w:ascii="Times New Roman" w:hAnsi="Times New Roman" w:cs="Times New Roman"/>
                <w:color w:val="000000"/>
                <w:vertAlign w:val="superscript"/>
                <w:lang w:val="en-GB"/>
              </w:rPr>
              <w:t>a</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A80190A"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1.94</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4D5AB2"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3.84</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9D0BC6"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47.52</w:t>
            </w:r>
            <w:r w:rsidRPr="005A52F2">
              <w:rPr>
                <w:rFonts w:ascii="Times New Roman" w:hAnsi="Times New Roman" w:cs="Times New Roman"/>
                <w:color w:val="000000"/>
                <w:vertAlign w:val="superscript"/>
                <w:lang w:val="en-GB"/>
              </w:rPr>
              <w:t>a</w:t>
            </w:r>
          </w:p>
        </w:tc>
      </w:tr>
      <w:tr w:rsidR="003D721C" w:rsidRPr="005A52F2" w14:paraId="3770F77D"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07366E" w14:textId="77777777" w:rsidR="003D721C" w:rsidRPr="005A52F2" w:rsidRDefault="003D721C" w:rsidP="00566DAE">
            <w:pPr>
              <w:rPr>
                <w:rFonts w:ascii="Times New Roman" w:eastAsia="GulliverRM"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C01511" w14:textId="77777777" w:rsidR="003D721C" w:rsidRPr="005A52F2" w:rsidRDefault="003D721C" w:rsidP="00566DAE">
            <w:pPr>
              <w:rPr>
                <w:rFonts w:ascii="Times New Roman" w:hAnsi="Times New Roman" w:cs="Times New Roman"/>
                <w:i/>
                <w:lang w:val="en-GB"/>
              </w:rPr>
            </w:pPr>
            <w:r w:rsidRPr="005A52F2">
              <w:rPr>
                <w:rFonts w:ascii="Times New Roman" w:hAnsi="Times New Roman" w:cs="Times New Roman"/>
                <w:i/>
                <w:lang w:val="en-GB"/>
              </w:rPr>
              <w:t>p-</w:t>
            </w:r>
            <w:r w:rsidRPr="005A52F2">
              <w:rPr>
                <w:rFonts w:ascii="Times New Roman" w:hAnsi="Times New Roman" w:cs="Times New Roman"/>
                <w:lang w:val="en-GB"/>
              </w:rPr>
              <w:t>value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517CD"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9ED927"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FDAA86"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3AC2C"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NS</w:t>
            </w:r>
          </w:p>
        </w:tc>
      </w:tr>
      <w:tr w:rsidR="003D721C" w:rsidRPr="005A52F2" w14:paraId="46FDEFCB"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D358A5" w14:textId="77777777" w:rsidR="003D721C" w:rsidRPr="005A52F2" w:rsidRDefault="003D721C" w:rsidP="00566DAE">
            <w:pPr>
              <w:rPr>
                <w:rFonts w:ascii="Times New Roman"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C6A70" w14:textId="77777777" w:rsidR="003D721C" w:rsidRPr="005A52F2" w:rsidRDefault="003D721C" w:rsidP="00566DAE">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8C22E1"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24.92</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2E390"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0.24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0CC46"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0.26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2985C8"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9.17</w:t>
            </w:r>
          </w:p>
        </w:tc>
      </w:tr>
      <w:tr w:rsidR="003D721C" w:rsidRPr="005A52F2" w14:paraId="6695D35C"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E52A0C"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4 mM</w:t>
            </w: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AC607"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R-o-18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DBF92D"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77.75</w:t>
            </w:r>
            <w:r w:rsidRPr="005A52F2">
              <w:rPr>
                <w:rFonts w:ascii="Times New Roman" w:hAnsi="Times New Roman" w:cs="Times New Roman"/>
                <w:color w:val="000000"/>
                <w:vertAlign w:val="superscript"/>
                <w:lang w:val="en-GB"/>
              </w:rPr>
              <w:t>a</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F2E5ED"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3.09</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46B7FE0"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3.45</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1598DA"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42.60</w:t>
            </w:r>
            <w:r w:rsidRPr="005A52F2">
              <w:rPr>
                <w:rFonts w:ascii="Times New Roman" w:hAnsi="Times New Roman" w:cs="Times New Roman"/>
                <w:color w:val="000000"/>
                <w:vertAlign w:val="superscript"/>
                <w:lang w:val="en-GB"/>
              </w:rPr>
              <w:t>b</w:t>
            </w:r>
          </w:p>
        </w:tc>
      </w:tr>
      <w:tr w:rsidR="003D721C" w:rsidRPr="005A52F2" w14:paraId="0DBEBDAA"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A6D68" w14:textId="77777777" w:rsidR="003D721C" w:rsidRPr="005A52F2" w:rsidRDefault="003D721C" w:rsidP="00566DAE">
            <w:pPr>
              <w:rPr>
                <w:rFonts w:ascii="Times New Roman"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3E15D" w14:textId="77777777" w:rsidR="003D721C" w:rsidRPr="005A52F2" w:rsidRDefault="003D721C" w:rsidP="00566DAE">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095133"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34.33</w:t>
            </w:r>
            <w:r w:rsidRPr="005A52F2">
              <w:rPr>
                <w:rFonts w:ascii="Times New Roman" w:hAnsi="Times New Roman" w:cs="Times New Roman"/>
                <w:color w:val="000000"/>
                <w:vertAlign w:val="superscript"/>
                <w:lang w:val="en-GB"/>
              </w:rPr>
              <w:t>b</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47CF602"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2.80</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8F68B75"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4.03</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50F474"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46.30</w:t>
            </w:r>
            <w:r w:rsidRPr="005A52F2">
              <w:rPr>
                <w:rFonts w:ascii="Times New Roman" w:hAnsi="Times New Roman" w:cs="Times New Roman"/>
                <w:color w:val="000000"/>
                <w:vertAlign w:val="superscript"/>
                <w:lang w:val="en-GB"/>
              </w:rPr>
              <w:t>b</w:t>
            </w:r>
          </w:p>
        </w:tc>
      </w:tr>
      <w:tr w:rsidR="003D721C" w:rsidRPr="005A52F2" w14:paraId="482BA337"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EED16" w14:textId="77777777" w:rsidR="003D721C" w:rsidRPr="005A52F2" w:rsidRDefault="003D721C" w:rsidP="00566DAE">
            <w:pPr>
              <w:rPr>
                <w:rFonts w:ascii="Times New Roman" w:eastAsia="GulliverRM"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A4606" w14:textId="77777777" w:rsidR="003D721C" w:rsidRPr="005A52F2" w:rsidRDefault="003D721C" w:rsidP="00566DAE">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3D36A3"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30.50</w:t>
            </w:r>
            <w:r w:rsidRPr="005A52F2">
              <w:rPr>
                <w:rFonts w:ascii="Times New Roman" w:hAnsi="Times New Roman" w:cs="Times New Roman"/>
                <w:color w:val="000000"/>
                <w:vertAlign w:val="superscript"/>
                <w:lang w:val="en-GB"/>
              </w:rPr>
              <w:t>b</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E65D89D"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2.00</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433F13A"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4.25</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BA1104"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61.01</w:t>
            </w:r>
            <w:r w:rsidRPr="005A52F2">
              <w:rPr>
                <w:rFonts w:ascii="Times New Roman" w:hAnsi="Times New Roman" w:cs="Times New Roman"/>
                <w:color w:val="000000"/>
                <w:vertAlign w:val="superscript"/>
                <w:lang w:val="en-GB"/>
              </w:rPr>
              <w:t>a</w:t>
            </w:r>
          </w:p>
        </w:tc>
      </w:tr>
      <w:tr w:rsidR="003D721C" w:rsidRPr="005A52F2" w14:paraId="306BA458"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2149E0" w14:textId="77777777" w:rsidR="003D721C" w:rsidRPr="005A52F2" w:rsidRDefault="003D721C" w:rsidP="00566DAE">
            <w:pPr>
              <w:rPr>
                <w:rFonts w:ascii="Times New Roman" w:eastAsia="GulliverRM"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1BE880" w14:textId="77777777" w:rsidR="003D721C" w:rsidRPr="005A52F2" w:rsidRDefault="003D721C" w:rsidP="00566DAE">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B32CF8"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101.27</w:t>
            </w:r>
            <w:r w:rsidRPr="005A52F2">
              <w:rPr>
                <w:rFonts w:ascii="Times New Roman" w:hAnsi="Times New Roman" w:cs="Times New Roman"/>
                <w:color w:val="000000"/>
                <w:vertAlign w:val="superscript"/>
                <w:lang w:val="en-GB"/>
              </w:rPr>
              <w:t>a</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2D12851"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2.98</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049FF1"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3.51</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8A555"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60.03</w:t>
            </w:r>
            <w:r w:rsidRPr="005A52F2">
              <w:rPr>
                <w:rFonts w:ascii="Times New Roman" w:hAnsi="Times New Roman" w:cs="Times New Roman"/>
                <w:color w:val="000000"/>
                <w:vertAlign w:val="superscript"/>
                <w:lang w:val="en-GB"/>
              </w:rPr>
              <w:t>a</w:t>
            </w:r>
          </w:p>
        </w:tc>
      </w:tr>
      <w:tr w:rsidR="003D721C" w:rsidRPr="005A52F2" w14:paraId="521CE047"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C7E31" w14:textId="77777777" w:rsidR="003D721C" w:rsidRPr="005A52F2" w:rsidRDefault="003D721C" w:rsidP="00566DAE">
            <w:pPr>
              <w:rPr>
                <w:rFonts w:ascii="Times New Roman"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1D673" w14:textId="77777777" w:rsidR="003D721C" w:rsidRPr="005A52F2" w:rsidRDefault="003D721C" w:rsidP="00566DAE">
            <w:pPr>
              <w:rPr>
                <w:rFonts w:ascii="Times New Roman" w:hAnsi="Times New Roman" w:cs="Times New Roman"/>
                <w:i/>
                <w:lang w:val="en-GB"/>
              </w:rPr>
            </w:pPr>
            <w:r w:rsidRPr="005A52F2">
              <w:rPr>
                <w:rFonts w:ascii="Times New Roman" w:hAnsi="Times New Roman" w:cs="Times New Roman"/>
                <w:i/>
                <w:lang w:val="en-GB"/>
              </w:rPr>
              <w:t>p-value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CB98B"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06D313"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DC67FB"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DC71F"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r>
      <w:tr w:rsidR="003D721C" w:rsidRPr="005A52F2" w14:paraId="79CAB8C6"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4F2D6" w14:textId="77777777" w:rsidR="003D721C" w:rsidRPr="005A52F2" w:rsidRDefault="003D721C" w:rsidP="00566DAE">
            <w:pPr>
              <w:rPr>
                <w:rFonts w:ascii="Times New Roman"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4DCEC" w14:textId="77777777" w:rsidR="003D721C" w:rsidRPr="005A52F2" w:rsidRDefault="003D721C" w:rsidP="00566DAE">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C3A21"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25.38</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EC926"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0.12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578362"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0.26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81282"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10.00</w:t>
            </w:r>
          </w:p>
        </w:tc>
      </w:tr>
      <w:tr w:rsidR="003D721C" w:rsidRPr="005A52F2" w14:paraId="2EA7A75F"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1F82EE" w14:textId="77777777" w:rsidR="003D721C" w:rsidRPr="005A52F2" w:rsidRDefault="003D721C" w:rsidP="00566DAE">
            <w:pPr>
              <w:rPr>
                <w:rFonts w:ascii="Times New Roman" w:eastAsia="GulliverRM" w:hAnsi="Times New Roman" w:cs="Times New Roman"/>
                <w:lang w:val="en-GB"/>
              </w:rPr>
            </w:pPr>
            <w:r w:rsidRPr="005A52F2">
              <w:rPr>
                <w:rFonts w:ascii="Times New Roman" w:eastAsia="GulliverRM" w:hAnsi="Times New Roman" w:cs="Times New Roman"/>
                <w:lang w:val="en-GB"/>
              </w:rPr>
              <w:t>40 mM</w:t>
            </w: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EE02A"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R-o-18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71AA744"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24.27</w:t>
            </w:r>
            <w:r w:rsidRPr="005A52F2">
              <w:rPr>
                <w:rFonts w:ascii="Times New Roman" w:hAnsi="Times New Roman" w:cs="Times New Roman"/>
                <w:color w:val="000000"/>
                <w:vertAlign w:val="superscript"/>
                <w:lang w:val="en-GB"/>
              </w:rPr>
              <w:t>b</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8FA6C8"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0.40</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5FE20A4"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3.70</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7398D"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59.95</w:t>
            </w:r>
            <w:r w:rsidRPr="005A52F2">
              <w:rPr>
                <w:rFonts w:ascii="Times New Roman" w:hAnsi="Times New Roman" w:cs="Times New Roman"/>
                <w:color w:val="000000"/>
                <w:vertAlign w:val="superscript"/>
                <w:lang w:val="en-GB"/>
              </w:rPr>
              <w:t>b</w:t>
            </w:r>
          </w:p>
        </w:tc>
      </w:tr>
      <w:tr w:rsidR="003D721C" w:rsidRPr="005A52F2" w14:paraId="0BD95B37"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CCB67C" w14:textId="77777777" w:rsidR="003D721C" w:rsidRPr="005A52F2" w:rsidRDefault="003D721C" w:rsidP="00566DAE">
            <w:pPr>
              <w:rPr>
                <w:rFonts w:ascii="Times New Roman" w:eastAsia="GulliverRM"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819E1E" w14:textId="77777777" w:rsidR="003D721C" w:rsidRPr="005A52F2" w:rsidRDefault="003D721C" w:rsidP="00566DAE">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F9BD478"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10.47</w:t>
            </w:r>
            <w:r w:rsidRPr="005A52F2">
              <w:rPr>
                <w:rFonts w:ascii="Times New Roman" w:hAnsi="Times New Roman" w:cs="Times New Roman"/>
                <w:color w:val="000000"/>
                <w:vertAlign w:val="superscript"/>
                <w:lang w:val="en-GB"/>
              </w:rPr>
              <w:t>c</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832C4E7"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0.40</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EB8AC6F"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3.54</w:t>
            </w:r>
            <w:r w:rsidRPr="005A52F2">
              <w:rPr>
                <w:rFonts w:ascii="Times New Roman" w:hAnsi="Times New Roman" w:cs="Times New Roman"/>
                <w:color w:val="000000"/>
                <w:vertAlign w:val="superscript"/>
                <w:lang w:val="en-GB"/>
              </w:rPr>
              <w:t>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BE1FC"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35.13</w:t>
            </w:r>
            <w:r w:rsidRPr="005A52F2">
              <w:rPr>
                <w:rFonts w:ascii="Times New Roman" w:hAnsi="Times New Roman" w:cs="Times New Roman"/>
                <w:color w:val="000000"/>
                <w:vertAlign w:val="superscript"/>
                <w:lang w:val="en-GB"/>
              </w:rPr>
              <w:t>c</w:t>
            </w:r>
          </w:p>
        </w:tc>
      </w:tr>
      <w:tr w:rsidR="003D721C" w:rsidRPr="005A52F2" w14:paraId="2BD592AF"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CF837" w14:textId="77777777" w:rsidR="003D721C" w:rsidRPr="005A52F2" w:rsidRDefault="003D721C" w:rsidP="00566DAE">
            <w:pPr>
              <w:rPr>
                <w:rFonts w:ascii="Times New Roman" w:eastAsia="GulliverRM"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B2867" w14:textId="77777777" w:rsidR="003D721C" w:rsidRPr="005A52F2" w:rsidRDefault="003D721C" w:rsidP="00566DAE">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7E9C9C4"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7.39</w:t>
            </w:r>
            <w:r w:rsidRPr="005A52F2">
              <w:rPr>
                <w:rFonts w:ascii="Times New Roman" w:hAnsi="Times New Roman" w:cs="Times New Roman"/>
                <w:color w:val="000000"/>
                <w:vertAlign w:val="superscript"/>
                <w:lang w:val="en-GB"/>
              </w:rPr>
              <w:t>c</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EEE2F95"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0.30</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2A436A1"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3.88</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08D9E"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29.56</w:t>
            </w:r>
            <w:r w:rsidRPr="005A52F2">
              <w:rPr>
                <w:rFonts w:ascii="Times New Roman" w:hAnsi="Times New Roman" w:cs="Times New Roman"/>
                <w:color w:val="000000"/>
                <w:vertAlign w:val="superscript"/>
                <w:lang w:val="en-GB"/>
              </w:rPr>
              <w:t>c</w:t>
            </w:r>
          </w:p>
        </w:tc>
      </w:tr>
      <w:tr w:rsidR="003D721C" w:rsidRPr="005A52F2" w14:paraId="0711142B"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690476" w14:textId="77777777" w:rsidR="003D721C" w:rsidRPr="005A52F2" w:rsidRDefault="003D721C" w:rsidP="00566DAE">
            <w:pPr>
              <w:rPr>
                <w:rFonts w:ascii="Times New Roman" w:eastAsia="GulliverRM"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D083F" w14:textId="77777777" w:rsidR="003D721C" w:rsidRPr="005A52F2" w:rsidRDefault="003D721C" w:rsidP="00566DAE">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8922983"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66.68</w:t>
            </w:r>
            <w:r w:rsidRPr="005A52F2">
              <w:rPr>
                <w:rFonts w:ascii="Times New Roman" w:hAnsi="Times New Roman" w:cs="Times New Roman"/>
                <w:color w:val="000000"/>
                <w:vertAlign w:val="superscript"/>
                <w:lang w:val="en-GB"/>
              </w:rPr>
              <w:t>a</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A4F4B27"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0.88</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F02D25D"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3.47</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4D004B" w14:textId="77777777" w:rsidR="003D721C" w:rsidRPr="005A52F2" w:rsidRDefault="003D721C" w:rsidP="00566DAE">
            <w:pPr>
              <w:rPr>
                <w:rFonts w:ascii="Times New Roman" w:hAnsi="Times New Roman" w:cs="Times New Roman"/>
                <w:color w:val="000000"/>
                <w:lang w:val="en-GB"/>
              </w:rPr>
            </w:pPr>
            <w:r w:rsidRPr="005A52F2">
              <w:rPr>
                <w:rFonts w:ascii="Times New Roman" w:hAnsi="Times New Roman" w:cs="Times New Roman"/>
                <w:color w:val="000000"/>
                <w:lang w:val="en-GB"/>
              </w:rPr>
              <w:t>78.72</w:t>
            </w:r>
            <w:r w:rsidRPr="005A52F2">
              <w:rPr>
                <w:rFonts w:ascii="Times New Roman" w:hAnsi="Times New Roman" w:cs="Times New Roman"/>
                <w:color w:val="000000"/>
                <w:vertAlign w:val="superscript"/>
                <w:lang w:val="en-GB"/>
              </w:rPr>
              <w:t>a</w:t>
            </w:r>
          </w:p>
        </w:tc>
      </w:tr>
      <w:tr w:rsidR="003D721C" w:rsidRPr="005A52F2" w14:paraId="56138435"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F5DB5" w14:textId="77777777" w:rsidR="003D721C" w:rsidRPr="005A52F2" w:rsidRDefault="003D721C" w:rsidP="00566DAE">
            <w:pPr>
              <w:rPr>
                <w:rFonts w:ascii="Times New Roman" w:eastAsia="GulliverRM"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AC969" w14:textId="77777777" w:rsidR="003D721C" w:rsidRPr="005A52F2" w:rsidRDefault="003D721C" w:rsidP="00566DAE">
            <w:pPr>
              <w:rPr>
                <w:rFonts w:ascii="Times New Roman" w:hAnsi="Times New Roman" w:cs="Times New Roman"/>
                <w:i/>
                <w:lang w:val="en-GB"/>
              </w:rPr>
            </w:pPr>
            <w:r w:rsidRPr="005A52F2">
              <w:rPr>
                <w:rFonts w:ascii="Times New Roman" w:hAnsi="Times New Roman" w:cs="Times New Roman"/>
                <w:i/>
                <w:lang w:val="en-GB"/>
              </w:rPr>
              <w:t>p-</w:t>
            </w:r>
            <w:r w:rsidRPr="005A52F2">
              <w:rPr>
                <w:rFonts w:ascii="Times New Roman" w:hAnsi="Times New Roman" w:cs="Times New Roman"/>
                <w:lang w:val="en-GB"/>
              </w:rPr>
              <w:t>value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0DA71F"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D13245"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824B06"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84E360"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r>
      <w:tr w:rsidR="003D721C" w:rsidRPr="005A52F2" w14:paraId="31F78D10"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C3D725" w14:textId="77777777" w:rsidR="003D721C" w:rsidRPr="005A52F2" w:rsidRDefault="003D721C" w:rsidP="00566DAE">
            <w:pPr>
              <w:rPr>
                <w:rFonts w:ascii="Times New Roman" w:eastAsia="GulliverRM" w:hAnsi="Times New Roman" w:cs="Times New Roman"/>
                <w:lang w:val="en-GB"/>
              </w:rPr>
            </w:pP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183E2" w14:textId="77777777" w:rsidR="003D721C" w:rsidRPr="005A52F2" w:rsidRDefault="003D721C" w:rsidP="00566DAE">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D159E"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10.19</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34828"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0.07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B406D0"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0.17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76430F"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12.36</w:t>
            </w:r>
          </w:p>
        </w:tc>
      </w:tr>
      <w:tr w:rsidR="003D721C" w:rsidRPr="005A52F2" w14:paraId="0578F4CE" w14:textId="77777777" w:rsidTr="00566DAE">
        <w:tc>
          <w:tcPr>
            <w:tcW w:w="0" w:type="auto"/>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EB66F9" w14:textId="77777777" w:rsidR="003D721C" w:rsidRPr="005A52F2" w:rsidRDefault="003D721C" w:rsidP="00566DAE">
            <w:pPr>
              <w:rPr>
                <w:rFonts w:ascii="Times New Roman" w:eastAsia="GulliverRM" w:hAnsi="Times New Roman" w:cs="Times New Roman"/>
                <w:lang w:val="en-GB"/>
              </w:rPr>
            </w:pPr>
            <w:r w:rsidRPr="005A52F2">
              <w:rPr>
                <w:rFonts w:ascii="Times New Roman" w:eastAsia="GulliverRM" w:hAnsi="Times New Roman" w:cs="Times New Roman"/>
                <w:lang w:val="en-GB"/>
              </w:rPr>
              <w:t>Analysis of variance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DA0EDC" w14:textId="77777777" w:rsidR="003D721C" w:rsidRPr="005A52F2" w:rsidRDefault="003D721C" w:rsidP="00566DAE">
            <w:pPr>
              <w:rPr>
                <w:rFonts w:ascii="Times New Roman" w:eastAsia="GulliverRM" w:hAnsi="Times New Roman" w:cs="Times New Roman"/>
                <w:lang w:val="en-GB"/>
              </w:rPr>
            </w:pPr>
          </w:p>
        </w:tc>
      </w:tr>
      <w:tr w:rsidR="003D721C" w:rsidRPr="005A52F2" w14:paraId="4CEEBDA7"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542A7A" w14:textId="77777777" w:rsidR="003D721C" w:rsidRPr="005A52F2" w:rsidRDefault="003D721C" w:rsidP="00566DAE">
            <w:pPr>
              <w:rPr>
                <w:rFonts w:ascii="Times New Roman" w:eastAsia="GulliverRM" w:hAnsi="Times New Roman" w:cs="Times New Roman"/>
                <w:lang w:val="en-GB"/>
              </w:rPr>
            </w:pPr>
            <w:r w:rsidRPr="005A52F2">
              <w:rPr>
                <w:rFonts w:ascii="Times New Roman" w:eastAsia="GulliverRM" w:hAnsi="Times New Roman" w:cs="Times New Roman"/>
                <w:lang w:val="en-GB"/>
              </w:rPr>
              <w:t>Doses (D)</w:t>
            </w: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E412C" w14:textId="77777777" w:rsidR="003D721C" w:rsidRPr="005A52F2" w:rsidRDefault="003D721C" w:rsidP="00566DAE">
            <w:pPr>
              <w:rPr>
                <w:rFonts w:ascii="Times New Roman" w:hAnsi="Times New Roman" w:cs="Times New Roman"/>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6E6F6"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174B20"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9E9B5"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77B1DA"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r>
      <w:tr w:rsidR="003D721C" w:rsidRPr="005A52F2" w14:paraId="17D14B6F"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E981D" w14:textId="77777777" w:rsidR="003D721C" w:rsidRPr="005A52F2" w:rsidRDefault="003D721C" w:rsidP="00566DAE">
            <w:pPr>
              <w:rPr>
                <w:rFonts w:ascii="Times New Roman" w:eastAsia="GulliverRM" w:hAnsi="Times New Roman" w:cs="Times New Roman"/>
                <w:lang w:val="en-GB"/>
              </w:rPr>
            </w:pPr>
            <w:r w:rsidRPr="005A52F2">
              <w:rPr>
                <w:rFonts w:ascii="Times New Roman" w:eastAsia="GulliverRM" w:hAnsi="Times New Roman" w:cs="Times New Roman"/>
                <w:lang w:val="en-GB"/>
              </w:rPr>
              <w:t>Mutation (M)</w:t>
            </w: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E98AE" w14:textId="77777777" w:rsidR="003D721C" w:rsidRPr="005A52F2" w:rsidRDefault="003D721C" w:rsidP="00566DAE">
            <w:pPr>
              <w:rPr>
                <w:rFonts w:ascii="Times New Roman" w:hAnsi="Times New Roman" w:cs="Times New Roman"/>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4426B2"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D728D"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7056AE"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BA0151"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NS</w:t>
            </w:r>
          </w:p>
        </w:tc>
      </w:tr>
      <w:tr w:rsidR="003D721C" w:rsidRPr="005A52F2" w14:paraId="6776325B"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78DFB" w14:textId="77777777" w:rsidR="003D721C" w:rsidRPr="005A52F2" w:rsidRDefault="003D721C" w:rsidP="00566DAE">
            <w:pPr>
              <w:rPr>
                <w:rFonts w:ascii="Times New Roman" w:eastAsia="GulliverRM" w:hAnsi="Times New Roman" w:cs="Times New Roman"/>
                <w:lang w:val="en-GB"/>
              </w:rPr>
            </w:pPr>
            <w:r w:rsidRPr="005A52F2">
              <w:rPr>
                <w:rFonts w:ascii="Times New Roman" w:eastAsia="GulliverRM" w:hAnsi="Times New Roman" w:cs="Times New Roman"/>
                <w:lang w:val="en-GB"/>
              </w:rPr>
              <w:t>D x M</w:t>
            </w: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1EB9E9" w14:textId="77777777" w:rsidR="003D721C" w:rsidRPr="005A52F2" w:rsidRDefault="003D721C" w:rsidP="00566DAE">
            <w:pPr>
              <w:rPr>
                <w:rFonts w:ascii="Times New Roman" w:hAnsi="Times New Roman" w:cs="Times New Roman"/>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F16C7"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A9C94D"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9C7639"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704E3C"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w:t>
            </w:r>
          </w:p>
        </w:tc>
      </w:tr>
      <w:tr w:rsidR="003D721C" w:rsidRPr="005A52F2" w14:paraId="3412C6EF" w14:textId="77777777" w:rsidTr="00566DAE">
        <w:tc>
          <w:tcPr>
            <w:tcW w:w="0" w:type="auto"/>
            <w:tcBorders>
              <w:top w:val="single" w:sz="4" w:space="0" w:color="FFFFFF" w:themeColor="background1"/>
              <w:left w:val="single" w:sz="4" w:space="0" w:color="FFFFFF" w:themeColor="background1"/>
              <w:right w:val="single" w:sz="4" w:space="0" w:color="FFFFFF" w:themeColor="background1"/>
            </w:tcBorders>
          </w:tcPr>
          <w:p w14:paraId="3C76AFBD" w14:textId="77777777" w:rsidR="003D721C" w:rsidRPr="005A52F2" w:rsidRDefault="003D721C" w:rsidP="00566DAE">
            <w:pPr>
              <w:rPr>
                <w:rFonts w:ascii="Times New Roman" w:eastAsia="GulliverRM"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1574" w:type="dxa"/>
            <w:tcBorders>
              <w:top w:val="single" w:sz="4" w:space="0" w:color="FFFFFF" w:themeColor="background1"/>
              <w:left w:val="single" w:sz="4" w:space="0" w:color="FFFFFF" w:themeColor="background1"/>
              <w:right w:val="single" w:sz="4" w:space="0" w:color="FFFFFF" w:themeColor="background1"/>
            </w:tcBorders>
          </w:tcPr>
          <w:p w14:paraId="3040C7F8" w14:textId="77777777" w:rsidR="003D721C" w:rsidRPr="005A52F2" w:rsidRDefault="003D721C" w:rsidP="00566DAE">
            <w:pPr>
              <w:rPr>
                <w:rFonts w:ascii="Times New Roman" w:hAnsi="Times New Roman" w:cs="Times New Roman"/>
                <w:lang w:val="en-GB"/>
              </w:rPr>
            </w:pPr>
          </w:p>
        </w:tc>
        <w:tc>
          <w:tcPr>
            <w:tcW w:w="1134" w:type="dxa"/>
            <w:tcBorders>
              <w:top w:val="single" w:sz="4" w:space="0" w:color="FFFFFF" w:themeColor="background1"/>
              <w:left w:val="single" w:sz="4" w:space="0" w:color="FFFFFF" w:themeColor="background1"/>
              <w:right w:val="single" w:sz="4" w:space="0" w:color="FFFFFF" w:themeColor="background1"/>
            </w:tcBorders>
          </w:tcPr>
          <w:p w14:paraId="4044348F"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7.15</w:t>
            </w:r>
          </w:p>
        </w:tc>
        <w:tc>
          <w:tcPr>
            <w:tcW w:w="1461" w:type="dxa"/>
            <w:tcBorders>
              <w:top w:val="single" w:sz="4" w:space="0" w:color="FFFFFF" w:themeColor="background1"/>
              <w:left w:val="single" w:sz="4" w:space="0" w:color="FFFFFF" w:themeColor="background1"/>
              <w:right w:val="single" w:sz="4" w:space="0" w:color="FFFFFF" w:themeColor="background1"/>
            </w:tcBorders>
          </w:tcPr>
          <w:p w14:paraId="13A12606"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0.09</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283C6004"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0.15</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2F3C36E5" w14:textId="77777777" w:rsidR="003D721C" w:rsidRPr="005A52F2" w:rsidRDefault="003D721C" w:rsidP="00566DAE">
            <w:pPr>
              <w:rPr>
                <w:rFonts w:ascii="Times New Roman" w:hAnsi="Times New Roman" w:cs="Times New Roman"/>
                <w:lang w:val="en-GB"/>
              </w:rPr>
            </w:pPr>
            <w:r w:rsidRPr="005A52F2">
              <w:rPr>
                <w:rFonts w:ascii="Times New Roman" w:hAnsi="Times New Roman" w:cs="Times New Roman"/>
                <w:lang w:val="en-GB"/>
              </w:rPr>
              <w:t>5.96</w:t>
            </w:r>
          </w:p>
        </w:tc>
      </w:tr>
    </w:tbl>
    <w:p w14:paraId="4F668D33" w14:textId="77777777" w:rsidR="003D721C" w:rsidRPr="005A52F2" w:rsidRDefault="003D721C" w:rsidP="003D721C">
      <w:pPr>
        <w:rPr>
          <w:rFonts w:ascii="Times New Roman" w:hAnsi="Times New Roman" w:cs="Times New Roman"/>
          <w:lang w:val="en-GB"/>
        </w:rPr>
      </w:pPr>
    </w:p>
    <w:p w14:paraId="2C43B738" w14:textId="77777777" w:rsidR="006E3E88" w:rsidRDefault="003D721C" w:rsidP="003D721C">
      <w:pPr>
        <w:autoSpaceDE w:val="0"/>
        <w:autoSpaceDN w:val="0"/>
        <w:adjustRightInd w:val="0"/>
        <w:spacing w:after="0" w:line="360" w:lineRule="auto"/>
        <w:jc w:val="both"/>
        <w:rPr>
          <w:rFonts w:ascii="Times New Roman" w:hAnsi="Times New Roman"/>
          <w:color w:val="131313"/>
          <w:sz w:val="20"/>
          <w:szCs w:val="20"/>
          <w:lang w:val="en-GB"/>
        </w:rPr>
      </w:pPr>
      <w:r w:rsidRPr="005A52F2">
        <w:rPr>
          <w:rFonts w:ascii="Times New Roman" w:hAnsi="Times New Roman"/>
          <w:color w:val="131313"/>
          <w:sz w:val="20"/>
          <w:szCs w:val="20"/>
          <w:lang w:val="en-GB"/>
        </w:rPr>
        <w:t>Values are means (n=9) and differences between means were compared by Fisher’s least-significance test (LSD; P=0.05). Values with different letters indicate significant differences. The levels of significance were represented by p&gt;0.05: NS (not significant), p&lt;0.05 (*), p&lt;0.01 (**) and p&lt;0.001 (***).</w:t>
      </w:r>
    </w:p>
    <w:p w14:paraId="3CD8A314" w14:textId="77777777" w:rsidR="006E3E88" w:rsidRDefault="006E3E88">
      <w:pPr>
        <w:rPr>
          <w:rFonts w:ascii="Times New Roman" w:hAnsi="Times New Roman"/>
          <w:color w:val="131313"/>
          <w:sz w:val="20"/>
          <w:szCs w:val="20"/>
          <w:lang w:val="en-GB"/>
        </w:rPr>
      </w:pPr>
      <w:r>
        <w:rPr>
          <w:rFonts w:ascii="Times New Roman" w:hAnsi="Times New Roman"/>
          <w:color w:val="131313"/>
          <w:sz w:val="20"/>
          <w:szCs w:val="20"/>
          <w:lang w:val="en-GB"/>
        </w:rPr>
        <w:br w:type="page"/>
      </w:r>
    </w:p>
    <w:p w14:paraId="5DF517E5" w14:textId="77777777" w:rsidR="003D721C" w:rsidRPr="003D721C" w:rsidRDefault="003D721C" w:rsidP="003D721C">
      <w:pPr>
        <w:rPr>
          <w:rFonts w:ascii="Times New Roman" w:hAnsi="Times New Roman" w:cs="Times New Roman"/>
          <w:b/>
          <w:sz w:val="24"/>
          <w:lang w:val="en-GB"/>
        </w:rPr>
      </w:pPr>
      <w:r w:rsidRPr="003D721C">
        <w:rPr>
          <w:rFonts w:ascii="Times New Roman" w:hAnsi="Times New Roman" w:cs="Times New Roman"/>
          <w:b/>
          <w:sz w:val="24"/>
          <w:lang w:val="en-GB"/>
        </w:rPr>
        <w:lastRenderedPageBreak/>
        <w:t xml:space="preserve">Table 2. </w:t>
      </w:r>
      <w:r w:rsidRPr="003D721C">
        <w:rPr>
          <w:rFonts w:ascii="Times New Roman" w:hAnsi="Times New Roman" w:cs="Times New Roman"/>
          <w:sz w:val="24"/>
          <w:lang w:val="en-GB"/>
        </w:rPr>
        <w:t xml:space="preserve">Activities of N metabolism enzymes in </w:t>
      </w:r>
      <w:r w:rsidRPr="003D721C">
        <w:rPr>
          <w:rFonts w:ascii="Times New Roman" w:eastAsia="GulliverRM" w:hAnsi="Times New Roman" w:cs="Times New Roman"/>
          <w:i/>
          <w:sz w:val="24"/>
          <w:lang w:val="en-GB"/>
        </w:rPr>
        <w:t>BraA.cax1a</w:t>
      </w:r>
      <w:r w:rsidRPr="003D721C">
        <w:rPr>
          <w:rFonts w:ascii="Times New Roman" w:hAnsi="Times New Roman" w:cs="Times New Roman"/>
          <w:sz w:val="24"/>
          <w:lang w:val="en-GB"/>
        </w:rPr>
        <w:t xml:space="preserve"> mutants and R-o-18 plants grown under three Ca doses</w:t>
      </w:r>
    </w:p>
    <w:tbl>
      <w:tblPr>
        <w:tblStyle w:val="Tablaconcuadrcula"/>
        <w:tblpPr w:leftFromText="142" w:rightFromText="142" w:vertAnchor="text" w:horzAnchor="margin" w:tblpY="1"/>
        <w:tblW w:w="0" w:type="auto"/>
        <w:tblLook w:val="04A0" w:firstRow="1" w:lastRow="0" w:firstColumn="1" w:lastColumn="0" w:noHBand="0" w:noVBand="1"/>
      </w:tblPr>
      <w:tblGrid>
        <w:gridCol w:w="1420"/>
        <w:gridCol w:w="1664"/>
        <w:gridCol w:w="1193"/>
        <w:gridCol w:w="1501"/>
        <w:gridCol w:w="1418"/>
        <w:gridCol w:w="1276"/>
      </w:tblGrid>
      <w:tr w:rsidR="003D721C" w:rsidRPr="00CF4347" w14:paraId="7481BD86" w14:textId="77777777" w:rsidTr="007F7BED">
        <w:tc>
          <w:tcPr>
            <w:tcW w:w="1420" w:type="dxa"/>
            <w:tcBorders>
              <w:left w:val="single" w:sz="4" w:space="0" w:color="FFFFFF" w:themeColor="background1"/>
              <w:bottom w:val="single" w:sz="12" w:space="0" w:color="auto"/>
              <w:right w:val="single" w:sz="4" w:space="0" w:color="FFFFFF" w:themeColor="background1"/>
            </w:tcBorders>
          </w:tcPr>
          <w:p w14:paraId="1EA2A008" w14:textId="77777777" w:rsidR="003D721C" w:rsidRPr="005A52F2" w:rsidRDefault="003D721C" w:rsidP="000144BA">
            <w:pPr>
              <w:rPr>
                <w:rFonts w:ascii="Times New Roman" w:hAnsi="Times New Roman" w:cs="Times New Roman"/>
                <w:lang w:val="en-GB"/>
              </w:rPr>
            </w:pPr>
          </w:p>
        </w:tc>
        <w:tc>
          <w:tcPr>
            <w:tcW w:w="1664" w:type="dxa"/>
            <w:tcBorders>
              <w:left w:val="single" w:sz="4" w:space="0" w:color="FFFFFF" w:themeColor="background1"/>
              <w:bottom w:val="single" w:sz="12" w:space="0" w:color="auto"/>
              <w:right w:val="single" w:sz="4" w:space="0" w:color="FFFFFF" w:themeColor="background1"/>
            </w:tcBorders>
          </w:tcPr>
          <w:p w14:paraId="5FE225B3" w14:textId="77777777" w:rsidR="003D721C" w:rsidRPr="005A52F2" w:rsidRDefault="003D721C" w:rsidP="000144BA">
            <w:pPr>
              <w:rPr>
                <w:rFonts w:ascii="Times New Roman" w:hAnsi="Times New Roman" w:cs="Times New Roman"/>
                <w:lang w:val="en-GB"/>
              </w:rPr>
            </w:pPr>
          </w:p>
        </w:tc>
        <w:tc>
          <w:tcPr>
            <w:tcW w:w="1193" w:type="dxa"/>
            <w:tcBorders>
              <w:left w:val="single" w:sz="4" w:space="0" w:color="FFFFFF" w:themeColor="background1"/>
              <w:bottom w:val="single" w:sz="12" w:space="0" w:color="auto"/>
              <w:right w:val="single" w:sz="4" w:space="0" w:color="FFFFFF" w:themeColor="background1"/>
            </w:tcBorders>
          </w:tcPr>
          <w:p w14:paraId="01CD3938"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GDH</w:t>
            </w:r>
          </w:p>
          <w:p w14:paraId="3918D01E"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sz w:val="20"/>
                <w:szCs w:val="24"/>
                <w:lang w:val="en-GB"/>
              </w:rPr>
              <w:t>(</w:t>
            </w:r>
            <w:proofErr w:type="spellStart"/>
            <w:r w:rsidRPr="005A52F2">
              <w:rPr>
                <w:rFonts w:ascii="Times New Roman" w:hAnsi="Times New Roman" w:cs="Times New Roman"/>
                <w:sz w:val="20"/>
                <w:szCs w:val="24"/>
                <w:lang w:val="en-GB"/>
              </w:rPr>
              <w:t>ΔAbs</w:t>
            </w:r>
            <w:proofErr w:type="spellEnd"/>
            <w:r w:rsidRPr="005A52F2">
              <w:rPr>
                <w:rFonts w:ascii="Times New Roman" w:hAnsi="Times New Roman" w:cs="Times New Roman"/>
                <w:sz w:val="20"/>
                <w:szCs w:val="24"/>
                <w:lang w:val="en-GB"/>
              </w:rPr>
              <w:t xml:space="preserve"> mg prot</w:t>
            </w:r>
            <w:r w:rsidRPr="005A52F2">
              <w:rPr>
                <w:rFonts w:ascii="Times New Roman" w:hAnsi="Times New Roman" w:cs="Times New Roman"/>
                <w:sz w:val="20"/>
                <w:szCs w:val="24"/>
                <w:vertAlign w:val="superscript"/>
                <w:lang w:val="en-GB"/>
              </w:rPr>
              <w:t>-1</w:t>
            </w:r>
            <w:r w:rsidRPr="005A52F2">
              <w:rPr>
                <w:rFonts w:ascii="Times New Roman" w:hAnsi="Times New Roman" w:cs="Times New Roman"/>
                <w:sz w:val="20"/>
                <w:szCs w:val="24"/>
                <w:lang w:val="en-GB"/>
              </w:rPr>
              <w:t>min</w:t>
            </w:r>
            <w:r w:rsidRPr="005A52F2">
              <w:rPr>
                <w:rFonts w:ascii="Times New Roman" w:hAnsi="Times New Roman" w:cs="Times New Roman"/>
                <w:sz w:val="20"/>
                <w:szCs w:val="24"/>
                <w:vertAlign w:val="superscript"/>
                <w:lang w:val="en-GB"/>
              </w:rPr>
              <w:t>-1</w:t>
            </w:r>
            <w:r w:rsidRPr="005A52F2">
              <w:rPr>
                <w:rFonts w:ascii="Times New Roman" w:hAnsi="Times New Roman" w:cs="Times New Roman"/>
                <w:sz w:val="20"/>
                <w:szCs w:val="24"/>
                <w:lang w:val="en-GB"/>
              </w:rPr>
              <w:t>)</w:t>
            </w:r>
          </w:p>
        </w:tc>
        <w:tc>
          <w:tcPr>
            <w:tcW w:w="1501" w:type="dxa"/>
            <w:tcBorders>
              <w:left w:val="single" w:sz="4" w:space="0" w:color="FFFFFF" w:themeColor="background1"/>
              <w:bottom w:val="single" w:sz="12" w:space="0" w:color="auto"/>
              <w:right w:val="single" w:sz="4" w:space="0" w:color="FFFFFF" w:themeColor="background1"/>
            </w:tcBorders>
          </w:tcPr>
          <w:p w14:paraId="07F4E047"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GS</w:t>
            </w:r>
          </w:p>
          <w:p w14:paraId="584CB1F3"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sz w:val="20"/>
                <w:szCs w:val="24"/>
                <w:lang w:val="en-GB"/>
              </w:rPr>
              <w:t>(</w:t>
            </w:r>
            <w:proofErr w:type="spellStart"/>
            <w:r w:rsidRPr="005A52F2">
              <w:rPr>
                <w:rFonts w:ascii="Times New Roman" w:hAnsi="Times New Roman" w:cs="Times New Roman"/>
                <w:sz w:val="20"/>
                <w:szCs w:val="24"/>
                <w:lang w:val="en-GB"/>
              </w:rPr>
              <w:t>ΔAbs</w:t>
            </w:r>
            <w:proofErr w:type="spellEnd"/>
            <w:r w:rsidRPr="005A52F2">
              <w:rPr>
                <w:rFonts w:ascii="Times New Roman" w:hAnsi="Times New Roman" w:cs="Times New Roman"/>
                <w:sz w:val="20"/>
                <w:szCs w:val="24"/>
                <w:lang w:val="en-GB"/>
              </w:rPr>
              <w:t xml:space="preserve"> mg prot</w:t>
            </w:r>
            <w:r w:rsidRPr="005A52F2">
              <w:rPr>
                <w:rFonts w:ascii="Times New Roman" w:hAnsi="Times New Roman" w:cs="Times New Roman"/>
                <w:sz w:val="20"/>
                <w:szCs w:val="24"/>
                <w:vertAlign w:val="superscript"/>
                <w:lang w:val="en-GB"/>
              </w:rPr>
              <w:t>-1</w:t>
            </w:r>
            <w:r w:rsidRPr="005A52F2">
              <w:rPr>
                <w:rFonts w:ascii="Times New Roman" w:hAnsi="Times New Roman" w:cs="Times New Roman"/>
                <w:sz w:val="20"/>
                <w:szCs w:val="24"/>
                <w:lang w:val="en-GB"/>
              </w:rPr>
              <w:t>min</w:t>
            </w:r>
            <w:r w:rsidRPr="005A52F2">
              <w:rPr>
                <w:rFonts w:ascii="Times New Roman" w:hAnsi="Times New Roman" w:cs="Times New Roman"/>
                <w:sz w:val="20"/>
                <w:szCs w:val="24"/>
                <w:vertAlign w:val="superscript"/>
                <w:lang w:val="en-GB"/>
              </w:rPr>
              <w:t>-1</w:t>
            </w:r>
            <w:r w:rsidRPr="005A52F2">
              <w:rPr>
                <w:rFonts w:ascii="Times New Roman" w:hAnsi="Times New Roman" w:cs="Times New Roman"/>
                <w:lang w:val="en-GB"/>
              </w:rPr>
              <w:t>)</w:t>
            </w:r>
          </w:p>
        </w:tc>
        <w:tc>
          <w:tcPr>
            <w:tcW w:w="1418" w:type="dxa"/>
            <w:tcBorders>
              <w:left w:val="single" w:sz="4" w:space="0" w:color="FFFFFF" w:themeColor="background1"/>
              <w:bottom w:val="single" w:sz="12" w:space="0" w:color="auto"/>
              <w:right w:val="single" w:sz="4" w:space="0" w:color="FFFFFF" w:themeColor="background1"/>
            </w:tcBorders>
          </w:tcPr>
          <w:p w14:paraId="11538CEC"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GOGAT</w:t>
            </w:r>
          </w:p>
          <w:p w14:paraId="4D5204D0"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sz w:val="20"/>
                <w:szCs w:val="24"/>
                <w:lang w:val="en-GB"/>
              </w:rPr>
              <w:t>(</w:t>
            </w:r>
            <w:proofErr w:type="spellStart"/>
            <w:r w:rsidRPr="005A52F2">
              <w:rPr>
                <w:rFonts w:ascii="Times New Roman" w:hAnsi="Times New Roman" w:cs="Times New Roman"/>
                <w:sz w:val="20"/>
                <w:szCs w:val="24"/>
                <w:lang w:val="en-GB"/>
              </w:rPr>
              <w:t>ΔAbs</w:t>
            </w:r>
            <w:proofErr w:type="spellEnd"/>
            <w:r w:rsidRPr="005A52F2">
              <w:rPr>
                <w:rFonts w:ascii="Times New Roman" w:hAnsi="Times New Roman" w:cs="Times New Roman"/>
                <w:sz w:val="20"/>
                <w:szCs w:val="24"/>
                <w:lang w:val="en-GB"/>
              </w:rPr>
              <w:t xml:space="preserve"> mg prot</w:t>
            </w:r>
            <w:r w:rsidRPr="005A52F2">
              <w:rPr>
                <w:rFonts w:ascii="Times New Roman" w:hAnsi="Times New Roman" w:cs="Times New Roman"/>
                <w:sz w:val="20"/>
                <w:szCs w:val="24"/>
                <w:vertAlign w:val="superscript"/>
                <w:lang w:val="en-GB"/>
              </w:rPr>
              <w:t>-1</w:t>
            </w:r>
            <w:r w:rsidRPr="005A52F2">
              <w:rPr>
                <w:rFonts w:ascii="Times New Roman" w:hAnsi="Times New Roman" w:cs="Times New Roman"/>
                <w:sz w:val="20"/>
                <w:szCs w:val="24"/>
                <w:lang w:val="en-GB"/>
              </w:rPr>
              <w:t>min</w:t>
            </w:r>
            <w:r w:rsidRPr="005A52F2">
              <w:rPr>
                <w:rFonts w:ascii="Times New Roman" w:hAnsi="Times New Roman" w:cs="Times New Roman"/>
                <w:sz w:val="20"/>
                <w:szCs w:val="24"/>
                <w:vertAlign w:val="superscript"/>
                <w:lang w:val="en-GB"/>
              </w:rPr>
              <w:t>-1</w:t>
            </w:r>
            <w:r w:rsidRPr="005A52F2">
              <w:rPr>
                <w:rFonts w:ascii="Times New Roman" w:hAnsi="Times New Roman" w:cs="Times New Roman"/>
                <w:sz w:val="20"/>
                <w:szCs w:val="24"/>
                <w:lang w:val="en-GB"/>
              </w:rPr>
              <w:t>)</w:t>
            </w:r>
          </w:p>
        </w:tc>
        <w:tc>
          <w:tcPr>
            <w:tcW w:w="1276" w:type="dxa"/>
            <w:tcBorders>
              <w:left w:val="single" w:sz="4" w:space="0" w:color="FFFFFF" w:themeColor="background1"/>
              <w:bottom w:val="single" w:sz="12" w:space="0" w:color="auto"/>
              <w:right w:val="single" w:sz="4" w:space="0" w:color="FFFFFF" w:themeColor="background1"/>
            </w:tcBorders>
          </w:tcPr>
          <w:p w14:paraId="5E8F798D"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AAT</w:t>
            </w:r>
          </w:p>
          <w:p w14:paraId="4136F5D5" w14:textId="77777777" w:rsidR="003D721C" w:rsidRPr="005A52F2" w:rsidRDefault="003D721C" w:rsidP="000144BA">
            <w:pPr>
              <w:rPr>
                <w:rFonts w:ascii="Times New Roman" w:hAnsi="Times New Roman" w:cs="Times New Roman"/>
                <w:lang w:val="en-GB"/>
              </w:rPr>
            </w:pPr>
            <w:r w:rsidRPr="001F3C8C">
              <w:rPr>
                <w:rFonts w:ascii="Times New Roman" w:hAnsi="Times New Roman" w:cs="Times New Roman"/>
                <w:sz w:val="20"/>
                <w:lang w:val="en-GB"/>
              </w:rPr>
              <w:t>(</w:t>
            </w:r>
            <w:proofErr w:type="spellStart"/>
            <w:r w:rsidRPr="001F3C8C">
              <w:rPr>
                <w:rFonts w:ascii="Times New Roman" w:hAnsi="Times New Roman" w:cs="Times New Roman"/>
                <w:sz w:val="20"/>
                <w:lang w:val="en-GB"/>
              </w:rPr>
              <w:t>ΔAbs</w:t>
            </w:r>
            <w:proofErr w:type="spellEnd"/>
            <w:r w:rsidRPr="001F3C8C">
              <w:rPr>
                <w:rFonts w:ascii="Times New Roman" w:hAnsi="Times New Roman" w:cs="Times New Roman"/>
                <w:sz w:val="20"/>
                <w:lang w:val="en-GB"/>
              </w:rPr>
              <w:t xml:space="preserve"> mg prot</w:t>
            </w:r>
            <w:r w:rsidRPr="001F3C8C">
              <w:rPr>
                <w:rFonts w:ascii="Times New Roman" w:hAnsi="Times New Roman" w:cs="Times New Roman"/>
                <w:sz w:val="20"/>
                <w:vertAlign w:val="superscript"/>
                <w:lang w:val="en-GB"/>
              </w:rPr>
              <w:t>-1</w:t>
            </w:r>
            <w:r w:rsidRPr="001F3C8C">
              <w:rPr>
                <w:rFonts w:ascii="Times New Roman" w:hAnsi="Times New Roman" w:cs="Times New Roman"/>
                <w:sz w:val="20"/>
                <w:lang w:val="en-GB"/>
              </w:rPr>
              <w:t>min</w:t>
            </w:r>
            <w:r w:rsidRPr="001F3C8C">
              <w:rPr>
                <w:rFonts w:ascii="Times New Roman" w:hAnsi="Times New Roman" w:cs="Times New Roman"/>
                <w:sz w:val="20"/>
                <w:vertAlign w:val="superscript"/>
                <w:lang w:val="en-GB"/>
              </w:rPr>
              <w:t>-1</w:t>
            </w:r>
            <w:r w:rsidRPr="001F3C8C">
              <w:rPr>
                <w:rFonts w:ascii="Times New Roman" w:hAnsi="Times New Roman" w:cs="Times New Roman"/>
                <w:sz w:val="20"/>
                <w:lang w:val="en-GB"/>
              </w:rPr>
              <w:t>)</w:t>
            </w:r>
          </w:p>
        </w:tc>
      </w:tr>
      <w:tr w:rsidR="003D721C" w:rsidRPr="005A52F2" w14:paraId="182D8ED2" w14:textId="77777777" w:rsidTr="007F7BED">
        <w:tc>
          <w:tcPr>
            <w:tcW w:w="1420"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3050B305"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0.4 mM</w:t>
            </w:r>
          </w:p>
        </w:tc>
        <w:tc>
          <w:tcPr>
            <w:tcW w:w="1664"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22F08BAD"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R-o-18</w:t>
            </w:r>
          </w:p>
        </w:tc>
        <w:tc>
          <w:tcPr>
            <w:tcW w:w="1193"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14:paraId="012B42EB"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0.37</w:t>
            </w:r>
            <w:r w:rsidRPr="005A52F2">
              <w:rPr>
                <w:rFonts w:ascii="Times New Roman" w:hAnsi="Times New Roman" w:cs="Times New Roman"/>
                <w:color w:val="000000"/>
                <w:vertAlign w:val="superscript"/>
                <w:lang w:val="en-GB"/>
              </w:rPr>
              <w:t>a</w:t>
            </w:r>
          </w:p>
        </w:tc>
        <w:tc>
          <w:tcPr>
            <w:tcW w:w="1501"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14:paraId="73B2E764"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96.36</w:t>
            </w:r>
            <w:r w:rsidRPr="005A52F2">
              <w:rPr>
                <w:rFonts w:ascii="Times New Roman" w:hAnsi="Times New Roman" w:cs="Times New Roman"/>
                <w:color w:val="000000"/>
                <w:vertAlign w:val="superscript"/>
                <w:lang w:val="en-GB"/>
              </w:rPr>
              <w:t>b</w:t>
            </w:r>
          </w:p>
        </w:tc>
        <w:tc>
          <w:tcPr>
            <w:tcW w:w="1418"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14:paraId="3163E61C"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0.40</w:t>
            </w:r>
            <w:r w:rsidRPr="005A52F2">
              <w:rPr>
                <w:rFonts w:ascii="Times New Roman" w:hAnsi="Times New Roman" w:cs="Times New Roman"/>
                <w:color w:val="000000"/>
                <w:vertAlign w:val="superscript"/>
                <w:lang w:val="en-GB"/>
              </w:rPr>
              <w:t>a</w:t>
            </w:r>
          </w:p>
        </w:tc>
        <w:tc>
          <w:tcPr>
            <w:tcW w:w="1276"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607F8C13"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0.18</w:t>
            </w:r>
            <w:r w:rsidRPr="005A52F2">
              <w:rPr>
                <w:rFonts w:ascii="Times New Roman" w:hAnsi="Times New Roman" w:cs="Times New Roman"/>
                <w:color w:val="000000"/>
                <w:vertAlign w:val="superscript"/>
                <w:lang w:val="en-GB"/>
              </w:rPr>
              <w:t>a</w:t>
            </w:r>
          </w:p>
        </w:tc>
      </w:tr>
      <w:tr w:rsidR="003D721C" w:rsidRPr="005A52F2" w14:paraId="7CC931E9"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CC091" w14:textId="77777777" w:rsidR="003D721C" w:rsidRPr="005A52F2" w:rsidRDefault="003D721C" w:rsidP="000144BA">
            <w:pPr>
              <w:rPr>
                <w:rFonts w:ascii="Times New Roman"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044FF2" w14:textId="77777777" w:rsidR="003D721C" w:rsidRPr="005A52F2" w:rsidRDefault="003D721C" w:rsidP="000144BA">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87BC583"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0.35</w:t>
            </w:r>
            <w:r w:rsidRPr="005A52F2">
              <w:rPr>
                <w:rFonts w:ascii="Times New Roman" w:hAnsi="Times New Roman" w:cs="Times New Roman"/>
                <w:color w:val="000000"/>
                <w:vertAlign w:val="superscript"/>
                <w:lang w:val="en-GB"/>
              </w:rPr>
              <w:t>ab</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55212F"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118.77</w:t>
            </w:r>
            <w:r w:rsidRPr="005A52F2">
              <w:rPr>
                <w:rFonts w:ascii="Times New Roman" w:hAnsi="Times New Roman" w:cs="Times New Roman"/>
                <w:color w:val="000000"/>
                <w:vertAlign w:val="superscript"/>
                <w:lang w:val="en-GB"/>
              </w:rPr>
              <w:t>a</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E6E5CF"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0.28</w:t>
            </w:r>
            <w:r w:rsidRPr="005A52F2">
              <w:rPr>
                <w:rFonts w:ascii="Times New Roman" w:hAnsi="Times New Roman" w:cs="Times New Roman"/>
                <w:color w:val="000000"/>
                <w:vertAlign w:val="superscript"/>
                <w:lang w:val="en-GB"/>
              </w:rPr>
              <w:t>b</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0B18F5"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0.17</w:t>
            </w:r>
            <w:r w:rsidRPr="005A52F2">
              <w:rPr>
                <w:rFonts w:ascii="Times New Roman" w:hAnsi="Times New Roman" w:cs="Times New Roman"/>
                <w:color w:val="000000"/>
                <w:vertAlign w:val="superscript"/>
                <w:lang w:val="en-GB"/>
              </w:rPr>
              <w:t>a</w:t>
            </w:r>
          </w:p>
        </w:tc>
      </w:tr>
      <w:tr w:rsidR="003D721C" w:rsidRPr="005A52F2" w14:paraId="7F311CA7"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CBFB7" w14:textId="77777777" w:rsidR="003D721C" w:rsidRPr="005A52F2" w:rsidRDefault="003D721C" w:rsidP="000144BA">
            <w:pPr>
              <w:rPr>
                <w:rFonts w:ascii="Times New Roman"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3A3ED" w14:textId="77777777" w:rsidR="003D721C" w:rsidRPr="005A52F2" w:rsidRDefault="003D721C" w:rsidP="000144BA">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D489C6"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0.27</w:t>
            </w:r>
            <w:r w:rsidRPr="005A52F2">
              <w:rPr>
                <w:rFonts w:ascii="Times New Roman" w:hAnsi="Times New Roman" w:cs="Times New Roman"/>
                <w:color w:val="000000"/>
                <w:vertAlign w:val="superscript"/>
                <w:lang w:val="en-GB"/>
              </w:rPr>
              <w:t>c</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7B64021"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77.69</w:t>
            </w:r>
            <w:r w:rsidRPr="005A52F2">
              <w:rPr>
                <w:rFonts w:ascii="Times New Roman" w:hAnsi="Times New Roman" w:cs="Times New Roman"/>
                <w:color w:val="000000"/>
                <w:vertAlign w:val="superscript"/>
                <w:lang w:val="en-GB"/>
              </w:rPr>
              <w:t>c</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5C70B9B"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0.27</w:t>
            </w:r>
            <w:r w:rsidRPr="005A52F2">
              <w:rPr>
                <w:rFonts w:ascii="Times New Roman" w:hAnsi="Times New Roman" w:cs="Times New Roman"/>
                <w:color w:val="000000"/>
                <w:vertAlign w:val="superscript"/>
                <w:lang w:val="en-GB"/>
              </w:rPr>
              <w:t>b</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4F613"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0.26</w:t>
            </w:r>
            <w:r w:rsidRPr="005A52F2">
              <w:rPr>
                <w:rFonts w:ascii="Times New Roman" w:hAnsi="Times New Roman" w:cs="Times New Roman"/>
                <w:color w:val="000000"/>
                <w:vertAlign w:val="superscript"/>
                <w:lang w:val="en-GB"/>
              </w:rPr>
              <w:t>a</w:t>
            </w:r>
          </w:p>
        </w:tc>
      </w:tr>
      <w:tr w:rsidR="003D721C" w:rsidRPr="005A52F2" w14:paraId="2143D8AD"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52623" w14:textId="77777777" w:rsidR="003D721C" w:rsidRPr="005A52F2" w:rsidRDefault="003D721C" w:rsidP="000144BA">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34BCBF" w14:textId="77777777" w:rsidR="003D721C" w:rsidRPr="005A52F2" w:rsidRDefault="003D721C" w:rsidP="000144BA">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839AF6B"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0.30</w:t>
            </w:r>
            <w:r w:rsidRPr="005A52F2">
              <w:rPr>
                <w:rFonts w:ascii="Times New Roman" w:hAnsi="Times New Roman" w:cs="Times New Roman"/>
                <w:color w:val="000000"/>
                <w:vertAlign w:val="superscript"/>
                <w:lang w:val="en-GB"/>
              </w:rPr>
              <w:t>bc</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80B9961"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91.55</w:t>
            </w:r>
            <w:r w:rsidRPr="005A52F2">
              <w:rPr>
                <w:rFonts w:ascii="Times New Roman" w:hAnsi="Times New Roman" w:cs="Times New Roman"/>
                <w:color w:val="000000"/>
                <w:vertAlign w:val="superscript"/>
                <w:lang w:val="en-GB"/>
              </w:rPr>
              <w:t>bc</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007DB3B"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0.38</w:t>
            </w:r>
            <w:r w:rsidRPr="005A52F2">
              <w:rPr>
                <w:rFonts w:ascii="Times New Roman" w:hAnsi="Times New Roman" w:cs="Times New Roman"/>
                <w:color w:val="000000"/>
                <w:vertAlign w:val="superscript"/>
                <w:lang w:val="en-GB"/>
              </w:rPr>
              <w:t>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23ABB"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0.24</w:t>
            </w:r>
            <w:r w:rsidRPr="005A52F2">
              <w:rPr>
                <w:rFonts w:ascii="Times New Roman" w:hAnsi="Times New Roman" w:cs="Times New Roman"/>
                <w:color w:val="000000"/>
                <w:vertAlign w:val="superscript"/>
                <w:lang w:val="en-GB"/>
              </w:rPr>
              <w:t>a</w:t>
            </w:r>
          </w:p>
        </w:tc>
      </w:tr>
      <w:tr w:rsidR="003D721C" w:rsidRPr="005A52F2" w14:paraId="6B9BD38E"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DC15ED" w14:textId="77777777" w:rsidR="003D721C" w:rsidRPr="005A52F2" w:rsidRDefault="003D721C" w:rsidP="000144BA">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41FDF7"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i/>
                <w:lang w:val="en-GB"/>
              </w:rPr>
              <w:t>p</w:t>
            </w:r>
            <w:r w:rsidRPr="005A52F2">
              <w:rPr>
                <w:rFonts w:ascii="Times New Roman" w:hAnsi="Times New Roman" w:cs="Times New Roman"/>
                <w:lang w:val="en-GB"/>
              </w:rPr>
              <w:t>-value</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8B08A"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5986BC"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92A3A6"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D10D6"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NS</w:t>
            </w:r>
          </w:p>
        </w:tc>
      </w:tr>
      <w:tr w:rsidR="003D721C" w:rsidRPr="005A52F2" w14:paraId="399DB284"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0FEB7E" w14:textId="77777777" w:rsidR="003D721C" w:rsidRPr="005A52F2" w:rsidRDefault="003D721C" w:rsidP="000144BA">
            <w:pPr>
              <w:rPr>
                <w:rFonts w:ascii="Times New Roman"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A12D3" w14:textId="77777777" w:rsidR="003D721C" w:rsidRPr="005A52F2" w:rsidRDefault="003D721C" w:rsidP="000144BA">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40D828"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0.05</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B15685"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16.92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50EA95"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442DCC"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0.09</w:t>
            </w:r>
          </w:p>
        </w:tc>
      </w:tr>
      <w:tr w:rsidR="003D721C" w:rsidRPr="005A52F2" w14:paraId="0DB8FEA1"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D64FC3"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4 mM</w:t>
            </w: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BED590"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R-o-18</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513DA8A"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0.26</w:t>
            </w:r>
            <w:r w:rsidRPr="005A52F2">
              <w:rPr>
                <w:rFonts w:ascii="Times New Roman" w:hAnsi="Times New Roman" w:cs="Times New Roman"/>
                <w:color w:val="000000"/>
                <w:vertAlign w:val="superscript"/>
                <w:lang w:val="en-GB"/>
              </w:rPr>
              <w:t>a</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B3C92F"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99.41</w:t>
            </w:r>
            <w:r w:rsidRPr="005A52F2">
              <w:rPr>
                <w:rFonts w:ascii="Times New Roman" w:hAnsi="Times New Roman" w:cs="Times New Roman"/>
                <w:color w:val="000000"/>
                <w:vertAlign w:val="superscript"/>
                <w:lang w:val="en-GB"/>
              </w:rPr>
              <w:t>ab</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D39DCDF"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0.36</w:t>
            </w:r>
            <w:r w:rsidRPr="005A52F2">
              <w:rPr>
                <w:rFonts w:ascii="Times New Roman" w:hAnsi="Times New Roman" w:cs="Times New Roman"/>
                <w:color w:val="000000"/>
                <w:vertAlign w:val="superscript"/>
                <w:lang w:val="en-GB"/>
              </w:rPr>
              <w:t>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DB5E2F"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0.23</w:t>
            </w:r>
            <w:r w:rsidRPr="005A52F2">
              <w:rPr>
                <w:rFonts w:ascii="Times New Roman" w:hAnsi="Times New Roman" w:cs="Times New Roman"/>
                <w:color w:val="000000"/>
                <w:vertAlign w:val="superscript"/>
                <w:lang w:val="en-GB"/>
              </w:rPr>
              <w:t>b</w:t>
            </w:r>
          </w:p>
        </w:tc>
      </w:tr>
      <w:tr w:rsidR="003D721C" w:rsidRPr="005A52F2" w14:paraId="6D718136"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0D19E4" w14:textId="77777777" w:rsidR="003D721C" w:rsidRPr="005A52F2" w:rsidRDefault="003D721C" w:rsidP="000144BA">
            <w:pPr>
              <w:rPr>
                <w:rFonts w:ascii="Times New Roman"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A70A88" w14:textId="77777777" w:rsidR="003D721C" w:rsidRPr="005A52F2" w:rsidRDefault="003D721C" w:rsidP="000144BA">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54BE0EC"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0.29</w:t>
            </w:r>
            <w:r w:rsidRPr="005A52F2">
              <w:rPr>
                <w:rFonts w:ascii="Times New Roman" w:hAnsi="Times New Roman" w:cs="Times New Roman"/>
                <w:color w:val="000000"/>
                <w:vertAlign w:val="superscript"/>
                <w:lang w:val="en-GB"/>
              </w:rPr>
              <w:t>a</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B006539"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99.89</w:t>
            </w:r>
            <w:r w:rsidRPr="005A52F2">
              <w:rPr>
                <w:rFonts w:ascii="Times New Roman" w:hAnsi="Times New Roman" w:cs="Times New Roman"/>
                <w:color w:val="000000"/>
                <w:vertAlign w:val="superscript"/>
                <w:lang w:val="en-GB"/>
              </w:rPr>
              <w:t>ab</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380AFB"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0.31</w:t>
            </w:r>
            <w:r w:rsidRPr="005A52F2">
              <w:rPr>
                <w:rFonts w:ascii="Times New Roman" w:hAnsi="Times New Roman" w:cs="Times New Roman"/>
                <w:color w:val="000000"/>
                <w:vertAlign w:val="superscript"/>
                <w:lang w:val="en-GB"/>
              </w:rPr>
              <w:t>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0A1FC5"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0.29</w:t>
            </w:r>
            <w:r w:rsidRPr="005A52F2">
              <w:rPr>
                <w:rFonts w:ascii="Times New Roman" w:hAnsi="Times New Roman" w:cs="Times New Roman"/>
                <w:color w:val="000000"/>
                <w:vertAlign w:val="superscript"/>
                <w:lang w:val="en-GB"/>
              </w:rPr>
              <w:t>a</w:t>
            </w:r>
          </w:p>
        </w:tc>
      </w:tr>
      <w:tr w:rsidR="003D721C" w:rsidRPr="005A52F2" w14:paraId="25A69DE9"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76DABF" w14:textId="77777777" w:rsidR="003D721C" w:rsidRPr="005A52F2" w:rsidRDefault="003D721C" w:rsidP="000144BA">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29B0C" w14:textId="77777777" w:rsidR="003D721C" w:rsidRPr="005A52F2" w:rsidRDefault="003D721C" w:rsidP="000144BA">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6F2BDAD"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0.26</w:t>
            </w:r>
            <w:r w:rsidRPr="005A52F2">
              <w:rPr>
                <w:rFonts w:ascii="Times New Roman" w:hAnsi="Times New Roman" w:cs="Times New Roman"/>
                <w:color w:val="000000"/>
                <w:vertAlign w:val="superscript"/>
                <w:lang w:val="en-GB"/>
              </w:rPr>
              <w:t>a</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637707"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107.33</w:t>
            </w:r>
            <w:r w:rsidRPr="005A52F2">
              <w:rPr>
                <w:rFonts w:ascii="Times New Roman" w:hAnsi="Times New Roman" w:cs="Times New Roman"/>
                <w:color w:val="000000"/>
                <w:vertAlign w:val="superscript"/>
                <w:lang w:val="en-GB"/>
              </w:rPr>
              <w:t>a</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7DA37F0"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0.37</w:t>
            </w:r>
            <w:r w:rsidRPr="005A52F2">
              <w:rPr>
                <w:rFonts w:ascii="Times New Roman" w:hAnsi="Times New Roman" w:cs="Times New Roman"/>
                <w:color w:val="000000"/>
                <w:vertAlign w:val="superscript"/>
                <w:lang w:val="en-GB"/>
              </w:rPr>
              <w:t>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0B758"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0.33</w:t>
            </w:r>
            <w:r w:rsidRPr="005A52F2">
              <w:rPr>
                <w:rFonts w:ascii="Times New Roman" w:hAnsi="Times New Roman" w:cs="Times New Roman"/>
                <w:color w:val="000000"/>
                <w:vertAlign w:val="superscript"/>
                <w:lang w:val="en-GB"/>
              </w:rPr>
              <w:t>a</w:t>
            </w:r>
          </w:p>
        </w:tc>
      </w:tr>
      <w:tr w:rsidR="003D721C" w:rsidRPr="005A52F2" w14:paraId="1534353C"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04BFB3" w14:textId="77777777" w:rsidR="003D721C" w:rsidRPr="005A52F2" w:rsidRDefault="003D721C" w:rsidP="000144BA">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3AF784" w14:textId="77777777" w:rsidR="003D721C" w:rsidRPr="005A52F2" w:rsidRDefault="003D721C" w:rsidP="000144BA">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236535B"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0.27</w:t>
            </w:r>
            <w:r w:rsidRPr="005A52F2">
              <w:rPr>
                <w:rFonts w:ascii="Times New Roman" w:hAnsi="Times New Roman" w:cs="Times New Roman"/>
                <w:color w:val="000000"/>
                <w:vertAlign w:val="superscript"/>
                <w:lang w:val="en-GB"/>
              </w:rPr>
              <w:t>a</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92879B6"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88.79</w:t>
            </w:r>
            <w:r w:rsidRPr="005A52F2">
              <w:rPr>
                <w:rFonts w:ascii="Times New Roman" w:hAnsi="Times New Roman" w:cs="Times New Roman"/>
                <w:color w:val="000000"/>
                <w:vertAlign w:val="superscript"/>
                <w:lang w:val="en-GB"/>
              </w:rPr>
              <w:t>b</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0D2290B"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0.34</w:t>
            </w:r>
            <w:r w:rsidRPr="005A52F2">
              <w:rPr>
                <w:rFonts w:ascii="Times New Roman" w:hAnsi="Times New Roman" w:cs="Times New Roman"/>
                <w:color w:val="000000"/>
                <w:vertAlign w:val="superscript"/>
                <w:lang w:val="en-GB"/>
              </w:rPr>
              <w:t>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D4105"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0.20</w:t>
            </w:r>
            <w:r w:rsidRPr="005A52F2">
              <w:rPr>
                <w:rFonts w:ascii="Times New Roman" w:hAnsi="Times New Roman" w:cs="Times New Roman"/>
                <w:color w:val="000000"/>
                <w:vertAlign w:val="superscript"/>
                <w:lang w:val="en-GB"/>
              </w:rPr>
              <w:t>b</w:t>
            </w:r>
          </w:p>
        </w:tc>
      </w:tr>
      <w:tr w:rsidR="003D721C" w:rsidRPr="005A52F2" w14:paraId="5DECABA6"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EAFF2A" w14:textId="77777777" w:rsidR="003D721C" w:rsidRPr="005A52F2" w:rsidRDefault="003D721C" w:rsidP="000144BA">
            <w:pPr>
              <w:rPr>
                <w:rFonts w:ascii="Times New Roman"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4BA2DB"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i/>
                <w:lang w:val="en-GB"/>
              </w:rPr>
              <w:t>p</w:t>
            </w:r>
            <w:r w:rsidRPr="005A52F2">
              <w:rPr>
                <w:rFonts w:ascii="Times New Roman" w:hAnsi="Times New Roman" w:cs="Times New Roman"/>
                <w:lang w:val="en-GB"/>
              </w:rPr>
              <w:t>-value</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B39908"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NS</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0289D7"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NS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6EF750"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NS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29BB7"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r>
      <w:tr w:rsidR="003D721C" w:rsidRPr="005A52F2" w14:paraId="3BAC0638"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1D5EC" w14:textId="77777777" w:rsidR="003D721C" w:rsidRPr="005A52F2" w:rsidRDefault="003D721C" w:rsidP="000144BA">
            <w:pPr>
              <w:rPr>
                <w:rFonts w:ascii="Times New Roman"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F897AD" w14:textId="77777777" w:rsidR="003D721C" w:rsidRPr="005A52F2" w:rsidRDefault="003D721C" w:rsidP="000144BA">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DF92A0"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0.04</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08E89B"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15.73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04C0A"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0.11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01EB48"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0.05</w:t>
            </w:r>
          </w:p>
        </w:tc>
      </w:tr>
      <w:tr w:rsidR="003D721C" w:rsidRPr="005A52F2" w14:paraId="496D38F6"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775CBF" w14:textId="77777777" w:rsidR="003D721C" w:rsidRPr="005A52F2" w:rsidRDefault="003D721C" w:rsidP="000144BA">
            <w:pPr>
              <w:rPr>
                <w:rFonts w:ascii="Times New Roman" w:eastAsia="GulliverRM" w:hAnsi="Times New Roman" w:cs="Times New Roman"/>
                <w:lang w:val="en-GB"/>
              </w:rPr>
            </w:pPr>
            <w:r w:rsidRPr="005A52F2">
              <w:rPr>
                <w:rFonts w:ascii="Times New Roman" w:eastAsia="GulliverRM" w:hAnsi="Times New Roman" w:cs="Times New Roman"/>
                <w:lang w:val="en-GB"/>
              </w:rPr>
              <w:t>40 mM</w:t>
            </w: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DF363"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R-o-18</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CDEFB4C"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0.16</w:t>
            </w:r>
            <w:r w:rsidRPr="005A52F2">
              <w:rPr>
                <w:rFonts w:ascii="Times New Roman" w:hAnsi="Times New Roman" w:cs="Times New Roman"/>
                <w:color w:val="000000"/>
                <w:vertAlign w:val="superscript"/>
                <w:lang w:val="en-GB"/>
              </w:rPr>
              <w:t>bc</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15B86D2"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17.83</w:t>
            </w:r>
            <w:r w:rsidRPr="005A52F2">
              <w:rPr>
                <w:rFonts w:ascii="Times New Roman" w:hAnsi="Times New Roman" w:cs="Times New Roman"/>
                <w:color w:val="000000"/>
                <w:vertAlign w:val="superscript"/>
                <w:lang w:val="en-GB"/>
              </w:rPr>
              <w:t>c</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F501BED"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0.50</w:t>
            </w:r>
            <w:r w:rsidRPr="005A52F2">
              <w:rPr>
                <w:rFonts w:ascii="Times New Roman" w:hAnsi="Times New Roman" w:cs="Times New Roman"/>
                <w:color w:val="000000"/>
                <w:vertAlign w:val="superscript"/>
                <w:lang w:val="en-GB"/>
              </w:rPr>
              <w:t>b</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4C33D5"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0.26</w:t>
            </w:r>
            <w:r w:rsidRPr="005A52F2">
              <w:rPr>
                <w:rFonts w:ascii="Times New Roman" w:hAnsi="Times New Roman" w:cs="Times New Roman"/>
                <w:color w:val="000000"/>
                <w:vertAlign w:val="superscript"/>
                <w:lang w:val="en-GB"/>
              </w:rPr>
              <w:t>c</w:t>
            </w:r>
          </w:p>
        </w:tc>
      </w:tr>
      <w:tr w:rsidR="003D721C" w:rsidRPr="005A52F2" w14:paraId="56FC6D0A"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F1340" w14:textId="77777777" w:rsidR="003D721C" w:rsidRPr="005A52F2" w:rsidRDefault="003D721C" w:rsidP="000144BA">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026EF1" w14:textId="77777777" w:rsidR="003D721C" w:rsidRPr="005A52F2" w:rsidRDefault="003D721C" w:rsidP="000144BA">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B66F495"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0.21</w:t>
            </w:r>
            <w:r w:rsidRPr="005A52F2">
              <w:rPr>
                <w:rFonts w:ascii="Times New Roman" w:hAnsi="Times New Roman" w:cs="Times New Roman"/>
                <w:color w:val="000000"/>
                <w:vertAlign w:val="superscript"/>
                <w:lang w:val="en-GB"/>
              </w:rPr>
              <w:t>ab</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7C1DAA9"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28.57</w:t>
            </w:r>
            <w:r w:rsidRPr="005A52F2">
              <w:rPr>
                <w:rFonts w:ascii="Times New Roman" w:hAnsi="Times New Roman" w:cs="Times New Roman"/>
                <w:color w:val="000000"/>
                <w:vertAlign w:val="superscript"/>
                <w:lang w:val="en-GB"/>
              </w:rPr>
              <w:t>b</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EE59C3"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0.49</w:t>
            </w:r>
            <w:r w:rsidRPr="005A52F2">
              <w:rPr>
                <w:rFonts w:ascii="Times New Roman" w:hAnsi="Times New Roman" w:cs="Times New Roman"/>
                <w:color w:val="000000"/>
                <w:vertAlign w:val="superscript"/>
                <w:lang w:val="en-GB"/>
              </w:rPr>
              <w:t>b</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F67BE9"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0.31</w:t>
            </w:r>
            <w:r w:rsidRPr="005A52F2">
              <w:rPr>
                <w:rFonts w:ascii="Times New Roman" w:hAnsi="Times New Roman" w:cs="Times New Roman"/>
                <w:color w:val="000000"/>
                <w:vertAlign w:val="superscript"/>
                <w:lang w:val="en-GB"/>
              </w:rPr>
              <w:t>bc</w:t>
            </w:r>
          </w:p>
        </w:tc>
      </w:tr>
      <w:tr w:rsidR="003D721C" w:rsidRPr="005A52F2" w14:paraId="4704D344"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FF8D8" w14:textId="77777777" w:rsidR="003D721C" w:rsidRPr="005A52F2" w:rsidRDefault="003D721C" w:rsidP="000144BA">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A32A4" w14:textId="77777777" w:rsidR="003D721C" w:rsidRPr="005A52F2" w:rsidRDefault="003D721C" w:rsidP="000144BA">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6E56B96"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0.26</w:t>
            </w:r>
            <w:r w:rsidRPr="005A52F2">
              <w:rPr>
                <w:rFonts w:ascii="Times New Roman" w:hAnsi="Times New Roman" w:cs="Times New Roman"/>
                <w:color w:val="000000"/>
                <w:vertAlign w:val="superscript"/>
                <w:lang w:val="en-GB"/>
              </w:rPr>
              <w:t>a</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A5D2133"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20.08</w:t>
            </w:r>
            <w:r w:rsidRPr="005A52F2">
              <w:rPr>
                <w:rFonts w:ascii="Times New Roman" w:hAnsi="Times New Roman" w:cs="Times New Roman"/>
                <w:color w:val="000000"/>
                <w:vertAlign w:val="superscript"/>
                <w:lang w:val="en-GB"/>
              </w:rPr>
              <w:t>c</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1CF74D8"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0.29</w:t>
            </w:r>
            <w:r w:rsidRPr="005A52F2">
              <w:rPr>
                <w:rFonts w:ascii="Times New Roman" w:hAnsi="Times New Roman" w:cs="Times New Roman"/>
                <w:color w:val="000000"/>
                <w:vertAlign w:val="superscript"/>
                <w:lang w:val="en-GB"/>
              </w:rPr>
              <w:t>c</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28212"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0.52ª</w:t>
            </w:r>
          </w:p>
        </w:tc>
      </w:tr>
      <w:tr w:rsidR="003D721C" w:rsidRPr="005A52F2" w14:paraId="4E949123"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29B2AB" w14:textId="77777777" w:rsidR="003D721C" w:rsidRPr="005A52F2" w:rsidRDefault="003D721C" w:rsidP="000144BA">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8113B" w14:textId="77777777" w:rsidR="003D721C" w:rsidRPr="005A52F2" w:rsidRDefault="003D721C" w:rsidP="000144BA">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979C65F"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0.15</w:t>
            </w:r>
            <w:r w:rsidRPr="005A52F2">
              <w:rPr>
                <w:rFonts w:ascii="Times New Roman" w:hAnsi="Times New Roman" w:cs="Times New Roman"/>
                <w:color w:val="000000"/>
                <w:vertAlign w:val="superscript"/>
                <w:lang w:val="en-GB"/>
              </w:rPr>
              <w:t>c</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BBFE5C"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60.85</w:t>
            </w:r>
            <w:r w:rsidRPr="005A52F2">
              <w:rPr>
                <w:rFonts w:ascii="Times New Roman" w:hAnsi="Times New Roman" w:cs="Times New Roman"/>
                <w:color w:val="000000"/>
                <w:vertAlign w:val="superscript"/>
                <w:lang w:val="en-GB"/>
              </w:rPr>
              <w:t>a</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A19CCB7"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0.66</w:t>
            </w:r>
            <w:r w:rsidRPr="005A52F2">
              <w:rPr>
                <w:rFonts w:ascii="Times New Roman" w:hAnsi="Times New Roman" w:cs="Times New Roman"/>
                <w:color w:val="000000"/>
                <w:vertAlign w:val="superscript"/>
                <w:lang w:val="en-GB"/>
              </w:rPr>
              <w:t>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CF524A" w14:textId="77777777" w:rsidR="003D721C" w:rsidRPr="005A52F2" w:rsidRDefault="003D721C" w:rsidP="000144BA">
            <w:pPr>
              <w:rPr>
                <w:rFonts w:ascii="Times New Roman" w:hAnsi="Times New Roman" w:cs="Times New Roman"/>
                <w:color w:val="000000"/>
                <w:lang w:val="en-GB"/>
              </w:rPr>
            </w:pPr>
            <w:r w:rsidRPr="005A52F2">
              <w:rPr>
                <w:rFonts w:ascii="Times New Roman" w:hAnsi="Times New Roman" w:cs="Times New Roman"/>
                <w:color w:val="000000"/>
                <w:lang w:val="en-GB"/>
              </w:rPr>
              <w:t>0.45</w:t>
            </w:r>
            <w:r w:rsidRPr="005A52F2">
              <w:rPr>
                <w:rFonts w:ascii="Times New Roman" w:hAnsi="Times New Roman" w:cs="Times New Roman"/>
                <w:color w:val="000000"/>
                <w:vertAlign w:val="superscript"/>
                <w:lang w:val="en-GB"/>
              </w:rPr>
              <w:t>ab</w:t>
            </w:r>
          </w:p>
        </w:tc>
      </w:tr>
      <w:tr w:rsidR="003D721C" w:rsidRPr="005A52F2" w14:paraId="7446B142"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90C4A8" w14:textId="77777777" w:rsidR="003D721C" w:rsidRPr="005A52F2" w:rsidRDefault="003D721C" w:rsidP="000144BA">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D52BD0"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i/>
                <w:lang w:val="en-GB"/>
              </w:rPr>
              <w:t>p</w:t>
            </w:r>
            <w:r w:rsidRPr="005A52F2">
              <w:rPr>
                <w:rFonts w:ascii="Times New Roman" w:hAnsi="Times New Roman" w:cs="Times New Roman"/>
                <w:lang w:val="en-GB"/>
              </w:rPr>
              <w:t>-value</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FE88AD"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E44F1"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37A133"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2FFE97"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r>
      <w:tr w:rsidR="003D721C" w:rsidRPr="005A52F2" w14:paraId="2D97C3D9" w14:textId="77777777" w:rsidTr="000144BA">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0B18FA" w14:textId="77777777" w:rsidR="003D721C" w:rsidRPr="005A52F2" w:rsidRDefault="003D721C" w:rsidP="000144BA">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A0D27" w14:textId="77777777" w:rsidR="003D721C" w:rsidRPr="005A52F2" w:rsidRDefault="003D721C" w:rsidP="000144BA">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67854E"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0.05</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1F001"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8.39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13B11"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0.12</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3D9CF"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0.15</w:t>
            </w:r>
          </w:p>
        </w:tc>
      </w:tr>
      <w:tr w:rsidR="003D721C" w:rsidRPr="005A52F2" w14:paraId="0B615166" w14:textId="77777777" w:rsidTr="000144BA">
        <w:tc>
          <w:tcPr>
            <w:tcW w:w="847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13A2B" w14:textId="77777777" w:rsidR="003D721C" w:rsidRPr="005A52F2" w:rsidRDefault="003D721C" w:rsidP="000144BA">
            <w:pPr>
              <w:rPr>
                <w:rFonts w:ascii="Times New Roman" w:eastAsia="GulliverRM" w:hAnsi="Times New Roman" w:cs="Times New Roman"/>
                <w:lang w:val="en-GB"/>
              </w:rPr>
            </w:pPr>
            <w:r w:rsidRPr="005A52F2">
              <w:rPr>
                <w:rFonts w:ascii="Times New Roman" w:eastAsia="GulliverRM" w:hAnsi="Times New Roman" w:cs="Times New Roman"/>
                <w:lang w:val="en-GB"/>
              </w:rPr>
              <w:t>Analysis of variance</w:t>
            </w:r>
          </w:p>
        </w:tc>
      </w:tr>
      <w:tr w:rsidR="003D721C" w:rsidRPr="005A52F2" w14:paraId="40E88177" w14:textId="77777777" w:rsidTr="000144BA">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C7E5D" w14:textId="77777777" w:rsidR="003D721C" w:rsidRPr="005A52F2" w:rsidRDefault="003D721C" w:rsidP="000144BA">
            <w:pPr>
              <w:rPr>
                <w:rFonts w:ascii="Times New Roman" w:eastAsia="GulliverRM" w:hAnsi="Times New Roman" w:cs="Times New Roman"/>
                <w:lang w:val="en-GB"/>
              </w:rPr>
            </w:pPr>
            <w:r w:rsidRPr="005A52F2">
              <w:rPr>
                <w:rFonts w:ascii="Times New Roman" w:eastAsia="GulliverRM" w:hAnsi="Times New Roman" w:cs="Times New Roman"/>
                <w:lang w:val="en-GB"/>
              </w:rPr>
              <w:t>Doses (D)</w:t>
            </w: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87420" w14:textId="77777777" w:rsidR="003D721C" w:rsidRPr="005A52F2" w:rsidRDefault="003D721C" w:rsidP="000144BA">
            <w:pPr>
              <w:rPr>
                <w:rFonts w:ascii="Times New Roman" w:hAnsi="Times New Roman" w:cs="Times New Roman"/>
                <w:lang w:val="en-GB"/>
              </w:rPr>
            </w:pP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BCE43"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04A3A0"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60F4F"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62FE8"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r>
      <w:tr w:rsidR="003D721C" w:rsidRPr="005A52F2" w14:paraId="073DAADC" w14:textId="77777777" w:rsidTr="000144BA">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BB9630" w14:textId="77777777" w:rsidR="003D721C" w:rsidRPr="005A52F2" w:rsidRDefault="003D721C" w:rsidP="000144BA">
            <w:pPr>
              <w:rPr>
                <w:rFonts w:ascii="Times New Roman" w:eastAsia="GulliverRM" w:hAnsi="Times New Roman" w:cs="Times New Roman"/>
                <w:lang w:val="en-GB"/>
              </w:rPr>
            </w:pPr>
            <w:r w:rsidRPr="005A52F2">
              <w:rPr>
                <w:rFonts w:ascii="Times New Roman" w:eastAsia="GulliverRM" w:hAnsi="Times New Roman" w:cs="Times New Roman"/>
                <w:lang w:val="en-GB"/>
              </w:rPr>
              <w:t>Mutation (M)</w:t>
            </w: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D6EC0" w14:textId="77777777" w:rsidR="003D721C" w:rsidRPr="005A52F2" w:rsidRDefault="003D721C" w:rsidP="000144BA">
            <w:pPr>
              <w:rPr>
                <w:rFonts w:ascii="Times New Roman" w:hAnsi="Times New Roman" w:cs="Times New Roman"/>
                <w:lang w:val="en-GB"/>
              </w:rPr>
            </w:pP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0EA840"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95353"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DE7A35"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03220B"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r>
      <w:tr w:rsidR="003D721C" w:rsidRPr="005A52F2" w14:paraId="61D78F2C" w14:textId="77777777" w:rsidTr="000144BA">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06980" w14:textId="77777777" w:rsidR="003D721C" w:rsidRPr="005A52F2" w:rsidRDefault="003D721C" w:rsidP="000144BA">
            <w:pPr>
              <w:rPr>
                <w:rFonts w:ascii="Times New Roman" w:eastAsia="GulliverRM" w:hAnsi="Times New Roman" w:cs="Times New Roman"/>
                <w:lang w:val="en-GB"/>
              </w:rPr>
            </w:pPr>
            <w:r w:rsidRPr="005A52F2">
              <w:rPr>
                <w:rFonts w:ascii="Times New Roman" w:eastAsia="GulliverRM" w:hAnsi="Times New Roman" w:cs="Times New Roman"/>
                <w:lang w:val="en-GB"/>
              </w:rPr>
              <w:t>D x M</w:t>
            </w: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6C3A73" w14:textId="77777777" w:rsidR="003D721C" w:rsidRPr="005A52F2" w:rsidRDefault="003D721C" w:rsidP="000144BA">
            <w:pPr>
              <w:rPr>
                <w:rFonts w:ascii="Times New Roman" w:hAnsi="Times New Roman" w:cs="Times New Roman"/>
                <w:lang w:val="en-GB"/>
              </w:rPr>
            </w:pP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0B3DA5"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8C40C"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5E9C9"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368D4C"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w:t>
            </w:r>
          </w:p>
        </w:tc>
      </w:tr>
      <w:tr w:rsidR="003D721C" w:rsidRPr="005A52F2" w14:paraId="75C1D03C" w14:textId="77777777" w:rsidTr="000144BA">
        <w:tc>
          <w:tcPr>
            <w:tcW w:w="0" w:type="auto"/>
            <w:tcBorders>
              <w:top w:val="single" w:sz="4" w:space="0" w:color="FFFFFF" w:themeColor="background1"/>
              <w:left w:val="single" w:sz="4" w:space="0" w:color="FFFFFF" w:themeColor="background1"/>
              <w:right w:val="single" w:sz="4" w:space="0" w:color="FFFFFF" w:themeColor="background1"/>
            </w:tcBorders>
          </w:tcPr>
          <w:p w14:paraId="259C80C6" w14:textId="77777777" w:rsidR="003D721C" w:rsidRPr="005A52F2" w:rsidRDefault="003D721C" w:rsidP="000144BA">
            <w:pPr>
              <w:rPr>
                <w:rFonts w:ascii="Times New Roman" w:eastAsia="GulliverRM"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1664" w:type="dxa"/>
            <w:tcBorders>
              <w:top w:val="single" w:sz="4" w:space="0" w:color="FFFFFF" w:themeColor="background1"/>
              <w:left w:val="single" w:sz="4" w:space="0" w:color="FFFFFF" w:themeColor="background1"/>
              <w:right w:val="single" w:sz="4" w:space="0" w:color="FFFFFF" w:themeColor="background1"/>
            </w:tcBorders>
          </w:tcPr>
          <w:p w14:paraId="0004F417" w14:textId="77777777" w:rsidR="003D721C" w:rsidRPr="005A52F2" w:rsidRDefault="003D721C" w:rsidP="000144BA">
            <w:pPr>
              <w:rPr>
                <w:rFonts w:ascii="Times New Roman" w:hAnsi="Times New Roman" w:cs="Times New Roman"/>
                <w:lang w:val="en-GB"/>
              </w:rPr>
            </w:pPr>
          </w:p>
        </w:tc>
        <w:tc>
          <w:tcPr>
            <w:tcW w:w="1193" w:type="dxa"/>
            <w:tcBorders>
              <w:top w:val="single" w:sz="4" w:space="0" w:color="FFFFFF" w:themeColor="background1"/>
              <w:left w:val="single" w:sz="4" w:space="0" w:color="FFFFFF" w:themeColor="background1"/>
              <w:right w:val="single" w:sz="4" w:space="0" w:color="FFFFFF" w:themeColor="background1"/>
            </w:tcBorders>
          </w:tcPr>
          <w:p w14:paraId="5914C6C2"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0.03</w:t>
            </w:r>
          </w:p>
        </w:tc>
        <w:tc>
          <w:tcPr>
            <w:tcW w:w="1501" w:type="dxa"/>
            <w:tcBorders>
              <w:top w:val="single" w:sz="4" w:space="0" w:color="FFFFFF" w:themeColor="background1"/>
              <w:left w:val="single" w:sz="4" w:space="0" w:color="FFFFFF" w:themeColor="background1"/>
              <w:right w:val="single" w:sz="4" w:space="0" w:color="FFFFFF" w:themeColor="background1"/>
            </w:tcBorders>
          </w:tcPr>
          <w:p w14:paraId="0D19E75C"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8.65</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35CD5E75"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0.06</w:t>
            </w:r>
          </w:p>
        </w:tc>
        <w:tc>
          <w:tcPr>
            <w:tcW w:w="1276" w:type="dxa"/>
            <w:tcBorders>
              <w:top w:val="single" w:sz="4" w:space="0" w:color="FFFFFF" w:themeColor="background1"/>
              <w:left w:val="single" w:sz="4" w:space="0" w:color="FFFFFF" w:themeColor="background1"/>
              <w:right w:val="single" w:sz="4" w:space="0" w:color="FFFFFF" w:themeColor="background1"/>
            </w:tcBorders>
          </w:tcPr>
          <w:p w14:paraId="22AD8486" w14:textId="77777777" w:rsidR="003D721C" w:rsidRPr="005A52F2" w:rsidRDefault="003D721C" w:rsidP="000144BA">
            <w:pPr>
              <w:rPr>
                <w:rFonts w:ascii="Times New Roman" w:hAnsi="Times New Roman" w:cs="Times New Roman"/>
                <w:lang w:val="en-GB"/>
              </w:rPr>
            </w:pPr>
            <w:r w:rsidRPr="005A52F2">
              <w:rPr>
                <w:rFonts w:ascii="Times New Roman" w:hAnsi="Times New Roman" w:cs="Times New Roman"/>
                <w:lang w:val="en-GB"/>
              </w:rPr>
              <w:t>0.06</w:t>
            </w:r>
          </w:p>
        </w:tc>
      </w:tr>
    </w:tbl>
    <w:p w14:paraId="275E798C" w14:textId="77777777" w:rsidR="003D721C" w:rsidRPr="005A52F2" w:rsidRDefault="003D721C" w:rsidP="003D721C">
      <w:pPr>
        <w:rPr>
          <w:rFonts w:ascii="Times New Roman" w:hAnsi="Times New Roman" w:cs="Times New Roman"/>
          <w:lang w:val="en-GB"/>
        </w:rPr>
      </w:pPr>
    </w:p>
    <w:p w14:paraId="6E69AB20" w14:textId="77777777" w:rsidR="003D721C" w:rsidRPr="005A52F2" w:rsidRDefault="003D721C" w:rsidP="003D721C">
      <w:pPr>
        <w:autoSpaceDE w:val="0"/>
        <w:autoSpaceDN w:val="0"/>
        <w:adjustRightInd w:val="0"/>
        <w:spacing w:after="0" w:line="480" w:lineRule="auto"/>
        <w:jc w:val="both"/>
        <w:rPr>
          <w:rFonts w:ascii="Times New Roman" w:hAnsi="Times New Roman" w:cs="Times New Roman"/>
          <w:lang w:val="en-GB"/>
        </w:rPr>
      </w:pPr>
      <w:r w:rsidRPr="005A52F2">
        <w:rPr>
          <w:rFonts w:ascii="Times New Roman" w:hAnsi="Times New Roman" w:cs="Times New Roman"/>
          <w:color w:val="131313"/>
          <w:sz w:val="20"/>
          <w:szCs w:val="20"/>
          <w:lang w:val="en-GB"/>
        </w:rPr>
        <w:t>Values are means (n=9) and differences between means were compared by Fisher’s least-significance test (LSD; P=0.05). Values with different letters indicate significant differences. The levels of significance were represented by p&gt;0.05: NS (not significant), p&lt;0.05 (*), p&lt;0.01 (**) and p&lt;0.001 (***).</w:t>
      </w:r>
    </w:p>
    <w:p w14:paraId="66D6DE76" w14:textId="77777777" w:rsidR="003D721C" w:rsidRDefault="003D721C">
      <w:pPr>
        <w:rPr>
          <w:rFonts w:ascii="Times New Roman" w:hAnsi="Times New Roman" w:cs="Times New Roman"/>
          <w:lang w:val="en-GB"/>
        </w:rPr>
      </w:pPr>
      <w:r>
        <w:rPr>
          <w:rFonts w:ascii="Times New Roman" w:hAnsi="Times New Roman" w:cs="Times New Roman"/>
          <w:lang w:val="en-GB"/>
        </w:rPr>
        <w:br w:type="page"/>
      </w:r>
    </w:p>
    <w:p w14:paraId="5C214E2D" w14:textId="77777777" w:rsidR="000A5ABA" w:rsidRPr="003D721C" w:rsidRDefault="000A5ABA" w:rsidP="007B0D38">
      <w:pPr>
        <w:rPr>
          <w:rFonts w:ascii="Times New Roman" w:hAnsi="Times New Roman" w:cs="Times New Roman"/>
          <w:b/>
          <w:lang w:val="en-GB"/>
        </w:rPr>
        <w:sectPr w:rsidR="000A5ABA" w:rsidRPr="003D721C" w:rsidSect="003D721C">
          <w:pgSz w:w="11906" w:h="16838"/>
          <w:pgMar w:top="1417" w:right="1701" w:bottom="1417" w:left="1701" w:header="708" w:footer="708" w:gutter="0"/>
          <w:cols w:space="708"/>
          <w:docGrid w:linePitch="360"/>
        </w:sectPr>
      </w:pPr>
    </w:p>
    <w:p w14:paraId="04C0F11D" w14:textId="77777777" w:rsidR="000A5ABA" w:rsidRPr="003D721C" w:rsidRDefault="000A5ABA" w:rsidP="007B0D38">
      <w:pPr>
        <w:rPr>
          <w:rFonts w:ascii="Times New Roman" w:eastAsia="GulliverRM" w:hAnsi="Times New Roman" w:cs="Times New Roman"/>
          <w:sz w:val="24"/>
          <w:lang w:val="en-GB"/>
        </w:rPr>
      </w:pPr>
      <w:r w:rsidRPr="003D721C">
        <w:rPr>
          <w:rFonts w:ascii="Times New Roman" w:eastAsia="GulliverRM" w:hAnsi="Times New Roman" w:cs="Times New Roman"/>
          <w:b/>
          <w:sz w:val="24"/>
          <w:lang w:val="en-GB"/>
        </w:rPr>
        <w:lastRenderedPageBreak/>
        <w:t>Table 3</w:t>
      </w:r>
      <w:r w:rsidR="009F1F1C" w:rsidRPr="003D721C">
        <w:rPr>
          <w:rFonts w:ascii="Times New Roman" w:eastAsia="GulliverRM" w:hAnsi="Times New Roman" w:cs="Times New Roman"/>
          <w:b/>
          <w:sz w:val="24"/>
          <w:lang w:val="en-GB"/>
        </w:rPr>
        <w:t>.</w:t>
      </w:r>
      <w:r w:rsidRPr="003D721C">
        <w:rPr>
          <w:rFonts w:ascii="Times New Roman" w:eastAsia="GulliverRM" w:hAnsi="Times New Roman" w:cs="Times New Roman"/>
          <w:sz w:val="24"/>
          <w:lang w:val="en-GB"/>
        </w:rPr>
        <w:t xml:space="preserve"> Amino acids concentration in </w:t>
      </w:r>
      <w:r w:rsidRPr="003D721C">
        <w:rPr>
          <w:rFonts w:ascii="Times New Roman" w:eastAsia="GulliverRM" w:hAnsi="Times New Roman" w:cs="Times New Roman"/>
          <w:i/>
          <w:sz w:val="24"/>
          <w:lang w:val="en-GB"/>
        </w:rPr>
        <w:t>BraA.cax1a</w:t>
      </w:r>
      <w:r w:rsidRPr="003D721C">
        <w:rPr>
          <w:rFonts w:ascii="Times New Roman" w:hAnsi="Times New Roman" w:cs="Times New Roman"/>
          <w:sz w:val="24"/>
          <w:lang w:val="en-GB"/>
        </w:rPr>
        <w:t xml:space="preserve"> mutants and R-o-18 plants submitted to three Ca doses</w:t>
      </w:r>
    </w:p>
    <w:tbl>
      <w:tblPr>
        <w:tblStyle w:val="Tablaconcuadrcula"/>
        <w:tblpPr w:leftFromText="142" w:rightFromText="142" w:vertAnchor="text" w:horzAnchor="margin" w:tblpY="1"/>
        <w:tblW w:w="0" w:type="auto"/>
        <w:tblLook w:val="04A0" w:firstRow="1" w:lastRow="0" w:firstColumn="1" w:lastColumn="0" w:noHBand="0" w:noVBand="1"/>
      </w:tblPr>
      <w:tblGrid>
        <w:gridCol w:w="1420"/>
        <w:gridCol w:w="1554"/>
        <w:gridCol w:w="1139"/>
        <w:gridCol w:w="844"/>
        <w:gridCol w:w="844"/>
        <w:gridCol w:w="844"/>
        <w:gridCol w:w="734"/>
        <w:gridCol w:w="671"/>
        <w:gridCol w:w="844"/>
        <w:gridCol w:w="844"/>
        <w:gridCol w:w="671"/>
        <w:gridCol w:w="734"/>
        <w:gridCol w:w="774"/>
      </w:tblGrid>
      <w:tr w:rsidR="007168AD" w:rsidRPr="005A52F2" w14:paraId="50C0C358" w14:textId="77777777" w:rsidTr="007F7BED">
        <w:tc>
          <w:tcPr>
            <w:tcW w:w="0" w:type="auto"/>
            <w:tcBorders>
              <w:left w:val="single" w:sz="4" w:space="0" w:color="FFFFFF" w:themeColor="background1"/>
              <w:bottom w:val="single" w:sz="12" w:space="0" w:color="auto"/>
              <w:right w:val="single" w:sz="4" w:space="0" w:color="FFFFFF" w:themeColor="background1"/>
            </w:tcBorders>
          </w:tcPr>
          <w:p w14:paraId="78EE9410" w14:textId="77777777" w:rsidR="007168AD" w:rsidRPr="005A52F2" w:rsidRDefault="007168AD" w:rsidP="007168AD">
            <w:pPr>
              <w:rPr>
                <w:rFonts w:ascii="Times New Roman" w:hAnsi="Times New Roman" w:cs="Times New Roman"/>
                <w:lang w:val="en-GB"/>
              </w:rPr>
            </w:pPr>
          </w:p>
        </w:tc>
        <w:tc>
          <w:tcPr>
            <w:tcW w:w="0" w:type="auto"/>
            <w:tcBorders>
              <w:left w:val="single" w:sz="4" w:space="0" w:color="FFFFFF" w:themeColor="background1"/>
              <w:bottom w:val="single" w:sz="12" w:space="0" w:color="auto"/>
              <w:right w:val="single" w:sz="4" w:space="0" w:color="FFFFFF" w:themeColor="background1"/>
            </w:tcBorders>
          </w:tcPr>
          <w:p w14:paraId="73B3224B" w14:textId="77777777" w:rsidR="007168AD" w:rsidRPr="005A52F2" w:rsidRDefault="007168AD" w:rsidP="007168AD">
            <w:pPr>
              <w:rPr>
                <w:rFonts w:ascii="Times New Roman" w:hAnsi="Times New Roman" w:cs="Times New Roman"/>
                <w:lang w:val="en-GB"/>
              </w:rPr>
            </w:pPr>
          </w:p>
        </w:tc>
        <w:tc>
          <w:tcPr>
            <w:tcW w:w="0" w:type="auto"/>
            <w:tcBorders>
              <w:left w:val="single" w:sz="4" w:space="0" w:color="FFFFFF" w:themeColor="background1"/>
              <w:bottom w:val="single" w:sz="12" w:space="0" w:color="auto"/>
              <w:right w:val="single" w:sz="4" w:space="0" w:color="FFFFFF" w:themeColor="background1"/>
            </w:tcBorders>
          </w:tcPr>
          <w:p w14:paraId="3A379A72"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Total AAs</w:t>
            </w:r>
          </w:p>
        </w:tc>
        <w:tc>
          <w:tcPr>
            <w:tcW w:w="844" w:type="dxa"/>
            <w:tcBorders>
              <w:left w:val="single" w:sz="4" w:space="0" w:color="FFFFFF" w:themeColor="background1"/>
              <w:bottom w:val="single" w:sz="12" w:space="0" w:color="auto"/>
              <w:right w:val="single" w:sz="4" w:space="0" w:color="FFFFFF" w:themeColor="background1"/>
            </w:tcBorders>
          </w:tcPr>
          <w:p w14:paraId="022CE35B"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Pro</w:t>
            </w:r>
          </w:p>
        </w:tc>
        <w:tc>
          <w:tcPr>
            <w:tcW w:w="844" w:type="dxa"/>
            <w:tcBorders>
              <w:left w:val="single" w:sz="4" w:space="0" w:color="FFFFFF" w:themeColor="background1"/>
              <w:bottom w:val="single" w:sz="12" w:space="0" w:color="auto"/>
              <w:right w:val="single" w:sz="4" w:space="0" w:color="FFFFFF" w:themeColor="background1"/>
            </w:tcBorders>
          </w:tcPr>
          <w:p w14:paraId="0F1AC8AB" w14:textId="77777777" w:rsidR="007168AD" w:rsidRPr="005A52F2" w:rsidRDefault="007168AD" w:rsidP="007168AD">
            <w:pPr>
              <w:rPr>
                <w:rFonts w:ascii="Times New Roman" w:hAnsi="Times New Roman" w:cs="Times New Roman"/>
                <w:lang w:val="en-GB"/>
              </w:rPr>
            </w:pPr>
            <w:proofErr w:type="spellStart"/>
            <w:r w:rsidRPr="005A52F2">
              <w:rPr>
                <w:rFonts w:ascii="Times New Roman" w:hAnsi="Times New Roman" w:cs="Times New Roman"/>
                <w:lang w:val="en-GB"/>
              </w:rPr>
              <w:t>Thr</w:t>
            </w:r>
            <w:proofErr w:type="spellEnd"/>
          </w:p>
        </w:tc>
        <w:tc>
          <w:tcPr>
            <w:tcW w:w="0" w:type="auto"/>
            <w:tcBorders>
              <w:left w:val="single" w:sz="4" w:space="0" w:color="FFFFFF" w:themeColor="background1"/>
              <w:bottom w:val="single" w:sz="12" w:space="0" w:color="auto"/>
              <w:right w:val="single" w:sz="4" w:space="0" w:color="FFFFFF" w:themeColor="background1"/>
            </w:tcBorders>
          </w:tcPr>
          <w:p w14:paraId="1190FADA"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Ser</w:t>
            </w:r>
          </w:p>
        </w:tc>
        <w:tc>
          <w:tcPr>
            <w:tcW w:w="0" w:type="auto"/>
            <w:tcBorders>
              <w:left w:val="single" w:sz="4" w:space="0" w:color="FFFFFF" w:themeColor="background1"/>
              <w:bottom w:val="single" w:sz="12" w:space="0" w:color="auto"/>
              <w:right w:val="single" w:sz="4" w:space="0" w:color="FFFFFF" w:themeColor="background1"/>
            </w:tcBorders>
          </w:tcPr>
          <w:p w14:paraId="01F4468E"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Val</w:t>
            </w:r>
          </w:p>
        </w:tc>
        <w:tc>
          <w:tcPr>
            <w:tcW w:w="0" w:type="auto"/>
            <w:tcBorders>
              <w:left w:val="single" w:sz="4" w:space="0" w:color="FFFFFF" w:themeColor="background1"/>
              <w:bottom w:val="single" w:sz="12" w:space="0" w:color="auto"/>
              <w:right w:val="single" w:sz="4" w:space="0" w:color="FFFFFF" w:themeColor="background1"/>
            </w:tcBorders>
          </w:tcPr>
          <w:p w14:paraId="13436265"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Ile</w:t>
            </w:r>
          </w:p>
        </w:tc>
        <w:tc>
          <w:tcPr>
            <w:tcW w:w="844" w:type="dxa"/>
            <w:tcBorders>
              <w:left w:val="single" w:sz="4" w:space="0" w:color="FFFFFF" w:themeColor="background1"/>
              <w:bottom w:val="single" w:sz="12" w:space="0" w:color="auto"/>
              <w:right w:val="single" w:sz="4" w:space="0" w:color="FFFFFF" w:themeColor="background1"/>
            </w:tcBorders>
          </w:tcPr>
          <w:p w14:paraId="1B228800"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His</w:t>
            </w:r>
          </w:p>
        </w:tc>
        <w:tc>
          <w:tcPr>
            <w:tcW w:w="844" w:type="dxa"/>
            <w:tcBorders>
              <w:left w:val="single" w:sz="4" w:space="0" w:color="FFFFFF" w:themeColor="background1"/>
              <w:bottom w:val="single" w:sz="12" w:space="0" w:color="auto"/>
              <w:right w:val="single" w:sz="4" w:space="0" w:color="FFFFFF" w:themeColor="background1"/>
            </w:tcBorders>
          </w:tcPr>
          <w:p w14:paraId="16C8212C" w14:textId="77777777" w:rsidR="007168AD" w:rsidRPr="005A52F2" w:rsidRDefault="007168AD" w:rsidP="007168AD">
            <w:pPr>
              <w:rPr>
                <w:rFonts w:ascii="Times New Roman" w:hAnsi="Times New Roman" w:cs="Times New Roman"/>
                <w:lang w:val="en-GB"/>
              </w:rPr>
            </w:pPr>
            <w:proofErr w:type="spellStart"/>
            <w:r w:rsidRPr="005A52F2">
              <w:rPr>
                <w:rFonts w:ascii="Times New Roman" w:hAnsi="Times New Roman" w:cs="Times New Roman"/>
                <w:lang w:val="en-GB"/>
              </w:rPr>
              <w:t>Arg</w:t>
            </w:r>
            <w:proofErr w:type="spellEnd"/>
          </w:p>
        </w:tc>
        <w:tc>
          <w:tcPr>
            <w:tcW w:w="0" w:type="auto"/>
            <w:tcBorders>
              <w:left w:val="single" w:sz="4" w:space="0" w:color="FFFFFF" w:themeColor="background1"/>
              <w:bottom w:val="single" w:sz="12" w:space="0" w:color="auto"/>
              <w:right w:val="single" w:sz="4" w:space="0" w:color="FFFFFF" w:themeColor="background1"/>
            </w:tcBorders>
          </w:tcPr>
          <w:p w14:paraId="16AD5F2B" w14:textId="77777777" w:rsidR="007168AD" w:rsidRPr="005A52F2" w:rsidRDefault="007168AD" w:rsidP="007168AD">
            <w:pPr>
              <w:rPr>
                <w:rFonts w:ascii="Times New Roman" w:hAnsi="Times New Roman" w:cs="Times New Roman"/>
                <w:lang w:val="en-GB"/>
              </w:rPr>
            </w:pPr>
            <w:proofErr w:type="spellStart"/>
            <w:r w:rsidRPr="005A52F2">
              <w:rPr>
                <w:rFonts w:ascii="Times New Roman" w:hAnsi="Times New Roman" w:cs="Times New Roman"/>
                <w:lang w:val="en-GB"/>
              </w:rPr>
              <w:t>Gly</w:t>
            </w:r>
            <w:proofErr w:type="spellEnd"/>
          </w:p>
        </w:tc>
        <w:tc>
          <w:tcPr>
            <w:tcW w:w="734" w:type="dxa"/>
            <w:tcBorders>
              <w:left w:val="single" w:sz="4" w:space="0" w:color="FFFFFF" w:themeColor="background1"/>
              <w:bottom w:val="single" w:sz="12" w:space="0" w:color="auto"/>
              <w:right w:val="single" w:sz="4" w:space="0" w:color="FFFFFF" w:themeColor="background1"/>
            </w:tcBorders>
          </w:tcPr>
          <w:p w14:paraId="1428A15B"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Asp</w:t>
            </w:r>
          </w:p>
        </w:tc>
        <w:tc>
          <w:tcPr>
            <w:tcW w:w="774" w:type="dxa"/>
            <w:tcBorders>
              <w:left w:val="single" w:sz="4" w:space="0" w:color="FFFFFF" w:themeColor="background1"/>
              <w:bottom w:val="single" w:sz="12" w:space="0" w:color="auto"/>
              <w:right w:val="single" w:sz="4" w:space="0" w:color="FFFFFF" w:themeColor="background1"/>
            </w:tcBorders>
          </w:tcPr>
          <w:p w14:paraId="75C2E464"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Glu</w:t>
            </w:r>
          </w:p>
        </w:tc>
      </w:tr>
      <w:tr w:rsidR="007168AD" w:rsidRPr="005A52F2" w14:paraId="1B610072" w14:textId="77777777" w:rsidTr="007F7BED">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E12D9EB"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0.4 mM</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43EC2C6"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R-o-18</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76C2D475"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33.23</w:t>
            </w:r>
            <w:r w:rsidR="009F0FF6" w:rsidRPr="005A52F2">
              <w:rPr>
                <w:rFonts w:ascii="Times New Roman" w:hAnsi="Times New Roman" w:cs="Times New Roman"/>
                <w:color w:val="000000"/>
                <w:vertAlign w:val="superscript"/>
                <w:lang w:val="en-GB"/>
              </w:rPr>
              <w:t>c</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2B5D84FD"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2.32</w:t>
            </w:r>
            <w:r w:rsidRPr="005A52F2">
              <w:rPr>
                <w:rFonts w:ascii="Times New Roman" w:hAnsi="Times New Roman" w:cs="Times New Roman"/>
                <w:color w:val="000000"/>
                <w:vertAlign w:val="superscript"/>
                <w:lang w:val="en-GB"/>
              </w:rPr>
              <w:t>b</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3DC3BABF" w14:textId="77777777" w:rsidR="007168AD" w:rsidRPr="005A52F2" w:rsidRDefault="007168AD" w:rsidP="007168AD">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2.77</w:t>
            </w:r>
            <w:r w:rsidRPr="005A52F2">
              <w:rPr>
                <w:rFonts w:ascii="Times New Roman" w:hAnsi="Times New Roman" w:cs="Times New Roman"/>
                <w:color w:val="000000"/>
                <w:vertAlign w:val="superscript"/>
                <w:lang w:val="en-GB"/>
              </w:rPr>
              <w:t>c</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18E00D40"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5.54</w:t>
            </w:r>
            <w:r w:rsidRPr="005A52F2">
              <w:rPr>
                <w:rFonts w:ascii="Times New Roman" w:hAnsi="Times New Roman" w:cs="Times New Roman"/>
                <w:color w:val="000000"/>
                <w:vertAlign w:val="superscript"/>
                <w:lang w:val="en-GB"/>
              </w:rPr>
              <w:t>b</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66691E40"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0.53</w:t>
            </w:r>
            <w:r w:rsidRPr="005A52F2">
              <w:rPr>
                <w:rFonts w:ascii="Times New Roman" w:hAnsi="Times New Roman" w:cs="Times New Roman"/>
                <w:color w:val="000000"/>
                <w:vertAlign w:val="superscript"/>
                <w:lang w:val="en-GB"/>
              </w:rPr>
              <w:t>c</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69BA5A75" w14:textId="77777777" w:rsidR="007168AD" w:rsidRPr="005A52F2" w:rsidRDefault="007114CF" w:rsidP="007168AD">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0.09</w:t>
            </w:r>
            <w:r w:rsidR="007168AD" w:rsidRPr="005A52F2">
              <w:rPr>
                <w:rFonts w:ascii="Times New Roman" w:hAnsi="Times New Roman" w:cs="Times New Roman"/>
                <w:color w:val="000000"/>
                <w:vertAlign w:val="superscript"/>
                <w:lang w:val="en-GB"/>
              </w:rPr>
              <w:t>c</w:t>
            </w:r>
          </w:p>
        </w:tc>
        <w:tc>
          <w:tcPr>
            <w:tcW w:w="844"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2D2D3936"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0.89</w:t>
            </w:r>
            <w:r w:rsidRPr="005A52F2">
              <w:rPr>
                <w:rFonts w:ascii="Times New Roman" w:hAnsi="Times New Roman" w:cs="Times New Roman"/>
                <w:color w:val="000000"/>
                <w:vertAlign w:val="superscript"/>
                <w:lang w:val="en-GB"/>
              </w:rPr>
              <w:t>c</w:t>
            </w:r>
          </w:p>
        </w:tc>
        <w:tc>
          <w:tcPr>
            <w:tcW w:w="844"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3AF88603"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9.06</w:t>
            </w:r>
            <w:r w:rsidRPr="005A52F2">
              <w:rPr>
                <w:rFonts w:ascii="Times New Roman" w:hAnsi="Times New Roman" w:cs="Times New Roman"/>
                <w:color w:val="000000"/>
                <w:vertAlign w:val="superscript"/>
                <w:lang w:val="en-GB"/>
              </w:rPr>
              <w:t>c</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6B3A002C" w14:textId="77777777" w:rsidR="007168AD" w:rsidRPr="005A52F2" w:rsidRDefault="004932A8" w:rsidP="007168AD">
            <w:pPr>
              <w:rPr>
                <w:rFonts w:ascii="Times New Roman" w:hAnsi="Times New Roman" w:cs="Times New Roman"/>
                <w:color w:val="000000"/>
                <w:lang w:val="en-GB"/>
              </w:rPr>
            </w:pPr>
            <w:r w:rsidRPr="005A52F2">
              <w:rPr>
                <w:rFonts w:ascii="Times New Roman" w:hAnsi="Times New Roman" w:cs="Times New Roman"/>
                <w:color w:val="000000"/>
                <w:lang w:val="en-GB"/>
              </w:rPr>
              <w:t>0.59</w:t>
            </w:r>
            <w:r w:rsidRPr="005A52F2">
              <w:rPr>
                <w:rFonts w:ascii="Times New Roman" w:hAnsi="Times New Roman" w:cs="Times New Roman"/>
                <w:color w:val="000000"/>
                <w:vertAlign w:val="superscript"/>
                <w:lang w:val="en-GB"/>
              </w:rPr>
              <w:t>d</w:t>
            </w:r>
          </w:p>
        </w:tc>
        <w:tc>
          <w:tcPr>
            <w:tcW w:w="734"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2B258515"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3.77</w:t>
            </w:r>
            <w:r w:rsidRPr="005A52F2">
              <w:rPr>
                <w:rFonts w:ascii="Times New Roman" w:hAnsi="Times New Roman" w:cs="Times New Roman"/>
                <w:color w:val="000000"/>
                <w:vertAlign w:val="superscript"/>
                <w:lang w:val="en-GB"/>
              </w:rPr>
              <w:t>bc</w:t>
            </w:r>
          </w:p>
        </w:tc>
        <w:tc>
          <w:tcPr>
            <w:tcW w:w="774"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596F3C16"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7.67</w:t>
            </w:r>
            <w:r w:rsidRPr="005A52F2">
              <w:rPr>
                <w:rFonts w:ascii="Times New Roman" w:hAnsi="Times New Roman" w:cs="Times New Roman"/>
                <w:color w:val="000000"/>
                <w:vertAlign w:val="superscript"/>
                <w:lang w:val="en-GB"/>
              </w:rPr>
              <w:t>b</w:t>
            </w:r>
          </w:p>
        </w:tc>
      </w:tr>
      <w:tr w:rsidR="007168AD" w:rsidRPr="005A52F2" w14:paraId="4895962F"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5AD0D4" w14:textId="77777777" w:rsidR="007168AD" w:rsidRPr="005A52F2" w:rsidRDefault="007168AD" w:rsidP="007168AD">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0A56CA" w14:textId="77777777" w:rsidR="007168AD" w:rsidRPr="005A52F2" w:rsidRDefault="007168AD" w:rsidP="007168AD">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B0744C"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55.01</w:t>
            </w:r>
            <w:r w:rsidR="009F0FF6"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6A7DA0"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1.39</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6219E7"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5.78</w:t>
            </w:r>
            <w:r w:rsidRPr="005A52F2">
              <w:rPr>
                <w:rFonts w:ascii="Times New Roman" w:hAnsi="Times New Roman" w:cs="Times New Roman"/>
                <w:color w:val="000000"/>
                <w:vertAlign w:val="superscript"/>
                <w:lang w:val="en-GB"/>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885DEE"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12.21</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830FB" w14:textId="77777777" w:rsidR="007168AD" w:rsidRPr="005A52F2" w:rsidRDefault="007114CF" w:rsidP="007168AD">
            <w:pPr>
              <w:rPr>
                <w:rFonts w:ascii="Times New Roman" w:hAnsi="Times New Roman" w:cs="Times New Roman"/>
                <w:color w:val="000000"/>
                <w:lang w:val="en-GB"/>
              </w:rPr>
            </w:pPr>
            <w:r w:rsidRPr="005A52F2">
              <w:rPr>
                <w:rFonts w:ascii="Times New Roman" w:hAnsi="Times New Roman" w:cs="Times New Roman"/>
                <w:color w:val="000000"/>
                <w:lang w:val="en-GB"/>
              </w:rPr>
              <w:t>0.</w:t>
            </w:r>
            <w:r w:rsidR="007168AD" w:rsidRPr="005A52F2">
              <w:rPr>
                <w:rFonts w:ascii="Times New Roman" w:hAnsi="Times New Roman" w:cs="Times New Roman"/>
                <w:color w:val="000000"/>
                <w:lang w:val="en-GB"/>
              </w:rPr>
              <w:t>7</w:t>
            </w:r>
            <w:r w:rsidR="004F5306" w:rsidRPr="005A52F2">
              <w:rPr>
                <w:rFonts w:ascii="Times New Roman" w:hAnsi="Times New Roman" w:cs="Times New Roman"/>
                <w:color w:val="000000"/>
                <w:lang w:val="en-GB"/>
              </w:rPr>
              <w:t>3</w:t>
            </w:r>
            <w:r w:rsidR="004F5306"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CBD107" w14:textId="77777777" w:rsidR="007168AD" w:rsidRPr="005A52F2" w:rsidRDefault="007168AD" w:rsidP="007168AD">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0.22</w:t>
            </w:r>
            <w:r w:rsidRPr="005A52F2">
              <w:rPr>
                <w:rFonts w:ascii="Times New Roman" w:hAnsi="Times New Roman" w:cs="Times New Roman"/>
                <w:color w:val="000000"/>
                <w:vertAlign w:val="superscript"/>
                <w:lang w:val="en-GB"/>
              </w:rPr>
              <w:t>b</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1EF8CE"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2.34</w:t>
            </w:r>
            <w:r w:rsidRPr="005A52F2">
              <w:rPr>
                <w:rFonts w:ascii="Times New Roman" w:hAnsi="Times New Roman" w:cs="Times New Roman"/>
                <w:color w:val="000000"/>
                <w:vertAlign w:val="superscript"/>
                <w:lang w:val="en-GB"/>
              </w:rPr>
              <w:t>bc</w:t>
            </w:r>
            <w:r w:rsidRPr="005A52F2">
              <w:rPr>
                <w:rFonts w:ascii="Times New Roman" w:hAnsi="Times New Roman" w:cs="Times New Roman"/>
                <w:color w:val="000000"/>
                <w:lang w:val="en-GB"/>
              </w:rPr>
              <w:t xml:space="preserve"> </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BF7B7"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14.63</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9AEB24" w14:textId="77777777" w:rsidR="007168AD" w:rsidRPr="005A52F2" w:rsidRDefault="000F06CE" w:rsidP="007168AD">
            <w:pPr>
              <w:rPr>
                <w:rFonts w:ascii="Times New Roman" w:hAnsi="Times New Roman" w:cs="Times New Roman"/>
                <w:color w:val="000000"/>
                <w:lang w:val="en-GB"/>
              </w:rPr>
            </w:pPr>
            <w:r w:rsidRPr="005A52F2">
              <w:rPr>
                <w:rFonts w:ascii="Times New Roman" w:hAnsi="Times New Roman" w:cs="Times New Roman"/>
                <w:color w:val="000000"/>
                <w:lang w:val="en-GB"/>
              </w:rPr>
              <w:t>3.76</w:t>
            </w:r>
            <w:r w:rsidR="007168AD" w:rsidRPr="005A52F2">
              <w:rPr>
                <w:rFonts w:ascii="Times New Roman" w:hAnsi="Times New Roman" w:cs="Times New Roman"/>
                <w:color w:val="000000"/>
                <w:vertAlign w:val="superscript"/>
                <w:lang w:val="en-GB"/>
              </w:rPr>
              <w:t>b</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3B9EBE"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5.07</w:t>
            </w:r>
            <w:r w:rsidRPr="005A52F2">
              <w:rPr>
                <w:rFonts w:ascii="Times New Roman" w:hAnsi="Times New Roman" w:cs="Times New Roman"/>
                <w:color w:val="000000"/>
                <w:vertAlign w:val="superscript"/>
                <w:lang w:val="en-GB"/>
              </w:rPr>
              <w:t>a</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5B09E"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8.91</w:t>
            </w:r>
            <w:r w:rsidRPr="005A52F2">
              <w:rPr>
                <w:rFonts w:ascii="Times New Roman" w:hAnsi="Times New Roman" w:cs="Times New Roman"/>
                <w:color w:val="000000"/>
                <w:vertAlign w:val="superscript"/>
                <w:lang w:val="en-GB"/>
              </w:rPr>
              <w:t>b</w:t>
            </w:r>
          </w:p>
        </w:tc>
      </w:tr>
      <w:tr w:rsidR="007168AD" w:rsidRPr="005A52F2" w14:paraId="6AE4FCBD"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F5B6C" w14:textId="77777777" w:rsidR="007168AD" w:rsidRPr="005A52F2" w:rsidRDefault="007168AD" w:rsidP="007168AD">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53099D" w14:textId="77777777" w:rsidR="007168AD" w:rsidRPr="005A52F2" w:rsidRDefault="007168AD" w:rsidP="007168AD">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49B88"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75.88</w:t>
            </w:r>
            <w:r w:rsidR="009F0FF6" w:rsidRPr="005A52F2">
              <w:rPr>
                <w:rFonts w:ascii="Times New Roman" w:hAnsi="Times New Roman" w:cs="Times New Roman"/>
                <w:color w:val="000000"/>
                <w:lang w:val="en-GB"/>
              </w:rPr>
              <w:t>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EFA5E4"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1.67</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BC14D7"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4.57</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83D11"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8.53</w:t>
            </w:r>
            <w:r w:rsidRPr="005A52F2">
              <w:rPr>
                <w:rFonts w:ascii="Times New Roman" w:hAnsi="Times New Roman" w:cs="Times New Roman"/>
                <w:color w:val="000000"/>
                <w:vertAlign w:val="superscript"/>
                <w:lang w:val="en-GB"/>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CBA185"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0.93</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005E2E" w14:textId="77777777" w:rsidR="007168AD" w:rsidRPr="005A52F2" w:rsidRDefault="007168AD" w:rsidP="007168AD">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0.31</w:t>
            </w:r>
            <w:r w:rsidRPr="005A52F2">
              <w:rPr>
                <w:rFonts w:ascii="Times New Roman" w:hAnsi="Times New Roman" w:cs="Times New Roman"/>
                <w:color w:val="000000"/>
                <w:vertAlign w:val="superscript"/>
                <w:lang w:val="en-GB"/>
              </w:rPr>
              <w:t>a</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9F602"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7.76</w:t>
            </w:r>
            <w:r w:rsidRPr="005A52F2">
              <w:rPr>
                <w:rFonts w:ascii="Times New Roman" w:hAnsi="Times New Roman" w:cs="Times New Roman"/>
                <w:color w:val="000000"/>
                <w:vertAlign w:val="superscript"/>
                <w:lang w:val="en-GB"/>
              </w:rPr>
              <w:t>a</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CF88C3"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32.18</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BE791C"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5.59</w:t>
            </w:r>
            <w:r w:rsidR="004932A8" w:rsidRPr="005A52F2">
              <w:rPr>
                <w:rFonts w:ascii="Times New Roman" w:hAnsi="Times New Roman" w:cs="Times New Roman"/>
                <w:color w:val="000000"/>
                <w:lang w:val="en-GB"/>
              </w:rPr>
              <w:t>ª</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38D999"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4.71</w:t>
            </w:r>
            <w:r w:rsidRPr="005A52F2">
              <w:rPr>
                <w:rFonts w:ascii="Times New Roman" w:hAnsi="Times New Roman" w:cs="Times New Roman"/>
                <w:color w:val="000000"/>
                <w:vertAlign w:val="superscript"/>
                <w:lang w:val="en-GB"/>
              </w:rPr>
              <w:t>ab</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0A5CA"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9.63</w:t>
            </w:r>
            <w:r w:rsidRPr="005A52F2">
              <w:rPr>
                <w:rFonts w:ascii="Times New Roman" w:hAnsi="Times New Roman" w:cs="Times New Roman"/>
                <w:color w:val="000000"/>
                <w:vertAlign w:val="superscript"/>
                <w:lang w:val="en-GB"/>
              </w:rPr>
              <w:t>ab</w:t>
            </w:r>
          </w:p>
        </w:tc>
      </w:tr>
      <w:tr w:rsidR="007168AD" w:rsidRPr="005A52F2" w14:paraId="175DEEC7"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C0CE00" w14:textId="77777777" w:rsidR="007168AD" w:rsidRPr="005A52F2" w:rsidRDefault="007168AD" w:rsidP="007168AD">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ABD335" w14:textId="77777777" w:rsidR="007168AD" w:rsidRPr="005A52F2" w:rsidRDefault="007168AD" w:rsidP="007168AD">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25FD0" w14:textId="77777777" w:rsidR="007168AD" w:rsidRPr="005A52F2" w:rsidRDefault="00FC2A6F" w:rsidP="007168AD">
            <w:pPr>
              <w:rPr>
                <w:rFonts w:ascii="Times New Roman" w:hAnsi="Times New Roman" w:cs="Times New Roman"/>
                <w:color w:val="000000"/>
                <w:lang w:val="en-GB"/>
              </w:rPr>
            </w:pPr>
            <w:r w:rsidRPr="005A52F2">
              <w:rPr>
                <w:rFonts w:ascii="Times New Roman" w:hAnsi="Times New Roman" w:cs="Times New Roman"/>
                <w:color w:val="000000"/>
                <w:lang w:val="en-GB"/>
              </w:rPr>
              <w:t>59.55</w:t>
            </w:r>
            <w:r w:rsidR="009F0FF6"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B273F3"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4.00</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6EC65"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6.17</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77C499"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12.09</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DD641"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0.82</w:t>
            </w:r>
            <w:r w:rsidRPr="005A52F2">
              <w:rPr>
                <w:rFonts w:ascii="Times New Roman" w:hAnsi="Times New Roman" w:cs="Times New Roman"/>
                <w:color w:val="000000"/>
                <w:vertAlign w:val="superscript"/>
                <w:lang w:val="en-GB"/>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D1700C" w14:textId="77777777" w:rsidR="007168AD" w:rsidRPr="005A52F2" w:rsidRDefault="007168AD" w:rsidP="007168AD">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0.13</w:t>
            </w:r>
            <w:r w:rsidRPr="005A52F2">
              <w:rPr>
                <w:rFonts w:ascii="Times New Roman" w:hAnsi="Times New Roman" w:cs="Times New Roman"/>
                <w:color w:val="000000"/>
                <w:vertAlign w:val="superscript"/>
                <w:lang w:val="en-GB"/>
              </w:rPr>
              <w:t>c</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C486E8"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2.99</w:t>
            </w:r>
            <w:r w:rsidRPr="005A52F2">
              <w:rPr>
                <w:rFonts w:ascii="Times New Roman" w:hAnsi="Times New Roman" w:cs="Times New Roman"/>
                <w:color w:val="000000"/>
                <w:vertAlign w:val="superscript"/>
                <w:lang w:val="en-GB"/>
              </w:rPr>
              <w:t>b</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82037"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14.44</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789EB8" w14:textId="77777777" w:rsidR="007168AD" w:rsidRPr="005A52F2" w:rsidRDefault="004932A8" w:rsidP="007168AD">
            <w:pPr>
              <w:rPr>
                <w:rFonts w:ascii="Times New Roman" w:hAnsi="Times New Roman" w:cs="Times New Roman"/>
                <w:color w:val="000000"/>
                <w:lang w:val="en-GB"/>
              </w:rPr>
            </w:pPr>
            <w:r w:rsidRPr="005A52F2">
              <w:rPr>
                <w:rFonts w:ascii="Times New Roman" w:hAnsi="Times New Roman" w:cs="Times New Roman"/>
                <w:color w:val="000000"/>
                <w:lang w:val="en-GB"/>
              </w:rPr>
              <w:t>3.39</w:t>
            </w:r>
            <w:r w:rsidRPr="005A52F2">
              <w:rPr>
                <w:rFonts w:ascii="Times New Roman" w:hAnsi="Times New Roman" w:cs="Times New Roman"/>
                <w:color w:val="000000"/>
                <w:vertAlign w:val="superscript"/>
                <w:lang w:val="en-GB"/>
              </w:rPr>
              <w:t>c</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6DD048"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3.51</w:t>
            </w:r>
            <w:r w:rsidRPr="005A52F2">
              <w:rPr>
                <w:rFonts w:ascii="Times New Roman" w:hAnsi="Times New Roman" w:cs="Times New Roman"/>
                <w:color w:val="000000"/>
                <w:vertAlign w:val="superscript"/>
                <w:lang w:val="en-GB"/>
              </w:rPr>
              <w:t>c</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C5962"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11.99</w:t>
            </w:r>
            <w:r w:rsidRPr="005A52F2">
              <w:rPr>
                <w:rFonts w:ascii="Times New Roman" w:hAnsi="Times New Roman" w:cs="Times New Roman"/>
                <w:color w:val="000000"/>
                <w:vertAlign w:val="superscript"/>
                <w:lang w:val="en-GB"/>
              </w:rPr>
              <w:t>a</w:t>
            </w:r>
          </w:p>
        </w:tc>
      </w:tr>
      <w:tr w:rsidR="007168AD" w:rsidRPr="005A52F2" w14:paraId="55B049FF" w14:textId="77777777" w:rsidTr="007168AD">
        <w:trPr>
          <w:trHeight w:val="7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9E0A89" w14:textId="77777777" w:rsidR="007168AD" w:rsidRPr="005A52F2" w:rsidRDefault="007168AD" w:rsidP="007168AD">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06CCC4"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p-value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EA2803" w14:textId="77777777" w:rsidR="007168AD" w:rsidRPr="005A52F2" w:rsidRDefault="00280A7E"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DC665"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0D938"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A32F4"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218CFC"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A914A"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149388"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6CA578"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14B700"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D3CA4"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CC178C"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r>
      <w:tr w:rsidR="007168AD" w:rsidRPr="005A52F2" w14:paraId="62F14126"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13AA4E" w14:textId="77777777" w:rsidR="007168AD" w:rsidRPr="005A52F2" w:rsidRDefault="007168AD" w:rsidP="007168AD">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95709" w14:textId="77777777" w:rsidR="007168AD" w:rsidRPr="005A52F2" w:rsidRDefault="007168AD" w:rsidP="007168AD">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0CF944" w14:textId="77777777" w:rsidR="007168AD" w:rsidRPr="005A52F2" w:rsidRDefault="00280A7E" w:rsidP="007168AD">
            <w:pPr>
              <w:rPr>
                <w:rFonts w:ascii="Times New Roman" w:hAnsi="Times New Roman" w:cs="Times New Roman"/>
                <w:lang w:val="en-GB"/>
              </w:rPr>
            </w:pPr>
            <w:r w:rsidRPr="005A52F2">
              <w:rPr>
                <w:rFonts w:ascii="Times New Roman" w:hAnsi="Times New Roman" w:cs="Times New Roman"/>
                <w:lang w:val="en-GB"/>
              </w:rPr>
              <w:t>7.60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38F6E"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0.45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22DC0"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1.41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200D5"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3.84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66BC4D" w14:textId="77777777" w:rsidR="007168AD" w:rsidRPr="005A52F2" w:rsidRDefault="004F5306" w:rsidP="004F5306">
            <w:pPr>
              <w:rPr>
                <w:rFonts w:ascii="Times New Roman" w:hAnsi="Times New Roman" w:cs="Times New Roman"/>
                <w:lang w:val="en-GB"/>
              </w:rPr>
            </w:pPr>
            <w:r w:rsidRPr="005A52F2">
              <w:rPr>
                <w:rFonts w:ascii="Times New Roman" w:hAnsi="Times New Roman" w:cs="Times New Roman"/>
                <w:lang w:val="en-GB"/>
              </w:rPr>
              <w:t>0.17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52B668"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0.07</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2C84DB"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1.68</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18D91"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1.71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0BC82" w14:textId="77777777" w:rsidR="007168AD" w:rsidRPr="005A52F2" w:rsidRDefault="004932A8" w:rsidP="007168AD">
            <w:pPr>
              <w:rPr>
                <w:rFonts w:ascii="Times New Roman" w:hAnsi="Times New Roman" w:cs="Times New Roman"/>
                <w:lang w:val="en-GB"/>
              </w:rPr>
            </w:pPr>
            <w:r w:rsidRPr="005A52F2">
              <w:rPr>
                <w:rFonts w:ascii="Times New Roman" w:hAnsi="Times New Roman" w:cs="Times New Roman"/>
                <w:lang w:val="en-GB"/>
              </w:rPr>
              <w:t>0.3</w:t>
            </w:r>
            <w:r w:rsidR="007168AD" w:rsidRPr="005A52F2">
              <w:rPr>
                <w:rFonts w:ascii="Times New Roman" w:hAnsi="Times New Roman" w:cs="Times New Roman"/>
                <w:lang w:val="en-GB"/>
              </w:rPr>
              <w:t>1</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C8FFC"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1.11</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C7855"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2.53</w:t>
            </w:r>
          </w:p>
        </w:tc>
      </w:tr>
      <w:tr w:rsidR="007168AD" w:rsidRPr="005A52F2" w14:paraId="3E2C65C3"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5D3AC6"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4 mM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A4B450"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R-o-18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A660F6"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51.42</w:t>
            </w:r>
            <w:r w:rsidR="009F0FF6" w:rsidRPr="005A52F2">
              <w:rPr>
                <w:rFonts w:ascii="Times New Roman" w:hAnsi="Times New Roman" w:cs="Times New Roman"/>
                <w:color w:val="000000"/>
                <w:lang w:val="en-GB"/>
              </w:rPr>
              <w:t>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E2BFF8" w14:textId="77777777" w:rsidR="007168AD" w:rsidRPr="005A52F2" w:rsidRDefault="00F314F4" w:rsidP="007168AD">
            <w:pPr>
              <w:rPr>
                <w:rFonts w:ascii="Times New Roman" w:hAnsi="Times New Roman" w:cs="Times New Roman"/>
                <w:color w:val="000000"/>
                <w:lang w:val="en-GB"/>
              </w:rPr>
            </w:pPr>
            <w:r w:rsidRPr="005A52F2">
              <w:rPr>
                <w:rFonts w:ascii="Times New Roman" w:hAnsi="Times New Roman" w:cs="Times New Roman"/>
                <w:color w:val="000000"/>
                <w:lang w:val="en-GB"/>
              </w:rPr>
              <w:t>0.48</w:t>
            </w:r>
            <w:r w:rsidRPr="005A52F2">
              <w:rPr>
                <w:rFonts w:ascii="Times New Roman" w:hAnsi="Times New Roman" w:cs="Times New Roman"/>
                <w:color w:val="000000"/>
                <w:vertAlign w:val="superscript"/>
                <w:lang w:val="en-GB"/>
              </w:rPr>
              <w:t>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EB57A6"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4.47</w:t>
            </w:r>
            <w:r w:rsidR="009A510E"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E4AE1"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10.87</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B6FD5" w14:textId="77777777" w:rsidR="007168AD" w:rsidRPr="005A52F2" w:rsidRDefault="007114CF" w:rsidP="007168AD">
            <w:pPr>
              <w:rPr>
                <w:rFonts w:ascii="Times New Roman" w:hAnsi="Times New Roman" w:cs="Times New Roman"/>
                <w:color w:val="000000"/>
                <w:lang w:val="en-GB"/>
              </w:rPr>
            </w:pPr>
            <w:r w:rsidRPr="005A52F2">
              <w:rPr>
                <w:rFonts w:ascii="Times New Roman" w:hAnsi="Times New Roman" w:cs="Times New Roman"/>
                <w:color w:val="000000"/>
                <w:lang w:val="en-GB"/>
              </w:rPr>
              <w:t>1.01</w:t>
            </w:r>
            <w:r w:rsidR="007168AD"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E0CE7" w14:textId="77777777" w:rsidR="007168AD" w:rsidRPr="005A52F2" w:rsidRDefault="007168AD" w:rsidP="007168AD">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0.51</w:t>
            </w:r>
            <w:r w:rsidRPr="005A52F2">
              <w:rPr>
                <w:rFonts w:ascii="Times New Roman" w:hAnsi="Times New Roman" w:cs="Times New Roman"/>
                <w:color w:val="000000"/>
                <w:vertAlign w:val="superscript"/>
                <w:lang w:val="en-GB"/>
              </w:rPr>
              <w:t>a</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1E18C"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1.43</w:t>
            </w:r>
            <w:r w:rsidRPr="005A52F2">
              <w:rPr>
                <w:rFonts w:ascii="Times New Roman" w:hAnsi="Times New Roman" w:cs="Times New Roman"/>
                <w:color w:val="000000"/>
                <w:vertAlign w:val="superscript"/>
                <w:lang w:val="en-GB"/>
              </w:rPr>
              <w:t>c</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6736E" w14:textId="77777777" w:rsidR="007168AD" w:rsidRPr="005A52F2" w:rsidRDefault="000F06CE" w:rsidP="007168AD">
            <w:pPr>
              <w:rPr>
                <w:rFonts w:ascii="Times New Roman" w:hAnsi="Times New Roman" w:cs="Times New Roman"/>
                <w:color w:val="000000"/>
                <w:lang w:val="en-GB"/>
              </w:rPr>
            </w:pPr>
            <w:r w:rsidRPr="005A52F2">
              <w:rPr>
                <w:rFonts w:ascii="Times New Roman" w:hAnsi="Times New Roman" w:cs="Times New Roman"/>
                <w:color w:val="000000"/>
                <w:lang w:val="en-GB"/>
              </w:rPr>
              <w:t>12.39</w:t>
            </w:r>
            <w:r w:rsidR="007168AD"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1705F3"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0.78</w:t>
            </w:r>
            <w:r w:rsidR="004932A8" w:rsidRPr="005A52F2">
              <w:rPr>
                <w:rFonts w:ascii="Times New Roman" w:hAnsi="Times New Roman" w:cs="Times New Roman"/>
                <w:color w:val="000000"/>
                <w:vertAlign w:val="superscript"/>
                <w:lang w:val="en-GB"/>
              </w:rPr>
              <w:t>d</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4BFD98"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3.82</w:t>
            </w:r>
            <w:r w:rsidRPr="005A52F2">
              <w:rPr>
                <w:rFonts w:ascii="Times New Roman" w:hAnsi="Times New Roman" w:cs="Times New Roman"/>
                <w:color w:val="000000"/>
                <w:vertAlign w:val="superscript"/>
                <w:lang w:val="en-GB"/>
              </w:rPr>
              <w:t>b</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4C5A2D"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8.82</w:t>
            </w:r>
            <w:r w:rsidRPr="005A52F2">
              <w:rPr>
                <w:rFonts w:ascii="Times New Roman" w:hAnsi="Times New Roman" w:cs="Times New Roman"/>
                <w:color w:val="000000"/>
                <w:vertAlign w:val="superscript"/>
                <w:lang w:val="en-GB"/>
              </w:rPr>
              <w:t>bc</w:t>
            </w:r>
          </w:p>
        </w:tc>
      </w:tr>
      <w:tr w:rsidR="007168AD" w:rsidRPr="005A52F2" w14:paraId="41154756"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48B584" w14:textId="77777777" w:rsidR="007168AD" w:rsidRPr="005A52F2" w:rsidRDefault="007168AD" w:rsidP="007168AD">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687454" w14:textId="77777777" w:rsidR="007168AD" w:rsidRPr="005A52F2" w:rsidRDefault="007168AD" w:rsidP="007168AD">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437928"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57.17</w:t>
            </w:r>
            <w:r w:rsidR="009F0FF6" w:rsidRPr="005A52F2">
              <w:rPr>
                <w:rFonts w:ascii="Times New Roman" w:hAnsi="Times New Roman" w:cs="Times New Roman"/>
                <w:color w:val="000000"/>
                <w:lang w:val="en-GB"/>
              </w:rPr>
              <w:t>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BC7AE"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6.88</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781104"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6.82ª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317FC5"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12.37</w:t>
            </w:r>
            <w:r w:rsidRPr="005A52F2">
              <w:rPr>
                <w:rFonts w:ascii="Times New Roman" w:hAnsi="Times New Roman" w:cs="Times New Roman"/>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FFA70B"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0.50</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84237" w14:textId="77777777" w:rsidR="007168AD" w:rsidRPr="005A52F2" w:rsidRDefault="007168AD" w:rsidP="007168AD">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0.16</w:t>
            </w:r>
            <w:r w:rsidRPr="005A52F2">
              <w:rPr>
                <w:rFonts w:ascii="Times New Roman" w:hAnsi="Times New Roman" w:cs="Times New Roman"/>
                <w:color w:val="000000"/>
                <w:vertAlign w:val="superscript"/>
                <w:lang w:val="en-GB"/>
              </w:rPr>
              <w:t>b</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D0FD10"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1.59</w:t>
            </w:r>
            <w:r w:rsidRPr="005A52F2">
              <w:rPr>
                <w:rFonts w:ascii="Times New Roman" w:hAnsi="Times New Roman" w:cs="Times New Roman"/>
                <w:color w:val="000000"/>
                <w:vertAlign w:val="superscript"/>
                <w:lang w:val="en-GB"/>
              </w:rPr>
              <w:t>bc</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893AC9"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10.16</w:t>
            </w:r>
            <w:r w:rsidRPr="005A52F2">
              <w:rPr>
                <w:rFonts w:ascii="Times New Roman" w:hAnsi="Times New Roman" w:cs="Times New Roman"/>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1010B" w14:textId="77777777" w:rsidR="007168AD" w:rsidRPr="005A52F2" w:rsidRDefault="000F06CE" w:rsidP="007168AD">
            <w:pPr>
              <w:rPr>
                <w:rFonts w:ascii="Times New Roman" w:hAnsi="Times New Roman" w:cs="Times New Roman"/>
                <w:color w:val="000000"/>
                <w:lang w:val="en-GB"/>
              </w:rPr>
            </w:pPr>
            <w:r w:rsidRPr="005A52F2">
              <w:rPr>
                <w:rFonts w:ascii="Times New Roman" w:hAnsi="Times New Roman" w:cs="Times New Roman"/>
                <w:color w:val="000000"/>
                <w:lang w:val="en-GB"/>
              </w:rPr>
              <w:t>4.31</w:t>
            </w:r>
            <w:r w:rsidR="007168AD" w:rsidRPr="005A52F2">
              <w:rPr>
                <w:rFonts w:ascii="Times New Roman" w:hAnsi="Times New Roman" w:cs="Times New Roman"/>
                <w:color w:val="000000"/>
                <w:vertAlign w:val="superscript"/>
                <w:lang w:val="en-GB"/>
              </w:rPr>
              <w:t>b</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1DC8A"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4.69</w:t>
            </w:r>
            <w:r w:rsidRPr="005A52F2">
              <w:rPr>
                <w:rFonts w:ascii="Times New Roman" w:hAnsi="Times New Roman" w:cs="Times New Roman"/>
                <w:color w:val="000000"/>
                <w:vertAlign w:val="superscript"/>
                <w:lang w:val="en-GB"/>
              </w:rPr>
              <w:t>ab</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64FEF"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9.72</w:t>
            </w:r>
            <w:r w:rsidRPr="005A52F2">
              <w:rPr>
                <w:rFonts w:ascii="Times New Roman" w:hAnsi="Times New Roman" w:cs="Times New Roman"/>
                <w:color w:val="000000"/>
                <w:vertAlign w:val="superscript"/>
                <w:lang w:val="en-GB"/>
              </w:rPr>
              <w:t>b</w:t>
            </w:r>
          </w:p>
        </w:tc>
      </w:tr>
      <w:tr w:rsidR="007168AD" w:rsidRPr="005A52F2" w14:paraId="05566440"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E7AF7" w14:textId="77777777" w:rsidR="007168AD" w:rsidRPr="005A52F2" w:rsidRDefault="007168AD" w:rsidP="007168AD">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A055F0" w14:textId="77777777" w:rsidR="007168AD" w:rsidRPr="005A52F2" w:rsidRDefault="007168AD" w:rsidP="007168AD">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0D8380" w14:textId="77777777" w:rsidR="007168AD" w:rsidRPr="005A52F2" w:rsidRDefault="00FC2A6F" w:rsidP="007168AD">
            <w:pPr>
              <w:rPr>
                <w:rFonts w:ascii="Times New Roman" w:hAnsi="Times New Roman" w:cs="Times New Roman"/>
                <w:color w:val="000000"/>
                <w:lang w:val="en-GB"/>
              </w:rPr>
            </w:pPr>
            <w:r w:rsidRPr="005A52F2">
              <w:rPr>
                <w:rFonts w:ascii="Times New Roman" w:hAnsi="Times New Roman" w:cs="Times New Roman"/>
                <w:color w:val="000000"/>
                <w:lang w:val="en-GB"/>
              </w:rPr>
              <w:t>49.37</w:t>
            </w:r>
            <w:r w:rsidR="009F0FF6" w:rsidRPr="005A52F2">
              <w:rPr>
                <w:rFonts w:ascii="Times New Roman" w:hAnsi="Times New Roman" w:cs="Times New Roman"/>
                <w:color w:val="000000"/>
                <w:lang w:val="en-GB"/>
              </w:rPr>
              <w:t>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7A7887" w14:textId="77777777" w:rsidR="007168AD" w:rsidRPr="005A52F2" w:rsidRDefault="00F314F4" w:rsidP="00F314F4">
            <w:pPr>
              <w:rPr>
                <w:rFonts w:ascii="Times New Roman" w:hAnsi="Times New Roman" w:cs="Times New Roman"/>
                <w:color w:val="000000"/>
                <w:lang w:val="en-GB"/>
              </w:rPr>
            </w:pPr>
            <w:r w:rsidRPr="005A52F2">
              <w:rPr>
                <w:rFonts w:ascii="Times New Roman" w:hAnsi="Times New Roman" w:cs="Times New Roman"/>
                <w:color w:val="000000"/>
                <w:lang w:val="en-GB"/>
              </w:rPr>
              <w:t>1.12</w:t>
            </w:r>
            <w:r w:rsidR="007168AD"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6EA144" w14:textId="77777777" w:rsidR="007168AD" w:rsidRPr="005A52F2" w:rsidRDefault="009A510E" w:rsidP="007168AD">
            <w:pPr>
              <w:rPr>
                <w:rFonts w:ascii="Times New Roman" w:hAnsi="Times New Roman" w:cs="Times New Roman"/>
                <w:color w:val="000000"/>
                <w:lang w:val="en-GB"/>
              </w:rPr>
            </w:pPr>
            <w:r w:rsidRPr="005A52F2">
              <w:rPr>
                <w:rFonts w:ascii="Times New Roman" w:hAnsi="Times New Roman" w:cs="Times New Roman"/>
                <w:color w:val="000000"/>
                <w:lang w:val="en-GB"/>
              </w:rPr>
              <w:t>5.1</w:t>
            </w:r>
            <w:r w:rsidR="007168AD" w:rsidRPr="005A52F2">
              <w:rPr>
                <w:rFonts w:ascii="Times New Roman" w:hAnsi="Times New Roman" w:cs="Times New Roman"/>
                <w:color w:val="000000"/>
                <w:lang w:val="en-GB"/>
              </w:rPr>
              <w:t>1</w:t>
            </w:r>
            <w:r w:rsidR="007168AD"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D9FD2"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12.57</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90743"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0.59</w:t>
            </w:r>
            <w:r w:rsidR="004F5306"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789C96" w14:textId="77777777" w:rsidR="007168AD" w:rsidRPr="005A52F2" w:rsidRDefault="007168AD" w:rsidP="007168AD">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0.19</w:t>
            </w:r>
            <w:r w:rsidRPr="005A52F2">
              <w:rPr>
                <w:rFonts w:ascii="Times New Roman" w:hAnsi="Times New Roman" w:cs="Times New Roman"/>
                <w:color w:val="000000"/>
                <w:vertAlign w:val="superscript"/>
                <w:lang w:val="en-GB"/>
              </w:rPr>
              <w:t>b</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1BFB17"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2.14</w:t>
            </w:r>
            <w:r w:rsidRPr="005A52F2">
              <w:rPr>
                <w:rFonts w:ascii="Times New Roman" w:hAnsi="Times New Roman" w:cs="Times New Roman"/>
                <w:color w:val="000000"/>
                <w:vertAlign w:val="superscript"/>
                <w:lang w:val="en-GB"/>
              </w:rPr>
              <w:t>b</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C579A"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10.84</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399C44"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6.43</w:t>
            </w:r>
            <w:r w:rsidRPr="005A52F2">
              <w:rPr>
                <w:rFonts w:ascii="Times New Roman" w:hAnsi="Times New Roman" w:cs="Times New Roman"/>
                <w:color w:val="000000"/>
                <w:vertAlign w:val="superscript"/>
                <w:lang w:val="en-GB"/>
              </w:rPr>
              <w:t>a</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2CB711"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4.95</w:t>
            </w:r>
            <w:r w:rsidRPr="005A52F2">
              <w:rPr>
                <w:rFonts w:ascii="Times New Roman" w:hAnsi="Times New Roman" w:cs="Times New Roman"/>
                <w:color w:val="000000"/>
                <w:vertAlign w:val="superscript"/>
                <w:lang w:val="en-GB"/>
              </w:rPr>
              <w:t>a</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77E344"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7.60</w:t>
            </w:r>
            <w:r w:rsidRPr="005A52F2">
              <w:rPr>
                <w:rFonts w:ascii="Times New Roman" w:hAnsi="Times New Roman" w:cs="Times New Roman"/>
                <w:color w:val="000000"/>
                <w:vertAlign w:val="superscript"/>
                <w:lang w:val="en-GB"/>
              </w:rPr>
              <w:t>c</w:t>
            </w:r>
          </w:p>
        </w:tc>
      </w:tr>
      <w:tr w:rsidR="007168AD" w:rsidRPr="005A52F2" w14:paraId="7514FC32"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5095BC" w14:textId="77777777" w:rsidR="007168AD" w:rsidRPr="005A52F2" w:rsidRDefault="007168AD" w:rsidP="007168AD">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8D26C3" w14:textId="77777777" w:rsidR="007168AD" w:rsidRPr="005A52F2" w:rsidRDefault="007168AD" w:rsidP="007168AD">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14DC09" w14:textId="77777777" w:rsidR="007168AD" w:rsidRPr="005A52F2" w:rsidRDefault="00FC2A6F" w:rsidP="007168AD">
            <w:pPr>
              <w:rPr>
                <w:rFonts w:ascii="Times New Roman" w:hAnsi="Times New Roman" w:cs="Times New Roman"/>
                <w:color w:val="000000"/>
                <w:lang w:val="en-GB"/>
              </w:rPr>
            </w:pPr>
            <w:r w:rsidRPr="005A52F2">
              <w:rPr>
                <w:rFonts w:ascii="Times New Roman" w:hAnsi="Times New Roman" w:cs="Times New Roman"/>
                <w:color w:val="000000"/>
                <w:lang w:val="en-GB"/>
              </w:rPr>
              <w:t>54.77</w:t>
            </w:r>
            <w:r w:rsidR="009F0FF6" w:rsidRPr="005A52F2">
              <w:rPr>
                <w:rFonts w:ascii="Times New Roman" w:hAnsi="Times New Roman" w:cs="Times New Roman"/>
                <w:color w:val="000000"/>
                <w:lang w:val="en-GB"/>
              </w:rPr>
              <w:t>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4A0CE7"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3.66</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DC646"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6.68</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0C226E"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11.95</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9195E0"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0.79</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F89E4" w14:textId="77777777" w:rsidR="007168AD" w:rsidRPr="005A52F2" w:rsidRDefault="007168AD" w:rsidP="007168AD">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0.12</w:t>
            </w:r>
            <w:r w:rsidRPr="005A52F2">
              <w:rPr>
                <w:rFonts w:ascii="Times New Roman" w:hAnsi="Times New Roman" w:cs="Times New Roman"/>
                <w:color w:val="000000"/>
                <w:vertAlign w:val="superscript"/>
                <w:lang w:val="en-GB"/>
              </w:rPr>
              <w:t>b</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9CFAA"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2.92</w:t>
            </w:r>
            <w:r w:rsidRPr="005A52F2">
              <w:rPr>
                <w:rFonts w:ascii="Times New Roman" w:hAnsi="Times New Roman" w:cs="Times New Roman"/>
                <w:color w:val="000000"/>
                <w:vertAlign w:val="superscript"/>
                <w:lang w:val="en-GB"/>
              </w:rPr>
              <w:t>a</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306C86"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12.70</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C01A42"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3.54</w:t>
            </w:r>
            <w:r w:rsidR="004932A8" w:rsidRPr="005A52F2">
              <w:rPr>
                <w:rFonts w:ascii="Times New Roman" w:hAnsi="Times New Roman" w:cs="Times New Roman"/>
                <w:color w:val="000000"/>
                <w:vertAlign w:val="superscript"/>
                <w:lang w:val="en-GB"/>
              </w:rPr>
              <w:t>c</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BC3E0D"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3.82</w:t>
            </w:r>
            <w:r w:rsidRPr="005A52F2">
              <w:rPr>
                <w:rFonts w:ascii="Times New Roman" w:hAnsi="Times New Roman" w:cs="Times New Roman"/>
                <w:color w:val="000000"/>
                <w:vertAlign w:val="superscript"/>
                <w:lang w:val="en-GB"/>
              </w:rPr>
              <w:t>b</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A55E07"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11.90</w:t>
            </w:r>
            <w:r w:rsidRPr="005A52F2">
              <w:rPr>
                <w:rFonts w:ascii="Times New Roman" w:hAnsi="Times New Roman" w:cs="Times New Roman"/>
                <w:color w:val="000000"/>
                <w:vertAlign w:val="superscript"/>
                <w:lang w:val="en-GB"/>
              </w:rPr>
              <w:t>a</w:t>
            </w:r>
          </w:p>
        </w:tc>
      </w:tr>
      <w:tr w:rsidR="007168AD" w:rsidRPr="005A52F2" w14:paraId="7E2F95EE"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1BF935" w14:textId="77777777" w:rsidR="007168AD" w:rsidRPr="005A52F2" w:rsidRDefault="007168AD" w:rsidP="007168AD">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344795"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p-value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AB1D76" w14:textId="77777777" w:rsidR="007168AD" w:rsidRPr="005A52F2" w:rsidRDefault="009F0FF6" w:rsidP="007168AD">
            <w:pPr>
              <w:rPr>
                <w:rFonts w:ascii="Times New Roman" w:hAnsi="Times New Roman" w:cs="Times New Roman"/>
                <w:lang w:val="en-GB"/>
              </w:rPr>
            </w:pPr>
            <w:r w:rsidRPr="005A52F2">
              <w:rPr>
                <w:rFonts w:ascii="Times New Roman" w:hAnsi="Times New Roman" w:cs="Times New Roman"/>
                <w:lang w:val="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5F4C8"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DC9058"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9A6B30"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F0DF2"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96B9FB"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69AD72"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2FD165"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80E782"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3E3B91"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80259B"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r>
      <w:tr w:rsidR="007168AD" w:rsidRPr="005A52F2" w14:paraId="7407A92F"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7B796" w14:textId="77777777" w:rsidR="007168AD" w:rsidRPr="005A52F2" w:rsidRDefault="007168AD" w:rsidP="007168AD">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6AAD2B" w14:textId="77777777" w:rsidR="007168AD" w:rsidRPr="005A52F2" w:rsidRDefault="007168AD" w:rsidP="007168AD">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81FC87" w14:textId="77777777" w:rsidR="007168AD" w:rsidRPr="005A52F2" w:rsidRDefault="009F0FF6" w:rsidP="007168AD">
            <w:pPr>
              <w:rPr>
                <w:rFonts w:ascii="Times New Roman" w:hAnsi="Times New Roman" w:cs="Times New Roman"/>
                <w:lang w:val="en-GB"/>
              </w:rPr>
            </w:pPr>
            <w:r w:rsidRPr="005A52F2">
              <w:rPr>
                <w:rFonts w:ascii="Times New Roman" w:hAnsi="Times New Roman" w:cs="Times New Roman"/>
                <w:lang w:val="en-GB"/>
              </w:rPr>
              <w:t>17.07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C19079" w14:textId="77777777" w:rsidR="007168AD" w:rsidRPr="005A52F2" w:rsidRDefault="00F314F4" w:rsidP="007168AD">
            <w:pPr>
              <w:rPr>
                <w:rFonts w:ascii="Times New Roman" w:hAnsi="Times New Roman" w:cs="Times New Roman"/>
                <w:lang w:val="en-GB"/>
              </w:rPr>
            </w:pPr>
            <w:r w:rsidRPr="005A52F2">
              <w:rPr>
                <w:rFonts w:ascii="Times New Roman" w:hAnsi="Times New Roman" w:cs="Times New Roman"/>
                <w:lang w:val="en-GB"/>
              </w:rPr>
              <w:t>0.62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D04C19" w14:textId="77777777" w:rsidR="007168AD" w:rsidRPr="005A52F2" w:rsidRDefault="00E207ED" w:rsidP="007168AD">
            <w:pPr>
              <w:rPr>
                <w:rFonts w:ascii="Times New Roman" w:hAnsi="Times New Roman" w:cs="Times New Roman"/>
                <w:lang w:val="en-GB"/>
              </w:rPr>
            </w:pPr>
            <w:r w:rsidRPr="005A52F2">
              <w:rPr>
                <w:rFonts w:ascii="Times New Roman" w:hAnsi="Times New Roman" w:cs="Times New Roman"/>
                <w:lang w:val="en-GB"/>
              </w:rPr>
              <w:t>0.60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042243"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4.14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A3539B" w14:textId="77777777" w:rsidR="007168AD" w:rsidRPr="005A52F2" w:rsidRDefault="004F5306" w:rsidP="007168AD">
            <w:pPr>
              <w:rPr>
                <w:rFonts w:ascii="Times New Roman" w:hAnsi="Times New Roman" w:cs="Times New Roman"/>
                <w:lang w:val="en-GB"/>
              </w:rPr>
            </w:pPr>
            <w:r w:rsidRPr="005A52F2">
              <w:rPr>
                <w:rFonts w:ascii="Times New Roman" w:hAnsi="Times New Roman" w:cs="Times New Roman"/>
                <w:lang w:val="en-GB"/>
              </w:rPr>
              <w:t>0.17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CB5765"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0.09</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E4A1B9"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0.63</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CFC7E"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0.76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F2FCA" w14:textId="77777777" w:rsidR="007168AD" w:rsidRPr="005A52F2" w:rsidRDefault="004932A8" w:rsidP="007168AD">
            <w:pPr>
              <w:rPr>
                <w:rFonts w:ascii="Times New Roman" w:hAnsi="Times New Roman" w:cs="Times New Roman"/>
                <w:lang w:val="en-GB"/>
              </w:rPr>
            </w:pPr>
            <w:r w:rsidRPr="005A52F2">
              <w:rPr>
                <w:rFonts w:ascii="Times New Roman" w:hAnsi="Times New Roman" w:cs="Times New Roman"/>
                <w:lang w:val="en-GB"/>
              </w:rPr>
              <w:t>0.56</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A90CD6"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0.88</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26E9"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1.70</w:t>
            </w:r>
          </w:p>
        </w:tc>
      </w:tr>
      <w:tr w:rsidR="007168AD" w:rsidRPr="005A52F2" w14:paraId="0A2B94E0"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F26988" w14:textId="77777777" w:rsidR="007168AD" w:rsidRPr="005A52F2" w:rsidRDefault="007168AD" w:rsidP="007168AD">
            <w:pPr>
              <w:rPr>
                <w:rFonts w:ascii="Times New Roman" w:eastAsia="GulliverRM" w:hAnsi="Times New Roman" w:cs="Times New Roman"/>
                <w:lang w:val="en-GB"/>
              </w:rPr>
            </w:pPr>
            <w:r w:rsidRPr="005A52F2">
              <w:rPr>
                <w:rFonts w:ascii="Times New Roman" w:eastAsia="GulliverRM" w:hAnsi="Times New Roman" w:cs="Times New Roman"/>
                <w:lang w:val="en-GB"/>
              </w:rPr>
              <w:t>40 mM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C7712E"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R-o-18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4DC554"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96.92</w:t>
            </w:r>
            <w:r w:rsidR="009F0FF6" w:rsidRPr="005A52F2">
              <w:rPr>
                <w:rFonts w:ascii="Times New Roman" w:hAnsi="Times New Roman" w:cs="Times New Roman"/>
                <w:color w:val="000000"/>
                <w:lang w:val="en-GB"/>
              </w:rPr>
              <w:t>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981CA1"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34.06</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F22BC"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9.01</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343C65"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20.84</w:t>
            </w:r>
            <w:r w:rsidRPr="005A52F2">
              <w:rPr>
                <w:rFonts w:ascii="Times New Roman" w:hAnsi="Times New Roman" w:cs="Times New Roman"/>
                <w:color w:val="000000"/>
                <w:vertAlign w:val="superscript"/>
                <w:lang w:val="en-GB"/>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DCE13"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1.54</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D79183" w14:textId="77777777" w:rsidR="007168AD" w:rsidRPr="005A52F2" w:rsidRDefault="007168AD" w:rsidP="007168AD">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0.42</w:t>
            </w:r>
            <w:r w:rsidRPr="005A52F2">
              <w:rPr>
                <w:rFonts w:ascii="Times New Roman" w:hAnsi="Times New Roman" w:cs="Times New Roman"/>
                <w:color w:val="000000"/>
                <w:vertAlign w:val="superscript"/>
                <w:lang w:val="en-GB"/>
              </w:rPr>
              <w:t>a</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F60390" w14:textId="77777777" w:rsidR="007168AD" w:rsidRPr="005A52F2" w:rsidRDefault="00416ED4" w:rsidP="007168AD">
            <w:pPr>
              <w:rPr>
                <w:rFonts w:ascii="Times New Roman" w:hAnsi="Times New Roman" w:cs="Times New Roman"/>
                <w:color w:val="000000"/>
                <w:lang w:val="en-GB"/>
              </w:rPr>
            </w:pPr>
            <w:r w:rsidRPr="005A52F2">
              <w:rPr>
                <w:rFonts w:ascii="Times New Roman" w:hAnsi="Times New Roman" w:cs="Times New Roman"/>
                <w:lang w:val="en-GB"/>
              </w:rPr>
              <w:t>2.08</w:t>
            </w:r>
            <w:r w:rsidR="007168AD" w:rsidRPr="005A52F2">
              <w:rPr>
                <w:rFonts w:ascii="Times New Roman" w:hAnsi="Times New Roman" w:cs="Times New Roman"/>
                <w:color w:val="000000"/>
                <w:vertAlign w:val="superscript"/>
                <w:lang w:val="en-GB"/>
              </w:rPr>
              <w:t>a</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F39544"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14.83</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B1FF09"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1.51</w:t>
            </w:r>
            <w:r w:rsidRPr="005A52F2">
              <w:rPr>
                <w:rFonts w:ascii="Times New Roman" w:hAnsi="Times New Roman" w:cs="Times New Roman"/>
                <w:color w:val="000000"/>
                <w:vertAlign w:val="superscript"/>
                <w:lang w:val="en-GB"/>
              </w:rPr>
              <w:t>c</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91D1FE"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3.51</w:t>
            </w:r>
            <w:r w:rsidR="00D81975" w:rsidRPr="005A52F2">
              <w:rPr>
                <w:rFonts w:ascii="Times New Roman" w:hAnsi="Times New Roman" w:cs="Times New Roman"/>
                <w:color w:val="000000"/>
                <w:vertAlign w:val="superscript"/>
                <w:lang w:val="en-GB"/>
              </w:rPr>
              <w:t>b</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1A8F6"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9.17</w:t>
            </w:r>
            <w:r w:rsidR="007B33D5" w:rsidRPr="005A52F2">
              <w:rPr>
                <w:rFonts w:ascii="Times New Roman" w:hAnsi="Times New Roman" w:cs="Times New Roman"/>
                <w:color w:val="000000"/>
                <w:vertAlign w:val="superscript"/>
                <w:lang w:val="en-GB"/>
              </w:rPr>
              <w:t>b</w:t>
            </w:r>
          </w:p>
        </w:tc>
      </w:tr>
      <w:tr w:rsidR="007168AD" w:rsidRPr="005A52F2" w14:paraId="50106431"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FB0EFF" w14:textId="77777777" w:rsidR="007168AD" w:rsidRPr="005A52F2" w:rsidRDefault="007168AD" w:rsidP="007168AD">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7B1A43" w14:textId="77777777" w:rsidR="007168AD" w:rsidRPr="005A52F2" w:rsidRDefault="007168AD" w:rsidP="007168AD">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B5D14"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95.92</w:t>
            </w:r>
            <w:r w:rsidR="009F0FF6" w:rsidRPr="005A52F2">
              <w:rPr>
                <w:rFonts w:ascii="Times New Roman" w:hAnsi="Times New Roman" w:cs="Times New Roman"/>
                <w:color w:val="000000"/>
                <w:vertAlign w:val="superscript"/>
                <w:lang w:val="en-GB"/>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1E688F"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32.13</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9E1ACE"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10.12</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7170C"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22.53</w:t>
            </w:r>
            <w:r w:rsidRPr="005A52F2">
              <w:rPr>
                <w:rFonts w:ascii="Times New Roman" w:hAnsi="Times New Roman" w:cs="Times New Roman"/>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BBE268"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0.90</w:t>
            </w:r>
            <w:r w:rsidRPr="005A52F2">
              <w:rPr>
                <w:rFonts w:ascii="Times New Roman" w:hAnsi="Times New Roman" w:cs="Times New Roman"/>
                <w:color w:val="000000"/>
                <w:vertAlign w:val="superscript"/>
                <w:lang w:val="en-GB"/>
              </w:rPr>
              <w:t>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9685A" w14:textId="77777777" w:rsidR="007168AD" w:rsidRPr="005A52F2" w:rsidRDefault="007114CF" w:rsidP="007168AD">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0.30</w:t>
            </w:r>
            <w:r w:rsidR="00081342" w:rsidRPr="005A52F2">
              <w:rPr>
                <w:rFonts w:ascii="Times New Roman" w:hAnsi="Times New Roman" w:cs="Times New Roman"/>
                <w:color w:val="000000"/>
                <w:vertAlign w:val="superscript"/>
                <w:lang w:val="en-GB"/>
              </w:rPr>
              <w:t>b</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523DB"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1.99</w:t>
            </w:r>
            <w:r w:rsidRPr="005A52F2">
              <w:rPr>
                <w:rFonts w:ascii="Times New Roman" w:hAnsi="Times New Roman" w:cs="Times New Roman"/>
                <w:color w:val="000000"/>
                <w:vertAlign w:val="superscript"/>
                <w:lang w:val="en-GB"/>
              </w:rPr>
              <w:t>a</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D5642"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12.16</w:t>
            </w:r>
            <w:r w:rsidRPr="005A52F2">
              <w:rPr>
                <w:rFonts w:ascii="Times New Roman" w:hAnsi="Times New Roman" w:cs="Times New Roman"/>
                <w:vertAlign w:val="superscript"/>
                <w:lang w:val="en-GB"/>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F309AD"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2.11</w:t>
            </w:r>
            <w:r w:rsidRPr="005A52F2">
              <w:rPr>
                <w:rFonts w:ascii="Times New Roman" w:hAnsi="Times New Roman" w:cs="Times New Roman"/>
                <w:vertAlign w:val="superscript"/>
                <w:lang w:val="en-GB"/>
              </w:rPr>
              <w:t>b</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C71AAC" w14:textId="77777777" w:rsidR="007168AD" w:rsidRPr="005A52F2" w:rsidRDefault="000F06CE" w:rsidP="000F06CE">
            <w:pPr>
              <w:rPr>
                <w:rFonts w:ascii="Times New Roman" w:hAnsi="Times New Roman" w:cs="Times New Roman"/>
                <w:color w:val="000000"/>
                <w:lang w:val="en-GB"/>
              </w:rPr>
            </w:pPr>
            <w:r w:rsidRPr="005A52F2">
              <w:rPr>
                <w:rFonts w:ascii="Times New Roman" w:hAnsi="Times New Roman" w:cs="Times New Roman"/>
                <w:color w:val="000000"/>
                <w:lang w:val="en-GB"/>
              </w:rPr>
              <w:t>3.74</w:t>
            </w:r>
            <w:r w:rsidR="00D81975" w:rsidRPr="005A52F2">
              <w:rPr>
                <w:rFonts w:ascii="Times New Roman" w:hAnsi="Times New Roman" w:cs="Times New Roman"/>
                <w:color w:val="000000"/>
                <w:vertAlign w:val="superscript"/>
                <w:lang w:val="en-GB"/>
              </w:rPr>
              <w:t>b</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716BE"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9.94</w:t>
            </w:r>
            <w:r w:rsidRPr="005A52F2">
              <w:rPr>
                <w:rFonts w:ascii="Times New Roman" w:hAnsi="Times New Roman" w:cs="Times New Roman"/>
                <w:color w:val="000000"/>
                <w:vertAlign w:val="superscript"/>
                <w:lang w:val="en-GB"/>
              </w:rPr>
              <w:t>a</w:t>
            </w:r>
            <w:r w:rsidR="007B33D5" w:rsidRPr="005A52F2">
              <w:rPr>
                <w:rFonts w:ascii="Times New Roman" w:hAnsi="Times New Roman" w:cs="Times New Roman"/>
                <w:color w:val="000000"/>
                <w:vertAlign w:val="superscript"/>
                <w:lang w:val="en-GB"/>
              </w:rPr>
              <w:t>b</w:t>
            </w:r>
          </w:p>
        </w:tc>
      </w:tr>
      <w:tr w:rsidR="007168AD" w:rsidRPr="005A52F2" w14:paraId="0725ADBB"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E09E98" w14:textId="77777777" w:rsidR="007168AD" w:rsidRPr="005A52F2" w:rsidRDefault="007168AD" w:rsidP="007168AD">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30EB30" w14:textId="77777777" w:rsidR="007168AD" w:rsidRPr="005A52F2" w:rsidRDefault="007168AD" w:rsidP="007168AD">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BB4C3A" w14:textId="77777777" w:rsidR="007168AD" w:rsidRPr="005A52F2" w:rsidRDefault="00B44DE6" w:rsidP="007168AD">
            <w:pPr>
              <w:rPr>
                <w:rFonts w:ascii="Times New Roman" w:hAnsi="Times New Roman" w:cs="Times New Roman"/>
                <w:color w:val="000000"/>
                <w:lang w:val="en-GB"/>
              </w:rPr>
            </w:pPr>
            <w:r w:rsidRPr="005A52F2">
              <w:rPr>
                <w:rFonts w:ascii="Times New Roman" w:hAnsi="Times New Roman" w:cs="Times New Roman"/>
                <w:color w:val="000000"/>
                <w:lang w:val="en-GB"/>
              </w:rPr>
              <w:t>81.</w:t>
            </w:r>
            <w:r w:rsidR="00FC2A6F" w:rsidRPr="005A52F2">
              <w:rPr>
                <w:rFonts w:ascii="Times New Roman" w:hAnsi="Times New Roman" w:cs="Times New Roman"/>
                <w:color w:val="000000"/>
                <w:lang w:val="en-GB"/>
              </w:rPr>
              <w:t>1</w:t>
            </w:r>
            <w:r w:rsidRPr="005A52F2">
              <w:rPr>
                <w:rFonts w:ascii="Times New Roman" w:hAnsi="Times New Roman" w:cs="Times New Roman"/>
                <w:color w:val="000000"/>
                <w:lang w:val="en-GB"/>
              </w:rPr>
              <w:t>7</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684B52"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27.09</w:t>
            </w:r>
            <w:r w:rsidRPr="005A52F2">
              <w:rPr>
                <w:rFonts w:ascii="Times New Roman" w:hAnsi="Times New Roman" w:cs="Times New Roman"/>
                <w:color w:val="000000"/>
                <w:vertAlign w:val="superscript"/>
                <w:lang w:val="en-GB"/>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E8B8B"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7.19</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C059F"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18.16</w:t>
            </w:r>
            <w:r w:rsidRPr="005A52F2">
              <w:rPr>
                <w:rFonts w:ascii="Times New Roman" w:hAnsi="Times New Roman" w:cs="Times New Roman"/>
                <w:color w:val="000000"/>
                <w:vertAlign w:val="superscript"/>
                <w:lang w:val="en-GB"/>
              </w:rPr>
              <w:t>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D09275"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0.76</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8F8059" w14:textId="77777777" w:rsidR="007168AD" w:rsidRPr="005A52F2" w:rsidRDefault="007168AD" w:rsidP="007168AD">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0.19</w:t>
            </w:r>
            <w:r w:rsidR="00081342" w:rsidRPr="005A52F2">
              <w:rPr>
                <w:rFonts w:ascii="Times New Roman" w:hAnsi="Times New Roman" w:cs="Times New Roman"/>
                <w:color w:val="000000"/>
                <w:vertAlign w:val="superscript"/>
                <w:lang w:val="en-GB"/>
              </w:rPr>
              <w:t>c</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3BBB1B"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1.71</w:t>
            </w:r>
            <w:r w:rsidRPr="005A52F2">
              <w:rPr>
                <w:rFonts w:ascii="Times New Roman" w:hAnsi="Times New Roman" w:cs="Times New Roman"/>
                <w:color w:val="000000"/>
                <w:vertAlign w:val="superscript"/>
                <w:lang w:val="en-GB"/>
              </w:rPr>
              <w:t>a</w:t>
            </w:r>
            <w:r w:rsidR="00416ED4" w:rsidRPr="005A52F2">
              <w:rPr>
                <w:rFonts w:ascii="Times New Roman" w:hAnsi="Times New Roman" w:cs="Times New Roman"/>
                <w:color w:val="000000"/>
                <w:vertAlign w:val="superscript"/>
                <w:lang w:val="en-GB"/>
              </w:rPr>
              <w:t>b</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606DA"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10.66</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C19F67"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3.63</w:t>
            </w:r>
            <w:r w:rsidRPr="005A52F2">
              <w:rPr>
                <w:rFonts w:ascii="Times New Roman" w:hAnsi="Times New Roman" w:cs="Times New Roman"/>
                <w:color w:val="000000"/>
                <w:vertAlign w:val="superscript"/>
                <w:lang w:val="en-GB"/>
              </w:rPr>
              <w:t>a</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0D13D2" w14:textId="77777777" w:rsidR="007168AD" w:rsidRPr="005A52F2" w:rsidRDefault="000F06CE" w:rsidP="007168AD">
            <w:pPr>
              <w:rPr>
                <w:rFonts w:ascii="Times New Roman" w:hAnsi="Times New Roman" w:cs="Times New Roman"/>
                <w:color w:val="000000"/>
                <w:lang w:val="en-GB"/>
              </w:rPr>
            </w:pPr>
            <w:r w:rsidRPr="005A52F2">
              <w:rPr>
                <w:rFonts w:ascii="Times New Roman" w:hAnsi="Times New Roman" w:cs="Times New Roman"/>
                <w:color w:val="000000"/>
                <w:lang w:val="en-GB"/>
              </w:rPr>
              <w:t>4</w:t>
            </w:r>
            <w:r w:rsidR="007168AD" w:rsidRPr="005A52F2">
              <w:rPr>
                <w:rFonts w:ascii="Times New Roman" w:hAnsi="Times New Roman" w:cs="Times New Roman"/>
                <w:color w:val="000000"/>
                <w:lang w:val="en-GB"/>
              </w:rPr>
              <w:t>.30</w:t>
            </w:r>
            <w:r w:rsidR="00D81975" w:rsidRPr="005A52F2">
              <w:rPr>
                <w:rFonts w:ascii="Times New Roman" w:hAnsi="Times New Roman" w:cs="Times New Roman"/>
                <w:color w:val="000000"/>
                <w:vertAlign w:val="superscript"/>
                <w:lang w:val="en-GB"/>
              </w:rPr>
              <w:t>a</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BE6496"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5.60</w:t>
            </w:r>
            <w:r w:rsidRPr="005A52F2">
              <w:rPr>
                <w:rFonts w:ascii="Times New Roman" w:hAnsi="Times New Roman" w:cs="Times New Roman"/>
                <w:color w:val="000000"/>
                <w:vertAlign w:val="superscript"/>
                <w:lang w:val="en-GB"/>
              </w:rPr>
              <w:t>c</w:t>
            </w:r>
          </w:p>
        </w:tc>
      </w:tr>
      <w:tr w:rsidR="007168AD" w:rsidRPr="005A52F2" w14:paraId="52BAAD38"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868D3D" w14:textId="77777777" w:rsidR="007168AD" w:rsidRPr="005A52F2" w:rsidRDefault="007168AD" w:rsidP="007168AD">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540BE" w14:textId="77777777" w:rsidR="007168AD" w:rsidRPr="005A52F2" w:rsidRDefault="007168AD" w:rsidP="007168AD">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F17BDD" w14:textId="77777777" w:rsidR="007168AD" w:rsidRPr="005A52F2" w:rsidRDefault="00091811" w:rsidP="007168AD">
            <w:pPr>
              <w:rPr>
                <w:rFonts w:ascii="Times New Roman" w:hAnsi="Times New Roman" w:cs="Times New Roman"/>
                <w:color w:val="000000"/>
                <w:lang w:val="en-GB"/>
              </w:rPr>
            </w:pPr>
            <w:r w:rsidRPr="005A52F2">
              <w:rPr>
                <w:rFonts w:ascii="Times New Roman" w:hAnsi="Times New Roman" w:cs="Times New Roman"/>
                <w:color w:val="000000"/>
                <w:lang w:val="en-GB"/>
              </w:rPr>
              <w:t>70.6</w:t>
            </w:r>
            <w:r w:rsidR="00FC2A6F" w:rsidRPr="005A52F2">
              <w:rPr>
                <w:rFonts w:ascii="Times New Roman" w:hAnsi="Times New Roman" w:cs="Times New Roman"/>
                <w:color w:val="000000"/>
                <w:lang w:val="en-GB"/>
              </w:rPr>
              <w:t>7</w:t>
            </w:r>
            <w:r w:rsidR="009F0FF6"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981A9"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21.53</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6008F5"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7.05</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493AB"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16.88</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1D9EA"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1.09</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71DB32" w14:textId="77777777" w:rsidR="007168AD" w:rsidRPr="005A52F2" w:rsidRDefault="007168AD" w:rsidP="007168AD">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0.17</w:t>
            </w:r>
            <w:r w:rsidR="00081342" w:rsidRPr="005A52F2">
              <w:rPr>
                <w:rFonts w:ascii="Times New Roman" w:hAnsi="Times New Roman" w:cs="Times New Roman"/>
                <w:color w:val="000000"/>
                <w:vertAlign w:val="superscript"/>
                <w:lang w:val="en-GB"/>
              </w:rPr>
              <w:t>c</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2EA4C" w14:textId="77777777" w:rsidR="007168AD" w:rsidRPr="005A52F2" w:rsidRDefault="00416ED4" w:rsidP="007168AD">
            <w:pPr>
              <w:rPr>
                <w:rFonts w:ascii="Times New Roman" w:hAnsi="Times New Roman" w:cs="Times New Roman"/>
                <w:color w:val="000000"/>
                <w:lang w:val="en-GB"/>
              </w:rPr>
            </w:pPr>
            <w:r w:rsidRPr="005A52F2">
              <w:rPr>
                <w:rFonts w:ascii="Times New Roman" w:hAnsi="Times New Roman" w:cs="Times New Roman"/>
                <w:color w:val="000000"/>
                <w:lang w:val="en-GB"/>
              </w:rPr>
              <w:t>1.50</w:t>
            </w:r>
            <w:r w:rsidRPr="005A52F2">
              <w:rPr>
                <w:rFonts w:ascii="Times New Roman" w:hAnsi="Times New Roman" w:cs="Times New Roman"/>
                <w:color w:val="000000"/>
                <w:vertAlign w:val="superscript"/>
                <w:lang w:val="en-GB"/>
              </w:rPr>
              <w:t>b</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35D58"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9.13</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0DD00"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0.97</w:t>
            </w:r>
            <w:r w:rsidRPr="005A52F2">
              <w:rPr>
                <w:rFonts w:ascii="Times New Roman" w:hAnsi="Times New Roman" w:cs="Times New Roman"/>
                <w:color w:val="000000"/>
                <w:vertAlign w:val="superscript"/>
                <w:lang w:val="en-GB"/>
              </w:rPr>
              <w:t>d</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B0F48" w14:textId="77777777" w:rsidR="007168AD" w:rsidRPr="005A52F2" w:rsidRDefault="007168AD" w:rsidP="007168AD">
            <w:pPr>
              <w:rPr>
                <w:rFonts w:ascii="Times New Roman" w:hAnsi="Times New Roman" w:cs="Times New Roman"/>
                <w:color w:val="000000"/>
                <w:lang w:val="en-GB"/>
              </w:rPr>
            </w:pPr>
            <w:r w:rsidRPr="005A52F2">
              <w:rPr>
                <w:rFonts w:ascii="Times New Roman" w:hAnsi="Times New Roman" w:cs="Times New Roman"/>
                <w:color w:val="000000"/>
                <w:lang w:val="en-GB"/>
              </w:rPr>
              <w:t>2.14</w:t>
            </w:r>
            <w:r w:rsidR="00D81975" w:rsidRPr="005A52F2">
              <w:rPr>
                <w:rFonts w:ascii="Times New Roman" w:hAnsi="Times New Roman" w:cs="Times New Roman"/>
                <w:color w:val="000000"/>
                <w:vertAlign w:val="superscript"/>
                <w:lang w:val="en-GB"/>
              </w:rPr>
              <w:t>c</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662587" w14:textId="77777777" w:rsidR="007168AD" w:rsidRPr="005A52F2" w:rsidRDefault="007B33D5" w:rsidP="007168AD">
            <w:pPr>
              <w:rPr>
                <w:rFonts w:ascii="Times New Roman" w:hAnsi="Times New Roman" w:cs="Times New Roman"/>
                <w:lang w:val="en-GB"/>
              </w:rPr>
            </w:pPr>
            <w:r w:rsidRPr="005A52F2">
              <w:rPr>
                <w:rFonts w:ascii="Times New Roman" w:hAnsi="Times New Roman" w:cs="Times New Roman"/>
                <w:color w:val="000000"/>
                <w:lang w:val="en-GB"/>
              </w:rPr>
              <w:t>10.20</w:t>
            </w:r>
            <w:r w:rsidRPr="005A52F2">
              <w:rPr>
                <w:rFonts w:ascii="Times New Roman" w:hAnsi="Times New Roman" w:cs="Times New Roman"/>
                <w:color w:val="000000"/>
                <w:vertAlign w:val="superscript"/>
                <w:lang w:val="en-GB"/>
              </w:rPr>
              <w:t>a</w:t>
            </w:r>
          </w:p>
        </w:tc>
      </w:tr>
      <w:tr w:rsidR="007168AD" w:rsidRPr="005A52F2" w14:paraId="7D25919B"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41CE0" w14:textId="77777777" w:rsidR="007168AD" w:rsidRPr="005A52F2" w:rsidRDefault="007168AD" w:rsidP="007168AD">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24ADEA"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p-value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30E377" w14:textId="77777777" w:rsidR="009F0FF6" w:rsidRPr="005A52F2" w:rsidRDefault="009F0FF6"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933701"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1F4FC"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10364C"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FFD7C7"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05C2C9"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0E7C87" w14:textId="77777777" w:rsidR="007168AD" w:rsidRPr="005A52F2" w:rsidRDefault="00416ED4" w:rsidP="007168AD">
            <w:pPr>
              <w:rPr>
                <w:rFonts w:ascii="Times New Roman" w:hAnsi="Times New Roman" w:cs="Times New Roman"/>
                <w:lang w:val="en-GB"/>
              </w:rPr>
            </w:pPr>
            <w:r w:rsidRPr="005A52F2">
              <w:rPr>
                <w:rFonts w:ascii="Times New Roman" w:hAnsi="Times New Roman" w:cs="Times New Roman"/>
                <w:lang w:val="en-GB"/>
              </w:rPr>
              <w:t>*</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CC02E9"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88382"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F9C40D"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r w:rsidR="00207BEE" w:rsidRPr="005A52F2">
              <w:rPr>
                <w:rFonts w:ascii="Times New Roman" w:hAnsi="Times New Roman" w:cs="Times New Roman"/>
                <w:lang w:val="en-GB"/>
              </w:rPr>
              <w:t>*</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31EE9"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r>
      <w:tr w:rsidR="007168AD" w:rsidRPr="005A52F2" w14:paraId="6016D548"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FD3A8" w14:textId="77777777" w:rsidR="007168AD" w:rsidRPr="005A52F2" w:rsidRDefault="007168AD" w:rsidP="007168AD">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77A0B0" w14:textId="77777777" w:rsidR="007168AD" w:rsidRPr="005A52F2" w:rsidRDefault="007168AD" w:rsidP="007168AD">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5C2C72" w14:textId="77777777" w:rsidR="007168AD" w:rsidRPr="005A52F2" w:rsidRDefault="00B44DE6" w:rsidP="007168AD">
            <w:pPr>
              <w:rPr>
                <w:rFonts w:ascii="Times New Roman" w:hAnsi="Times New Roman" w:cs="Times New Roman"/>
                <w:lang w:val="en-GB"/>
              </w:rPr>
            </w:pPr>
            <w:r w:rsidRPr="005A52F2">
              <w:rPr>
                <w:rFonts w:ascii="Times New Roman" w:hAnsi="Times New Roman" w:cs="Times New Roman"/>
                <w:lang w:val="en-GB"/>
              </w:rPr>
              <w:t>10</w:t>
            </w:r>
            <w:r w:rsidR="009F0FF6" w:rsidRPr="005A52F2">
              <w:rPr>
                <w:rFonts w:ascii="Times New Roman" w:hAnsi="Times New Roman" w:cs="Times New Roman"/>
                <w:lang w:val="en-GB"/>
              </w:rPr>
              <w:t>.27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1E735"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7.43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AFCC45"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1.78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3C621C"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3.19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8CAD5A"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0.31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E34617"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0</w:t>
            </w:r>
            <w:r w:rsidR="00081342" w:rsidRPr="005A52F2">
              <w:rPr>
                <w:rFonts w:ascii="Times New Roman" w:hAnsi="Times New Roman" w:cs="Times New Roman"/>
                <w:lang w:val="en-GB"/>
              </w:rPr>
              <w:t>.10</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4A583" w14:textId="77777777" w:rsidR="007168AD" w:rsidRPr="005A52F2" w:rsidRDefault="00416ED4" w:rsidP="007168AD">
            <w:pPr>
              <w:rPr>
                <w:rFonts w:ascii="Times New Roman" w:hAnsi="Times New Roman" w:cs="Times New Roman"/>
                <w:lang w:val="en-GB"/>
              </w:rPr>
            </w:pPr>
            <w:r w:rsidRPr="005A52F2">
              <w:rPr>
                <w:rFonts w:ascii="Times New Roman" w:hAnsi="Times New Roman" w:cs="Times New Roman"/>
                <w:lang w:val="en-GB"/>
              </w:rPr>
              <w:t>0.40</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E8587"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3.52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657E75"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0.45</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1366E" w14:textId="77777777" w:rsidR="007168AD" w:rsidRPr="005A52F2" w:rsidRDefault="00207BEE" w:rsidP="007168AD">
            <w:pPr>
              <w:rPr>
                <w:rFonts w:ascii="Times New Roman" w:hAnsi="Times New Roman" w:cs="Times New Roman"/>
                <w:lang w:val="en-GB"/>
              </w:rPr>
            </w:pPr>
            <w:r w:rsidRPr="005A52F2">
              <w:rPr>
                <w:rFonts w:ascii="Times New Roman" w:hAnsi="Times New Roman" w:cs="Times New Roman"/>
                <w:lang w:val="en-GB"/>
              </w:rPr>
              <w:t>0.5</w:t>
            </w:r>
            <w:r w:rsidR="007168AD" w:rsidRPr="005A52F2">
              <w:rPr>
                <w:rFonts w:ascii="Times New Roman" w:hAnsi="Times New Roman" w:cs="Times New Roman"/>
                <w:lang w:val="en-GB"/>
              </w:rPr>
              <w:t>2</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1F167" w14:textId="77777777" w:rsidR="007168AD" w:rsidRPr="005A52F2" w:rsidRDefault="007B33D5" w:rsidP="007168AD">
            <w:pPr>
              <w:rPr>
                <w:rFonts w:ascii="Times New Roman" w:hAnsi="Times New Roman" w:cs="Times New Roman"/>
                <w:lang w:val="en-GB"/>
              </w:rPr>
            </w:pPr>
            <w:r w:rsidRPr="005A52F2">
              <w:rPr>
                <w:rFonts w:ascii="Times New Roman" w:hAnsi="Times New Roman" w:cs="Times New Roman"/>
                <w:lang w:val="en-GB"/>
              </w:rPr>
              <w:t>0.89</w:t>
            </w:r>
          </w:p>
        </w:tc>
      </w:tr>
      <w:tr w:rsidR="007168AD" w:rsidRPr="005A52F2" w14:paraId="5AF64CD3" w14:textId="77777777" w:rsidTr="007168AD">
        <w:tc>
          <w:tcPr>
            <w:tcW w:w="0" w:type="auto"/>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011554" w14:textId="77777777" w:rsidR="007168AD" w:rsidRPr="005A52F2" w:rsidRDefault="007168AD" w:rsidP="007168AD">
            <w:pPr>
              <w:rPr>
                <w:rFonts w:ascii="Times New Roman" w:hAnsi="Times New Roman" w:cs="Times New Roman"/>
                <w:lang w:val="en-GB"/>
              </w:rPr>
            </w:pPr>
            <w:r w:rsidRPr="005A52F2">
              <w:rPr>
                <w:rFonts w:ascii="Times New Roman" w:eastAsia="GulliverRM" w:hAnsi="Times New Roman" w:cs="Times New Roman"/>
                <w:lang w:val="en-GB"/>
              </w:rPr>
              <w:t>Analysis of variance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9C201E" w14:textId="77777777" w:rsidR="007168AD" w:rsidRPr="005A52F2" w:rsidRDefault="007168AD" w:rsidP="007168AD">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88E842" w14:textId="77777777" w:rsidR="007168AD" w:rsidRPr="005A52F2" w:rsidRDefault="007168AD" w:rsidP="007168AD">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2D8CA" w14:textId="77777777" w:rsidR="007168AD" w:rsidRPr="005A52F2" w:rsidRDefault="007168AD" w:rsidP="007168AD">
            <w:pPr>
              <w:rPr>
                <w:rFonts w:ascii="Times New Roman" w:eastAsia="GulliverRM" w:hAnsi="Times New Roman" w:cs="Times New Roman"/>
                <w:lang w:val="en-GB"/>
              </w:rPr>
            </w:pP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36252" w14:textId="77777777" w:rsidR="007168AD" w:rsidRPr="005A52F2" w:rsidRDefault="007168AD" w:rsidP="007168AD">
            <w:pPr>
              <w:rPr>
                <w:rFonts w:ascii="Times New Roman" w:eastAsia="GulliverRM" w:hAnsi="Times New Roman" w:cs="Times New Roman"/>
                <w:lang w:val="en-GB"/>
              </w:rPr>
            </w:pP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FD2AF" w14:textId="77777777" w:rsidR="007168AD" w:rsidRPr="005A52F2" w:rsidRDefault="007168AD" w:rsidP="007168AD">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2256D2" w14:textId="77777777" w:rsidR="007168AD" w:rsidRPr="005A52F2" w:rsidRDefault="007168AD" w:rsidP="007168AD">
            <w:pPr>
              <w:rPr>
                <w:rFonts w:ascii="Times New Roman" w:eastAsia="GulliverRM" w:hAnsi="Times New Roman" w:cs="Times New Roman"/>
                <w:lang w:val="en-GB"/>
              </w:rPr>
            </w:pP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69888F" w14:textId="77777777" w:rsidR="007168AD" w:rsidRPr="005A52F2" w:rsidRDefault="007168AD" w:rsidP="007168AD">
            <w:pPr>
              <w:rPr>
                <w:rFonts w:ascii="Times New Roman" w:eastAsia="GulliverRM" w:hAnsi="Times New Roman" w:cs="Times New Roman"/>
                <w:lang w:val="en-GB"/>
              </w:rPr>
            </w:pP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A8C0B8" w14:textId="77777777" w:rsidR="007168AD" w:rsidRPr="005A52F2" w:rsidRDefault="007168AD" w:rsidP="007168AD">
            <w:pPr>
              <w:rPr>
                <w:rFonts w:ascii="Times New Roman" w:eastAsia="GulliverRM" w:hAnsi="Times New Roman" w:cs="Times New Roman"/>
                <w:lang w:val="en-GB"/>
              </w:rPr>
            </w:pPr>
          </w:p>
        </w:tc>
      </w:tr>
      <w:tr w:rsidR="007168AD" w:rsidRPr="005A52F2" w14:paraId="6DCE54DD"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EE2FC4" w14:textId="77777777" w:rsidR="007168AD" w:rsidRPr="005A52F2" w:rsidRDefault="007168AD" w:rsidP="007168AD">
            <w:pPr>
              <w:rPr>
                <w:rFonts w:ascii="Times New Roman" w:eastAsia="GulliverRM" w:hAnsi="Times New Roman" w:cs="Times New Roman"/>
                <w:lang w:val="en-GB"/>
              </w:rPr>
            </w:pPr>
            <w:r w:rsidRPr="005A52F2">
              <w:rPr>
                <w:rFonts w:ascii="Times New Roman" w:eastAsia="GulliverRM" w:hAnsi="Times New Roman" w:cs="Times New Roman"/>
                <w:lang w:val="en-GB"/>
              </w:rPr>
              <w:t>Doses (D)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B4860" w14:textId="77777777" w:rsidR="007168AD" w:rsidRPr="005A52F2" w:rsidRDefault="007168AD" w:rsidP="007168AD">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043A00" w14:textId="77777777" w:rsidR="007168AD" w:rsidRPr="005A52F2" w:rsidRDefault="00091811"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321BDE"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63F5E0"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DC9798"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0A0EB"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1A5D91"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469CE"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BCD6B"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644395"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1906F"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EBBFB" w14:textId="77777777" w:rsidR="007168AD" w:rsidRPr="005A52F2" w:rsidRDefault="00CA719F" w:rsidP="007168AD">
            <w:pPr>
              <w:rPr>
                <w:rFonts w:ascii="Times New Roman" w:hAnsi="Times New Roman" w:cs="Times New Roman"/>
                <w:lang w:val="en-GB"/>
              </w:rPr>
            </w:pPr>
            <w:r w:rsidRPr="005A52F2">
              <w:rPr>
                <w:rFonts w:ascii="Times New Roman" w:hAnsi="Times New Roman" w:cs="Times New Roman"/>
                <w:lang w:val="en-GB"/>
              </w:rPr>
              <w:t>*</w:t>
            </w:r>
          </w:p>
        </w:tc>
      </w:tr>
      <w:tr w:rsidR="007168AD" w:rsidRPr="005A52F2" w14:paraId="41292460" w14:textId="77777777" w:rsidTr="007168AD">
        <w:trPr>
          <w:trHeight w:val="7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9A8378" w14:textId="77777777" w:rsidR="007168AD" w:rsidRPr="005A52F2" w:rsidRDefault="007168AD" w:rsidP="007168AD">
            <w:pPr>
              <w:rPr>
                <w:rFonts w:ascii="Times New Roman" w:eastAsia="GulliverRM" w:hAnsi="Times New Roman" w:cs="Times New Roman"/>
                <w:lang w:val="en-GB"/>
              </w:rPr>
            </w:pPr>
            <w:r w:rsidRPr="005A52F2">
              <w:rPr>
                <w:rFonts w:ascii="Times New Roman" w:eastAsia="GulliverRM" w:hAnsi="Times New Roman" w:cs="Times New Roman"/>
                <w:lang w:val="en-GB"/>
              </w:rPr>
              <w:t>Mutation (M)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B25CB4" w14:textId="77777777" w:rsidR="007168AD" w:rsidRPr="005A52F2" w:rsidRDefault="007168AD" w:rsidP="007168AD">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9B0B28" w14:textId="77777777" w:rsidR="007168AD" w:rsidRPr="005A52F2" w:rsidRDefault="00091811"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07C5FD"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34730"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ED2D4"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BAF96A"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F2EA7"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AD79A9"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211CB1"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6730A"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81E14"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697C4"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r>
      <w:tr w:rsidR="007168AD" w:rsidRPr="005A52F2" w14:paraId="52071679" w14:textId="77777777" w:rsidTr="007168A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655F79" w14:textId="77777777" w:rsidR="007168AD" w:rsidRPr="005A52F2" w:rsidRDefault="007168AD" w:rsidP="007168AD">
            <w:pPr>
              <w:rPr>
                <w:rFonts w:ascii="Times New Roman" w:eastAsia="GulliverRM" w:hAnsi="Times New Roman" w:cs="Times New Roman"/>
                <w:lang w:val="en-GB"/>
              </w:rPr>
            </w:pPr>
            <w:r w:rsidRPr="005A52F2">
              <w:rPr>
                <w:rFonts w:ascii="Times New Roman" w:eastAsia="GulliverRM" w:hAnsi="Times New Roman" w:cs="Times New Roman"/>
                <w:lang w:val="en-GB"/>
              </w:rPr>
              <w:t>D x 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0C94AC" w14:textId="77777777" w:rsidR="007168AD" w:rsidRPr="005A52F2" w:rsidRDefault="007168AD" w:rsidP="007168AD">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08406" w14:textId="77777777" w:rsidR="007168AD" w:rsidRPr="005A52F2" w:rsidRDefault="00091811"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57F1F"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AA90CA"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818EFD"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57789F"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B3724"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3F2F94"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10FE4"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9B7079"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6B936" w14:textId="77777777" w:rsidR="007168AD" w:rsidRPr="005A52F2" w:rsidRDefault="00CA719F" w:rsidP="007168AD">
            <w:pPr>
              <w:rPr>
                <w:rFonts w:ascii="Times New Roman" w:hAnsi="Times New Roman" w:cs="Times New Roman"/>
                <w:lang w:val="en-GB"/>
              </w:rPr>
            </w:pPr>
            <w:r w:rsidRPr="005A52F2">
              <w:rPr>
                <w:rFonts w:ascii="Times New Roman" w:hAnsi="Times New Roman" w:cs="Times New Roman"/>
                <w:lang w:val="en-GB"/>
              </w:rPr>
              <w:t>NS</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C0BA2" w14:textId="77777777" w:rsidR="007168AD" w:rsidRPr="005A52F2" w:rsidRDefault="00CA719F" w:rsidP="007168AD">
            <w:pPr>
              <w:rPr>
                <w:rFonts w:ascii="Times New Roman" w:hAnsi="Times New Roman" w:cs="Times New Roman"/>
                <w:lang w:val="en-GB"/>
              </w:rPr>
            </w:pPr>
            <w:r w:rsidRPr="005A52F2">
              <w:rPr>
                <w:rFonts w:ascii="Times New Roman" w:hAnsi="Times New Roman" w:cs="Times New Roman"/>
                <w:lang w:val="en-GB"/>
              </w:rPr>
              <w:t>**</w:t>
            </w:r>
          </w:p>
        </w:tc>
      </w:tr>
      <w:tr w:rsidR="007168AD" w:rsidRPr="005A52F2" w14:paraId="48A14D90" w14:textId="77777777" w:rsidTr="007168AD">
        <w:tc>
          <w:tcPr>
            <w:tcW w:w="0" w:type="auto"/>
            <w:tcBorders>
              <w:top w:val="single" w:sz="4" w:space="0" w:color="FFFFFF" w:themeColor="background1"/>
              <w:left w:val="single" w:sz="4" w:space="0" w:color="FFFFFF" w:themeColor="background1"/>
              <w:right w:val="single" w:sz="4" w:space="0" w:color="FFFFFF" w:themeColor="background1"/>
            </w:tcBorders>
          </w:tcPr>
          <w:p w14:paraId="74F60AE0" w14:textId="77777777" w:rsidR="007168AD" w:rsidRPr="005A52F2" w:rsidRDefault="007168AD" w:rsidP="007168AD">
            <w:pPr>
              <w:rPr>
                <w:rFonts w:ascii="Times New Roman" w:eastAsia="GulliverRM"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1E0C3B4C" w14:textId="77777777" w:rsidR="007168AD" w:rsidRPr="005A52F2" w:rsidRDefault="007168AD" w:rsidP="007168AD">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right w:val="single" w:sz="4" w:space="0" w:color="FFFFFF" w:themeColor="background1"/>
            </w:tcBorders>
          </w:tcPr>
          <w:p w14:paraId="564B9944" w14:textId="77777777" w:rsidR="007168AD" w:rsidRPr="005A52F2" w:rsidRDefault="00091811" w:rsidP="007168AD">
            <w:pPr>
              <w:rPr>
                <w:rFonts w:ascii="Times New Roman" w:hAnsi="Times New Roman" w:cs="Times New Roman"/>
                <w:lang w:val="en-GB"/>
              </w:rPr>
            </w:pPr>
            <w:r w:rsidRPr="005A52F2">
              <w:rPr>
                <w:rFonts w:ascii="Times New Roman" w:hAnsi="Times New Roman" w:cs="Times New Roman"/>
                <w:lang w:val="en-GB"/>
              </w:rPr>
              <w:t>6.66</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2D43AA8F"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2.01</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17F2F629" w14:textId="77777777" w:rsidR="007168AD" w:rsidRPr="005A52F2" w:rsidRDefault="00733D6F" w:rsidP="00733D6F">
            <w:pPr>
              <w:rPr>
                <w:rFonts w:ascii="Times New Roman" w:hAnsi="Times New Roman" w:cs="Times New Roman"/>
                <w:lang w:val="en-GB"/>
              </w:rPr>
            </w:pPr>
            <w:r w:rsidRPr="005A52F2">
              <w:rPr>
                <w:rFonts w:ascii="Times New Roman" w:hAnsi="Times New Roman" w:cs="Times New Roman"/>
                <w:lang w:val="en-GB"/>
              </w:rPr>
              <w:t>0.63</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5EDA3DF0"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1.69</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7586FF1E" w14:textId="77777777" w:rsidR="007168AD" w:rsidRPr="005A52F2" w:rsidRDefault="00722730" w:rsidP="007168AD">
            <w:pPr>
              <w:rPr>
                <w:rFonts w:ascii="Times New Roman" w:hAnsi="Times New Roman" w:cs="Times New Roman"/>
                <w:lang w:val="en-GB"/>
              </w:rPr>
            </w:pPr>
            <w:r w:rsidRPr="005A52F2">
              <w:rPr>
                <w:rFonts w:ascii="Times New Roman" w:hAnsi="Times New Roman" w:cs="Times New Roman"/>
                <w:lang w:val="en-GB"/>
              </w:rPr>
              <w:t>0.10</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56F6276B"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0.04</w:t>
            </w:r>
          </w:p>
        </w:tc>
        <w:tc>
          <w:tcPr>
            <w:tcW w:w="844" w:type="dxa"/>
            <w:tcBorders>
              <w:top w:val="single" w:sz="4" w:space="0" w:color="FFFFFF" w:themeColor="background1"/>
              <w:left w:val="single" w:sz="4" w:space="0" w:color="FFFFFF" w:themeColor="background1"/>
              <w:right w:val="single" w:sz="4" w:space="0" w:color="FFFFFF" w:themeColor="background1"/>
            </w:tcBorders>
          </w:tcPr>
          <w:p w14:paraId="3C532816" w14:textId="77777777" w:rsidR="007168AD" w:rsidRPr="005A52F2" w:rsidRDefault="00091811" w:rsidP="007168AD">
            <w:pPr>
              <w:rPr>
                <w:rFonts w:ascii="Times New Roman" w:hAnsi="Times New Roman" w:cs="Times New Roman"/>
                <w:lang w:val="en-GB"/>
              </w:rPr>
            </w:pPr>
            <w:r w:rsidRPr="005A52F2">
              <w:rPr>
                <w:rFonts w:ascii="Times New Roman" w:hAnsi="Times New Roman" w:cs="Times New Roman"/>
                <w:lang w:val="en-GB"/>
              </w:rPr>
              <w:t>0.48</w:t>
            </w:r>
          </w:p>
        </w:tc>
        <w:tc>
          <w:tcPr>
            <w:tcW w:w="844" w:type="dxa"/>
            <w:tcBorders>
              <w:top w:val="single" w:sz="4" w:space="0" w:color="FFFFFF" w:themeColor="background1"/>
              <w:left w:val="single" w:sz="4" w:space="0" w:color="FFFFFF" w:themeColor="background1"/>
              <w:right w:val="single" w:sz="4" w:space="0" w:color="FFFFFF" w:themeColor="background1"/>
            </w:tcBorders>
          </w:tcPr>
          <w:p w14:paraId="5D35A344"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2.02</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6DC54849" w14:textId="77777777" w:rsidR="007168AD" w:rsidRPr="005A52F2" w:rsidRDefault="00CA719F" w:rsidP="007168AD">
            <w:pPr>
              <w:rPr>
                <w:rFonts w:ascii="Times New Roman" w:hAnsi="Times New Roman" w:cs="Times New Roman"/>
                <w:lang w:val="en-GB"/>
              </w:rPr>
            </w:pPr>
            <w:r w:rsidRPr="005A52F2">
              <w:rPr>
                <w:rFonts w:ascii="Times New Roman" w:hAnsi="Times New Roman" w:cs="Times New Roman"/>
                <w:lang w:val="en-GB"/>
              </w:rPr>
              <w:t>0.21</w:t>
            </w:r>
          </w:p>
        </w:tc>
        <w:tc>
          <w:tcPr>
            <w:tcW w:w="734" w:type="dxa"/>
            <w:tcBorders>
              <w:top w:val="single" w:sz="4" w:space="0" w:color="FFFFFF" w:themeColor="background1"/>
              <w:left w:val="single" w:sz="4" w:space="0" w:color="FFFFFF" w:themeColor="background1"/>
              <w:right w:val="single" w:sz="4" w:space="0" w:color="FFFFFF" w:themeColor="background1"/>
            </w:tcBorders>
          </w:tcPr>
          <w:p w14:paraId="4472F787"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0.43</w:t>
            </w:r>
          </w:p>
        </w:tc>
        <w:tc>
          <w:tcPr>
            <w:tcW w:w="774" w:type="dxa"/>
            <w:tcBorders>
              <w:top w:val="single" w:sz="4" w:space="0" w:color="FFFFFF" w:themeColor="background1"/>
              <w:left w:val="single" w:sz="4" w:space="0" w:color="FFFFFF" w:themeColor="background1"/>
              <w:right w:val="single" w:sz="4" w:space="0" w:color="FFFFFF" w:themeColor="background1"/>
            </w:tcBorders>
          </w:tcPr>
          <w:p w14:paraId="098EDC2D" w14:textId="77777777" w:rsidR="007168AD" w:rsidRPr="005A52F2" w:rsidRDefault="007168AD" w:rsidP="007168AD">
            <w:pPr>
              <w:rPr>
                <w:rFonts w:ascii="Times New Roman" w:hAnsi="Times New Roman" w:cs="Times New Roman"/>
                <w:lang w:val="en-GB"/>
              </w:rPr>
            </w:pPr>
            <w:r w:rsidRPr="005A52F2">
              <w:rPr>
                <w:rFonts w:ascii="Times New Roman" w:hAnsi="Times New Roman" w:cs="Times New Roman"/>
                <w:lang w:val="en-GB"/>
              </w:rPr>
              <w:t>0.83</w:t>
            </w:r>
          </w:p>
        </w:tc>
      </w:tr>
    </w:tbl>
    <w:p w14:paraId="6F297563" w14:textId="77777777" w:rsidR="009F1F1C" w:rsidRPr="005A52F2" w:rsidRDefault="009F1F1C" w:rsidP="007B0D38">
      <w:pPr>
        <w:rPr>
          <w:rFonts w:ascii="Times New Roman" w:eastAsia="GulliverRM" w:hAnsi="Times New Roman" w:cs="Times New Roman"/>
          <w:lang w:val="en-GB"/>
        </w:rPr>
      </w:pPr>
    </w:p>
    <w:p w14:paraId="24893C45" w14:textId="77777777" w:rsidR="009F1F1C" w:rsidRPr="005A52F2" w:rsidRDefault="009F1F1C" w:rsidP="009F1F1C">
      <w:pPr>
        <w:rPr>
          <w:rFonts w:ascii="Times New Roman" w:eastAsia="GulliverRM" w:hAnsi="Times New Roman" w:cs="Times New Roman"/>
          <w:lang w:val="en-GB"/>
        </w:rPr>
      </w:pPr>
    </w:p>
    <w:p w14:paraId="3FD9ECB9" w14:textId="77777777" w:rsidR="009F1F1C" w:rsidRPr="005A52F2" w:rsidRDefault="009F1F1C" w:rsidP="009F1F1C">
      <w:pPr>
        <w:rPr>
          <w:rFonts w:ascii="Times New Roman" w:eastAsia="GulliverRM" w:hAnsi="Times New Roman" w:cs="Times New Roman"/>
          <w:lang w:val="en-GB"/>
        </w:rPr>
      </w:pPr>
    </w:p>
    <w:p w14:paraId="265B3DE4" w14:textId="77777777" w:rsidR="009F1F1C" w:rsidRPr="005A52F2" w:rsidRDefault="009F1F1C" w:rsidP="009F1F1C">
      <w:pPr>
        <w:rPr>
          <w:rFonts w:ascii="Times New Roman" w:eastAsia="GulliverRM" w:hAnsi="Times New Roman" w:cs="Times New Roman"/>
          <w:lang w:val="en-GB"/>
        </w:rPr>
      </w:pPr>
    </w:p>
    <w:p w14:paraId="15620EA6" w14:textId="77777777" w:rsidR="009F1F1C" w:rsidRPr="005A52F2" w:rsidRDefault="009F1F1C" w:rsidP="009F1F1C">
      <w:pPr>
        <w:rPr>
          <w:rFonts w:ascii="Times New Roman" w:eastAsia="GulliverRM" w:hAnsi="Times New Roman" w:cs="Times New Roman"/>
          <w:lang w:val="en-GB"/>
        </w:rPr>
      </w:pPr>
    </w:p>
    <w:p w14:paraId="6DD8C055" w14:textId="77777777" w:rsidR="009F1F1C" w:rsidRPr="005A52F2" w:rsidRDefault="009F1F1C" w:rsidP="009F1F1C">
      <w:pPr>
        <w:rPr>
          <w:rFonts w:ascii="Times New Roman" w:eastAsia="GulliverRM" w:hAnsi="Times New Roman" w:cs="Times New Roman"/>
          <w:lang w:val="en-GB"/>
        </w:rPr>
      </w:pPr>
    </w:p>
    <w:p w14:paraId="2F576867" w14:textId="77777777" w:rsidR="009F1F1C" w:rsidRPr="005A52F2" w:rsidRDefault="009F1F1C" w:rsidP="009F1F1C">
      <w:pPr>
        <w:rPr>
          <w:rFonts w:ascii="Times New Roman" w:eastAsia="GulliverRM" w:hAnsi="Times New Roman" w:cs="Times New Roman"/>
          <w:lang w:val="en-GB"/>
        </w:rPr>
      </w:pPr>
    </w:p>
    <w:p w14:paraId="474D0412" w14:textId="77777777" w:rsidR="009F1F1C" w:rsidRPr="005A52F2" w:rsidRDefault="009F1F1C" w:rsidP="009F1F1C">
      <w:pPr>
        <w:rPr>
          <w:rFonts w:ascii="Times New Roman" w:eastAsia="GulliverRM" w:hAnsi="Times New Roman" w:cs="Times New Roman"/>
          <w:lang w:val="en-GB"/>
        </w:rPr>
      </w:pPr>
    </w:p>
    <w:p w14:paraId="70A1F968" w14:textId="77777777" w:rsidR="009F1F1C" w:rsidRPr="005A52F2" w:rsidRDefault="009F1F1C" w:rsidP="009F1F1C">
      <w:pPr>
        <w:rPr>
          <w:rFonts w:ascii="Times New Roman" w:eastAsia="GulliverRM" w:hAnsi="Times New Roman" w:cs="Times New Roman"/>
          <w:lang w:val="en-GB"/>
        </w:rPr>
      </w:pPr>
    </w:p>
    <w:p w14:paraId="10EA06F1" w14:textId="77777777" w:rsidR="009F1F1C" w:rsidRPr="005A52F2" w:rsidRDefault="009F1F1C" w:rsidP="009F1F1C">
      <w:pPr>
        <w:rPr>
          <w:rFonts w:ascii="Times New Roman" w:eastAsia="GulliverRM" w:hAnsi="Times New Roman" w:cs="Times New Roman"/>
          <w:lang w:val="en-GB"/>
        </w:rPr>
      </w:pPr>
    </w:p>
    <w:p w14:paraId="7D18FE46" w14:textId="77777777" w:rsidR="009F1F1C" w:rsidRPr="005A52F2" w:rsidRDefault="009F1F1C" w:rsidP="009F1F1C">
      <w:pPr>
        <w:rPr>
          <w:rFonts w:ascii="Times New Roman" w:eastAsia="GulliverRM" w:hAnsi="Times New Roman" w:cs="Times New Roman"/>
          <w:lang w:val="en-GB"/>
        </w:rPr>
      </w:pPr>
    </w:p>
    <w:p w14:paraId="42DFC282" w14:textId="77777777" w:rsidR="009F1F1C" w:rsidRPr="005A52F2" w:rsidRDefault="009F1F1C" w:rsidP="009F1F1C">
      <w:pPr>
        <w:rPr>
          <w:rFonts w:ascii="Times New Roman" w:eastAsia="GulliverRM" w:hAnsi="Times New Roman" w:cs="Times New Roman"/>
          <w:lang w:val="en-GB"/>
        </w:rPr>
      </w:pPr>
    </w:p>
    <w:p w14:paraId="1D35D177" w14:textId="77777777" w:rsidR="009F1F1C" w:rsidRPr="005A52F2" w:rsidRDefault="009F1F1C" w:rsidP="009F1F1C">
      <w:pPr>
        <w:rPr>
          <w:rFonts w:ascii="Times New Roman" w:eastAsia="GulliverRM" w:hAnsi="Times New Roman" w:cs="Times New Roman"/>
          <w:lang w:val="en-GB"/>
        </w:rPr>
      </w:pPr>
    </w:p>
    <w:p w14:paraId="34B18CB6" w14:textId="77777777" w:rsidR="00566DAE" w:rsidRPr="00566DAE" w:rsidRDefault="009F1F1C" w:rsidP="00566DAE">
      <w:pPr>
        <w:autoSpaceDE w:val="0"/>
        <w:autoSpaceDN w:val="0"/>
        <w:adjustRightInd w:val="0"/>
        <w:spacing w:after="0" w:line="480" w:lineRule="auto"/>
        <w:jc w:val="both"/>
        <w:rPr>
          <w:rFonts w:ascii="Times New Roman" w:hAnsi="Times New Roman" w:cs="Times New Roman"/>
          <w:lang w:val="en-GB"/>
        </w:rPr>
        <w:sectPr w:rsidR="00566DAE" w:rsidRPr="00566DAE" w:rsidSect="000A5ABA">
          <w:pgSz w:w="16838" w:h="11906" w:orient="landscape"/>
          <w:pgMar w:top="1701" w:right="1417" w:bottom="1701" w:left="1417" w:header="708" w:footer="708" w:gutter="0"/>
          <w:cols w:space="708"/>
          <w:docGrid w:linePitch="360"/>
        </w:sectPr>
      </w:pPr>
      <w:r w:rsidRPr="005A52F2">
        <w:rPr>
          <w:rFonts w:ascii="Times New Roman" w:hAnsi="Times New Roman" w:cs="Times New Roman"/>
          <w:color w:val="131313"/>
          <w:sz w:val="20"/>
          <w:szCs w:val="20"/>
          <w:lang w:val="en-GB"/>
        </w:rPr>
        <w:t>Values are</w:t>
      </w:r>
      <w:r w:rsidR="00280FFF">
        <w:rPr>
          <w:rFonts w:ascii="Times New Roman" w:hAnsi="Times New Roman" w:cs="Times New Roman"/>
          <w:color w:val="131313"/>
          <w:sz w:val="20"/>
          <w:szCs w:val="20"/>
          <w:lang w:val="en-GB"/>
        </w:rPr>
        <w:t xml:space="preserve"> expressed as</w:t>
      </w:r>
      <w:r w:rsidRPr="005A52F2">
        <w:rPr>
          <w:rFonts w:ascii="Times New Roman" w:hAnsi="Times New Roman" w:cs="Times New Roman"/>
          <w:color w:val="131313"/>
          <w:sz w:val="20"/>
          <w:szCs w:val="20"/>
          <w:lang w:val="en-GB"/>
        </w:rPr>
        <w:t xml:space="preserve"> </w:t>
      </w:r>
      <w:proofErr w:type="spellStart"/>
      <w:r w:rsidR="00280FFF" w:rsidRPr="00352E00">
        <w:rPr>
          <w:rFonts w:ascii="Times New Roman" w:hAnsi="Times New Roman" w:cs="Times New Roman"/>
          <w:sz w:val="20"/>
          <w:szCs w:val="24"/>
          <w:lang w:val="en-GB"/>
        </w:rPr>
        <w:t>μmol</w:t>
      </w:r>
      <w:proofErr w:type="spellEnd"/>
      <w:r w:rsidR="00280FFF" w:rsidRPr="00352E00">
        <w:rPr>
          <w:rFonts w:ascii="Times New Roman" w:hAnsi="Times New Roman" w:cs="Times New Roman"/>
          <w:sz w:val="20"/>
          <w:szCs w:val="24"/>
          <w:lang w:val="en-GB"/>
        </w:rPr>
        <w:t xml:space="preserve"> g</w:t>
      </w:r>
      <w:r w:rsidR="00280FFF" w:rsidRPr="00280FFF">
        <w:rPr>
          <w:rFonts w:ascii="Times New Roman" w:hAnsi="Times New Roman" w:cs="Times New Roman"/>
          <w:sz w:val="20"/>
          <w:szCs w:val="24"/>
          <w:vertAlign w:val="superscript"/>
          <w:lang w:val="en-GB"/>
        </w:rPr>
        <w:t>-1</w:t>
      </w:r>
      <w:r w:rsidR="00280FFF" w:rsidRPr="00352E00">
        <w:rPr>
          <w:rFonts w:ascii="Times New Roman" w:hAnsi="Times New Roman" w:cs="Times New Roman"/>
          <w:sz w:val="20"/>
          <w:szCs w:val="24"/>
          <w:lang w:val="en-GB"/>
        </w:rPr>
        <w:t xml:space="preserve"> FW</w:t>
      </w:r>
      <w:r w:rsidR="00280FFF" w:rsidRPr="005A52F2">
        <w:rPr>
          <w:rFonts w:ascii="Times New Roman" w:hAnsi="Times New Roman" w:cs="Times New Roman"/>
          <w:color w:val="131313"/>
          <w:sz w:val="20"/>
          <w:szCs w:val="20"/>
          <w:lang w:val="en-GB"/>
        </w:rPr>
        <w:t xml:space="preserve"> </w:t>
      </w:r>
      <w:r w:rsidRPr="005A52F2">
        <w:rPr>
          <w:rFonts w:ascii="Times New Roman" w:hAnsi="Times New Roman" w:cs="Times New Roman"/>
          <w:color w:val="131313"/>
          <w:sz w:val="20"/>
          <w:szCs w:val="20"/>
          <w:lang w:val="en-GB"/>
        </w:rPr>
        <w:t>and differences between means</w:t>
      </w:r>
      <w:r w:rsidR="00280FFF" w:rsidRPr="005A52F2">
        <w:rPr>
          <w:rFonts w:ascii="Times New Roman" w:hAnsi="Times New Roman" w:cs="Times New Roman"/>
          <w:color w:val="131313"/>
          <w:sz w:val="20"/>
          <w:szCs w:val="20"/>
          <w:lang w:val="en-GB"/>
        </w:rPr>
        <w:t>(n=9)</w:t>
      </w:r>
      <w:r w:rsidRPr="005A52F2">
        <w:rPr>
          <w:rFonts w:ascii="Times New Roman" w:hAnsi="Times New Roman" w:cs="Times New Roman"/>
          <w:color w:val="131313"/>
          <w:sz w:val="20"/>
          <w:szCs w:val="20"/>
          <w:lang w:val="en-GB"/>
        </w:rPr>
        <w:t xml:space="preserve"> were compared by Fisher’s least-significance test (LSD; P=0.05). Values with different letters indicate significant differences. The levels of significance were represented by p&gt;0.05: NS (not significant), p&lt;0.05 (*), p&lt;0.01 (**) and p&lt;0.001 (***).</w:t>
      </w:r>
    </w:p>
    <w:p w14:paraId="1A6FEABA" w14:textId="77777777" w:rsidR="00C26CF6" w:rsidRPr="003D721C" w:rsidRDefault="00C26CF6" w:rsidP="00C26CF6">
      <w:pPr>
        <w:rPr>
          <w:rFonts w:ascii="Times New Roman" w:hAnsi="Times New Roman" w:cs="Times New Roman"/>
          <w:sz w:val="24"/>
          <w:lang w:val="en-GB"/>
        </w:rPr>
      </w:pPr>
      <w:r w:rsidRPr="003D721C">
        <w:rPr>
          <w:rFonts w:ascii="Times New Roman" w:hAnsi="Times New Roman" w:cs="Times New Roman"/>
          <w:b/>
          <w:sz w:val="24"/>
          <w:lang w:val="en-GB"/>
        </w:rPr>
        <w:lastRenderedPageBreak/>
        <w:t xml:space="preserve">Table 4 </w:t>
      </w:r>
      <w:r w:rsidRPr="003D721C">
        <w:rPr>
          <w:rFonts w:ascii="Times New Roman" w:hAnsi="Times New Roman" w:cs="Times New Roman"/>
          <w:sz w:val="24"/>
          <w:lang w:val="en-GB"/>
        </w:rPr>
        <w:t xml:space="preserve">Activities of some TCA cycle enzymes in </w:t>
      </w:r>
      <w:r w:rsidRPr="003D721C">
        <w:rPr>
          <w:rFonts w:ascii="Times New Roman" w:eastAsia="GulliverRM" w:hAnsi="Times New Roman" w:cs="Times New Roman"/>
          <w:i/>
          <w:sz w:val="24"/>
          <w:lang w:val="en-GB"/>
        </w:rPr>
        <w:t>BraA.cax1a</w:t>
      </w:r>
      <w:r w:rsidRPr="003D721C">
        <w:rPr>
          <w:rFonts w:ascii="Times New Roman" w:hAnsi="Times New Roman" w:cs="Times New Roman"/>
          <w:sz w:val="24"/>
          <w:lang w:val="en-GB"/>
        </w:rPr>
        <w:t xml:space="preserve"> mutants and R-o-18 plants submitted to three Ca doses</w:t>
      </w:r>
    </w:p>
    <w:tbl>
      <w:tblPr>
        <w:tblStyle w:val="Tablaconcuadrcula"/>
        <w:tblpPr w:leftFromText="141" w:rightFromText="141" w:vertAnchor="page" w:horzAnchor="margin" w:tblpY="2476"/>
        <w:tblW w:w="0" w:type="auto"/>
        <w:tblLook w:val="04A0" w:firstRow="1" w:lastRow="0" w:firstColumn="1" w:lastColumn="0" w:noHBand="0" w:noVBand="1"/>
      </w:tblPr>
      <w:tblGrid>
        <w:gridCol w:w="1420"/>
        <w:gridCol w:w="1664"/>
        <w:gridCol w:w="1193"/>
        <w:gridCol w:w="1501"/>
        <w:gridCol w:w="1422"/>
      </w:tblGrid>
      <w:tr w:rsidR="00566DAE" w:rsidRPr="00CF4347" w14:paraId="34460DAA" w14:textId="77777777" w:rsidTr="007F7BED">
        <w:tc>
          <w:tcPr>
            <w:tcW w:w="1420" w:type="dxa"/>
            <w:tcBorders>
              <w:left w:val="single" w:sz="4" w:space="0" w:color="FFFFFF" w:themeColor="background1"/>
              <w:bottom w:val="single" w:sz="12" w:space="0" w:color="auto"/>
              <w:right w:val="single" w:sz="4" w:space="0" w:color="FFFFFF" w:themeColor="background1"/>
            </w:tcBorders>
          </w:tcPr>
          <w:p w14:paraId="528C956B" w14:textId="77777777" w:rsidR="00566DAE" w:rsidRPr="005A52F2" w:rsidRDefault="00566DAE" w:rsidP="00566DAE">
            <w:pPr>
              <w:rPr>
                <w:rFonts w:ascii="Times New Roman" w:hAnsi="Times New Roman" w:cs="Times New Roman"/>
                <w:lang w:val="en-GB"/>
              </w:rPr>
            </w:pPr>
          </w:p>
        </w:tc>
        <w:tc>
          <w:tcPr>
            <w:tcW w:w="1664" w:type="dxa"/>
            <w:tcBorders>
              <w:left w:val="single" w:sz="4" w:space="0" w:color="FFFFFF" w:themeColor="background1"/>
              <w:bottom w:val="single" w:sz="12" w:space="0" w:color="auto"/>
              <w:right w:val="single" w:sz="4" w:space="0" w:color="FFFFFF" w:themeColor="background1"/>
            </w:tcBorders>
          </w:tcPr>
          <w:p w14:paraId="764D1E62" w14:textId="77777777" w:rsidR="00566DAE" w:rsidRPr="005A52F2" w:rsidRDefault="00566DAE" w:rsidP="00566DAE">
            <w:pPr>
              <w:rPr>
                <w:rFonts w:ascii="Times New Roman" w:hAnsi="Times New Roman" w:cs="Times New Roman"/>
                <w:lang w:val="en-GB"/>
              </w:rPr>
            </w:pPr>
          </w:p>
        </w:tc>
        <w:tc>
          <w:tcPr>
            <w:tcW w:w="1193" w:type="dxa"/>
            <w:tcBorders>
              <w:left w:val="single" w:sz="4" w:space="0" w:color="FFFFFF" w:themeColor="background1"/>
              <w:bottom w:val="single" w:sz="12" w:space="0" w:color="auto"/>
              <w:right w:val="single" w:sz="4" w:space="0" w:color="FFFFFF" w:themeColor="background1"/>
            </w:tcBorders>
          </w:tcPr>
          <w:p w14:paraId="079380C1"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CS</w:t>
            </w:r>
          </w:p>
          <w:p w14:paraId="40BF1600"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sz w:val="20"/>
                <w:szCs w:val="24"/>
                <w:lang w:val="en-GB"/>
              </w:rPr>
              <w:t>(</w:t>
            </w:r>
            <w:proofErr w:type="spellStart"/>
            <w:r w:rsidRPr="005A52F2">
              <w:rPr>
                <w:rFonts w:ascii="Times New Roman" w:hAnsi="Times New Roman" w:cs="Times New Roman"/>
                <w:sz w:val="20"/>
                <w:szCs w:val="24"/>
                <w:lang w:val="en-GB"/>
              </w:rPr>
              <w:t>ΔAbs</w:t>
            </w:r>
            <w:proofErr w:type="spellEnd"/>
            <w:r w:rsidRPr="005A52F2">
              <w:rPr>
                <w:rFonts w:ascii="Times New Roman" w:hAnsi="Times New Roman" w:cs="Times New Roman"/>
                <w:sz w:val="20"/>
                <w:szCs w:val="24"/>
                <w:lang w:val="en-GB"/>
              </w:rPr>
              <w:t xml:space="preserve"> mg prot</w:t>
            </w:r>
            <w:r w:rsidRPr="005A52F2">
              <w:rPr>
                <w:rFonts w:ascii="Times New Roman" w:hAnsi="Times New Roman" w:cs="Times New Roman"/>
                <w:sz w:val="20"/>
                <w:szCs w:val="24"/>
                <w:vertAlign w:val="superscript"/>
                <w:lang w:val="en-GB"/>
              </w:rPr>
              <w:t>-1</w:t>
            </w:r>
            <w:r w:rsidRPr="005A52F2">
              <w:rPr>
                <w:rFonts w:ascii="Times New Roman" w:hAnsi="Times New Roman" w:cs="Times New Roman"/>
                <w:sz w:val="20"/>
                <w:szCs w:val="24"/>
                <w:lang w:val="en-GB"/>
              </w:rPr>
              <w:t>min</w:t>
            </w:r>
            <w:r w:rsidRPr="005A52F2">
              <w:rPr>
                <w:rFonts w:ascii="Times New Roman" w:hAnsi="Times New Roman" w:cs="Times New Roman"/>
                <w:sz w:val="20"/>
                <w:szCs w:val="24"/>
                <w:vertAlign w:val="superscript"/>
                <w:lang w:val="en-GB"/>
              </w:rPr>
              <w:t>-1</w:t>
            </w:r>
            <w:r w:rsidRPr="005A52F2">
              <w:rPr>
                <w:rFonts w:ascii="Times New Roman" w:hAnsi="Times New Roman" w:cs="Times New Roman"/>
                <w:sz w:val="20"/>
                <w:szCs w:val="24"/>
                <w:lang w:val="en-GB"/>
              </w:rPr>
              <w:t>)</w:t>
            </w:r>
          </w:p>
        </w:tc>
        <w:tc>
          <w:tcPr>
            <w:tcW w:w="1501" w:type="dxa"/>
            <w:tcBorders>
              <w:left w:val="single" w:sz="4" w:space="0" w:color="FFFFFF" w:themeColor="background1"/>
              <w:bottom w:val="single" w:sz="12" w:space="0" w:color="auto"/>
              <w:right w:val="single" w:sz="4" w:space="0" w:color="FFFFFF" w:themeColor="background1"/>
            </w:tcBorders>
          </w:tcPr>
          <w:p w14:paraId="7DBBC614"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MDH</w:t>
            </w:r>
          </w:p>
          <w:p w14:paraId="27AAE36E"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sz w:val="20"/>
                <w:szCs w:val="24"/>
                <w:lang w:val="en-GB"/>
              </w:rPr>
              <w:t>(</w:t>
            </w:r>
            <w:proofErr w:type="spellStart"/>
            <w:r w:rsidRPr="005A52F2">
              <w:rPr>
                <w:rFonts w:ascii="Times New Roman" w:hAnsi="Times New Roman" w:cs="Times New Roman"/>
                <w:sz w:val="20"/>
                <w:szCs w:val="24"/>
                <w:lang w:val="en-GB"/>
              </w:rPr>
              <w:t>ΔAbs</w:t>
            </w:r>
            <w:proofErr w:type="spellEnd"/>
            <w:r w:rsidRPr="005A52F2">
              <w:rPr>
                <w:rFonts w:ascii="Times New Roman" w:hAnsi="Times New Roman" w:cs="Times New Roman"/>
                <w:sz w:val="20"/>
                <w:szCs w:val="24"/>
                <w:lang w:val="en-GB"/>
              </w:rPr>
              <w:t xml:space="preserve"> mg prot</w:t>
            </w:r>
            <w:r w:rsidRPr="005A52F2">
              <w:rPr>
                <w:rFonts w:ascii="Times New Roman" w:hAnsi="Times New Roman" w:cs="Times New Roman"/>
                <w:sz w:val="20"/>
                <w:szCs w:val="24"/>
                <w:vertAlign w:val="superscript"/>
                <w:lang w:val="en-GB"/>
              </w:rPr>
              <w:t>-1</w:t>
            </w:r>
            <w:r w:rsidRPr="005A52F2">
              <w:rPr>
                <w:rFonts w:ascii="Times New Roman" w:hAnsi="Times New Roman" w:cs="Times New Roman"/>
                <w:sz w:val="20"/>
                <w:szCs w:val="24"/>
                <w:lang w:val="en-GB"/>
              </w:rPr>
              <w:t>min</w:t>
            </w:r>
            <w:r w:rsidRPr="005A52F2">
              <w:rPr>
                <w:rFonts w:ascii="Times New Roman" w:hAnsi="Times New Roman" w:cs="Times New Roman"/>
                <w:sz w:val="20"/>
                <w:szCs w:val="24"/>
                <w:vertAlign w:val="superscript"/>
                <w:lang w:val="en-GB"/>
              </w:rPr>
              <w:t>-1</w:t>
            </w:r>
            <w:r w:rsidRPr="005A52F2">
              <w:rPr>
                <w:rFonts w:ascii="Times New Roman" w:hAnsi="Times New Roman" w:cs="Times New Roman"/>
                <w:lang w:val="en-GB"/>
              </w:rPr>
              <w:t>)</w:t>
            </w:r>
          </w:p>
        </w:tc>
        <w:tc>
          <w:tcPr>
            <w:tcW w:w="1422" w:type="dxa"/>
            <w:tcBorders>
              <w:left w:val="single" w:sz="4" w:space="0" w:color="FFFFFF" w:themeColor="background1"/>
              <w:bottom w:val="single" w:sz="12" w:space="0" w:color="auto"/>
              <w:right w:val="single" w:sz="4" w:space="0" w:color="FFFFFF" w:themeColor="background1"/>
            </w:tcBorders>
          </w:tcPr>
          <w:p w14:paraId="61E3B7AB"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PEPC</w:t>
            </w:r>
          </w:p>
          <w:p w14:paraId="780A0A9C"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sz w:val="20"/>
                <w:szCs w:val="24"/>
                <w:lang w:val="en-GB"/>
              </w:rPr>
              <w:t>(</w:t>
            </w:r>
            <w:proofErr w:type="spellStart"/>
            <w:r w:rsidRPr="005A52F2">
              <w:rPr>
                <w:rFonts w:ascii="Times New Roman" w:hAnsi="Times New Roman" w:cs="Times New Roman"/>
                <w:sz w:val="20"/>
                <w:szCs w:val="24"/>
                <w:lang w:val="en-GB"/>
              </w:rPr>
              <w:t>ΔAbs</w:t>
            </w:r>
            <w:proofErr w:type="spellEnd"/>
            <w:r w:rsidRPr="005A52F2">
              <w:rPr>
                <w:rFonts w:ascii="Times New Roman" w:hAnsi="Times New Roman" w:cs="Times New Roman"/>
                <w:sz w:val="20"/>
                <w:szCs w:val="24"/>
                <w:lang w:val="en-GB"/>
              </w:rPr>
              <w:t xml:space="preserve"> mg prot</w:t>
            </w:r>
            <w:r w:rsidRPr="005A52F2">
              <w:rPr>
                <w:rFonts w:ascii="Times New Roman" w:hAnsi="Times New Roman" w:cs="Times New Roman"/>
                <w:sz w:val="20"/>
                <w:szCs w:val="24"/>
                <w:vertAlign w:val="superscript"/>
                <w:lang w:val="en-GB"/>
              </w:rPr>
              <w:t>-1</w:t>
            </w:r>
            <w:r w:rsidRPr="005A52F2">
              <w:rPr>
                <w:rFonts w:ascii="Times New Roman" w:hAnsi="Times New Roman" w:cs="Times New Roman"/>
                <w:sz w:val="20"/>
                <w:szCs w:val="24"/>
                <w:lang w:val="en-GB"/>
              </w:rPr>
              <w:t>min</w:t>
            </w:r>
            <w:r w:rsidRPr="005A52F2">
              <w:rPr>
                <w:rFonts w:ascii="Times New Roman" w:hAnsi="Times New Roman" w:cs="Times New Roman"/>
                <w:sz w:val="20"/>
                <w:szCs w:val="24"/>
                <w:vertAlign w:val="superscript"/>
                <w:lang w:val="en-GB"/>
              </w:rPr>
              <w:t>-1</w:t>
            </w:r>
            <w:r w:rsidRPr="005A52F2">
              <w:rPr>
                <w:rFonts w:ascii="Times New Roman" w:hAnsi="Times New Roman" w:cs="Times New Roman"/>
                <w:sz w:val="20"/>
                <w:szCs w:val="24"/>
                <w:lang w:val="en-GB"/>
              </w:rPr>
              <w:t>)</w:t>
            </w:r>
          </w:p>
        </w:tc>
      </w:tr>
      <w:tr w:rsidR="00566DAE" w:rsidRPr="005A52F2" w14:paraId="320A49AE" w14:textId="77777777" w:rsidTr="007F7BED">
        <w:tc>
          <w:tcPr>
            <w:tcW w:w="1420"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7E870A7F"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0.4 mM</w:t>
            </w:r>
          </w:p>
        </w:tc>
        <w:tc>
          <w:tcPr>
            <w:tcW w:w="1664"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1DAA9EE1"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R-o-18</w:t>
            </w:r>
          </w:p>
        </w:tc>
        <w:tc>
          <w:tcPr>
            <w:tcW w:w="1193"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14:paraId="359DD137"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0.16</w:t>
            </w:r>
            <w:r w:rsidRPr="005A52F2">
              <w:rPr>
                <w:rFonts w:ascii="Times New Roman" w:hAnsi="Times New Roman" w:cs="Times New Roman"/>
                <w:color w:val="000000"/>
                <w:vertAlign w:val="superscript"/>
                <w:lang w:val="en-GB"/>
              </w:rPr>
              <w:t>ab</w:t>
            </w:r>
          </w:p>
        </w:tc>
        <w:tc>
          <w:tcPr>
            <w:tcW w:w="1501"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14:paraId="026FFCA8"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0.76</w:t>
            </w:r>
            <w:r w:rsidRPr="005A52F2">
              <w:rPr>
                <w:rFonts w:ascii="Times New Roman" w:hAnsi="Times New Roman" w:cs="Times New Roman"/>
                <w:color w:val="000000"/>
                <w:vertAlign w:val="superscript"/>
                <w:lang w:val="en-GB"/>
              </w:rPr>
              <w:t>b</w:t>
            </w:r>
          </w:p>
        </w:tc>
        <w:tc>
          <w:tcPr>
            <w:tcW w:w="1422"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14:paraId="1D3C6C0F"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0.19</w:t>
            </w:r>
            <w:r w:rsidRPr="005A52F2">
              <w:rPr>
                <w:rFonts w:ascii="Times New Roman" w:hAnsi="Times New Roman" w:cs="Times New Roman"/>
                <w:color w:val="000000"/>
                <w:vertAlign w:val="superscript"/>
                <w:lang w:val="en-GB"/>
              </w:rPr>
              <w:t>b</w:t>
            </w:r>
          </w:p>
        </w:tc>
      </w:tr>
      <w:tr w:rsidR="00566DAE" w:rsidRPr="005A52F2" w14:paraId="08A560D0"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B9549A" w14:textId="77777777" w:rsidR="00566DAE" w:rsidRPr="005A52F2" w:rsidRDefault="00566DAE" w:rsidP="00566DAE">
            <w:pPr>
              <w:rPr>
                <w:rFonts w:ascii="Times New Roman"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F8139" w14:textId="77777777" w:rsidR="00566DAE" w:rsidRPr="005A52F2" w:rsidRDefault="00566DAE" w:rsidP="00566DAE">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3D230C"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0.21</w:t>
            </w:r>
            <w:r w:rsidRPr="005A52F2">
              <w:rPr>
                <w:rFonts w:ascii="Times New Roman" w:hAnsi="Times New Roman" w:cs="Times New Roman"/>
                <w:color w:val="000000"/>
                <w:vertAlign w:val="superscript"/>
                <w:lang w:val="en-GB"/>
              </w:rPr>
              <w:t>a</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2767E2B"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0.64</w:t>
            </w:r>
            <w:r w:rsidRPr="005A52F2">
              <w:rPr>
                <w:rFonts w:ascii="Times New Roman" w:hAnsi="Times New Roman" w:cs="Times New Roman"/>
                <w:color w:val="000000"/>
                <w:vertAlign w:val="superscript"/>
                <w:lang w:val="en-GB"/>
              </w:rPr>
              <w:t>c</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6D3064C"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0.12</w:t>
            </w:r>
            <w:r w:rsidRPr="005A52F2">
              <w:rPr>
                <w:rFonts w:ascii="Times New Roman" w:hAnsi="Times New Roman" w:cs="Times New Roman"/>
                <w:color w:val="000000"/>
                <w:vertAlign w:val="superscript"/>
                <w:lang w:val="en-GB"/>
              </w:rPr>
              <w:t>c</w:t>
            </w:r>
          </w:p>
        </w:tc>
      </w:tr>
      <w:tr w:rsidR="00566DAE" w:rsidRPr="005A52F2" w14:paraId="79113453"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7FBED0" w14:textId="77777777" w:rsidR="00566DAE" w:rsidRPr="005A52F2" w:rsidRDefault="00566DAE" w:rsidP="00566DAE">
            <w:pPr>
              <w:rPr>
                <w:rFonts w:ascii="Times New Roman"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814B0" w14:textId="77777777" w:rsidR="00566DAE" w:rsidRPr="005A52F2" w:rsidRDefault="00566DAE" w:rsidP="00566DAE">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CCEB00D"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0.10</w:t>
            </w:r>
            <w:r w:rsidRPr="005A52F2">
              <w:rPr>
                <w:rFonts w:ascii="Times New Roman" w:hAnsi="Times New Roman" w:cs="Times New Roman"/>
                <w:color w:val="000000"/>
                <w:vertAlign w:val="superscript"/>
                <w:lang w:val="en-GB"/>
              </w:rPr>
              <w:t>c</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044D657"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0.82</w:t>
            </w:r>
            <w:r w:rsidRPr="005A52F2">
              <w:rPr>
                <w:rFonts w:ascii="Times New Roman" w:hAnsi="Times New Roman" w:cs="Times New Roman"/>
                <w:color w:val="000000"/>
                <w:vertAlign w:val="superscript"/>
                <w:lang w:val="en-GB"/>
              </w:rPr>
              <w:t>a</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BDF857E"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0.14</w:t>
            </w:r>
            <w:r w:rsidRPr="005A52F2">
              <w:rPr>
                <w:rFonts w:ascii="Times New Roman" w:hAnsi="Times New Roman" w:cs="Times New Roman"/>
                <w:color w:val="000000"/>
                <w:vertAlign w:val="superscript"/>
                <w:lang w:val="en-GB"/>
              </w:rPr>
              <w:t>bc</w:t>
            </w:r>
          </w:p>
        </w:tc>
      </w:tr>
      <w:tr w:rsidR="00566DAE" w:rsidRPr="005A52F2" w14:paraId="6EFCEDC0"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113EA1" w14:textId="77777777" w:rsidR="00566DAE" w:rsidRPr="005A52F2" w:rsidRDefault="00566DAE" w:rsidP="00566DAE">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9C5E4F" w14:textId="77777777" w:rsidR="00566DAE" w:rsidRPr="005A52F2" w:rsidRDefault="00566DAE" w:rsidP="00566DAE">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DAE2E7"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0.16</w:t>
            </w:r>
            <w:r w:rsidRPr="005A52F2">
              <w:rPr>
                <w:rFonts w:ascii="Times New Roman" w:hAnsi="Times New Roman" w:cs="Times New Roman"/>
                <w:color w:val="000000"/>
                <w:vertAlign w:val="superscript"/>
                <w:lang w:val="en-GB"/>
              </w:rPr>
              <w:t>b</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13F8878"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0.38</w:t>
            </w:r>
            <w:r w:rsidRPr="005A52F2">
              <w:rPr>
                <w:rFonts w:ascii="Times New Roman" w:hAnsi="Times New Roman" w:cs="Times New Roman"/>
                <w:color w:val="000000"/>
                <w:vertAlign w:val="superscript"/>
                <w:lang w:val="en-GB"/>
              </w:rPr>
              <w:t>d</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63212F"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0.26</w:t>
            </w:r>
            <w:r w:rsidRPr="005A52F2">
              <w:rPr>
                <w:rFonts w:ascii="Times New Roman" w:hAnsi="Times New Roman" w:cs="Times New Roman"/>
                <w:color w:val="000000"/>
                <w:vertAlign w:val="superscript"/>
                <w:lang w:val="en-GB"/>
              </w:rPr>
              <w:t>a</w:t>
            </w:r>
          </w:p>
        </w:tc>
      </w:tr>
      <w:tr w:rsidR="00566DAE" w:rsidRPr="005A52F2" w14:paraId="4AC020B4"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9CB3E" w14:textId="77777777" w:rsidR="00566DAE" w:rsidRPr="005A52F2" w:rsidRDefault="00566DAE" w:rsidP="00566DAE">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370A53"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i/>
                <w:lang w:val="en-GB"/>
              </w:rPr>
              <w:t>p</w:t>
            </w:r>
            <w:r w:rsidRPr="005A52F2">
              <w:rPr>
                <w:rFonts w:ascii="Times New Roman" w:hAnsi="Times New Roman" w:cs="Times New Roman"/>
                <w:lang w:val="en-GB"/>
              </w:rPr>
              <w:t>-value</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3F548"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5B0E9"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D0A7BE"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r>
      <w:tr w:rsidR="00566DAE" w:rsidRPr="005A52F2" w14:paraId="07586AA7"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B37CD2" w14:textId="77777777" w:rsidR="00566DAE" w:rsidRPr="005A52F2" w:rsidRDefault="00566DAE" w:rsidP="00566DAE">
            <w:pPr>
              <w:rPr>
                <w:rFonts w:ascii="Times New Roman"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85F8D" w14:textId="77777777" w:rsidR="00566DAE" w:rsidRPr="005A52F2" w:rsidRDefault="00566DAE" w:rsidP="00566DAE">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068734"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0.05</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DADB5"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0.05</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7DCE19"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0.05</w:t>
            </w:r>
          </w:p>
        </w:tc>
      </w:tr>
      <w:tr w:rsidR="00566DAE" w:rsidRPr="005A52F2" w14:paraId="0692D47E"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004CC7"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4 mM</w:t>
            </w: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8E4C67"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R-o-18</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215EAA7"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0.11</w:t>
            </w:r>
            <w:r w:rsidRPr="005A52F2">
              <w:rPr>
                <w:rFonts w:ascii="Times New Roman" w:hAnsi="Times New Roman" w:cs="Times New Roman"/>
                <w:color w:val="000000"/>
                <w:vertAlign w:val="superscript"/>
                <w:lang w:val="en-GB"/>
              </w:rPr>
              <w:t>a</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DD7DD57"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0.79</w:t>
            </w:r>
            <w:r w:rsidRPr="005A52F2">
              <w:rPr>
                <w:rFonts w:ascii="Times New Roman" w:hAnsi="Times New Roman" w:cs="Times New Roman"/>
                <w:color w:val="000000"/>
                <w:vertAlign w:val="superscript"/>
                <w:lang w:val="en-GB"/>
              </w:rPr>
              <w:t>a</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530FD2"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0.17</w:t>
            </w:r>
            <w:r w:rsidRPr="005A52F2">
              <w:rPr>
                <w:rFonts w:ascii="Times New Roman" w:hAnsi="Times New Roman" w:cs="Times New Roman"/>
                <w:color w:val="000000"/>
                <w:vertAlign w:val="superscript"/>
                <w:lang w:val="en-GB"/>
              </w:rPr>
              <w:t>b</w:t>
            </w:r>
          </w:p>
        </w:tc>
      </w:tr>
      <w:tr w:rsidR="00566DAE" w:rsidRPr="005A52F2" w14:paraId="5615F822"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E9A26" w14:textId="77777777" w:rsidR="00566DAE" w:rsidRPr="005A52F2" w:rsidRDefault="00566DAE" w:rsidP="00566DAE">
            <w:pPr>
              <w:rPr>
                <w:rFonts w:ascii="Times New Roman"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9C7C5E" w14:textId="77777777" w:rsidR="00566DAE" w:rsidRPr="005A52F2" w:rsidRDefault="00566DAE" w:rsidP="00566DAE">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B5C16D0"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0.11</w:t>
            </w:r>
            <w:r w:rsidRPr="005A52F2">
              <w:rPr>
                <w:rFonts w:ascii="Times New Roman" w:hAnsi="Times New Roman" w:cs="Times New Roman"/>
                <w:color w:val="000000"/>
                <w:vertAlign w:val="superscript"/>
                <w:lang w:val="en-GB"/>
              </w:rPr>
              <w:t>a</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6E3FC49"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0.30</w:t>
            </w:r>
            <w:r w:rsidRPr="005A52F2">
              <w:rPr>
                <w:rFonts w:ascii="Times New Roman" w:hAnsi="Times New Roman" w:cs="Times New Roman"/>
                <w:color w:val="000000"/>
                <w:vertAlign w:val="superscript"/>
                <w:lang w:val="en-GB"/>
              </w:rPr>
              <w:t>b</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524461"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0.24</w:t>
            </w:r>
            <w:r w:rsidRPr="005A52F2">
              <w:rPr>
                <w:rFonts w:ascii="Times New Roman" w:hAnsi="Times New Roman" w:cs="Times New Roman"/>
                <w:color w:val="000000"/>
                <w:vertAlign w:val="superscript"/>
                <w:lang w:val="en-GB"/>
              </w:rPr>
              <w:t>a</w:t>
            </w:r>
          </w:p>
        </w:tc>
      </w:tr>
      <w:tr w:rsidR="00566DAE" w:rsidRPr="005A52F2" w14:paraId="51EBF34C"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D015A" w14:textId="77777777" w:rsidR="00566DAE" w:rsidRPr="005A52F2" w:rsidRDefault="00566DAE" w:rsidP="00566DAE">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99ABB" w14:textId="77777777" w:rsidR="00566DAE" w:rsidRPr="005A52F2" w:rsidRDefault="00566DAE" w:rsidP="00566DAE">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01EB3F"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0.12</w:t>
            </w:r>
            <w:r w:rsidRPr="005A52F2">
              <w:rPr>
                <w:rFonts w:ascii="Times New Roman" w:hAnsi="Times New Roman" w:cs="Times New Roman"/>
                <w:color w:val="000000"/>
                <w:vertAlign w:val="superscript"/>
                <w:lang w:val="en-GB"/>
              </w:rPr>
              <w:t>a</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AABEB4"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0.82</w:t>
            </w:r>
            <w:r w:rsidRPr="005A52F2">
              <w:rPr>
                <w:rFonts w:ascii="Times New Roman" w:hAnsi="Times New Roman" w:cs="Times New Roman"/>
                <w:color w:val="000000"/>
                <w:vertAlign w:val="superscript"/>
                <w:lang w:val="en-GB"/>
              </w:rPr>
              <w:t>a</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62F208"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0.09</w:t>
            </w:r>
            <w:r w:rsidRPr="005A52F2">
              <w:rPr>
                <w:rFonts w:ascii="Times New Roman" w:hAnsi="Times New Roman" w:cs="Times New Roman"/>
                <w:color w:val="000000"/>
                <w:vertAlign w:val="superscript"/>
                <w:lang w:val="en-GB"/>
              </w:rPr>
              <w:t>c</w:t>
            </w:r>
          </w:p>
        </w:tc>
      </w:tr>
      <w:tr w:rsidR="00566DAE" w:rsidRPr="005A52F2" w14:paraId="2BD9C9CB"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E19501" w14:textId="77777777" w:rsidR="00566DAE" w:rsidRPr="005A52F2" w:rsidRDefault="00566DAE" w:rsidP="00566DAE">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1E44DE" w14:textId="77777777" w:rsidR="00566DAE" w:rsidRPr="005A52F2" w:rsidRDefault="00566DAE" w:rsidP="00566DAE">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444DC02"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0.12</w:t>
            </w:r>
            <w:r w:rsidRPr="005A52F2">
              <w:rPr>
                <w:rFonts w:ascii="Times New Roman" w:hAnsi="Times New Roman" w:cs="Times New Roman"/>
                <w:color w:val="000000"/>
                <w:vertAlign w:val="superscript"/>
                <w:lang w:val="en-GB"/>
              </w:rPr>
              <w:t>a</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0B8E6A8"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0.82</w:t>
            </w:r>
            <w:r w:rsidRPr="005A52F2">
              <w:rPr>
                <w:rFonts w:ascii="Times New Roman" w:hAnsi="Times New Roman" w:cs="Times New Roman"/>
                <w:color w:val="000000"/>
                <w:vertAlign w:val="superscript"/>
                <w:lang w:val="en-GB"/>
              </w:rPr>
              <w:t>a</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75A222"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0.16</w:t>
            </w:r>
            <w:r w:rsidRPr="005A52F2">
              <w:rPr>
                <w:rFonts w:ascii="Times New Roman" w:hAnsi="Times New Roman" w:cs="Times New Roman"/>
                <w:color w:val="000000"/>
                <w:vertAlign w:val="superscript"/>
                <w:lang w:val="en-GB"/>
              </w:rPr>
              <w:t>b</w:t>
            </w:r>
          </w:p>
        </w:tc>
      </w:tr>
      <w:tr w:rsidR="00566DAE" w:rsidRPr="005A52F2" w14:paraId="28DCC43D"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1F499C" w14:textId="77777777" w:rsidR="00566DAE" w:rsidRPr="005A52F2" w:rsidRDefault="00566DAE" w:rsidP="00566DAE">
            <w:pPr>
              <w:rPr>
                <w:rFonts w:ascii="Times New Roman"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57CFD9"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i/>
                <w:lang w:val="en-GB"/>
              </w:rPr>
              <w:t>p</w:t>
            </w:r>
            <w:r w:rsidRPr="005A52F2">
              <w:rPr>
                <w:rFonts w:ascii="Times New Roman" w:hAnsi="Times New Roman" w:cs="Times New Roman"/>
                <w:lang w:val="en-GB"/>
              </w:rPr>
              <w:t>-value</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D7A13"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NS</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D0CDE4"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779D5D"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r>
      <w:tr w:rsidR="00566DAE" w:rsidRPr="005A52F2" w14:paraId="3587F484"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612EA1" w14:textId="77777777" w:rsidR="00566DAE" w:rsidRPr="005A52F2" w:rsidRDefault="00566DAE" w:rsidP="00566DAE">
            <w:pPr>
              <w:rPr>
                <w:rFonts w:ascii="Times New Roman"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6A17F" w14:textId="77777777" w:rsidR="00566DAE" w:rsidRPr="005A52F2" w:rsidRDefault="00566DAE" w:rsidP="00566DAE">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AE31CB"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0.05</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B91C7B"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0.11</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65C18"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0.03</w:t>
            </w:r>
          </w:p>
        </w:tc>
      </w:tr>
      <w:tr w:rsidR="00566DAE" w:rsidRPr="005A52F2" w14:paraId="0314DE28"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BC2B31" w14:textId="77777777" w:rsidR="00566DAE" w:rsidRPr="005A52F2" w:rsidRDefault="00566DAE" w:rsidP="00566DAE">
            <w:pPr>
              <w:rPr>
                <w:rFonts w:ascii="Times New Roman" w:eastAsia="GulliverRM" w:hAnsi="Times New Roman" w:cs="Times New Roman"/>
                <w:lang w:val="en-GB"/>
              </w:rPr>
            </w:pPr>
            <w:r w:rsidRPr="005A52F2">
              <w:rPr>
                <w:rFonts w:ascii="Times New Roman" w:eastAsia="GulliverRM" w:hAnsi="Times New Roman" w:cs="Times New Roman"/>
                <w:lang w:val="en-GB"/>
              </w:rPr>
              <w:t>40 mM</w:t>
            </w: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1DC54"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R-o-18</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9FE6113"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0.11</w:t>
            </w:r>
            <w:r w:rsidRPr="005A52F2">
              <w:rPr>
                <w:rFonts w:ascii="Times New Roman" w:hAnsi="Times New Roman" w:cs="Times New Roman"/>
                <w:color w:val="000000"/>
                <w:vertAlign w:val="superscript"/>
                <w:lang w:val="en-GB"/>
              </w:rPr>
              <w:t>b</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EDEF896"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0.88</w:t>
            </w:r>
            <w:r w:rsidRPr="005A52F2">
              <w:rPr>
                <w:rFonts w:ascii="Times New Roman" w:hAnsi="Times New Roman" w:cs="Times New Roman"/>
                <w:color w:val="000000"/>
                <w:vertAlign w:val="superscript"/>
                <w:lang w:val="en-GB"/>
              </w:rPr>
              <w:t>b</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AF34E70"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0.05</w:t>
            </w:r>
            <w:r w:rsidRPr="005A52F2">
              <w:rPr>
                <w:rFonts w:ascii="Times New Roman" w:hAnsi="Times New Roman" w:cs="Times New Roman"/>
                <w:color w:val="000000"/>
                <w:vertAlign w:val="superscript"/>
                <w:lang w:val="en-GB"/>
              </w:rPr>
              <w:t>b</w:t>
            </w:r>
          </w:p>
        </w:tc>
      </w:tr>
      <w:tr w:rsidR="00566DAE" w:rsidRPr="005A52F2" w14:paraId="6CEBF562"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9B523D" w14:textId="77777777" w:rsidR="00566DAE" w:rsidRPr="005A52F2" w:rsidRDefault="00566DAE" w:rsidP="00566DAE">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EC05C" w14:textId="77777777" w:rsidR="00566DAE" w:rsidRPr="005A52F2" w:rsidRDefault="00566DAE" w:rsidP="00566DAE">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165DDD"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0.10</w:t>
            </w:r>
            <w:r w:rsidRPr="005A52F2">
              <w:rPr>
                <w:rFonts w:ascii="Times New Roman" w:hAnsi="Times New Roman" w:cs="Times New Roman"/>
                <w:color w:val="000000"/>
                <w:vertAlign w:val="superscript"/>
                <w:lang w:val="en-GB"/>
              </w:rPr>
              <w:t>b</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71BDC52"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1.02</w:t>
            </w:r>
            <w:r w:rsidRPr="005A52F2">
              <w:rPr>
                <w:rFonts w:ascii="Times New Roman" w:hAnsi="Times New Roman" w:cs="Times New Roman"/>
                <w:color w:val="000000"/>
                <w:vertAlign w:val="superscript"/>
                <w:lang w:val="en-GB"/>
              </w:rPr>
              <w:t>a</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2E02B5B"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0.02</w:t>
            </w:r>
            <w:r w:rsidRPr="005A52F2">
              <w:rPr>
                <w:rFonts w:ascii="Times New Roman" w:hAnsi="Times New Roman" w:cs="Times New Roman"/>
                <w:color w:val="000000"/>
                <w:vertAlign w:val="superscript"/>
                <w:lang w:val="en-GB"/>
              </w:rPr>
              <w:t>c</w:t>
            </w:r>
          </w:p>
        </w:tc>
      </w:tr>
      <w:tr w:rsidR="00566DAE" w:rsidRPr="005A52F2" w14:paraId="45E3EFF7"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19AB4" w14:textId="77777777" w:rsidR="00566DAE" w:rsidRPr="005A52F2" w:rsidRDefault="00566DAE" w:rsidP="00566DAE">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8BDBD" w14:textId="77777777" w:rsidR="00566DAE" w:rsidRPr="005A52F2" w:rsidRDefault="00566DAE" w:rsidP="00566DAE">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763C70A"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0.13</w:t>
            </w:r>
            <w:r w:rsidRPr="005A52F2">
              <w:rPr>
                <w:rFonts w:ascii="Times New Roman" w:hAnsi="Times New Roman" w:cs="Times New Roman"/>
                <w:color w:val="000000"/>
                <w:vertAlign w:val="superscript"/>
                <w:lang w:val="en-GB"/>
              </w:rPr>
              <w:t>ab</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D79A21"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1.03</w:t>
            </w:r>
            <w:r w:rsidRPr="005A52F2">
              <w:rPr>
                <w:rFonts w:ascii="Times New Roman" w:hAnsi="Times New Roman" w:cs="Times New Roman"/>
                <w:color w:val="000000"/>
                <w:vertAlign w:val="superscript"/>
                <w:lang w:val="en-GB"/>
              </w:rPr>
              <w:t>a</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40D97B"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0.02</w:t>
            </w:r>
            <w:r w:rsidRPr="005A52F2">
              <w:rPr>
                <w:rFonts w:ascii="Times New Roman" w:hAnsi="Times New Roman" w:cs="Times New Roman"/>
                <w:color w:val="000000"/>
                <w:vertAlign w:val="superscript"/>
                <w:lang w:val="en-GB"/>
              </w:rPr>
              <w:t>c</w:t>
            </w:r>
          </w:p>
        </w:tc>
      </w:tr>
      <w:tr w:rsidR="00566DAE" w:rsidRPr="005A52F2" w14:paraId="246C6C6C"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9BDFB" w14:textId="77777777" w:rsidR="00566DAE" w:rsidRPr="005A52F2" w:rsidRDefault="00566DAE" w:rsidP="00566DAE">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7A2B8F" w14:textId="77777777" w:rsidR="00566DAE" w:rsidRPr="005A52F2" w:rsidRDefault="00566DAE" w:rsidP="00566DAE">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2E603F0"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0.16</w:t>
            </w:r>
            <w:r w:rsidRPr="005A52F2">
              <w:rPr>
                <w:rFonts w:ascii="Times New Roman" w:hAnsi="Times New Roman" w:cs="Times New Roman"/>
                <w:color w:val="000000"/>
                <w:vertAlign w:val="superscript"/>
                <w:lang w:val="en-GB"/>
              </w:rPr>
              <w:t>a</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31D2BF"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0.96</w:t>
            </w:r>
            <w:r w:rsidRPr="005A52F2">
              <w:rPr>
                <w:rFonts w:ascii="Times New Roman" w:hAnsi="Times New Roman" w:cs="Times New Roman"/>
                <w:color w:val="000000"/>
                <w:vertAlign w:val="superscript"/>
                <w:lang w:val="en-GB"/>
              </w:rPr>
              <w:t>a</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6ECAF2" w14:textId="77777777" w:rsidR="00566DAE" w:rsidRPr="005A52F2" w:rsidRDefault="00566DAE" w:rsidP="00566DAE">
            <w:pPr>
              <w:rPr>
                <w:rFonts w:ascii="Times New Roman" w:hAnsi="Times New Roman" w:cs="Times New Roman"/>
                <w:color w:val="000000"/>
                <w:lang w:val="en-GB"/>
              </w:rPr>
            </w:pPr>
            <w:r w:rsidRPr="005A52F2">
              <w:rPr>
                <w:rFonts w:ascii="Times New Roman" w:hAnsi="Times New Roman" w:cs="Times New Roman"/>
                <w:color w:val="000000"/>
                <w:lang w:val="en-GB"/>
              </w:rPr>
              <w:t>0.08</w:t>
            </w:r>
            <w:r w:rsidRPr="005A52F2">
              <w:rPr>
                <w:rFonts w:ascii="Times New Roman" w:hAnsi="Times New Roman" w:cs="Times New Roman"/>
                <w:color w:val="000000"/>
                <w:vertAlign w:val="superscript"/>
                <w:lang w:val="en-GB"/>
              </w:rPr>
              <w:t>a</w:t>
            </w:r>
          </w:p>
        </w:tc>
      </w:tr>
      <w:tr w:rsidR="00566DAE" w:rsidRPr="005A52F2" w14:paraId="74266455"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884226" w14:textId="77777777" w:rsidR="00566DAE" w:rsidRPr="005A52F2" w:rsidRDefault="00566DAE" w:rsidP="00566DAE">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EA09D"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i/>
                <w:lang w:val="en-GB"/>
              </w:rPr>
              <w:t>p</w:t>
            </w:r>
            <w:r w:rsidRPr="005A52F2">
              <w:rPr>
                <w:rFonts w:ascii="Times New Roman" w:hAnsi="Times New Roman" w:cs="Times New Roman"/>
                <w:lang w:val="en-GB"/>
              </w:rPr>
              <w:t>-value</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4AE21"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91502"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7D295"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r>
      <w:tr w:rsidR="00566DAE" w:rsidRPr="005A52F2" w14:paraId="333C5117" w14:textId="77777777" w:rsidTr="00566DAE">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418A5" w14:textId="77777777" w:rsidR="00566DAE" w:rsidRPr="005A52F2" w:rsidRDefault="00566DAE" w:rsidP="00566DAE">
            <w:pPr>
              <w:rPr>
                <w:rFonts w:ascii="Times New Roman" w:eastAsia="GulliverRM" w:hAnsi="Times New Roman" w:cs="Times New Roman"/>
                <w:lang w:val="en-GB"/>
              </w:rPr>
            </w:pP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92773D" w14:textId="77777777" w:rsidR="00566DAE" w:rsidRPr="005A52F2" w:rsidRDefault="00566DAE" w:rsidP="00566DAE">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F53E65"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0.04</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77D6F"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0.07</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3F5DE"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0.02</w:t>
            </w:r>
          </w:p>
        </w:tc>
      </w:tr>
      <w:tr w:rsidR="00566DAE" w:rsidRPr="005A52F2" w14:paraId="0CA44283" w14:textId="77777777" w:rsidTr="00566DAE">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FBA8B" w14:textId="77777777" w:rsidR="00566DAE" w:rsidRPr="005A52F2" w:rsidRDefault="00566DAE" w:rsidP="00566DAE">
            <w:pPr>
              <w:rPr>
                <w:rFonts w:ascii="Times New Roman" w:eastAsia="GulliverRM" w:hAnsi="Times New Roman" w:cs="Times New Roman"/>
                <w:lang w:val="en-GB"/>
              </w:rPr>
            </w:pPr>
            <w:r w:rsidRPr="005A52F2">
              <w:rPr>
                <w:rFonts w:ascii="Times New Roman" w:eastAsia="GulliverRM" w:hAnsi="Times New Roman" w:cs="Times New Roman"/>
                <w:lang w:val="en-GB"/>
              </w:rPr>
              <w:t>Analysis of variance</w:t>
            </w:r>
          </w:p>
        </w:tc>
      </w:tr>
      <w:tr w:rsidR="00566DAE" w:rsidRPr="005A52F2" w14:paraId="422AF520"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8512B" w14:textId="77777777" w:rsidR="00566DAE" w:rsidRPr="005A52F2" w:rsidRDefault="00566DAE" w:rsidP="00566DAE">
            <w:pPr>
              <w:rPr>
                <w:rFonts w:ascii="Times New Roman" w:eastAsia="GulliverRM" w:hAnsi="Times New Roman" w:cs="Times New Roman"/>
                <w:lang w:val="en-GB"/>
              </w:rPr>
            </w:pPr>
            <w:r w:rsidRPr="005A52F2">
              <w:rPr>
                <w:rFonts w:ascii="Times New Roman" w:eastAsia="GulliverRM" w:hAnsi="Times New Roman" w:cs="Times New Roman"/>
                <w:lang w:val="en-GB"/>
              </w:rPr>
              <w:t>Doses (D)</w:t>
            </w: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6E8D3A" w14:textId="77777777" w:rsidR="00566DAE" w:rsidRPr="005A52F2" w:rsidRDefault="00566DAE" w:rsidP="00566DAE">
            <w:pPr>
              <w:rPr>
                <w:rFonts w:ascii="Times New Roman" w:hAnsi="Times New Roman" w:cs="Times New Roman"/>
                <w:lang w:val="en-GB"/>
              </w:rPr>
            </w:pP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2CC329"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NS</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47D49D"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B440E8"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NS</w:t>
            </w:r>
          </w:p>
        </w:tc>
      </w:tr>
      <w:tr w:rsidR="00566DAE" w:rsidRPr="005A52F2" w14:paraId="3EBB36AC"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0A9562" w14:textId="77777777" w:rsidR="00566DAE" w:rsidRPr="005A52F2" w:rsidRDefault="00566DAE" w:rsidP="00566DAE">
            <w:pPr>
              <w:rPr>
                <w:rFonts w:ascii="Times New Roman" w:eastAsia="GulliverRM" w:hAnsi="Times New Roman" w:cs="Times New Roman"/>
                <w:lang w:val="en-GB"/>
              </w:rPr>
            </w:pPr>
            <w:r w:rsidRPr="005A52F2">
              <w:rPr>
                <w:rFonts w:ascii="Times New Roman" w:eastAsia="GulliverRM" w:hAnsi="Times New Roman" w:cs="Times New Roman"/>
                <w:lang w:val="en-GB"/>
              </w:rPr>
              <w:t>Mutation (M)</w:t>
            </w: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19265" w14:textId="77777777" w:rsidR="00566DAE" w:rsidRPr="005A52F2" w:rsidRDefault="00566DAE" w:rsidP="00566DAE">
            <w:pPr>
              <w:rPr>
                <w:rFonts w:ascii="Times New Roman" w:hAnsi="Times New Roman" w:cs="Times New Roman"/>
                <w:lang w:val="en-GB"/>
              </w:rPr>
            </w:pP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9CC3C"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D05B3"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205DCC"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r>
      <w:tr w:rsidR="00566DAE" w:rsidRPr="005A52F2" w14:paraId="0A83516C" w14:textId="77777777" w:rsidTr="00566DAE">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2D3CFA" w14:textId="77777777" w:rsidR="00566DAE" w:rsidRPr="005A52F2" w:rsidRDefault="00566DAE" w:rsidP="00566DAE">
            <w:pPr>
              <w:rPr>
                <w:rFonts w:ascii="Times New Roman" w:eastAsia="GulliverRM" w:hAnsi="Times New Roman" w:cs="Times New Roman"/>
                <w:lang w:val="en-GB"/>
              </w:rPr>
            </w:pPr>
            <w:r w:rsidRPr="005A52F2">
              <w:rPr>
                <w:rFonts w:ascii="Times New Roman" w:eastAsia="GulliverRM" w:hAnsi="Times New Roman" w:cs="Times New Roman"/>
                <w:lang w:val="en-GB"/>
              </w:rPr>
              <w:t>D x M</w:t>
            </w: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890A26" w14:textId="77777777" w:rsidR="00566DAE" w:rsidRPr="005A52F2" w:rsidRDefault="00566DAE" w:rsidP="00566DAE">
            <w:pPr>
              <w:rPr>
                <w:rFonts w:ascii="Times New Roman" w:hAnsi="Times New Roman" w:cs="Times New Roman"/>
                <w:lang w:val="en-GB"/>
              </w:rPr>
            </w:pPr>
          </w:p>
        </w:tc>
        <w:tc>
          <w:tcPr>
            <w:tcW w:w="1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575103"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CBA7A6"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B50B1"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w:t>
            </w:r>
          </w:p>
        </w:tc>
      </w:tr>
      <w:tr w:rsidR="00566DAE" w:rsidRPr="005A52F2" w14:paraId="548ACCB6" w14:textId="77777777" w:rsidTr="00566DAE">
        <w:tc>
          <w:tcPr>
            <w:tcW w:w="0" w:type="auto"/>
            <w:tcBorders>
              <w:top w:val="single" w:sz="4" w:space="0" w:color="FFFFFF" w:themeColor="background1"/>
              <w:left w:val="single" w:sz="4" w:space="0" w:color="FFFFFF" w:themeColor="background1"/>
              <w:right w:val="single" w:sz="4" w:space="0" w:color="FFFFFF" w:themeColor="background1"/>
            </w:tcBorders>
          </w:tcPr>
          <w:p w14:paraId="6AD75BC5" w14:textId="77777777" w:rsidR="00566DAE" w:rsidRPr="005A52F2" w:rsidRDefault="00566DAE" w:rsidP="00566DAE">
            <w:pPr>
              <w:rPr>
                <w:rFonts w:ascii="Times New Roman" w:eastAsia="GulliverRM"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1664" w:type="dxa"/>
            <w:tcBorders>
              <w:top w:val="single" w:sz="4" w:space="0" w:color="FFFFFF" w:themeColor="background1"/>
              <w:left w:val="single" w:sz="4" w:space="0" w:color="FFFFFF" w:themeColor="background1"/>
              <w:right w:val="single" w:sz="4" w:space="0" w:color="FFFFFF" w:themeColor="background1"/>
            </w:tcBorders>
          </w:tcPr>
          <w:p w14:paraId="62E895F7" w14:textId="77777777" w:rsidR="00566DAE" w:rsidRPr="005A52F2" w:rsidRDefault="00566DAE" w:rsidP="00566DAE">
            <w:pPr>
              <w:rPr>
                <w:rFonts w:ascii="Times New Roman" w:hAnsi="Times New Roman" w:cs="Times New Roman"/>
                <w:lang w:val="en-GB"/>
              </w:rPr>
            </w:pPr>
          </w:p>
        </w:tc>
        <w:tc>
          <w:tcPr>
            <w:tcW w:w="1193" w:type="dxa"/>
            <w:tcBorders>
              <w:top w:val="single" w:sz="4" w:space="0" w:color="FFFFFF" w:themeColor="background1"/>
              <w:left w:val="single" w:sz="4" w:space="0" w:color="FFFFFF" w:themeColor="background1"/>
              <w:right w:val="single" w:sz="4" w:space="0" w:color="FFFFFF" w:themeColor="background1"/>
            </w:tcBorders>
          </w:tcPr>
          <w:p w14:paraId="0FCE193F"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0.02</w:t>
            </w:r>
          </w:p>
        </w:tc>
        <w:tc>
          <w:tcPr>
            <w:tcW w:w="1501" w:type="dxa"/>
            <w:tcBorders>
              <w:top w:val="single" w:sz="4" w:space="0" w:color="FFFFFF" w:themeColor="background1"/>
              <w:left w:val="single" w:sz="4" w:space="0" w:color="FFFFFF" w:themeColor="background1"/>
              <w:right w:val="single" w:sz="4" w:space="0" w:color="FFFFFF" w:themeColor="background1"/>
            </w:tcBorders>
          </w:tcPr>
          <w:p w14:paraId="70AB4AAB"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0.05</w:t>
            </w:r>
          </w:p>
        </w:tc>
        <w:tc>
          <w:tcPr>
            <w:tcW w:w="1422" w:type="dxa"/>
            <w:tcBorders>
              <w:top w:val="single" w:sz="4" w:space="0" w:color="FFFFFF" w:themeColor="background1"/>
              <w:left w:val="single" w:sz="4" w:space="0" w:color="FFFFFF" w:themeColor="background1"/>
              <w:right w:val="single" w:sz="4" w:space="0" w:color="FFFFFF" w:themeColor="background1"/>
            </w:tcBorders>
          </w:tcPr>
          <w:p w14:paraId="765C7894" w14:textId="77777777" w:rsidR="00566DAE" w:rsidRPr="005A52F2" w:rsidRDefault="00566DAE" w:rsidP="00566DAE">
            <w:pPr>
              <w:rPr>
                <w:rFonts w:ascii="Times New Roman" w:hAnsi="Times New Roman" w:cs="Times New Roman"/>
                <w:lang w:val="en-GB"/>
              </w:rPr>
            </w:pPr>
            <w:r w:rsidRPr="005A52F2">
              <w:rPr>
                <w:rFonts w:ascii="Times New Roman" w:hAnsi="Times New Roman" w:cs="Times New Roman"/>
                <w:lang w:val="en-GB"/>
              </w:rPr>
              <w:t>0.02</w:t>
            </w:r>
          </w:p>
        </w:tc>
      </w:tr>
    </w:tbl>
    <w:p w14:paraId="6BDC4133" w14:textId="77777777" w:rsidR="00C26CF6" w:rsidRPr="005A52F2" w:rsidRDefault="00C26CF6" w:rsidP="00C26CF6">
      <w:pPr>
        <w:tabs>
          <w:tab w:val="left" w:pos="1260"/>
        </w:tabs>
        <w:autoSpaceDE w:val="0"/>
        <w:autoSpaceDN w:val="0"/>
        <w:adjustRightInd w:val="0"/>
        <w:spacing w:after="0" w:line="480" w:lineRule="auto"/>
        <w:rPr>
          <w:rFonts w:ascii="Times New Roman" w:hAnsi="Times New Roman" w:cs="Times New Roman"/>
          <w:lang w:val="en-GB"/>
        </w:rPr>
      </w:pPr>
    </w:p>
    <w:p w14:paraId="7BBE2E9F" w14:textId="77777777" w:rsidR="00C26CF6" w:rsidRPr="005A52F2" w:rsidRDefault="00C26CF6" w:rsidP="00C26CF6">
      <w:pPr>
        <w:tabs>
          <w:tab w:val="left" w:pos="1260"/>
        </w:tabs>
        <w:autoSpaceDE w:val="0"/>
        <w:autoSpaceDN w:val="0"/>
        <w:adjustRightInd w:val="0"/>
        <w:spacing w:after="0" w:line="480" w:lineRule="auto"/>
        <w:rPr>
          <w:rFonts w:ascii="Times New Roman" w:hAnsi="Times New Roman" w:cs="Times New Roman"/>
          <w:lang w:val="en-GB"/>
        </w:rPr>
      </w:pPr>
    </w:p>
    <w:p w14:paraId="4A0F7595" w14:textId="77777777" w:rsidR="00C26CF6" w:rsidRPr="005A52F2" w:rsidRDefault="00C26CF6" w:rsidP="00C26CF6">
      <w:pPr>
        <w:rPr>
          <w:rFonts w:ascii="Times New Roman" w:hAnsi="Times New Roman" w:cs="Times New Roman"/>
          <w:lang w:val="en-GB"/>
        </w:rPr>
      </w:pPr>
    </w:p>
    <w:p w14:paraId="4E1EBDA7" w14:textId="77777777" w:rsidR="00C26CF6" w:rsidRPr="005A52F2" w:rsidRDefault="00C26CF6" w:rsidP="00C26CF6">
      <w:pPr>
        <w:rPr>
          <w:rFonts w:ascii="Times New Roman" w:hAnsi="Times New Roman" w:cs="Times New Roman"/>
          <w:lang w:val="en-GB"/>
        </w:rPr>
      </w:pPr>
    </w:p>
    <w:p w14:paraId="0C5E986C" w14:textId="77777777" w:rsidR="00C26CF6" w:rsidRPr="005A52F2" w:rsidRDefault="00C26CF6" w:rsidP="00C26CF6">
      <w:pPr>
        <w:rPr>
          <w:rFonts w:ascii="Times New Roman" w:hAnsi="Times New Roman" w:cs="Times New Roman"/>
          <w:lang w:val="en-GB"/>
        </w:rPr>
      </w:pPr>
    </w:p>
    <w:p w14:paraId="240A182A" w14:textId="77777777" w:rsidR="00C26CF6" w:rsidRPr="005A52F2" w:rsidRDefault="00C26CF6" w:rsidP="00C26CF6">
      <w:pPr>
        <w:rPr>
          <w:rFonts w:ascii="Times New Roman" w:hAnsi="Times New Roman" w:cs="Times New Roman"/>
          <w:lang w:val="en-GB"/>
        </w:rPr>
      </w:pPr>
    </w:p>
    <w:p w14:paraId="324DCE30" w14:textId="77777777" w:rsidR="00C26CF6" w:rsidRPr="005A52F2" w:rsidRDefault="00C26CF6" w:rsidP="00C26CF6">
      <w:pPr>
        <w:rPr>
          <w:rFonts w:ascii="Times New Roman" w:hAnsi="Times New Roman" w:cs="Times New Roman"/>
          <w:lang w:val="en-GB"/>
        </w:rPr>
      </w:pPr>
    </w:p>
    <w:p w14:paraId="6DEBD37D" w14:textId="77777777" w:rsidR="00C26CF6" w:rsidRPr="005A52F2" w:rsidRDefault="00C26CF6" w:rsidP="00C26CF6">
      <w:pPr>
        <w:rPr>
          <w:rFonts w:ascii="Times New Roman" w:hAnsi="Times New Roman" w:cs="Times New Roman"/>
          <w:lang w:val="en-GB"/>
        </w:rPr>
      </w:pPr>
    </w:p>
    <w:p w14:paraId="0B1D4A44" w14:textId="77777777" w:rsidR="00C26CF6" w:rsidRPr="005A52F2" w:rsidRDefault="00C26CF6" w:rsidP="00C26CF6">
      <w:pPr>
        <w:rPr>
          <w:rFonts w:ascii="Times New Roman" w:hAnsi="Times New Roman" w:cs="Times New Roman"/>
          <w:lang w:val="en-GB"/>
        </w:rPr>
      </w:pPr>
    </w:p>
    <w:p w14:paraId="7DB6BCE2" w14:textId="77777777" w:rsidR="00C26CF6" w:rsidRPr="005A52F2" w:rsidRDefault="00C26CF6" w:rsidP="00C26CF6">
      <w:pPr>
        <w:rPr>
          <w:rFonts w:ascii="Times New Roman" w:hAnsi="Times New Roman" w:cs="Times New Roman"/>
          <w:lang w:val="en-GB"/>
        </w:rPr>
      </w:pPr>
    </w:p>
    <w:p w14:paraId="6679346B" w14:textId="77777777" w:rsidR="00C26CF6" w:rsidRPr="005A52F2" w:rsidRDefault="00C26CF6" w:rsidP="00C26CF6">
      <w:pPr>
        <w:rPr>
          <w:rFonts w:ascii="Times New Roman" w:hAnsi="Times New Roman" w:cs="Times New Roman"/>
          <w:lang w:val="en-GB"/>
        </w:rPr>
      </w:pPr>
    </w:p>
    <w:p w14:paraId="52DCD2B3" w14:textId="77777777" w:rsidR="00C26CF6" w:rsidRPr="005A52F2" w:rsidRDefault="00C26CF6" w:rsidP="00C26CF6">
      <w:pPr>
        <w:rPr>
          <w:rFonts w:ascii="Times New Roman" w:hAnsi="Times New Roman" w:cs="Times New Roman"/>
          <w:lang w:val="en-GB"/>
        </w:rPr>
      </w:pPr>
    </w:p>
    <w:p w14:paraId="7C8BF118" w14:textId="77777777" w:rsidR="00C26CF6" w:rsidRPr="005A52F2" w:rsidRDefault="00C26CF6" w:rsidP="00C26CF6">
      <w:pPr>
        <w:rPr>
          <w:rFonts w:ascii="Times New Roman" w:hAnsi="Times New Roman" w:cs="Times New Roman"/>
          <w:lang w:val="en-GB"/>
        </w:rPr>
      </w:pPr>
    </w:p>
    <w:p w14:paraId="1FAD1E48" w14:textId="77777777" w:rsidR="00C26CF6" w:rsidRPr="005A52F2" w:rsidRDefault="00C26CF6" w:rsidP="00C26CF6">
      <w:pPr>
        <w:rPr>
          <w:rFonts w:ascii="Times New Roman" w:hAnsi="Times New Roman" w:cs="Times New Roman"/>
          <w:lang w:val="en-GB"/>
        </w:rPr>
      </w:pPr>
    </w:p>
    <w:p w14:paraId="4F6F6DAC" w14:textId="77777777" w:rsidR="00C26CF6" w:rsidRPr="005A52F2" w:rsidRDefault="00C26CF6" w:rsidP="00C26CF6">
      <w:pPr>
        <w:rPr>
          <w:rFonts w:ascii="Times New Roman" w:hAnsi="Times New Roman" w:cs="Times New Roman"/>
          <w:lang w:val="en-GB"/>
        </w:rPr>
      </w:pPr>
    </w:p>
    <w:p w14:paraId="00CF3E33" w14:textId="77777777" w:rsidR="00C26CF6" w:rsidRDefault="00C26CF6" w:rsidP="00C26CF6">
      <w:pPr>
        <w:autoSpaceDE w:val="0"/>
        <w:autoSpaceDN w:val="0"/>
        <w:adjustRightInd w:val="0"/>
        <w:spacing w:after="0" w:line="480" w:lineRule="auto"/>
        <w:jc w:val="both"/>
        <w:rPr>
          <w:rFonts w:ascii="Times New Roman" w:hAnsi="Times New Roman" w:cs="Times New Roman"/>
          <w:color w:val="131313"/>
          <w:sz w:val="20"/>
          <w:szCs w:val="20"/>
          <w:lang w:val="en-GB"/>
        </w:rPr>
      </w:pPr>
      <w:r w:rsidRPr="005A52F2">
        <w:rPr>
          <w:rFonts w:ascii="Times New Roman" w:hAnsi="Times New Roman" w:cs="Times New Roman"/>
          <w:color w:val="131313"/>
          <w:sz w:val="20"/>
          <w:szCs w:val="20"/>
          <w:lang w:val="en-GB"/>
        </w:rPr>
        <w:t>Values are means (n=9) and differences between means were compared by Fisher’s least-significance test (LSD; P=0.05). Values with different letters indicate significant differences. The levels of significance were represented by p&gt;0.05: NS (not significant), p&lt;0.05 (*), p&lt;0.01 (**) and p&lt;0.001 (***).</w:t>
      </w:r>
    </w:p>
    <w:p w14:paraId="2991CE6B" w14:textId="77777777" w:rsidR="00566DAE" w:rsidRDefault="00566DAE" w:rsidP="00C26CF6">
      <w:pPr>
        <w:autoSpaceDE w:val="0"/>
        <w:autoSpaceDN w:val="0"/>
        <w:adjustRightInd w:val="0"/>
        <w:spacing w:after="0" w:line="480" w:lineRule="auto"/>
        <w:jc w:val="both"/>
        <w:rPr>
          <w:rFonts w:ascii="Times New Roman" w:hAnsi="Times New Roman" w:cs="Times New Roman"/>
          <w:lang w:val="en-GB"/>
        </w:rPr>
        <w:sectPr w:rsidR="00566DAE" w:rsidSect="00566DAE">
          <w:pgSz w:w="11906" w:h="16838"/>
          <w:pgMar w:top="1417" w:right="1701" w:bottom="1417" w:left="1701" w:header="708" w:footer="708" w:gutter="0"/>
          <w:cols w:space="708"/>
          <w:docGrid w:linePitch="360"/>
        </w:sectPr>
      </w:pPr>
    </w:p>
    <w:p w14:paraId="59A8B8EF" w14:textId="77777777" w:rsidR="00566DAE" w:rsidRPr="00566DAE" w:rsidRDefault="00566DAE" w:rsidP="00566DAE">
      <w:pPr>
        <w:rPr>
          <w:rFonts w:ascii="Times New Roman" w:hAnsi="Times New Roman" w:cs="Times New Roman"/>
          <w:b/>
          <w:sz w:val="28"/>
          <w:lang w:val="en-GB"/>
        </w:rPr>
      </w:pPr>
      <w:r w:rsidRPr="00566DAE">
        <w:rPr>
          <w:rFonts w:ascii="Times New Roman" w:hAnsi="Times New Roman" w:cs="Times New Roman"/>
          <w:b/>
          <w:sz w:val="24"/>
          <w:lang w:val="en-GB"/>
        </w:rPr>
        <w:lastRenderedPageBreak/>
        <w:t>Table 5.</w:t>
      </w:r>
      <w:r w:rsidRPr="00566DAE">
        <w:rPr>
          <w:rFonts w:ascii="Times New Roman" w:hAnsi="Times New Roman" w:cs="Times New Roman"/>
          <w:sz w:val="24"/>
          <w:lang w:val="en-GB"/>
        </w:rPr>
        <w:t xml:space="preserve"> Phytohormones concentration in </w:t>
      </w:r>
      <w:r w:rsidRPr="00566DAE">
        <w:rPr>
          <w:rFonts w:ascii="Times New Roman" w:eastAsia="GulliverRM" w:hAnsi="Times New Roman" w:cs="Times New Roman"/>
          <w:i/>
          <w:sz w:val="24"/>
          <w:lang w:val="en-GB"/>
        </w:rPr>
        <w:t>BraA.cax1a</w:t>
      </w:r>
      <w:r w:rsidRPr="00566DAE">
        <w:rPr>
          <w:rFonts w:ascii="Times New Roman" w:hAnsi="Times New Roman" w:cs="Times New Roman"/>
          <w:sz w:val="24"/>
          <w:lang w:val="en-GB"/>
        </w:rPr>
        <w:t xml:space="preserve"> mutants and R-o-18 plants submitted to three Ca doses</w:t>
      </w:r>
    </w:p>
    <w:tbl>
      <w:tblPr>
        <w:tblStyle w:val="Tablaconcuadrcula"/>
        <w:tblpPr w:leftFromText="142" w:rightFromText="142" w:vertAnchor="text" w:horzAnchor="margin" w:tblpY="1"/>
        <w:tblW w:w="0" w:type="auto"/>
        <w:tblLook w:val="04A0" w:firstRow="1" w:lastRow="0" w:firstColumn="1" w:lastColumn="0" w:noHBand="0" w:noVBand="1"/>
      </w:tblPr>
      <w:tblGrid>
        <w:gridCol w:w="1420"/>
        <w:gridCol w:w="1554"/>
        <w:gridCol w:w="781"/>
        <w:gridCol w:w="734"/>
        <w:gridCol w:w="644"/>
        <w:gridCol w:w="734"/>
        <w:gridCol w:w="671"/>
        <w:gridCol w:w="992"/>
        <w:gridCol w:w="734"/>
        <w:gridCol w:w="891"/>
        <w:gridCol w:w="1001"/>
        <w:gridCol w:w="781"/>
        <w:gridCol w:w="222"/>
      </w:tblGrid>
      <w:tr w:rsidR="00566DAE" w:rsidRPr="005A52F2" w14:paraId="1F745FCD" w14:textId="77777777" w:rsidTr="007F7BED">
        <w:trPr>
          <w:gridAfter w:val="1"/>
        </w:trPr>
        <w:tc>
          <w:tcPr>
            <w:tcW w:w="0" w:type="auto"/>
            <w:tcBorders>
              <w:left w:val="single" w:sz="4" w:space="0" w:color="FFFFFF" w:themeColor="background1"/>
              <w:bottom w:val="single" w:sz="12" w:space="0" w:color="auto"/>
              <w:right w:val="single" w:sz="4" w:space="0" w:color="FFFFFF" w:themeColor="background1"/>
            </w:tcBorders>
          </w:tcPr>
          <w:p w14:paraId="38CB9AE7" w14:textId="77777777" w:rsidR="00566DAE" w:rsidRPr="005A52F2" w:rsidRDefault="00566DAE" w:rsidP="00F745A5">
            <w:pPr>
              <w:rPr>
                <w:rFonts w:ascii="Times New Roman" w:hAnsi="Times New Roman" w:cs="Times New Roman"/>
                <w:lang w:val="en-GB"/>
              </w:rPr>
            </w:pPr>
          </w:p>
        </w:tc>
        <w:tc>
          <w:tcPr>
            <w:tcW w:w="0" w:type="auto"/>
            <w:tcBorders>
              <w:left w:val="single" w:sz="4" w:space="0" w:color="FFFFFF" w:themeColor="background1"/>
              <w:bottom w:val="single" w:sz="12" w:space="0" w:color="auto"/>
              <w:right w:val="single" w:sz="4" w:space="0" w:color="FFFFFF" w:themeColor="background1"/>
            </w:tcBorders>
          </w:tcPr>
          <w:p w14:paraId="76026BA1" w14:textId="77777777" w:rsidR="00566DAE" w:rsidRPr="005A52F2" w:rsidRDefault="00566DAE" w:rsidP="00F745A5">
            <w:pPr>
              <w:rPr>
                <w:rFonts w:ascii="Times New Roman" w:hAnsi="Times New Roman" w:cs="Times New Roman"/>
                <w:lang w:val="en-GB"/>
              </w:rPr>
            </w:pPr>
          </w:p>
        </w:tc>
        <w:tc>
          <w:tcPr>
            <w:tcW w:w="0" w:type="auto"/>
            <w:tcBorders>
              <w:left w:val="single" w:sz="4" w:space="0" w:color="FFFFFF" w:themeColor="background1"/>
              <w:bottom w:val="single" w:sz="12" w:space="0" w:color="auto"/>
              <w:right w:val="single" w:sz="4" w:space="0" w:color="FFFFFF" w:themeColor="background1"/>
            </w:tcBorders>
          </w:tcPr>
          <w:p w14:paraId="55E7E5EA"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IAA</w:t>
            </w:r>
          </w:p>
        </w:tc>
        <w:tc>
          <w:tcPr>
            <w:tcW w:w="0" w:type="auto"/>
            <w:tcBorders>
              <w:left w:val="single" w:sz="4" w:space="0" w:color="FFFFFF" w:themeColor="background1"/>
              <w:bottom w:val="single" w:sz="12" w:space="0" w:color="auto"/>
              <w:right w:val="single" w:sz="4" w:space="0" w:color="FFFFFF" w:themeColor="background1"/>
            </w:tcBorders>
          </w:tcPr>
          <w:p w14:paraId="3C6C2789"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GA1</w:t>
            </w:r>
          </w:p>
        </w:tc>
        <w:tc>
          <w:tcPr>
            <w:tcW w:w="0" w:type="auto"/>
            <w:tcBorders>
              <w:left w:val="single" w:sz="4" w:space="0" w:color="FFFFFF" w:themeColor="background1"/>
              <w:bottom w:val="single" w:sz="12" w:space="0" w:color="auto"/>
              <w:right w:val="single" w:sz="4" w:space="0" w:color="FFFFFF" w:themeColor="background1"/>
            </w:tcBorders>
          </w:tcPr>
          <w:p w14:paraId="1C359155"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GA3</w:t>
            </w:r>
          </w:p>
        </w:tc>
        <w:tc>
          <w:tcPr>
            <w:tcW w:w="0" w:type="auto"/>
            <w:tcBorders>
              <w:left w:val="single" w:sz="4" w:space="0" w:color="FFFFFF" w:themeColor="background1"/>
              <w:bottom w:val="single" w:sz="12" w:space="0" w:color="auto"/>
              <w:right w:val="single" w:sz="4" w:space="0" w:color="FFFFFF" w:themeColor="background1"/>
            </w:tcBorders>
          </w:tcPr>
          <w:p w14:paraId="4E152632"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GA4</w:t>
            </w:r>
          </w:p>
        </w:tc>
        <w:tc>
          <w:tcPr>
            <w:tcW w:w="0" w:type="auto"/>
            <w:tcBorders>
              <w:left w:val="single" w:sz="4" w:space="0" w:color="FFFFFF" w:themeColor="background1"/>
              <w:bottom w:val="single" w:sz="12" w:space="0" w:color="auto"/>
              <w:right w:val="single" w:sz="4" w:space="0" w:color="FFFFFF" w:themeColor="background1"/>
            </w:tcBorders>
          </w:tcPr>
          <w:p w14:paraId="1C672E79"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G</w:t>
            </w:r>
            <w:r>
              <w:rPr>
                <w:rFonts w:ascii="Times New Roman" w:hAnsi="Times New Roman" w:cs="Times New Roman"/>
                <w:lang w:val="en-GB"/>
              </w:rPr>
              <w:t>A</w:t>
            </w:r>
            <w:r w:rsidRPr="005A52F2">
              <w:rPr>
                <w:rFonts w:ascii="Times New Roman" w:hAnsi="Times New Roman" w:cs="Times New Roman"/>
                <w:lang w:val="en-GB"/>
              </w:rPr>
              <w:t>s</w:t>
            </w:r>
          </w:p>
        </w:tc>
        <w:tc>
          <w:tcPr>
            <w:tcW w:w="992" w:type="dxa"/>
            <w:tcBorders>
              <w:left w:val="single" w:sz="4" w:space="0" w:color="FFFFFF" w:themeColor="background1"/>
              <w:bottom w:val="single" w:sz="12" w:space="0" w:color="auto"/>
              <w:right w:val="single" w:sz="4" w:space="0" w:color="FFFFFF" w:themeColor="background1"/>
            </w:tcBorders>
          </w:tcPr>
          <w:p w14:paraId="3D6E976C" w14:textId="77777777" w:rsidR="00566DAE" w:rsidRPr="005A52F2" w:rsidRDefault="00566DAE" w:rsidP="00F745A5">
            <w:pPr>
              <w:rPr>
                <w:rFonts w:ascii="Times New Roman" w:hAnsi="Times New Roman" w:cs="Times New Roman"/>
                <w:lang w:val="en-GB"/>
              </w:rPr>
            </w:pPr>
            <w:proofErr w:type="spellStart"/>
            <w:r w:rsidRPr="005A52F2">
              <w:rPr>
                <w:rFonts w:ascii="Times New Roman" w:hAnsi="Times New Roman" w:cs="Times New Roman"/>
                <w:lang w:val="en-GB"/>
              </w:rPr>
              <w:t>tZ</w:t>
            </w:r>
            <w:proofErr w:type="spellEnd"/>
          </w:p>
        </w:tc>
        <w:tc>
          <w:tcPr>
            <w:tcW w:w="734" w:type="dxa"/>
            <w:tcBorders>
              <w:left w:val="single" w:sz="4" w:space="0" w:color="FFFFFF" w:themeColor="background1"/>
              <w:bottom w:val="single" w:sz="12" w:space="0" w:color="auto"/>
              <w:right w:val="single" w:sz="4" w:space="0" w:color="FFFFFF" w:themeColor="background1"/>
            </w:tcBorders>
          </w:tcPr>
          <w:p w14:paraId="56B3DE4E" w14:textId="77777777" w:rsidR="00566DAE" w:rsidRPr="005A52F2" w:rsidRDefault="00566DAE" w:rsidP="00F745A5">
            <w:pPr>
              <w:rPr>
                <w:rFonts w:ascii="Times New Roman" w:hAnsi="Times New Roman" w:cs="Times New Roman"/>
                <w:lang w:val="en-GB"/>
              </w:rPr>
            </w:pPr>
            <w:proofErr w:type="spellStart"/>
            <w:r w:rsidRPr="005A52F2">
              <w:rPr>
                <w:rFonts w:ascii="Times New Roman" w:hAnsi="Times New Roman" w:cs="Times New Roman"/>
                <w:lang w:val="en-GB"/>
              </w:rPr>
              <w:t>iP</w:t>
            </w:r>
            <w:proofErr w:type="spellEnd"/>
          </w:p>
        </w:tc>
        <w:tc>
          <w:tcPr>
            <w:tcW w:w="0" w:type="auto"/>
            <w:tcBorders>
              <w:left w:val="single" w:sz="4" w:space="0" w:color="FFFFFF" w:themeColor="background1"/>
              <w:bottom w:val="single" w:sz="12" w:space="0" w:color="auto"/>
              <w:right w:val="single" w:sz="4" w:space="0" w:color="FFFFFF" w:themeColor="background1"/>
            </w:tcBorders>
          </w:tcPr>
          <w:p w14:paraId="4D642888"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CKs</w:t>
            </w:r>
          </w:p>
        </w:tc>
        <w:tc>
          <w:tcPr>
            <w:tcW w:w="0" w:type="auto"/>
            <w:tcBorders>
              <w:left w:val="single" w:sz="4" w:space="0" w:color="FFFFFF" w:themeColor="background1"/>
              <w:bottom w:val="single" w:sz="12" w:space="0" w:color="auto"/>
              <w:right w:val="single" w:sz="4" w:space="0" w:color="FFFFFF" w:themeColor="background1"/>
            </w:tcBorders>
          </w:tcPr>
          <w:p w14:paraId="1673CD37"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ACC</w:t>
            </w:r>
          </w:p>
        </w:tc>
        <w:tc>
          <w:tcPr>
            <w:tcW w:w="0" w:type="auto"/>
            <w:tcBorders>
              <w:left w:val="single" w:sz="4" w:space="0" w:color="FFFFFF" w:themeColor="background1"/>
              <w:bottom w:val="single" w:sz="12" w:space="0" w:color="auto"/>
              <w:right w:val="single" w:sz="4" w:space="0" w:color="FFFFFF" w:themeColor="background1"/>
            </w:tcBorders>
          </w:tcPr>
          <w:p w14:paraId="7394685B"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ABA</w:t>
            </w:r>
          </w:p>
        </w:tc>
      </w:tr>
      <w:tr w:rsidR="00566DAE" w:rsidRPr="005A52F2" w14:paraId="64B17703" w14:textId="77777777" w:rsidTr="007F7BED">
        <w:trPr>
          <w:gridAfter w:val="1"/>
        </w:trPr>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4E8BEEF3"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0.4 mM</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695AB1F2"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R-o-18</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576990AA"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7.64</w:t>
            </w:r>
            <w:r w:rsidRPr="005A52F2">
              <w:rPr>
                <w:rFonts w:ascii="Times New Roman" w:hAnsi="Times New Roman" w:cs="Times New Roman"/>
                <w:color w:val="000000"/>
                <w:vertAlign w:val="superscript"/>
                <w:lang w:val="en-GB"/>
              </w:rPr>
              <w:t>d</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7DFBE5A"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0.04</w:t>
            </w:r>
            <w:r w:rsidRPr="005A52F2">
              <w:rPr>
                <w:rFonts w:ascii="Times New Roman" w:hAnsi="Times New Roman" w:cs="Times New Roman"/>
                <w:color w:val="000000"/>
                <w:vertAlign w:val="superscript"/>
                <w:lang w:val="en-GB"/>
              </w:rPr>
              <w:t>b</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2D962816" w14:textId="77777777" w:rsidR="00566DAE" w:rsidRPr="005A52F2" w:rsidRDefault="00566DAE" w:rsidP="00F745A5">
            <w:pPr>
              <w:rPr>
                <w:rFonts w:ascii="Times New Roman" w:hAnsi="Times New Roman" w:cs="Times New Roman"/>
                <w:color w:val="000000"/>
                <w:lang w:val="en-GB"/>
              </w:rPr>
            </w:pPr>
            <w:proofErr w:type="spellStart"/>
            <w:r w:rsidRPr="005A52F2">
              <w:rPr>
                <w:rFonts w:ascii="Times New Roman" w:hAnsi="Times New Roman" w:cs="Times New Roman"/>
                <w:color w:val="000000"/>
                <w:lang w:val="en-GB"/>
              </w:rPr>
              <w:t>nd</w:t>
            </w:r>
            <w:proofErr w:type="spellEnd"/>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748C9FF7"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0.02</w:t>
            </w:r>
            <w:r w:rsidRPr="005A52F2">
              <w:rPr>
                <w:rFonts w:ascii="Times New Roman" w:hAnsi="Times New Roman" w:cs="Times New Roman"/>
                <w:color w:val="000000"/>
                <w:vertAlign w:val="superscript"/>
                <w:lang w:val="en-GB"/>
              </w:rPr>
              <w:t>c</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51E1CDFA"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0.06</w:t>
            </w:r>
            <w:r w:rsidRPr="005A52F2">
              <w:rPr>
                <w:rFonts w:ascii="Times New Roman" w:hAnsi="Times New Roman" w:cs="Times New Roman"/>
                <w:color w:val="000000"/>
                <w:vertAlign w:val="superscript"/>
                <w:lang w:val="en-GB"/>
              </w:rPr>
              <w:t>b</w:t>
            </w:r>
          </w:p>
        </w:tc>
        <w:tc>
          <w:tcPr>
            <w:tcW w:w="992"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5EA7C46A"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171.28</w:t>
            </w:r>
            <w:r w:rsidRPr="005A52F2">
              <w:rPr>
                <w:rFonts w:ascii="Times New Roman" w:hAnsi="Times New Roman" w:cs="Times New Roman"/>
                <w:color w:val="000000"/>
                <w:vertAlign w:val="superscript"/>
                <w:lang w:val="en-GB"/>
              </w:rPr>
              <w:t>c</w:t>
            </w:r>
          </w:p>
        </w:tc>
        <w:tc>
          <w:tcPr>
            <w:tcW w:w="734"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6526F31E"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2.28</w:t>
            </w:r>
            <w:r w:rsidRPr="005A52F2">
              <w:rPr>
                <w:rFonts w:ascii="Times New Roman" w:hAnsi="Times New Roman" w:cs="Times New Roman"/>
                <w:color w:val="000000"/>
                <w:vertAlign w:val="superscript"/>
                <w:lang w:val="en-GB"/>
              </w:rPr>
              <w:t>b</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2249B339"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173.56</w:t>
            </w:r>
            <w:r w:rsidRPr="005A52F2">
              <w:rPr>
                <w:rFonts w:ascii="Times New Roman" w:hAnsi="Times New Roman" w:cs="Times New Roman"/>
                <w:color w:val="000000"/>
                <w:vertAlign w:val="superscript"/>
                <w:lang w:val="en-GB"/>
              </w:rPr>
              <w:t>c</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06D45B6" w14:textId="77777777" w:rsidR="00566DAE" w:rsidRPr="005A52F2" w:rsidRDefault="00566DAE" w:rsidP="00F745A5">
            <w:pPr>
              <w:rPr>
                <w:rFonts w:ascii="Times New Roman" w:hAnsi="Times New Roman" w:cs="Times New Roman"/>
                <w:color w:val="000000"/>
                <w:vertAlign w:val="superscript"/>
                <w:lang w:val="en-GB"/>
              </w:rPr>
            </w:pPr>
            <w:r w:rsidRPr="005A52F2">
              <w:rPr>
                <w:rFonts w:ascii="Times New Roman" w:hAnsi="Times New Roman" w:cs="Times New Roman"/>
                <w:color w:val="000000"/>
                <w:lang w:val="en-GB"/>
              </w:rPr>
              <w:t>163.71</w:t>
            </w:r>
            <w:r w:rsidRPr="005A52F2">
              <w:rPr>
                <w:rFonts w:ascii="Times New Roman" w:hAnsi="Times New Roman" w:cs="Times New Roman"/>
                <w:color w:val="000000"/>
                <w:vertAlign w:val="superscript"/>
                <w:lang w:val="en-GB"/>
              </w:rPr>
              <w:t>c</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7B180CD6"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5.89</w:t>
            </w:r>
            <w:r w:rsidRPr="005A52F2">
              <w:rPr>
                <w:rFonts w:ascii="Times New Roman" w:hAnsi="Times New Roman" w:cs="Times New Roman"/>
                <w:color w:val="000000"/>
                <w:vertAlign w:val="superscript"/>
                <w:lang w:val="en-GB"/>
              </w:rPr>
              <w:t>b</w:t>
            </w:r>
          </w:p>
        </w:tc>
      </w:tr>
      <w:tr w:rsidR="00566DAE" w:rsidRPr="005A52F2" w14:paraId="0FC43F32"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F8A7B"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E042BC" w14:textId="77777777" w:rsidR="00566DAE" w:rsidRPr="005A52F2" w:rsidRDefault="00566DAE" w:rsidP="00F745A5">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D0D06"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13.00</w:t>
            </w:r>
            <w:r w:rsidRPr="005A52F2">
              <w:rPr>
                <w:rFonts w:ascii="Times New Roman" w:hAnsi="Times New Roman" w:cs="Times New Roman"/>
                <w:color w:val="000000"/>
                <w:vertAlign w:val="superscript"/>
                <w:lang w:val="en-GB"/>
              </w:rPr>
              <w:t>c</w:t>
            </w:r>
            <w:r w:rsidRPr="005A52F2">
              <w:rPr>
                <w:rFonts w:ascii="Times New Roman" w:hAnsi="Times New Roman" w:cs="Times New Roman"/>
                <w:color w:val="000000"/>
                <w:lang w:val="en-GB"/>
              </w:rPr>
              <w:t xml:space="preserve">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997A25"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0.05</w:t>
            </w:r>
            <w:r w:rsidRPr="005A52F2">
              <w:rPr>
                <w:rFonts w:ascii="Times New Roman" w:hAnsi="Times New Roman" w:cs="Times New Roman"/>
                <w:color w:val="000000"/>
                <w:vertAlign w:val="superscript"/>
                <w:lang w:val="en-GB"/>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FA48C" w14:textId="77777777" w:rsidR="00566DAE" w:rsidRPr="005A52F2" w:rsidRDefault="00566DAE" w:rsidP="00F745A5">
            <w:pPr>
              <w:rPr>
                <w:rFonts w:ascii="Times New Roman" w:hAnsi="Times New Roman" w:cs="Times New Roman"/>
                <w:color w:val="000000"/>
                <w:lang w:val="en-GB"/>
              </w:rPr>
            </w:pPr>
            <w:proofErr w:type="spellStart"/>
            <w:r w:rsidRPr="005A52F2">
              <w:rPr>
                <w:rFonts w:ascii="Times New Roman" w:hAnsi="Times New Roman" w:cs="Times New Roman"/>
                <w:color w:val="000000"/>
                <w:lang w:val="en-GB"/>
              </w:rPr>
              <w:t>nd</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87728"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0.04</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033BE"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0.10</w:t>
            </w:r>
            <w:r w:rsidRPr="005A52F2">
              <w:rPr>
                <w:rFonts w:ascii="Times New Roman" w:hAnsi="Times New Roman" w:cs="Times New Roman"/>
                <w:color w:val="000000"/>
                <w:vertAlign w:val="superscript"/>
                <w:lang w:val="en-GB"/>
              </w:rPr>
              <w:t>b</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DBD51"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180.92</w:t>
            </w:r>
            <w:r w:rsidRPr="005A52F2">
              <w:rPr>
                <w:rFonts w:ascii="Times New Roman" w:hAnsi="Times New Roman" w:cs="Times New Roman"/>
                <w:color w:val="000000"/>
                <w:vertAlign w:val="superscript"/>
                <w:lang w:val="en-GB"/>
              </w:rPr>
              <w:t>bc</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4963B"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1.54</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42C0C"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182.46</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4AC7A9"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171.58</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DA8F9C"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4.81</w:t>
            </w:r>
            <w:r w:rsidRPr="005A52F2">
              <w:rPr>
                <w:rFonts w:ascii="Times New Roman" w:hAnsi="Times New Roman" w:cs="Times New Roman"/>
                <w:color w:val="000000"/>
                <w:vertAlign w:val="superscript"/>
                <w:lang w:val="en-GB"/>
              </w:rPr>
              <w:t>b</w:t>
            </w:r>
          </w:p>
        </w:tc>
      </w:tr>
      <w:tr w:rsidR="00566DAE" w:rsidRPr="005A52F2" w14:paraId="52850549"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B92DBD"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C9DED" w14:textId="77777777" w:rsidR="00566DAE" w:rsidRPr="005A52F2" w:rsidRDefault="00566DAE" w:rsidP="00F745A5">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36717"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21.43</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6969A"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0.07</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FC6317"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725EB2"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0.07ª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79760"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0.21ª</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670701"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199.15</w:t>
            </w:r>
            <w:r w:rsidRPr="005A52F2">
              <w:rPr>
                <w:rFonts w:ascii="Times New Roman" w:hAnsi="Times New Roman" w:cs="Times New Roman"/>
                <w:color w:val="000000"/>
                <w:vertAlign w:val="superscript"/>
                <w:lang w:val="en-GB"/>
              </w:rPr>
              <w:t>b</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495FE"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3.09</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7B08F1"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214.09</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2CCF6"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261.87</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4DB0D1"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8.97</w:t>
            </w:r>
            <w:r w:rsidRPr="005A52F2">
              <w:rPr>
                <w:rFonts w:ascii="Times New Roman" w:hAnsi="Times New Roman" w:cs="Times New Roman"/>
                <w:color w:val="000000"/>
                <w:vertAlign w:val="superscript"/>
                <w:lang w:val="en-GB"/>
              </w:rPr>
              <w:t>a</w:t>
            </w:r>
          </w:p>
        </w:tc>
      </w:tr>
      <w:tr w:rsidR="00566DAE" w:rsidRPr="005A52F2" w14:paraId="4C3F4CEA"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28A6AC"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EF691" w14:textId="77777777" w:rsidR="00566DAE" w:rsidRPr="005A52F2" w:rsidRDefault="00566DAE" w:rsidP="00F745A5">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95E99A"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33.29</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F7305"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0.08</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5C3186"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0.16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E4D00D"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0.02</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0E628F"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0.25ª</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7C7A3"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244.35</w:t>
            </w:r>
            <w:r w:rsidRPr="005A52F2">
              <w:rPr>
                <w:rFonts w:ascii="Times New Roman" w:hAnsi="Times New Roman" w:cs="Times New Roman"/>
                <w:color w:val="000000"/>
                <w:vertAlign w:val="superscript"/>
                <w:lang w:val="en-GB"/>
              </w:rPr>
              <w:t>a</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2A131"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1.18</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4EB1A3"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245.53ª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019615"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389.48</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74B45"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8.24</w:t>
            </w:r>
            <w:r w:rsidRPr="005A52F2">
              <w:rPr>
                <w:rFonts w:ascii="Times New Roman" w:hAnsi="Times New Roman" w:cs="Times New Roman"/>
                <w:color w:val="000000"/>
                <w:vertAlign w:val="superscript"/>
                <w:lang w:val="en-GB"/>
              </w:rPr>
              <w:t>a</w:t>
            </w:r>
          </w:p>
        </w:tc>
      </w:tr>
      <w:tr w:rsidR="00566DAE" w:rsidRPr="005A52F2" w14:paraId="11932F06" w14:textId="77777777" w:rsidTr="00F745A5">
        <w:trPr>
          <w:gridAfter w:val="1"/>
          <w:trHeight w:val="7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768559"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68717"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p-value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D95C70"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BC21C8"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8E17A"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9EEDD9"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17604B"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5FB81"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1E710A"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332B3"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1CBAFE"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3E92D2"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 xml:space="preserve"> **</w:t>
            </w:r>
          </w:p>
        </w:tc>
      </w:tr>
      <w:tr w:rsidR="00566DAE" w:rsidRPr="005A52F2" w14:paraId="3B9DB4CD"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FBD83"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963D9A" w14:textId="77777777" w:rsidR="00566DAE" w:rsidRPr="005A52F2" w:rsidRDefault="00566DAE" w:rsidP="00F745A5">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6362F"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3.95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958A7"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AE59F"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7CE44"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B0E7D0"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B9D9A0"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21.16</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DE9867"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0.66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8999FD"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23.54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527F9"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70.01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3B439D"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2.04</w:t>
            </w:r>
          </w:p>
        </w:tc>
      </w:tr>
      <w:tr w:rsidR="00566DAE" w:rsidRPr="005A52F2" w14:paraId="51748608"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2E035A"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4 mM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3563A"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R-o-18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FFAAA"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5.28</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00E85"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0.22</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49D817" w14:textId="77777777" w:rsidR="00566DAE" w:rsidRPr="005A52F2" w:rsidRDefault="00566DAE" w:rsidP="00F745A5">
            <w:pPr>
              <w:rPr>
                <w:rFonts w:ascii="Times New Roman" w:hAnsi="Times New Roman" w:cs="Times New Roman"/>
                <w:color w:val="000000"/>
                <w:lang w:val="en-GB"/>
              </w:rPr>
            </w:pPr>
            <w:proofErr w:type="spellStart"/>
            <w:r w:rsidRPr="005A52F2">
              <w:rPr>
                <w:rFonts w:ascii="Times New Roman" w:hAnsi="Times New Roman" w:cs="Times New Roman"/>
                <w:color w:val="000000"/>
                <w:lang w:val="en-GB"/>
              </w:rPr>
              <w:t>nd</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3A0AD"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0.03</w:t>
            </w:r>
            <w:r w:rsidRPr="005A52F2">
              <w:rPr>
                <w:rFonts w:ascii="Times New Roman" w:hAnsi="Times New Roman" w:cs="Times New Roman"/>
                <w:color w:val="000000"/>
                <w:vertAlign w:val="superscript"/>
                <w:lang w:val="en-GB"/>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80123"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0.25ª</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071F5"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216.56</w:t>
            </w:r>
            <w:r w:rsidRPr="005A52F2">
              <w:rPr>
                <w:rFonts w:ascii="Times New Roman" w:hAnsi="Times New Roman" w:cs="Times New Roman"/>
                <w:color w:val="000000"/>
                <w:vertAlign w:val="superscript"/>
                <w:lang w:val="en-GB"/>
              </w:rPr>
              <w:t>a</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0A078"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2.07</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8D49E"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218.62ª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C16DA3"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759.26</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807EA"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7.07</w:t>
            </w:r>
            <w:r w:rsidRPr="005A52F2">
              <w:rPr>
                <w:rFonts w:ascii="Times New Roman" w:hAnsi="Times New Roman" w:cs="Times New Roman"/>
                <w:color w:val="000000"/>
                <w:vertAlign w:val="superscript"/>
                <w:lang w:val="en-GB"/>
              </w:rPr>
              <w:t>a</w:t>
            </w:r>
          </w:p>
        </w:tc>
      </w:tr>
      <w:tr w:rsidR="00566DAE" w:rsidRPr="005A52F2" w14:paraId="492A4CFD"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6BB91"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96A1A2" w14:textId="77777777" w:rsidR="00566DAE" w:rsidRPr="005A52F2" w:rsidRDefault="00566DAE" w:rsidP="00F745A5">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3BCB5"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8.91</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2B6B82"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0.10</w:t>
            </w:r>
            <w:r w:rsidRPr="005A52F2">
              <w:rPr>
                <w:rFonts w:ascii="Times New Roman" w:hAnsi="Times New Roman" w:cs="Times New Roman"/>
                <w:vertAlign w:val="superscript"/>
                <w:lang w:val="en-GB"/>
              </w:rPr>
              <w:t>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C82888" w14:textId="77777777" w:rsidR="00566DAE" w:rsidRPr="005A52F2" w:rsidRDefault="00566DAE" w:rsidP="00F745A5">
            <w:pPr>
              <w:rPr>
                <w:rFonts w:ascii="Times New Roman" w:hAnsi="Times New Roman" w:cs="Times New Roman"/>
                <w:lang w:val="en-GB"/>
              </w:rPr>
            </w:pPr>
            <w:proofErr w:type="spellStart"/>
            <w:r w:rsidRPr="005A52F2">
              <w:rPr>
                <w:rFonts w:ascii="Times New Roman" w:hAnsi="Times New Roman" w:cs="Times New Roman"/>
                <w:lang w:val="en-GB"/>
              </w:rPr>
              <w:t>nd</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795C4"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0.05</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9480E"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0.15</w:t>
            </w:r>
            <w:r w:rsidRPr="005A52F2">
              <w:rPr>
                <w:rFonts w:ascii="Times New Roman" w:hAnsi="Times New Roman" w:cs="Times New Roman"/>
                <w:color w:val="000000"/>
                <w:vertAlign w:val="superscript"/>
                <w:lang w:val="en-GB"/>
              </w:rPr>
              <w:t>b</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E48B6"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244.201ª</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9818E6"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1.07</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0024E5"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245.27ª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9429E7"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744.03ª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84C0D"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8.91</w:t>
            </w:r>
            <w:r w:rsidRPr="005A52F2">
              <w:rPr>
                <w:rFonts w:ascii="Times New Roman" w:hAnsi="Times New Roman" w:cs="Times New Roman"/>
                <w:color w:val="000000"/>
                <w:vertAlign w:val="superscript"/>
                <w:lang w:val="en-GB"/>
              </w:rPr>
              <w:t>a</w:t>
            </w:r>
          </w:p>
        </w:tc>
      </w:tr>
      <w:tr w:rsidR="00566DAE" w:rsidRPr="005A52F2" w14:paraId="3BB92C82"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D85D93"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8ABE2C" w14:textId="77777777" w:rsidR="00566DAE" w:rsidRPr="005A52F2" w:rsidRDefault="00566DAE" w:rsidP="00F745A5">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AE7BDF"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10.58</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D2E457"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0.17</w:t>
            </w:r>
            <w:r w:rsidRPr="005A52F2">
              <w:rPr>
                <w:rFonts w:ascii="Times New Roman" w:hAnsi="Times New Roman" w:cs="Times New Roman"/>
                <w:color w:val="000000"/>
                <w:vertAlign w:val="superscript"/>
                <w:lang w:val="en-GB"/>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EBEA3"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3455AB"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0.04</w:t>
            </w:r>
            <w:r w:rsidRPr="005A52F2">
              <w:rPr>
                <w:rFonts w:ascii="Times New Roman" w:hAnsi="Times New Roman" w:cs="Times New Roman"/>
                <w:color w:val="000000"/>
                <w:vertAlign w:val="superscript"/>
                <w:lang w:val="en-GB"/>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C774E2"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0.25ª</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BF45E"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181.92</w:t>
            </w:r>
            <w:r w:rsidRPr="005A52F2">
              <w:rPr>
                <w:rFonts w:ascii="Times New Roman" w:hAnsi="Times New Roman" w:cs="Times New Roman"/>
                <w:color w:val="000000"/>
                <w:vertAlign w:val="superscript"/>
                <w:lang w:val="en-GB"/>
              </w:rPr>
              <w:t>b</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3A940F"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1.30</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4F0275"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185.10</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1DF17C"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564.85</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5F79D"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8.43</w:t>
            </w:r>
            <w:r w:rsidRPr="005A52F2">
              <w:rPr>
                <w:rFonts w:ascii="Times New Roman" w:hAnsi="Times New Roman" w:cs="Times New Roman"/>
                <w:color w:val="000000"/>
                <w:vertAlign w:val="superscript"/>
                <w:lang w:val="en-GB"/>
              </w:rPr>
              <w:t>a</w:t>
            </w:r>
          </w:p>
        </w:tc>
      </w:tr>
      <w:tr w:rsidR="00566DAE" w:rsidRPr="005A52F2" w14:paraId="67F1A31F"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D5569"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28359" w14:textId="77777777" w:rsidR="00566DAE" w:rsidRPr="005A52F2" w:rsidRDefault="00566DAE" w:rsidP="00F745A5">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A5BDE1"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16.63</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244B2"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0.07</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21FFB"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51A650"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0.03</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664BDD"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0.14</w:t>
            </w:r>
            <w:r w:rsidRPr="005A52F2">
              <w:rPr>
                <w:rFonts w:ascii="Times New Roman" w:hAnsi="Times New Roman" w:cs="Times New Roman"/>
                <w:color w:val="000000"/>
                <w:vertAlign w:val="superscript"/>
                <w:lang w:val="en-GB"/>
              </w:rPr>
              <w:t>b</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94057"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215.47</w:t>
            </w:r>
            <w:r w:rsidRPr="005A52F2">
              <w:rPr>
                <w:rFonts w:ascii="Times New Roman" w:hAnsi="Times New Roman" w:cs="Times New Roman"/>
                <w:color w:val="000000"/>
                <w:vertAlign w:val="superscript"/>
                <w:lang w:val="en-GB"/>
              </w:rPr>
              <w:t>a</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A62863"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2.55</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8558C"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218.03ª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A6D82B"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463.62</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BFAA36"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7.93</w:t>
            </w:r>
            <w:r w:rsidRPr="005A52F2">
              <w:rPr>
                <w:rFonts w:ascii="Times New Roman" w:hAnsi="Times New Roman" w:cs="Times New Roman"/>
                <w:color w:val="000000"/>
                <w:vertAlign w:val="superscript"/>
                <w:lang w:val="en-GB"/>
              </w:rPr>
              <w:t>a</w:t>
            </w:r>
          </w:p>
        </w:tc>
      </w:tr>
      <w:tr w:rsidR="00566DAE" w:rsidRPr="005A52F2" w14:paraId="5EA8356C"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BBD5F"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CA893"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p-value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8BD8AF"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47DC7"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5A0AB8"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59FD00"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BBFC5"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08A915"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B4D2B"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DC407B"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A27F62"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D9E22"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NS</w:t>
            </w:r>
          </w:p>
        </w:tc>
      </w:tr>
      <w:tr w:rsidR="00566DAE" w:rsidRPr="005A52F2" w14:paraId="7E8A8FB6"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165D7A"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D0B14" w14:textId="77777777" w:rsidR="00566DAE" w:rsidRPr="005A52F2" w:rsidRDefault="00566DAE" w:rsidP="00F745A5">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EDE8D"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3.62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5C8A5B"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4BBAC"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07D90"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DF379"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625408"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29.07</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3E801D"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0.56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C59DC6"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29.82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42621D"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84.34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ABA52"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1.90</w:t>
            </w:r>
          </w:p>
        </w:tc>
      </w:tr>
      <w:tr w:rsidR="00566DAE" w:rsidRPr="005A52F2" w14:paraId="0E9FC5CD"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B8349A" w14:textId="77777777" w:rsidR="00566DAE" w:rsidRPr="005A52F2" w:rsidRDefault="00566DAE" w:rsidP="00F745A5">
            <w:pPr>
              <w:rPr>
                <w:rFonts w:ascii="Times New Roman" w:eastAsia="GulliverRM" w:hAnsi="Times New Roman" w:cs="Times New Roman"/>
                <w:lang w:val="en-GB"/>
              </w:rPr>
            </w:pPr>
            <w:r w:rsidRPr="005A52F2">
              <w:rPr>
                <w:rFonts w:ascii="Times New Roman" w:eastAsia="GulliverRM" w:hAnsi="Times New Roman" w:cs="Times New Roman"/>
                <w:lang w:val="en-GB"/>
              </w:rPr>
              <w:t>40 mM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C6B89C"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R-o-18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A50925"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lang w:val="en-GB"/>
              </w:rPr>
              <w:t>3.90</w:t>
            </w:r>
            <w:r w:rsidRPr="005A52F2">
              <w:rPr>
                <w:rFonts w:ascii="Times New Roman" w:hAnsi="Times New Roman" w:cs="Times New Roman"/>
                <w:color w:val="000000"/>
                <w:vertAlign w:val="superscript"/>
                <w:lang w:val="en-GB"/>
              </w:rPr>
              <w:t>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CAD6D"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0.13</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761866" w14:textId="77777777" w:rsidR="00566DAE" w:rsidRPr="005A52F2" w:rsidRDefault="00566DAE" w:rsidP="00F745A5">
            <w:pPr>
              <w:rPr>
                <w:rFonts w:ascii="Times New Roman" w:hAnsi="Times New Roman" w:cs="Times New Roman"/>
                <w:color w:val="000000"/>
                <w:lang w:val="en-GB"/>
              </w:rPr>
            </w:pPr>
            <w:proofErr w:type="spellStart"/>
            <w:r w:rsidRPr="005A52F2">
              <w:rPr>
                <w:rFonts w:ascii="Times New Roman" w:hAnsi="Times New Roman" w:cs="Times New Roman"/>
                <w:color w:val="000000"/>
                <w:lang w:val="en-GB"/>
              </w:rPr>
              <w:t>nd</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92C6D1"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0.02</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E1F786"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0.15ª</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E1A0FB"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246.02</w:t>
            </w:r>
            <w:r w:rsidRPr="005A52F2">
              <w:rPr>
                <w:rFonts w:ascii="Times New Roman" w:hAnsi="Times New Roman" w:cs="Times New Roman"/>
                <w:color w:val="000000"/>
                <w:vertAlign w:val="superscript"/>
                <w:lang w:val="en-GB"/>
              </w:rPr>
              <w:t>d</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73BB"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1.70</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09AFC3"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247.72</w:t>
            </w:r>
            <w:r w:rsidRPr="005A52F2">
              <w:rPr>
                <w:rFonts w:ascii="Times New Roman" w:hAnsi="Times New Roman" w:cs="Times New Roman"/>
                <w:color w:val="000000"/>
                <w:vertAlign w:val="superscript"/>
                <w:lang w:val="en-GB"/>
              </w:rPr>
              <w:t>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A8BC15"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1298.51</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444F37"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14.59</w:t>
            </w:r>
            <w:r w:rsidRPr="005A52F2">
              <w:rPr>
                <w:rFonts w:ascii="Times New Roman" w:hAnsi="Times New Roman" w:cs="Times New Roman"/>
                <w:color w:val="000000"/>
                <w:vertAlign w:val="superscript"/>
                <w:lang w:val="en-GB"/>
              </w:rPr>
              <w:t>b</w:t>
            </w:r>
          </w:p>
        </w:tc>
      </w:tr>
      <w:tr w:rsidR="00566DAE" w:rsidRPr="005A52F2" w14:paraId="2CB4DF7B"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7414A1"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481F15" w14:textId="77777777" w:rsidR="00566DAE" w:rsidRPr="005A52F2" w:rsidRDefault="00566DAE" w:rsidP="00F745A5">
            <w:pPr>
              <w:rPr>
                <w:rFonts w:ascii="Times New Roman" w:hAnsi="Times New Roman" w:cs="Times New Roman"/>
                <w:i/>
                <w:lang w:val="en-GB"/>
              </w:rPr>
            </w:pPr>
            <w:r w:rsidRPr="005A52F2">
              <w:rPr>
                <w:rFonts w:ascii="Times New Roman" w:eastAsia="GulliverRM" w:hAnsi="Times New Roman" w:cs="Times New Roman"/>
                <w:i/>
                <w:lang w:val="en-GB"/>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D441E"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7.02</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B046C"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0.07</w:t>
            </w:r>
            <w:r w:rsidRPr="005A52F2">
              <w:rPr>
                <w:rFonts w:ascii="Times New Roman" w:hAnsi="Times New Roman" w:cs="Times New Roman"/>
                <w:vertAlign w:val="superscript"/>
                <w:lang w:val="en-GB"/>
              </w:rPr>
              <w:t>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356EAF" w14:textId="77777777" w:rsidR="00566DAE" w:rsidRPr="005A52F2" w:rsidRDefault="00566DAE" w:rsidP="00F745A5">
            <w:pPr>
              <w:rPr>
                <w:rFonts w:ascii="Times New Roman" w:hAnsi="Times New Roman" w:cs="Times New Roman"/>
                <w:lang w:val="en-GB"/>
              </w:rPr>
            </w:pPr>
            <w:proofErr w:type="spellStart"/>
            <w:r w:rsidRPr="005A52F2">
              <w:rPr>
                <w:rFonts w:ascii="Times New Roman" w:hAnsi="Times New Roman" w:cs="Times New Roman"/>
                <w:lang w:val="en-GB"/>
              </w:rPr>
              <w:t>nd</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E42C67"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0.02</w:t>
            </w:r>
            <w:r w:rsidRPr="005A52F2">
              <w:rPr>
                <w:rFonts w:ascii="Times New Roman" w:hAnsi="Times New Roman" w:cs="Times New Roman"/>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85CEF"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0.09</w:t>
            </w:r>
            <w:r w:rsidRPr="005A52F2">
              <w:rPr>
                <w:rFonts w:ascii="Times New Roman" w:hAnsi="Times New Roman" w:cs="Times New Roman"/>
                <w:color w:val="000000"/>
                <w:vertAlign w:val="superscript"/>
                <w:lang w:val="en-GB"/>
              </w:rPr>
              <w:t>b</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21DDC"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374.85</w:t>
            </w:r>
            <w:r w:rsidRPr="005A52F2">
              <w:rPr>
                <w:rFonts w:ascii="Times New Roman" w:hAnsi="Times New Roman" w:cs="Times New Roman"/>
                <w:color w:val="000000"/>
                <w:vertAlign w:val="superscript"/>
                <w:lang w:val="en-GB"/>
              </w:rPr>
              <w:t>a</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03D04"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4.72</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18FDB"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379.57ª</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89062"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1277.23</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7F8E9"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14.83</w:t>
            </w:r>
            <w:r w:rsidRPr="005A52F2">
              <w:rPr>
                <w:rFonts w:ascii="Times New Roman" w:hAnsi="Times New Roman" w:cs="Times New Roman"/>
                <w:color w:val="000000"/>
                <w:vertAlign w:val="superscript"/>
                <w:lang w:val="en-GB"/>
              </w:rPr>
              <w:t>b</w:t>
            </w:r>
          </w:p>
        </w:tc>
      </w:tr>
      <w:tr w:rsidR="00566DAE" w:rsidRPr="005A52F2" w14:paraId="35C360FC"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EE4D8C"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21C1DD" w14:textId="77777777" w:rsidR="00566DAE" w:rsidRPr="005A52F2" w:rsidRDefault="00566DAE" w:rsidP="00F745A5">
            <w:pPr>
              <w:rPr>
                <w:rFonts w:ascii="Times New Roman" w:hAnsi="Times New Roman" w:cs="Times New Roman"/>
                <w:i/>
                <w:lang w:val="en-GB"/>
              </w:rPr>
            </w:pPr>
            <w:r w:rsidRPr="005A52F2">
              <w:rPr>
                <w:rFonts w:ascii="Times New Roman" w:eastAsia="GulliverRM" w:hAnsi="Times New Roman" w:cs="Times New Roman"/>
                <w:i/>
                <w:lang w:val="en-GB"/>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6F223"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5.31</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53DAB1"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0.03</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F9980F"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4B5689"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0.02</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438C81"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0.08</w:t>
            </w:r>
            <w:r w:rsidRPr="005A52F2">
              <w:rPr>
                <w:rFonts w:ascii="Times New Roman" w:hAnsi="Times New Roman" w:cs="Times New Roman"/>
                <w:color w:val="000000"/>
                <w:vertAlign w:val="superscript"/>
                <w:lang w:val="en-GB"/>
              </w:rPr>
              <w:t>b</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71F653"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335.25</w:t>
            </w:r>
            <w:r w:rsidRPr="005A52F2">
              <w:rPr>
                <w:rFonts w:ascii="Times New Roman" w:hAnsi="Times New Roman" w:cs="Times New Roman"/>
                <w:color w:val="000000"/>
                <w:vertAlign w:val="superscript"/>
                <w:lang w:val="en-GB"/>
              </w:rPr>
              <w:t>b</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03903D"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2.84</w:t>
            </w:r>
            <w:r w:rsidRPr="005A52F2">
              <w:rPr>
                <w:rFonts w:ascii="Times New Roman" w:hAnsi="Times New Roman" w:cs="Times New Roman"/>
                <w:color w:val="000000"/>
                <w:vertAlign w:val="superscript"/>
                <w:lang w:val="en-GB"/>
              </w:rPr>
              <w:t>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155F2"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338.09</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0ADA0A"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1082.08</w:t>
            </w:r>
            <w:r w:rsidRPr="005A52F2">
              <w:rPr>
                <w:rFonts w:ascii="Times New Roman" w:hAnsi="Times New Roman" w:cs="Times New Roman"/>
                <w:color w:val="000000"/>
                <w:vertAlign w:val="superscript"/>
                <w:lang w:val="en-GB"/>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5B8328"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9.90</w:t>
            </w:r>
            <w:r w:rsidRPr="005A52F2">
              <w:rPr>
                <w:rFonts w:ascii="Times New Roman" w:hAnsi="Times New Roman" w:cs="Times New Roman"/>
                <w:color w:val="000000"/>
                <w:vertAlign w:val="superscript"/>
                <w:lang w:val="en-GB"/>
              </w:rPr>
              <w:t>b</w:t>
            </w:r>
          </w:p>
        </w:tc>
      </w:tr>
      <w:tr w:rsidR="00566DAE" w:rsidRPr="005A52F2" w14:paraId="45A3D35F"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C7A04"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91B676" w14:textId="77777777" w:rsidR="00566DAE" w:rsidRPr="005A52F2" w:rsidRDefault="00566DAE" w:rsidP="00F745A5">
            <w:pPr>
              <w:rPr>
                <w:rFonts w:ascii="Times New Roman" w:hAnsi="Times New Roman" w:cs="Times New Roman"/>
                <w:i/>
                <w:lang w:val="en-GB"/>
              </w:rPr>
            </w:pPr>
            <w:r w:rsidRPr="005A52F2">
              <w:rPr>
                <w:rFonts w:ascii="Times New Roman" w:eastAsia="GulliverRM" w:hAnsi="Times New Roman" w:cs="Times New Roman"/>
                <w:i/>
                <w:lang w:val="en-GB"/>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117986"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11.33</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6FED69"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0.10</w:t>
            </w:r>
            <w:r w:rsidRPr="005A52F2">
              <w:rPr>
                <w:rFonts w:ascii="Times New Roman" w:hAnsi="Times New Roman" w:cs="Times New Roman"/>
                <w:color w:val="000000"/>
                <w:vertAlign w:val="superscript"/>
                <w:lang w:val="en-GB"/>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3A5EB" w14:textId="77777777" w:rsidR="00566DAE" w:rsidRPr="005A52F2" w:rsidRDefault="00566DAE" w:rsidP="00F745A5">
            <w:pPr>
              <w:rPr>
                <w:rFonts w:ascii="Times New Roman" w:hAnsi="Times New Roman" w:cs="Times New Roman"/>
                <w:color w:val="000000"/>
                <w:lang w:val="en-GB"/>
              </w:rPr>
            </w:pPr>
            <w:proofErr w:type="spellStart"/>
            <w:r w:rsidRPr="005A52F2">
              <w:rPr>
                <w:rFonts w:ascii="Times New Roman" w:hAnsi="Times New Roman" w:cs="Times New Roman"/>
                <w:color w:val="000000"/>
                <w:lang w:val="en-GB"/>
              </w:rPr>
              <w:t>nd</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30FADD"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0.02</w:t>
            </w:r>
            <w:r w:rsidRPr="005A52F2">
              <w:rPr>
                <w:rFonts w:ascii="Times New Roman" w:hAnsi="Times New Roman" w:cs="Times New Roman"/>
                <w:color w:val="000000"/>
                <w:vertAlign w:val="superscript"/>
                <w:lang w:val="en-GB"/>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4EFF7"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0.14ª</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69DFD"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291.08</w:t>
            </w:r>
            <w:r w:rsidRPr="005A52F2">
              <w:rPr>
                <w:rFonts w:ascii="Times New Roman" w:hAnsi="Times New Roman" w:cs="Times New Roman"/>
                <w:color w:val="000000"/>
                <w:vertAlign w:val="superscript"/>
                <w:lang w:val="en-GB"/>
              </w:rPr>
              <w:t>c</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27C2CA"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color w:val="000000"/>
                <w:lang w:val="en-GB"/>
              </w:rPr>
              <w:t>3.55</w:t>
            </w:r>
            <w:r w:rsidRPr="005A52F2">
              <w:rPr>
                <w:rFonts w:ascii="Times New Roman" w:hAnsi="Times New Roman" w:cs="Times New Roman"/>
                <w:color w:val="000000"/>
                <w:vertAlign w:val="superscript"/>
                <w:lang w:val="en-GB"/>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6864A0"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294.63</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90C2B"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954.88</w:t>
            </w:r>
            <w:r w:rsidRPr="005A52F2">
              <w:rPr>
                <w:rFonts w:ascii="Times New Roman" w:hAnsi="Times New Roman" w:cs="Times New Roman"/>
                <w:color w:val="000000"/>
                <w:vertAlign w:val="superscript"/>
                <w:lang w:val="en-GB"/>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49062" w14:textId="77777777" w:rsidR="00566DAE" w:rsidRPr="005A52F2" w:rsidRDefault="00566DAE" w:rsidP="00F745A5">
            <w:pPr>
              <w:rPr>
                <w:rFonts w:ascii="Times New Roman" w:hAnsi="Times New Roman" w:cs="Times New Roman"/>
                <w:color w:val="000000"/>
                <w:lang w:val="en-GB"/>
              </w:rPr>
            </w:pPr>
            <w:r w:rsidRPr="005A52F2">
              <w:rPr>
                <w:rFonts w:ascii="Times New Roman" w:hAnsi="Times New Roman" w:cs="Times New Roman"/>
                <w:color w:val="000000"/>
                <w:lang w:val="en-GB"/>
              </w:rPr>
              <w:t>22.40</w:t>
            </w:r>
            <w:r w:rsidRPr="005A52F2">
              <w:rPr>
                <w:rFonts w:ascii="Times New Roman" w:hAnsi="Times New Roman" w:cs="Times New Roman"/>
                <w:color w:val="000000"/>
                <w:vertAlign w:val="superscript"/>
                <w:lang w:val="en-GB"/>
              </w:rPr>
              <w:t>a</w:t>
            </w:r>
          </w:p>
        </w:tc>
      </w:tr>
      <w:tr w:rsidR="00566DAE" w:rsidRPr="005A52F2" w14:paraId="46728F5D"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0C033"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A3275"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p-value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3E6262"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512610"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2E1332"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347C5"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052BE8"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226DF"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49E658"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1693AF"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2C98FC"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5D17D"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r>
      <w:tr w:rsidR="00566DAE" w:rsidRPr="005A52F2" w14:paraId="6E3F517E"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2AC4A"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873FC" w14:textId="77777777" w:rsidR="00566DAE" w:rsidRPr="005A52F2" w:rsidRDefault="00566DAE" w:rsidP="00F745A5">
            <w:pPr>
              <w:rPr>
                <w:rFonts w:ascii="Times New Roman"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169A56"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1.40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2B9E99"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026C0"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B856A"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A227A"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97C8A"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29.02</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0B61EB"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1.64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B85F85"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29.45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35416A"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70.37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1B6005"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5.89</w:t>
            </w:r>
          </w:p>
        </w:tc>
      </w:tr>
      <w:tr w:rsidR="00566DAE" w:rsidRPr="005A52F2" w14:paraId="49894818" w14:textId="77777777" w:rsidTr="00F745A5">
        <w:tc>
          <w:tcPr>
            <w:tcW w:w="0" w:type="auto"/>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63906" w14:textId="77777777" w:rsidR="00566DAE" w:rsidRPr="005A52F2" w:rsidRDefault="00566DAE" w:rsidP="00F745A5">
            <w:pPr>
              <w:rPr>
                <w:rFonts w:ascii="Times New Roman" w:hAnsi="Times New Roman" w:cs="Times New Roman"/>
                <w:lang w:val="en-GB"/>
              </w:rPr>
            </w:pPr>
            <w:r w:rsidRPr="005A52F2">
              <w:rPr>
                <w:rFonts w:ascii="Times New Roman" w:eastAsia="GulliverRM" w:hAnsi="Times New Roman" w:cs="Times New Roman"/>
                <w:lang w:val="en-GB"/>
              </w:rPr>
              <w:t>Analysis of variance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666488"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2BAEF0" w14:textId="77777777" w:rsidR="00566DAE" w:rsidRPr="005A52F2" w:rsidRDefault="00566DAE" w:rsidP="00F745A5">
            <w:pPr>
              <w:rPr>
                <w:rFonts w:ascii="Times New Roman" w:eastAsia="GulliverRM" w:hAnsi="Times New Roman" w:cs="Times New Roman"/>
                <w:lang w:val="en-GB"/>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E31F00" w14:textId="77777777" w:rsidR="00566DAE" w:rsidRPr="005A52F2" w:rsidRDefault="00566DAE" w:rsidP="00F745A5">
            <w:pPr>
              <w:rPr>
                <w:rFonts w:ascii="Times New Roman" w:eastAsia="GulliverRM" w:hAnsi="Times New Roman" w:cs="Times New Roman"/>
                <w:lang w:val="en-GB"/>
              </w:rPr>
            </w:pP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293FD4"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29988"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8D75E"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7AE646" w14:textId="77777777" w:rsidR="00566DAE" w:rsidRPr="005A52F2" w:rsidRDefault="00566DAE" w:rsidP="00F745A5">
            <w:pPr>
              <w:rPr>
                <w:rFonts w:ascii="Times New Roman" w:eastAsia="GulliverRM"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nil"/>
            </w:tcBorders>
          </w:tcPr>
          <w:p w14:paraId="2CE0DCF4" w14:textId="77777777" w:rsidR="00566DAE" w:rsidRPr="005A52F2" w:rsidRDefault="00566DAE" w:rsidP="00F745A5">
            <w:pPr>
              <w:rPr>
                <w:rFonts w:ascii="Times New Roman" w:eastAsia="GulliverRM" w:hAnsi="Times New Roman" w:cs="Times New Roman"/>
                <w:lang w:val="en-GB"/>
              </w:rPr>
            </w:pPr>
          </w:p>
        </w:tc>
      </w:tr>
      <w:tr w:rsidR="00566DAE" w:rsidRPr="005A52F2" w14:paraId="2A23D393"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9F9730" w14:textId="77777777" w:rsidR="00566DAE" w:rsidRPr="005A52F2" w:rsidRDefault="00566DAE" w:rsidP="00F745A5">
            <w:pPr>
              <w:rPr>
                <w:rFonts w:ascii="Times New Roman" w:eastAsia="GulliverRM" w:hAnsi="Times New Roman" w:cs="Times New Roman"/>
                <w:lang w:val="en-GB"/>
              </w:rPr>
            </w:pPr>
            <w:r w:rsidRPr="005A52F2">
              <w:rPr>
                <w:rFonts w:ascii="Times New Roman" w:eastAsia="GulliverRM" w:hAnsi="Times New Roman" w:cs="Times New Roman"/>
                <w:lang w:val="en-GB"/>
              </w:rPr>
              <w:t>Doses (D)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7D771"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90DD13"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DDF46"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EB2AD8"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74C9B"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A28943"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78AD9A"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A8B3C1"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04BF8B"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34F577"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B99206"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r>
      <w:tr w:rsidR="00566DAE" w:rsidRPr="005A52F2" w14:paraId="6F838A71" w14:textId="77777777" w:rsidTr="00F745A5">
        <w:trPr>
          <w:gridAfter w:val="1"/>
          <w:trHeight w:val="77"/>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78730A" w14:textId="77777777" w:rsidR="00566DAE" w:rsidRPr="005A52F2" w:rsidRDefault="00566DAE" w:rsidP="00F745A5">
            <w:pPr>
              <w:rPr>
                <w:rFonts w:ascii="Times New Roman" w:eastAsia="GulliverRM" w:hAnsi="Times New Roman" w:cs="Times New Roman"/>
                <w:lang w:val="en-GB"/>
              </w:rPr>
            </w:pPr>
            <w:r w:rsidRPr="005A52F2">
              <w:rPr>
                <w:rFonts w:ascii="Times New Roman" w:eastAsia="GulliverRM" w:hAnsi="Times New Roman" w:cs="Times New Roman"/>
                <w:lang w:val="en-GB"/>
              </w:rPr>
              <w:t>Mutation (M)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E208CC"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83C7E"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B5AB6E"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E65F7"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A87C0"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6B47A"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D6A376"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99225"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8A30F"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144C8A"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93F06"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r>
      <w:tr w:rsidR="00566DAE" w:rsidRPr="005A52F2" w14:paraId="64634991" w14:textId="77777777" w:rsidTr="00F745A5">
        <w:trPr>
          <w:gridAfter w:val="1"/>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62F2E9" w14:textId="77777777" w:rsidR="00566DAE" w:rsidRPr="005A52F2" w:rsidRDefault="00566DAE" w:rsidP="00F745A5">
            <w:pPr>
              <w:rPr>
                <w:rFonts w:ascii="Times New Roman" w:eastAsia="GulliverRM" w:hAnsi="Times New Roman" w:cs="Times New Roman"/>
                <w:lang w:val="en-GB"/>
              </w:rPr>
            </w:pPr>
            <w:r w:rsidRPr="005A52F2">
              <w:rPr>
                <w:rFonts w:ascii="Times New Roman" w:eastAsia="GulliverRM" w:hAnsi="Times New Roman" w:cs="Times New Roman"/>
                <w:lang w:val="en-GB"/>
              </w:rPr>
              <w:t>D x 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0D90D1"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794FEF"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C4B88"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EA8ABB"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D8F81C"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B30B4A"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4C371"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8A8A50"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8E4BF"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9C4A60"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DE40A8"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w:t>
            </w:r>
          </w:p>
        </w:tc>
      </w:tr>
      <w:tr w:rsidR="00566DAE" w:rsidRPr="005A52F2" w14:paraId="1F25148F" w14:textId="77777777" w:rsidTr="00F745A5">
        <w:trPr>
          <w:gridAfter w:val="1"/>
        </w:trPr>
        <w:tc>
          <w:tcPr>
            <w:tcW w:w="0" w:type="auto"/>
            <w:tcBorders>
              <w:top w:val="single" w:sz="4" w:space="0" w:color="FFFFFF" w:themeColor="background1"/>
              <w:left w:val="single" w:sz="4" w:space="0" w:color="FFFFFF" w:themeColor="background1"/>
              <w:right w:val="single" w:sz="4" w:space="0" w:color="FFFFFF" w:themeColor="background1"/>
            </w:tcBorders>
          </w:tcPr>
          <w:p w14:paraId="500A2607" w14:textId="77777777" w:rsidR="00566DAE" w:rsidRPr="005A52F2" w:rsidRDefault="00566DAE" w:rsidP="00F745A5">
            <w:pPr>
              <w:rPr>
                <w:rFonts w:ascii="Times New Roman" w:eastAsia="GulliverRM" w:hAnsi="Times New Roman" w:cs="Times New Roman"/>
                <w:lang w:val="en-GB"/>
              </w:rPr>
            </w:pPr>
            <w:r w:rsidRPr="005A52F2">
              <w:rPr>
                <w:rFonts w:ascii="Times New Roman" w:eastAsia="GulliverRM" w:hAnsi="Times New Roman" w:cs="Times New Roman"/>
                <w:lang w:val="en-GB"/>
              </w:rPr>
              <w:t>LSD</w:t>
            </w:r>
            <w:r w:rsidRPr="005A52F2">
              <w:rPr>
                <w:rFonts w:ascii="Times New Roman" w:eastAsia="GulliverRM" w:hAnsi="Times New Roman" w:cs="Times New Roman"/>
                <w:vertAlign w:val="subscript"/>
                <w:lang w:val="en-GB"/>
              </w:rPr>
              <w:t>0.05</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3061B907"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right w:val="single" w:sz="4" w:space="0" w:color="FFFFFF" w:themeColor="background1"/>
            </w:tcBorders>
          </w:tcPr>
          <w:p w14:paraId="30041D42"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1.72</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28E32D0B"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0.03</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2E43BE16" w14:textId="77777777" w:rsidR="00566DAE" w:rsidRPr="005A52F2" w:rsidRDefault="00566DAE" w:rsidP="00F745A5">
            <w:pPr>
              <w:rPr>
                <w:rFonts w:ascii="Times New Roman" w:hAnsi="Times New Roman" w:cs="Times New Roman"/>
                <w:lang w:val="en-GB"/>
              </w:rPr>
            </w:pPr>
          </w:p>
        </w:tc>
        <w:tc>
          <w:tcPr>
            <w:tcW w:w="0" w:type="auto"/>
            <w:tcBorders>
              <w:top w:val="single" w:sz="4" w:space="0" w:color="FFFFFF" w:themeColor="background1"/>
              <w:left w:val="single" w:sz="4" w:space="0" w:color="FFFFFF" w:themeColor="background1"/>
              <w:right w:val="single" w:sz="4" w:space="0" w:color="FFFFFF" w:themeColor="background1"/>
            </w:tcBorders>
          </w:tcPr>
          <w:p w14:paraId="77E02995"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0.01</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6DA81FEE"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0.03</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65DDCF64"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13.78</w:t>
            </w:r>
          </w:p>
        </w:tc>
        <w:tc>
          <w:tcPr>
            <w:tcW w:w="734" w:type="dxa"/>
            <w:tcBorders>
              <w:top w:val="single" w:sz="4" w:space="0" w:color="FFFFFF" w:themeColor="background1"/>
              <w:left w:val="single" w:sz="4" w:space="0" w:color="FFFFFF" w:themeColor="background1"/>
              <w:right w:val="single" w:sz="4" w:space="0" w:color="FFFFFF" w:themeColor="background1"/>
            </w:tcBorders>
          </w:tcPr>
          <w:p w14:paraId="096A18C2"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0.55</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46446D65"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14.29</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4A2587E5"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38.86</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1CDB2B9E" w14:textId="77777777" w:rsidR="00566DAE" w:rsidRPr="005A52F2" w:rsidRDefault="00566DAE" w:rsidP="00F745A5">
            <w:pPr>
              <w:rPr>
                <w:rFonts w:ascii="Times New Roman" w:hAnsi="Times New Roman" w:cs="Times New Roman"/>
                <w:lang w:val="en-GB"/>
              </w:rPr>
            </w:pPr>
            <w:r w:rsidRPr="005A52F2">
              <w:rPr>
                <w:rFonts w:ascii="Times New Roman" w:hAnsi="Times New Roman" w:cs="Times New Roman"/>
                <w:lang w:val="en-GB"/>
              </w:rPr>
              <w:t>1.94</w:t>
            </w:r>
          </w:p>
        </w:tc>
      </w:tr>
    </w:tbl>
    <w:p w14:paraId="6C92625A" w14:textId="77777777" w:rsidR="00566DAE" w:rsidRPr="005A52F2" w:rsidRDefault="00566DAE" w:rsidP="00566DAE">
      <w:pPr>
        <w:tabs>
          <w:tab w:val="left" w:pos="1260"/>
        </w:tabs>
        <w:autoSpaceDE w:val="0"/>
        <w:autoSpaceDN w:val="0"/>
        <w:adjustRightInd w:val="0"/>
        <w:spacing w:after="0" w:line="480" w:lineRule="auto"/>
        <w:rPr>
          <w:rFonts w:ascii="Times New Roman" w:hAnsi="Times New Roman" w:cs="Times New Roman"/>
          <w:lang w:val="en-GB"/>
        </w:rPr>
      </w:pPr>
    </w:p>
    <w:p w14:paraId="46D3FD92" w14:textId="77777777" w:rsidR="00566DAE" w:rsidRPr="005A52F2" w:rsidRDefault="00566DAE" w:rsidP="00566DAE">
      <w:pPr>
        <w:rPr>
          <w:rFonts w:ascii="Times New Roman" w:hAnsi="Times New Roman" w:cs="Times New Roman"/>
          <w:lang w:val="en-GB"/>
        </w:rPr>
      </w:pPr>
    </w:p>
    <w:p w14:paraId="4DB3B303" w14:textId="77777777" w:rsidR="00566DAE" w:rsidRPr="005A52F2" w:rsidRDefault="00566DAE" w:rsidP="00566DAE">
      <w:pPr>
        <w:rPr>
          <w:rFonts w:ascii="Times New Roman" w:hAnsi="Times New Roman" w:cs="Times New Roman"/>
          <w:lang w:val="en-GB"/>
        </w:rPr>
      </w:pPr>
    </w:p>
    <w:p w14:paraId="01E7664A" w14:textId="77777777" w:rsidR="00566DAE" w:rsidRPr="005A52F2" w:rsidRDefault="00566DAE" w:rsidP="00566DAE">
      <w:pPr>
        <w:rPr>
          <w:rFonts w:ascii="Times New Roman" w:hAnsi="Times New Roman" w:cs="Times New Roman"/>
          <w:lang w:val="en-GB"/>
        </w:rPr>
      </w:pPr>
    </w:p>
    <w:p w14:paraId="254BE373" w14:textId="77777777" w:rsidR="00566DAE" w:rsidRPr="005A52F2" w:rsidRDefault="00566DAE" w:rsidP="00566DAE">
      <w:pPr>
        <w:rPr>
          <w:rFonts w:ascii="Times New Roman" w:hAnsi="Times New Roman" w:cs="Times New Roman"/>
          <w:lang w:val="en-GB"/>
        </w:rPr>
      </w:pPr>
    </w:p>
    <w:p w14:paraId="6B617FF4" w14:textId="77777777" w:rsidR="00566DAE" w:rsidRPr="005A52F2" w:rsidRDefault="00566DAE" w:rsidP="00566DAE">
      <w:pPr>
        <w:rPr>
          <w:rFonts w:ascii="Times New Roman" w:hAnsi="Times New Roman" w:cs="Times New Roman"/>
          <w:lang w:val="en-GB"/>
        </w:rPr>
      </w:pPr>
    </w:p>
    <w:p w14:paraId="1676A7EF" w14:textId="77777777" w:rsidR="00566DAE" w:rsidRPr="005A52F2" w:rsidRDefault="00566DAE" w:rsidP="00566DAE">
      <w:pPr>
        <w:rPr>
          <w:rFonts w:ascii="Times New Roman" w:hAnsi="Times New Roman" w:cs="Times New Roman"/>
          <w:lang w:val="en-GB"/>
        </w:rPr>
      </w:pPr>
    </w:p>
    <w:p w14:paraId="61152BB4" w14:textId="77777777" w:rsidR="00566DAE" w:rsidRPr="005A52F2" w:rsidRDefault="00566DAE" w:rsidP="00566DAE">
      <w:pPr>
        <w:rPr>
          <w:rFonts w:ascii="Times New Roman" w:hAnsi="Times New Roman" w:cs="Times New Roman"/>
          <w:lang w:val="en-GB"/>
        </w:rPr>
      </w:pPr>
    </w:p>
    <w:p w14:paraId="043A74DB" w14:textId="77777777" w:rsidR="00566DAE" w:rsidRPr="005A52F2" w:rsidRDefault="00566DAE" w:rsidP="00566DAE">
      <w:pPr>
        <w:rPr>
          <w:rFonts w:ascii="Times New Roman" w:hAnsi="Times New Roman" w:cs="Times New Roman"/>
          <w:lang w:val="en-GB"/>
        </w:rPr>
      </w:pPr>
    </w:p>
    <w:p w14:paraId="51A1AE94" w14:textId="77777777" w:rsidR="00566DAE" w:rsidRPr="005A52F2" w:rsidRDefault="00566DAE" w:rsidP="00566DAE">
      <w:pPr>
        <w:rPr>
          <w:rFonts w:ascii="Times New Roman" w:hAnsi="Times New Roman" w:cs="Times New Roman"/>
          <w:lang w:val="en-GB"/>
        </w:rPr>
      </w:pPr>
    </w:p>
    <w:p w14:paraId="42B3465F" w14:textId="77777777" w:rsidR="00566DAE" w:rsidRPr="005A52F2" w:rsidRDefault="00566DAE" w:rsidP="00566DAE">
      <w:pPr>
        <w:rPr>
          <w:rFonts w:ascii="Times New Roman" w:hAnsi="Times New Roman" w:cs="Times New Roman"/>
          <w:lang w:val="en-GB"/>
        </w:rPr>
      </w:pPr>
    </w:p>
    <w:p w14:paraId="729F85D9" w14:textId="77777777" w:rsidR="00566DAE" w:rsidRPr="005A52F2" w:rsidRDefault="00566DAE" w:rsidP="00566DAE">
      <w:pPr>
        <w:rPr>
          <w:rFonts w:ascii="Times New Roman" w:hAnsi="Times New Roman" w:cs="Times New Roman"/>
          <w:lang w:val="en-GB"/>
        </w:rPr>
      </w:pPr>
    </w:p>
    <w:p w14:paraId="6CDEBFC7" w14:textId="77777777" w:rsidR="00566DAE" w:rsidRPr="005A52F2" w:rsidRDefault="00566DAE" w:rsidP="00566DAE">
      <w:pPr>
        <w:rPr>
          <w:rFonts w:ascii="Times New Roman" w:hAnsi="Times New Roman" w:cs="Times New Roman"/>
          <w:lang w:val="en-GB"/>
        </w:rPr>
      </w:pPr>
    </w:p>
    <w:p w14:paraId="38702F80" w14:textId="77777777" w:rsidR="00566DAE" w:rsidRPr="005A52F2" w:rsidRDefault="00566DAE" w:rsidP="00566DAE">
      <w:pPr>
        <w:autoSpaceDE w:val="0"/>
        <w:autoSpaceDN w:val="0"/>
        <w:adjustRightInd w:val="0"/>
        <w:spacing w:after="0" w:line="480" w:lineRule="auto"/>
        <w:jc w:val="both"/>
        <w:rPr>
          <w:rFonts w:ascii="Times New Roman" w:hAnsi="Times New Roman" w:cs="Times New Roman"/>
          <w:lang w:val="en-GB"/>
        </w:rPr>
      </w:pPr>
      <w:r w:rsidRPr="005A52F2">
        <w:rPr>
          <w:rFonts w:ascii="Times New Roman" w:hAnsi="Times New Roman" w:cs="Times New Roman"/>
          <w:color w:val="131313"/>
          <w:sz w:val="20"/>
          <w:szCs w:val="20"/>
          <w:lang w:val="en-GB"/>
        </w:rPr>
        <w:t>Values are</w:t>
      </w:r>
      <w:r>
        <w:rPr>
          <w:rFonts w:ascii="Times New Roman" w:hAnsi="Times New Roman" w:cs="Times New Roman"/>
          <w:color w:val="131313"/>
          <w:sz w:val="20"/>
          <w:szCs w:val="20"/>
          <w:lang w:val="en-GB"/>
        </w:rPr>
        <w:t xml:space="preserve"> expressed as </w:t>
      </w:r>
      <w:r>
        <w:rPr>
          <w:rFonts w:ascii="Times New Roman" w:hAnsi="Times New Roman" w:cs="Times New Roman"/>
          <w:bCs/>
          <w:sz w:val="20"/>
          <w:lang w:val="en-GB"/>
        </w:rPr>
        <w:t>n</w:t>
      </w:r>
      <w:r w:rsidRPr="005A52F2">
        <w:rPr>
          <w:rFonts w:ascii="Times New Roman" w:hAnsi="Times New Roman" w:cs="Times New Roman"/>
          <w:bCs/>
          <w:sz w:val="20"/>
          <w:lang w:val="en-GB"/>
        </w:rPr>
        <w:t>g g</w:t>
      </w:r>
      <w:r w:rsidRPr="005A52F2">
        <w:rPr>
          <w:rFonts w:ascii="Times New Roman" w:hAnsi="Times New Roman" w:cs="Times New Roman"/>
          <w:bCs/>
          <w:sz w:val="20"/>
          <w:vertAlign w:val="superscript"/>
          <w:lang w:val="en-GB"/>
        </w:rPr>
        <w:t xml:space="preserve">-1 </w:t>
      </w:r>
      <w:r w:rsidRPr="005A52F2">
        <w:rPr>
          <w:rFonts w:ascii="Times New Roman" w:hAnsi="Times New Roman" w:cs="Times New Roman"/>
          <w:bCs/>
          <w:sz w:val="20"/>
          <w:lang w:val="en-GB"/>
        </w:rPr>
        <w:t>DW</w:t>
      </w:r>
      <w:r w:rsidRPr="005A52F2">
        <w:rPr>
          <w:rFonts w:ascii="Times New Roman" w:hAnsi="Times New Roman" w:cs="Times New Roman"/>
          <w:color w:val="131313"/>
          <w:sz w:val="20"/>
          <w:szCs w:val="20"/>
          <w:lang w:val="en-GB"/>
        </w:rPr>
        <w:t xml:space="preserve"> and differences between means (n=9) were compared by Fisher’s least-significance test (LSD; P=0.05). Values with different letters indicate significant differences. The levels of significance were represented by p&gt;0.05: NS (not significant), p&lt;0.05 (*), p&lt;0.01 (**) and p&lt;0.001 (***).</w:t>
      </w:r>
    </w:p>
    <w:p w14:paraId="42DB253B" w14:textId="77777777" w:rsidR="00566DAE" w:rsidRDefault="00566DAE" w:rsidP="00566DAE">
      <w:pPr>
        <w:rPr>
          <w:rFonts w:ascii="Times New Roman" w:hAnsi="Times New Roman" w:cs="Times New Roman"/>
          <w:b/>
          <w:sz w:val="24"/>
          <w:lang w:val="en-GB"/>
        </w:rPr>
        <w:sectPr w:rsidR="00566DAE" w:rsidSect="00566DAE">
          <w:pgSz w:w="16838" w:h="11906" w:orient="landscape"/>
          <w:pgMar w:top="1701" w:right="1417" w:bottom="1701" w:left="1417" w:header="708" w:footer="708" w:gutter="0"/>
          <w:cols w:space="708"/>
          <w:docGrid w:linePitch="360"/>
        </w:sectPr>
      </w:pPr>
    </w:p>
    <w:p w14:paraId="6C301934" w14:textId="77777777" w:rsidR="000144BA" w:rsidRDefault="000144BA" w:rsidP="00566DAE">
      <w:pPr>
        <w:rPr>
          <w:rFonts w:ascii="Times New Roman" w:hAnsi="Times New Roman" w:cs="Times New Roman"/>
          <w:b/>
          <w:sz w:val="24"/>
          <w:lang w:val="en-GB"/>
        </w:rPr>
      </w:pPr>
      <w:r w:rsidRPr="003D721C">
        <w:rPr>
          <w:rFonts w:ascii="Times New Roman" w:hAnsi="Times New Roman" w:cs="Times New Roman"/>
          <w:b/>
          <w:sz w:val="24"/>
          <w:lang w:val="en-GB"/>
        </w:rPr>
        <w:lastRenderedPageBreak/>
        <w:t>Figures</w:t>
      </w:r>
      <w:r>
        <w:rPr>
          <w:rFonts w:ascii="Times New Roman" w:hAnsi="Times New Roman" w:cs="Times New Roman"/>
          <w:b/>
          <w:sz w:val="24"/>
          <w:lang w:val="en-GB"/>
        </w:rPr>
        <w:t xml:space="preserve"> legends</w:t>
      </w:r>
    </w:p>
    <w:p w14:paraId="0C43D8C1" w14:textId="77777777" w:rsidR="000144BA" w:rsidRPr="00566DAE" w:rsidRDefault="000144BA" w:rsidP="00566DAE">
      <w:pPr>
        <w:pStyle w:val="Default"/>
        <w:spacing w:line="360" w:lineRule="auto"/>
        <w:jc w:val="both"/>
        <w:rPr>
          <w:rFonts w:eastAsia="GulliverRM"/>
          <w:sz w:val="22"/>
          <w:szCs w:val="22"/>
          <w:lang w:val="en-GB"/>
        </w:rPr>
      </w:pPr>
      <w:r w:rsidRPr="00566DAE">
        <w:rPr>
          <w:b/>
          <w:sz w:val="22"/>
          <w:szCs w:val="22"/>
          <w:lang w:val="en-GB"/>
        </w:rPr>
        <w:t>Fig. 1</w:t>
      </w:r>
      <w:r w:rsidR="00E10CAD">
        <w:rPr>
          <w:b/>
          <w:sz w:val="22"/>
          <w:szCs w:val="22"/>
          <w:lang w:val="en-GB"/>
        </w:rPr>
        <w:t>.</w:t>
      </w:r>
      <w:r w:rsidRPr="00566DAE">
        <w:rPr>
          <w:sz w:val="22"/>
          <w:szCs w:val="22"/>
          <w:lang w:val="en-GB"/>
        </w:rPr>
        <w:t xml:space="preserve"> Leaf biomass (A) and Ca concentration (B) in </w:t>
      </w:r>
      <w:r w:rsidRPr="00566DAE">
        <w:rPr>
          <w:rFonts w:eastAsia="GulliverRM"/>
          <w:i/>
          <w:sz w:val="22"/>
          <w:szCs w:val="22"/>
          <w:lang w:val="en-GB"/>
        </w:rPr>
        <w:t>BraA.cax1a</w:t>
      </w:r>
      <w:r w:rsidRPr="00566DAE">
        <w:rPr>
          <w:sz w:val="22"/>
          <w:szCs w:val="22"/>
          <w:lang w:val="en-GB"/>
        </w:rPr>
        <w:t xml:space="preserve"> mutants and R-o-18 plants grown under three Ca doses.</w:t>
      </w:r>
      <w:r w:rsidRPr="00566DAE">
        <w:rPr>
          <w:color w:val="131313"/>
          <w:sz w:val="22"/>
          <w:szCs w:val="22"/>
          <w:lang w:val="en-GB"/>
        </w:rPr>
        <w:t xml:space="preserve"> </w:t>
      </w:r>
      <w:r w:rsidRPr="00566DAE">
        <w:rPr>
          <w:sz w:val="22"/>
          <w:szCs w:val="22"/>
          <w:lang w:val="en-GB"/>
        </w:rPr>
        <w:t>Values are expressed as means ± standard error (n=9). Column marked with the same letters were not significantly different based on the LSD test (P &lt; 0.05).</w:t>
      </w:r>
    </w:p>
    <w:p w14:paraId="21DF1724" w14:textId="77777777" w:rsidR="00566DAE" w:rsidRPr="00566DAE" w:rsidRDefault="00566DAE" w:rsidP="00566DAE">
      <w:pPr>
        <w:pStyle w:val="Default"/>
        <w:spacing w:line="360" w:lineRule="auto"/>
        <w:jc w:val="both"/>
        <w:rPr>
          <w:rFonts w:eastAsia="GulliverRM"/>
          <w:sz w:val="22"/>
          <w:szCs w:val="22"/>
          <w:lang w:val="en-GB"/>
        </w:rPr>
      </w:pPr>
    </w:p>
    <w:p w14:paraId="06878E4F" w14:textId="77777777" w:rsidR="000144BA" w:rsidRPr="00566DAE" w:rsidRDefault="000144BA" w:rsidP="00566DAE">
      <w:pPr>
        <w:pStyle w:val="Default"/>
        <w:spacing w:line="360" w:lineRule="auto"/>
        <w:jc w:val="both"/>
        <w:rPr>
          <w:sz w:val="22"/>
          <w:szCs w:val="22"/>
          <w:lang w:val="en-GB"/>
        </w:rPr>
      </w:pPr>
      <w:r w:rsidRPr="00566DAE">
        <w:rPr>
          <w:rFonts w:eastAsia="GulliverRM"/>
          <w:b/>
          <w:sz w:val="22"/>
          <w:szCs w:val="22"/>
          <w:lang w:val="en-GB"/>
        </w:rPr>
        <w:t>Fig. 2.</w:t>
      </w:r>
      <w:r w:rsidRPr="00566DAE">
        <w:rPr>
          <w:rFonts w:eastAsia="GulliverRM"/>
          <w:sz w:val="22"/>
          <w:szCs w:val="22"/>
          <w:lang w:val="en-GB"/>
        </w:rPr>
        <w:t xml:space="preserve"> Effect of BraA.cax1a mutations and Ca doses on activity of GO (A) and GGAT</w:t>
      </w:r>
      <w:r w:rsidRPr="00566DAE">
        <w:rPr>
          <w:sz w:val="22"/>
          <w:szCs w:val="22"/>
          <w:lang w:val="en-GB"/>
        </w:rPr>
        <w:t xml:space="preserve"> (B) enzymes. Values are expressed as means ± standard error (n=9). Column marked with the same letters were not significantly different based on the LSD test (P &lt; 0.05).</w:t>
      </w:r>
    </w:p>
    <w:p w14:paraId="196B1217" w14:textId="77777777" w:rsidR="00566DAE" w:rsidRPr="00566DAE" w:rsidRDefault="00566DAE" w:rsidP="00566DAE">
      <w:pPr>
        <w:pStyle w:val="Default"/>
        <w:spacing w:line="360" w:lineRule="auto"/>
        <w:jc w:val="both"/>
        <w:rPr>
          <w:sz w:val="22"/>
          <w:szCs w:val="22"/>
          <w:lang w:val="en-GB"/>
        </w:rPr>
      </w:pPr>
    </w:p>
    <w:p w14:paraId="3BA1C855" w14:textId="77777777" w:rsidR="00566DAE" w:rsidRPr="00566DAE" w:rsidRDefault="00566DAE" w:rsidP="00566DAE">
      <w:pPr>
        <w:pStyle w:val="Default"/>
        <w:spacing w:line="360" w:lineRule="auto"/>
        <w:jc w:val="both"/>
        <w:rPr>
          <w:sz w:val="22"/>
          <w:szCs w:val="22"/>
          <w:lang w:val="en-GB"/>
        </w:rPr>
      </w:pPr>
      <w:r w:rsidRPr="00566DAE">
        <w:rPr>
          <w:b/>
          <w:sz w:val="22"/>
          <w:szCs w:val="22"/>
          <w:lang w:val="en-GB"/>
        </w:rPr>
        <w:t xml:space="preserve">Fig. 3. </w:t>
      </w:r>
      <w:r w:rsidRPr="00566DAE">
        <w:rPr>
          <w:sz w:val="22"/>
          <w:szCs w:val="22"/>
          <w:lang w:val="en-GB"/>
        </w:rPr>
        <w:t xml:space="preserve">Effect of </w:t>
      </w:r>
      <w:r w:rsidRPr="00566DAE">
        <w:rPr>
          <w:i/>
          <w:sz w:val="22"/>
          <w:szCs w:val="22"/>
          <w:lang w:val="en-GB"/>
        </w:rPr>
        <w:t>BraA.cax1a</w:t>
      </w:r>
      <w:r w:rsidRPr="00566DAE">
        <w:rPr>
          <w:sz w:val="22"/>
          <w:szCs w:val="22"/>
          <w:lang w:val="en-GB"/>
        </w:rPr>
        <w:t xml:space="preserve"> mutation and Ca doses on concentration of main organic acids</w:t>
      </w:r>
      <w:r w:rsidRPr="00566DAE">
        <w:rPr>
          <w:b/>
          <w:sz w:val="22"/>
          <w:szCs w:val="22"/>
          <w:lang w:val="en-GB"/>
        </w:rPr>
        <w:t xml:space="preserve">. </w:t>
      </w:r>
      <w:r w:rsidRPr="00566DAE">
        <w:rPr>
          <w:sz w:val="22"/>
          <w:szCs w:val="22"/>
          <w:lang w:val="en-GB"/>
        </w:rPr>
        <w:t>Values are expressed as means ± standard error (n=9). Column marked with the same letters were not significantly different based on the LSD test (P &lt; 0.05).</w:t>
      </w:r>
    </w:p>
    <w:p w14:paraId="488F45C3" w14:textId="77777777" w:rsidR="00566DAE" w:rsidRPr="00566DAE" w:rsidRDefault="00566DAE" w:rsidP="00566DAE">
      <w:pPr>
        <w:pStyle w:val="Default"/>
        <w:spacing w:line="360" w:lineRule="auto"/>
        <w:jc w:val="both"/>
        <w:rPr>
          <w:sz w:val="22"/>
          <w:szCs w:val="22"/>
          <w:lang w:val="en-GB"/>
        </w:rPr>
      </w:pPr>
    </w:p>
    <w:p w14:paraId="3B741E5C" w14:textId="195CF314" w:rsidR="00566DAE" w:rsidRPr="00566DAE" w:rsidRDefault="00566DAE" w:rsidP="00566DAE">
      <w:pPr>
        <w:pStyle w:val="Default"/>
        <w:spacing w:line="360" w:lineRule="auto"/>
        <w:jc w:val="both"/>
        <w:rPr>
          <w:b/>
          <w:sz w:val="22"/>
          <w:szCs w:val="22"/>
          <w:lang w:val="en-GB"/>
        </w:rPr>
      </w:pPr>
      <w:r w:rsidRPr="00566DAE">
        <w:rPr>
          <w:b/>
          <w:sz w:val="22"/>
          <w:szCs w:val="22"/>
          <w:lang w:val="en-GB"/>
        </w:rPr>
        <w:t>Fig. 4</w:t>
      </w:r>
      <w:r w:rsidRPr="00566DAE">
        <w:rPr>
          <w:sz w:val="22"/>
          <w:szCs w:val="22"/>
          <w:lang w:val="en-GB"/>
        </w:rPr>
        <w:t xml:space="preserve">. Scores (A) and corresponding loadings plot (B) of principal component analysis (PCA) on </w:t>
      </w:r>
      <w:r w:rsidRPr="00566DAE">
        <w:rPr>
          <w:rFonts w:eastAsia="GulliverRM"/>
          <w:sz w:val="22"/>
          <w:szCs w:val="22"/>
          <w:lang w:val="en-GB"/>
        </w:rPr>
        <w:t>all parameters analysed in R-o-18 (b</w:t>
      </w:r>
      <w:r w:rsidR="007A6C24">
        <w:rPr>
          <w:rFonts w:eastAsia="GulliverRM"/>
          <w:sz w:val="22"/>
          <w:szCs w:val="22"/>
          <w:lang w:val="en-GB"/>
        </w:rPr>
        <w:t>lack dot</w:t>
      </w:r>
      <w:r w:rsidRPr="00566DAE">
        <w:rPr>
          <w:rFonts w:eastAsia="GulliverRM"/>
          <w:sz w:val="22"/>
          <w:szCs w:val="22"/>
          <w:lang w:val="en-GB"/>
        </w:rPr>
        <w:t xml:space="preserve">), </w:t>
      </w:r>
      <w:r w:rsidRPr="00566DAE">
        <w:rPr>
          <w:rFonts w:eastAsia="GulliverRM"/>
          <w:i/>
          <w:sz w:val="22"/>
          <w:szCs w:val="22"/>
          <w:lang w:val="en-GB"/>
        </w:rPr>
        <w:t>BraA.cax1a-4</w:t>
      </w:r>
      <w:r w:rsidRPr="00566DAE">
        <w:rPr>
          <w:rFonts w:eastAsia="GulliverRM"/>
          <w:sz w:val="22"/>
          <w:szCs w:val="22"/>
          <w:lang w:val="en-GB"/>
        </w:rPr>
        <w:t xml:space="preserve"> (</w:t>
      </w:r>
      <w:r w:rsidR="007A6C24">
        <w:rPr>
          <w:rFonts w:eastAsia="GulliverRM"/>
          <w:sz w:val="22"/>
          <w:szCs w:val="22"/>
          <w:lang w:val="en-GB"/>
        </w:rPr>
        <w:t>grey dot</w:t>
      </w:r>
      <w:r w:rsidRPr="00566DAE">
        <w:rPr>
          <w:rFonts w:eastAsia="GulliverRM"/>
          <w:sz w:val="22"/>
          <w:szCs w:val="22"/>
          <w:lang w:val="en-GB"/>
        </w:rPr>
        <w:t xml:space="preserve">), </w:t>
      </w:r>
      <w:r w:rsidRPr="00566DAE">
        <w:rPr>
          <w:rFonts w:eastAsia="GulliverRM"/>
          <w:i/>
          <w:sz w:val="22"/>
          <w:szCs w:val="22"/>
          <w:lang w:val="en-GB"/>
        </w:rPr>
        <w:t>BraA.cax1a-7</w:t>
      </w:r>
      <w:r w:rsidRPr="00566DAE">
        <w:rPr>
          <w:rFonts w:eastAsia="GulliverRM"/>
          <w:sz w:val="22"/>
          <w:szCs w:val="22"/>
          <w:lang w:val="en-GB"/>
        </w:rPr>
        <w:t xml:space="preserve"> (</w:t>
      </w:r>
      <w:r w:rsidR="007A6C24">
        <w:rPr>
          <w:rFonts w:eastAsia="GulliverRM"/>
          <w:sz w:val="22"/>
          <w:szCs w:val="22"/>
          <w:lang w:val="en-GB"/>
        </w:rPr>
        <w:t xml:space="preserve">black </w:t>
      </w:r>
      <w:r w:rsidR="00D95C6C">
        <w:rPr>
          <w:rFonts w:eastAsia="GulliverRM"/>
          <w:sz w:val="22"/>
          <w:szCs w:val="22"/>
          <w:lang w:val="en-GB"/>
        </w:rPr>
        <w:t>square</w:t>
      </w:r>
      <w:r w:rsidRPr="00566DAE">
        <w:rPr>
          <w:rFonts w:eastAsia="GulliverRM"/>
          <w:sz w:val="22"/>
          <w:szCs w:val="22"/>
          <w:lang w:val="en-GB"/>
        </w:rPr>
        <w:t xml:space="preserve">), and </w:t>
      </w:r>
      <w:r w:rsidRPr="00566DAE">
        <w:rPr>
          <w:rFonts w:eastAsia="GulliverRM"/>
          <w:i/>
          <w:sz w:val="22"/>
          <w:szCs w:val="22"/>
          <w:lang w:val="en-GB"/>
        </w:rPr>
        <w:t>BraA.cax1a-12</w:t>
      </w:r>
      <w:r w:rsidRPr="00566DAE">
        <w:rPr>
          <w:rFonts w:eastAsia="GulliverRM"/>
          <w:sz w:val="22"/>
          <w:szCs w:val="22"/>
          <w:lang w:val="en-GB"/>
        </w:rPr>
        <w:t xml:space="preserve"> (</w:t>
      </w:r>
      <w:r w:rsidR="007A6C24">
        <w:rPr>
          <w:rFonts w:eastAsia="GulliverRM"/>
          <w:sz w:val="22"/>
          <w:szCs w:val="22"/>
          <w:lang w:val="en-GB"/>
        </w:rPr>
        <w:t xml:space="preserve">grey </w:t>
      </w:r>
      <w:r w:rsidR="00D95C6C">
        <w:rPr>
          <w:rFonts w:eastAsia="GulliverRM"/>
          <w:sz w:val="22"/>
          <w:szCs w:val="22"/>
          <w:lang w:val="en-GB"/>
        </w:rPr>
        <w:t>square</w:t>
      </w:r>
      <w:r w:rsidRPr="00566DAE">
        <w:rPr>
          <w:rFonts w:eastAsia="GulliverRM"/>
          <w:sz w:val="22"/>
          <w:szCs w:val="22"/>
          <w:lang w:val="en-GB"/>
        </w:rPr>
        <w:t>) plants grown at three different Ca doses (0.4, 4 and 40 mM)</w:t>
      </w:r>
    </w:p>
    <w:p w14:paraId="70BD8510" w14:textId="77777777" w:rsidR="00566DAE" w:rsidRPr="005A52F2" w:rsidRDefault="00566DAE" w:rsidP="00566DAE">
      <w:pPr>
        <w:rPr>
          <w:rFonts w:ascii="Times New Roman" w:hAnsi="Times New Roman" w:cs="Times New Roman"/>
          <w:lang w:val="en-GB"/>
        </w:rPr>
        <w:sectPr w:rsidR="00566DAE" w:rsidRPr="005A52F2" w:rsidSect="00C67158">
          <w:pgSz w:w="11906" w:h="16838"/>
          <w:pgMar w:top="1417" w:right="1701" w:bottom="1417" w:left="1701" w:header="708" w:footer="708" w:gutter="0"/>
          <w:cols w:space="708"/>
          <w:docGrid w:linePitch="360"/>
        </w:sectPr>
      </w:pPr>
    </w:p>
    <w:p w14:paraId="31A6A841" w14:textId="77777777" w:rsidR="000144BA" w:rsidRPr="003D721C" w:rsidRDefault="000144BA" w:rsidP="000144BA">
      <w:pPr>
        <w:widowControl w:val="0"/>
        <w:autoSpaceDE w:val="0"/>
        <w:autoSpaceDN w:val="0"/>
        <w:adjustRightInd w:val="0"/>
        <w:spacing w:after="0" w:line="480" w:lineRule="auto"/>
        <w:jc w:val="both"/>
        <w:rPr>
          <w:rFonts w:ascii="Times New Roman" w:hAnsi="Times New Roman" w:cs="Times New Roman"/>
          <w:sz w:val="24"/>
          <w:lang w:val="en-GB"/>
        </w:rPr>
      </w:pPr>
      <w:r w:rsidRPr="003D721C">
        <w:rPr>
          <w:rFonts w:ascii="Times New Roman" w:hAnsi="Times New Roman" w:cs="Times New Roman"/>
          <w:b/>
          <w:sz w:val="24"/>
          <w:lang w:val="en-GB"/>
        </w:rPr>
        <w:lastRenderedPageBreak/>
        <w:t>Fig. 1</w:t>
      </w:r>
    </w:p>
    <w:p w14:paraId="61919FC0" w14:textId="77777777" w:rsidR="000144BA" w:rsidRDefault="00E86AFF" w:rsidP="000144BA">
      <w:pPr>
        <w:autoSpaceDE w:val="0"/>
        <w:autoSpaceDN w:val="0"/>
        <w:adjustRightInd w:val="0"/>
        <w:spacing w:after="0" w:line="480" w:lineRule="auto"/>
        <w:jc w:val="both"/>
        <w:rPr>
          <w:rFonts w:ascii="Times New Roman" w:hAnsi="Times New Roman" w:cs="Times New Roman"/>
          <w:color w:val="131313"/>
          <w:sz w:val="20"/>
          <w:szCs w:val="20"/>
          <w:lang w:val="en-GB"/>
        </w:rPr>
      </w:pPr>
      <w:r>
        <w:rPr>
          <w:rFonts w:ascii="Times New Roman" w:hAnsi="Times New Roman" w:cs="Times New Roman"/>
          <w:noProof/>
          <w:color w:val="131313"/>
          <w:sz w:val="20"/>
          <w:szCs w:val="20"/>
          <w:lang w:val="en-GB"/>
        </w:rPr>
        <w:drawing>
          <wp:inline distT="0" distB="0" distL="0" distR="0" wp14:anchorId="6907EE33" wp14:editId="704A14F5">
            <wp:extent cx="4580952" cy="275238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1A.tif"/>
                    <pic:cNvPicPr/>
                  </pic:nvPicPr>
                  <pic:blipFill>
                    <a:blip r:embed="rId9">
                      <a:extLst>
                        <a:ext uri="{28A0092B-C50C-407E-A947-70E740481C1C}">
                          <a14:useLocalDpi xmlns:a14="http://schemas.microsoft.com/office/drawing/2010/main" val="0"/>
                        </a:ext>
                      </a:extLst>
                    </a:blip>
                    <a:stretch>
                      <a:fillRect/>
                    </a:stretch>
                  </pic:blipFill>
                  <pic:spPr>
                    <a:xfrm>
                      <a:off x="0" y="0"/>
                      <a:ext cx="4580952" cy="2752381"/>
                    </a:xfrm>
                    <a:prstGeom prst="rect">
                      <a:avLst/>
                    </a:prstGeom>
                  </pic:spPr>
                </pic:pic>
              </a:graphicData>
            </a:graphic>
          </wp:inline>
        </w:drawing>
      </w:r>
    </w:p>
    <w:p w14:paraId="2AAA764C" w14:textId="77777777" w:rsidR="00E86AFF" w:rsidRPr="005A52F2" w:rsidRDefault="00E86AFF" w:rsidP="000144BA">
      <w:pPr>
        <w:autoSpaceDE w:val="0"/>
        <w:autoSpaceDN w:val="0"/>
        <w:adjustRightInd w:val="0"/>
        <w:spacing w:after="0" w:line="480" w:lineRule="auto"/>
        <w:jc w:val="both"/>
        <w:rPr>
          <w:rFonts w:ascii="Times New Roman" w:hAnsi="Times New Roman" w:cs="Times New Roman"/>
          <w:color w:val="131313"/>
          <w:sz w:val="20"/>
          <w:szCs w:val="20"/>
          <w:lang w:val="en-GB"/>
        </w:rPr>
      </w:pPr>
      <w:r>
        <w:rPr>
          <w:rFonts w:ascii="Times New Roman" w:hAnsi="Times New Roman" w:cs="Times New Roman"/>
          <w:noProof/>
          <w:color w:val="131313"/>
          <w:sz w:val="20"/>
          <w:szCs w:val="20"/>
          <w:lang w:val="en-GB"/>
        </w:rPr>
        <w:drawing>
          <wp:inline distT="0" distB="0" distL="0" distR="0" wp14:anchorId="6512F390" wp14:editId="2316BF32">
            <wp:extent cx="4580952" cy="34380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1B.tif"/>
                    <pic:cNvPicPr/>
                  </pic:nvPicPr>
                  <pic:blipFill>
                    <a:blip r:embed="rId10">
                      <a:extLst>
                        <a:ext uri="{28A0092B-C50C-407E-A947-70E740481C1C}">
                          <a14:useLocalDpi xmlns:a14="http://schemas.microsoft.com/office/drawing/2010/main" val="0"/>
                        </a:ext>
                      </a:extLst>
                    </a:blip>
                    <a:stretch>
                      <a:fillRect/>
                    </a:stretch>
                  </pic:blipFill>
                  <pic:spPr>
                    <a:xfrm>
                      <a:off x="0" y="0"/>
                      <a:ext cx="4580952" cy="3438095"/>
                    </a:xfrm>
                    <a:prstGeom prst="rect">
                      <a:avLst/>
                    </a:prstGeom>
                  </pic:spPr>
                </pic:pic>
              </a:graphicData>
            </a:graphic>
          </wp:inline>
        </w:drawing>
      </w:r>
    </w:p>
    <w:p w14:paraId="68890A83" w14:textId="77777777" w:rsidR="000144BA" w:rsidRPr="005A52F2" w:rsidRDefault="000144BA" w:rsidP="000144BA">
      <w:pPr>
        <w:rPr>
          <w:rFonts w:ascii="Times New Roman" w:hAnsi="Times New Roman" w:cs="Times New Roman"/>
          <w:lang w:val="en-GB"/>
        </w:rPr>
      </w:pPr>
      <w:r w:rsidRPr="005A52F2">
        <w:rPr>
          <w:rFonts w:ascii="Times New Roman" w:hAnsi="Times New Roman" w:cs="Times New Roman"/>
          <w:lang w:val="en-GB"/>
        </w:rPr>
        <w:br w:type="page"/>
      </w:r>
      <w:r w:rsidRPr="005A52F2">
        <w:rPr>
          <w:rFonts w:ascii="Times New Roman" w:hAnsi="Times New Roman" w:cs="Times New Roman"/>
          <w:b/>
          <w:lang w:val="en-GB"/>
        </w:rPr>
        <w:lastRenderedPageBreak/>
        <w:t>Fig. 2.</w:t>
      </w:r>
    </w:p>
    <w:p w14:paraId="6C6539AD" w14:textId="77777777" w:rsidR="000144BA" w:rsidRPr="005A52F2" w:rsidRDefault="000144BA" w:rsidP="000144BA">
      <w:pPr>
        <w:spacing w:line="480" w:lineRule="auto"/>
        <w:jc w:val="both"/>
        <w:rPr>
          <w:rFonts w:ascii="Times New Roman" w:eastAsia="GulliverRM" w:hAnsi="Times New Roman" w:cs="Times New Roman"/>
          <w:lang w:val="en-GB"/>
        </w:rPr>
      </w:pPr>
      <w:r w:rsidRPr="005A52F2">
        <w:rPr>
          <w:rFonts w:ascii="Times New Roman" w:eastAsia="GulliverRM" w:hAnsi="Times New Roman" w:cs="Times New Roman"/>
          <w:noProof/>
          <w:lang w:eastAsia="es-ES"/>
        </w:rPr>
        <w:drawing>
          <wp:inline distT="0" distB="0" distL="0" distR="0" wp14:anchorId="3AB19983" wp14:editId="4A5B00D8">
            <wp:extent cx="4580952" cy="275238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Fig1A.tif"/>
                    <pic:cNvPicPr/>
                  </pic:nvPicPr>
                  <pic:blipFill>
                    <a:blip r:embed="rId11">
                      <a:extLst>
                        <a:ext uri="{28A0092B-C50C-407E-A947-70E740481C1C}">
                          <a14:useLocalDpi xmlns:a14="http://schemas.microsoft.com/office/drawing/2010/main" val="0"/>
                        </a:ext>
                      </a:extLst>
                    </a:blip>
                    <a:stretch>
                      <a:fillRect/>
                    </a:stretch>
                  </pic:blipFill>
                  <pic:spPr>
                    <a:xfrm>
                      <a:off x="0" y="0"/>
                      <a:ext cx="4580952" cy="2752381"/>
                    </a:xfrm>
                    <a:prstGeom prst="rect">
                      <a:avLst/>
                    </a:prstGeom>
                  </pic:spPr>
                </pic:pic>
              </a:graphicData>
            </a:graphic>
          </wp:inline>
        </w:drawing>
      </w:r>
    </w:p>
    <w:p w14:paraId="026285E2" w14:textId="77777777" w:rsidR="000144BA" w:rsidRPr="005A52F2" w:rsidRDefault="000144BA" w:rsidP="000144BA">
      <w:pPr>
        <w:spacing w:line="480" w:lineRule="auto"/>
        <w:jc w:val="both"/>
        <w:rPr>
          <w:rFonts w:ascii="Times New Roman" w:eastAsia="GulliverRM" w:hAnsi="Times New Roman" w:cs="Times New Roman"/>
          <w:lang w:val="en-GB"/>
        </w:rPr>
      </w:pPr>
      <w:r w:rsidRPr="005A52F2">
        <w:rPr>
          <w:rFonts w:ascii="Times New Roman" w:eastAsia="GulliverRM" w:hAnsi="Times New Roman" w:cs="Times New Roman"/>
          <w:noProof/>
          <w:lang w:eastAsia="es-ES"/>
        </w:rPr>
        <w:drawing>
          <wp:inline distT="0" distB="0" distL="0" distR="0" wp14:anchorId="203C3889" wp14:editId="41519FFC">
            <wp:extent cx="4580952" cy="2752381"/>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T Fig1B.tif"/>
                    <pic:cNvPicPr/>
                  </pic:nvPicPr>
                  <pic:blipFill>
                    <a:blip r:embed="rId12">
                      <a:extLst>
                        <a:ext uri="{28A0092B-C50C-407E-A947-70E740481C1C}">
                          <a14:useLocalDpi xmlns:a14="http://schemas.microsoft.com/office/drawing/2010/main" val="0"/>
                        </a:ext>
                      </a:extLst>
                    </a:blip>
                    <a:stretch>
                      <a:fillRect/>
                    </a:stretch>
                  </pic:blipFill>
                  <pic:spPr>
                    <a:xfrm>
                      <a:off x="0" y="0"/>
                      <a:ext cx="4580952" cy="2752381"/>
                    </a:xfrm>
                    <a:prstGeom prst="rect">
                      <a:avLst/>
                    </a:prstGeom>
                  </pic:spPr>
                </pic:pic>
              </a:graphicData>
            </a:graphic>
          </wp:inline>
        </w:drawing>
      </w:r>
    </w:p>
    <w:p w14:paraId="18B6CF19" w14:textId="77777777" w:rsidR="000144BA" w:rsidRDefault="000144BA" w:rsidP="000144BA">
      <w:pPr>
        <w:rPr>
          <w:rFonts w:ascii="Times New Roman" w:hAnsi="Times New Roman" w:cs="Times New Roman"/>
          <w:b/>
          <w:sz w:val="24"/>
          <w:lang w:val="en-GB"/>
        </w:rPr>
      </w:pPr>
      <w:r>
        <w:rPr>
          <w:rFonts w:ascii="Times New Roman" w:hAnsi="Times New Roman" w:cs="Times New Roman"/>
          <w:b/>
          <w:sz w:val="24"/>
          <w:lang w:val="en-GB"/>
        </w:rPr>
        <w:br w:type="page"/>
      </w:r>
    </w:p>
    <w:p w14:paraId="3833BB11" w14:textId="77777777" w:rsidR="000144BA" w:rsidRPr="005A52F2" w:rsidRDefault="000144BA" w:rsidP="000144BA">
      <w:pPr>
        <w:rPr>
          <w:rFonts w:ascii="Times New Roman" w:hAnsi="Times New Roman" w:cs="Times New Roman"/>
          <w:b/>
          <w:lang w:val="en-GB"/>
        </w:rPr>
      </w:pPr>
      <w:r w:rsidRPr="005A52F2">
        <w:rPr>
          <w:rFonts w:ascii="Times New Roman" w:hAnsi="Times New Roman" w:cs="Times New Roman"/>
          <w:b/>
          <w:lang w:val="en-GB"/>
        </w:rPr>
        <w:lastRenderedPageBreak/>
        <w:t>Fig. 3</w:t>
      </w:r>
    </w:p>
    <w:p w14:paraId="339C4282" w14:textId="77777777" w:rsidR="000144BA" w:rsidRPr="005A52F2" w:rsidRDefault="000144BA" w:rsidP="000144BA">
      <w:pPr>
        <w:tabs>
          <w:tab w:val="left" w:pos="1260"/>
        </w:tabs>
        <w:autoSpaceDE w:val="0"/>
        <w:autoSpaceDN w:val="0"/>
        <w:adjustRightInd w:val="0"/>
        <w:spacing w:after="0" w:line="480" w:lineRule="auto"/>
        <w:rPr>
          <w:rFonts w:ascii="Times New Roman" w:hAnsi="Times New Roman" w:cs="Times New Roman"/>
          <w:lang w:val="en-GB"/>
        </w:rPr>
      </w:pPr>
      <w:r w:rsidRPr="005A52F2">
        <w:rPr>
          <w:rFonts w:ascii="Times New Roman" w:hAnsi="Times New Roman" w:cs="Times New Roman"/>
          <w:noProof/>
          <w:lang w:eastAsia="es-ES"/>
        </w:rPr>
        <w:drawing>
          <wp:inline distT="0" distB="0" distL="0" distR="0" wp14:anchorId="73735392" wp14:editId="2A59FDC1">
            <wp:extent cx="4048125" cy="24288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ato.tif"/>
                    <pic:cNvPicPr/>
                  </pic:nvPicPr>
                  <pic:blipFill>
                    <a:blip r:embed="rId13">
                      <a:extLst>
                        <a:ext uri="{28A0092B-C50C-407E-A947-70E740481C1C}">
                          <a14:useLocalDpi xmlns:a14="http://schemas.microsoft.com/office/drawing/2010/main" val="0"/>
                        </a:ext>
                      </a:extLst>
                    </a:blip>
                    <a:stretch>
                      <a:fillRect/>
                    </a:stretch>
                  </pic:blipFill>
                  <pic:spPr>
                    <a:xfrm>
                      <a:off x="0" y="0"/>
                      <a:ext cx="4048125" cy="2428875"/>
                    </a:xfrm>
                    <a:prstGeom prst="rect">
                      <a:avLst/>
                    </a:prstGeom>
                  </pic:spPr>
                </pic:pic>
              </a:graphicData>
            </a:graphic>
          </wp:inline>
        </w:drawing>
      </w:r>
    </w:p>
    <w:p w14:paraId="0CB04C12" w14:textId="77777777" w:rsidR="000144BA" w:rsidRPr="005A52F2" w:rsidRDefault="000144BA" w:rsidP="000144BA">
      <w:pPr>
        <w:tabs>
          <w:tab w:val="left" w:pos="1260"/>
        </w:tabs>
        <w:autoSpaceDE w:val="0"/>
        <w:autoSpaceDN w:val="0"/>
        <w:adjustRightInd w:val="0"/>
        <w:spacing w:after="0" w:line="480" w:lineRule="auto"/>
        <w:rPr>
          <w:rFonts w:ascii="Times New Roman" w:hAnsi="Times New Roman" w:cs="Times New Roman"/>
          <w:lang w:val="en-GB"/>
        </w:rPr>
      </w:pPr>
      <w:r w:rsidRPr="005A52F2">
        <w:rPr>
          <w:rFonts w:ascii="Times New Roman" w:hAnsi="Times New Roman" w:cs="Times New Roman"/>
          <w:noProof/>
          <w:lang w:eastAsia="es-ES"/>
        </w:rPr>
        <w:drawing>
          <wp:inline distT="0" distB="0" distL="0" distR="0" wp14:anchorId="59689660" wp14:editId="1C5DC2BC">
            <wp:extent cx="4050000" cy="2430000"/>
            <wp:effectExtent l="0" t="0" r="825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trato.tif"/>
                    <pic:cNvPicPr/>
                  </pic:nvPicPr>
                  <pic:blipFill>
                    <a:blip r:embed="rId14">
                      <a:extLst>
                        <a:ext uri="{28A0092B-C50C-407E-A947-70E740481C1C}">
                          <a14:useLocalDpi xmlns:a14="http://schemas.microsoft.com/office/drawing/2010/main" val="0"/>
                        </a:ext>
                      </a:extLst>
                    </a:blip>
                    <a:stretch>
                      <a:fillRect/>
                    </a:stretch>
                  </pic:blipFill>
                  <pic:spPr>
                    <a:xfrm>
                      <a:off x="0" y="0"/>
                      <a:ext cx="4050000" cy="2430000"/>
                    </a:xfrm>
                    <a:prstGeom prst="rect">
                      <a:avLst/>
                    </a:prstGeom>
                  </pic:spPr>
                </pic:pic>
              </a:graphicData>
            </a:graphic>
          </wp:inline>
        </w:drawing>
      </w:r>
    </w:p>
    <w:p w14:paraId="62631605" w14:textId="77777777" w:rsidR="000144BA" w:rsidRPr="005A52F2" w:rsidRDefault="000144BA" w:rsidP="000144BA">
      <w:pPr>
        <w:tabs>
          <w:tab w:val="left" w:pos="1260"/>
        </w:tabs>
        <w:autoSpaceDE w:val="0"/>
        <w:autoSpaceDN w:val="0"/>
        <w:adjustRightInd w:val="0"/>
        <w:spacing w:after="0" w:line="480" w:lineRule="auto"/>
        <w:rPr>
          <w:rFonts w:ascii="Times New Roman" w:hAnsi="Times New Roman" w:cs="Times New Roman"/>
          <w:lang w:val="en-GB"/>
        </w:rPr>
      </w:pPr>
      <w:r w:rsidRPr="005A52F2">
        <w:rPr>
          <w:rFonts w:ascii="Times New Roman" w:hAnsi="Times New Roman" w:cs="Times New Roman"/>
          <w:noProof/>
          <w:lang w:eastAsia="es-ES"/>
        </w:rPr>
        <w:drawing>
          <wp:inline distT="0" distB="0" distL="0" distR="0" wp14:anchorId="54046250" wp14:editId="473C83DC">
            <wp:extent cx="4050000" cy="2430000"/>
            <wp:effectExtent l="0" t="0" r="8255" b="889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Oxalate.tif"/>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4050000" cy="2430000"/>
                    </a:xfrm>
                    <a:prstGeom prst="rect">
                      <a:avLst/>
                    </a:prstGeom>
                  </pic:spPr>
                </pic:pic>
              </a:graphicData>
            </a:graphic>
          </wp:inline>
        </w:drawing>
      </w:r>
    </w:p>
    <w:p w14:paraId="0E50A299" w14:textId="77777777" w:rsidR="000144BA" w:rsidRDefault="000144BA" w:rsidP="006B12F9">
      <w:pPr>
        <w:tabs>
          <w:tab w:val="left" w:pos="1950"/>
        </w:tabs>
        <w:autoSpaceDE w:val="0"/>
        <w:autoSpaceDN w:val="0"/>
        <w:adjustRightInd w:val="0"/>
        <w:spacing w:after="0" w:line="480" w:lineRule="auto"/>
        <w:rPr>
          <w:rFonts w:ascii="Times New Roman" w:hAnsi="Times New Roman" w:cs="Times New Roman"/>
          <w:b/>
          <w:lang w:val="en-GB"/>
        </w:rPr>
      </w:pPr>
    </w:p>
    <w:p w14:paraId="467A86D2" w14:textId="77777777" w:rsidR="000144BA" w:rsidRDefault="000144BA" w:rsidP="006B12F9">
      <w:pPr>
        <w:tabs>
          <w:tab w:val="left" w:pos="1950"/>
        </w:tabs>
        <w:autoSpaceDE w:val="0"/>
        <w:autoSpaceDN w:val="0"/>
        <w:adjustRightInd w:val="0"/>
        <w:spacing w:after="0" w:line="480" w:lineRule="auto"/>
        <w:rPr>
          <w:rFonts w:ascii="Times New Roman" w:hAnsi="Times New Roman" w:cs="Times New Roman"/>
          <w:b/>
          <w:lang w:val="en-GB"/>
        </w:rPr>
      </w:pPr>
    </w:p>
    <w:p w14:paraId="65930BD1" w14:textId="77777777" w:rsidR="000A5ABA" w:rsidRPr="005A52F2" w:rsidRDefault="009F1F1C" w:rsidP="006B12F9">
      <w:pPr>
        <w:tabs>
          <w:tab w:val="left" w:pos="1950"/>
        </w:tabs>
        <w:autoSpaceDE w:val="0"/>
        <w:autoSpaceDN w:val="0"/>
        <w:adjustRightInd w:val="0"/>
        <w:spacing w:after="0" w:line="480" w:lineRule="auto"/>
        <w:rPr>
          <w:rFonts w:ascii="Times New Roman" w:hAnsi="Times New Roman" w:cs="Times New Roman"/>
          <w:b/>
          <w:lang w:val="en-GB"/>
        </w:rPr>
      </w:pPr>
      <w:r w:rsidRPr="005A52F2">
        <w:rPr>
          <w:rFonts w:ascii="Times New Roman" w:hAnsi="Times New Roman" w:cs="Times New Roman"/>
          <w:b/>
          <w:lang w:val="en-GB"/>
        </w:rPr>
        <w:lastRenderedPageBreak/>
        <w:t>Fig. 4.</w:t>
      </w:r>
    </w:p>
    <w:p w14:paraId="55392F7C" w14:textId="3DA48D19" w:rsidR="00847783" w:rsidRPr="005A52F2" w:rsidRDefault="00847783" w:rsidP="006B12F9">
      <w:pPr>
        <w:tabs>
          <w:tab w:val="left" w:pos="1950"/>
        </w:tabs>
        <w:autoSpaceDE w:val="0"/>
        <w:autoSpaceDN w:val="0"/>
        <w:adjustRightInd w:val="0"/>
        <w:spacing w:after="0" w:line="480" w:lineRule="auto"/>
        <w:rPr>
          <w:rFonts w:ascii="Times New Roman" w:hAnsi="Times New Roman" w:cs="Times New Roman"/>
          <w:b/>
          <w:lang w:val="en-GB"/>
        </w:rPr>
      </w:pPr>
    </w:p>
    <w:p w14:paraId="0DDF8ABB" w14:textId="53723281" w:rsidR="009F1F1C" w:rsidRPr="005A52F2" w:rsidRDefault="005C25D6" w:rsidP="006B12F9">
      <w:pPr>
        <w:tabs>
          <w:tab w:val="left" w:pos="1950"/>
        </w:tabs>
        <w:autoSpaceDE w:val="0"/>
        <w:autoSpaceDN w:val="0"/>
        <w:adjustRightInd w:val="0"/>
        <w:spacing w:after="0" w:line="480" w:lineRule="auto"/>
        <w:rPr>
          <w:rFonts w:ascii="Times New Roman" w:hAnsi="Times New Roman" w:cs="Times New Roman"/>
          <w:b/>
          <w:lang w:val="en-GB"/>
        </w:rPr>
      </w:pPr>
      <w:r>
        <w:rPr>
          <w:rFonts w:ascii="Times New Roman" w:hAnsi="Times New Roman" w:cs="Times New Roman"/>
          <w:b/>
          <w:noProof/>
          <w:lang w:val="en-GB"/>
        </w:rPr>
        <w:drawing>
          <wp:inline distT="0" distB="0" distL="0" distR="0" wp14:anchorId="5F086297" wp14:editId="4D44325C">
            <wp:extent cx="5400040" cy="29273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4A.tif"/>
                    <pic:cNvPicPr/>
                  </pic:nvPicPr>
                  <pic:blipFill>
                    <a:blip r:embed="rId16">
                      <a:extLst>
                        <a:ext uri="{28A0092B-C50C-407E-A947-70E740481C1C}">
                          <a14:useLocalDpi xmlns:a14="http://schemas.microsoft.com/office/drawing/2010/main" val="0"/>
                        </a:ext>
                      </a:extLst>
                    </a:blip>
                    <a:stretch>
                      <a:fillRect/>
                    </a:stretch>
                  </pic:blipFill>
                  <pic:spPr>
                    <a:xfrm>
                      <a:off x="0" y="0"/>
                      <a:ext cx="5400040" cy="2927350"/>
                    </a:xfrm>
                    <a:prstGeom prst="rect">
                      <a:avLst/>
                    </a:prstGeom>
                  </pic:spPr>
                </pic:pic>
              </a:graphicData>
            </a:graphic>
          </wp:inline>
        </w:drawing>
      </w:r>
    </w:p>
    <w:p w14:paraId="53D9E3E0" w14:textId="6E45C8F4" w:rsidR="00735209" w:rsidRPr="005A52F2" w:rsidRDefault="005C25D6" w:rsidP="00735209">
      <w:pPr>
        <w:rPr>
          <w:rFonts w:ascii="Times New Roman" w:hAnsi="Times New Roman" w:cs="Times New Roman"/>
          <w:lang w:val="en-GB"/>
        </w:rPr>
      </w:pPr>
      <w:r>
        <w:rPr>
          <w:rFonts w:ascii="Times New Roman" w:hAnsi="Times New Roman" w:cs="Times New Roman"/>
          <w:noProof/>
          <w:lang w:val="en-GB"/>
        </w:rPr>
        <w:drawing>
          <wp:inline distT="0" distB="0" distL="0" distR="0" wp14:anchorId="063B34F3" wp14:editId="7C2D300E">
            <wp:extent cx="5400040" cy="2529840"/>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4B.tif"/>
                    <pic:cNvPicPr/>
                  </pic:nvPicPr>
                  <pic:blipFill>
                    <a:blip r:embed="rId17">
                      <a:extLst>
                        <a:ext uri="{28A0092B-C50C-407E-A947-70E740481C1C}">
                          <a14:useLocalDpi xmlns:a14="http://schemas.microsoft.com/office/drawing/2010/main" val="0"/>
                        </a:ext>
                      </a:extLst>
                    </a:blip>
                    <a:stretch>
                      <a:fillRect/>
                    </a:stretch>
                  </pic:blipFill>
                  <pic:spPr>
                    <a:xfrm>
                      <a:off x="0" y="0"/>
                      <a:ext cx="5400040" cy="2529840"/>
                    </a:xfrm>
                    <a:prstGeom prst="rect">
                      <a:avLst/>
                    </a:prstGeom>
                  </pic:spPr>
                </pic:pic>
              </a:graphicData>
            </a:graphic>
          </wp:inline>
        </w:drawing>
      </w:r>
    </w:p>
    <w:sectPr w:rsidR="00735209" w:rsidRPr="005A52F2" w:rsidSect="00C6715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9C2A" w14:textId="77777777" w:rsidR="004716B3" w:rsidRDefault="004716B3" w:rsidP="006C4E7F">
      <w:pPr>
        <w:spacing w:after="0" w:line="240" w:lineRule="auto"/>
      </w:pPr>
      <w:r>
        <w:separator/>
      </w:r>
    </w:p>
  </w:endnote>
  <w:endnote w:type="continuationSeparator" w:id="0">
    <w:p w14:paraId="678B8D7A" w14:textId="77777777" w:rsidR="004716B3" w:rsidRDefault="004716B3" w:rsidP="006C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lliverRM">
    <w:altName w:val="MS Gothic"/>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204019"/>
      <w:docPartObj>
        <w:docPartGallery w:val="Page Numbers (Bottom of Page)"/>
        <w:docPartUnique/>
      </w:docPartObj>
    </w:sdtPr>
    <w:sdtEndPr/>
    <w:sdtContent>
      <w:p w14:paraId="4180F7E7" w14:textId="77777777" w:rsidR="00487A22" w:rsidRDefault="00487A22">
        <w:pPr>
          <w:pStyle w:val="Piedepgina"/>
          <w:jc w:val="right"/>
        </w:pPr>
        <w:r>
          <w:fldChar w:fldCharType="begin"/>
        </w:r>
        <w:r>
          <w:instrText>PAGE   \* MERGEFORMAT</w:instrText>
        </w:r>
        <w:r>
          <w:fldChar w:fldCharType="separate"/>
        </w:r>
        <w:r>
          <w:t>2</w:t>
        </w:r>
        <w:r>
          <w:fldChar w:fldCharType="end"/>
        </w:r>
      </w:p>
    </w:sdtContent>
  </w:sdt>
  <w:p w14:paraId="0BB32529" w14:textId="77777777" w:rsidR="00487A22" w:rsidRDefault="00487A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8F51" w14:textId="77777777" w:rsidR="004716B3" w:rsidRDefault="004716B3" w:rsidP="006C4E7F">
      <w:pPr>
        <w:spacing w:after="0" w:line="240" w:lineRule="auto"/>
      </w:pPr>
      <w:r>
        <w:separator/>
      </w:r>
    </w:p>
  </w:footnote>
  <w:footnote w:type="continuationSeparator" w:id="0">
    <w:p w14:paraId="66FE4638" w14:textId="77777777" w:rsidR="004716B3" w:rsidRDefault="004716B3" w:rsidP="006C4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7EAE"/>
    <w:multiLevelType w:val="hybridMultilevel"/>
    <w:tmpl w:val="AA0062CA"/>
    <w:lvl w:ilvl="0" w:tplc="7F3C928C">
      <w:start w:val="1"/>
      <w:numFmt w:val="decimal"/>
      <w:lvlText w:val="%1."/>
      <w:lvlJc w:val="left"/>
      <w:pPr>
        <w:ind w:left="720" w:hanging="360"/>
      </w:pPr>
      <w:rPr>
        <w:rFonts w:eastAsia="GulliverRM"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C0E6A36"/>
    <w:multiLevelType w:val="hybridMultilevel"/>
    <w:tmpl w:val="1C4608C4"/>
    <w:lvl w:ilvl="0" w:tplc="598AA002">
      <w:start w:val="5"/>
      <w:numFmt w:val="bullet"/>
      <w:lvlText w:val="-"/>
      <w:lvlJc w:val="left"/>
      <w:pPr>
        <w:ind w:left="720" w:hanging="360"/>
      </w:pPr>
      <w:rPr>
        <w:rFonts w:ascii="Times New Roman" w:eastAsia="GulliverRM"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81"/>
    <w:rsid w:val="000042A8"/>
    <w:rsid w:val="0000689A"/>
    <w:rsid w:val="000126A2"/>
    <w:rsid w:val="000144BA"/>
    <w:rsid w:val="000151D5"/>
    <w:rsid w:val="00017363"/>
    <w:rsid w:val="00017640"/>
    <w:rsid w:val="00020DA1"/>
    <w:rsid w:val="00026FA9"/>
    <w:rsid w:val="00030144"/>
    <w:rsid w:val="0003180C"/>
    <w:rsid w:val="00031864"/>
    <w:rsid w:val="0003201E"/>
    <w:rsid w:val="00034D08"/>
    <w:rsid w:val="00035ED0"/>
    <w:rsid w:val="00036691"/>
    <w:rsid w:val="00036F8D"/>
    <w:rsid w:val="0004054F"/>
    <w:rsid w:val="0004155B"/>
    <w:rsid w:val="00044B35"/>
    <w:rsid w:val="00046B44"/>
    <w:rsid w:val="000501D8"/>
    <w:rsid w:val="000507D2"/>
    <w:rsid w:val="000511F9"/>
    <w:rsid w:val="00052B4F"/>
    <w:rsid w:val="00053481"/>
    <w:rsid w:val="00061D43"/>
    <w:rsid w:val="00063756"/>
    <w:rsid w:val="00064930"/>
    <w:rsid w:val="00067785"/>
    <w:rsid w:val="00067CC2"/>
    <w:rsid w:val="00073C65"/>
    <w:rsid w:val="00076056"/>
    <w:rsid w:val="00076303"/>
    <w:rsid w:val="00077576"/>
    <w:rsid w:val="00077EE2"/>
    <w:rsid w:val="00080075"/>
    <w:rsid w:val="00081342"/>
    <w:rsid w:val="00081B1A"/>
    <w:rsid w:val="00081BD5"/>
    <w:rsid w:val="000822E4"/>
    <w:rsid w:val="00085741"/>
    <w:rsid w:val="00087474"/>
    <w:rsid w:val="00087FEE"/>
    <w:rsid w:val="00091811"/>
    <w:rsid w:val="0009208F"/>
    <w:rsid w:val="000933A6"/>
    <w:rsid w:val="00097E16"/>
    <w:rsid w:val="000A1BAA"/>
    <w:rsid w:val="000A5395"/>
    <w:rsid w:val="000A5756"/>
    <w:rsid w:val="000A5ABA"/>
    <w:rsid w:val="000A79BC"/>
    <w:rsid w:val="000B0874"/>
    <w:rsid w:val="000B0C91"/>
    <w:rsid w:val="000B2499"/>
    <w:rsid w:val="000B33C5"/>
    <w:rsid w:val="000B5224"/>
    <w:rsid w:val="000B6360"/>
    <w:rsid w:val="000B66DC"/>
    <w:rsid w:val="000B7004"/>
    <w:rsid w:val="000B7116"/>
    <w:rsid w:val="000C01AE"/>
    <w:rsid w:val="000C3BAF"/>
    <w:rsid w:val="000C3D8C"/>
    <w:rsid w:val="000C4566"/>
    <w:rsid w:val="000D0322"/>
    <w:rsid w:val="000D117C"/>
    <w:rsid w:val="000D1BD0"/>
    <w:rsid w:val="000D6ECB"/>
    <w:rsid w:val="000E13B2"/>
    <w:rsid w:val="000E327F"/>
    <w:rsid w:val="000E6263"/>
    <w:rsid w:val="000E757D"/>
    <w:rsid w:val="000F06CE"/>
    <w:rsid w:val="000F766E"/>
    <w:rsid w:val="000F7A23"/>
    <w:rsid w:val="0010043C"/>
    <w:rsid w:val="00101191"/>
    <w:rsid w:val="0010129E"/>
    <w:rsid w:val="001040F7"/>
    <w:rsid w:val="00105BE1"/>
    <w:rsid w:val="001070EB"/>
    <w:rsid w:val="00107950"/>
    <w:rsid w:val="00107B51"/>
    <w:rsid w:val="0011171F"/>
    <w:rsid w:val="001131E5"/>
    <w:rsid w:val="00113494"/>
    <w:rsid w:val="00117576"/>
    <w:rsid w:val="001237B2"/>
    <w:rsid w:val="00127FF4"/>
    <w:rsid w:val="00131713"/>
    <w:rsid w:val="00137003"/>
    <w:rsid w:val="0014197C"/>
    <w:rsid w:val="001439C2"/>
    <w:rsid w:val="00146115"/>
    <w:rsid w:val="0014725A"/>
    <w:rsid w:val="00152501"/>
    <w:rsid w:val="001525AA"/>
    <w:rsid w:val="001560DF"/>
    <w:rsid w:val="0016354A"/>
    <w:rsid w:val="00165F84"/>
    <w:rsid w:val="001665E4"/>
    <w:rsid w:val="00173030"/>
    <w:rsid w:val="00173178"/>
    <w:rsid w:val="00174FAE"/>
    <w:rsid w:val="00177C9E"/>
    <w:rsid w:val="001806AD"/>
    <w:rsid w:val="001905EC"/>
    <w:rsid w:val="00192929"/>
    <w:rsid w:val="00192B7C"/>
    <w:rsid w:val="00193001"/>
    <w:rsid w:val="001955DC"/>
    <w:rsid w:val="00195AAA"/>
    <w:rsid w:val="00197523"/>
    <w:rsid w:val="001B2152"/>
    <w:rsid w:val="001B7C9D"/>
    <w:rsid w:val="001C03EA"/>
    <w:rsid w:val="001C1BD5"/>
    <w:rsid w:val="001C395E"/>
    <w:rsid w:val="001C55D7"/>
    <w:rsid w:val="001C5E84"/>
    <w:rsid w:val="001C6171"/>
    <w:rsid w:val="001D03B9"/>
    <w:rsid w:val="001D48B5"/>
    <w:rsid w:val="001D71BD"/>
    <w:rsid w:val="001E13D6"/>
    <w:rsid w:val="001E3018"/>
    <w:rsid w:val="001E54B8"/>
    <w:rsid w:val="001E5B8E"/>
    <w:rsid w:val="001E6B51"/>
    <w:rsid w:val="001E7733"/>
    <w:rsid w:val="001F1803"/>
    <w:rsid w:val="001F1FF0"/>
    <w:rsid w:val="001F3C8C"/>
    <w:rsid w:val="001F5ED1"/>
    <w:rsid w:val="001F6F97"/>
    <w:rsid w:val="001F7023"/>
    <w:rsid w:val="00200D3E"/>
    <w:rsid w:val="00203545"/>
    <w:rsid w:val="00206878"/>
    <w:rsid w:val="00207BEE"/>
    <w:rsid w:val="00210BF4"/>
    <w:rsid w:val="00211076"/>
    <w:rsid w:val="00211129"/>
    <w:rsid w:val="00211674"/>
    <w:rsid w:val="002122AD"/>
    <w:rsid w:val="002203F3"/>
    <w:rsid w:val="00224EE5"/>
    <w:rsid w:val="002272A5"/>
    <w:rsid w:val="00231374"/>
    <w:rsid w:val="00233F82"/>
    <w:rsid w:val="00236037"/>
    <w:rsid w:val="002378FA"/>
    <w:rsid w:val="00242230"/>
    <w:rsid w:val="00242D29"/>
    <w:rsid w:val="0024665D"/>
    <w:rsid w:val="00246770"/>
    <w:rsid w:val="00247171"/>
    <w:rsid w:val="0024745E"/>
    <w:rsid w:val="002512D5"/>
    <w:rsid w:val="00263CF0"/>
    <w:rsid w:val="00263FE1"/>
    <w:rsid w:val="00265311"/>
    <w:rsid w:val="0026763B"/>
    <w:rsid w:val="00275D7A"/>
    <w:rsid w:val="00275F90"/>
    <w:rsid w:val="00280782"/>
    <w:rsid w:val="00280A7E"/>
    <w:rsid w:val="00280FFF"/>
    <w:rsid w:val="00290FDF"/>
    <w:rsid w:val="00296EB7"/>
    <w:rsid w:val="002974F9"/>
    <w:rsid w:val="00297E71"/>
    <w:rsid w:val="002A007B"/>
    <w:rsid w:val="002A03DF"/>
    <w:rsid w:val="002A0582"/>
    <w:rsid w:val="002A367A"/>
    <w:rsid w:val="002B06F9"/>
    <w:rsid w:val="002B55DB"/>
    <w:rsid w:val="002C0FC4"/>
    <w:rsid w:val="002C2BD6"/>
    <w:rsid w:val="002C5217"/>
    <w:rsid w:val="002C5814"/>
    <w:rsid w:val="002C79B9"/>
    <w:rsid w:val="002D00C4"/>
    <w:rsid w:val="002D1B2F"/>
    <w:rsid w:val="002D3ADE"/>
    <w:rsid w:val="002D4CE9"/>
    <w:rsid w:val="002D5349"/>
    <w:rsid w:val="002D71E2"/>
    <w:rsid w:val="002E0B46"/>
    <w:rsid w:val="002E4517"/>
    <w:rsid w:val="002F02E3"/>
    <w:rsid w:val="002F2E17"/>
    <w:rsid w:val="002F356C"/>
    <w:rsid w:val="002F5971"/>
    <w:rsid w:val="002F61C7"/>
    <w:rsid w:val="00300CE9"/>
    <w:rsid w:val="00300D3E"/>
    <w:rsid w:val="003011B2"/>
    <w:rsid w:val="00304C64"/>
    <w:rsid w:val="0031076E"/>
    <w:rsid w:val="0031244C"/>
    <w:rsid w:val="00314D9F"/>
    <w:rsid w:val="003155A9"/>
    <w:rsid w:val="003166CC"/>
    <w:rsid w:val="00316AD5"/>
    <w:rsid w:val="00317237"/>
    <w:rsid w:val="003222A6"/>
    <w:rsid w:val="003223D3"/>
    <w:rsid w:val="003250C5"/>
    <w:rsid w:val="003257EB"/>
    <w:rsid w:val="003265C7"/>
    <w:rsid w:val="003356BE"/>
    <w:rsid w:val="003356F6"/>
    <w:rsid w:val="00336840"/>
    <w:rsid w:val="00337098"/>
    <w:rsid w:val="00340E6B"/>
    <w:rsid w:val="00341061"/>
    <w:rsid w:val="00343884"/>
    <w:rsid w:val="00344E22"/>
    <w:rsid w:val="00345659"/>
    <w:rsid w:val="003456C5"/>
    <w:rsid w:val="00345837"/>
    <w:rsid w:val="003461AC"/>
    <w:rsid w:val="00350B3E"/>
    <w:rsid w:val="003555E9"/>
    <w:rsid w:val="00365368"/>
    <w:rsid w:val="0036555A"/>
    <w:rsid w:val="003708EE"/>
    <w:rsid w:val="00374229"/>
    <w:rsid w:val="00380116"/>
    <w:rsid w:val="00381211"/>
    <w:rsid w:val="003849B9"/>
    <w:rsid w:val="003879E0"/>
    <w:rsid w:val="003915B3"/>
    <w:rsid w:val="00391B0C"/>
    <w:rsid w:val="00393459"/>
    <w:rsid w:val="00394AD9"/>
    <w:rsid w:val="003952D6"/>
    <w:rsid w:val="003A6C72"/>
    <w:rsid w:val="003B0C17"/>
    <w:rsid w:val="003B4175"/>
    <w:rsid w:val="003B5ED3"/>
    <w:rsid w:val="003B712C"/>
    <w:rsid w:val="003C1FAE"/>
    <w:rsid w:val="003C6741"/>
    <w:rsid w:val="003D0D37"/>
    <w:rsid w:val="003D0F4E"/>
    <w:rsid w:val="003D0F79"/>
    <w:rsid w:val="003D2EB6"/>
    <w:rsid w:val="003D4074"/>
    <w:rsid w:val="003D721C"/>
    <w:rsid w:val="003E14DF"/>
    <w:rsid w:val="003E2B01"/>
    <w:rsid w:val="003E4230"/>
    <w:rsid w:val="003F1874"/>
    <w:rsid w:val="003F1D78"/>
    <w:rsid w:val="003F23A4"/>
    <w:rsid w:val="003F2CBF"/>
    <w:rsid w:val="003F384E"/>
    <w:rsid w:val="003F3DDF"/>
    <w:rsid w:val="003F5AD0"/>
    <w:rsid w:val="003F7946"/>
    <w:rsid w:val="00402CF3"/>
    <w:rsid w:val="00402D57"/>
    <w:rsid w:val="0040521B"/>
    <w:rsid w:val="00412947"/>
    <w:rsid w:val="00413A84"/>
    <w:rsid w:val="00415259"/>
    <w:rsid w:val="00416ED4"/>
    <w:rsid w:val="00422C49"/>
    <w:rsid w:val="00423CF8"/>
    <w:rsid w:val="00425AA3"/>
    <w:rsid w:val="00427DDF"/>
    <w:rsid w:val="00430387"/>
    <w:rsid w:val="00432CFD"/>
    <w:rsid w:val="00436E3E"/>
    <w:rsid w:val="00437A20"/>
    <w:rsid w:val="00440605"/>
    <w:rsid w:val="00440E9F"/>
    <w:rsid w:val="00442316"/>
    <w:rsid w:val="00442495"/>
    <w:rsid w:val="0044249B"/>
    <w:rsid w:val="00445B95"/>
    <w:rsid w:val="00446329"/>
    <w:rsid w:val="00447B64"/>
    <w:rsid w:val="00450317"/>
    <w:rsid w:val="00451567"/>
    <w:rsid w:val="00454A69"/>
    <w:rsid w:val="00455A3C"/>
    <w:rsid w:val="00455C5B"/>
    <w:rsid w:val="00455D50"/>
    <w:rsid w:val="00455E5D"/>
    <w:rsid w:val="004576A7"/>
    <w:rsid w:val="00460179"/>
    <w:rsid w:val="00462B58"/>
    <w:rsid w:val="00463E62"/>
    <w:rsid w:val="004716B3"/>
    <w:rsid w:val="00472312"/>
    <w:rsid w:val="00476CA9"/>
    <w:rsid w:val="00483949"/>
    <w:rsid w:val="00484985"/>
    <w:rsid w:val="00487A22"/>
    <w:rsid w:val="00491FEC"/>
    <w:rsid w:val="004932A8"/>
    <w:rsid w:val="004933F4"/>
    <w:rsid w:val="004949A0"/>
    <w:rsid w:val="00494AC3"/>
    <w:rsid w:val="004955F3"/>
    <w:rsid w:val="00495988"/>
    <w:rsid w:val="004976C5"/>
    <w:rsid w:val="004A10B0"/>
    <w:rsid w:val="004A15C7"/>
    <w:rsid w:val="004A2765"/>
    <w:rsid w:val="004A3BA8"/>
    <w:rsid w:val="004A3DA1"/>
    <w:rsid w:val="004A5290"/>
    <w:rsid w:val="004A6054"/>
    <w:rsid w:val="004B2E5A"/>
    <w:rsid w:val="004B7644"/>
    <w:rsid w:val="004C078F"/>
    <w:rsid w:val="004D2685"/>
    <w:rsid w:val="004D2C60"/>
    <w:rsid w:val="004D3571"/>
    <w:rsid w:val="004D47F0"/>
    <w:rsid w:val="004D5CD1"/>
    <w:rsid w:val="004E6A9D"/>
    <w:rsid w:val="004E7BCE"/>
    <w:rsid w:val="004F0D0F"/>
    <w:rsid w:val="004F1A95"/>
    <w:rsid w:val="004F5306"/>
    <w:rsid w:val="004F56CE"/>
    <w:rsid w:val="005002DE"/>
    <w:rsid w:val="00501A3F"/>
    <w:rsid w:val="005072EB"/>
    <w:rsid w:val="00511A53"/>
    <w:rsid w:val="00512D44"/>
    <w:rsid w:val="00513C67"/>
    <w:rsid w:val="0051502B"/>
    <w:rsid w:val="0051538A"/>
    <w:rsid w:val="005153B7"/>
    <w:rsid w:val="00522EA4"/>
    <w:rsid w:val="0052542B"/>
    <w:rsid w:val="00526A87"/>
    <w:rsid w:val="00526DDF"/>
    <w:rsid w:val="00527A3D"/>
    <w:rsid w:val="005303A7"/>
    <w:rsid w:val="00531E74"/>
    <w:rsid w:val="005320A2"/>
    <w:rsid w:val="00535E18"/>
    <w:rsid w:val="005370E7"/>
    <w:rsid w:val="0053791F"/>
    <w:rsid w:val="00541AA1"/>
    <w:rsid w:val="00542A4F"/>
    <w:rsid w:val="005463F0"/>
    <w:rsid w:val="00556E80"/>
    <w:rsid w:val="00561EE6"/>
    <w:rsid w:val="00563664"/>
    <w:rsid w:val="00565C2F"/>
    <w:rsid w:val="00566DAE"/>
    <w:rsid w:val="00570093"/>
    <w:rsid w:val="00572017"/>
    <w:rsid w:val="005724A6"/>
    <w:rsid w:val="005760FE"/>
    <w:rsid w:val="00576F9B"/>
    <w:rsid w:val="00577367"/>
    <w:rsid w:val="005821D3"/>
    <w:rsid w:val="00586B47"/>
    <w:rsid w:val="005875F4"/>
    <w:rsid w:val="00590967"/>
    <w:rsid w:val="005A183A"/>
    <w:rsid w:val="005A1A0C"/>
    <w:rsid w:val="005A42F8"/>
    <w:rsid w:val="005A52F2"/>
    <w:rsid w:val="005A78BD"/>
    <w:rsid w:val="005B0D67"/>
    <w:rsid w:val="005B0E03"/>
    <w:rsid w:val="005B336A"/>
    <w:rsid w:val="005B4E69"/>
    <w:rsid w:val="005B53F6"/>
    <w:rsid w:val="005B5581"/>
    <w:rsid w:val="005B69EF"/>
    <w:rsid w:val="005C15A1"/>
    <w:rsid w:val="005C25D6"/>
    <w:rsid w:val="005C26DF"/>
    <w:rsid w:val="005C750C"/>
    <w:rsid w:val="005D65B8"/>
    <w:rsid w:val="005E2FE7"/>
    <w:rsid w:val="005E3781"/>
    <w:rsid w:val="005E4688"/>
    <w:rsid w:val="005E519B"/>
    <w:rsid w:val="005E5A21"/>
    <w:rsid w:val="005E6B3F"/>
    <w:rsid w:val="005E773A"/>
    <w:rsid w:val="005F51CD"/>
    <w:rsid w:val="005F52B6"/>
    <w:rsid w:val="006025AA"/>
    <w:rsid w:val="0060362B"/>
    <w:rsid w:val="00605D35"/>
    <w:rsid w:val="00607184"/>
    <w:rsid w:val="00610F29"/>
    <w:rsid w:val="0061148F"/>
    <w:rsid w:val="00612953"/>
    <w:rsid w:val="00612ADB"/>
    <w:rsid w:val="0061390D"/>
    <w:rsid w:val="00613F54"/>
    <w:rsid w:val="00616AD9"/>
    <w:rsid w:val="00617806"/>
    <w:rsid w:val="0062336B"/>
    <w:rsid w:val="0062651C"/>
    <w:rsid w:val="006306E4"/>
    <w:rsid w:val="0063233B"/>
    <w:rsid w:val="006340A2"/>
    <w:rsid w:val="00634400"/>
    <w:rsid w:val="00636CB5"/>
    <w:rsid w:val="00637C4B"/>
    <w:rsid w:val="00642F6E"/>
    <w:rsid w:val="006443A6"/>
    <w:rsid w:val="006525B1"/>
    <w:rsid w:val="00653164"/>
    <w:rsid w:val="00654365"/>
    <w:rsid w:val="00654BE7"/>
    <w:rsid w:val="00660985"/>
    <w:rsid w:val="00661422"/>
    <w:rsid w:val="006616D1"/>
    <w:rsid w:val="00663B84"/>
    <w:rsid w:val="00664F58"/>
    <w:rsid w:val="00666140"/>
    <w:rsid w:val="00672308"/>
    <w:rsid w:val="00674B90"/>
    <w:rsid w:val="0067766A"/>
    <w:rsid w:val="00691D63"/>
    <w:rsid w:val="00693DEF"/>
    <w:rsid w:val="00694B46"/>
    <w:rsid w:val="00694F6E"/>
    <w:rsid w:val="006959D3"/>
    <w:rsid w:val="006A090D"/>
    <w:rsid w:val="006A2570"/>
    <w:rsid w:val="006A27C7"/>
    <w:rsid w:val="006A5598"/>
    <w:rsid w:val="006A5F49"/>
    <w:rsid w:val="006B02DA"/>
    <w:rsid w:val="006B12F9"/>
    <w:rsid w:val="006B23E0"/>
    <w:rsid w:val="006B27AE"/>
    <w:rsid w:val="006B2D2C"/>
    <w:rsid w:val="006B5F95"/>
    <w:rsid w:val="006C4E7F"/>
    <w:rsid w:val="006C721A"/>
    <w:rsid w:val="006C785F"/>
    <w:rsid w:val="006D030A"/>
    <w:rsid w:val="006D21A5"/>
    <w:rsid w:val="006D5932"/>
    <w:rsid w:val="006E2B3E"/>
    <w:rsid w:val="006E2C74"/>
    <w:rsid w:val="006E3E88"/>
    <w:rsid w:val="006F2EB0"/>
    <w:rsid w:val="006F32A3"/>
    <w:rsid w:val="006F3673"/>
    <w:rsid w:val="006F6BD1"/>
    <w:rsid w:val="006F7962"/>
    <w:rsid w:val="00700C21"/>
    <w:rsid w:val="00705149"/>
    <w:rsid w:val="0070554B"/>
    <w:rsid w:val="007114CF"/>
    <w:rsid w:val="007168AB"/>
    <w:rsid w:val="007168AD"/>
    <w:rsid w:val="00717D42"/>
    <w:rsid w:val="00717EEF"/>
    <w:rsid w:val="00721C5A"/>
    <w:rsid w:val="007222DD"/>
    <w:rsid w:val="00722730"/>
    <w:rsid w:val="00723B7D"/>
    <w:rsid w:val="00723B86"/>
    <w:rsid w:val="007306DE"/>
    <w:rsid w:val="00730DDE"/>
    <w:rsid w:val="007326E4"/>
    <w:rsid w:val="00732FB3"/>
    <w:rsid w:val="00733D6F"/>
    <w:rsid w:val="00733EEC"/>
    <w:rsid w:val="007346E0"/>
    <w:rsid w:val="00735209"/>
    <w:rsid w:val="0074057B"/>
    <w:rsid w:val="00741A4D"/>
    <w:rsid w:val="00744639"/>
    <w:rsid w:val="00747897"/>
    <w:rsid w:val="00750D16"/>
    <w:rsid w:val="00750DDA"/>
    <w:rsid w:val="00751DC0"/>
    <w:rsid w:val="00753DEC"/>
    <w:rsid w:val="007567DC"/>
    <w:rsid w:val="0076100B"/>
    <w:rsid w:val="0076134C"/>
    <w:rsid w:val="00766718"/>
    <w:rsid w:val="00766E05"/>
    <w:rsid w:val="0077081D"/>
    <w:rsid w:val="00771C22"/>
    <w:rsid w:val="007727B1"/>
    <w:rsid w:val="00772E30"/>
    <w:rsid w:val="00774315"/>
    <w:rsid w:val="00776FB1"/>
    <w:rsid w:val="007839DB"/>
    <w:rsid w:val="007851B0"/>
    <w:rsid w:val="00787182"/>
    <w:rsid w:val="00787812"/>
    <w:rsid w:val="00792525"/>
    <w:rsid w:val="00793C0A"/>
    <w:rsid w:val="007A4632"/>
    <w:rsid w:val="007A486F"/>
    <w:rsid w:val="007A5F69"/>
    <w:rsid w:val="007A6C24"/>
    <w:rsid w:val="007B0D38"/>
    <w:rsid w:val="007B29D2"/>
    <w:rsid w:val="007B33D5"/>
    <w:rsid w:val="007C0B0E"/>
    <w:rsid w:val="007C11C6"/>
    <w:rsid w:val="007C1D40"/>
    <w:rsid w:val="007C5B02"/>
    <w:rsid w:val="007C6FF4"/>
    <w:rsid w:val="007C76AE"/>
    <w:rsid w:val="007D0541"/>
    <w:rsid w:val="007D142B"/>
    <w:rsid w:val="007D1F81"/>
    <w:rsid w:val="007D45EB"/>
    <w:rsid w:val="007D5550"/>
    <w:rsid w:val="007D5A07"/>
    <w:rsid w:val="007E3BCE"/>
    <w:rsid w:val="007E45B2"/>
    <w:rsid w:val="007E5CE8"/>
    <w:rsid w:val="007F1F77"/>
    <w:rsid w:val="007F3732"/>
    <w:rsid w:val="007F418E"/>
    <w:rsid w:val="007F4E9D"/>
    <w:rsid w:val="007F7BED"/>
    <w:rsid w:val="00802A2D"/>
    <w:rsid w:val="0080458B"/>
    <w:rsid w:val="00806F7E"/>
    <w:rsid w:val="00807314"/>
    <w:rsid w:val="00807E63"/>
    <w:rsid w:val="008117C3"/>
    <w:rsid w:val="00812B97"/>
    <w:rsid w:val="00812D80"/>
    <w:rsid w:val="008130A2"/>
    <w:rsid w:val="00813AB2"/>
    <w:rsid w:val="00814E01"/>
    <w:rsid w:val="008156FD"/>
    <w:rsid w:val="00821035"/>
    <w:rsid w:val="00825EEE"/>
    <w:rsid w:val="00826D49"/>
    <w:rsid w:val="00830923"/>
    <w:rsid w:val="00833AB8"/>
    <w:rsid w:val="00835E07"/>
    <w:rsid w:val="008428B1"/>
    <w:rsid w:val="008473D3"/>
    <w:rsid w:val="00847783"/>
    <w:rsid w:val="00851957"/>
    <w:rsid w:val="00851B72"/>
    <w:rsid w:val="00853D72"/>
    <w:rsid w:val="00854B81"/>
    <w:rsid w:val="0085754E"/>
    <w:rsid w:val="008669F4"/>
    <w:rsid w:val="00870C5B"/>
    <w:rsid w:val="00871F1E"/>
    <w:rsid w:val="00874759"/>
    <w:rsid w:val="00874968"/>
    <w:rsid w:val="00874B7C"/>
    <w:rsid w:val="00874FF7"/>
    <w:rsid w:val="00876405"/>
    <w:rsid w:val="008766A9"/>
    <w:rsid w:val="00877733"/>
    <w:rsid w:val="00877A5B"/>
    <w:rsid w:val="00880649"/>
    <w:rsid w:val="0088263C"/>
    <w:rsid w:val="008865B7"/>
    <w:rsid w:val="008872FC"/>
    <w:rsid w:val="00890AFF"/>
    <w:rsid w:val="00895032"/>
    <w:rsid w:val="008A1938"/>
    <w:rsid w:val="008A1D79"/>
    <w:rsid w:val="008A2765"/>
    <w:rsid w:val="008A346B"/>
    <w:rsid w:val="008A352C"/>
    <w:rsid w:val="008A44E3"/>
    <w:rsid w:val="008A490F"/>
    <w:rsid w:val="008A606F"/>
    <w:rsid w:val="008A68B1"/>
    <w:rsid w:val="008B5123"/>
    <w:rsid w:val="008B67DB"/>
    <w:rsid w:val="008B738E"/>
    <w:rsid w:val="008B7F8C"/>
    <w:rsid w:val="008C51C1"/>
    <w:rsid w:val="008C636E"/>
    <w:rsid w:val="008C77DC"/>
    <w:rsid w:val="008D0F9A"/>
    <w:rsid w:val="008D1149"/>
    <w:rsid w:val="008D1EEA"/>
    <w:rsid w:val="008D246C"/>
    <w:rsid w:val="008D747E"/>
    <w:rsid w:val="008D7FD4"/>
    <w:rsid w:val="008E1B73"/>
    <w:rsid w:val="008E3C56"/>
    <w:rsid w:val="008E7399"/>
    <w:rsid w:val="008F0541"/>
    <w:rsid w:val="008F1ECA"/>
    <w:rsid w:val="008F1F0D"/>
    <w:rsid w:val="008F6E35"/>
    <w:rsid w:val="0090391C"/>
    <w:rsid w:val="00903BB9"/>
    <w:rsid w:val="00904531"/>
    <w:rsid w:val="009136FA"/>
    <w:rsid w:val="0091696C"/>
    <w:rsid w:val="00920763"/>
    <w:rsid w:val="00927B2A"/>
    <w:rsid w:val="00930338"/>
    <w:rsid w:val="0093187C"/>
    <w:rsid w:val="009318D5"/>
    <w:rsid w:val="00931F0E"/>
    <w:rsid w:val="0093298D"/>
    <w:rsid w:val="00934111"/>
    <w:rsid w:val="00940997"/>
    <w:rsid w:val="00941796"/>
    <w:rsid w:val="00943031"/>
    <w:rsid w:val="00943571"/>
    <w:rsid w:val="0094359F"/>
    <w:rsid w:val="00943CD3"/>
    <w:rsid w:val="009442E8"/>
    <w:rsid w:val="0094781E"/>
    <w:rsid w:val="0094785B"/>
    <w:rsid w:val="00952ACC"/>
    <w:rsid w:val="00956D75"/>
    <w:rsid w:val="00961234"/>
    <w:rsid w:val="00963396"/>
    <w:rsid w:val="0096440D"/>
    <w:rsid w:val="009651B1"/>
    <w:rsid w:val="009651FC"/>
    <w:rsid w:val="00971166"/>
    <w:rsid w:val="009712C7"/>
    <w:rsid w:val="00974FB5"/>
    <w:rsid w:val="00975446"/>
    <w:rsid w:val="009755FC"/>
    <w:rsid w:val="0097615C"/>
    <w:rsid w:val="009767A8"/>
    <w:rsid w:val="00976F56"/>
    <w:rsid w:val="00977C00"/>
    <w:rsid w:val="00983EE5"/>
    <w:rsid w:val="00985113"/>
    <w:rsid w:val="00987F6C"/>
    <w:rsid w:val="00992031"/>
    <w:rsid w:val="00992492"/>
    <w:rsid w:val="0099302A"/>
    <w:rsid w:val="009939FB"/>
    <w:rsid w:val="00996B96"/>
    <w:rsid w:val="00996D53"/>
    <w:rsid w:val="009A0911"/>
    <w:rsid w:val="009A1386"/>
    <w:rsid w:val="009A3D8B"/>
    <w:rsid w:val="009A510E"/>
    <w:rsid w:val="009B1B1E"/>
    <w:rsid w:val="009B586B"/>
    <w:rsid w:val="009C0A21"/>
    <w:rsid w:val="009C136A"/>
    <w:rsid w:val="009C2EE5"/>
    <w:rsid w:val="009C398A"/>
    <w:rsid w:val="009C7855"/>
    <w:rsid w:val="009D2499"/>
    <w:rsid w:val="009D4886"/>
    <w:rsid w:val="009D4ABF"/>
    <w:rsid w:val="009D4ED7"/>
    <w:rsid w:val="009D64BC"/>
    <w:rsid w:val="009D7BD1"/>
    <w:rsid w:val="009E07B6"/>
    <w:rsid w:val="009E1956"/>
    <w:rsid w:val="009E1D50"/>
    <w:rsid w:val="009E303C"/>
    <w:rsid w:val="009E4FA9"/>
    <w:rsid w:val="009E528D"/>
    <w:rsid w:val="009F0FF6"/>
    <w:rsid w:val="009F1F1C"/>
    <w:rsid w:val="009F283F"/>
    <w:rsid w:val="009F338C"/>
    <w:rsid w:val="009F53C3"/>
    <w:rsid w:val="00A05F10"/>
    <w:rsid w:val="00A078F5"/>
    <w:rsid w:val="00A10A06"/>
    <w:rsid w:val="00A13D62"/>
    <w:rsid w:val="00A14072"/>
    <w:rsid w:val="00A1454D"/>
    <w:rsid w:val="00A2405F"/>
    <w:rsid w:val="00A2561C"/>
    <w:rsid w:val="00A25A50"/>
    <w:rsid w:val="00A262F5"/>
    <w:rsid w:val="00A27110"/>
    <w:rsid w:val="00A3020C"/>
    <w:rsid w:val="00A308F5"/>
    <w:rsid w:val="00A33E85"/>
    <w:rsid w:val="00A34579"/>
    <w:rsid w:val="00A37DD9"/>
    <w:rsid w:val="00A41A95"/>
    <w:rsid w:val="00A440BA"/>
    <w:rsid w:val="00A45162"/>
    <w:rsid w:val="00A471A5"/>
    <w:rsid w:val="00A512DD"/>
    <w:rsid w:val="00A56C07"/>
    <w:rsid w:val="00A63544"/>
    <w:rsid w:val="00A64668"/>
    <w:rsid w:val="00A70252"/>
    <w:rsid w:val="00A70849"/>
    <w:rsid w:val="00A7130B"/>
    <w:rsid w:val="00A73236"/>
    <w:rsid w:val="00A7390A"/>
    <w:rsid w:val="00A74B10"/>
    <w:rsid w:val="00A76EA3"/>
    <w:rsid w:val="00A82E4D"/>
    <w:rsid w:val="00A84FE5"/>
    <w:rsid w:val="00A94211"/>
    <w:rsid w:val="00A94D41"/>
    <w:rsid w:val="00A94FDF"/>
    <w:rsid w:val="00AA01E0"/>
    <w:rsid w:val="00AA0971"/>
    <w:rsid w:val="00AA0D09"/>
    <w:rsid w:val="00AA1767"/>
    <w:rsid w:val="00AA422E"/>
    <w:rsid w:val="00AA75D5"/>
    <w:rsid w:val="00AB2FA4"/>
    <w:rsid w:val="00AB34CF"/>
    <w:rsid w:val="00AB44C3"/>
    <w:rsid w:val="00AB479B"/>
    <w:rsid w:val="00AB7148"/>
    <w:rsid w:val="00AC0E3A"/>
    <w:rsid w:val="00AC23ED"/>
    <w:rsid w:val="00AC30F3"/>
    <w:rsid w:val="00AC4A7D"/>
    <w:rsid w:val="00AD0894"/>
    <w:rsid w:val="00AD137C"/>
    <w:rsid w:val="00AD30B5"/>
    <w:rsid w:val="00AD58AB"/>
    <w:rsid w:val="00AE03A8"/>
    <w:rsid w:val="00AE1227"/>
    <w:rsid w:val="00AE2FCE"/>
    <w:rsid w:val="00AE542F"/>
    <w:rsid w:val="00AF2F51"/>
    <w:rsid w:val="00AF31DC"/>
    <w:rsid w:val="00B01922"/>
    <w:rsid w:val="00B02992"/>
    <w:rsid w:val="00B044A7"/>
    <w:rsid w:val="00B0602C"/>
    <w:rsid w:val="00B170BE"/>
    <w:rsid w:val="00B26F7A"/>
    <w:rsid w:val="00B3128A"/>
    <w:rsid w:val="00B37851"/>
    <w:rsid w:val="00B4093A"/>
    <w:rsid w:val="00B41146"/>
    <w:rsid w:val="00B424EA"/>
    <w:rsid w:val="00B429D7"/>
    <w:rsid w:val="00B44DE6"/>
    <w:rsid w:val="00B45956"/>
    <w:rsid w:val="00B5094F"/>
    <w:rsid w:val="00B50C2A"/>
    <w:rsid w:val="00B511B8"/>
    <w:rsid w:val="00B52E4B"/>
    <w:rsid w:val="00B554FA"/>
    <w:rsid w:val="00B57691"/>
    <w:rsid w:val="00B61141"/>
    <w:rsid w:val="00B61A7A"/>
    <w:rsid w:val="00B64402"/>
    <w:rsid w:val="00B65F02"/>
    <w:rsid w:val="00B72BE5"/>
    <w:rsid w:val="00B737ED"/>
    <w:rsid w:val="00B7406E"/>
    <w:rsid w:val="00B76583"/>
    <w:rsid w:val="00B77278"/>
    <w:rsid w:val="00B948D9"/>
    <w:rsid w:val="00B94C61"/>
    <w:rsid w:val="00B95A84"/>
    <w:rsid w:val="00B9694A"/>
    <w:rsid w:val="00BA3A28"/>
    <w:rsid w:val="00BA4B82"/>
    <w:rsid w:val="00BB4E0E"/>
    <w:rsid w:val="00BB6892"/>
    <w:rsid w:val="00BC27DB"/>
    <w:rsid w:val="00BC41E3"/>
    <w:rsid w:val="00BC4E6D"/>
    <w:rsid w:val="00BC56BD"/>
    <w:rsid w:val="00BC6A51"/>
    <w:rsid w:val="00BD0C4D"/>
    <w:rsid w:val="00BD1121"/>
    <w:rsid w:val="00BD1857"/>
    <w:rsid w:val="00BD1FC3"/>
    <w:rsid w:val="00BE0282"/>
    <w:rsid w:val="00BE7A90"/>
    <w:rsid w:val="00BF1AB5"/>
    <w:rsid w:val="00BF268D"/>
    <w:rsid w:val="00BF4193"/>
    <w:rsid w:val="00BF59C0"/>
    <w:rsid w:val="00BF739F"/>
    <w:rsid w:val="00C001C3"/>
    <w:rsid w:val="00C067E0"/>
    <w:rsid w:val="00C06C82"/>
    <w:rsid w:val="00C06EE8"/>
    <w:rsid w:val="00C104F2"/>
    <w:rsid w:val="00C133B3"/>
    <w:rsid w:val="00C148C9"/>
    <w:rsid w:val="00C155A9"/>
    <w:rsid w:val="00C22964"/>
    <w:rsid w:val="00C23C42"/>
    <w:rsid w:val="00C262B7"/>
    <w:rsid w:val="00C26CF6"/>
    <w:rsid w:val="00C33203"/>
    <w:rsid w:val="00C41A1B"/>
    <w:rsid w:val="00C423E5"/>
    <w:rsid w:val="00C44A7B"/>
    <w:rsid w:val="00C45050"/>
    <w:rsid w:val="00C4692D"/>
    <w:rsid w:val="00C55231"/>
    <w:rsid w:val="00C631B0"/>
    <w:rsid w:val="00C65E7E"/>
    <w:rsid w:val="00C67158"/>
    <w:rsid w:val="00C81D0A"/>
    <w:rsid w:val="00C83476"/>
    <w:rsid w:val="00C86351"/>
    <w:rsid w:val="00C9267B"/>
    <w:rsid w:val="00C94303"/>
    <w:rsid w:val="00C95675"/>
    <w:rsid w:val="00CA4343"/>
    <w:rsid w:val="00CA719F"/>
    <w:rsid w:val="00CA71B9"/>
    <w:rsid w:val="00CB25C6"/>
    <w:rsid w:val="00CB37CF"/>
    <w:rsid w:val="00CB4DC2"/>
    <w:rsid w:val="00CB7049"/>
    <w:rsid w:val="00CB74E8"/>
    <w:rsid w:val="00CC2415"/>
    <w:rsid w:val="00CC3890"/>
    <w:rsid w:val="00CD24BE"/>
    <w:rsid w:val="00CD3D43"/>
    <w:rsid w:val="00CE0B3D"/>
    <w:rsid w:val="00CE2707"/>
    <w:rsid w:val="00CF4347"/>
    <w:rsid w:val="00D02354"/>
    <w:rsid w:val="00D03595"/>
    <w:rsid w:val="00D0643D"/>
    <w:rsid w:val="00D06863"/>
    <w:rsid w:val="00D07245"/>
    <w:rsid w:val="00D07C03"/>
    <w:rsid w:val="00D07F03"/>
    <w:rsid w:val="00D10BB5"/>
    <w:rsid w:val="00D12EE7"/>
    <w:rsid w:val="00D13543"/>
    <w:rsid w:val="00D142C0"/>
    <w:rsid w:val="00D213F2"/>
    <w:rsid w:val="00D22457"/>
    <w:rsid w:val="00D2289E"/>
    <w:rsid w:val="00D24566"/>
    <w:rsid w:val="00D24C7D"/>
    <w:rsid w:val="00D25564"/>
    <w:rsid w:val="00D36073"/>
    <w:rsid w:val="00D41E7B"/>
    <w:rsid w:val="00D4307D"/>
    <w:rsid w:val="00D446A9"/>
    <w:rsid w:val="00D517C5"/>
    <w:rsid w:val="00D51914"/>
    <w:rsid w:val="00D51D35"/>
    <w:rsid w:val="00D52047"/>
    <w:rsid w:val="00D529BA"/>
    <w:rsid w:val="00D5645A"/>
    <w:rsid w:val="00D6530C"/>
    <w:rsid w:val="00D77732"/>
    <w:rsid w:val="00D802B9"/>
    <w:rsid w:val="00D8040E"/>
    <w:rsid w:val="00D81975"/>
    <w:rsid w:val="00D83493"/>
    <w:rsid w:val="00D87719"/>
    <w:rsid w:val="00D91C2C"/>
    <w:rsid w:val="00D93FB4"/>
    <w:rsid w:val="00D95C6C"/>
    <w:rsid w:val="00DA27EF"/>
    <w:rsid w:val="00DA3A85"/>
    <w:rsid w:val="00DA65BE"/>
    <w:rsid w:val="00DA694F"/>
    <w:rsid w:val="00DB090B"/>
    <w:rsid w:val="00DB287E"/>
    <w:rsid w:val="00DB304D"/>
    <w:rsid w:val="00DB6D44"/>
    <w:rsid w:val="00DB7DF5"/>
    <w:rsid w:val="00DC50F8"/>
    <w:rsid w:val="00DC55F3"/>
    <w:rsid w:val="00DC61A9"/>
    <w:rsid w:val="00DC7255"/>
    <w:rsid w:val="00DC7FA3"/>
    <w:rsid w:val="00DD0FB8"/>
    <w:rsid w:val="00DD1EA2"/>
    <w:rsid w:val="00DD3A39"/>
    <w:rsid w:val="00DD5281"/>
    <w:rsid w:val="00DD5352"/>
    <w:rsid w:val="00DD6D5F"/>
    <w:rsid w:val="00DD7E34"/>
    <w:rsid w:val="00DE0C90"/>
    <w:rsid w:val="00DE2302"/>
    <w:rsid w:val="00DE2835"/>
    <w:rsid w:val="00DE755F"/>
    <w:rsid w:val="00DE7D36"/>
    <w:rsid w:val="00DF4CC1"/>
    <w:rsid w:val="00DF71EA"/>
    <w:rsid w:val="00E00291"/>
    <w:rsid w:val="00E00ADD"/>
    <w:rsid w:val="00E033D4"/>
    <w:rsid w:val="00E07CEB"/>
    <w:rsid w:val="00E07F2E"/>
    <w:rsid w:val="00E1021A"/>
    <w:rsid w:val="00E10CAD"/>
    <w:rsid w:val="00E16B7B"/>
    <w:rsid w:val="00E207ED"/>
    <w:rsid w:val="00E21B70"/>
    <w:rsid w:val="00E245DD"/>
    <w:rsid w:val="00E26FBA"/>
    <w:rsid w:val="00E30B7C"/>
    <w:rsid w:val="00E30B80"/>
    <w:rsid w:val="00E31B8A"/>
    <w:rsid w:val="00E33E0A"/>
    <w:rsid w:val="00E37CC1"/>
    <w:rsid w:val="00E4036E"/>
    <w:rsid w:val="00E414C1"/>
    <w:rsid w:val="00E44BE7"/>
    <w:rsid w:val="00E452DB"/>
    <w:rsid w:val="00E52C82"/>
    <w:rsid w:val="00E52CBB"/>
    <w:rsid w:val="00E60F1A"/>
    <w:rsid w:val="00E63621"/>
    <w:rsid w:val="00E6366F"/>
    <w:rsid w:val="00E67F9A"/>
    <w:rsid w:val="00E70B08"/>
    <w:rsid w:val="00E71F40"/>
    <w:rsid w:val="00E73438"/>
    <w:rsid w:val="00E81374"/>
    <w:rsid w:val="00E86AFF"/>
    <w:rsid w:val="00E93B8C"/>
    <w:rsid w:val="00E94192"/>
    <w:rsid w:val="00EA1357"/>
    <w:rsid w:val="00EA2342"/>
    <w:rsid w:val="00EA71CD"/>
    <w:rsid w:val="00EA7AEE"/>
    <w:rsid w:val="00EB0BF6"/>
    <w:rsid w:val="00EB54BF"/>
    <w:rsid w:val="00EB5A64"/>
    <w:rsid w:val="00EB67B2"/>
    <w:rsid w:val="00EC352F"/>
    <w:rsid w:val="00EC726B"/>
    <w:rsid w:val="00EC72E1"/>
    <w:rsid w:val="00ED0F56"/>
    <w:rsid w:val="00ED505F"/>
    <w:rsid w:val="00ED511F"/>
    <w:rsid w:val="00ED6532"/>
    <w:rsid w:val="00EE13A3"/>
    <w:rsid w:val="00EE1BBE"/>
    <w:rsid w:val="00EE32D8"/>
    <w:rsid w:val="00EE3419"/>
    <w:rsid w:val="00EE34E6"/>
    <w:rsid w:val="00EE423A"/>
    <w:rsid w:val="00EE4C42"/>
    <w:rsid w:val="00EE55B4"/>
    <w:rsid w:val="00EF2FBF"/>
    <w:rsid w:val="00EF50E8"/>
    <w:rsid w:val="00EF52F3"/>
    <w:rsid w:val="00EF64E3"/>
    <w:rsid w:val="00EF7907"/>
    <w:rsid w:val="00EF7E94"/>
    <w:rsid w:val="00F00D86"/>
    <w:rsid w:val="00F03B82"/>
    <w:rsid w:val="00F04208"/>
    <w:rsid w:val="00F1174A"/>
    <w:rsid w:val="00F11A41"/>
    <w:rsid w:val="00F12727"/>
    <w:rsid w:val="00F140F2"/>
    <w:rsid w:val="00F2361A"/>
    <w:rsid w:val="00F267A0"/>
    <w:rsid w:val="00F314F4"/>
    <w:rsid w:val="00F32E22"/>
    <w:rsid w:val="00F343DB"/>
    <w:rsid w:val="00F36091"/>
    <w:rsid w:val="00F46845"/>
    <w:rsid w:val="00F532E0"/>
    <w:rsid w:val="00F54005"/>
    <w:rsid w:val="00F55036"/>
    <w:rsid w:val="00F62A32"/>
    <w:rsid w:val="00F64270"/>
    <w:rsid w:val="00F652A3"/>
    <w:rsid w:val="00F667D3"/>
    <w:rsid w:val="00F71DD3"/>
    <w:rsid w:val="00F745A5"/>
    <w:rsid w:val="00F7665E"/>
    <w:rsid w:val="00F770A1"/>
    <w:rsid w:val="00F77CA1"/>
    <w:rsid w:val="00F82EF6"/>
    <w:rsid w:val="00F83E1A"/>
    <w:rsid w:val="00F84E17"/>
    <w:rsid w:val="00F85251"/>
    <w:rsid w:val="00F8654D"/>
    <w:rsid w:val="00F9092F"/>
    <w:rsid w:val="00F925FE"/>
    <w:rsid w:val="00F94188"/>
    <w:rsid w:val="00F962CC"/>
    <w:rsid w:val="00F9641B"/>
    <w:rsid w:val="00F96B0A"/>
    <w:rsid w:val="00FA03C3"/>
    <w:rsid w:val="00FA0A08"/>
    <w:rsid w:val="00FA17E0"/>
    <w:rsid w:val="00FA1919"/>
    <w:rsid w:val="00FA2A23"/>
    <w:rsid w:val="00FA3657"/>
    <w:rsid w:val="00FA4D8D"/>
    <w:rsid w:val="00FA58F8"/>
    <w:rsid w:val="00FB2FD3"/>
    <w:rsid w:val="00FB5DC0"/>
    <w:rsid w:val="00FB5FD6"/>
    <w:rsid w:val="00FB69C7"/>
    <w:rsid w:val="00FB6CA8"/>
    <w:rsid w:val="00FB7F59"/>
    <w:rsid w:val="00FC2A6F"/>
    <w:rsid w:val="00FC3E20"/>
    <w:rsid w:val="00FC6822"/>
    <w:rsid w:val="00FD2183"/>
    <w:rsid w:val="00FD448E"/>
    <w:rsid w:val="00FD4C20"/>
    <w:rsid w:val="00FD4D17"/>
    <w:rsid w:val="00FD4F75"/>
    <w:rsid w:val="00FD576B"/>
    <w:rsid w:val="00FE25D6"/>
    <w:rsid w:val="00FE574E"/>
    <w:rsid w:val="00FF00F5"/>
    <w:rsid w:val="00FF1757"/>
    <w:rsid w:val="00FF18CB"/>
    <w:rsid w:val="00FF6F5E"/>
    <w:rsid w:val="00FF7F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9F94C"/>
  <w15:docId w15:val="{4C58B9BE-2F66-49EF-AC1C-E7484CC7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5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0C4566"/>
  </w:style>
  <w:style w:type="character" w:customStyle="1" w:styleId="TextodegloboCar">
    <w:name w:val="Texto de globo Car"/>
    <w:basedOn w:val="Fuentedeprrafopredeter"/>
    <w:link w:val="Textodeglobo"/>
    <w:uiPriority w:val="99"/>
    <w:semiHidden/>
    <w:rsid w:val="00E033D4"/>
    <w:rPr>
      <w:rFonts w:ascii="Tahoma" w:hAnsi="Tahoma" w:cs="Tahoma"/>
      <w:sz w:val="16"/>
      <w:szCs w:val="16"/>
      <w:lang w:val="en-GB"/>
    </w:rPr>
  </w:style>
  <w:style w:type="paragraph" w:styleId="Textodeglobo">
    <w:name w:val="Balloon Text"/>
    <w:basedOn w:val="Normal"/>
    <w:link w:val="TextodegloboCar"/>
    <w:uiPriority w:val="99"/>
    <w:semiHidden/>
    <w:unhideWhenUsed/>
    <w:rsid w:val="00E033D4"/>
    <w:pPr>
      <w:spacing w:after="0" w:line="240" w:lineRule="auto"/>
    </w:pPr>
    <w:rPr>
      <w:rFonts w:ascii="Tahoma" w:hAnsi="Tahoma" w:cs="Tahoma"/>
      <w:sz w:val="16"/>
      <w:szCs w:val="16"/>
      <w:lang w:val="en-GB"/>
    </w:rPr>
  </w:style>
  <w:style w:type="table" w:styleId="Tablaconcuadrcula">
    <w:name w:val="Table Grid"/>
    <w:basedOn w:val="Tablanormal"/>
    <w:uiPriority w:val="59"/>
    <w:rsid w:val="00D0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Fuentedeprrafopredeter"/>
    <w:rsid w:val="00CB4DC2"/>
  </w:style>
  <w:style w:type="character" w:customStyle="1" w:styleId="shorttext">
    <w:name w:val="short_text"/>
    <w:basedOn w:val="Fuentedeprrafopredeter"/>
    <w:rsid w:val="00034D08"/>
  </w:style>
  <w:style w:type="paragraph" w:customStyle="1" w:styleId="Default">
    <w:name w:val="Default"/>
    <w:rsid w:val="00741A4D"/>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E30B7C"/>
    <w:rPr>
      <w:color w:val="0000FF"/>
      <w:u w:val="single"/>
    </w:rPr>
  </w:style>
  <w:style w:type="paragraph" w:styleId="Encabezado">
    <w:name w:val="header"/>
    <w:basedOn w:val="Normal"/>
    <w:link w:val="EncabezadoCar"/>
    <w:uiPriority w:val="99"/>
    <w:unhideWhenUsed/>
    <w:rsid w:val="006C4E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4E7F"/>
  </w:style>
  <w:style w:type="paragraph" w:styleId="Piedepgina">
    <w:name w:val="footer"/>
    <w:basedOn w:val="Normal"/>
    <w:link w:val="PiedepginaCar"/>
    <w:uiPriority w:val="99"/>
    <w:unhideWhenUsed/>
    <w:rsid w:val="006C4E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4E7F"/>
  </w:style>
  <w:style w:type="paragraph" w:styleId="Prrafodelista">
    <w:name w:val="List Paragraph"/>
    <w:basedOn w:val="Normal"/>
    <w:uiPriority w:val="34"/>
    <w:qFormat/>
    <w:rsid w:val="00192929"/>
    <w:pPr>
      <w:ind w:left="720"/>
      <w:contextualSpacing/>
    </w:pPr>
  </w:style>
  <w:style w:type="character" w:styleId="Nmerodelnea">
    <w:name w:val="line number"/>
    <w:basedOn w:val="Fuentedeprrafopredeter"/>
    <w:uiPriority w:val="99"/>
    <w:semiHidden/>
    <w:unhideWhenUsed/>
    <w:rsid w:val="00A94FDF"/>
  </w:style>
  <w:style w:type="character" w:styleId="Refdecomentario">
    <w:name w:val="annotation reference"/>
    <w:basedOn w:val="Fuentedeprrafopredeter"/>
    <w:uiPriority w:val="99"/>
    <w:semiHidden/>
    <w:unhideWhenUsed/>
    <w:rsid w:val="005760FE"/>
    <w:rPr>
      <w:sz w:val="16"/>
      <w:szCs w:val="16"/>
    </w:rPr>
  </w:style>
  <w:style w:type="paragraph" w:styleId="Textocomentario">
    <w:name w:val="annotation text"/>
    <w:basedOn w:val="Normal"/>
    <w:link w:val="TextocomentarioCar"/>
    <w:uiPriority w:val="99"/>
    <w:semiHidden/>
    <w:unhideWhenUsed/>
    <w:rsid w:val="005760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0FE"/>
    <w:rPr>
      <w:sz w:val="20"/>
      <w:szCs w:val="20"/>
    </w:rPr>
  </w:style>
  <w:style w:type="paragraph" w:styleId="Asuntodelcomentario">
    <w:name w:val="annotation subject"/>
    <w:basedOn w:val="Textocomentario"/>
    <w:next w:val="Textocomentario"/>
    <w:link w:val="AsuntodelcomentarioCar"/>
    <w:uiPriority w:val="99"/>
    <w:semiHidden/>
    <w:unhideWhenUsed/>
    <w:rsid w:val="005760FE"/>
    <w:rPr>
      <w:b/>
      <w:bCs/>
    </w:rPr>
  </w:style>
  <w:style w:type="character" w:customStyle="1" w:styleId="AsuntodelcomentarioCar">
    <w:name w:val="Asunto del comentario Car"/>
    <w:basedOn w:val="TextocomentarioCar"/>
    <w:link w:val="Asuntodelcomentario"/>
    <w:uiPriority w:val="99"/>
    <w:semiHidden/>
    <w:rsid w:val="005760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88055">
      <w:bodyDiv w:val="1"/>
      <w:marLeft w:val="0"/>
      <w:marRight w:val="0"/>
      <w:marTop w:val="0"/>
      <w:marBottom w:val="0"/>
      <w:divBdr>
        <w:top w:val="none" w:sz="0" w:space="0" w:color="auto"/>
        <w:left w:val="none" w:sz="0" w:space="0" w:color="auto"/>
        <w:bottom w:val="none" w:sz="0" w:space="0" w:color="auto"/>
        <w:right w:val="none" w:sz="0" w:space="0" w:color="auto"/>
      </w:divBdr>
      <w:divsChild>
        <w:div w:id="145636001">
          <w:marLeft w:val="0"/>
          <w:marRight w:val="0"/>
          <w:marTop w:val="0"/>
          <w:marBottom w:val="0"/>
          <w:divBdr>
            <w:top w:val="none" w:sz="0" w:space="0" w:color="auto"/>
            <w:left w:val="none" w:sz="0" w:space="0" w:color="auto"/>
            <w:bottom w:val="none" w:sz="0" w:space="0" w:color="auto"/>
            <w:right w:val="none" w:sz="0" w:space="0" w:color="auto"/>
          </w:divBdr>
        </w:div>
        <w:div w:id="986864774">
          <w:marLeft w:val="0"/>
          <w:marRight w:val="0"/>
          <w:marTop w:val="0"/>
          <w:marBottom w:val="0"/>
          <w:divBdr>
            <w:top w:val="none" w:sz="0" w:space="0" w:color="auto"/>
            <w:left w:val="none" w:sz="0" w:space="0" w:color="auto"/>
            <w:bottom w:val="none" w:sz="0" w:space="0" w:color="auto"/>
            <w:right w:val="none" w:sz="0" w:space="0" w:color="auto"/>
          </w:divBdr>
        </w:div>
        <w:div w:id="288052380">
          <w:marLeft w:val="0"/>
          <w:marRight w:val="0"/>
          <w:marTop w:val="0"/>
          <w:marBottom w:val="0"/>
          <w:divBdr>
            <w:top w:val="none" w:sz="0" w:space="0" w:color="auto"/>
            <w:left w:val="none" w:sz="0" w:space="0" w:color="auto"/>
            <w:bottom w:val="none" w:sz="0" w:space="0" w:color="auto"/>
            <w:right w:val="none" w:sz="0" w:space="0" w:color="auto"/>
          </w:divBdr>
        </w:div>
        <w:div w:id="2057318203">
          <w:marLeft w:val="0"/>
          <w:marRight w:val="0"/>
          <w:marTop w:val="0"/>
          <w:marBottom w:val="0"/>
          <w:divBdr>
            <w:top w:val="none" w:sz="0" w:space="0" w:color="auto"/>
            <w:left w:val="none" w:sz="0" w:space="0" w:color="auto"/>
            <w:bottom w:val="none" w:sz="0" w:space="0" w:color="auto"/>
            <w:right w:val="none" w:sz="0" w:space="0" w:color="auto"/>
          </w:divBdr>
        </w:div>
        <w:div w:id="40518335">
          <w:marLeft w:val="0"/>
          <w:marRight w:val="0"/>
          <w:marTop w:val="0"/>
          <w:marBottom w:val="0"/>
          <w:divBdr>
            <w:top w:val="none" w:sz="0" w:space="0" w:color="auto"/>
            <w:left w:val="none" w:sz="0" w:space="0" w:color="auto"/>
            <w:bottom w:val="none" w:sz="0" w:space="0" w:color="auto"/>
            <w:right w:val="none" w:sz="0" w:space="0" w:color="auto"/>
          </w:divBdr>
        </w:div>
        <w:div w:id="1196233244">
          <w:marLeft w:val="0"/>
          <w:marRight w:val="0"/>
          <w:marTop w:val="0"/>
          <w:marBottom w:val="0"/>
          <w:divBdr>
            <w:top w:val="none" w:sz="0" w:space="0" w:color="auto"/>
            <w:left w:val="none" w:sz="0" w:space="0" w:color="auto"/>
            <w:bottom w:val="none" w:sz="0" w:space="0" w:color="auto"/>
            <w:right w:val="none" w:sz="0" w:space="0" w:color="auto"/>
          </w:divBdr>
        </w:div>
        <w:div w:id="1358896989">
          <w:marLeft w:val="0"/>
          <w:marRight w:val="0"/>
          <w:marTop w:val="0"/>
          <w:marBottom w:val="0"/>
          <w:divBdr>
            <w:top w:val="none" w:sz="0" w:space="0" w:color="auto"/>
            <w:left w:val="none" w:sz="0" w:space="0" w:color="auto"/>
            <w:bottom w:val="none" w:sz="0" w:space="0" w:color="auto"/>
            <w:right w:val="none" w:sz="0" w:space="0" w:color="auto"/>
          </w:divBdr>
        </w:div>
        <w:div w:id="951597219">
          <w:marLeft w:val="0"/>
          <w:marRight w:val="0"/>
          <w:marTop w:val="0"/>
          <w:marBottom w:val="0"/>
          <w:divBdr>
            <w:top w:val="none" w:sz="0" w:space="0" w:color="auto"/>
            <w:left w:val="none" w:sz="0" w:space="0" w:color="auto"/>
            <w:bottom w:val="none" w:sz="0" w:space="0" w:color="auto"/>
            <w:right w:val="none" w:sz="0" w:space="0" w:color="auto"/>
          </w:divBdr>
        </w:div>
        <w:div w:id="1734497990">
          <w:marLeft w:val="0"/>
          <w:marRight w:val="0"/>
          <w:marTop w:val="0"/>
          <w:marBottom w:val="0"/>
          <w:divBdr>
            <w:top w:val="none" w:sz="0" w:space="0" w:color="auto"/>
            <w:left w:val="none" w:sz="0" w:space="0" w:color="auto"/>
            <w:bottom w:val="none" w:sz="0" w:space="0" w:color="auto"/>
            <w:right w:val="none" w:sz="0" w:space="0" w:color="auto"/>
          </w:divBdr>
        </w:div>
        <w:div w:id="234318526">
          <w:marLeft w:val="0"/>
          <w:marRight w:val="0"/>
          <w:marTop w:val="0"/>
          <w:marBottom w:val="0"/>
          <w:divBdr>
            <w:top w:val="none" w:sz="0" w:space="0" w:color="auto"/>
            <w:left w:val="none" w:sz="0" w:space="0" w:color="auto"/>
            <w:bottom w:val="none" w:sz="0" w:space="0" w:color="auto"/>
            <w:right w:val="none" w:sz="0" w:space="0" w:color="auto"/>
          </w:divBdr>
        </w:div>
        <w:div w:id="753622015">
          <w:marLeft w:val="0"/>
          <w:marRight w:val="0"/>
          <w:marTop w:val="0"/>
          <w:marBottom w:val="0"/>
          <w:divBdr>
            <w:top w:val="none" w:sz="0" w:space="0" w:color="auto"/>
            <w:left w:val="none" w:sz="0" w:space="0" w:color="auto"/>
            <w:bottom w:val="none" w:sz="0" w:space="0" w:color="auto"/>
            <w:right w:val="none" w:sz="0" w:space="0" w:color="auto"/>
          </w:divBdr>
        </w:div>
        <w:div w:id="1465460534">
          <w:marLeft w:val="0"/>
          <w:marRight w:val="0"/>
          <w:marTop w:val="0"/>
          <w:marBottom w:val="0"/>
          <w:divBdr>
            <w:top w:val="none" w:sz="0" w:space="0" w:color="auto"/>
            <w:left w:val="none" w:sz="0" w:space="0" w:color="auto"/>
            <w:bottom w:val="none" w:sz="0" w:space="0" w:color="auto"/>
            <w:right w:val="none" w:sz="0" w:space="0" w:color="auto"/>
          </w:divBdr>
        </w:div>
        <w:div w:id="1176112306">
          <w:marLeft w:val="0"/>
          <w:marRight w:val="0"/>
          <w:marTop w:val="0"/>
          <w:marBottom w:val="0"/>
          <w:divBdr>
            <w:top w:val="none" w:sz="0" w:space="0" w:color="auto"/>
            <w:left w:val="none" w:sz="0" w:space="0" w:color="auto"/>
            <w:bottom w:val="none" w:sz="0" w:space="0" w:color="auto"/>
            <w:right w:val="none" w:sz="0" w:space="0" w:color="auto"/>
          </w:divBdr>
        </w:div>
        <w:div w:id="637107401">
          <w:marLeft w:val="0"/>
          <w:marRight w:val="0"/>
          <w:marTop w:val="0"/>
          <w:marBottom w:val="0"/>
          <w:divBdr>
            <w:top w:val="none" w:sz="0" w:space="0" w:color="auto"/>
            <w:left w:val="none" w:sz="0" w:space="0" w:color="auto"/>
            <w:bottom w:val="none" w:sz="0" w:space="0" w:color="auto"/>
            <w:right w:val="none" w:sz="0" w:space="0" w:color="auto"/>
          </w:divBdr>
        </w:div>
        <w:div w:id="1278757100">
          <w:marLeft w:val="0"/>
          <w:marRight w:val="0"/>
          <w:marTop w:val="0"/>
          <w:marBottom w:val="0"/>
          <w:divBdr>
            <w:top w:val="none" w:sz="0" w:space="0" w:color="auto"/>
            <w:left w:val="none" w:sz="0" w:space="0" w:color="auto"/>
            <w:bottom w:val="none" w:sz="0" w:space="0" w:color="auto"/>
            <w:right w:val="none" w:sz="0" w:space="0" w:color="auto"/>
          </w:divBdr>
        </w:div>
        <w:div w:id="693464317">
          <w:marLeft w:val="0"/>
          <w:marRight w:val="0"/>
          <w:marTop w:val="0"/>
          <w:marBottom w:val="0"/>
          <w:divBdr>
            <w:top w:val="none" w:sz="0" w:space="0" w:color="auto"/>
            <w:left w:val="none" w:sz="0" w:space="0" w:color="auto"/>
            <w:bottom w:val="none" w:sz="0" w:space="0" w:color="auto"/>
            <w:right w:val="none" w:sz="0" w:space="0" w:color="auto"/>
          </w:divBdr>
        </w:div>
        <w:div w:id="1152866612">
          <w:marLeft w:val="0"/>
          <w:marRight w:val="0"/>
          <w:marTop w:val="0"/>
          <w:marBottom w:val="0"/>
          <w:divBdr>
            <w:top w:val="none" w:sz="0" w:space="0" w:color="auto"/>
            <w:left w:val="none" w:sz="0" w:space="0" w:color="auto"/>
            <w:bottom w:val="none" w:sz="0" w:space="0" w:color="auto"/>
            <w:right w:val="none" w:sz="0" w:space="0" w:color="auto"/>
          </w:divBdr>
        </w:div>
        <w:div w:id="1292205967">
          <w:marLeft w:val="0"/>
          <w:marRight w:val="0"/>
          <w:marTop w:val="0"/>
          <w:marBottom w:val="0"/>
          <w:divBdr>
            <w:top w:val="none" w:sz="0" w:space="0" w:color="auto"/>
            <w:left w:val="none" w:sz="0" w:space="0" w:color="auto"/>
            <w:bottom w:val="none" w:sz="0" w:space="0" w:color="auto"/>
            <w:right w:val="none" w:sz="0" w:space="0" w:color="auto"/>
          </w:divBdr>
        </w:div>
        <w:div w:id="973632035">
          <w:marLeft w:val="0"/>
          <w:marRight w:val="0"/>
          <w:marTop w:val="0"/>
          <w:marBottom w:val="0"/>
          <w:divBdr>
            <w:top w:val="none" w:sz="0" w:space="0" w:color="auto"/>
            <w:left w:val="none" w:sz="0" w:space="0" w:color="auto"/>
            <w:bottom w:val="none" w:sz="0" w:space="0" w:color="auto"/>
            <w:right w:val="none" w:sz="0" w:space="0" w:color="auto"/>
          </w:divBdr>
        </w:div>
        <w:div w:id="1390953023">
          <w:marLeft w:val="0"/>
          <w:marRight w:val="0"/>
          <w:marTop w:val="0"/>
          <w:marBottom w:val="0"/>
          <w:divBdr>
            <w:top w:val="none" w:sz="0" w:space="0" w:color="auto"/>
            <w:left w:val="none" w:sz="0" w:space="0" w:color="auto"/>
            <w:bottom w:val="none" w:sz="0" w:space="0" w:color="auto"/>
            <w:right w:val="none" w:sz="0" w:space="0" w:color="auto"/>
          </w:divBdr>
        </w:div>
        <w:div w:id="2027705182">
          <w:marLeft w:val="0"/>
          <w:marRight w:val="0"/>
          <w:marTop w:val="0"/>
          <w:marBottom w:val="0"/>
          <w:divBdr>
            <w:top w:val="none" w:sz="0" w:space="0" w:color="auto"/>
            <w:left w:val="none" w:sz="0" w:space="0" w:color="auto"/>
            <w:bottom w:val="none" w:sz="0" w:space="0" w:color="auto"/>
            <w:right w:val="none" w:sz="0" w:space="0" w:color="auto"/>
          </w:divBdr>
        </w:div>
        <w:div w:id="1674531737">
          <w:marLeft w:val="0"/>
          <w:marRight w:val="0"/>
          <w:marTop w:val="0"/>
          <w:marBottom w:val="0"/>
          <w:divBdr>
            <w:top w:val="none" w:sz="0" w:space="0" w:color="auto"/>
            <w:left w:val="none" w:sz="0" w:space="0" w:color="auto"/>
            <w:bottom w:val="none" w:sz="0" w:space="0" w:color="auto"/>
            <w:right w:val="none" w:sz="0" w:space="0" w:color="auto"/>
          </w:divBdr>
        </w:div>
        <w:div w:id="631600974">
          <w:marLeft w:val="0"/>
          <w:marRight w:val="0"/>
          <w:marTop w:val="0"/>
          <w:marBottom w:val="0"/>
          <w:divBdr>
            <w:top w:val="none" w:sz="0" w:space="0" w:color="auto"/>
            <w:left w:val="none" w:sz="0" w:space="0" w:color="auto"/>
            <w:bottom w:val="none" w:sz="0" w:space="0" w:color="auto"/>
            <w:right w:val="none" w:sz="0" w:space="0" w:color="auto"/>
          </w:divBdr>
        </w:div>
        <w:div w:id="116337918">
          <w:marLeft w:val="0"/>
          <w:marRight w:val="0"/>
          <w:marTop w:val="0"/>
          <w:marBottom w:val="0"/>
          <w:divBdr>
            <w:top w:val="none" w:sz="0" w:space="0" w:color="auto"/>
            <w:left w:val="none" w:sz="0" w:space="0" w:color="auto"/>
            <w:bottom w:val="none" w:sz="0" w:space="0" w:color="auto"/>
            <w:right w:val="none" w:sz="0" w:space="0" w:color="auto"/>
          </w:divBdr>
        </w:div>
        <w:div w:id="732894715">
          <w:marLeft w:val="0"/>
          <w:marRight w:val="0"/>
          <w:marTop w:val="0"/>
          <w:marBottom w:val="0"/>
          <w:divBdr>
            <w:top w:val="none" w:sz="0" w:space="0" w:color="auto"/>
            <w:left w:val="none" w:sz="0" w:space="0" w:color="auto"/>
            <w:bottom w:val="none" w:sz="0" w:space="0" w:color="auto"/>
            <w:right w:val="none" w:sz="0" w:space="0" w:color="auto"/>
          </w:divBdr>
        </w:div>
        <w:div w:id="1485119170">
          <w:marLeft w:val="0"/>
          <w:marRight w:val="0"/>
          <w:marTop w:val="0"/>
          <w:marBottom w:val="0"/>
          <w:divBdr>
            <w:top w:val="none" w:sz="0" w:space="0" w:color="auto"/>
            <w:left w:val="none" w:sz="0" w:space="0" w:color="auto"/>
            <w:bottom w:val="none" w:sz="0" w:space="0" w:color="auto"/>
            <w:right w:val="none" w:sz="0" w:space="0" w:color="auto"/>
          </w:divBdr>
        </w:div>
        <w:div w:id="342241075">
          <w:marLeft w:val="0"/>
          <w:marRight w:val="0"/>
          <w:marTop w:val="0"/>
          <w:marBottom w:val="0"/>
          <w:divBdr>
            <w:top w:val="none" w:sz="0" w:space="0" w:color="auto"/>
            <w:left w:val="none" w:sz="0" w:space="0" w:color="auto"/>
            <w:bottom w:val="none" w:sz="0" w:space="0" w:color="auto"/>
            <w:right w:val="none" w:sz="0" w:space="0" w:color="auto"/>
          </w:divBdr>
        </w:div>
        <w:div w:id="1399398760">
          <w:marLeft w:val="0"/>
          <w:marRight w:val="0"/>
          <w:marTop w:val="0"/>
          <w:marBottom w:val="0"/>
          <w:divBdr>
            <w:top w:val="none" w:sz="0" w:space="0" w:color="auto"/>
            <w:left w:val="none" w:sz="0" w:space="0" w:color="auto"/>
            <w:bottom w:val="none" w:sz="0" w:space="0" w:color="auto"/>
            <w:right w:val="none" w:sz="0" w:space="0" w:color="auto"/>
          </w:divBdr>
        </w:div>
        <w:div w:id="618798146">
          <w:marLeft w:val="0"/>
          <w:marRight w:val="0"/>
          <w:marTop w:val="0"/>
          <w:marBottom w:val="0"/>
          <w:divBdr>
            <w:top w:val="none" w:sz="0" w:space="0" w:color="auto"/>
            <w:left w:val="none" w:sz="0" w:space="0" w:color="auto"/>
            <w:bottom w:val="none" w:sz="0" w:space="0" w:color="auto"/>
            <w:right w:val="none" w:sz="0" w:space="0" w:color="auto"/>
          </w:divBdr>
        </w:div>
        <w:div w:id="280113059">
          <w:marLeft w:val="0"/>
          <w:marRight w:val="0"/>
          <w:marTop w:val="0"/>
          <w:marBottom w:val="0"/>
          <w:divBdr>
            <w:top w:val="none" w:sz="0" w:space="0" w:color="auto"/>
            <w:left w:val="none" w:sz="0" w:space="0" w:color="auto"/>
            <w:bottom w:val="none" w:sz="0" w:space="0" w:color="auto"/>
            <w:right w:val="none" w:sz="0" w:space="0" w:color="auto"/>
          </w:divBdr>
        </w:div>
      </w:divsChild>
    </w:div>
    <w:div w:id="1025906620">
      <w:bodyDiv w:val="1"/>
      <w:marLeft w:val="0"/>
      <w:marRight w:val="0"/>
      <w:marTop w:val="0"/>
      <w:marBottom w:val="0"/>
      <w:divBdr>
        <w:top w:val="none" w:sz="0" w:space="0" w:color="auto"/>
        <w:left w:val="none" w:sz="0" w:space="0" w:color="auto"/>
        <w:bottom w:val="none" w:sz="0" w:space="0" w:color="auto"/>
        <w:right w:val="none" w:sz="0" w:space="0" w:color="auto"/>
      </w:divBdr>
      <w:divsChild>
        <w:div w:id="1133064422">
          <w:marLeft w:val="0"/>
          <w:marRight w:val="0"/>
          <w:marTop w:val="0"/>
          <w:marBottom w:val="0"/>
          <w:divBdr>
            <w:top w:val="none" w:sz="0" w:space="0" w:color="auto"/>
            <w:left w:val="none" w:sz="0" w:space="0" w:color="auto"/>
            <w:bottom w:val="none" w:sz="0" w:space="0" w:color="auto"/>
            <w:right w:val="none" w:sz="0" w:space="0" w:color="auto"/>
          </w:divBdr>
        </w:div>
        <w:div w:id="18047030">
          <w:marLeft w:val="0"/>
          <w:marRight w:val="0"/>
          <w:marTop w:val="0"/>
          <w:marBottom w:val="0"/>
          <w:divBdr>
            <w:top w:val="none" w:sz="0" w:space="0" w:color="auto"/>
            <w:left w:val="none" w:sz="0" w:space="0" w:color="auto"/>
            <w:bottom w:val="none" w:sz="0" w:space="0" w:color="auto"/>
            <w:right w:val="none" w:sz="0" w:space="0" w:color="auto"/>
          </w:divBdr>
        </w:div>
        <w:div w:id="565149603">
          <w:marLeft w:val="0"/>
          <w:marRight w:val="0"/>
          <w:marTop w:val="0"/>
          <w:marBottom w:val="0"/>
          <w:divBdr>
            <w:top w:val="none" w:sz="0" w:space="0" w:color="auto"/>
            <w:left w:val="none" w:sz="0" w:space="0" w:color="auto"/>
            <w:bottom w:val="none" w:sz="0" w:space="0" w:color="auto"/>
            <w:right w:val="none" w:sz="0" w:space="0" w:color="auto"/>
          </w:divBdr>
        </w:div>
        <w:div w:id="1038969510">
          <w:marLeft w:val="0"/>
          <w:marRight w:val="0"/>
          <w:marTop w:val="0"/>
          <w:marBottom w:val="0"/>
          <w:divBdr>
            <w:top w:val="none" w:sz="0" w:space="0" w:color="auto"/>
            <w:left w:val="none" w:sz="0" w:space="0" w:color="auto"/>
            <w:bottom w:val="none" w:sz="0" w:space="0" w:color="auto"/>
            <w:right w:val="none" w:sz="0" w:space="0" w:color="auto"/>
          </w:divBdr>
        </w:div>
        <w:div w:id="426270013">
          <w:marLeft w:val="0"/>
          <w:marRight w:val="0"/>
          <w:marTop w:val="0"/>
          <w:marBottom w:val="0"/>
          <w:divBdr>
            <w:top w:val="none" w:sz="0" w:space="0" w:color="auto"/>
            <w:left w:val="none" w:sz="0" w:space="0" w:color="auto"/>
            <w:bottom w:val="none" w:sz="0" w:space="0" w:color="auto"/>
            <w:right w:val="none" w:sz="0" w:space="0" w:color="auto"/>
          </w:divBdr>
        </w:div>
        <w:div w:id="177931379">
          <w:marLeft w:val="0"/>
          <w:marRight w:val="0"/>
          <w:marTop w:val="0"/>
          <w:marBottom w:val="0"/>
          <w:divBdr>
            <w:top w:val="none" w:sz="0" w:space="0" w:color="auto"/>
            <w:left w:val="none" w:sz="0" w:space="0" w:color="auto"/>
            <w:bottom w:val="none" w:sz="0" w:space="0" w:color="auto"/>
            <w:right w:val="none" w:sz="0" w:space="0" w:color="auto"/>
          </w:divBdr>
        </w:div>
        <w:div w:id="1006831848">
          <w:marLeft w:val="0"/>
          <w:marRight w:val="0"/>
          <w:marTop w:val="0"/>
          <w:marBottom w:val="0"/>
          <w:divBdr>
            <w:top w:val="none" w:sz="0" w:space="0" w:color="auto"/>
            <w:left w:val="none" w:sz="0" w:space="0" w:color="auto"/>
            <w:bottom w:val="none" w:sz="0" w:space="0" w:color="auto"/>
            <w:right w:val="none" w:sz="0" w:space="0" w:color="auto"/>
          </w:divBdr>
        </w:div>
        <w:div w:id="929048455">
          <w:marLeft w:val="0"/>
          <w:marRight w:val="0"/>
          <w:marTop w:val="0"/>
          <w:marBottom w:val="0"/>
          <w:divBdr>
            <w:top w:val="none" w:sz="0" w:space="0" w:color="auto"/>
            <w:left w:val="none" w:sz="0" w:space="0" w:color="auto"/>
            <w:bottom w:val="none" w:sz="0" w:space="0" w:color="auto"/>
            <w:right w:val="none" w:sz="0" w:space="0" w:color="auto"/>
          </w:divBdr>
        </w:div>
        <w:div w:id="1736002100">
          <w:marLeft w:val="0"/>
          <w:marRight w:val="0"/>
          <w:marTop w:val="0"/>
          <w:marBottom w:val="0"/>
          <w:divBdr>
            <w:top w:val="none" w:sz="0" w:space="0" w:color="auto"/>
            <w:left w:val="none" w:sz="0" w:space="0" w:color="auto"/>
            <w:bottom w:val="none" w:sz="0" w:space="0" w:color="auto"/>
            <w:right w:val="none" w:sz="0" w:space="0" w:color="auto"/>
          </w:divBdr>
        </w:div>
        <w:div w:id="1047797031">
          <w:marLeft w:val="0"/>
          <w:marRight w:val="0"/>
          <w:marTop w:val="0"/>
          <w:marBottom w:val="0"/>
          <w:divBdr>
            <w:top w:val="none" w:sz="0" w:space="0" w:color="auto"/>
            <w:left w:val="none" w:sz="0" w:space="0" w:color="auto"/>
            <w:bottom w:val="none" w:sz="0" w:space="0" w:color="auto"/>
            <w:right w:val="none" w:sz="0" w:space="0" w:color="auto"/>
          </w:divBdr>
        </w:div>
        <w:div w:id="1770272652">
          <w:marLeft w:val="0"/>
          <w:marRight w:val="0"/>
          <w:marTop w:val="0"/>
          <w:marBottom w:val="0"/>
          <w:divBdr>
            <w:top w:val="none" w:sz="0" w:space="0" w:color="auto"/>
            <w:left w:val="none" w:sz="0" w:space="0" w:color="auto"/>
            <w:bottom w:val="none" w:sz="0" w:space="0" w:color="auto"/>
            <w:right w:val="none" w:sz="0" w:space="0" w:color="auto"/>
          </w:divBdr>
        </w:div>
        <w:div w:id="228686622">
          <w:marLeft w:val="0"/>
          <w:marRight w:val="0"/>
          <w:marTop w:val="0"/>
          <w:marBottom w:val="0"/>
          <w:divBdr>
            <w:top w:val="none" w:sz="0" w:space="0" w:color="auto"/>
            <w:left w:val="none" w:sz="0" w:space="0" w:color="auto"/>
            <w:bottom w:val="none" w:sz="0" w:space="0" w:color="auto"/>
            <w:right w:val="none" w:sz="0" w:space="0" w:color="auto"/>
          </w:divBdr>
        </w:div>
        <w:div w:id="1402749359">
          <w:marLeft w:val="0"/>
          <w:marRight w:val="0"/>
          <w:marTop w:val="0"/>
          <w:marBottom w:val="0"/>
          <w:divBdr>
            <w:top w:val="none" w:sz="0" w:space="0" w:color="auto"/>
            <w:left w:val="none" w:sz="0" w:space="0" w:color="auto"/>
            <w:bottom w:val="none" w:sz="0" w:space="0" w:color="auto"/>
            <w:right w:val="none" w:sz="0" w:space="0" w:color="auto"/>
          </w:divBdr>
        </w:div>
        <w:div w:id="1812095532">
          <w:marLeft w:val="0"/>
          <w:marRight w:val="0"/>
          <w:marTop w:val="0"/>
          <w:marBottom w:val="0"/>
          <w:divBdr>
            <w:top w:val="none" w:sz="0" w:space="0" w:color="auto"/>
            <w:left w:val="none" w:sz="0" w:space="0" w:color="auto"/>
            <w:bottom w:val="none" w:sz="0" w:space="0" w:color="auto"/>
            <w:right w:val="none" w:sz="0" w:space="0" w:color="auto"/>
          </w:divBdr>
        </w:div>
        <w:div w:id="1557472619">
          <w:marLeft w:val="0"/>
          <w:marRight w:val="0"/>
          <w:marTop w:val="0"/>
          <w:marBottom w:val="0"/>
          <w:divBdr>
            <w:top w:val="none" w:sz="0" w:space="0" w:color="auto"/>
            <w:left w:val="none" w:sz="0" w:space="0" w:color="auto"/>
            <w:bottom w:val="none" w:sz="0" w:space="0" w:color="auto"/>
            <w:right w:val="none" w:sz="0" w:space="0" w:color="auto"/>
          </w:divBdr>
        </w:div>
        <w:div w:id="121775189">
          <w:marLeft w:val="0"/>
          <w:marRight w:val="0"/>
          <w:marTop w:val="0"/>
          <w:marBottom w:val="0"/>
          <w:divBdr>
            <w:top w:val="none" w:sz="0" w:space="0" w:color="auto"/>
            <w:left w:val="none" w:sz="0" w:space="0" w:color="auto"/>
            <w:bottom w:val="none" w:sz="0" w:space="0" w:color="auto"/>
            <w:right w:val="none" w:sz="0" w:space="0" w:color="auto"/>
          </w:divBdr>
        </w:div>
        <w:div w:id="1785614526">
          <w:marLeft w:val="0"/>
          <w:marRight w:val="0"/>
          <w:marTop w:val="0"/>
          <w:marBottom w:val="0"/>
          <w:divBdr>
            <w:top w:val="none" w:sz="0" w:space="0" w:color="auto"/>
            <w:left w:val="none" w:sz="0" w:space="0" w:color="auto"/>
            <w:bottom w:val="none" w:sz="0" w:space="0" w:color="auto"/>
            <w:right w:val="none" w:sz="0" w:space="0" w:color="auto"/>
          </w:divBdr>
        </w:div>
        <w:div w:id="372078474">
          <w:marLeft w:val="0"/>
          <w:marRight w:val="0"/>
          <w:marTop w:val="0"/>
          <w:marBottom w:val="0"/>
          <w:divBdr>
            <w:top w:val="none" w:sz="0" w:space="0" w:color="auto"/>
            <w:left w:val="none" w:sz="0" w:space="0" w:color="auto"/>
            <w:bottom w:val="none" w:sz="0" w:space="0" w:color="auto"/>
            <w:right w:val="none" w:sz="0" w:space="0" w:color="auto"/>
          </w:divBdr>
        </w:div>
        <w:div w:id="558057076">
          <w:marLeft w:val="0"/>
          <w:marRight w:val="0"/>
          <w:marTop w:val="0"/>
          <w:marBottom w:val="0"/>
          <w:divBdr>
            <w:top w:val="none" w:sz="0" w:space="0" w:color="auto"/>
            <w:left w:val="none" w:sz="0" w:space="0" w:color="auto"/>
            <w:bottom w:val="none" w:sz="0" w:space="0" w:color="auto"/>
            <w:right w:val="none" w:sz="0" w:space="0" w:color="auto"/>
          </w:divBdr>
        </w:div>
        <w:div w:id="1754276164">
          <w:marLeft w:val="0"/>
          <w:marRight w:val="0"/>
          <w:marTop w:val="0"/>
          <w:marBottom w:val="0"/>
          <w:divBdr>
            <w:top w:val="none" w:sz="0" w:space="0" w:color="auto"/>
            <w:left w:val="none" w:sz="0" w:space="0" w:color="auto"/>
            <w:bottom w:val="none" w:sz="0" w:space="0" w:color="auto"/>
            <w:right w:val="none" w:sz="0" w:space="0" w:color="auto"/>
          </w:divBdr>
        </w:div>
      </w:divsChild>
    </w:div>
    <w:div w:id="1465586937">
      <w:bodyDiv w:val="1"/>
      <w:marLeft w:val="0"/>
      <w:marRight w:val="0"/>
      <w:marTop w:val="0"/>
      <w:marBottom w:val="0"/>
      <w:divBdr>
        <w:top w:val="none" w:sz="0" w:space="0" w:color="auto"/>
        <w:left w:val="none" w:sz="0" w:space="0" w:color="auto"/>
        <w:bottom w:val="none" w:sz="0" w:space="0" w:color="auto"/>
        <w:right w:val="none" w:sz="0" w:space="0" w:color="auto"/>
      </w:divBdr>
    </w:div>
    <w:div w:id="1766995673">
      <w:bodyDiv w:val="1"/>
      <w:marLeft w:val="0"/>
      <w:marRight w:val="0"/>
      <w:marTop w:val="0"/>
      <w:marBottom w:val="0"/>
      <w:divBdr>
        <w:top w:val="none" w:sz="0" w:space="0" w:color="auto"/>
        <w:left w:val="none" w:sz="0" w:space="0" w:color="auto"/>
        <w:bottom w:val="none" w:sz="0" w:space="0" w:color="auto"/>
        <w:right w:val="none" w:sz="0" w:space="0" w:color="auto"/>
      </w:divBdr>
    </w:div>
    <w:div w:id="1935017247">
      <w:bodyDiv w:val="1"/>
      <w:marLeft w:val="0"/>
      <w:marRight w:val="0"/>
      <w:marTop w:val="0"/>
      <w:marBottom w:val="0"/>
      <w:divBdr>
        <w:top w:val="none" w:sz="0" w:space="0" w:color="auto"/>
        <w:left w:val="none" w:sz="0" w:space="0" w:color="auto"/>
        <w:bottom w:val="none" w:sz="0" w:space="0" w:color="auto"/>
        <w:right w:val="none" w:sz="0" w:space="0" w:color="auto"/>
      </w:divBdr>
      <w:divsChild>
        <w:div w:id="45688196">
          <w:marLeft w:val="0"/>
          <w:marRight w:val="0"/>
          <w:marTop w:val="0"/>
          <w:marBottom w:val="0"/>
          <w:divBdr>
            <w:top w:val="none" w:sz="0" w:space="0" w:color="auto"/>
            <w:left w:val="none" w:sz="0" w:space="0" w:color="auto"/>
            <w:bottom w:val="none" w:sz="0" w:space="0" w:color="auto"/>
            <w:right w:val="none" w:sz="0" w:space="0" w:color="auto"/>
          </w:divBdr>
        </w:div>
        <w:div w:id="1117334444">
          <w:marLeft w:val="0"/>
          <w:marRight w:val="0"/>
          <w:marTop w:val="0"/>
          <w:marBottom w:val="0"/>
          <w:divBdr>
            <w:top w:val="none" w:sz="0" w:space="0" w:color="auto"/>
            <w:left w:val="none" w:sz="0" w:space="0" w:color="auto"/>
            <w:bottom w:val="none" w:sz="0" w:space="0" w:color="auto"/>
            <w:right w:val="none" w:sz="0" w:space="0" w:color="auto"/>
          </w:divBdr>
        </w:div>
        <w:div w:id="2006126754">
          <w:marLeft w:val="0"/>
          <w:marRight w:val="0"/>
          <w:marTop w:val="0"/>
          <w:marBottom w:val="0"/>
          <w:divBdr>
            <w:top w:val="none" w:sz="0" w:space="0" w:color="auto"/>
            <w:left w:val="none" w:sz="0" w:space="0" w:color="auto"/>
            <w:bottom w:val="none" w:sz="0" w:space="0" w:color="auto"/>
            <w:right w:val="none" w:sz="0" w:space="0" w:color="auto"/>
          </w:divBdr>
        </w:div>
        <w:div w:id="511263855">
          <w:marLeft w:val="0"/>
          <w:marRight w:val="0"/>
          <w:marTop w:val="0"/>
          <w:marBottom w:val="0"/>
          <w:divBdr>
            <w:top w:val="none" w:sz="0" w:space="0" w:color="auto"/>
            <w:left w:val="none" w:sz="0" w:space="0" w:color="auto"/>
            <w:bottom w:val="none" w:sz="0" w:space="0" w:color="auto"/>
            <w:right w:val="none" w:sz="0" w:space="0" w:color="auto"/>
          </w:divBdr>
        </w:div>
        <w:div w:id="1715302302">
          <w:marLeft w:val="0"/>
          <w:marRight w:val="0"/>
          <w:marTop w:val="0"/>
          <w:marBottom w:val="0"/>
          <w:divBdr>
            <w:top w:val="none" w:sz="0" w:space="0" w:color="auto"/>
            <w:left w:val="none" w:sz="0" w:space="0" w:color="auto"/>
            <w:bottom w:val="none" w:sz="0" w:space="0" w:color="auto"/>
            <w:right w:val="none" w:sz="0" w:space="0" w:color="auto"/>
          </w:divBdr>
        </w:div>
        <w:div w:id="542597004">
          <w:marLeft w:val="0"/>
          <w:marRight w:val="0"/>
          <w:marTop w:val="0"/>
          <w:marBottom w:val="0"/>
          <w:divBdr>
            <w:top w:val="none" w:sz="0" w:space="0" w:color="auto"/>
            <w:left w:val="none" w:sz="0" w:space="0" w:color="auto"/>
            <w:bottom w:val="none" w:sz="0" w:space="0" w:color="auto"/>
            <w:right w:val="none" w:sz="0" w:space="0" w:color="auto"/>
          </w:divBdr>
        </w:div>
        <w:div w:id="712116330">
          <w:marLeft w:val="0"/>
          <w:marRight w:val="0"/>
          <w:marTop w:val="0"/>
          <w:marBottom w:val="0"/>
          <w:divBdr>
            <w:top w:val="none" w:sz="0" w:space="0" w:color="auto"/>
            <w:left w:val="none" w:sz="0" w:space="0" w:color="auto"/>
            <w:bottom w:val="none" w:sz="0" w:space="0" w:color="auto"/>
            <w:right w:val="none" w:sz="0" w:space="0" w:color="auto"/>
          </w:divBdr>
        </w:div>
        <w:div w:id="1547714908">
          <w:marLeft w:val="0"/>
          <w:marRight w:val="0"/>
          <w:marTop w:val="0"/>
          <w:marBottom w:val="0"/>
          <w:divBdr>
            <w:top w:val="none" w:sz="0" w:space="0" w:color="auto"/>
            <w:left w:val="none" w:sz="0" w:space="0" w:color="auto"/>
            <w:bottom w:val="none" w:sz="0" w:space="0" w:color="auto"/>
            <w:right w:val="none" w:sz="0" w:space="0" w:color="auto"/>
          </w:divBdr>
        </w:div>
        <w:div w:id="2144694654">
          <w:marLeft w:val="0"/>
          <w:marRight w:val="0"/>
          <w:marTop w:val="0"/>
          <w:marBottom w:val="0"/>
          <w:divBdr>
            <w:top w:val="none" w:sz="0" w:space="0" w:color="auto"/>
            <w:left w:val="none" w:sz="0" w:space="0" w:color="auto"/>
            <w:bottom w:val="none" w:sz="0" w:space="0" w:color="auto"/>
            <w:right w:val="none" w:sz="0" w:space="0" w:color="auto"/>
          </w:divBdr>
        </w:div>
        <w:div w:id="109321842">
          <w:marLeft w:val="0"/>
          <w:marRight w:val="0"/>
          <w:marTop w:val="0"/>
          <w:marBottom w:val="0"/>
          <w:divBdr>
            <w:top w:val="none" w:sz="0" w:space="0" w:color="auto"/>
            <w:left w:val="none" w:sz="0" w:space="0" w:color="auto"/>
            <w:bottom w:val="none" w:sz="0" w:space="0" w:color="auto"/>
            <w:right w:val="none" w:sz="0" w:space="0" w:color="auto"/>
          </w:divBdr>
        </w:div>
        <w:div w:id="490413654">
          <w:marLeft w:val="0"/>
          <w:marRight w:val="0"/>
          <w:marTop w:val="0"/>
          <w:marBottom w:val="0"/>
          <w:divBdr>
            <w:top w:val="none" w:sz="0" w:space="0" w:color="auto"/>
            <w:left w:val="none" w:sz="0" w:space="0" w:color="auto"/>
            <w:bottom w:val="none" w:sz="0" w:space="0" w:color="auto"/>
            <w:right w:val="none" w:sz="0" w:space="0" w:color="auto"/>
          </w:divBdr>
        </w:div>
        <w:div w:id="1680034830">
          <w:marLeft w:val="0"/>
          <w:marRight w:val="0"/>
          <w:marTop w:val="0"/>
          <w:marBottom w:val="0"/>
          <w:divBdr>
            <w:top w:val="none" w:sz="0" w:space="0" w:color="auto"/>
            <w:left w:val="none" w:sz="0" w:space="0" w:color="auto"/>
            <w:bottom w:val="none" w:sz="0" w:space="0" w:color="auto"/>
            <w:right w:val="none" w:sz="0" w:space="0" w:color="auto"/>
          </w:divBdr>
        </w:div>
        <w:div w:id="1611467690">
          <w:marLeft w:val="0"/>
          <w:marRight w:val="0"/>
          <w:marTop w:val="0"/>
          <w:marBottom w:val="0"/>
          <w:divBdr>
            <w:top w:val="none" w:sz="0" w:space="0" w:color="auto"/>
            <w:left w:val="none" w:sz="0" w:space="0" w:color="auto"/>
            <w:bottom w:val="none" w:sz="0" w:space="0" w:color="auto"/>
            <w:right w:val="none" w:sz="0" w:space="0" w:color="auto"/>
          </w:divBdr>
        </w:div>
        <w:div w:id="2118209342">
          <w:marLeft w:val="0"/>
          <w:marRight w:val="0"/>
          <w:marTop w:val="0"/>
          <w:marBottom w:val="0"/>
          <w:divBdr>
            <w:top w:val="none" w:sz="0" w:space="0" w:color="auto"/>
            <w:left w:val="none" w:sz="0" w:space="0" w:color="auto"/>
            <w:bottom w:val="none" w:sz="0" w:space="0" w:color="auto"/>
            <w:right w:val="none" w:sz="0" w:space="0" w:color="auto"/>
          </w:divBdr>
        </w:div>
        <w:div w:id="473063661">
          <w:marLeft w:val="0"/>
          <w:marRight w:val="0"/>
          <w:marTop w:val="0"/>
          <w:marBottom w:val="0"/>
          <w:divBdr>
            <w:top w:val="none" w:sz="0" w:space="0" w:color="auto"/>
            <w:left w:val="none" w:sz="0" w:space="0" w:color="auto"/>
            <w:bottom w:val="none" w:sz="0" w:space="0" w:color="auto"/>
            <w:right w:val="none" w:sz="0" w:space="0" w:color="auto"/>
          </w:divBdr>
        </w:div>
        <w:div w:id="383716381">
          <w:marLeft w:val="0"/>
          <w:marRight w:val="0"/>
          <w:marTop w:val="0"/>
          <w:marBottom w:val="0"/>
          <w:divBdr>
            <w:top w:val="none" w:sz="0" w:space="0" w:color="auto"/>
            <w:left w:val="none" w:sz="0" w:space="0" w:color="auto"/>
            <w:bottom w:val="none" w:sz="0" w:space="0" w:color="auto"/>
            <w:right w:val="none" w:sz="0" w:space="0" w:color="auto"/>
          </w:divBdr>
        </w:div>
        <w:div w:id="872577508">
          <w:marLeft w:val="0"/>
          <w:marRight w:val="0"/>
          <w:marTop w:val="0"/>
          <w:marBottom w:val="0"/>
          <w:divBdr>
            <w:top w:val="none" w:sz="0" w:space="0" w:color="auto"/>
            <w:left w:val="none" w:sz="0" w:space="0" w:color="auto"/>
            <w:bottom w:val="none" w:sz="0" w:space="0" w:color="auto"/>
            <w:right w:val="none" w:sz="0" w:space="0" w:color="auto"/>
          </w:divBdr>
        </w:div>
        <w:div w:id="1512333418">
          <w:marLeft w:val="0"/>
          <w:marRight w:val="0"/>
          <w:marTop w:val="0"/>
          <w:marBottom w:val="0"/>
          <w:divBdr>
            <w:top w:val="none" w:sz="0" w:space="0" w:color="auto"/>
            <w:left w:val="none" w:sz="0" w:space="0" w:color="auto"/>
            <w:bottom w:val="none" w:sz="0" w:space="0" w:color="auto"/>
            <w:right w:val="none" w:sz="0" w:space="0" w:color="auto"/>
          </w:divBdr>
        </w:div>
        <w:div w:id="1498962161">
          <w:marLeft w:val="0"/>
          <w:marRight w:val="0"/>
          <w:marTop w:val="0"/>
          <w:marBottom w:val="0"/>
          <w:divBdr>
            <w:top w:val="none" w:sz="0" w:space="0" w:color="auto"/>
            <w:left w:val="none" w:sz="0" w:space="0" w:color="auto"/>
            <w:bottom w:val="none" w:sz="0" w:space="0" w:color="auto"/>
            <w:right w:val="none" w:sz="0" w:space="0" w:color="auto"/>
          </w:divBdr>
        </w:div>
        <w:div w:id="831992745">
          <w:marLeft w:val="0"/>
          <w:marRight w:val="0"/>
          <w:marTop w:val="0"/>
          <w:marBottom w:val="0"/>
          <w:divBdr>
            <w:top w:val="none" w:sz="0" w:space="0" w:color="auto"/>
            <w:left w:val="none" w:sz="0" w:space="0" w:color="auto"/>
            <w:bottom w:val="none" w:sz="0" w:space="0" w:color="auto"/>
            <w:right w:val="none" w:sz="0" w:space="0" w:color="auto"/>
          </w:divBdr>
        </w:div>
        <w:div w:id="72316433">
          <w:marLeft w:val="0"/>
          <w:marRight w:val="0"/>
          <w:marTop w:val="0"/>
          <w:marBottom w:val="0"/>
          <w:divBdr>
            <w:top w:val="none" w:sz="0" w:space="0" w:color="auto"/>
            <w:left w:val="none" w:sz="0" w:space="0" w:color="auto"/>
            <w:bottom w:val="none" w:sz="0" w:space="0" w:color="auto"/>
            <w:right w:val="none" w:sz="0" w:space="0" w:color="auto"/>
          </w:divBdr>
        </w:div>
        <w:div w:id="468397879">
          <w:marLeft w:val="0"/>
          <w:marRight w:val="0"/>
          <w:marTop w:val="0"/>
          <w:marBottom w:val="0"/>
          <w:divBdr>
            <w:top w:val="none" w:sz="0" w:space="0" w:color="auto"/>
            <w:left w:val="none" w:sz="0" w:space="0" w:color="auto"/>
            <w:bottom w:val="none" w:sz="0" w:space="0" w:color="auto"/>
            <w:right w:val="none" w:sz="0" w:space="0" w:color="auto"/>
          </w:divBdr>
        </w:div>
        <w:div w:id="1529635805">
          <w:marLeft w:val="0"/>
          <w:marRight w:val="0"/>
          <w:marTop w:val="0"/>
          <w:marBottom w:val="0"/>
          <w:divBdr>
            <w:top w:val="none" w:sz="0" w:space="0" w:color="auto"/>
            <w:left w:val="none" w:sz="0" w:space="0" w:color="auto"/>
            <w:bottom w:val="none" w:sz="0" w:space="0" w:color="auto"/>
            <w:right w:val="none" w:sz="0" w:space="0" w:color="auto"/>
          </w:divBdr>
        </w:div>
        <w:div w:id="882791617">
          <w:marLeft w:val="0"/>
          <w:marRight w:val="0"/>
          <w:marTop w:val="0"/>
          <w:marBottom w:val="0"/>
          <w:divBdr>
            <w:top w:val="none" w:sz="0" w:space="0" w:color="auto"/>
            <w:left w:val="none" w:sz="0" w:space="0" w:color="auto"/>
            <w:bottom w:val="none" w:sz="0" w:space="0" w:color="auto"/>
            <w:right w:val="none" w:sz="0" w:space="0" w:color="auto"/>
          </w:divBdr>
        </w:div>
        <w:div w:id="498541087">
          <w:marLeft w:val="0"/>
          <w:marRight w:val="0"/>
          <w:marTop w:val="0"/>
          <w:marBottom w:val="0"/>
          <w:divBdr>
            <w:top w:val="none" w:sz="0" w:space="0" w:color="auto"/>
            <w:left w:val="none" w:sz="0" w:space="0" w:color="auto"/>
            <w:bottom w:val="none" w:sz="0" w:space="0" w:color="auto"/>
            <w:right w:val="none" w:sz="0" w:space="0" w:color="auto"/>
          </w:divBdr>
        </w:div>
        <w:div w:id="566763238">
          <w:marLeft w:val="0"/>
          <w:marRight w:val="0"/>
          <w:marTop w:val="0"/>
          <w:marBottom w:val="0"/>
          <w:divBdr>
            <w:top w:val="none" w:sz="0" w:space="0" w:color="auto"/>
            <w:left w:val="none" w:sz="0" w:space="0" w:color="auto"/>
            <w:bottom w:val="none" w:sz="0" w:space="0" w:color="auto"/>
            <w:right w:val="none" w:sz="0" w:space="0" w:color="auto"/>
          </w:divBdr>
        </w:div>
        <w:div w:id="1860122106">
          <w:marLeft w:val="0"/>
          <w:marRight w:val="0"/>
          <w:marTop w:val="0"/>
          <w:marBottom w:val="0"/>
          <w:divBdr>
            <w:top w:val="none" w:sz="0" w:space="0" w:color="auto"/>
            <w:left w:val="none" w:sz="0" w:space="0" w:color="auto"/>
            <w:bottom w:val="none" w:sz="0" w:space="0" w:color="auto"/>
            <w:right w:val="none" w:sz="0" w:space="0" w:color="auto"/>
          </w:divBdr>
        </w:div>
        <w:div w:id="1269700274">
          <w:marLeft w:val="0"/>
          <w:marRight w:val="0"/>
          <w:marTop w:val="0"/>
          <w:marBottom w:val="0"/>
          <w:divBdr>
            <w:top w:val="none" w:sz="0" w:space="0" w:color="auto"/>
            <w:left w:val="none" w:sz="0" w:space="0" w:color="auto"/>
            <w:bottom w:val="none" w:sz="0" w:space="0" w:color="auto"/>
            <w:right w:val="none" w:sz="0" w:space="0" w:color="auto"/>
          </w:divBdr>
        </w:div>
        <w:div w:id="883979989">
          <w:marLeft w:val="0"/>
          <w:marRight w:val="0"/>
          <w:marTop w:val="0"/>
          <w:marBottom w:val="0"/>
          <w:divBdr>
            <w:top w:val="none" w:sz="0" w:space="0" w:color="auto"/>
            <w:left w:val="none" w:sz="0" w:space="0" w:color="auto"/>
            <w:bottom w:val="none" w:sz="0" w:space="0" w:color="auto"/>
            <w:right w:val="none" w:sz="0" w:space="0" w:color="auto"/>
          </w:divBdr>
        </w:div>
        <w:div w:id="1783767111">
          <w:marLeft w:val="0"/>
          <w:marRight w:val="0"/>
          <w:marTop w:val="0"/>
          <w:marBottom w:val="0"/>
          <w:divBdr>
            <w:top w:val="none" w:sz="0" w:space="0" w:color="auto"/>
            <w:left w:val="none" w:sz="0" w:space="0" w:color="auto"/>
            <w:bottom w:val="none" w:sz="0" w:space="0" w:color="auto"/>
            <w:right w:val="none" w:sz="0" w:space="0" w:color="auto"/>
          </w:divBdr>
        </w:div>
        <w:div w:id="1577083458">
          <w:marLeft w:val="0"/>
          <w:marRight w:val="0"/>
          <w:marTop w:val="0"/>
          <w:marBottom w:val="0"/>
          <w:divBdr>
            <w:top w:val="none" w:sz="0" w:space="0" w:color="auto"/>
            <w:left w:val="none" w:sz="0" w:space="0" w:color="auto"/>
            <w:bottom w:val="none" w:sz="0" w:space="0" w:color="auto"/>
            <w:right w:val="none" w:sz="0" w:space="0" w:color="auto"/>
          </w:divBdr>
        </w:div>
        <w:div w:id="296910478">
          <w:marLeft w:val="0"/>
          <w:marRight w:val="0"/>
          <w:marTop w:val="0"/>
          <w:marBottom w:val="0"/>
          <w:divBdr>
            <w:top w:val="none" w:sz="0" w:space="0" w:color="auto"/>
            <w:left w:val="none" w:sz="0" w:space="0" w:color="auto"/>
            <w:bottom w:val="none" w:sz="0" w:space="0" w:color="auto"/>
            <w:right w:val="none" w:sz="0" w:space="0" w:color="auto"/>
          </w:divBdr>
        </w:div>
        <w:div w:id="996031618">
          <w:marLeft w:val="0"/>
          <w:marRight w:val="0"/>
          <w:marTop w:val="0"/>
          <w:marBottom w:val="0"/>
          <w:divBdr>
            <w:top w:val="none" w:sz="0" w:space="0" w:color="auto"/>
            <w:left w:val="none" w:sz="0" w:space="0" w:color="auto"/>
            <w:bottom w:val="none" w:sz="0" w:space="0" w:color="auto"/>
            <w:right w:val="none" w:sz="0" w:space="0" w:color="auto"/>
          </w:divBdr>
        </w:div>
        <w:div w:id="1369918220">
          <w:marLeft w:val="0"/>
          <w:marRight w:val="0"/>
          <w:marTop w:val="0"/>
          <w:marBottom w:val="0"/>
          <w:divBdr>
            <w:top w:val="none" w:sz="0" w:space="0" w:color="auto"/>
            <w:left w:val="none" w:sz="0" w:space="0" w:color="auto"/>
            <w:bottom w:val="none" w:sz="0" w:space="0" w:color="auto"/>
            <w:right w:val="none" w:sz="0" w:space="0" w:color="auto"/>
          </w:divBdr>
        </w:div>
        <w:div w:id="554124431">
          <w:marLeft w:val="0"/>
          <w:marRight w:val="0"/>
          <w:marTop w:val="0"/>
          <w:marBottom w:val="0"/>
          <w:divBdr>
            <w:top w:val="none" w:sz="0" w:space="0" w:color="auto"/>
            <w:left w:val="none" w:sz="0" w:space="0" w:color="auto"/>
            <w:bottom w:val="none" w:sz="0" w:space="0" w:color="auto"/>
            <w:right w:val="none" w:sz="0" w:space="0" w:color="auto"/>
          </w:divBdr>
        </w:div>
        <w:div w:id="1326664843">
          <w:marLeft w:val="0"/>
          <w:marRight w:val="0"/>
          <w:marTop w:val="0"/>
          <w:marBottom w:val="0"/>
          <w:divBdr>
            <w:top w:val="none" w:sz="0" w:space="0" w:color="auto"/>
            <w:left w:val="none" w:sz="0" w:space="0" w:color="auto"/>
            <w:bottom w:val="none" w:sz="0" w:space="0" w:color="auto"/>
            <w:right w:val="none" w:sz="0" w:space="0" w:color="auto"/>
          </w:divBdr>
        </w:div>
        <w:div w:id="429469686">
          <w:marLeft w:val="0"/>
          <w:marRight w:val="0"/>
          <w:marTop w:val="0"/>
          <w:marBottom w:val="0"/>
          <w:divBdr>
            <w:top w:val="none" w:sz="0" w:space="0" w:color="auto"/>
            <w:left w:val="none" w:sz="0" w:space="0" w:color="auto"/>
            <w:bottom w:val="none" w:sz="0" w:space="0" w:color="auto"/>
            <w:right w:val="none" w:sz="0" w:space="0" w:color="auto"/>
          </w:divBdr>
        </w:div>
        <w:div w:id="3593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Relationship Id="rId17" Type="http://schemas.openxmlformats.org/officeDocument/2006/relationships/image" Target="media/image9.tif"/><Relationship Id="rId2" Type="http://schemas.openxmlformats.org/officeDocument/2006/relationships/numbering" Target="numbering.xml"/><Relationship Id="rId16" Type="http://schemas.openxmlformats.org/officeDocument/2006/relationships/image" Target="media/image8.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image" Target="media/image7.tif"/><Relationship Id="rId10" Type="http://schemas.openxmlformats.org/officeDocument/2006/relationships/image" Target="media/image2.t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image" Target="media/image6.t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24F7-1989-4851-8CCC-1BFD39FA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35</Pages>
  <Words>41749</Words>
  <Characters>229623</Characters>
  <Application>Microsoft Office Word</Application>
  <DocSecurity>0</DocSecurity>
  <Lines>1913</Lines>
  <Paragraphs>541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Navarro León</dc:creator>
  <cp:lastModifiedBy>Eloy Navarro León</cp:lastModifiedBy>
  <cp:revision>24</cp:revision>
  <cp:lastPrinted>2018-07-04T08:45:00Z</cp:lastPrinted>
  <dcterms:created xsi:type="dcterms:W3CDTF">2019-02-14T12:10:00Z</dcterms:created>
  <dcterms:modified xsi:type="dcterms:W3CDTF">2019-02-15T10:21:00Z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3af6cf96-e1b1-3c3a-97c6-c6d1dae2e785</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http://www.zotero.org/styles/environmental-and-experimental-botany</vt:lpwstr>
  </property>
  <property fmtid="{D5CDD505-2E9C-101B-9397-08002B2CF9AE}" pid="11" name="Mendeley Recent Style Name 3_1">
    <vt:lpwstr>Environmental and Experimental Botany</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http://www.zotero.org/styles/plant-science</vt:lpwstr>
  </property>
  <property fmtid="{D5CDD505-2E9C-101B-9397-08002B2CF9AE}" pid="21" name="Mendeley Recent Style Name 8_1">
    <vt:lpwstr>Plant Science</vt:lpwstr>
  </property>
  <property fmtid="{D5CDD505-2E9C-101B-9397-08002B2CF9AE}" pid="22" name="Mendeley Recent Style Id 9_1">
    <vt:lpwstr>http://www.zotero.org/styles/planta</vt:lpwstr>
  </property>
  <property fmtid="{D5CDD505-2E9C-101B-9397-08002B2CF9AE}" pid="23" name="Mendeley Recent Style Name 9_1">
    <vt:lpwstr>Planta</vt:lpwstr>
  </property>
  <property fmtid="{D5CDD505-2E9C-101B-9397-08002B2CF9AE}" pid="24" name="Mendeley Citation Style_1">
    <vt:lpwstr>http://www.zotero.org/styles/environmental-and-experimental-botany</vt:lpwstr>
  </property>
</Properties>
</file>