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7E446" w14:textId="498826FA" w:rsidR="007B2FA8" w:rsidRPr="007B2FA8" w:rsidRDefault="007B2FA8" w:rsidP="007B2FA8">
      <w:pPr>
        <w:pStyle w:val="01-TituloCaptulo"/>
        <w:spacing w:before="0" w:after="0" w:line="240" w:lineRule="auto"/>
        <w:contextualSpacing/>
        <w:jc w:val="both"/>
        <w:rPr>
          <w:rFonts w:ascii="Times New Roman" w:hAnsi="Times New Roman" w:cs="Times New Roman"/>
          <w:b w:val="0"/>
          <w:bCs w:val="0"/>
          <w:color w:val="auto"/>
          <w:sz w:val="24"/>
          <w:szCs w:val="24"/>
        </w:rPr>
      </w:pPr>
      <w:r w:rsidRPr="007B2FA8">
        <w:rPr>
          <w:rFonts w:ascii="Times New Roman" w:hAnsi="Times New Roman" w:cs="Times New Roman"/>
          <w:b w:val="0"/>
          <w:bCs w:val="0"/>
          <w:color w:val="333333"/>
          <w:sz w:val="24"/>
          <w:szCs w:val="24"/>
          <w:shd w:val="clear" w:color="auto" w:fill="FFFFFF"/>
        </w:rPr>
        <w:t>Fernández Paradas, Antonio Rafael. El peritaje y la valoración económica de las obras de arte contemporáneas principios y fundamentos. Análisis innovadores para manifestaciones culturales clásicas. Madrid: Pirámide, 2019, pp. 181-194. ISBN: 978-84-368-4265-4</w:t>
      </w:r>
    </w:p>
    <w:p w14:paraId="4B260E18" w14:textId="77777777" w:rsidR="007B2FA8" w:rsidRDefault="007B2FA8" w:rsidP="00911B1B">
      <w:pPr>
        <w:pStyle w:val="01-TituloCaptulo"/>
        <w:spacing w:before="0" w:after="0" w:line="440" w:lineRule="exact"/>
        <w:jc w:val="left"/>
        <w:rPr>
          <w:rFonts w:ascii="Antique Olive Std" w:hAnsi="Antique Olive Std" w:cs="Times New Roman"/>
          <w:b w:val="0"/>
          <w:color w:val="auto"/>
          <w:sz w:val="40"/>
          <w:szCs w:val="40"/>
        </w:rPr>
      </w:pPr>
    </w:p>
    <w:p w14:paraId="5C79D1FC" w14:textId="57FFD748" w:rsidR="00CE52CB" w:rsidRPr="00636108" w:rsidRDefault="00CE52CB" w:rsidP="00911B1B">
      <w:pPr>
        <w:pStyle w:val="01-TituloCaptulo"/>
        <w:spacing w:before="0" w:after="0" w:line="440" w:lineRule="exact"/>
        <w:jc w:val="left"/>
        <w:rPr>
          <w:rFonts w:ascii="Antique Olive Std" w:hAnsi="Antique Olive Std" w:cs="Times New Roman"/>
          <w:b w:val="0"/>
          <w:color w:val="auto"/>
          <w:sz w:val="40"/>
          <w:szCs w:val="40"/>
        </w:rPr>
      </w:pPr>
      <w:r w:rsidRPr="00636108">
        <w:rPr>
          <w:rFonts w:ascii="Antique Olive Std" w:hAnsi="Antique Olive Std" w:cs="Times New Roman"/>
          <w:b w:val="0"/>
          <w:color w:val="auto"/>
          <w:sz w:val="40"/>
          <w:szCs w:val="40"/>
        </w:rPr>
        <w:t>El peritaje y la valoración económica de las obra</w:t>
      </w:r>
      <w:r w:rsidR="007B2FA8">
        <w:rPr>
          <w:rFonts w:ascii="Antique Olive Std" w:hAnsi="Antique Olive Std" w:cs="Times New Roman"/>
          <w:b w:val="0"/>
          <w:color w:val="auto"/>
          <w:sz w:val="40"/>
          <w:szCs w:val="40"/>
        </w:rPr>
        <w:t>s</w:t>
      </w:r>
      <w:r w:rsidRPr="00636108">
        <w:rPr>
          <w:rFonts w:ascii="Antique Olive Std" w:hAnsi="Antique Olive Std" w:cs="Times New Roman"/>
          <w:b w:val="0"/>
          <w:color w:val="auto"/>
          <w:sz w:val="40"/>
          <w:szCs w:val="40"/>
        </w:rPr>
        <w:t xml:space="preserve"> de arte contemporáneas</w:t>
      </w:r>
      <w:r w:rsidR="002C5DBA" w:rsidRPr="00636108">
        <w:rPr>
          <w:rFonts w:ascii="Antique Olive Std" w:hAnsi="Antique Olive Std" w:cs="Times New Roman"/>
          <w:b w:val="0"/>
          <w:color w:val="auto"/>
          <w:sz w:val="40"/>
          <w:szCs w:val="40"/>
        </w:rPr>
        <w:t xml:space="preserve">, principios y fundamentos </w:t>
      </w:r>
    </w:p>
    <w:p w14:paraId="7E4AF542" w14:textId="77777777" w:rsidR="00CE52CB" w:rsidRPr="00636108" w:rsidRDefault="00CE52CB" w:rsidP="00911B1B">
      <w:pPr>
        <w:pStyle w:val="01-TituloCaptulo"/>
        <w:spacing w:before="0" w:after="0" w:line="440" w:lineRule="exact"/>
        <w:jc w:val="left"/>
        <w:rPr>
          <w:rFonts w:ascii="Antique Olive Std" w:hAnsi="Antique Olive Std" w:cs="Times New Roman"/>
          <w:b w:val="0"/>
          <w:color w:val="auto"/>
          <w:sz w:val="40"/>
          <w:szCs w:val="40"/>
        </w:rPr>
      </w:pPr>
    </w:p>
    <w:p w14:paraId="67D1F7B7" w14:textId="77777777" w:rsidR="00B63BB9" w:rsidRPr="00636108" w:rsidRDefault="00B63BB9" w:rsidP="007564CA">
      <w:pPr>
        <w:pStyle w:val="10-TextoGeneral"/>
        <w:spacing w:line="240" w:lineRule="exact"/>
        <w:ind w:firstLine="284"/>
        <w:rPr>
          <w:rFonts w:ascii="Times New Roman" w:hAnsi="Times New Roman" w:cs="Times New Roman"/>
          <w:color w:val="auto"/>
          <w:sz w:val="20"/>
          <w:szCs w:val="20"/>
        </w:rPr>
      </w:pPr>
    </w:p>
    <w:p w14:paraId="39D810C8" w14:textId="47C37B37" w:rsidR="00F52C96" w:rsidRPr="00636108" w:rsidRDefault="005F4C0A" w:rsidP="005F4C0A">
      <w:pPr>
        <w:pStyle w:val="02-AutoresCaptulo"/>
        <w:tabs>
          <w:tab w:val="clear" w:pos="510"/>
          <w:tab w:val="clear" w:pos="1020"/>
        </w:tabs>
        <w:spacing w:after="0" w:line="240" w:lineRule="exact"/>
        <w:jc w:val="left"/>
        <w:rPr>
          <w:rFonts w:ascii="Antique Olive Std" w:hAnsi="Antique Olive Std" w:cs="Times New Roman"/>
          <w:color w:val="auto"/>
          <w:sz w:val="20"/>
          <w:szCs w:val="20"/>
          <w:lang w:val="es-ES"/>
        </w:rPr>
      </w:pPr>
      <w:r w:rsidRPr="00636108">
        <w:rPr>
          <w:rFonts w:ascii="Antique Olive Std" w:hAnsi="Antique Olive Std" w:cs="Times New Roman"/>
          <w:color w:val="auto"/>
          <w:sz w:val="20"/>
          <w:szCs w:val="20"/>
          <w:lang w:val="es-ES"/>
        </w:rPr>
        <w:t>Antonio Rafael Fernández Paradas</w:t>
      </w:r>
      <w:r w:rsidR="000A7E87" w:rsidRPr="00636108">
        <w:rPr>
          <w:rStyle w:val="Llamadanota"/>
          <w:rFonts w:ascii="Antique Olive Std" w:hAnsi="Antique Olive Std" w:cs="Times New Roman"/>
          <w:i w:val="0"/>
          <w:iCs w:val="0"/>
          <w:color w:val="auto"/>
          <w:sz w:val="20"/>
          <w:szCs w:val="20"/>
        </w:rPr>
        <w:footnoteReference w:id="1"/>
      </w:r>
    </w:p>
    <w:p w14:paraId="315AB91C" w14:textId="77777777" w:rsidR="005F4C0A" w:rsidRPr="00636108" w:rsidRDefault="005F4C0A" w:rsidP="005F4C0A">
      <w:pPr>
        <w:pStyle w:val="02-AutoresCaptulo"/>
        <w:tabs>
          <w:tab w:val="clear" w:pos="510"/>
          <w:tab w:val="clear" w:pos="1020"/>
        </w:tabs>
        <w:spacing w:after="0" w:line="240" w:lineRule="exact"/>
        <w:jc w:val="left"/>
        <w:rPr>
          <w:rFonts w:ascii="Times New Roman" w:hAnsi="Times New Roman" w:cs="Times New Roman"/>
          <w:color w:val="auto"/>
          <w:sz w:val="20"/>
          <w:szCs w:val="20"/>
        </w:rPr>
      </w:pPr>
    </w:p>
    <w:p w14:paraId="35814CE8" w14:textId="77777777" w:rsidR="002C5DBA" w:rsidRPr="00636108" w:rsidRDefault="002C5DBA" w:rsidP="000A6E22">
      <w:pPr>
        <w:pStyle w:val="10-TextoGeneral"/>
        <w:spacing w:line="240" w:lineRule="exact"/>
        <w:ind w:firstLine="284"/>
        <w:rPr>
          <w:rFonts w:ascii="Times New Roman" w:hAnsi="Times New Roman" w:cs="Times New Roman"/>
          <w:color w:val="auto"/>
          <w:sz w:val="20"/>
          <w:szCs w:val="20"/>
        </w:rPr>
      </w:pPr>
    </w:p>
    <w:p w14:paraId="2EF6FB34" w14:textId="31C6FBF1" w:rsidR="002C5DBA" w:rsidRPr="00636108" w:rsidRDefault="009D6824" w:rsidP="005F4C0A">
      <w:pPr>
        <w:pStyle w:val="ES1parrafodespuesdeepigrafe"/>
        <w:spacing w:line="240" w:lineRule="exact"/>
        <w:ind w:firstLine="0"/>
        <w:rPr>
          <w:rFonts w:cs="Times New Roman"/>
          <w:b/>
          <w:sz w:val="20"/>
          <w:szCs w:val="20"/>
        </w:rPr>
      </w:pPr>
      <w:r>
        <w:rPr>
          <w:rFonts w:ascii="Antique Olive Std" w:hAnsi="Antique Olive Std" w:cs="Times New Roman"/>
          <w:sz w:val="26"/>
          <w:szCs w:val="26"/>
        </w:rPr>
        <w:t>X.1</w:t>
      </w:r>
      <w:r w:rsidR="007B442C" w:rsidRPr="00636108">
        <w:rPr>
          <w:rFonts w:ascii="Antique Olive Std" w:hAnsi="Antique Olive Std" w:cs="Times New Roman"/>
          <w:sz w:val="26"/>
          <w:szCs w:val="26"/>
        </w:rPr>
        <w:t>.</w:t>
      </w:r>
      <w:r w:rsidR="007B442C" w:rsidRPr="00636108">
        <w:rPr>
          <w:rFonts w:ascii="Antique Olive Std" w:hAnsi="Antique Olive Std" w:cs="Times New Roman"/>
          <w:sz w:val="26"/>
          <w:szCs w:val="26"/>
        </w:rPr>
        <w:tab/>
        <w:t>INTRODUCCIÓN</w:t>
      </w:r>
    </w:p>
    <w:p w14:paraId="540FD514" w14:textId="77777777" w:rsidR="002C5DBA" w:rsidRPr="00636108" w:rsidRDefault="002C5DBA" w:rsidP="005F4C0A">
      <w:pPr>
        <w:pStyle w:val="ES1parrafodespuesdeepigrafe"/>
        <w:spacing w:line="240" w:lineRule="exact"/>
        <w:rPr>
          <w:rFonts w:cs="Times New Roman"/>
          <w:sz w:val="20"/>
          <w:szCs w:val="20"/>
        </w:rPr>
      </w:pPr>
    </w:p>
    <w:p w14:paraId="5A6519FA" w14:textId="6947CEC1" w:rsidR="002C5DBA" w:rsidRPr="00636108" w:rsidRDefault="00AC31D9" w:rsidP="008C6753">
      <w:pPr>
        <w:pStyle w:val="ES1parrafodespuesdeepigrafe"/>
        <w:spacing w:line="240" w:lineRule="exact"/>
        <w:rPr>
          <w:rFonts w:cs="Times New Roman"/>
          <w:sz w:val="20"/>
          <w:szCs w:val="20"/>
        </w:rPr>
      </w:pPr>
      <w:r w:rsidRPr="00636108">
        <w:rPr>
          <w:rFonts w:cs="Times New Roman"/>
          <w:sz w:val="20"/>
          <w:szCs w:val="20"/>
        </w:rPr>
        <w:t xml:space="preserve">El objetivo de las siguientes páginas, es reflexionar sobre los medios que se </w:t>
      </w:r>
      <w:r w:rsidR="00257AD0" w:rsidRPr="00636108">
        <w:rPr>
          <w:rFonts w:cs="Times New Roman"/>
          <w:sz w:val="20"/>
          <w:szCs w:val="20"/>
        </w:rPr>
        <w:t>utilizan</w:t>
      </w:r>
      <w:r w:rsidRPr="00636108">
        <w:rPr>
          <w:rFonts w:cs="Times New Roman"/>
          <w:sz w:val="20"/>
          <w:szCs w:val="20"/>
        </w:rPr>
        <w:t xml:space="preserve"> para la tasación y peritaje del arte contemporáneo, sus problemáticas y limitaciones. Todas las definiciones y reflexiones que se aportan aquí, parten desde el mercado del arte, y no desde la </w:t>
      </w:r>
      <w:r w:rsidR="00257AD0" w:rsidRPr="00636108">
        <w:rPr>
          <w:rFonts w:cs="Times New Roman"/>
          <w:sz w:val="20"/>
          <w:szCs w:val="20"/>
        </w:rPr>
        <w:t>historiografía</w:t>
      </w:r>
      <w:r w:rsidRPr="00636108">
        <w:rPr>
          <w:rFonts w:cs="Times New Roman"/>
          <w:sz w:val="20"/>
          <w:szCs w:val="20"/>
        </w:rPr>
        <w:t xml:space="preserve"> del arte contemporáneo. En función de esto, nos interesan dos grandes categorías de aproximación, por un lado las producciones de </w:t>
      </w:r>
      <w:r w:rsidR="00257AD0" w:rsidRPr="00636108">
        <w:rPr>
          <w:rFonts w:cs="Times New Roman"/>
          <w:sz w:val="20"/>
          <w:szCs w:val="20"/>
        </w:rPr>
        <w:t>artistas</w:t>
      </w:r>
      <w:r w:rsidRPr="00636108">
        <w:rPr>
          <w:rFonts w:cs="Times New Roman"/>
          <w:sz w:val="20"/>
          <w:szCs w:val="20"/>
        </w:rPr>
        <w:t xml:space="preserve"> nóveles, de escasa trayectoria y poco repercusión, y por otro, aquellas obras y artistas que se venden a precios desorbitados gracias a la conjunción del buen hacer de publicistas, galeritas, m</w:t>
      </w:r>
      <w:r w:rsidR="008C6753" w:rsidRPr="00636108">
        <w:rPr>
          <w:rFonts w:cs="Times New Roman"/>
          <w:sz w:val="20"/>
          <w:szCs w:val="20"/>
        </w:rPr>
        <w:t xml:space="preserve">archantes, coleccionistas, etc., que en definitiva venden y compran el arte de los países con economías más ricas, y quienes les dicen al mundo que es arte y que no. </w:t>
      </w:r>
    </w:p>
    <w:p w14:paraId="4C123537" w14:textId="42E2D508" w:rsidR="00623029" w:rsidRPr="00636108" w:rsidRDefault="008C6753" w:rsidP="008C6753">
      <w:pPr>
        <w:pStyle w:val="ES1parrafodespuesdeepigrafe"/>
        <w:spacing w:line="240" w:lineRule="exact"/>
        <w:rPr>
          <w:rFonts w:cs="Times New Roman"/>
          <w:sz w:val="20"/>
          <w:szCs w:val="20"/>
        </w:rPr>
      </w:pPr>
      <w:r w:rsidRPr="00636108">
        <w:rPr>
          <w:rFonts w:cs="Times New Roman"/>
          <w:sz w:val="20"/>
          <w:szCs w:val="20"/>
        </w:rPr>
        <w:t xml:space="preserve">La primera problemática a la que tenemos que hacer alusión, viene de la imposibilidad de aplicar el sistema de tasación por medio de testigos para obras de reciente creación. Si bien es un sistema cuyos fundamentos se pueden aplicar a obras con una cronología cada vez </w:t>
      </w:r>
      <w:r w:rsidR="00257AD0" w:rsidRPr="00636108">
        <w:rPr>
          <w:rFonts w:cs="Times New Roman"/>
          <w:sz w:val="20"/>
          <w:szCs w:val="20"/>
        </w:rPr>
        <w:t>más</w:t>
      </w:r>
      <w:r w:rsidRPr="00636108">
        <w:rPr>
          <w:rFonts w:cs="Times New Roman"/>
          <w:sz w:val="20"/>
          <w:szCs w:val="20"/>
        </w:rPr>
        <w:t xml:space="preserve"> avanzada en el siglo XX, la realidad pone de manifiesto que es un método de </w:t>
      </w:r>
      <w:r w:rsidR="00257AD0" w:rsidRPr="00636108">
        <w:rPr>
          <w:rFonts w:cs="Times New Roman"/>
          <w:sz w:val="20"/>
          <w:szCs w:val="20"/>
        </w:rPr>
        <w:t>difícil</w:t>
      </w:r>
      <w:r w:rsidRPr="00636108">
        <w:rPr>
          <w:rFonts w:cs="Times New Roman"/>
          <w:sz w:val="20"/>
          <w:szCs w:val="20"/>
        </w:rPr>
        <w:t xml:space="preserve"> aplicación ante piezas multimillonarias que emanan directamente del mercado del arte primario. En relación a esta problemática Moulin, plantea la siguien</w:t>
      </w:r>
      <w:r w:rsidR="00257AD0" w:rsidRPr="00636108">
        <w:rPr>
          <w:rFonts w:cs="Times New Roman"/>
          <w:sz w:val="20"/>
          <w:szCs w:val="20"/>
        </w:rPr>
        <w:t>te</w:t>
      </w:r>
      <w:r w:rsidRPr="00636108">
        <w:rPr>
          <w:rFonts w:cs="Times New Roman"/>
          <w:sz w:val="20"/>
          <w:szCs w:val="20"/>
        </w:rPr>
        <w:t xml:space="preserve"> reflexión: </w:t>
      </w:r>
    </w:p>
    <w:p w14:paraId="70DE9D98" w14:textId="77777777" w:rsidR="00623029" w:rsidRPr="00636108" w:rsidRDefault="00623029" w:rsidP="0027011B">
      <w:pPr>
        <w:pStyle w:val="ES1parrafodespuesdeepigrafe"/>
        <w:spacing w:line="240" w:lineRule="exact"/>
        <w:ind w:firstLine="284"/>
        <w:rPr>
          <w:rFonts w:cs="Times New Roman"/>
          <w:sz w:val="20"/>
          <w:szCs w:val="20"/>
        </w:rPr>
      </w:pPr>
    </w:p>
    <w:p w14:paraId="38B08E81" w14:textId="535EE9C8" w:rsidR="00EB60C8" w:rsidRPr="00636108" w:rsidRDefault="002C5DBA" w:rsidP="00623029">
      <w:pPr>
        <w:pStyle w:val="ES1parrafodespuesdeepigrafe"/>
        <w:spacing w:line="240" w:lineRule="exact"/>
        <w:ind w:left="567" w:firstLine="567"/>
        <w:rPr>
          <w:rFonts w:cs="Times New Roman"/>
          <w:sz w:val="20"/>
          <w:szCs w:val="20"/>
        </w:rPr>
      </w:pPr>
      <w:r w:rsidRPr="00636108">
        <w:rPr>
          <w:rFonts w:cs="Times New Roman"/>
          <w:sz w:val="20"/>
          <w:szCs w:val="20"/>
        </w:rPr>
        <w:t>En el mercado del arte catalogado, en su aspecto más riguroso, intervienen dos elementos objetivos de referencia que no existen en el mercado del arte contemporáneo. Por un lado, en teoría, la oferta es limitada y la rareza creciente y, por el otro, los valores artísticos se ven objetivados por el paso del tiempo, por la historia y por el consenso social que resultas de múltiples y sucesivas acciones d</w:t>
      </w:r>
      <w:r w:rsidR="00CC324E">
        <w:rPr>
          <w:rFonts w:cs="Times New Roman"/>
          <w:sz w:val="20"/>
          <w:szCs w:val="20"/>
        </w:rPr>
        <w:t>e selección y de ratificación</w:t>
      </w:r>
      <w:r w:rsidRPr="00636108">
        <w:rPr>
          <w:rFonts w:cs="Times New Roman"/>
          <w:sz w:val="20"/>
          <w:szCs w:val="20"/>
        </w:rPr>
        <w:t xml:space="preserve"> (Moulin, 2012, p. 28). </w:t>
      </w:r>
    </w:p>
    <w:p w14:paraId="0B4CF19E" w14:textId="77777777" w:rsidR="00EB60C8" w:rsidRPr="00636108" w:rsidRDefault="00EB60C8" w:rsidP="00EB60C8">
      <w:pPr>
        <w:pStyle w:val="ES1parrafodespuesdeepigrafe"/>
        <w:spacing w:line="240" w:lineRule="exact"/>
        <w:rPr>
          <w:rFonts w:cs="Times New Roman"/>
          <w:sz w:val="20"/>
          <w:szCs w:val="20"/>
        </w:rPr>
      </w:pPr>
    </w:p>
    <w:p w14:paraId="42476B4D" w14:textId="341C116A" w:rsidR="008C6753" w:rsidRPr="00636108" w:rsidRDefault="008C6753" w:rsidP="00EB60C8">
      <w:pPr>
        <w:pStyle w:val="ES1parrafodespuesdeepigrafe"/>
        <w:spacing w:line="240" w:lineRule="exact"/>
        <w:rPr>
          <w:rFonts w:cs="Times New Roman"/>
          <w:sz w:val="20"/>
          <w:szCs w:val="20"/>
        </w:rPr>
      </w:pPr>
      <w:r w:rsidRPr="00636108">
        <w:rPr>
          <w:rFonts w:cs="Times New Roman"/>
          <w:sz w:val="20"/>
          <w:szCs w:val="20"/>
        </w:rPr>
        <w:t>Esta doble casuística supone un choque frontal con la propia esencia del arte contemporáneo, ya que a priori</w:t>
      </w:r>
      <w:r w:rsidR="004B1267" w:rsidRPr="00636108">
        <w:rPr>
          <w:rFonts w:cs="Times New Roman"/>
          <w:sz w:val="20"/>
          <w:szCs w:val="20"/>
        </w:rPr>
        <w:t>, no supone una oferta limitada</w:t>
      </w:r>
      <w:r w:rsidRPr="00636108">
        <w:rPr>
          <w:rFonts w:cs="Times New Roman"/>
          <w:sz w:val="20"/>
          <w:szCs w:val="20"/>
        </w:rPr>
        <w:t xml:space="preserve"> y no ha </w:t>
      </w:r>
      <w:r w:rsidR="00257AD0" w:rsidRPr="00636108">
        <w:rPr>
          <w:rFonts w:cs="Times New Roman"/>
          <w:sz w:val="20"/>
          <w:szCs w:val="20"/>
        </w:rPr>
        <w:t>habido</w:t>
      </w:r>
      <w:r w:rsidRPr="00636108">
        <w:rPr>
          <w:rFonts w:cs="Times New Roman"/>
          <w:sz w:val="20"/>
          <w:szCs w:val="20"/>
        </w:rPr>
        <w:t xml:space="preserve"> una reflexión crítica, ni un consenso histórico al respecto. Metodológicamente, conlleva el problema de la ausencia de testigos que nos permitan establecer el precio de una manera</w:t>
      </w:r>
      <w:r w:rsidR="00961FB8" w:rsidRPr="00636108">
        <w:rPr>
          <w:rFonts w:cs="Times New Roman"/>
          <w:sz w:val="20"/>
          <w:szCs w:val="20"/>
        </w:rPr>
        <w:t xml:space="preserve"> objetiva y cuantitativa, sin olvidar que los criterios subjetivos, el capricho, la moda y fetiche aquí andan cogidos de la mano de afamad</w:t>
      </w:r>
      <w:r w:rsidR="00257AD0" w:rsidRPr="00636108">
        <w:rPr>
          <w:rFonts w:cs="Times New Roman"/>
          <w:sz w:val="20"/>
          <w:szCs w:val="20"/>
        </w:rPr>
        <w:t>os marchan</w:t>
      </w:r>
      <w:r w:rsidR="00961FB8" w:rsidRPr="00636108">
        <w:rPr>
          <w:rFonts w:cs="Times New Roman"/>
          <w:sz w:val="20"/>
          <w:szCs w:val="20"/>
        </w:rPr>
        <w:t>tes, galeritas, museos y casa</w:t>
      </w:r>
      <w:r w:rsidR="004B1267" w:rsidRPr="00636108">
        <w:rPr>
          <w:rFonts w:cs="Times New Roman"/>
          <w:sz w:val="20"/>
          <w:szCs w:val="20"/>
        </w:rPr>
        <w:t>s</w:t>
      </w:r>
      <w:r w:rsidR="00961FB8" w:rsidRPr="00636108">
        <w:rPr>
          <w:rFonts w:cs="Times New Roman"/>
          <w:sz w:val="20"/>
          <w:szCs w:val="20"/>
        </w:rPr>
        <w:t xml:space="preserve"> de </w:t>
      </w:r>
      <w:r w:rsidR="00257AD0" w:rsidRPr="00636108">
        <w:rPr>
          <w:rFonts w:cs="Times New Roman"/>
          <w:sz w:val="20"/>
          <w:szCs w:val="20"/>
        </w:rPr>
        <w:t>subasta</w:t>
      </w:r>
      <w:r w:rsidR="004B1267" w:rsidRPr="00636108">
        <w:rPr>
          <w:rFonts w:cs="Times New Roman"/>
          <w:sz w:val="20"/>
          <w:szCs w:val="20"/>
        </w:rPr>
        <w:t>s</w:t>
      </w:r>
      <w:r w:rsidR="00961FB8" w:rsidRPr="00636108">
        <w:rPr>
          <w:rFonts w:cs="Times New Roman"/>
          <w:sz w:val="20"/>
          <w:szCs w:val="20"/>
        </w:rPr>
        <w:t xml:space="preserve">. Realmente lo que importa es la calidad del ente con el que se relaciona la obra, no la obra en sí. </w:t>
      </w:r>
    </w:p>
    <w:p w14:paraId="099F19BF" w14:textId="77777777" w:rsidR="00623029" w:rsidRPr="00636108" w:rsidRDefault="00623029" w:rsidP="0027011B">
      <w:pPr>
        <w:pStyle w:val="ES1parrafodespuesdeepigrafe"/>
        <w:spacing w:line="240" w:lineRule="exact"/>
        <w:ind w:firstLine="284"/>
        <w:rPr>
          <w:rFonts w:cs="Times New Roman"/>
          <w:sz w:val="20"/>
          <w:szCs w:val="20"/>
        </w:rPr>
      </w:pPr>
    </w:p>
    <w:p w14:paraId="37AB7D25" w14:textId="604D767E" w:rsidR="00623029" w:rsidRPr="00636108" w:rsidRDefault="002C5DBA" w:rsidP="00623029">
      <w:pPr>
        <w:pStyle w:val="ES1parrafodespuesdeepigrafe"/>
        <w:spacing w:line="240" w:lineRule="exact"/>
        <w:ind w:left="567" w:firstLine="567"/>
        <w:rPr>
          <w:rFonts w:cs="Times New Roman"/>
          <w:sz w:val="20"/>
          <w:szCs w:val="20"/>
        </w:rPr>
      </w:pPr>
      <w:r w:rsidRPr="00636108">
        <w:rPr>
          <w:rFonts w:cs="Times New Roman"/>
          <w:sz w:val="20"/>
          <w:szCs w:val="20"/>
        </w:rPr>
        <w:t xml:space="preserve">Hasta que no se consigue una marca, no se nadie en el mercado del arte contemporáneo (…) </w:t>
      </w:r>
      <w:r w:rsidRPr="00636108">
        <w:rPr>
          <w:rFonts w:cs="Times New Roman"/>
          <w:sz w:val="20"/>
          <w:szCs w:val="20"/>
          <w:lang w:val="es-ES"/>
        </w:rPr>
        <w:t>La motivación que conduce al consumidor a pujar en una casa de subastas de marca, a comprar a un marchante de marca o a decantarse por obras que tienen  el certificado de haberse expuesto en un museo de marca, es la misma que impulsa la com</w:t>
      </w:r>
      <w:r w:rsidR="00CC324E">
        <w:rPr>
          <w:rFonts w:cs="Times New Roman"/>
          <w:sz w:val="20"/>
          <w:szCs w:val="20"/>
          <w:lang w:val="es-ES"/>
        </w:rPr>
        <w:t>pra de otros bienes de lujo</w:t>
      </w:r>
      <w:r w:rsidRPr="00636108">
        <w:rPr>
          <w:rFonts w:cs="Times New Roman"/>
          <w:sz w:val="20"/>
          <w:szCs w:val="20"/>
          <w:lang w:val="es-ES"/>
        </w:rPr>
        <w:t xml:space="preserve"> </w:t>
      </w:r>
      <w:r w:rsidRPr="00636108">
        <w:rPr>
          <w:rFonts w:cs="Times New Roman"/>
          <w:sz w:val="20"/>
          <w:szCs w:val="20"/>
        </w:rPr>
        <w:t xml:space="preserve">(Thompson, 2010, pp. 18-20). </w:t>
      </w:r>
    </w:p>
    <w:p w14:paraId="3C17BB58" w14:textId="77777777" w:rsidR="00623029" w:rsidRPr="00636108" w:rsidRDefault="00623029" w:rsidP="0027011B">
      <w:pPr>
        <w:pStyle w:val="ES1parrafodespuesdeepigrafe"/>
        <w:spacing w:line="240" w:lineRule="exact"/>
        <w:ind w:firstLine="284"/>
        <w:rPr>
          <w:rFonts w:cs="Times New Roman"/>
          <w:sz w:val="20"/>
          <w:szCs w:val="20"/>
        </w:rPr>
      </w:pPr>
    </w:p>
    <w:p w14:paraId="3B52B612" w14:textId="6CD56E22" w:rsidR="00961FB8" w:rsidRPr="00636108" w:rsidRDefault="00961FB8" w:rsidP="00961FB8">
      <w:pPr>
        <w:pStyle w:val="ES1parrafodespuesdeepigrafe"/>
        <w:spacing w:line="240" w:lineRule="exact"/>
        <w:ind w:firstLine="284"/>
        <w:rPr>
          <w:rFonts w:cs="Times New Roman"/>
          <w:sz w:val="20"/>
          <w:szCs w:val="20"/>
        </w:rPr>
      </w:pPr>
      <w:r w:rsidRPr="00636108">
        <w:rPr>
          <w:rFonts w:cs="Times New Roman"/>
          <w:sz w:val="20"/>
          <w:szCs w:val="20"/>
        </w:rPr>
        <w:t xml:space="preserve">Esta situación, provoca que en países como España, ante la ausencia de “marcas </w:t>
      </w:r>
      <w:r w:rsidR="00257AD0" w:rsidRPr="00636108">
        <w:rPr>
          <w:rFonts w:cs="Times New Roman"/>
          <w:sz w:val="20"/>
          <w:szCs w:val="20"/>
        </w:rPr>
        <w:t>artísticas</w:t>
      </w:r>
      <w:r w:rsidRPr="00636108">
        <w:rPr>
          <w:rFonts w:cs="Times New Roman"/>
          <w:sz w:val="20"/>
          <w:szCs w:val="20"/>
        </w:rPr>
        <w:t>” los precios que se alcanzan en las ventas de las obras de arte, tanto del mercado primario como secundario, sean ínfimas en relaciones a sus homónimas internacionales, donde la obra de un mismo autor, de similares características, alcanzará</w:t>
      </w:r>
      <w:r w:rsidR="004B1267" w:rsidRPr="00636108">
        <w:rPr>
          <w:rFonts w:cs="Times New Roman"/>
          <w:sz w:val="20"/>
          <w:szCs w:val="20"/>
        </w:rPr>
        <w:t xml:space="preserve"> un precio totalmente diferente si se vende en Madrid, o por el contrario </w:t>
      </w:r>
      <w:r w:rsidRPr="00636108">
        <w:rPr>
          <w:rFonts w:cs="Times New Roman"/>
          <w:sz w:val="20"/>
          <w:szCs w:val="20"/>
        </w:rPr>
        <w:t>sale a pujas en</w:t>
      </w:r>
      <w:r w:rsidR="004B1267" w:rsidRPr="00636108">
        <w:rPr>
          <w:rFonts w:cs="Times New Roman"/>
          <w:sz w:val="20"/>
          <w:szCs w:val="20"/>
        </w:rPr>
        <w:t xml:space="preserve"> una subasta de noche en</w:t>
      </w:r>
      <w:r w:rsidRPr="00636108">
        <w:rPr>
          <w:rFonts w:cs="Times New Roman"/>
          <w:sz w:val="20"/>
          <w:szCs w:val="20"/>
        </w:rPr>
        <w:t xml:space="preserve"> Londres. En relación al caso español, se hace nec</w:t>
      </w:r>
      <w:r w:rsidR="00257AD0" w:rsidRPr="00636108">
        <w:rPr>
          <w:rFonts w:cs="Times New Roman"/>
          <w:sz w:val="20"/>
          <w:szCs w:val="20"/>
        </w:rPr>
        <w:t>es</w:t>
      </w:r>
      <w:r w:rsidRPr="00636108">
        <w:rPr>
          <w:rFonts w:cs="Times New Roman"/>
          <w:sz w:val="20"/>
          <w:szCs w:val="20"/>
        </w:rPr>
        <w:t xml:space="preserve">ario recordar, que desde el punto de vista del mercado del arte contemporáneo, nuestro Picasso, Miró o Dalí, reflejan cotizaciones </w:t>
      </w:r>
      <w:r w:rsidR="00257AD0" w:rsidRPr="00636108">
        <w:rPr>
          <w:rFonts w:cs="Times New Roman"/>
          <w:sz w:val="20"/>
          <w:szCs w:val="20"/>
        </w:rPr>
        <w:t>internacionales</w:t>
      </w:r>
      <w:r w:rsidRPr="00636108">
        <w:rPr>
          <w:rFonts w:cs="Times New Roman"/>
          <w:sz w:val="20"/>
          <w:szCs w:val="20"/>
        </w:rPr>
        <w:t xml:space="preserve">, y cuya obra prácticamente no se vende en España. Al respecto, Valluguera (2011), pone de manifiesto lo siguiente: </w:t>
      </w:r>
    </w:p>
    <w:p w14:paraId="5406EB0F" w14:textId="77777777" w:rsidR="00961FB8" w:rsidRPr="00636108" w:rsidRDefault="00961FB8" w:rsidP="00623029">
      <w:pPr>
        <w:pStyle w:val="ES1parrafodespuesdeepigrafe"/>
        <w:spacing w:line="240" w:lineRule="exact"/>
        <w:ind w:left="567" w:firstLine="567"/>
        <w:rPr>
          <w:rFonts w:cs="Times New Roman"/>
          <w:sz w:val="20"/>
          <w:szCs w:val="20"/>
        </w:rPr>
      </w:pPr>
    </w:p>
    <w:p w14:paraId="3F631606" w14:textId="3509A3B0" w:rsidR="00623029" w:rsidRPr="00636108" w:rsidRDefault="002C5DBA" w:rsidP="00623029">
      <w:pPr>
        <w:pStyle w:val="ES1parrafodespuesdeepigrafe"/>
        <w:spacing w:line="240" w:lineRule="exact"/>
        <w:ind w:left="567" w:firstLine="567"/>
        <w:rPr>
          <w:rFonts w:cs="Times New Roman"/>
          <w:sz w:val="20"/>
          <w:szCs w:val="20"/>
          <w:lang w:val="es-ES"/>
        </w:rPr>
      </w:pPr>
      <w:r w:rsidRPr="00636108">
        <w:rPr>
          <w:rFonts w:cs="Times New Roman"/>
          <w:sz w:val="20"/>
          <w:szCs w:val="20"/>
          <w:lang w:val="es-ES"/>
        </w:rPr>
        <w:t>más tarde el tiempo y el mismo mercado ya habrán valorado la obra y el precio se adecuará sólo o apartará a ese artista en cuestión del mercado por no alcanzar el nivel de calidad exigido. Desde que el arte contemporáneo ocupa esta situación de preponderancia ya han pasado varias generaciones de artistas por esta criba: el 85% de las obras de arte actual que se venden hoy en día a precios desorbitados no alcanzan un nivel suficiente y por ello no serán importantes pasados 15 o 20 años. Eso significa que la mayoría de las fortunas que hoy en día se invierten en arte actual, y sobre todo aquellas que sólo buscan el lucro mediante la especulación, serán papel mojado cuando la mayoría de artistas pierdan su</w:t>
      </w:r>
      <w:r w:rsidR="00CC324E">
        <w:rPr>
          <w:rFonts w:cs="Times New Roman"/>
          <w:sz w:val="20"/>
          <w:szCs w:val="20"/>
          <w:lang w:val="es-ES"/>
        </w:rPr>
        <w:t xml:space="preserve"> categoría en un par de décadas</w:t>
      </w:r>
      <w:r w:rsidRPr="00636108">
        <w:rPr>
          <w:rFonts w:cs="Times New Roman"/>
          <w:sz w:val="20"/>
          <w:szCs w:val="20"/>
          <w:lang w:val="es-ES"/>
        </w:rPr>
        <w:t xml:space="preserve">. </w:t>
      </w:r>
    </w:p>
    <w:p w14:paraId="4E0CE035" w14:textId="77777777" w:rsidR="00623029" w:rsidRPr="00636108" w:rsidRDefault="00623029" w:rsidP="0027011B">
      <w:pPr>
        <w:pStyle w:val="ES1parrafodespuesdeepigrafe"/>
        <w:spacing w:line="240" w:lineRule="exact"/>
        <w:ind w:firstLine="284"/>
        <w:rPr>
          <w:rFonts w:cs="Times New Roman"/>
          <w:sz w:val="20"/>
          <w:szCs w:val="20"/>
          <w:lang w:val="es-ES"/>
        </w:rPr>
      </w:pPr>
    </w:p>
    <w:p w14:paraId="763CEDB8" w14:textId="1BA56205" w:rsidR="00623029" w:rsidRPr="00636108" w:rsidRDefault="002D193B" w:rsidP="0027011B">
      <w:pPr>
        <w:pStyle w:val="ES1parrafodespuesdeepigrafe"/>
        <w:spacing w:line="240" w:lineRule="exact"/>
        <w:ind w:firstLine="284"/>
        <w:rPr>
          <w:rFonts w:cs="Times New Roman"/>
          <w:sz w:val="20"/>
          <w:szCs w:val="20"/>
          <w:lang w:val="es-ES"/>
        </w:rPr>
      </w:pPr>
      <w:r w:rsidRPr="00636108">
        <w:rPr>
          <w:rFonts w:cs="Times New Roman"/>
          <w:sz w:val="20"/>
          <w:szCs w:val="20"/>
          <w:lang w:val="es-ES"/>
        </w:rPr>
        <w:t xml:space="preserve">En consonancia con lo anterior, </w:t>
      </w:r>
      <w:r w:rsidR="002C5DBA" w:rsidRPr="00636108">
        <w:rPr>
          <w:rFonts w:cs="Times New Roman"/>
          <w:sz w:val="20"/>
          <w:szCs w:val="20"/>
          <w:lang w:val="es-ES"/>
        </w:rPr>
        <w:t>Thompson (2010, p. 35),</w:t>
      </w:r>
      <w:r w:rsidRPr="00636108">
        <w:rPr>
          <w:rFonts w:cs="Times New Roman"/>
          <w:sz w:val="20"/>
          <w:szCs w:val="20"/>
          <w:lang w:val="es-ES"/>
        </w:rPr>
        <w:t xml:space="preserve"> realiza una reflexión de naturaleza similar</w:t>
      </w:r>
      <w:r w:rsidR="002C5DBA" w:rsidRPr="00636108">
        <w:rPr>
          <w:rFonts w:cs="Times New Roman"/>
          <w:sz w:val="20"/>
          <w:szCs w:val="20"/>
          <w:lang w:val="es-ES"/>
        </w:rPr>
        <w:t xml:space="preserve">, </w:t>
      </w:r>
    </w:p>
    <w:p w14:paraId="204532F0" w14:textId="77777777" w:rsidR="00623029" w:rsidRPr="00636108" w:rsidRDefault="00623029" w:rsidP="0027011B">
      <w:pPr>
        <w:pStyle w:val="ES1parrafodespuesdeepigrafe"/>
        <w:spacing w:line="240" w:lineRule="exact"/>
        <w:ind w:firstLine="284"/>
        <w:rPr>
          <w:rFonts w:cs="Times New Roman"/>
          <w:sz w:val="20"/>
          <w:szCs w:val="20"/>
          <w:lang w:val="es-ES"/>
        </w:rPr>
      </w:pPr>
    </w:p>
    <w:p w14:paraId="2BAE2FE7" w14:textId="11CA0611" w:rsidR="002C5DBA" w:rsidRPr="00636108" w:rsidRDefault="007B2FA8" w:rsidP="00623029">
      <w:pPr>
        <w:pStyle w:val="ES1parrafodespuesdeepigrafe"/>
        <w:spacing w:line="240" w:lineRule="exact"/>
        <w:ind w:left="567" w:firstLine="567"/>
        <w:rPr>
          <w:rFonts w:cs="Times New Roman"/>
          <w:sz w:val="20"/>
          <w:szCs w:val="20"/>
          <w:lang w:val="es-ES"/>
        </w:rPr>
      </w:pPr>
      <w:r w:rsidRPr="00636108">
        <w:rPr>
          <w:rFonts w:cs="Times New Roman"/>
          <w:sz w:val="20"/>
          <w:szCs w:val="20"/>
          <w:lang w:val="es-ES"/>
        </w:rPr>
        <w:t>sí</w:t>
      </w:r>
      <w:r w:rsidR="002C5DBA" w:rsidRPr="00636108">
        <w:rPr>
          <w:rFonts w:cs="Times New Roman"/>
          <w:sz w:val="20"/>
          <w:szCs w:val="20"/>
          <w:lang w:val="es-ES"/>
        </w:rPr>
        <w:t xml:space="preserve"> consultamos una lista de las principales galerías publicada por una revista de arte de la últim</w:t>
      </w:r>
      <w:r>
        <w:rPr>
          <w:rFonts w:cs="Times New Roman"/>
          <w:sz w:val="20"/>
          <w:szCs w:val="20"/>
          <w:lang w:val="es-ES"/>
        </w:rPr>
        <w:t>a</w:t>
      </w:r>
      <w:r w:rsidR="002C5DBA" w:rsidRPr="00636108">
        <w:rPr>
          <w:rFonts w:cs="Times New Roman"/>
          <w:sz w:val="20"/>
          <w:szCs w:val="20"/>
          <w:lang w:val="es-ES"/>
        </w:rPr>
        <w:t xml:space="preserve"> década como </w:t>
      </w:r>
      <w:r w:rsidR="002C5DBA" w:rsidRPr="00636108">
        <w:rPr>
          <w:rFonts w:cs="Times New Roman"/>
          <w:i/>
          <w:sz w:val="20"/>
          <w:szCs w:val="20"/>
          <w:lang w:val="es-ES"/>
        </w:rPr>
        <w:t xml:space="preserve">Frieze, </w:t>
      </w:r>
      <w:r w:rsidR="002C5DBA" w:rsidRPr="00636108">
        <w:rPr>
          <w:rFonts w:cs="Times New Roman"/>
          <w:sz w:val="20"/>
          <w:szCs w:val="20"/>
          <w:lang w:val="es-ES"/>
        </w:rPr>
        <w:t xml:space="preserve">nos daremos cuenta de que la mitad ya no existen. Examinemos los catálogos de ventas nocturnas de hace diez años de Christie´s o Sotheby´s, y veremos que la mitad de los artistas ya no se ofrece en ventas nocturnas (…) </w:t>
      </w:r>
      <w:r w:rsidR="00257AD0" w:rsidRPr="00636108">
        <w:rPr>
          <w:rFonts w:cs="Times New Roman"/>
          <w:sz w:val="20"/>
          <w:szCs w:val="20"/>
          <w:lang w:val="es-ES"/>
        </w:rPr>
        <w:t>¿</w:t>
      </w:r>
      <w:r w:rsidR="002C5DBA" w:rsidRPr="00636108">
        <w:rPr>
          <w:rFonts w:cs="Times New Roman"/>
          <w:sz w:val="20"/>
          <w:szCs w:val="20"/>
          <w:lang w:val="es-ES"/>
        </w:rPr>
        <w:t xml:space="preserve">Será importante esta obra de arte dentro de veinticinco años?, sino ¿Se doblará el valor </w:t>
      </w:r>
      <w:r w:rsidR="002C5DBA" w:rsidRPr="00636108">
        <w:rPr>
          <w:rFonts w:cs="Times New Roman"/>
          <w:sz w:val="20"/>
          <w:szCs w:val="20"/>
          <w:lang w:val="es-ES"/>
        </w:rPr>
        <w:lastRenderedPageBreak/>
        <w:t>de eta obra de arte en diez años como sucedería con una cartera de valores de riesgo moderado? Para la mayor par</w:t>
      </w:r>
      <w:r w:rsidR="00CC324E">
        <w:rPr>
          <w:rFonts w:cs="Times New Roman"/>
          <w:sz w:val="20"/>
          <w:szCs w:val="20"/>
          <w:lang w:val="es-ES"/>
        </w:rPr>
        <w:t>te del arte, la respuesta es no</w:t>
      </w:r>
    </w:p>
    <w:p w14:paraId="19BFF329" w14:textId="77777777" w:rsidR="00623029" w:rsidRPr="00636108" w:rsidRDefault="00623029" w:rsidP="0027011B">
      <w:pPr>
        <w:pStyle w:val="ES1parrafodespuesdeepigrafe"/>
        <w:spacing w:line="240" w:lineRule="exact"/>
        <w:ind w:firstLine="284"/>
        <w:rPr>
          <w:rFonts w:cs="Times New Roman"/>
          <w:sz w:val="20"/>
          <w:szCs w:val="20"/>
          <w:lang w:val="es-ES"/>
        </w:rPr>
      </w:pPr>
    </w:p>
    <w:p w14:paraId="7823C1BD" w14:textId="6A12D7D3" w:rsidR="002C5DBA" w:rsidRPr="00636108" w:rsidRDefault="002D193B" w:rsidP="002D193B">
      <w:pPr>
        <w:pStyle w:val="ES1parrafodespuesdeepigrafe"/>
        <w:spacing w:line="240" w:lineRule="exact"/>
        <w:ind w:firstLine="284"/>
        <w:rPr>
          <w:rFonts w:cs="Times New Roman"/>
          <w:sz w:val="20"/>
          <w:szCs w:val="20"/>
          <w:lang w:val="es-ES"/>
        </w:rPr>
      </w:pPr>
      <w:r w:rsidRPr="00636108">
        <w:rPr>
          <w:rFonts w:cs="Times New Roman"/>
          <w:sz w:val="20"/>
          <w:szCs w:val="20"/>
          <w:lang w:val="es-ES"/>
        </w:rPr>
        <w:t>Esta situación es inversamente proporci</w:t>
      </w:r>
      <w:r w:rsidR="00257AD0" w:rsidRPr="00636108">
        <w:rPr>
          <w:rFonts w:cs="Times New Roman"/>
          <w:sz w:val="20"/>
          <w:szCs w:val="20"/>
          <w:lang w:val="es-ES"/>
        </w:rPr>
        <w:t>on</w:t>
      </w:r>
      <w:r w:rsidR="004B1267" w:rsidRPr="00636108">
        <w:rPr>
          <w:rFonts w:cs="Times New Roman"/>
          <w:sz w:val="20"/>
          <w:szCs w:val="20"/>
          <w:lang w:val="es-ES"/>
        </w:rPr>
        <w:t>al cuant</w:t>
      </w:r>
      <w:r w:rsidRPr="00636108">
        <w:rPr>
          <w:rFonts w:cs="Times New Roman"/>
          <w:sz w:val="20"/>
          <w:szCs w:val="20"/>
          <w:lang w:val="es-ES"/>
        </w:rPr>
        <w:t xml:space="preserve">o más provinciales y locales sean las obras. La perspectiva de las obras adquiridas en galerías locales en los últimos 20 o 30 años, pone de manifiesto que de la ingesta cantidad de pintores que exponen o expusieron a lo largo del territorio </w:t>
      </w:r>
      <w:r w:rsidR="00257AD0" w:rsidRPr="00636108">
        <w:rPr>
          <w:rFonts w:cs="Times New Roman"/>
          <w:sz w:val="20"/>
          <w:szCs w:val="20"/>
          <w:lang w:val="es-ES"/>
        </w:rPr>
        <w:t>nacional</w:t>
      </w:r>
      <w:r w:rsidRPr="00636108">
        <w:rPr>
          <w:rFonts w:cs="Times New Roman"/>
          <w:sz w:val="20"/>
          <w:szCs w:val="20"/>
          <w:lang w:val="es-ES"/>
        </w:rPr>
        <w:t xml:space="preserve">, un mínimo </w:t>
      </w:r>
      <w:r w:rsidR="00257AD0" w:rsidRPr="00636108">
        <w:rPr>
          <w:rFonts w:cs="Times New Roman"/>
          <w:sz w:val="20"/>
          <w:szCs w:val="20"/>
          <w:lang w:val="es-ES"/>
        </w:rPr>
        <w:t>porcentaje</w:t>
      </w:r>
      <w:r w:rsidRPr="00636108">
        <w:rPr>
          <w:rFonts w:cs="Times New Roman"/>
          <w:sz w:val="20"/>
          <w:szCs w:val="20"/>
          <w:lang w:val="es-ES"/>
        </w:rPr>
        <w:t xml:space="preserve"> ha conseguido revalorizarse con el paso del tiempo. Esta problemática ha sido analizada por </w:t>
      </w:r>
      <w:r w:rsidR="002C5DBA" w:rsidRPr="00636108">
        <w:rPr>
          <w:rFonts w:cs="Times New Roman"/>
          <w:sz w:val="20"/>
          <w:szCs w:val="20"/>
          <w:lang w:val="es-ES"/>
        </w:rPr>
        <w:t xml:space="preserve">Villanini, (1978) </w:t>
      </w:r>
      <w:r w:rsidRPr="00636108">
        <w:rPr>
          <w:rFonts w:cs="Times New Roman"/>
          <w:sz w:val="20"/>
          <w:szCs w:val="20"/>
          <w:lang w:val="es-ES"/>
        </w:rPr>
        <w:t xml:space="preserve">quien </w:t>
      </w:r>
      <w:r w:rsidR="002C5DBA" w:rsidRPr="00636108">
        <w:rPr>
          <w:rFonts w:cs="Times New Roman"/>
          <w:sz w:val="20"/>
          <w:szCs w:val="20"/>
          <w:lang w:val="es-ES"/>
        </w:rPr>
        <w:t xml:space="preserve">“habla de las nacionalidades, y en particular de la sobrevaloración de artistas en los mercados locales”. </w:t>
      </w:r>
    </w:p>
    <w:p w14:paraId="36A0DF0A" w14:textId="77777777" w:rsidR="002D193B" w:rsidRPr="00636108" w:rsidRDefault="002D193B" w:rsidP="002D193B">
      <w:pPr>
        <w:pStyle w:val="ES1parrafodespuesdeepigrafe"/>
        <w:spacing w:line="240" w:lineRule="exact"/>
        <w:ind w:firstLine="284"/>
        <w:rPr>
          <w:rFonts w:cs="Times New Roman"/>
          <w:sz w:val="20"/>
          <w:szCs w:val="20"/>
          <w:lang w:val="es-ES"/>
        </w:rPr>
      </w:pPr>
    </w:p>
    <w:p w14:paraId="18E9147B" w14:textId="77777777" w:rsidR="007B442C" w:rsidRPr="00636108" w:rsidRDefault="007B442C" w:rsidP="0027011B">
      <w:pPr>
        <w:pStyle w:val="ES1parrafodespuesdeepigrafe"/>
        <w:spacing w:line="240" w:lineRule="exact"/>
        <w:ind w:firstLine="284"/>
        <w:rPr>
          <w:rFonts w:cs="Times New Roman"/>
          <w:b/>
          <w:sz w:val="20"/>
          <w:szCs w:val="20"/>
        </w:rPr>
      </w:pPr>
    </w:p>
    <w:p w14:paraId="16530D33" w14:textId="2F0CD2AC" w:rsidR="002C5DBA" w:rsidRPr="00636108" w:rsidRDefault="009D6824" w:rsidP="0027011B">
      <w:pPr>
        <w:pStyle w:val="ES1parrafodespuesdeepigrafe"/>
        <w:spacing w:line="240" w:lineRule="exact"/>
        <w:ind w:firstLine="0"/>
        <w:rPr>
          <w:rFonts w:cs="Times New Roman"/>
          <w:b/>
          <w:sz w:val="20"/>
          <w:szCs w:val="20"/>
        </w:rPr>
      </w:pPr>
      <w:r>
        <w:rPr>
          <w:rFonts w:ascii="Antique Olive Std" w:hAnsi="Antique Olive Std" w:cs="Times New Roman"/>
          <w:sz w:val="26"/>
          <w:szCs w:val="26"/>
        </w:rPr>
        <w:t>X.</w:t>
      </w:r>
      <w:r w:rsidR="007B442C" w:rsidRPr="00636108">
        <w:rPr>
          <w:rFonts w:ascii="Antique Olive Std" w:hAnsi="Antique Olive Std" w:cs="Times New Roman"/>
          <w:sz w:val="26"/>
          <w:szCs w:val="26"/>
        </w:rPr>
        <w:t>2.</w:t>
      </w:r>
      <w:r w:rsidR="007B442C" w:rsidRPr="00636108">
        <w:rPr>
          <w:rFonts w:ascii="Antique Olive Std" w:hAnsi="Antique Olive Std" w:cs="Times New Roman"/>
          <w:sz w:val="26"/>
          <w:szCs w:val="26"/>
        </w:rPr>
        <w:tab/>
        <w:t>REFLEXIONES CONCEPTUALES</w:t>
      </w:r>
    </w:p>
    <w:p w14:paraId="0B2E2889" w14:textId="77777777" w:rsidR="002C5DBA" w:rsidRPr="00636108" w:rsidRDefault="002C5DBA" w:rsidP="0027011B">
      <w:pPr>
        <w:pStyle w:val="ES1parrafodespuesdeepigrafe"/>
        <w:spacing w:line="240" w:lineRule="exact"/>
        <w:ind w:firstLine="284"/>
        <w:rPr>
          <w:rFonts w:cs="Times New Roman"/>
          <w:b/>
          <w:sz w:val="20"/>
          <w:szCs w:val="20"/>
        </w:rPr>
      </w:pPr>
    </w:p>
    <w:p w14:paraId="047ACC10" w14:textId="6FEEA8C5" w:rsidR="002D193B" w:rsidRPr="00636108" w:rsidRDefault="002D193B" w:rsidP="002D193B">
      <w:pPr>
        <w:pStyle w:val="ES1parrafodespuesdeepigrafe"/>
        <w:spacing w:line="240" w:lineRule="exact"/>
        <w:ind w:firstLine="284"/>
        <w:rPr>
          <w:rFonts w:cs="Times New Roman"/>
          <w:sz w:val="20"/>
          <w:szCs w:val="20"/>
        </w:rPr>
      </w:pPr>
      <w:r w:rsidRPr="00636108">
        <w:rPr>
          <w:rFonts w:cs="Times New Roman"/>
          <w:sz w:val="20"/>
          <w:szCs w:val="20"/>
        </w:rPr>
        <w:t>La lectura de la bibliografía actual pone de ma</w:t>
      </w:r>
      <w:r w:rsidR="00257AD0" w:rsidRPr="00636108">
        <w:rPr>
          <w:rFonts w:cs="Times New Roman"/>
          <w:sz w:val="20"/>
          <w:szCs w:val="20"/>
        </w:rPr>
        <w:t>ni</w:t>
      </w:r>
      <w:r w:rsidRPr="00636108">
        <w:rPr>
          <w:rFonts w:cs="Times New Roman"/>
          <w:sz w:val="20"/>
          <w:szCs w:val="20"/>
        </w:rPr>
        <w:t xml:space="preserve">fiesto que </w:t>
      </w:r>
      <w:r w:rsidR="00257AD0" w:rsidRPr="00636108">
        <w:rPr>
          <w:rFonts w:cs="Times New Roman"/>
          <w:sz w:val="20"/>
          <w:szCs w:val="20"/>
        </w:rPr>
        <w:t>definir</w:t>
      </w:r>
      <w:r w:rsidRPr="00636108">
        <w:rPr>
          <w:rFonts w:cs="Times New Roman"/>
          <w:sz w:val="20"/>
          <w:szCs w:val="20"/>
        </w:rPr>
        <w:t xml:space="preserve"> el arte contemporáneo y delimitar sus límites, es una tarea prácticamente imposible. Moulin, en un esfuerzo por sintetiza</w:t>
      </w:r>
      <w:r w:rsidR="004B1267" w:rsidRPr="00636108">
        <w:rPr>
          <w:rFonts w:cs="Times New Roman"/>
          <w:sz w:val="20"/>
          <w:szCs w:val="20"/>
        </w:rPr>
        <w:t>r</w:t>
      </w:r>
      <w:r w:rsidRPr="00636108">
        <w:rPr>
          <w:rFonts w:cs="Times New Roman"/>
          <w:sz w:val="20"/>
          <w:szCs w:val="20"/>
        </w:rPr>
        <w:t xml:space="preserve"> unas fronteras </w:t>
      </w:r>
      <w:r w:rsidR="00257AD0" w:rsidRPr="00636108">
        <w:rPr>
          <w:rFonts w:cs="Times New Roman"/>
          <w:sz w:val="20"/>
          <w:szCs w:val="20"/>
        </w:rPr>
        <w:t>teóricas</w:t>
      </w:r>
      <w:r w:rsidRPr="00636108">
        <w:rPr>
          <w:rFonts w:cs="Times New Roman"/>
          <w:sz w:val="20"/>
          <w:szCs w:val="20"/>
        </w:rPr>
        <w:t>, ha puesto de ma</w:t>
      </w:r>
      <w:r w:rsidR="00257AD0" w:rsidRPr="00636108">
        <w:rPr>
          <w:rFonts w:cs="Times New Roman"/>
          <w:sz w:val="20"/>
          <w:szCs w:val="20"/>
        </w:rPr>
        <w:t>ni</w:t>
      </w:r>
      <w:r w:rsidRPr="00636108">
        <w:rPr>
          <w:rFonts w:cs="Times New Roman"/>
          <w:sz w:val="20"/>
          <w:szCs w:val="20"/>
        </w:rPr>
        <w:t>fie</w:t>
      </w:r>
      <w:r w:rsidR="00257AD0" w:rsidRPr="00636108">
        <w:rPr>
          <w:rFonts w:cs="Times New Roman"/>
          <w:sz w:val="20"/>
          <w:szCs w:val="20"/>
        </w:rPr>
        <w:t>s</w:t>
      </w:r>
      <w:r w:rsidRPr="00636108">
        <w:rPr>
          <w:rFonts w:cs="Times New Roman"/>
          <w:sz w:val="20"/>
          <w:szCs w:val="20"/>
        </w:rPr>
        <w:t xml:space="preserve">to que: </w:t>
      </w:r>
    </w:p>
    <w:p w14:paraId="0C2B2242" w14:textId="77777777" w:rsidR="002D193B" w:rsidRPr="00636108" w:rsidRDefault="002D193B" w:rsidP="0027011B">
      <w:pPr>
        <w:pStyle w:val="ES1parrafodespuesdeepigrafe"/>
        <w:spacing w:line="240" w:lineRule="exact"/>
        <w:ind w:firstLine="284"/>
        <w:rPr>
          <w:rFonts w:cs="Times New Roman"/>
          <w:sz w:val="20"/>
          <w:szCs w:val="20"/>
        </w:rPr>
      </w:pPr>
    </w:p>
    <w:p w14:paraId="00D950AE" w14:textId="78BEE42B" w:rsidR="002D193B" w:rsidRPr="00636108" w:rsidRDefault="002D193B" w:rsidP="002D193B">
      <w:pPr>
        <w:pStyle w:val="ES1parrafodespuesdeepigrafe"/>
        <w:spacing w:line="240" w:lineRule="exact"/>
        <w:ind w:left="567" w:firstLine="567"/>
        <w:rPr>
          <w:rFonts w:cs="Times New Roman"/>
          <w:sz w:val="20"/>
          <w:szCs w:val="20"/>
        </w:rPr>
      </w:pPr>
      <w:r w:rsidRPr="00636108">
        <w:rPr>
          <w:rFonts w:cs="Times New Roman"/>
          <w:sz w:val="20"/>
          <w:szCs w:val="20"/>
        </w:rPr>
        <w:t>las obras de artistas vivos constituyen una oferta pletórica y heterogénea. En el interior de su vasto mercado, una primera segmentación se produce por las características de las obras. La frontera más evidente, y también la más impermeable, se sitúa entre el mercado del arte figurativo tradicional y el arte contemporáneo en sus múltiples expresiones. La primera categoría de obras está constituida sobre una tradición con cierta rutina; alimenta un mercado relativamente homogéneo. La segunda categoría de obras, muy diversificada y muy inestable, alimenta un mercado dinámico y fragmentado, subdiv</w:t>
      </w:r>
      <w:r w:rsidR="00CC324E">
        <w:rPr>
          <w:rFonts w:cs="Times New Roman"/>
          <w:sz w:val="20"/>
          <w:szCs w:val="20"/>
        </w:rPr>
        <w:t>idio en numerosos sub-segmentos</w:t>
      </w:r>
      <w:r w:rsidRPr="00636108">
        <w:rPr>
          <w:rFonts w:cs="Times New Roman"/>
          <w:sz w:val="20"/>
          <w:szCs w:val="20"/>
        </w:rPr>
        <w:t xml:space="preserve"> (Moulin, 2012, p. 32).</w:t>
      </w:r>
    </w:p>
    <w:p w14:paraId="6DCE04EE" w14:textId="77777777" w:rsidR="002D193B" w:rsidRPr="00636108" w:rsidRDefault="002D193B" w:rsidP="0027011B">
      <w:pPr>
        <w:pStyle w:val="ES1parrafodespuesdeepigrafe"/>
        <w:spacing w:line="240" w:lineRule="exact"/>
        <w:ind w:firstLine="284"/>
        <w:rPr>
          <w:rFonts w:cs="Times New Roman"/>
          <w:sz w:val="20"/>
          <w:szCs w:val="20"/>
        </w:rPr>
      </w:pPr>
    </w:p>
    <w:p w14:paraId="04D5BC6E" w14:textId="4739E27D" w:rsidR="002C5DBA" w:rsidRPr="00636108" w:rsidRDefault="002C5DBA" w:rsidP="0027011B">
      <w:pPr>
        <w:pStyle w:val="ES1parrafodespuesdeepigrafe"/>
        <w:spacing w:line="240" w:lineRule="exact"/>
        <w:ind w:firstLine="284"/>
        <w:rPr>
          <w:rFonts w:cs="Times New Roman"/>
          <w:sz w:val="20"/>
          <w:szCs w:val="20"/>
        </w:rPr>
      </w:pPr>
      <w:r w:rsidRPr="00636108">
        <w:rPr>
          <w:rFonts w:cs="Times New Roman"/>
          <w:sz w:val="20"/>
          <w:szCs w:val="20"/>
        </w:rPr>
        <w:t>Existen multitud de autores que han reflexionado sobre el tema objeto de estudio. Nos parece acertado reflejar las propuestas de Don Thompson (2010), ya que sus planteamientos emanan directa</w:t>
      </w:r>
      <w:r w:rsidR="008906E2" w:rsidRPr="00636108">
        <w:rPr>
          <w:rFonts w:cs="Times New Roman"/>
          <w:sz w:val="20"/>
          <w:szCs w:val="20"/>
        </w:rPr>
        <w:t xml:space="preserve">mente desde las entrañas del </w:t>
      </w:r>
      <w:r w:rsidRPr="00636108">
        <w:rPr>
          <w:rFonts w:cs="Times New Roman"/>
          <w:sz w:val="20"/>
          <w:szCs w:val="20"/>
        </w:rPr>
        <w:t xml:space="preserve"> mercado del arte. En función de esto, podemos intentar establecer una serie se cajones desastres, con gualderas poco definidas que nos permitan clasificar el mercado del arte en diferentes sectores. Con carácter general esta clasificación, que no deja de ser una construcción historiográfica, tiene por objeto, en el amplio concepto de</w:t>
      </w:r>
      <w:r w:rsidR="004B1267" w:rsidRPr="00636108">
        <w:rPr>
          <w:rFonts w:cs="Times New Roman"/>
          <w:sz w:val="20"/>
          <w:szCs w:val="20"/>
        </w:rPr>
        <w:t>l</w:t>
      </w:r>
      <w:r w:rsidRPr="00636108">
        <w:rPr>
          <w:rFonts w:cs="Times New Roman"/>
          <w:sz w:val="20"/>
          <w:szCs w:val="20"/>
        </w:rPr>
        <w:t xml:space="preserve"> tér</w:t>
      </w:r>
      <w:r w:rsidR="008906E2" w:rsidRPr="00636108">
        <w:rPr>
          <w:rFonts w:cs="Times New Roman"/>
          <w:sz w:val="20"/>
          <w:szCs w:val="20"/>
        </w:rPr>
        <w:t xml:space="preserve">mino, a obras con paternidad </w:t>
      </w:r>
      <w:r w:rsidR="00257AD0" w:rsidRPr="00636108">
        <w:rPr>
          <w:rFonts w:cs="Times New Roman"/>
          <w:sz w:val="20"/>
          <w:szCs w:val="20"/>
        </w:rPr>
        <w:t>reconocida</w:t>
      </w:r>
      <w:r w:rsidR="008906E2" w:rsidRPr="00636108">
        <w:rPr>
          <w:rFonts w:cs="Times New Roman"/>
          <w:sz w:val="20"/>
          <w:szCs w:val="20"/>
        </w:rPr>
        <w:t xml:space="preserve"> de manera explícita</w:t>
      </w:r>
      <w:r w:rsidRPr="00636108">
        <w:rPr>
          <w:rFonts w:cs="Times New Roman"/>
          <w:sz w:val="20"/>
          <w:szCs w:val="20"/>
        </w:rPr>
        <w:t>. Tenemos que tener en cuenta, que desde el punto de vista del mercado del arte, se hace necesario establecer una serie de categorías para que el arte</w:t>
      </w:r>
      <w:r w:rsidR="004B1267" w:rsidRPr="00636108">
        <w:rPr>
          <w:rFonts w:cs="Times New Roman"/>
          <w:sz w:val="20"/>
          <w:szCs w:val="20"/>
        </w:rPr>
        <w:t xml:space="preserve"> que</w:t>
      </w:r>
      <w:r w:rsidRPr="00636108">
        <w:rPr>
          <w:rFonts w:cs="Times New Roman"/>
          <w:sz w:val="20"/>
          <w:szCs w:val="20"/>
        </w:rPr>
        <w:t xml:space="preserve"> llega </w:t>
      </w:r>
      <w:r w:rsidR="004B1267" w:rsidRPr="00636108">
        <w:rPr>
          <w:rFonts w:cs="Times New Roman"/>
          <w:sz w:val="20"/>
          <w:szCs w:val="20"/>
        </w:rPr>
        <w:t xml:space="preserve">a </w:t>
      </w:r>
      <w:r w:rsidR="008906E2" w:rsidRPr="00636108">
        <w:rPr>
          <w:rFonts w:cs="Times New Roman"/>
          <w:sz w:val="20"/>
          <w:szCs w:val="20"/>
        </w:rPr>
        <w:t>una casa de subastas sea remitido</w:t>
      </w:r>
      <w:r w:rsidR="004B1267" w:rsidRPr="00636108">
        <w:rPr>
          <w:rFonts w:cs="Times New Roman"/>
          <w:sz w:val="20"/>
          <w:szCs w:val="20"/>
        </w:rPr>
        <w:t xml:space="preserve"> a un departamento u otro</w:t>
      </w:r>
      <w:r w:rsidRPr="00636108">
        <w:rPr>
          <w:rFonts w:cs="Times New Roman"/>
          <w:sz w:val="20"/>
          <w:szCs w:val="20"/>
        </w:rPr>
        <w:t xml:space="preserve"> y finalmente acabe en una parte u otra de</w:t>
      </w:r>
      <w:r w:rsidR="008906E2" w:rsidRPr="00636108">
        <w:rPr>
          <w:rFonts w:cs="Times New Roman"/>
          <w:sz w:val="20"/>
          <w:szCs w:val="20"/>
        </w:rPr>
        <w:t>l</w:t>
      </w:r>
      <w:r w:rsidRPr="00636108">
        <w:rPr>
          <w:rFonts w:cs="Times New Roman"/>
          <w:sz w:val="20"/>
          <w:szCs w:val="20"/>
        </w:rPr>
        <w:t xml:space="preserve"> catálogo de ventas. </w:t>
      </w:r>
    </w:p>
    <w:p w14:paraId="311AA776" w14:textId="0E01CCBB" w:rsidR="002D193B" w:rsidRPr="00636108" w:rsidRDefault="002C5DBA" w:rsidP="0027011B">
      <w:pPr>
        <w:pStyle w:val="ES1parrafodespuesdeepigrafe"/>
        <w:spacing w:line="240" w:lineRule="exact"/>
        <w:ind w:firstLine="284"/>
        <w:rPr>
          <w:rFonts w:cs="Times New Roman"/>
          <w:bCs/>
          <w:sz w:val="20"/>
          <w:szCs w:val="20"/>
          <w:lang w:val="es-ES"/>
        </w:rPr>
      </w:pPr>
      <w:r w:rsidRPr="00636108">
        <w:rPr>
          <w:rFonts w:cs="Times New Roman"/>
          <w:b/>
          <w:bCs/>
          <w:sz w:val="20"/>
          <w:szCs w:val="20"/>
          <w:lang w:val="es-ES"/>
        </w:rPr>
        <w:t xml:space="preserve">Maestros antiguos. </w:t>
      </w:r>
      <w:r w:rsidR="00F552A5" w:rsidRPr="00636108">
        <w:rPr>
          <w:rFonts w:cs="Times New Roman"/>
          <w:bCs/>
          <w:sz w:val="20"/>
          <w:szCs w:val="20"/>
          <w:lang w:val="es-ES"/>
        </w:rPr>
        <w:t xml:space="preserve">Es un término utilizado para definir a aquellas producciones que se </w:t>
      </w:r>
      <w:r w:rsidR="00257AD0" w:rsidRPr="00636108">
        <w:rPr>
          <w:rFonts w:cs="Times New Roman"/>
          <w:bCs/>
          <w:sz w:val="20"/>
          <w:szCs w:val="20"/>
          <w:lang w:val="es-ES"/>
        </w:rPr>
        <w:t>realizaron</w:t>
      </w:r>
      <w:r w:rsidR="00F552A5" w:rsidRPr="00636108">
        <w:rPr>
          <w:rFonts w:cs="Times New Roman"/>
          <w:bCs/>
          <w:sz w:val="20"/>
          <w:szCs w:val="20"/>
          <w:lang w:val="es-ES"/>
        </w:rPr>
        <w:t xml:space="preserve"> antes del siglo XIX, o durante este siglo, pero sin una fecha de corte </w:t>
      </w:r>
      <w:r w:rsidR="00257AD0" w:rsidRPr="00636108">
        <w:rPr>
          <w:rFonts w:cs="Times New Roman"/>
          <w:bCs/>
          <w:sz w:val="20"/>
          <w:szCs w:val="20"/>
          <w:lang w:val="es-ES"/>
        </w:rPr>
        <w:t>exacta</w:t>
      </w:r>
      <w:r w:rsidR="00F552A5" w:rsidRPr="00636108">
        <w:rPr>
          <w:rFonts w:cs="Times New Roman"/>
          <w:bCs/>
          <w:sz w:val="20"/>
          <w:szCs w:val="20"/>
          <w:lang w:val="es-ES"/>
        </w:rPr>
        <w:t xml:space="preserve">. Cuando se utiliza este </w:t>
      </w:r>
      <w:r w:rsidR="00257AD0" w:rsidRPr="00636108">
        <w:rPr>
          <w:rFonts w:cs="Times New Roman"/>
          <w:bCs/>
          <w:sz w:val="20"/>
          <w:szCs w:val="20"/>
          <w:lang w:val="es-ES"/>
        </w:rPr>
        <w:t>término</w:t>
      </w:r>
      <w:r w:rsidR="00F552A5" w:rsidRPr="00636108">
        <w:rPr>
          <w:rFonts w:cs="Times New Roman"/>
          <w:bCs/>
          <w:sz w:val="20"/>
          <w:szCs w:val="20"/>
          <w:lang w:val="es-ES"/>
        </w:rPr>
        <w:t xml:space="preserve">, se </w:t>
      </w:r>
      <w:r w:rsidR="00257AD0" w:rsidRPr="00636108">
        <w:rPr>
          <w:rFonts w:cs="Times New Roman"/>
          <w:bCs/>
          <w:sz w:val="20"/>
          <w:szCs w:val="20"/>
          <w:lang w:val="es-ES"/>
        </w:rPr>
        <w:t>está</w:t>
      </w:r>
      <w:r w:rsidR="00F552A5" w:rsidRPr="00636108">
        <w:rPr>
          <w:rFonts w:cs="Times New Roman"/>
          <w:bCs/>
          <w:sz w:val="20"/>
          <w:szCs w:val="20"/>
          <w:lang w:val="es-ES"/>
        </w:rPr>
        <w:t xml:space="preserve"> poniendo de manifiesto que se trata de una obra un artista plenamente aceptado como importante para la historia del arte. Es término muy utilizado para los maest</w:t>
      </w:r>
      <w:r w:rsidR="004B1267" w:rsidRPr="00636108">
        <w:rPr>
          <w:rFonts w:cs="Times New Roman"/>
          <w:bCs/>
          <w:sz w:val="20"/>
          <w:szCs w:val="20"/>
          <w:lang w:val="es-ES"/>
        </w:rPr>
        <w:t>ros de finales de la Edad Media</w:t>
      </w:r>
      <w:r w:rsidR="00F552A5" w:rsidRPr="00636108">
        <w:rPr>
          <w:rFonts w:cs="Times New Roman"/>
          <w:bCs/>
          <w:sz w:val="20"/>
          <w:szCs w:val="20"/>
          <w:lang w:val="es-ES"/>
        </w:rPr>
        <w:t xml:space="preserve"> y especialmente para los renacentistas y barrocos. En este sentido, los anticuarios españoles </w:t>
      </w:r>
      <w:r w:rsidR="00257AD0" w:rsidRPr="00636108">
        <w:rPr>
          <w:rFonts w:cs="Times New Roman"/>
          <w:bCs/>
          <w:sz w:val="20"/>
          <w:szCs w:val="20"/>
          <w:lang w:val="es-ES"/>
        </w:rPr>
        <w:t>crearon</w:t>
      </w:r>
      <w:r w:rsidR="00F552A5" w:rsidRPr="00636108">
        <w:rPr>
          <w:rFonts w:cs="Times New Roman"/>
          <w:bCs/>
          <w:sz w:val="20"/>
          <w:szCs w:val="20"/>
          <w:lang w:val="es-ES"/>
        </w:rPr>
        <w:t xml:space="preserve"> un </w:t>
      </w:r>
      <w:r w:rsidR="004B1267" w:rsidRPr="00636108">
        <w:rPr>
          <w:rFonts w:cs="Times New Roman"/>
          <w:bCs/>
          <w:sz w:val="20"/>
          <w:szCs w:val="20"/>
          <w:lang w:val="es-ES"/>
        </w:rPr>
        <w:t>término de similar acepción, “ob</w:t>
      </w:r>
      <w:r w:rsidR="00F552A5" w:rsidRPr="00636108">
        <w:rPr>
          <w:rFonts w:cs="Times New Roman"/>
          <w:bCs/>
          <w:sz w:val="20"/>
          <w:szCs w:val="20"/>
          <w:lang w:val="es-ES"/>
        </w:rPr>
        <w:t xml:space="preserve">ra de alta época”, u obras de “media época”, para piezas del siglo XIX o de menor calidad entre las más antiguas. </w:t>
      </w:r>
    </w:p>
    <w:p w14:paraId="561682E4" w14:textId="260CB72E" w:rsidR="00F552A5" w:rsidRPr="00636108" w:rsidRDefault="002C5DBA" w:rsidP="0027011B">
      <w:pPr>
        <w:pStyle w:val="ES1parrafodespuesdeepigrafe"/>
        <w:spacing w:line="240" w:lineRule="exact"/>
        <w:ind w:firstLine="284"/>
        <w:rPr>
          <w:rFonts w:cs="Times New Roman"/>
          <w:sz w:val="20"/>
          <w:szCs w:val="20"/>
          <w:lang w:val="es-ES"/>
        </w:rPr>
      </w:pPr>
      <w:r w:rsidRPr="00636108">
        <w:rPr>
          <w:rFonts w:cs="Times New Roman"/>
          <w:b/>
          <w:bCs/>
          <w:sz w:val="20"/>
          <w:szCs w:val="20"/>
          <w:lang w:val="es-ES"/>
        </w:rPr>
        <w:lastRenderedPageBreak/>
        <w:t>Impresionismo</w:t>
      </w:r>
      <w:r w:rsidRPr="00636108">
        <w:rPr>
          <w:rFonts w:cs="Times New Roman"/>
          <w:sz w:val="20"/>
          <w:szCs w:val="20"/>
          <w:lang w:val="es-ES"/>
        </w:rPr>
        <w:t xml:space="preserve">. </w:t>
      </w:r>
      <w:r w:rsidR="00F552A5" w:rsidRPr="00636108">
        <w:rPr>
          <w:rFonts w:cs="Times New Roman"/>
          <w:sz w:val="20"/>
          <w:szCs w:val="20"/>
          <w:lang w:val="es-ES"/>
        </w:rPr>
        <w:t xml:space="preserve">Es uno de los movimientos artísticos con mayor consideración social y económica. Debido a la importancia económica del mismo, las casas de subastas organizan ventas especializadas tituladas ventas de “artes impresionista y moderno”, acogiendo en su seno a los propios impresionistas, los postimpresionistas y obras de los siglo XIX y XX. </w:t>
      </w:r>
    </w:p>
    <w:p w14:paraId="1AEA4A03" w14:textId="227904F3" w:rsidR="00F552A5" w:rsidRPr="00636108" w:rsidRDefault="002C5DBA" w:rsidP="0027011B">
      <w:pPr>
        <w:pStyle w:val="ES1parrafodespuesdeepigrafe"/>
        <w:spacing w:line="240" w:lineRule="exact"/>
        <w:ind w:firstLine="284"/>
        <w:rPr>
          <w:rFonts w:cs="Times New Roman"/>
          <w:bCs/>
          <w:sz w:val="20"/>
          <w:szCs w:val="20"/>
          <w:lang w:val="es-ES"/>
        </w:rPr>
      </w:pPr>
      <w:r w:rsidRPr="00636108">
        <w:rPr>
          <w:rFonts w:cs="Times New Roman"/>
          <w:b/>
          <w:bCs/>
          <w:sz w:val="20"/>
          <w:szCs w:val="20"/>
          <w:lang w:val="es-ES"/>
        </w:rPr>
        <w:t>Arte Moderno.</w:t>
      </w:r>
      <w:r w:rsidR="00F552A5" w:rsidRPr="00636108">
        <w:rPr>
          <w:rFonts w:cs="Times New Roman"/>
          <w:b/>
          <w:bCs/>
          <w:sz w:val="20"/>
          <w:szCs w:val="20"/>
          <w:lang w:val="es-ES"/>
        </w:rPr>
        <w:t xml:space="preserve"> </w:t>
      </w:r>
      <w:r w:rsidR="00F552A5" w:rsidRPr="00636108">
        <w:rPr>
          <w:rFonts w:cs="Times New Roman"/>
          <w:bCs/>
          <w:sz w:val="20"/>
          <w:szCs w:val="20"/>
          <w:lang w:val="es-ES"/>
        </w:rPr>
        <w:t xml:space="preserve">En relación a este concepto tenemos que tener en cuenta que se trata de un vocablo que </w:t>
      </w:r>
      <w:r w:rsidR="00257AD0" w:rsidRPr="00636108">
        <w:rPr>
          <w:rFonts w:cs="Times New Roman"/>
          <w:bCs/>
          <w:sz w:val="20"/>
          <w:szCs w:val="20"/>
          <w:lang w:val="es-ES"/>
        </w:rPr>
        <w:t>está</w:t>
      </w:r>
      <w:r w:rsidR="00C938A6" w:rsidRPr="00636108">
        <w:rPr>
          <w:rFonts w:cs="Times New Roman"/>
          <w:bCs/>
          <w:sz w:val="20"/>
          <w:szCs w:val="20"/>
          <w:lang w:val="es-ES"/>
        </w:rPr>
        <w:t xml:space="preserve"> sujeto a algunas corrientes historiográficas, especialmente la italiana. En su seno se </w:t>
      </w:r>
      <w:r w:rsidR="00257AD0" w:rsidRPr="00636108">
        <w:rPr>
          <w:rFonts w:cs="Times New Roman"/>
          <w:bCs/>
          <w:sz w:val="20"/>
          <w:szCs w:val="20"/>
          <w:lang w:val="es-ES"/>
        </w:rPr>
        <w:t>incluye piezas</w:t>
      </w:r>
      <w:r w:rsidR="00C938A6" w:rsidRPr="00636108">
        <w:rPr>
          <w:rFonts w:cs="Times New Roman"/>
          <w:bCs/>
          <w:sz w:val="20"/>
          <w:szCs w:val="20"/>
          <w:lang w:val="es-ES"/>
        </w:rPr>
        <w:t xml:space="preserve"> desde comienzos del siglo XX hasta las década de los setenta aproximadamente, por lo que se incluirían a las vanguardias históricas. De manera explícita, en sus ventas se sitúan a los expresionistas abstractos y el arte pop. </w:t>
      </w:r>
    </w:p>
    <w:p w14:paraId="14BDFC03" w14:textId="7D243666" w:rsidR="00C938A6" w:rsidRPr="00636108" w:rsidRDefault="002C5DBA" w:rsidP="0027011B">
      <w:pPr>
        <w:pStyle w:val="ES1parrafodespuesdeepigrafe"/>
        <w:spacing w:line="240" w:lineRule="exact"/>
        <w:ind w:firstLine="284"/>
        <w:rPr>
          <w:rFonts w:cs="Times New Roman"/>
          <w:bCs/>
          <w:sz w:val="20"/>
          <w:szCs w:val="20"/>
          <w:lang w:val="es-ES"/>
        </w:rPr>
      </w:pPr>
      <w:r w:rsidRPr="00636108">
        <w:rPr>
          <w:rFonts w:cs="Times New Roman"/>
          <w:b/>
          <w:bCs/>
          <w:sz w:val="20"/>
          <w:szCs w:val="20"/>
          <w:lang w:val="es-ES"/>
        </w:rPr>
        <w:t xml:space="preserve">Arte contemporáneo. </w:t>
      </w:r>
      <w:r w:rsidR="00C938A6" w:rsidRPr="00636108">
        <w:rPr>
          <w:rFonts w:cs="Times New Roman"/>
          <w:bCs/>
          <w:sz w:val="20"/>
          <w:szCs w:val="20"/>
          <w:lang w:val="es-ES"/>
        </w:rPr>
        <w:t xml:space="preserve">Taylor, en su famosa obra </w:t>
      </w:r>
      <w:r w:rsidR="00C938A6" w:rsidRPr="00636108">
        <w:rPr>
          <w:rFonts w:cs="Times New Roman"/>
          <w:bCs/>
          <w:i/>
          <w:sz w:val="20"/>
          <w:szCs w:val="20"/>
          <w:lang w:val="es-ES"/>
        </w:rPr>
        <w:t xml:space="preserve">Contemporany Art. Art Since 1970 </w:t>
      </w:r>
      <w:r w:rsidR="00C938A6" w:rsidRPr="00636108">
        <w:rPr>
          <w:rFonts w:cs="Times New Roman"/>
          <w:bCs/>
          <w:sz w:val="20"/>
          <w:szCs w:val="20"/>
          <w:lang w:val="es-ES"/>
        </w:rPr>
        <w:t xml:space="preserve">realiza una profunda reflexión sobre las fechas de lo que denominamos arte contemporáneo y sus </w:t>
      </w:r>
      <w:r w:rsidR="00257AD0" w:rsidRPr="00636108">
        <w:rPr>
          <w:rFonts w:cs="Times New Roman"/>
          <w:bCs/>
          <w:sz w:val="20"/>
          <w:szCs w:val="20"/>
          <w:lang w:val="es-ES"/>
        </w:rPr>
        <w:t>propios</w:t>
      </w:r>
      <w:r w:rsidR="00C938A6" w:rsidRPr="00636108">
        <w:rPr>
          <w:rFonts w:cs="Times New Roman"/>
          <w:bCs/>
          <w:sz w:val="20"/>
          <w:szCs w:val="20"/>
          <w:lang w:val="es-ES"/>
        </w:rPr>
        <w:t xml:space="preserve"> límites. Gran parte de su ideario será asumido por Christie´s en su reparto de obras entre departame</w:t>
      </w:r>
      <w:r w:rsidR="005B40A2" w:rsidRPr="00636108">
        <w:rPr>
          <w:rFonts w:cs="Times New Roman"/>
          <w:bCs/>
          <w:sz w:val="20"/>
          <w:szCs w:val="20"/>
          <w:lang w:val="es-ES"/>
        </w:rPr>
        <w:t xml:space="preserve">ntos. Para Christie´s las obras que se </w:t>
      </w:r>
      <w:r w:rsidR="00257AD0" w:rsidRPr="00636108">
        <w:rPr>
          <w:rFonts w:cs="Times New Roman"/>
          <w:bCs/>
          <w:sz w:val="20"/>
          <w:szCs w:val="20"/>
          <w:lang w:val="es-ES"/>
        </w:rPr>
        <w:t>realizaron</w:t>
      </w:r>
      <w:r w:rsidR="005B40A2" w:rsidRPr="00636108">
        <w:rPr>
          <w:rFonts w:cs="Times New Roman"/>
          <w:bCs/>
          <w:sz w:val="20"/>
          <w:szCs w:val="20"/>
          <w:lang w:val="es-ES"/>
        </w:rPr>
        <w:t xml:space="preserve"> entre los 50 y los 60, son piezas que se venden bajo el </w:t>
      </w:r>
      <w:r w:rsidR="00257AD0" w:rsidRPr="00636108">
        <w:rPr>
          <w:rFonts w:cs="Times New Roman"/>
          <w:bCs/>
          <w:sz w:val="20"/>
          <w:szCs w:val="20"/>
          <w:lang w:val="es-ES"/>
        </w:rPr>
        <w:t>epígrafe</w:t>
      </w:r>
      <w:r w:rsidR="005B40A2" w:rsidRPr="00636108">
        <w:rPr>
          <w:rFonts w:cs="Times New Roman"/>
          <w:bCs/>
          <w:sz w:val="20"/>
          <w:szCs w:val="20"/>
          <w:lang w:val="es-ES"/>
        </w:rPr>
        <w:t xml:space="preserve"> “ventas de siglo XX”. Sotheby´s difiere de su homónima, estableciendo dos posibilidade</w:t>
      </w:r>
      <w:r w:rsidR="00257AD0" w:rsidRPr="00636108">
        <w:rPr>
          <w:rFonts w:cs="Times New Roman"/>
          <w:bCs/>
          <w:sz w:val="20"/>
          <w:szCs w:val="20"/>
          <w:lang w:val="es-ES"/>
        </w:rPr>
        <w:t>s</w:t>
      </w:r>
      <w:r w:rsidR="005B40A2" w:rsidRPr="00636108">
        <w:rPr>
          <w:rFonts w:cs="Times New Roman"/>
          <w:bCs/>
          <w:sz w:val="20"/>
          <w:szCs w:val="20"/>
          <w:lang w:val="es-ES"/>
        </w:rPr>
        <w:t xml:space="preserve"> de venta. Por un lado, piezas realizadas entre 1945, </w:t>
      </w:r>
      <w:r w:rsidR="00257AD0" w:rsidRPr="00636108">
        <w:rPr>
          <w:rFonts w:cs="Times New Roman"/>
          <w:bCs/>
          <w:sz w:val="20"/>
          <w:szCs w:val="20"/>
          <w:lang w:val="es-ES"/>
        </w:rPr>
        <w:t>coincidiendo</w:t>
      </w:r>
      <w:r w:rsidR="005B40A2" w:rsidRPr="00636108">
        <w:rPr>
          <w:rFonts w:cs="Times New Roman"/>
          <w:bCs/>
          <w:sz w:val="20"/>
          <w:szCs w:val="20"/>
          <w:lang w:val="es-ES"/>
        </w:rPr>
        <w:t xml:space="preserve"> con el final de la Segunda Guerra Mundial y 1950, y aquellas piezas </w:t>
      </w:r>
      <w:r w:rsidR="00257AD0" w:rsidRPr="00636108">
        <w:rPr>
          <w:rFonts w:cs="Times New Roman"/>
          <w:bCs/>
          <w:sz w:val="20"/>
          <w:szCs w:val="20"/>
          <w:lang w:val="es-ES"/>
        </w:rPr>
        <w:t>nacidas</w:t>
      </w:r>
      <w:r w:rsidR="005B40A2" w:rsidRPr="00636108">
        <w:rPr>
          <w:rFonts w:cs="Times New Roman"/>
          <w:bCs/>
          <w:sz w:val="20"/>
          <w:szCs w:val="20"/>
          <w:lang w:val="es-ES"/>
        </w:rPr>
        <w:t xml:space="preserve"> a partir de las década de las 70, que define </w:t>
      </w:r>
      <w:r w:rsidR="00257AD0" w:rsidRPr="00636108">
        <w:rPr>
          <w:rFonts w:cs="Times New Roman"/>
          <w:bCs/>
          <w:sz w:val="20"/>
          <w:szCs w:val="20"/>
          <w:lang w:val="es-ES"/>
        </w:rPr>
        <w:t>explícitamente</w:t>
      </w:r>
      <w:r w:rsidR="005B40A2" w:rsidRPr="00636108">
        <w:rPr>
          <w:rFonts w:cs="Times New Roman"/>
          <w:bCs/>
          <w:sz w:val="20"/>
          <w:szCs w:val="20"/>
          <w:lang w:val="es-ES"/>
        </w:rPr>
        <w:t xml:space="preserve"> como “arte contemporáneo reciente</w:t>
      </w:r>
      <w:r w:rsidR="004B1267" w:rsidRPr="00636108">
        <w:rPr>
          <w:rFonts w:cs="Times New Roman"/>
          <w:bCs/>
          <w:sz w:val="20"/>
          <w:szCs w:val="20"/>
          <w:lang w:val="es-ES"/>
        </w:rPr>
        <w:t>”</w:t>
      </w:r>
      <w:r w:rsidR="005B40A2" w:rsidRPr="00636108">
        <w:rPr>
          <w:rFonts w:cs="Times New Roman"/>
          <w:bCs/>
          <w:sz w:val="20"/>
          <w:szCs w:val="20"/>
          <w:lang w:val="es-ES"/>
        </w:rPr>
        <w:t xml:space="preserve"> (Thompson, 2010, p 16). </w:t>
      </w:r>
    </w:p>
    <w:p w14:paraId="7165861F" w14:textId="29C288BE" w:rsidR="00C938A6" w:rsidRPr="00636108" w:rsidRDefault="005B40A2" w:rsidP="0027011B">
      <w:pPr>
        <w:pStyle w:val="ES1parrafodespuesdeepigrafe"/>
        <w:spacing w:line="240" w:lineRule="exact"/>
        <w:ind w:firstLine="284"/>
        <w:rPr>
          <w:rFonts w:cs="Times New Roman"/>
          <w:bCs/>
          <w:sz w:val="20"/>
          <w:szCs w:val="20"/>
          <w:lang w:val="es-ES"/>
        </w:rPr>
      </w:pPr>
      <w:r w:rsidRPr="00636108">
        <w:rPr>
          <w:rFonts w:cs="Times New Roman"/>
          <w:bCs/>
          <w:sz w:val="20"/>
          <w:szCs w:val="20"/>
          <w:lang w:val="es-ES"/>
        </w:rPr>
        <w:t xml:space="preserve">Otros autores </w:t>
      </w:r>
      <w:r w:rsidR="004B1267" w:rsidRPr="00636108">
        <w:rPr>
          <w:rFonts w:cs="Times New Roman"/>
          <w:bCs/>
          <w:sz w:val="20"/>
          <w:szCs w:val="20"/>
          <w:lang w:val="es-ES"/>
        </w:rPr>
        <w:t xml:space="preserve">han llegado a la conclusión </w:t>
      </w:r>
      <w:r w:rsidRPr="00636108">
        <w:rPr>
          <w:rFonts w:cs="Times New Roman"/>
          <w:bCs/>
          <w:sz w:val="20"/>
          <w:szCs w:val="20"/>
          <w:lang w:val="es-ES"/>
        </w:rPr>
        <w:t xml:space="preserve">que </w:t>
      </w:r>
      <w:r w:rsidR="004B1267" w:rsidRPr="00636108">
        <w:rPr>
          <w:rFonts w:cs="Times New Roman"/>
          <w:bCs/>
          <w:sz w:val="20"/>
          <w:szCs w:val="20"/>
          <w:lang w:val="es-ES"/>
        </w:rPr>
        <w:t xml:space="preserve">para que </w:t>
      </w:r>
      <w:r w:rsidRPr="00636108">
        <w:rPr>
          <w:rFonts w:cs="Times New Roman"/>
          <w:bCs/>
          <w:sz w:val="20"/>
          <w:szCs w:val="20"/>
          <w:lang w:val="es-ES"/>
        </w:rPr>
        <w:t xml:space="preserve">podamos hablar de arte contemporáneo, los artistas tienen que estar vivos. Esta cuestión supone la </w:t>
      </w:r>
      <w:r w:rsidR="00257AD0" w:rsidRPr="00636108">
        <w:rPr>
          <w:rFonts w:cs="Times New Roman"/>
          <w:bCs/>
          <w:sz w:val="20"/>
          <w:szCs w:val="20"/>
          <w:lang w:val="es-ES"/>
        </w:rPr>
        <w:t>exclusión</w:t>
      </w:r>
      <w:r w:rsidRPr="00636108">
        <w:rPr>
          <w:rFonts w:cs="Times New Roman"/>
          <w:bCs/>
          <w:sz w:val="20"/>
          <w:szCs w:val="20"/>
          <w:lang w:val="es-ES"/>
        </w:rPr>
        <w:t xml:space="preserve"> de multitud de aristas del siglo XX, cuyas obras se venden como contemporáneas. </w:t>
      </w:r>
    </w:p>
    <w:p w14:paraId="289A7F8E" w14:textId="374D3148" w:rsidR="002C5DBA" w:rsidRPr="00636108" w:rsidRDefault="005B40A2" w:rsidP="0027011B">
      <w:pPr>
        <w:pStyle w:val="ES1parrafodespuesdeepigrafe"/>
        <w:spacing w:line="240" w:lineRule="exact"/>
        <w:ind w:firstLine="284"/>
        <w:rPr>
          <w:rFonts w:cs="Times New Roman"/>
          <w:bCs/>
          <w:sz w:val="20"/>
          <w:szCs w:val="20"/>
          <w:lang w:val="es-ES"/>
        </w:rPr>
      </w:pPr>
      <w:r w:rsidRPr="00636108">
        <w:rPr>
          <w:rFonts w:cs="Times New Roman"/>
          <w:bCs/>
          <w:sz w:val="20"/>
          <w:szCs w:val="20"/>
          <w:lang w:val="es-ES"/>
        </w:rPr>
        <w:t>Si un utilizamos una terminología amplia para referirnos al arte contemporáneo, éste sería aquel que se vende dentro del mercado secundar</w:t>
      </w:r>
      <w:r w:rsidR="009D49F0" w:rsidRPr="00636108">
        <w:rPr>
          <w:rFonts w:cs="Times New Roman"/>
          <w:bCs/>
          <w:sz w:val="20"/>
          <w:szCs w:val="20"/>
          <w:lang w:val="es-ES"/>
        </w:rPr>
        <w:t>io</w:t>
      </w:r>
      <w:r w:rsidRPr="00636108">
        <w:rPr>
          <w:rFonts w:cs="Times New Roman"/>
          <w:bCs/>
          <w:sz w:val="20"/>
          <w:szCs w:val="20"/>
          <w:lang w:val="es-ES"/>
        </w:rPr>
        <w:t>, en ventas de arte contemporáneo.</w:t>
      </w:r>
      <w:r w:rsidR="002C5DBA" w:rsidRPr="00636108">
        <w:rPr>
          <w:rFonts w:cs="Times New Roman"/>
          <w:bCs/>
          <w:sz w:val="20"/>
          <w:szCs w:val="20"/>
          <w:lang w:val="es-ES"/>
        </w:rPr>
        <w:t xml:space="preserve"> Sotheby´s </w:t>
      </w:r>
      <w:r w:rsidR="009D49F0" w:rsidRPr="00636108">
        <w:rPr>
          <w:rFonts w:cs="Times New Roman"/>
          <w:bCs/>
          <w:sz w:val="20"/>
          <w:szCs w:val="20"/>
          <w:lang w:val="es-ES"/>
        </w:rPr>
        <w:t>simplemente se refiere como obras de “arte contemporáneo”, mientras que para Christie ´s el término más apropiado es el de “arte contemporáneo y de postguerra”</w:t>
      </w:r>
      <w:r w:rsidR="002C5DBA" w:rsidRPr="00636108">
        <w:rPr>
          <w:rFonts w:cs="Times New Roman"/>
          <w:bCs/>
          <w:sz w:val="20"/>
          <w:szCs w:val="20"/>
          <w:lang w:val="es-ES"/>
        </w:rPr>
        <w:t xml:space="preserve"> (Thompson, 2010, p. 16).</w:t>
      </w:r>
      <w:r w:rsidR="009D49F0" w:rsidRPr="00636108">
        <w:rPr>
          <w:rFonts w:cs="Times New Roman"/>
          <w:bCs/>
          <w:sz w:val="20"/>
          <w:szCs w:val="20"/>
          <w:lang w:val="es-ES"/>
        </w:rPr>
        <w:t xml:space="preserve"> Es importante </w:t>
      </w:r>
      <w:r w:rsidR="00257AD0" w:rsidRPr="00636108">
        <w:rPr>
          <w:rFonts w:cs="Times New Roman"/>
          <w:bCs/>
          <w:sz w:val="20"/>
          <w:szCs w:val="20"/>
          <w:lang w:val="es-ES"/>
        </w:rPr>
        <w:t>mencionar</w:t>
      </w:r>
      <w:r w:rsidR="009D49F0" w:rsidRPr="00636108">
        <w:rPr>
          <w:rFonts w:cs="Times New Roman"/>
          <w:bCs/>
          <w:sz w:val="20"/>
          <w:szCs w:val="20"/>
          <w:lang w:val="es-ES"/>
        </w:rPr>
        <w:t xml:space="preserve"> que en el término utilizado por Ch</w:t>
      </w:r>
      <w:r w:rsidR="00257AD0" w:rsidRPr="00636108">
        <w:rPr>
          <w:rFonts w:cs="Times New Roman"/>
          <w:bCs/>
          <w:sz w:val="20"/>
          <w:szCs w:val="20"/>
          <w:lang w:val="es-ES"/>
        </w:rPr>
        <w:t>r</w:t>
      </w:r>
      <w:r w:rsidR="009D49F0" w:rsidRPr="00636108">
        <w:rPr>
          <w:rFonts w:cs="Times New Roman"/>
          <w:bCs/>
          <w:sz w:val="20"/>
          <w:szCs w:val="20"/>
          <w:lang w:val="es-ES"/>
        </w:rPr>
        <w:t xml:space="preserve">istie´s el que la obra vaya a un departamento otro, </w:t>
      </w:r>
      <w:r w:rsidR="00257AD0" w:rsidRPr="00636108">
        <w:rPr>
          <w:rFonts w:cs="Times New Roman"/>
          <w:bCs/>
          <w:sz w:val="20"/>
          <w:szCs w:val="20"/>
          <w:lang w:val="es-ES"/>
        </w:rPr>
        <w:t>depende</w:t>
      </w:r>
      <w:r w:rsidR="009D49F0" w:rsidRPr="00636108">
        <w:rPr>
          <w:rFonts w:cs="Times New Roman"/>
          <w:bCs/>
          <w:sz w:val="20"/>
          <w:szCs w:val="20"/>
          <w:lang w:val="es-ES"/>
        </w:rPr>
        <w:t xml:space="preserve"> más de las propias características de la obra, que de la fecha de ejecución en sí. </w:t>
      </w:r>
    </w:p>
    <w:p w14:paraId="5A736879" w14:textId="77A909FA" w:rsidR="009D49F0" w:rsidRPr="00636108" w:rsidRDefault="009D49F0" w:rsidP="009D49F0">
      <w:pPr>
        <w:pStyle w:val="ES1parrafodespuesdeepigrafe"/>
        <w:spacing w:line="240" w:lineRule="exact"/>
        <w:ind w:firstLine="284"/>
        <w:rPr>
          <w:rFonts w:cs="Times New Roman"/>
          <w:bCs/>
          <w:sz w:val="20"/>
          <w:szCs w:val="20"/>
          <w:lang w:val="es-ES"/>
        </w:rPr>
      </w:pPr>
      <w:r w:rsidRPr="00636108">
        <w:rPr>
          <w:rFonts w:cs="Times New Roman"/>
          <w:bCs/>
          <w:sz w:val="20"/>
          <w:szCs w:val="20"/>
          <w:lang w:val="es-ES"/>
        </w:rPr>
        <w:t xml:space="preserve">El común de los mortales, los medios de comunicación y </w:t>
      </w:r>
      <w:r w:rsidR="00257AD0" w:rsidRPr="00636108">
        <w:rPr>
          <w:rFonts w:cs="Times New Roman"/>
          <w:bCs/>
          <w:sz w:val="20"/>
          <w:szCs w:val="20"/>
          <w:lang w:val="es-ES"/>
        </w:rPr>
        <w:t>las redes sociales</w:t>
      </w:r>
      <w:r w:rsidRPr="00636108">
        <w:rPr>
          <w:rFonts w:cs="Times New Roman"/>
          <w:bCs/>
          <w:sz w:val="20"/>
          <w:szCs w:val="20"/>
          <w:lang w:val="es-ES"/>
        </w:rPr>
        <w:t xml:space="preserve">, utilizan el término arte contemporáneo para aludir a las producciones coetáneas o del momento, si establecer </w:t>
      </w:r>
      <w:r w:rsidR="00257AD0" w:rsidRPr="00636108">
        <w:rPr>
          <w:rFonts w:cs="Times New Roman"/>
          <w:bCs/>
          <w:sz w:val="20"/>
          <w:szCs w:val="20"/>
          <w:lang w:val="es-ES"/>
        </w:rPr>
        <w:t>una</w:t>
      </w:r>
      <w:r w:rsidRPr="00636108">
        <w:rPr>
          <w:rFonts w:cs="Times New Roman"/>
          <w:bCs/>
          <w:sz w:val="20"/>
          <w:szCs w:val="20"/>
          <w:lang w:val="es-ES"/>
        </w:rPr>
        <w:t xml:space="preserve"> línea entre lo contemporáneo y lo emergente.</w:t>
      </w:r>
    </w:p>
    <w:p w14:paraId="667100DE" w14:textId="6C81B0EE" w:rsidR="00623029" w:rsidRPr="00636108" w:rsidRDefault="009D49F0" w:rsidP="009D49F0">
      <w:pPr>
        <w:pStyle w:val="ES1parrafodespuesdeepigrafe"/>
        <w:spacing w:line="240" w:lineRule="exact"/>
        <w:ind w:firstLine="284"/>
        <w:rPr>
          <w:rFonts w:cs="Times New Roman"/>
          <w:bCs/>
          <w:sz w:val="20"/>
          <w:szCs w:val="20"/>
          <w:lang w:val="es-ES"/>
        </w:rPr>
      </w:pPr>
      <w:r w:rsidRPr="00636108">
        <w:rPr>
          <w:rFonts w:cs="Times New Roman"/>
          <w:bCs/>
          <w:sz w:val="20"/>
          <w:szCs w:val="20"/>
          <w:lang w:val="es-ES"/>
        </w:rPr>
        <w:t>Esta cuestión se extrapola al propio mercado del arte, donde encontramos ferias que sólo venden piezas actuales, y ferias</w:t>
      </w:r>
      <w:r w:rsidR="00257AD0" w:rsidRPr="00636108">
        <w:rPr>
          <w:rFonts w:cs="Times New Roman"/>
          <w:bCs/>
          <w:sz w:val="20"/>
          <w:szCs w:val="20"/>
          <w:lang w:val="es-ES"/>
        </w:rPr>
        <w:t xml:space="preserve"> como ARCO, donde tienen cabida</w:t>
      </w:r>
      <w:r w:rsidRPr="00636108">
        <w:rPr>
          <w:rFonts w:cs="Times New Roman"/>
          <w:bCs/>
          <w:sz w:val="20"/>
          <w:szCs w:val="20"/>
          <w:lang w:val="es-ES"/>
        </w:rPr>
        <w:t xml:space="preserve"> producciones realizadas a lo largo de todo el siglo XX, por “grandes maestros de siglo XX”, y artistas nóveles o emergentes. </w:t>
      </w:r>
      <w:r w:rsidR="002C5DBA" w:rsidRPr="00636108">
        <w:rPr>
          <w:rFonts w:cs="Times New Roman"/>
          <w:bCs/>
          <w:sz w:val="20"/>
          <w:szCs w:val="20"/>
          <w:lang w:val="es-ES"/>
        </w:rPr>
        <w:t xml:space="preserve">Con carácter general, y así lo manifiesta Thompson, el término arte contemporáneo, se refiere a obras producidas desde 1970. </w:t>
      </w:r>
    </w:p>
    <w:p w14:paraId="33015106" w14:textId="77777777" w:rsidR="00623029" w:rsidRPr="00636108" w:rsidRDefault="00623029" w:rsidP="0027011B">
      <w:pPr>
        <w:pStyle w:val="ES1parrafodespuesdeepigrafe"/>
        <w:spacing w:line="240" w:lineRule="exact"/>
        <w:ind w:firstLine="284"/>
        <w:rPr>
          <w:rFonts w:cs="Times New Roman"/>
          <w:bCs/>
          <w:sz w:val="20"/>
          <w:szCs w:val="20"/>
          <w:lang w:val="es-ES"/>
        </w:rPr>
      </w:pPr>
    </w:p>
    <w:p w14:paraId="548E2BBE" w14:textId="35837F78" w:rsidR="00623029" w:rsidRPr="00636108" w:rsidRDefault="002C5DBA" w:rsidP="00623029">
      <w:pPr>
        <w:pStyle w:val="ES1parrafodespuesdeepigrafe"/>
        <w:spacing w:line="240" w:lineRule="exact"/>
        <w:ind w:left="567" w:firstLine="567"/>
        <w:rPr>
          <w:rFonts w:cs="Times New Roman"/>
          <w:sz w:val="20"/>
          <w:szCs w:val="20"/>
        </w:rPr>
      </w:pPr>
      <w:r w:rsidRPr="00636108">
        <w:rPr>
          <w:rFonts w:cs="Times New Roman"/>
          <w:sz w:val="20"/>
          <w:szCs w:val="20"/>
        </w:rPr>
        <w:t xml:space="preserve">El arte contemporáneo no se confunde con la producción de artistas vivos. Los especialistas, historiadores del arte contemporáneo, críticos de arte y conservadores, no establecen una disociación entre los periodos del arte y las características estéticas de las obras. Se han puesto de acuerdo en situar el nacimiento del arte contemporáneo en el decenio que va de 1960 -1969 (…) “El término “contemporáneo”, apuesta máxima reevaluada permanentemente por la competencia artística internacional, se impuso a partir de </w:t>
      </w:r>
      <w:r w:rsidRPr="00636108">
        <w:rPr>
          <w:rFonts w:cs="Times New Roman"/>
          <w:sz w:val="20"/>
          <w:szCs w:val="20"/>
        </w:rPr>
        <w:lastRenderedPageBreak/>
        <w:t>la década de ´80. Entonces, las pujas en el seno del campo artístico ya no tenían la claridad de dos campos –los antiguos y los modernos, los figurativos y los abstractos- como sucedía en la década de los´50. Tampoco se situaban en el área restringida de las vanguardias sucesivas de los años ´60 y ´70. El cese de la visión teleológica de las vanguardias modernitas favoreció la sustitución del rótulo “contemporáneo” por el de “vanguardia” para designar, a la vez, las creaciones asociadas a la tradición moderna de ruptura así co</w:t>
      </w:r>
      <w:r w:rsidR="00CC324E">
        <w:rPr>
          <w:rFonts w:cs="Times New Roman"/>
          <w:sz w:val="20"/>
          <w:szCs w:val="20"/>
        </w:rPr>
        <w:t>mo a las creaciones posmodernas</w:t>
      </w:r>
      <w:r w:rsidRPr="00636108">
        <w:rPr>
          <w:rFonts w:cs="Times New Roman"/>
          <w:sz w:val="20"/>
          <w:szCs w:val="20"/>
        </w:rPr>
        <w:t xml:space="preserve"> (Moulin, 2012, pp. 233-234). </w:t>
      </w:r>
    </w:p>
    <w:p w14:paraId="0DC08EA9" w14:textId="77777777" w:rsidR="00623029" w:rsidRPr="00636108" w:rsidRDefault="00623029" w:rsidP="0027011B">
      <w:pPr>
        <w:pStyle w:val="ES1parrafodespuesdeepigrafe"/>
        <w:spacing w:line="240" w:lineRule="exact"/>
        <w:ind w:firstLine="284"/>
        <w:rPr>
          <w:rFonts w:cs="Times New Roman"/>
          <w:sz w:val="20"/>
          <w:szCs w:val="20"/>
        </w:rPr>
      </w:pPr>
    </w:p>
    <w:p w14:paraId="21A3B211" w14:textId="4145FFA0" w:rsidR="009D49F0" w:rsidRPr="00636108" w:rsidRDefault="009D49F0" w:rsidP="0027011B">
      <w:pPr>
        <w:pStyle w:val="ES1parrafodespuesdeepigrafe"/>
        <w:spacing w:line="240" w:lineRule="exact"/>
        <w:ind w:firstLine="284"/>
        <w:rPr>
          <w:rFonts w:cs="Times New Roman"/>
          <w:sz w:val="20"/>
          <w:szCs w:val="20"/>
        </w:rPr>
      </w:pPr>
      <w:r w:rsidRPr="00636108">
        <w:rPr>
          <w:rFonts w:cs="Times New Roman"/>
          <w:sz w:val="20"/>
          <w:szCs w:val="20"/>
        </w:rPr>
        <w:t xml:space="preserve">El corte en la década de los setenta, se debe a que se entiende que en esta época se produce una </w:t>
      </w:r>
      <w:r w:rsidR="00257AD0" w:rsidRPr="00636108">
        <w:rPr>
          <w:rFonts w:cs="Times New Roman"/>
          <w:sz w:val="20"/>
          <w:szCs w:val="20"/>
        </w:rPr>
        <w:t>ruptura</w:t>
      </w:r>
      <w:r w:rsidRPr="00636108">
        <w:rPr>
          <w:rFonts w:cs="Times New Roman"/>
          <w:sz w:val="20"/>
          <w:szCs w:val="20"/>
        </w:rPr>
        <w:t xml:space="preserve"> social, cultural, económica, política, etc., con respecto a l</w:t>
      </w:r>
      <w:r w:rsidR="00F8505F" w:rsidRPr="00636108">
        <w:rPr>
          <w:rFonts w:cs="Times New Roman"/>
          <w:sz w:val="20"/>
          <w:szCs w:val="20"/>
        </w:rPr>
        <w:t>a</w:t>
      </w:r>
      <w:r w:rsidRPr="00636108">
        <w:rPr>
          <w:rFonts w:cs="Times New Roman"/>
          <w:sz w:val="20"/>
          <w:szCs w:val="20"/>
        </w:rPr>
        <w:t xml:space="preserve"> década anterior, por lo que el arte, irremediablemente tiene que ser diferente, y que </w:t>
      </w:r>
      <w:r w:rsidR="00257AD0" w:rsidRPr="00636108">
        <w:rPr>
          <w:rFonts w:cs="Times New Roman"/>
          <w:sz w:val="20"/>
          <w:szCs w:val="20"/>
        </w:rPr>
        <w:t>además</w:t>
      </w:r>
      <w:r w:rsidRPr="00636108">
        <w:rPr>
          <w:rFonts w:cs="Times New Roman"/>
          <w:sz w:val="20"/>
          <w:szCs w:val="20"/>
        </w:rPr>
        <w:t xml:space="preserve"> se comercia, consume y </w:t>
      </w:r>
      <w:r w:rsidR="007B2FA8">
        <w:rPr>
          <w:rFonts w:cs="Times New Roman"/>
          <w:sz w:val="20"/>
          <w:szCs w:val="20"/>
        </w:rPr>
        <w:t>se recibe</w:t>
      </w:r>
      <w:r w:rsidRPr="00636108">
        <w:rPr>
          <w:rFonts w:cs="Times New Roman"/>
          <w:sz w:val="20"/>
          <w:szCs w:val="20"/>
        </w:rPr>
        <w:t xml:space="preserve"> de</w:t>
      </w:r>
      <w:r w:rsidR="009E2920" w:rsidRPr="00636108">
        <w:rPr>
          <w:rFonts w:cs="Times New Roman"/>
          <w:sz w:val="20"/>
          <w:szCs w:val="20"/>
        </w:rPr>
        <w:t xml:space="preserve"> una manera </w:t>
      </w:r>
      <w:r w:rsidR="00257AD0" w:rsidRPr="00636108">
        <w:rPr>
          <w:rFonts w:cs="Times New Roman"/>
          <w:sz w:val="20"/>
          <w:szCs w:val="20"/>
        </w:rPr>
        <w:t>también</w:t>
      </w:r>
      <w:r w:rsidR="009E2920" w:rsidRPr="00636108">
        <w:rPr>
          <w:rFonts w:cs="Times New Roman"/>
          <w:sz w:val="20"/>
          <w:szCs w:val="20"/>
        </w:rPr>
        <w:t xml:space="preserve"> diferente. </w:t>
      </w:r>
    </w:p>
    <w:p w14:paraId="36B0FB58" w14:textId="1D8749FB" w:rsidR="002C5DBA" w:rsidRPr="00636108" w:rsidRDefault="009E2920" w:rsidP="0027011B">
      <w:pPr>
        <w:pStyle w:val="ES1parrafodespuesdeepigrafe"/>
        <w:spacing w:line="240" w:lineRule="exact"/>
        <w:ind w:firstLine="284"/>
        <w:rPr>
          <w:rFonts w:cs="Times New Roman"/>
          <w:sz w:val="20"/>
          <w:szCs w:val="20"/>
          <w:lang w:val="es-ES"/>
        </w:rPr>
      </w:pPr>
      <w:r w:rsidRPr="00636108">
        <w:rPr>
          <w:rFonts w:cs="Times New Roman"/>
          <w:sz w:val="20"/>
          <w:szCs w:val="20"/>
        </w:rPr>
        <w:t xml:space="preserve">El mencionado Thompson (2010), en su contextualización sobre el arte contemporáneo, matiza que para él, los siguientes productos creativos, no </w:t>
      </w:r>
      <w:r w:rsidR="00257AD0" w:rsidRPr="00636108">
        <w:rPr>
          <w:rFonts w:cs="Times New Roman"/>
          <w:sz w:val="20"/>
          <w:szCs w:val="20"/>
        </w:rPr>
        <w:t>son</w:t>
      </w:r>
      <w:r w:rsidRPr="00636108">
        <w:rPr>
          <w:rFonts w:cs="Times New Roman"/>
          <w:sz w:val="20"/>
          <w:szCs w:val="20"/>
        </w:rPr>
        <w:t xml:space="preserve"> arte contemporáneo: </w:t>
      </w:r>
      <w:r w:rsidR="00257AD0" w:rsidRPr="00636108">
        <w:rPr>
          <w:rFonts w:cs="Times New Roman"/>
          <w:sz w:val="20"/>
          <w:szCs w:val="20"/>
        </w:rPr>
        <w:t>montajes</w:t>
      </w:r>
      <w:r w:rsidRPr="00636108">
        <w:rPr>
          <w:rFonts w:cs="Times New Roman"/>
          <w:sz w:val="20"/>
          <w:szCs w:val="20"/>
        </w:rPr>
        <w:t xml:space="preserve"> realizados a partir de </w:t>
      </w:r>
      <w:r w:rsidR="00257AD0" w:rsidRPr="00636108">
        <w:rPr>
          <w:rFonts w:cs="Times New Roman"/>
          <w:sz w:val="20"/>
          <w:szCs w:val="20"/>
        </w:rPr>
        <w:t>videos</w:t>
      </w:r>
      <w:r w:rsidRPr="00636108">
        <w:rPr>
          <w:rFonts w:cs="Times New Roman"/>
          <w:sz w:val="20"/>
          <w:szCs w:val="20"/>
        </w:rPr>
        <w:t xml:space="preserve">, las artes de la </w:t>
      </w:r>
      <w:r w:rsidR="00257AD0" w:rsidRPr="00636108">
        <w:rPr>
          <w:rFonts w:cs="Times New Roman"/>
          <w:sz w:val="20"/>
          <w:szCs w:val="20"/>
        </w:rPr>
        <w:t>interpretación</w:t>
      </w:r>
      <w:r w:rsidRPr="00636108">
        <w:rPr>
          <w:rFonts w:cs="Times New Roman"/>
          <w:sz w:val="20"/>
          <w:szCs w:val="20"/>
        </w:rPr>
        <w:t xml:space="preserve">, cine ni </w:t>
      </w:r>
      <w:r w:rsidR="00257AD0" w:rsidRPr="00636108">
        <w:rPr>
          <w:rFonts w:cs="Times New Roman"/>
          <w:sz w:val="20"/>
          <w:szCs w:val="20"/>
        </w:rPr>
        <w:t>fotografía</w:t>
      </w:r>
      <w:r w:rsidRPr="00636108">
        <w:rPr>
          <w:rFonts w:cs="Times New Roman"/>
          <w:sz w:val="20"/>
          <w:szCs w:val="20"/>
        </w:rPr>
        <w:t xml:space="preserve">, el arte industrial, como por ejemplo, relojes, abanicos, instrumentos científicos, paradas de autobuses, edificios cubiertos, “si se puede oler o comer, </w:t>
      </w:r>
      <w:r w:rsidR="002C5DBA" w:rsidRPr="00636108">
        <w:rPr>
          <w:rFonts w:cs="Times New Roman"/>
          <w:sz w:val="20"/>
          <w:szCs w:val="20"/>
          <w:lang w:val="es-ES"/>
        </w:rPr>
        <w:t>si todavía se mueve y resp</w:t>
      </w:r>
      <w:r w:rsidRPr="00636108">
        <w:rPr>
          <w:rFonts w:cs="Times New Roman"/>
          <w:sz w:val="20"/>
          <w:szCs w:val="20"/>
          <w:lang w:val="es-ES"/>
        </w:rPr>
        <w:t xml:space="preserve">ira, que quizás sea arte… pero </w:t>
      </w:r>
      <w:r w:rsidR="002C5DBA" w:rsidRPr="00636108">
        <w:rPr>
          <w:rFonts w:cs="Times New Roman"/>
          <w:sz w:val="20"/>
          <w:szCs w:val="20"/>
          <w:lang w:val="es-ES"/>
        </w:rPr>
        <w:t>he excluido este tipo de obras de arte porque no las comprendo y porque (…) las principales casa de subastas no las venden bajo el epígrafe de arte contemporáneo</w:t>
      </w:r>
      <w:r w:rsidRPr="00636108">
        <w:rPr>
          <w:rFonts w:cs="Times New Roman"/>
          <w:sz w:val="20"/>
          <w:szCs w:val="20"/>
          <w:lang w:val="es-ES"/>
        </w:rPr>
        <w:t>”</w:t>
      </w:r>
      <w:r w:rsidR="002C5DBA" w:rsidRPr="00636108">
        <w:rPr>
          <w:rFonts w:cs="Times New Roman"/>
          <w:sz w:val="20"/>
          <w:szCs w:val="20"/>
          <w:lang w:val="es-ES"/>
        </w:rPr>
        <w:t xml:space="preserve">. </w:t>
      </w:r>
    </w:p>
    <w:p w14:paraId="3EA72A92" w14:textId="36AFCDEC" w:rsidR="002C5DBA" w:rsidRPr="00636108" w:rsidRDefault="002C5DBA" w:rsidP="000B6937">
      <w:pPr>
        <w:pStyle w:val="ES1parrafodespuesdeepigrafe"/>
        <w:spacing w:line="240" w:lineRule="exact"/>
        <w:ind w:firstLine="284"/>
        <w:rPr>
          <w:rFonts w:cs="Times New Roman"/>
          <w:bCs/>
          <w:sz w:val="20"/>
          <w:szCs w:val="20"/>
          <w:lang w:val="es-ES"/>
        </w:rPr>
      </w:pPr>
      <w:r w:rsidRPr="00636108">
        <w:rPr>
          <w:rFonts w:cs="Times New Roman"/>
          <w:b/>
          <w:bCs/>
          <w:sz w:val="20"/>
          <w:szCs w:val="20"/>
          <w:lang w:val="es-ES"/>
        </w:rPr>
        <w:t xml:space="preserve">Arte emergente. </w:t>
      </w:r>
      <w:r w:rsidR="009D49F0" w:rsidRPr="00636108">
        <w:rPr>
          <w:rFonts w:cs="Times New Roman"/>
          <w:bCs/>
          <w:sz w:val="20"/>
          <w:szCs w:val="20"/>
          <w:lang w:val="es-ES"/>
        </w:rPr>
        <w:t xml:space="preserve">Es un término sinónimo de arte novel. Se trata de piezas y artistas con escasa trayectoria, de baja cotización y poca </w:t>
      </w:r>
      <w:r w:rsidR="00257AD0" w:rsidRPr="00636108">
        <w:rPr>
          <w:rFonts w:cs="Times New Roman"/>
          <w:bCs/>
          <w:sz w:val="20"/>
          <w:szCs w:val="20"/>
          <w:lang w:val="es-ES"/>
        </w:rPr>
        <w:t>circulación</w:t>
      </w:r>
      <w:r w:rsidR="009D49F0" w:rsidRPr="00636108">
        <w:rPr>
          <w:rFonts w:cs="Times New Roman"/>
          <w:bCs/>
          <w:sz w:val="20"/>
          <w:szCs w:val="20"/>
          <w:lang w:val="es-ES"/>
        </w:rPr>
        <w:t xml:space="preserve">, pero </w:t>
      </w:r>
      <w:r w:rsidR="000B6937" w:rsidRPr="00636108">
        <w:rPr>
          <w:rFonts w:cs="Times New Roman"/>
          <w:bCs/>
          <w:sz w:val="20"/>
          <w:szCs w:val="20"/>
          <w:lang w:val="es-ES"/>
        </w:rPr>
        <w:t xml:space="preserve">que ofrece buenas posibilidades para el futuro. </w:t>
      </w:r>
      <w:r w:rsidR="009E2920" w:rsidRPr="00636108">
        <w:rPr>
          <w:rFonts w:cs="Times New Roman"/>
          <w:bCs/>
          <w:sz w:val="20"/>
          <w:szCs w:val="20"/>
          <w:lang w:val="es-ES"/>
        </w:rPr>
        <w:t xml:space="preserve">Su consideración económica, puede </w:t>
      </w:r>
      <w:r w:rsidR="00257AD0" w:rsidRPr="00636108">
        <w:rPr>
          <w:rFonts w:cs="Times New Roman"/>
          <w:bCs/>
          <w:sz w:val="20"/>
          <w:szCs w:val="20"/>
          <w:lang w:val="es-ES"/>
        </w:rPr>
        <w:t>variar</w:t>
      </w:r>
      <w:r w:rsidR="009E2920" w:rsidRPr="00636108">
        <w:rPr>
          <w:rFonts w:cs="Times New Roman"/>
          <w:bCs/>
          <w:sz w:val="20"/>
          <w:szCs w:val="20"/>
          <w:lang w:val="es-ES"/>
        </w:rPr>
        <w:t xml:space="preserve"> en función de la “marca” que lo acoja. </w:t>
      </w:r>
    </w:p>
    <w:p w14:paraId="2E190772" w14:textId="77777777" w:rsidR="002C5DBA" w:rsidRPr="00636108" w:rsidRDefault="002C5DBA" w:rsidP="0027011B">
      <w:pPr>
        <w:spacing w:line="240" w:lineRule="exact"/>
        <w:ind w:firstLine="284"/>
        <w:jc w:val="both"/>
        <w:rPr>
          <w:rFonts w:ascii="Times New Roman" w:hAnsi="Times New Roman"/>
          <w:b/>
          <w:sz w:val="20"/>
          <w:szCs w:val="20"/>
        </w:rPr>
      </w:pPr>
    </w:p>
    <w:p w14:paraId="63E7F982" w14:textId="77777777" w:rsidR="007B442C" w:rsidRPr="00636108" w:rsidRDefault="007B442C" w:rsidP="0027011B">
      <w:pPr>
        <w:spacing w:line="240" w:lineRule="exact"/>
        <w:ind w:firstLine="284"/>
        <w:jc w:val="both"/>
        <w:rPr>
          <w:rFonts w:ascii="Antique Olive Std" w:hAnsi="Antique Olive Std"/>
          <w:sz w:val="26"/>
          <w:szCs w:val="26"/>
          <w:highlight w:val="yellow"/>
        </w:rPr>
      </w:pPr>
    </w:p>
    <w:p w14:paraId="7F1305E0" w14:textId="287A9483" w:rsidR="002C5DBA" w:rsidRPr="00636108" w:rsidRDefault="009D6824" w:rsidP="008906E2">
      <w:pPr>
        <w:spacing w:line="240" w:lineRule="exact"/>
        <w:jc w:val="both"/>
        <w:rPr>
          <w:rFonts w:ascii="Times New Roman" w:hAnsi="Times New Roman"/>
          <w:b/>
          <w:sz w:val="20"/>
          <w:szCs w:val="20"/>
        </w:rPr>
      </w:pPr>
      <w:r>
        <w:rPr>
          <w:rFonts w:ascii="Antique Olive Std" w:hAnsi="Antique Olive Std"/>
          <w:sz w:val="26"/>
          <w:szCs w:val="26"/>
          <w:highlight w:val="yellow"/>
        </w:rPr>
        <w:t>X.</w:t>
      </w:r>
      <w:r w:rsidR="007B442C" w:rsidRPr="00636108">
        <w:rPr>
          <w:rFonts w:ascii="Antique Olive Std" w:hAnsi="Antique Olive Std"/>
          <w:sz w:val="26"/>
          <w:szCs w:val="26"/>
          <w:highlight w:val="yellow"/>
        </w:rPr>
        <w:t>3</w:t>
      </w:r>
      <w:r w:rsidR="007B442C" w:rsidRPr="00636108">
        <w:rPr>
          <w:rFonts w:ascii="Antique Olive Std" w:hAnsi="Antique Olive Std"/>
          <w:sz w:val="26"/>
          <w:szCs w:val="26"/>
        </w:rPr>
        <w:t>.</w:t>
      </w:r>
      <w:r w:rsidR="007B442C" w:rsidRPr="00636108">
        <w:rPr>
          <w:rFonts w:ascii="Antique Olive Std" w:hAnsi="Antique Olive Std"/>
          <w:sz w:val="26"/>
          <w:szCs w:val="26"/>
        </w:rPr>
        <w:tab/>
        <w:t>LA APROXIMACIÓN PERICIAL AL ARTE CONTEMPO</w:t>
      </w:r>
      <w:r w:rsidR="0027011B" w:rsidRPr="00636108">
        <w:rPr>
          <w:rFonts w:ascii="Antique Olive Std" w:hAnsi="Antique Olive Std"/>
          <w:sz w:val="26"/>
          <w:szCs w:val="26"/>
        </w:rPr>
        <w:t>RÁNEO</w:t>
      </w:r>
      <w:r w:rsidR="002C5DBA" w:rsidRPr="00636108">
        <w:rPr>
          <w:rFonts w:ascii="Times New Roman" w:hAnsi="Times New Roman"/>
          <w:b/>
          <w:sz w:val="20"/>
          <w:szCs w:val="20"/>
        </w:rPr>
        <w:t xml:space="preserve"> </w:t>
      </w:r>
    </w:p>
    <w:p w14:paraId="17D55CD0" w14:textId="77777777" w:rsidR="002C5DBA" w:rsidRPr="00636108" w:rsidRDefault="002C5DBA" w:rsidP="0027011B">
      <w:pPr>
        <w:spacing w:line="240" w:lineRule="exact"/>
        <w:ind w:firstLine="284"/>
        <w:jc w:val="both"/>
        <w:rPr>
          <w:rFonts w:ascii="Times New Roman" w:hAnsi="Times New Roman"/>
          <w:b/>
          <w:sz w:val="20"/>
          <w:szCs w:val="20"/>
        </w:rPr>
      </w:pPr>
    </w:p>
    <w:p w14:paraId="1F272388" w14:textId="1F2ABBBD" w:rsidR="00F8505F" w:rsidRPr="00636108" w:rsidRDefault="009E2920" w:rsidP="006E39FC">
      <w:pPr>
        <w:spacing w:line="240" w:lineRule="exact"/>
        <w:jc w:val="both"/>
        <w:rPr>
          <w:rFonts w:ascii="Times New Roman" w:hAnsi="Times New Roman"/>
          <w:sz w:val="20"/>
          <w:szCs w:val="20"/>
        </w:rPr>
      </w:pPr>
      <w:r w:rsidRPr="00636108">
        <w:rPr>
          <w:rFonts w:ascii="Times New Roman" w:hAnsi="Times New Roman"/>
          <w:b/>
          <w:sz w:val="20"/>
          <w:szCs w:val="20"/>
        </w:rPr>
        <w:tab/>
      </w:r>
      <w:r w:rsidRPr="00636108">
        <w:rPr>
          <w:rFonts w:ascii="Times New Roman" w:hAnsi="Times New Roman"/>
          <w:sz w:val="20"/>
          <w:szCs w:val="20"/>
        </w:rPr>
        <w:t xml:space="preserve">En la actualidad, la autentificación y peritaje del arte contemporáneo </w:t>
      </w:r>
      <w:r w:rsidR="00257AD0" w:rsidRPr="00636108">
        <w:rPr>
          <w:rFonts w:ascii="Times New Roman" w:hAnsi="Times New Roman"/>
          <w:sz w:val="20"/>
          <w:szCs w:val="20"/>
        </w:rPr>
        <w:t>mediante</w:t>
      </w:r>
      <w:r w:rsidRPr="00636108">
        <w:rPr>
          <w:rFonts w:ascii="Times New Roman" w:hAnsi="Times New Roman"/>
          <w:sz w:val="20"/>
          <w:szCs w:val="20"/>
        </w:rPr>
        <w:t xml:space="preserve"> aproximaciones </w:t>
      </w:r>
      <w:r w:rsidR="00F8505F" w:rsidRPr="00636108">
        <w:rPr>
          <w:rFonts w:ascii="Times New Roman" w:hAnsi="Times New Roman"/>
          <w:sz w:val="20"/>
          <w:szCs w:val="20"/>
        </w:rPr>
        <w:t xml:space="preserve">visuales y </w:t>
      </w:r>
      <w:r w:rsidRPr="00636108">
        <w:rPr>
          <w:rFonts w:ascii="Times New Roman" w:hAnsi="Times New Roman"/>
          <w:sz w:val="20"/>
          <w:szCs w:val="20"/>
        </w:rPr>
        <w:t>físico-</w:t>
      </w:r>
      <w:r w:rsidR="00257AD0" w:rsidRPr="00636108">
        <w:rPr>
          <w:rFonts w:ascii="Times New Roman" w:hAnsi="Times New Roman"/>
          <w:sz w:val="20"/>
          <w:szCs w:val="20"/>
        </w:rPr>
        <w:t>científicas</w:t>
      </w:r>
      <w:r w:rsidRPr="00636108">
        <w:rPr>
          <w:rFonts w:ascii="Times New Roman" w:hAnsi="Times New Roman"/>
          <w:sz w:val="20"/>
          <w:szCs w:val="20"/>
        </w:rPr>
        <w:t>, es uno de los mayores problemas del arte contemporá</w:t>
      </w:r>
      <w:r w:rsidR="00F8505F" w:rsidRPr="00636108">
        <w:rPr>
          <w:rFonts w:ascii="Times New Roman" w:hAnsi="Times New Roman"/>
          <w:sz w:val="20"/>
          <w:szCs w:val="20"/>
        </w:rPr>
        <w:t xml:space="preserve">neo. Estas pruebas aportan resultados poco concluyentes para piezas realizadas a partir de </w:t>
      </w:r>
      <w:r w:rsidR="007B2FA8" w:rsidRPr="00636108">
        <w:rPr>
          <w:rFonts w:ascii="Times New Roman" w:hAnsi="Times New Roman"/>
          <w:sz w:val="20"/>
          <w:szCs w:val="20"/>
        </w:rPr>
        <w:t>determinadas</w:t>
      </w:r>
      <w:r w:rsidR="00F8505F" w:rsidRPr="00636108">
        <w:rPr>
          <w:rFonts w:ascii="Times New Roman" w:hAnsi="Times New Roman"/>
          <w:sz w:val="20"/>
          <w:szCs w:val="20"/>
        </w:rPr>
        <w:t xml:space="preserve"> épocas.</w:t>
      </w:r>
      <w:r w:rsidRPr="00636108">
        <w:rPr>
          <w:rFonts w:ascii="Times New Roman" w:hAnsi="Times New Roman"/>
          <w:sz w:val="20"/>
          <w:szCs w:val="20"/>
        </w:rPr>
        <w:t xml:space="preserve"> </w:t>
      </w:r>
    </w:p>
    <w:p w14:paraId="7DE3893D" w14:textId="74C88297" w:rsidR="006E39FC" w:rsidRPr="00636108" w:rsidRDefault="009E2920" w:rsidP="00F8505F">
      <w:pPr>
        <w:spacing w:line="240" w:lineRule="exact"/>
        <w:ind w:firstLine="284"/>
        <w:jc w:val="both"/>
        <w:rPr>
          <w:rFonts w:ascii="Times New Roman" w:hAnsi="Times New Roman"/>
          <w:sz w:val="20"/>
          <w:szCs w:val="20"/>
        </w:rPr>
      </w:pPr>
      <w:r w:rsidRPr="00636108">
        <w:rPr>
          <w:rFonts w:ascii="Times New Roman" w:hAnsi="Times New Roman"/>
          <w:sz w:val="20"/>
          <w:szCs w:val="20"/>
        </w:rPr>
        <w:t>Cuando estudiamos un catálogo d</w:t>
      </w:r>
      <w:r w:rsidR="00F8505F" w:rsidRPr="00636108">
        <w:rPr>
          <w:rFonts w:ascii="Times New Roman" w:hAnsi="Times New Roman"/>
          <w:sz w:val="20"/>
          <w:szCs w:val="20"/>
        </w:rPr>
        <w:t>e una casa de subastas que vende</w:t>
      </w:r>
      <w:r w:rsidRPr="00636108">
        <w:rPr>
          <w:rFonts w:ascii="Times New Roman" w:hAnsi="Times New Roman"/>
          <w:sz w:val="20"/>
          <w:szCs w:val="20"/>
        </w:rPr>
        <w:t xml:space="preserve"> arte contemporáneo, obras de los siglos XX y XXI, lo primero que</w:t>
      </w:r>
      <w:r w:rsidR="00F8505F" w:rsidRPr="00636108">
        <w:rPr>
          <w:rFonts w:ascii="Times New Roman" w:hAnsi="Times New Roman"/>
          <w:sz w:val="20"/>
          <w:szCs w:val="20"/>
        </w:rPr>
        <w:t xml:space="preserve"> nos</w:t>
      </w:r>
      <w:r w:rsidRPr="00636108">
        <w:rPr>
          <w:rFonts w:ascii="Times New Roman" w:hAnsi="Times New Roman"/>
          <w:sz w:val="20"/>
          <w:szCs w:val="20"/>
        </w:rPr>
        <w:t xml:space="preserve"> llama la atención, es la interminable lista de propietarios anteriores de la obra, particulares, galeristas, etc.</w:t>
      </w:r>
      <w:r w:rsidR="0066467B" w:rsidRPr="00636108">
        <w:rPr>
          <w:rFonts w:ascii="Times New Roman" w:hAnsi="Times New Roman"/>
          <w:sz w:val="20"/>
          <w:szCs w:val="20"/>
        </w:rPr>
        <w:t xml:space="preserve"> No se escatiman esfuerzos por reflejar el pedigrí de la obra. La pregunta sería ¿Por qué las casas de subastas se toman tanto tiempo y esfuerzo en </w:t>
      </w:r>
      <w:r w:rsidR="00257AD0" w:rsidRPr="00636108">
        <w:rPr>
          <w:rFonts w:ascii="Times New Roman" w:hAnsi="Times New Roman"/>
          <w:sz w:val="20"/>
          <w:szCs w:val="20"/>
        </w:rPr>
        <w:t>confeccionar</w:t>
      </w:r>
      <w:r w:rsidR="0066467B" w:rsidRPr="00636108">
        <w:rPr>
          <w:rFonts w:ascii="Times New Roman" w:hAnsi="Times New Roman"/>
          <w:sz w:val="20"/>
          <w:szCs w:val="20"/>
        </w:rPr>
        <w:t xml:space="preserve"> estas interminables listas de propietarios? La respuesta tiene como base tapar y dejar de lado el eterno problema del peritaje del arte </w:t>
      </w:r>
      <w:r w:rsidR="00257AD0" w:rsidRPr="00636108">
        <w:rPr>
          <w:rFonts w:ascii="Times New Roman" w:hAnsi="Times New Roman"/>
          <w:sz w:val="20"/>
          <w:szCs w:val="20"/>
        </w:rPr>
        <w:t>contemporáneo</w:t>
      </w:r>
      <w:r w:rsidR="0066467B" w:rsidRPr="00636108">
        <w:rPr>
          <w:rFonts w:ascii="Times New Roman" w:hAnsi="Times New Roman"/>
          <w:sz w:val="20"/>
          <w:szCs w:val="20"/>
        </w:rPr>
        <w:t>. En cierta manera, la lista de propietarios se ofrece como una garantía de la autenticidad de la obra, ya que prácticamente es imposible peritarlo a la usanza de por ejemplo los maestros antiguos. Antes estos, podremos realizar pruebas físicas</w:t>
      </w:r>
      <w:r w:rsidR="00F8505F" w:rsidRPr="00636108">
        <w:rPr>
          <w:rFonts w:ascii="Times New Roman" w:hAnsi="Times New Roman"/>
          <w:sz w:val="20"/>
          <w:szCs w:val="20"/>
        </w:rPr>
        <w:t>,</w:t>
      </w:r>
      <w:r w:rsidR="0066467B" w:rsidRPr="00636108">
        <w:rPr>
          <w:rFonts w:ascii="Times New Roman" w:hAnsi="Times New Roman"/>
          <w:sz w:val="20"/>
          <w:szCs w:val="20"/>
        </w:rPr>
        <w:t xml:space="preserve"> químicas y visuales que nos den datos exactos sobre los </w:t>
      </w:r>
      <w:r w:rsidR="00257AD0" w:rsidRPr="00636108">
        <w:rPr>
          <w:rFonts w:ascii="Times New Roman" w:hAnsi="Times New Roman"/>
          <w:sz w:val="20"/>
          <w:szCs w:val="20"/>
        </w:rPr>
        <w:t>pigmentos</w:t>
      </w:r>
      <w:r w:rsidR="0066467B" w:rsidRPr="00636108">
        <w:rPr>
          <w:rFonts w:ascii="Times New Roman" w:hAnsi="Times New Roman"/>
          <w:sz w:val="20"/>
          <w:szCs w:val="20"/>
        </w:rPr>
        <w:t xml:space="preserve">, y su fecha de uso, la suciedad, los barnices, la telas, lo aparente y lo invisible, en definitiva nos dirán que las piezas son antiguas sin lugar a dudas, otra cosa será que sean de un autor u otro, algo prácticamente imposible de </w:t>
      </w:r>
      <w:r w:rsidR="00257AD0" w:rsidRPr="00636108">
        <w:rPr>
          <w:rFonts w:ascii="Times New Roman" w:hAnsi="Times New Roman"/>
          <w:sz w:val="20"/>
          <w:szCs w:val="20"/>
        </w:rPr>
        <w:t>deslucir</w:t>
      </w:r>
      <w:r w:rsidR="0066467B" w:rsidRPr="00636108">
        <w:rPr>
          <w:rFonts w:ascii="Times New Roman" w:hAnsi="Times New Roman"/>
          <w:sz w:val="20"/>
          <w:szCs w:val="20"/>
        </w:rPr>
        <w:t xml:space="preserve"> para copias</w:t>
      </w:r>
      <w:r w:rsidR="00F8505F" w:rsidRPr="00636108">
        <w:rPr>
          <w:rFonts w:ascii="Times New Roman" w:hAnsi="Times New Roman"/>
          <w:sz w:val="20"/>
          <w:szCs w:val="20"/>
        </w:rPr>
        <w:t xml:space="preserve"> y obras realizadas en la misma</w:t>
      </w:r>
      <w:r w:rsidR="0066467B" w:rsidRPr="00636108">
        <w:rPr>
          <w:rFonts w:ascii="Times New Roman" w:hAnsi="Times New Roman"/>
          <w:sz w:val="20"/>
          <w:szCs w:val="20"/>
        </w:rPr>
        <w:t xml:space="preserve"> época. </w:t>
      </w:r>
      <w:r w:rsidR="00010B1A" w:rsidRPr="00636108">
        <w:rPr>
          <w:rFonts w:ascii="Times New Roman" w:hAnsi="Times New Roman"/>
          <w:sz w:val="20"/>
          <w:szCs w:val="20"/>
        </w:rPr>
        <w:t>El mundo del arte, no fue ajeno a la llegada de la industrialización, afectan</w:t>
      </w:r>
      <w:r w:rsidR="00010B1A" w:rsidRPr="00636108">
        <w:rPr>
          <w:rFonts w:ascii="Times New Roman" w:hAnsi="Times New Roman"/>
          <w:sz w:val="20"/>
          <w:szCs w:val="20"/>
        </w:rPr>
        <w:lastRenderedPageBreak/>
        <w:t xml:space="preserve">do los nuevos procedimientos a los soportes, materiales y modos de trabajar. Los </w:t>
      </w:r>
      <w:r w:rsidR="00257AD0" w:rsidRPr="00636108">
        <w:rPr>
          <w:rFonts w:ascii="Times New Roman" w:hAnsi="Times New Roman"/>
          <w:sz w:val="20"/>
          <w:szCs w:val="20"/>
        </w:rPr>
        <w:t>lienzos</w:t>
      </w:r>
      <w:r w:rsidR="00010B1A" w:rsidRPr="00636108">
        <w:rPr>
          <w:rFonts w:ascii="Times New Roman" w:hAnsi="Times New Roman"/>
          <w:sz w:val="20"/>
          <w:szCs w:val="20"/>
        </w:rPr>
        <w:t xml:space="preserve"> </w:t>
      </w:r>
      <w:r w:rsidR="00257AD0" w:rsidRPr="00636108">
        <w:rPr>
          <w:rFonts w:ascii="Times New Roman" w:hAnsi="Times New Roman"/>
          <w:sz w:val="20"/>
          <w:szCs w:val="20"/>
        </w:rPr>
        <w:t>dejaron</w:t>
      </w:r>
      <w:r w:rsidR="00010B1A" w:rsidRPr="00636108">
        <w:rPr>
          <w:rFonts w:ascii="Times New Roman" w:hAnsi="Times New Roman"/>
          <w:sz w:val="20"/>
          <w:szCs w:val="20"/>
        </w:rPr>
        <w:t xml:space="preserve"> de tejerse a mano, los clavo</w:t>
      </w:r>
      <w:r w:rsidR="00F8505F" w:rsidRPr="00636108">
        <w:rPr>
          <w:rFonts w:ascii="Times New Roman" w:hAnsi="Times New Roman"/>
          <w:sz w:val="20"/>
          <w:szCs w:val="20"/>
        </w:rPr>
        <w:t>s eran industriales</w:t>
      </w:r>
      <w:r w:rsidR="00010B1A" w:rsidRPr="00636108">
        <w:rPr>
          <w:rFonts w:ascii="Times New Roman" w:hAnsi="Times New Roman"/>
          <w:sz w:val="20"/>
          <w:szCs w:val="20"/>
        </w:rPr>
        <w:t xml:space="preserve"> y los pigmentos se realizaban a base de composiciones químicas. El milenario arte de confeccionar los materiales para la creación de obras de arte, poco a poco se fue perdiendo, y por el camino, se fue haciendo cada vez más imposible peritar concluyentemente las obras de arte. A medida que avanza el tiempo hasta el siglo XXI, los peritajes visuales y físico-químicos cada vez aportan menos resultados. Aquí es donde entran en juego las interminables listas de pedigrí anteriormente mencionadas. La presencia o ausencia del autor creador, cobra un singu</w:t>
      </w:r>
      <w:r w:rsidR="00F8505F" w:rsidRPr="00636108">
        <w:rPr>
          <w:rFonts w:ascii="Times New Roman" w:hAnsi="Times New Roman"/>
          <w:sz w:val="20"/>
          <w:szCs w:val="20"/>
        </w:rPr>
        <w:t>lar importancia, ya que é</w:t>
      </w:r>
      <w:r w:rsidR="00010B1A" w:rsidRPr="00636108">
        <w:rPr>
          <w:rFonts w:ascii="Times New Roman" w:hAnsi="Times New Roman"/>
          <w:sz w:val="20"/>
          <w:szCs w:val="20"/>
        </w:rPr>
        <w:t>l o los que estuvieron alrededor de él, serán quienes “decidan”, si la obra es buena o mala, dándose situaciones tan absurdas en las que los propias artistas no quieren certificar su propias obras. Salvo en artistas con maneras muy acusadas de trabajar</w:t>
      </w:r>
      <w:r w:rsidR="006E39FC" w:rsidRPr="00636108">
        <w:rPr>
          <w:rFonts w:ascii="Times New Roman" w:hAnsi="Times New Roman"/>
          <w:sz w:val="20"/>
          <w:szCs w:val="20"/>
        </w:rPr>
        <w:t xml:space="preserve">, es prácticamente imposible aplicar un peritaje concluyente para tales obras. </w:t>
      </w:r>
    </w:p>
    <w:p w14:paraId="5B6A1D3C" w14:textId="0E4B78E7" w:rsidR="002C5DBA" w:rsidRPr="00636108" w:rsidRDefault="006E39FC" w:rsidP="006E39FC">
      <w:pPr>
        <w:spacing w:line="240" w:lineRule="exact"/>
        <w:ind w:firstLine="284"/>
        <w:jc w:val="both"/>
        <w:rPr>
          <w:rFonts w:ascii="Times New Roman" w:hAnsi="Times New Roman"/>
          <w:sz w:val="20"/>
          <w:szCs w:val="20"/>
          <w:lang w:val="es-ES"/>
        </w:rPr>
      </w:pPr>
      <w:r w:rsidRPr="00636108">
        <w:rPr>
          <w:rFonts w:ascii="Times New Roman" w:hAnsi="Times New Roman"/>
          <w:sz w:val="20"/>
          <w:szCs w:val="20"/>
        </w:rPr>
        <w:t xml:space="preserve">Vamos a ilustrar esta situación con un ejemplo paradigmático, “La infancia de un guerrillero”, de Manuel Millares, que era propiedad de la colección Juan Antonio Roca y que se </w:t>
      </w:r>
      <w:r w:rsidR="00257AD0" w:rsidRPr="00636108">
        <w:rPr>
          <w:rFonts w:ascii="Times New Roman" w:hAnsi="Times New Roman"/>
          <w:sz w:val="20"/>
          <w:szCs w:val="20"/>
        </w:rPr>
        <w:t>vio</w:t>
      </w:r>
      <w:r w:rsidRPr="00636108">
        <w:rPr>
          <w:rFonts w:ascii="Times New Roman" w:hAnsi="Times New Roman"/>
          <w:sz w:val="20"/>
          <w:szCs w:val="20"/>
        </w:rPr>
        <w:t xml:space="preserve"> envuelta en el famoso Caso Malaya. Se trata de una arpillera fechada en 1967, firmada, con </w:t>
      </w:r>
      <w:r w:rsidR="00257AD0" w:rsidRPr="00636108">
        <w:rPr>
          <w:rFonts w:ascii="Times New Roman" w:hAnsi="Times New Roman"/>
          <w:sz w:val="20"/>
          <w:szCs w:val="20"/>
        </w:rPr>
        <w:t>etiqueta</w:t>
      </w:r>
      <w:r w:rsidRPr="00636108">
        <w:rPr>
          <w:rFonts w:ascii="Times New Roman" w:hAnsi="Times New Roman"/>
          <w:sz w:val="20"/>
          <w:szCs w:val="20"/>
        </w:rPr>
        <w:t xml:space="preserve"> de la galería en la que se vendió, de buena procedencia y perfectamente documentada dentro de la producción de Millares. La obra fue comprada por el propietario en una galería que asumió su autenticidad. ¿Qué fue lo que pasó para la obra se convirtiera en falsa y totalmente invendible? Antes de responder a la pregunta, cabe mencionar que la pieza en sí, era una de </w:t>
      </w:r>
      <w:r w:rsidR="00257AD0" w:rsidRPr="00636108">
        <w:rPr>
          <w:rFonts w:ascii="Times New Roman" w:hAnsi="Times New Roman"/>
          <w:sz w:val="20"/>
          <w:szCs w:val="20"/>
        </w:rPr>
        <w:t>las</w:t>
      </w:r>
      <w:r w:rsidRPr="00636108">
        <w:rPr>
          <w:rFonts w:ascii="Times New Roman" w:hAnsi="Times New Roman"/>
          <w:sz w:val="20"/>
          <w:szCs w:val="20"/>
        </w:rPr>
        <w:t xml:space="preserve"> </w:t>
      </w:r>
      <w:r w:rsidR="00257AD0" w:rsidRPr="00636108">
        <w:rPr>
          <w:rFonts w:ascii="Times New Roman" w:hAnsi="Times New Roman"/>
          <w:sz w:val="20"/>
          <w:szCs w:val="20"/>
        </w:rPr>
        <w:t>obras</w:t>
      </w:r>
      <w:r w:rsidRPr="00636108">
        <w:rPr>
          <w:rFonts w:ascii="Times New Roman" w:hAnsi="Times New Roman"/>
          <w:sz w:val="20"/>
          <w:szCs w:val="20"/>
        </w:rPr>
        <w:t xml:space="preserve"> más importantes de toda la colección. Los propietarios del Millares conservaban una abundante documentación justificativa de la compra y la autoría de la pieza. El revés vino cuando la viuda del pintor, de una avanzada edad, rechazó que la obra fuera un original de Millares, y además sin ponerlo por escrito. </w:t>
      </w:r>
      <w:r w:rsidR="00F92D01" w:rsidRPr="00636108">
        <w:rPr>
          <w:rFonts w:ascii="Times New Roman" w:hAnsi="Times New Roman"/>
          <w:sz w:val="20"/>
          <w:szCs w:val="20"/>
        </w:rPr>
        <w:t xml:space="preserve">¿Quién </w:t>
      </w:r>
      <w:r w:rsidR="00257AD0" w:rsidRPr="00636108">
        <w:rPr>
          <w:rFonts w:ascii="Times New Roman" w:hAnsi="Times New Roman"/>
          <w:sz w:val="20"/>
          <w:szCs w:val="20"/>
        </w:rPr>
        <w:t>debía</w:t>
      </w:r>
      <w:r w:rsidR="00F92D01" w:rsidRPr="00636108">
        <w:rPr>
          <w:rFonts w:ascii="Times New Roman" w:hAnsi="Times New Roman"/>
          <w:sz w:val="20"/>
          <w:szCs w:val="20"/>
        </w:rPr>
        <w:t xml:space="preserve"> hacerlo entonces?, ¿</w:t>
      </w:r>
      <w:r w:rsidR="00257AD0" w:rsidRPr="00636108">
        <w:rPr>
          <w:rFonts w:ascii="Times New Roman" w:hAnsi="Times New Roman"/>
          <w:sz w:val="20"/>
          <w:szCs w:val="20"/>
        </w:rPr>
        <w:t>Son</w:t>
      </w:r>
      <w:r w:rsidR="00F92D01" w:rsidRPr="00636108">
        <w:rPr>
          <w:rFonts w:ascii="Times New Roman" w:hAnsi="Times New Roman"/>
          <w:sz w:val="20"/>
          <w:szCs w:val="20"/>
        </w:rPr>
        <w:t xml:space="preserve"> las viudas, hijos, nietos o marchantes, las personas indicadas para certificar la obra? La realidad del día a día en el mercado del arte, pone de </w:t>
      </w:r>
      <w:r w:rsidR="007B2FA8" w:rsidRPr="00636108">
        <w:rPr>
          <w:rFonts w:ascii="Times New Roman" w:hAnsi="Times New Roman"/>
          <w:sz w:val="20"/>
          <w:szCs w:val="20"/>
        </w:rPr>
        <w:t>manifiesto</w:t>
      </w:r>
      <w:r w:rsidR="00F92D01" w:rsidRPr="00636108">
        <w:rPr>
          <w:rFonts w:ascii="Times New Roman" w:hAnsi="Times New Roman"/>
          <w:sz w:val="20"/>
          <w:szCs w:val="20"/>
        </w:rPr>
        <w:t xml:space="preserve"> </w:t>
      </w:r>
      <w:r w:rsidR="007B2FA8" w:rsidRPr="00636108">
        <w:rPr>
          <w:rFonts w:ascii="Times New Roman" w:hAnsi="Times New Roman"/>
          <w:sz w:val="20"/>
          <w:szCs w:val="20"/>
        </w:rPr>
        <w:t>que,</w:t>
      </w:r>
      <w:r w:rsidR="00F92D01" w:rsidRPr="00636108">
        <w:rPr>
          <w:rFonts w:ascii="Times New Roman" w:hAnsi="Times New Roman"/>
          <w:sz w:val="20"/>
          <w:szCs w:val="20"/>
        </w:rPr>
        <w:t xml:space="preserve"> ante la imposibilidad de realizar análisis periciales, una variopinta </w:t>
      </w:r>
      <w:r w:rsidR="00257AD0" w:rsidRPr="00636108">
        <w:rPr>
          <w:rFonts w:ascii="Times New Roman" w:hAnsi="Times New Roman"/>
          <w:sz w:val="20"/>
          <w:szCs w:val="20"/>
        </w:rPr>
        <w:t>multitud</w:t>
      </w:r>
      <w:r w:rsidR="00F92D01" w:rsidRPr="00636108">
        <w:rPr>
          <w:rFonts w:ascii="Times New Roman" w:hAnsi="Times New Roman"/>
          <w:sz w:val="20"/>
          <w:szCs w:val="20"/>
        </w:rPr>
        <w:t xml:space="preserve"> de personas relacionadas con los artistas, se dedican, previo talonario, a </w:t>
      </w:r>
      <w:r w:rsidR="00257AD0" w:rsidRPr="00636108">
        <w:rPr>
          <w:rFonts w:ascii="Times New Roman" w:hAnsi="Times New Roman"/>
          <w:sz w:val="20"/>
          <w:szCs w:val="20"/>
        </w:rPr>
        <w:t>autentificar</w:t>
      </w:r>
      <w:r w:rsidR="00F92D01" w:rsidRPr="00636108">
        <w:rPr>
          <w:rFonts w:ascii="Times New Roman" w:hAnsi="Times New Roman"/>
          <w:sz w:val="20"/>
          <w:szCs w:val="20"/>
        </w:rPr>
        <w:t xml:space="preserve"> obras. </w:t>
      </w:r>
      <w:r w:rsidR="00257AD0" w:rsidRPr="00636108">
        <w:rPr>
          <w:rFonts w:ascii="Times New Roman" w:hAnsi="Times New Roman"/>
          <w:sz w:val="20"/>
          <w:szCs w:val="20"/>
        </w:rPr>
        <w:t>Nosotros</w:t>
      </w:r>
      <w:r w:rsidR="00F92D01" w:rsidRPr="00636108">
        <w:rPr>
          <w:rFonts w:ascii="Times New Roman" w:hAnsi="Times New Roman"/>
          <w:sz w:val="20"/>
          <w:szCs w:val="20"/>
        </w:rPr>
        <w:t xml:space="preserve"> abogamos porque las obras de arte tienen que ser auténticas por sí mismas, y no por el medio en el que se ven insertas. En paralelo a la situación anterior, un famoso galerista emitió un </w:t>
      </w:r>
      <w:r w:rsidR="00257AD0" w:rsidRPr="00636108">
        <w:rPr>
          <w:rFonts w:ascii="Times New Roman" w:hAnsi="Times New Roman"/>
          <w:sz w:val="20"/>
          <w:szCs w:val="20"/>
        </w:rPr>
        <w:t>juicio</w:t>
      </w:r>
      <w:r w:rsidR="00F92D01" w:rsidRPr="00636108">
        <w:rPr>
          <w:rFonts w:ascii="Times New Roman" w:hAnsi="Times New Roman"/>
          <w:sz w:val="20"/>
          <w:szCs w:val="20"/>
        </w:rPr>
        <w:t xml:space="preserve"> negativo sobre la obra, descartando totalmente la </w:t>
      </w:r>
      <w:r w:rsidR="00257AD0" w:rsidRPr="00636108">
        <w:rPr>
          <w:rFonts w:ascii="Times New Roman" w:hAnsi="Times New Roman"/>
          <w:sz w:val="20"/>
          <w:szCs w:val="20"/>
        </w:rPr>
        <w:t>paternidad</w:t>
      </w:r>
      <w:r w:rsidR="00F92D01" w:rsidRPr="00636108">
        <w:rPr>
          <w:rFonts w:ascii="Times New Roman" w:hAnsi="Times New Roman"/>
          <w:sz w:val="20"/>
          <w:szCs w:val="20"/>
        </w:rPr>
        <w:t xml:space="preserve"> de millares sobre la obra, indicando que era una falsificación. Y, finalmen</w:t>
      </w:r>
      <w:r w:rsidR="00F8505F" w:rsidRPr="00636108">
        <w:rPr>
          <w:rFonts w:ascii="Times New Roman" w:hAnsi="Times New Roman"/>
          <w:sz w:val="20"/>
          <w:szCs w:val="20"/>
        </w:rPr>
        <w:t>te, la obra se convirtió en fals</w:t>
      </w:r>
      <w:r w:rsidR="00F92D01" w:rsidRPr="00636108">
        <w:rPr>
          <w:rFonts w:ascii="Times New Roman" w:hAnsi="Times New Roman"/>
          <w:sz w:val="20"/>
          <w:szCs w:val="20"/>
        </w:rPr>
        <w:t xml:space="preserve">a. </w:t>
      </w:r>
      <w:r w:rsidR="002C5DBA" w:rsidRPr="00636108">
        <w:rPr>
          <w:rFonts w:ascii="Times New Roman" w:hAnsi="Times New Roman"/>
          <w:sz w:val="20"/>
          <w:szCs w:val="20"/>
          <w:lang w:val="es-ES"/>
        </w:rPr>
        <w:t>Nadie analizó la obra, nadie la peritó, nadie se molestó en comprobar los papeles que había en relación a ella, nadie escribió ni una sólo línea al respecto, y ni mucho menos nadi</w:t>
      </w:r>
      <w:r w:rsidR="00F92D01" w:rsidRPr="00636108">
        <w:rPr>
          <w:rFonts w:ascii="Times New Roman" w:hAnsi="Times New Roman"/>
          <w:sz w:val="20"/>
          <w:szCs w:val="20"/>
          <w:lang w:val="es-ES"/>
        </w:rPr>
        <w:t>e hizo un informe pericial</w:t>
      </w:r>
      <w:r w:rsidR="00F8505F" w:rsidRPr="00636108">
        <w:rPr>
          <w:rFonts w:ascii="Times New Roman" w:hAnsi="Times New Roman"/>
          <w:sz w:val="20"/>
          <w:szCs w:val="20"/>
          <w:lang w:val="es-ES"/>
        </w:rPr>
        <w:t xml:space="preserve">. Simplemente primó el verbo </w:t>
      </w:r>
      <w:r w:rsidR="002C5DBA" w:rsidRPr="00636108">
        <w:rPr>
          <w:rFonts w:ascii="Times New Roman" w:hAnsi="Times New Roman"/>
          <w:sz w:val="20"/>
          <w:szCs w:val="20"/>
          <w:lang w:val="es-ES"/>
        </w:rPr>
        <w:t xml:space="preserve">y la obra fue enviada al ostracismo. </w:t>
      </w:r>
    </w:p>
    <w:p w14:paraId="28A5C294" w14:textId="09DE7B4A" w:rsidR="00F92D01" w:rsidRPr="00636108" w:rsidRDefault="00F92D01" w:rsidP="006E39FC">
      <w:pPr>
        <w:spacing w:line="240" w:lineRule="exact"/>
        <w:ind w:firstLine="284"/>
        <w:jc w:val="both"/>
        <w:rPr>
          <w:rFonts w:ascii="Times New Roman" w:hAnsi="Times New Roman"/>
          <w:sz w:val="20"/>
          <w:szCs w:val="20"/>
          <w:lang w:val="es-ES"/>
        </w:rPr>
      </w:pPr>
      <w:r w:rsidRPr="00636108">
        <w:rPr>
          <w:rFonts w:ascii="Times New Roman" w:hAnsi="Times New Roman"/>
          <w:sz w:val="20"/>
          <w:szCs w:val="20"/>
          <w:lang w:val="es-ES"/>
        </w:rPr>
        <w:t xml:space="preserve">La pregunta es, ¿se podría haber peritado la materialidad de la obra? Nosotros pensamos que entes caso particular, </w:t>
      </w:r>
      <w:r w:rsidR="00257AD0" w:rsidRPr="00636108">
        <w:rPr>
          <w:rFonts w:ascii="Times New Roman" w:hAnsi="Times New Roman"/>
          <w:sz w:val="20"/>
          <w:szCs w:val="20"/>
          <w:lang w:val="es-ES"/>
        </w:rPr>
        <w:t>alguien</w:t>
      </w:r>
      <w:r w:rsidRPr="00636108">
        <w:rPr>
          <w:rFonts w:ascii="Times New Roman" w:hAnsi="Times New Roman"/>
          <w:sz w:val="20"/>
          <w:szCs w:val="20"/>
          <w:lang w:val="es-ES"/>
        </w:rPr>
        <w:t xml:space="preserve"> que tuviese un minucioso conocimiento sobre la producción de Millares, sí que podría haber realizado un peritaje de la pieza, ya que esta presenta una naturaleza material, técnica y constructiva muy particular, por lo que había muchas cosas que poder analizar, pero nadie lo hizo. </w:t>
      </w:r>
    </w:p>
    <w:p w14:paraId="38D36AF7" w14:textId="6C40AFF3" w:rsidR="00F92D01" w:rsidRPr="00636108" w:rsidRDefault="00F92D01" w:rsidP="006E39FC">
      <w:pPr>
        <w:spacing w:line="240" w:lineRule="exact"/>
        <w:ind w:firstLine="284"/>
        <w:jc w:val="both"/>
        <w:rPr>
          <w:rFonts w:ascii="Times New Roman" w:hAnsi="Times New Roman"/>
          <w:sz w:val="20"/>
          <w:szCs w:val="20"/>
          <w:lang w:val="es-ES"/>
        </w:rPr>
      </w:pPr>
      <w:r w:rsidRPr="00636108">
        <w:rPr>
          <w:rFonts w:ascii="Times New Roman" w:hAnsi="Times New Roman"/>
          <w:sz w:val="20"/>
          <w:szCs w:val="20"/>
          <w:lang w:val="es-ES"/>
        </w:rPr>
        <w:t xml:space="preserve">Aunque no es la tónica general, encontramos </w:t>
      </w:r>
      <w:r w:rsidR="007B2FA8" w:rsidRPr="00636108">
        <w:rPr>
          <w:rFonts w:ascii="Times New Roman" w:hAnsi="Times New Roman"/>
          <w:sz w:val="20"/>
          <w:szCs w:val="20"/>
          <w:lang w:val="es-ES"/>
        </w:rPr>
        <w:t>que,</w:t>
      </w:r>
      <w:r w:rsidRPr="00636108">
        <w:rPr>
          <w:rFonts w:ascii="Times New Roman" w:hAnsi="Times New Roman"/>
          <w:sz w:val="20"/>
          <w:szCs w:val="20"/>
          <w:lang w:val="es-ES"/>
        </w:rPr>
        <w:t xml:space="preserve"> </w:t>
      </w:r>
      <w:r w:rsidR="003C7801" w:rsidRPr="00636108">
        <w:rPr>
          <w:rFonts w:ascii="Times New Roman" w:hAnsi="Times New Roman"/>
          <w:sz w:val="20"/>
          <w:szCs w:val="20"/>
          <w:lang w:val="es-ES"/>
        </w:rPr>
        <w:t xml:space="preserve">ante </w:t>
      </w:r>
      <w:r w:rsidRPr="00636108">
        <w:rPr>
          <w:rFonts w:ascii="Times New Roman" w:hAnsi="Times New Roman"/>
          <w:sz w:val="20"/>
          <w:szCs w:val="20"/>
          <w:lang w:val="es-ES"/>
        </w:rPr>
        <w:t xml:space="preserve">pintores o artistas del siglo XX, como por ejemplo Jackson Pollock, </w:t>
      </w:r>
      <w:r w:rsidR="003C7801" w:rsidRPr="00636108">
        <w:rPr>
          <w:rFonts w:ascii="Times New Roman" w:hAnsi="Times New Roman"/>
          <w:sz w:val="20"/>
          <w:szCs w:val="20"/>
          <w:lang w:val="es-ES"/>
        </w:rPr>
        <w:t xml:space="preserve">existen autoridades </w:t>
      </w:r>
      <w:r w:rsidR="007B2FA8" w:rsidRPr="00636108">
        <w:rPr>
          <w:rFonts w:ascii="Times New Roman" w:hAnsi="Times New Roman"/>
          <w:sz w:val="20"/>
          <w:szCs w:val="20"/>
          <w:lang w:val="es-ES"/>
        </w:rPr>
        <w:t>ultra especializadas</w:t>
      </w:r>
      <w:r w:rsidR="003C7801" w:rsidRPr="00636108">
        <w:rPr>
          <w:rFonts w:ascii="Times New Roman" w:hAnsi="Times New Roman"/>
          <w:sz w:val="20"/>
          <w:szCs w:val="20"/>
          <w:lang w:val="es-ES"/>
        </w:rPr>
        <w:t xml:space="preserve"> que son capaces de realizar peritajes sobre la pieza, en función de los modos de trabajar del pintor. Peñuelas (2013), cita un ejemplo basta</w:t>
      </w:r>
      <w:r w:rsidR="00257AD0" w:rsidRPr="00636108">
        <w:rPr>
          <w:rFonts w:ascii="Times New Roman" w:hAnsi="Times New Roman"/>
          <w:sz w:val="20"/>
          <w:szCs w:val="20"/>
          <w:lang w:val="es-ES"/>
        </w:rPr>
        <w:t>nt</w:t>
      </w:r>
      <w:r w:rsidR="003C7801" w:rsidRPr="00636108">
        <w:rPr>
          <w:rFonts w:ascii="Times New Roman" w:hAnsi="Times New Roman"/>
          <w:sz w:val="20"/>
          <w:szCs w:val="20"/>
          <w:lang w:val="es-ES"/>
        </w:rPr>
        <w:t xml:space="preserve">e ilustrativo sobre esta situación: </w:t>
      </w:r>
    </w:p>
    <w:p w14:paraId="3664FC2C" w14:textId="77777777" w:rsidR="00437B83" w:rsidRPr="00636108" w:rsidRDefault="00437B83" w:rsidP="0027011B">
      <w:pPr>
        <w:spacing w:line="240" w:lineRule="exact"/>
        <w:ind w:firstLine="284"/>
        <w:jc w:val="both"/>
        <w:rPr>
          <w:rFonts w:ascii="Times New Roman" w:hAnsi="Times New Roman"/>
          <w:sz w:val="20"/>
          <w:szCs w:val="20"/>
          <w:lang w:val="es-ES"/>
        </w:rPr>
      </w:pPr>
    </w:p>
    <w:p w14:paraId="5B2AFA13" w14:textId="74692B44" w:rsidR="00437B83" w:rsidRPr="00636108" w:rsidRDefault="00257AD0" w:rsidP="00437B83">
      <w:pPr>
        <w:spacing w:line="240" w:lineRule="exact"/>
        <w:ind w:left="567" w:firstLine="567"/>
        <w:jc w:val="both"/>
        <w:rPr>
          <w:rFonts w:ascii="Times New Roman" w:hAnsi="Times New Roman"/>
          <w:sz w:val="20"/>
          <w:szCs w:val="20"/>
          <w:lang w:val="es-ES"/>
        </w:rPr>
      </w:pPr>
      <w:r w:rsidRPr="00636108">
        <w:rPr>
          <w:rFonts w:ascii="Times New Roman" w:hAnsi="Times New Roman"/>
          <w:sz w:val="20"/>
          <w:szCs w:val="20"/>
          <w:lang w:val="es-ES"/>
        </w:rPr>
        <w:lastRenderedPageBreak/>
        <w:t>Respecto</w:t>
      </w:r>
      <w:r w:rsidR="002C5DBA" w:rsidRPr="00636108">
        <w:rPr>
          <w:rFonts w:ascii="Times New Roman" w:hAnsi="Times New Roman"/>
          <w:sz w:val="20"/>
          <w:szCs w:val="20"/>
          <w:lang w:val="es-ES"/>
        </w:rPr>
        <w:t xml:space="preserve"> a la obra única, la comisión de la ADOM toma las decisiones pertinentes en base a las opiniones generadas a partir de la exploración física (visual, táctil) y el conocimiento de determinados hechos documentales, vinculados a la trayectoria de Miró. La exploración física permite estudiar el trazo, la pincelada y valorar el color, analizar la firma y otras inscripciones (dedicatorias, dorso). En el caso de la obra gráfica, permite constatar que el papel corresponde a la edición, valorar la calidad de los colores, del negro, relieves y texturas. La constatación a partir de los datos documentales es, en el caso de Miró, la mejor ayuda que se puede aportar los excepcionales fondos de dibujos preparatorios, anotaciones, bocetos y material de trabajo archivados en la </w:t>
      </w:r>
      <w:r w:rsidR="007B2FA8" w:rsidRPr="00636108">
        <w:rPr>
          <w:rFonts w:ascii="Times New Roman" w:hAnsi="Times New Roman"/>
          <w:sz w:val="20"/>
          <w:szCs w:val="20"/>
          <w:lang w:val="es-ES"/>
        </w:rPr>
        <w:t>Fundación</w:t>
      </w:r>
      <w:r w:rsidR="002C5DBA" w:rsidRPr="00636108">
        <w:rPr>
          <w:rFonts w:ascii="Times New Roman" w:hAnsi="Times New Roman"/>
          <w:sz w:val="20"/>
          <w:szCs w:val="20"/>
          <w:lang w:val="es-ES"/>
        </w:rPr>
        <w:t xml:space="preserve"> Mi</w:t>
      </w:r>
      <w:r w:rsidR="00CC324E">
        <w:rPr>
          <w:rFonts w:ascii="Times New Roman" w:hAnsi="Times New Roman"/>
          <w:sz w:val="20"/>
          <w:szCs w:val="20"/>
          <w:lang w:val="es-ES"/>
        </w:rPr>
        <w:t>ró.</w:t>
      </w:r>
    </w:p>
    <w:p w14:paraId="1DA6F003" w14:textId="77777777" w:rsidR="00437B83" w:rsidRPr="00636108" w:rsidRDefault="00437B83" w:rsidP="0027011B">
      <w:pPr>
        <w:spacing w:line="240" w:lineRule="exact"/>
        <w:ind w:firstLine="284"/>
        <w:jc w:val="both"/>
        <w:rPr>
          <w:rFonts w:ascii="Times New Roman" w:hAnsi="Times New Roman"/>
          <w:sz w:val="20"/>
          <w:szCs w:val="20"/>
          <w:lang w:val="es-ES"/>
        </w:rPr>
      </w:pPr>
    </w:p>
    <w:p w14:paraId="01AE837D" w14:textId="7273FCAA" w:rsidR="00EC729E" w:rsidRPr="00636108" w:rsidRDefault="003C7801" w:rsidP="00EC729E">
      <w:pPr>
        <w:spacing w:line="240" w:lineRule="exact"/>
        <w:ind w:firstLine="284"/>
        <w:jc w:val="both"/>
        <w:rPr>
          <w:rFonts w:ascii="Times New Roman" w:hAnsi="Times New Roman"/>
          <w:sz w:val="20"/>
          <w:szCs w:val="20"/>
          <w:lang w:val="es-ES"/>
        </w:rPr>
      </w:pPr>
      <w:r w:rsidRPr="00636108">
        <w:rPr>
          <w:rFonts w:ascii="Times New Roman" w:hAnsi="Times New Roman"/>
          <w:sz w:val="20"/>
          <w:szCs w:val="20"/>
          <w:lang w:val="es-ES"/>
        </w:rPr>
        <w:t xml:space="preserve">Muchas de las certificaciones que se realizan en estos </w:t>
      </w:r>
      <w:r w:rsidR="00257AD0" w:rsidRPr="00636108">
        <w:rPr>
          <w:rFonts w:ascii="Times New Roman" w:hAnsi="Times New Roman"/>
          <w:sz w:val="20"/>
          <w:szCs w:val="20"/>
          <w:lang w:val="es-ES"/>
        </w:rPr>
        <w:t>organismos</w:t>
      </w:r>
      <w:r w:rsidRPr="00636108">
        <w:rPr>
          <w:rFonts w:ascii="Times New Roman" w:hAnsi="Times New Roman"/>
          <w:sz w:val="20"/>
          <w:szCs w:val="20"/>
          <w:lang w:val="es-ES"/>
        </w:rPr>
        <w:t xml:space="preserve"> parten de si la obra esta reproducida o no entre sus archivos, pero no por la obra en sí misma. Es la situación más normal del mundo que tales instituciones, previo pago, contesten alegando que no disponen de la documentación necesaria para realizar un dictamen sobre la obra</w:t>
      </w:r>
      <w:r w:rsidR="00EC729E" w:rsidRPr="00636108">
        <w:rPr>
          <w:rFonts w:ascii="Times New Roman" w:hAnsi="Times New Roman"/>
          <w:sz w:val="20"/>
          <w:szCs w:val="20"/>
          <w:lang w:val="es-ES"/>
        </w:rPr>
        <w:t xml:space="preserve">… Entonces, ¿Quién los tiene o quien lo hace? </w:t>
      </w:r>
    </w:p>
    <w:p w14:paraId="4F0220DA" w14:textId="3301E2FF" w:rsidR="00437B83" w:rsidRPr="00636108" w:rsidRDefault="00EC729E" w:rsidP="0027011B">
      <w:pPr>
        <w:spacing w:line="240" w:lineRule="exact"/>
        <w:ind w:firstLine="284"/>
        <w:jc w:val="both"/>
        <w:rPr>
          <w:rFonts w:ascii="Times New Roman" w:hAnsi="Times New Roman"/>
          <w:sz w:val="20"/>
          <w:szCs w:val="20"/>
          <w:lang w:val="es-ES"/>
        </w:rPr>
      </w:pPr>
      <w:r w:rsidRPr="00636108">
        <w:rPr>
          <w:rFonts w:ascii="Times New Roman" w:hAnsi="Times New Roman"/>
          <w:sz w:val="20"/>
          <w:szCs w:val="20"/>
          <w:lang w:val="es-ES"/>
        </w:rPr>
        <w:t>M</w:t>
      </w:r>
      <w:r w:rsidR="002C5DBA" w:rsidRPr="00636108">
        <w:rPr>
          <w:rFonts w:ascii="Times New Roman" w:hAnsi="Times New Roman"/>
          <w:sz w:val="20"/>
          <w:szCs w:val="20"/>
          <w:lang w:val="es-ES"/>
        </w:rPr>
        <w:t>oulin (2012), sitúa la problemática del peritaje del arte contemporáneo en un plano diferente</w:t>
      </w:r>
      <w:r w:rsidR="001D3406" w:rsidRPr="00636108">
        <w:rPr>
          <w:rFonts w:ascii="Times New Roman" w:hAnsi="Times New Roman"/>
          <w:sz w:val="20"/>
          <w:szCs w:val="20"/>
          <w:lang w:val="es-ES"/>
        </w:rPr>
        <w:t xml:space="preserve"> al que nosotros venimos aludiendo</w:t>
      </w:r>
      <w:r w:rsidR="002C5DBA" w:rsidRPr="00636108">
        <w:rPr>
          <w:rFonts w:ascii="Times New Roman" w:hAnsi="Times New Roman"/>
          <w:sz w:val="20"/>
          <w:szCs w:val="20"/>
          <w:lang w:val="es-ES"/>
        </w:rPr>
        <w:t>, ya que parte del hecho de que se sabe perfectamente quien es el autor de una determinada obra. Para este autor, la cuestión no se sitúa en la autenticidad de la obra, desde el punto de vista físico o pericial, sino en que esa obra se</w:t>
      </w:r>
      <w:r w:rsidR="001D3406" w:rsidRPr="00636108">
        <w:rPr>
          <w:rFonts w:ascii="Times New Roman" w:hAnsi="Times New Roman"/>
          <w:sz w:val="20"/>
          <w:szCs w:val="20"/>
          <w:lang w:val="es-ES"/>
        </w:rPr>
        <w:t>a</w:t>
      </w:r>
      <w:r w:rsidR="002C5DBA" w:rsidRPr="00636108">
        <w:rPr>
          <w:rFonts w:ascii="Times New Roman" w:hAnsi="Times New Roman"/>
          <w:sz w:val="20"/>
          <w:szCs w:val="20"/>
          <w:lang w:val="es-ES"/>
        </w:rPr>
        <w:t xml:space="preserve"> “arte” o no, por lo que los fines del peritaje son diferentes. </w:t>
      </w:r>
    </w:p>
    <w:p w14:paraId="39D6B6F4" w14:textId="77777777" w:rsidR="00437B83" w:rsidRPr="00636108" w:rsidRDefault="00437B83" w:rsidP="0027011B">
      <w:pPr>
        <w:spacing w:line="240" w:lineRule="exact"/>
        <w:ind w:firstLine="284"/>
        <w:jc w:val="both"/>
        <w:rPr>
          <w:rFonts w:ascii="Times New Roman" w:hAnsi="Times New Roman"/>
          <w:sz w:val="20"/>
          <w:szCs w:val="20"/>
          <w:lang w:val="es-ES"/>
        </w:rPr>
      </w:pPr>
    </w:p>
    <w:p w14:paraId="72B97B65" w14:textId="491D64DD" w:rsidR="002C5DBA" w:rsidRPr="00636108" w:rsidRDefault="002C5DBA" w:rsidP="00437B83">
      <w:pPr>
        <w:spacing w:line="240" w:lineRule="exact"/>
        <w:ind w:left="567" w:firstLine="567"/>
        <w:jc w:val="both"/>
        <w:rPr>
          <w:rFonts w:ascii="Times New Roman" w:hAnsi="Times New Roman"/>
          <w:sz w:val="20"/>
          <w:szCs w:val="20"/>
        </w:rPr>
      </w:pPr>
      <w:r w:rsidRPr="00636108">
        <w:rPr>
          <w:rFonts w:ascii="Times New Roman" w:hAnsi="Times New Roman"/>
          <w:sz w:val="20"/>
          <w:szCs w:val="20"/>
        </w:rPr>
        <w:t>Salvo excepciones, el experto en arte contemporáneo no tiene que resolver problemas de atribución: son los propios artistas y los marchands que promueven el arte los más idóneos para esta tarea. El peritaje de las obras contemporáneas no se refiere a la autenticidad de la obra con respecto a su verdadero autor, sino a la autenticidad de su existencia en tanto arte, lo cual no resulta independiente del reconocimiento social del autor en tanto artista. La certificación del arte contemporáneo no se da por la atribución como en el caso del arte antiguo, sino como validación en tarde arte (…) “La disquisición semántica entre el peritaje como atribución y el peritaje como validación, se observa claramente en el ejemplo siguiente. En el marco de la venta de arte contemporáneo organizada en 1977 por Maître Binoche, una “acción” de Fred Forest consistió en poner a la venta un “metro cuadrado artístico”. El certificado de autenticidad, emitido por Pierre Restani decía los siguiente: “yo, Pierre Restani, crítico de arte y experto internacional de arte contemporáneo, certifico que el metro cuadrado artístico de Fred Forest constituye, tanto en el plano del gesto como en el plano del objeto, una obra de arte auténtica concebida, presentada y vendía como tal” (Moulin, 2012, p. 42).</w:t>
      </w:r>
    </w:p>
    <w:p w14:paraId="50BFBAF7" w14:textId="77777777" w:rsidR="002C5DBA" w:rsidRPr="00636108" w:rsidRDefault="002C5DBA" w:rsidP="0027011B">
      <w:pPr>
        <w:pStyle w:val="ES1parrafodespuesdeepigrafe"/>
        <w:spacing w:line="240" w:lineRule="exact"/>
        <w:ind w:firstLine="284"/>
        <w:rPr>
          <w:rFonts w:cs="Times New Roman"/>
          <w:sz w:val="20"/>
          <w:szCs w:val="20"/>
        </w:rPr>
      </w:pPr>
    </w:p>
    <w:p w14:paraId="66747783" w14:textId="77777777" w:rsidR="002C5DBA" w:rsidRPr="00636108" w:rsidRDefault="002C5DBA" w:rsidP="0027011B">
      <w:pPr>
        <w:pStyle w:val="ES1parrafodespuesdeepigrafe"/>
        <w:spacing w:line="240" w:lineRule="exact"/>
        <w:ind w:firstLine="284"/>
        <w:rPr>
          <w:rFonts w:cs="Times New Roman"/>
          <w:sz w:val="20"/>
          <w:szCs w:val="20"/>
        </w:rPr>
      </w:pPr>
    </w:p>
    <w:p w14:paraId="1D19B801" w14:textId="672FD30D" w:rsidR="002C5DBA" w:rsidRPr="00636108" w:rsidRDefault="009D6824" w:rsidP="0027011B">
      <w:pPr>
        <w:pStyle w:val="ES1parrafodespuesdeepigrafe"/>
        <w:spacing w:line="240" w:lineRule="exact"/>
        <w:ind w:firstLine="0"/>
        <w:rPr>
          <w:rFonts w:cs="Times New Roman"/>
          <w:b/>
          <w:sz w:val="20"/>
          <w:szCs w:val="20"/>
        </w:rPr>
      </w:pPr>
      <w:r>
        <w:rPr>
          <w:rFonts w:ascii="Antique Olive Std" w:hAnsi="Antique Olive Std" w:cs="Times New Roman"/>
          <w:sz w:val="26"/>
          <w:szCs w:val="26"/>
        </w:rPr>
        <w:t>X.</w:t>
      </w:r>
      <w:r w:rsidR="0027011B" w:rsidRPr="00636108">
        <w:rPr>
          <w:rFonts w:ascii="Antique Olive Std" w:hAnsi="Antique Olive Std" w:cs="Times New Roman"/>
          <w:sz w:val="26"/>
          <w:szCs w:val="26"/>
        </w:rPr>
        <w:t>4</w:t>
      </w:r>
      <w:r w:rsidR="007B442C" w:rsidRPr="00636108">
        <w:rPr>
          <w:rFonts w:ascii="Antique Olive Std" w:hAnsi="Antique Olive Std" w:cs="Times New Roman"/>
          <w:sz w:val="26"/>
          <w:szCs w:val="26"/>
        </w:rPr>
        <w:t>.</w:t>
      </w:r>
      <w:r w:rsidR="007B442C" w:rsidRPr="00636108">
        <w:rPr>
          <w:rFonts w:ascii="Antique Olive Std" w:hAnsi="Antique Olive Std" w:cs="Times New Roman"/>
          <w:sz w:val="26"/>
          <w:szCs w:val="26"/>
        </w:rPr>
        <w:tab/>
      </w:r>
      <w:r w:rsidR="0027011B" w:rsidRPr="00636108">
        <w:rPr>
          <w:rFonts w:ascii="Antique Olive Std" w:hAnsi="Antique Olive Std" w:cs="Times New Roman"/>
          <w:sz w:val="26"/>
          <w:szCs w:val="26"/>
        </w:rPr>
        <w:t>LA FIJACIÓN DE LA CUANTÍA ECONOMICA</w:t>
      </w:r>
    </w:p>
    <w:p w14:paraId="7EB4C8EA" w14:textId="77777777" w:rsidR="002C5DBA" w:rsidRPr="00636108" w:rsidRDefault="002C5DBA" w:rsidP="0027011B">
      <w:pPr>
        <w:spacing w:line="240" w:lineRule="exact"/>
        <w:ind w:firstLine="284"/>
        <w:jc w:val="both"/>
        <w:rPr>
          <w:rFonts w:ascii="Times New Roman" w:hAnsi="Times New Roman"/>
          <w:sz w:val="20"/>
          <w:szCs w:val="20"/>
        </w:rPr>
      </w:pPr>
    </w:p>
    <w:p w14:paraId="422D69A4" w14:textId="6DCDCB0A" w:rsidR="00EC729E" w:rsidRPr="00636108" w:rsidRDefault="00EC729E" w:rsidP="0027011B">
      <w:pPr>
        <w:spacing w:line="240" w:lineRule="exact"/>
        <w:ind w:firstLine="284"/>
        <w:jc w:val="both"/>
        <w:rPr>
          <w:rFonts w:ascii="Times New Roman" w:hAnsi="Times New Roman"/>
          <w:sz w:val="20"/>
          <w:szCs w:val="20"/>
        </w:rPr>
      </w:pPr>
      <w:r w:rsidRPr="00636108">
        <w:rPr>
          <w:rFonts w:ascii="Times New Roman" w:hAnsi="Times New Roman"/>
          <w:sz w:val="20"/>
          <w:szCs w:val="20"/>
        </w:rPr>
        <w:t xml:space="preserve">Ya hemos visto anteriormente que la cuestión del peritaje del arte contemporáneo es algo que pasa por tintes casi folletinescos, y que se convierte en una odisea de difíciles resultados. </w:t>
      </w:r>
      <w:r w:rsidRPr="00636108">
        <w:rPr>
          <w:rFonts w:ascii="Times New Roman" w:hAnsi="Times New Roman"/>
          <w:sz w:val="20"/>
          <w:szCs w:val="20"/>
        </w:rPr>
        <w:lastRenderedPageBreak/>
        <w:t xml:space="preserve">Una vez superado este trance, ¿Cómo nos aproximamos a la valoración económica de una obra de arte? </w:t>
      </w:r>
    </w:p>
    <w:p w14:paraId="57D2C985" w14:textId="21A13DBB" w:rsidR="00EC729E" w:rsidRPr="00636108" w:rsidRDefault="00EC729E" w:rsidP="0027011B">
      <w:pPr>
        <w:spacing w:line="240" w:lineRule="exact"/>
        <w:ind w:firstLine="284"/>
        <w:jc w:val="both"/>
        <w:rPr>
          <w:rFonts w:ascii="Times New Roman" w:hAnsi="Times New Roman"/>
          <w:sz w:val="20"/>
          <w:szCs w:val="20"/>
        </w:rPr>
      </w:pPr>
      <w:r w:rsidRPr="00636108">
        <w:rPr>
          <w:rFonts w:ascii="Times New Roman" w:hAnsi="Times New Roman"/>
          <w:sz w:val="20"/>
          <w:szCs w:val="20"/>
        </w:rPr>
        <w:t xml:space="preserve">A esta pregunta le podremos dar respuesta en función de la propia naturaleza de la obra, ya que las piezas de los siglos XX y XXI, presentan diversas casuísticas condicionadas por el momento de producción de la obra, el autor, y sobre todo de si </w:t>
      </w:r>
      <w:r w:rsidR="00257AD0" w:rsidRPr="00636108">
        <w:rPr>
          <w:rFonts w:ascii="Times New Roman" w:hAnsi="Times New Roman"/>
          <w:sz w:val="20"/>
          <w:szCs w:val="20"/>
        </w:rPr>
        <w:t>existen</w:t>
      </w:r>
      <w:r w:rsidRPr="00636108">
        <w:rPr>
          <w:rFonts w:ascii="Times New Roman" w:hAnsi="Times New Roman"/>
          <w:sz w:val="20"/>
          <w:szCs w:val="20"/>
        </w:rPr>
        <w:t xml:space="preserve"> testigos en el mercado del arte que </w:t>
      </w:r>
      <w:r w:rsidR="00257AD0" w:rsidRPr="00636108">
        <w:rPr>
          <w:rFonts w:ascii="Times New Roman" w:hAnsi="Times New Roman"/>
          <w:sz w:val="20"/>
          <w:szCs w:val="20"/>
        </w:rPr>
        <w:t>permitan</w:t>
      </w:r>
      <w:r w:rsidRPr="00636108">
        <w:rPr>
          <w:rFonts w:ascii="Times New Roman" w:hAnsi="Times New Roman"/>
          <w:sz w:val="20"/>
          <w:szCs w:val="20"/>
        </w:rPr>
        <w:t xml:space="preserve"> justificar razonadamente el precio de una pieza. Existen tres tipos de situaciones a diferen</w:t>
      </w:r>
      <w:r w:rsidR="00257AD0" w:rsidRPr="00636108">
        <w:rPr>
          <w:rFonts w:ascii="Times New Roman" w:hAnsi="Times New Roman"/>
          <w:sz w:val="20"/>
          <w:szCs w:val="20"/>
        </w:rPr>
        <w:t>te</w:t>
      </w:r>
      <w:r w:rsidRPr="00636108">
        <w:rPr>
          <w:rFonts w:ascii="Times New Roman" w:hAnsi="Times New Roman"/>
          <w:sz w:val="20"/>
          <w:szCs w:val="20"/>
        </w:rPr>
        <w:t xml:space="preserve">s a tener en cuenta: </w:t>
      </w:r>
    </w:p>
    <w:p w14:paraId="7EB36E6D" w14:textId="70BEE8E2" w:rsidR="00EC729E" w:rsidRPr="00636108" w:rsidRDefault="00EC729E" w:rsidP="00EC729E">
      <w:pPr>
        <w:pStyle w:val="Prrafodelista"/>
        <w:numPr>
          <w:ilvl w:val="0"/>
          <w:numId w:val="10"/>
        </w:numPr>
        <w:spacing w:line="240" w:lineRule="exact"/>
        <w:rPr>
          <w:sz w:val="20"/>
          <w:szCs w:val="20"/>
        </w:rPr>
      </w:pPr>
      <w:r w:rsidRPr="00636108">
        <w:rPr>
          <w:sz w:val="20"/>
          <w:szCs w:val="20"/>
        </w:rPr>
        <w:t xml:space="preserve">Obras de los siglos XX y XXI que han circulado por el </w:t>
      </w:r>
      <w:r w:rsidR="00257AD0" w:rsidRPr="00636108">
        <w:rPr>
          <w:sz w:val="20"/>
          <w:szCs w:val="20"/>
        </w:rPr>
        <w:t>mercado</w:t>
      </w:r>
      <w:r w:rsidRPr="00636108">
        <w:rPr>
          <w:sz w:val="20"/>
          <w:szCs w:val="20"/>
        </w:rPr>
        <w:t xml:space="preserve"> secundario y de las que tenemos testigos para poder justificar el precio. </w:t>
      </w:r>
    </w:p>
    <w:p w14:paraId="57F1F068" w14:textId="7D0629B0" w:rsidR="00EC729E" w:rsidRPr="00636108" w:rsidRDefault="00EC729E" w:rsidP="00EC729E">
      <w:pPr>
        <w:pStyle w:val="Prrafodelista"/>
        <w:numPr>
          <w:ilvl w:val="0"/>
          <w:numId w:val="10"/>
        </w:numPr>
        <w:spacing w:line="240" w:lineRule="exact"/>
        <w:rPr>
          <w:sz w:val="20"/>
          <w:szCs w:val="20"/>
        </w:rPr>
      </w:pPr>
      <w:r w:rsidRPr="00636108">
        <w:rPr>
          <w:sz w:val="20"/>
          <w:szCs w:val="20"/>
        </w:rPr>
        <w:t xml:space="preserve">Piezas de los siglos XX y XXI, particularmente de la últimas </w:t>
      </w:r>
      <w:r w:rsidR="00257AD0" w:rsidRPr="00636108">
        <w:rPr>
          <w:sz w:val="20"/>
          <w:szCs w:val="20"/>
        </w:rPr>
        <w:t>década</w:t>
      </w:r>
      <w:r w:rsidRPr="00636108">
        <w:rPr>
          <w:sz w:val="20"/>
          <w:szCs w:val="20"/>
        </w:rPr>
        <w:t xml:space="preserve"> del siglo y todo lo que llevamos de XXI, ubicadas dentro del mercado del arte primario y que no presentan testigos en el mercado del arte secundario o incluso en el propio primario. </w:t>
      </w:r>
    </w:p>
    <w:p w14:paraId="7C6D16B4" w14:textId="0CA3B1AA" w:rsidR="00EC729E" w:rsidRPr="00636108" w:rsidRDefault="00EC729E" w:rsidP="00EC729E">
      <w:pPr>
        <w:pStyle w:val="Prrafodelista"/>
        <w:numPr>
          <w:ilvl w:val="0"/>
          <w:numId w:val="10"/>
        </w:numPr>
        <w:spacing w:line="240" w:lineRule="exact"/>
        <w:rPr>
          <w:sz w:val="20"/>
          <w:szCs w:val="20"/>
        </w:rPr>
      </w:pPr>
      <w:r w:rsidRPr="00636108">
        <w:rPr>
          <w:sz w:val="20"/>
          <w:szCs w:val="20"/>
        </w:rPr>
        <w:t xml:space="preserve">Piezas de reciente creación, a las que se hace necesario poner un precio de venta. </w:t>
      </w:r>
    </w:p>
    <w:p w14:paraId="550DC74D" w14:textId="77777777" w:rsidR="00EC729E" w:rsidRPr="00636108" w:rsidRDefault="00EC729E" w:rsidP="00EC729E">
      <w:pPr>
        <w:spacing w:line="240" w:lineRule="exact"/>
        <w:rPr>
          <w:sz w:val="20"/>
          <w:szCs w:val="20"/>
        </w:rPr>
      </w:pPr>
    </w:p>
    <w:p w14:paraId="2E8F5A86" w14:textId="1A824CDE" w:rsidR="00EC729E" w:rsidRPr="00636108" w:rsidRDefault="00EC729E" w:rsidP="00A81D83">
      <w:pPr>
        <w:spacing w:line="240" w:lineRule="exact"/>
        <w:ind w:firstLine="284"/>
        <w:jc w:val="both"/>
        <w:rPr>
          <w:rFonts w:ascii="Times New Roman" w:hAnsi="Times New Roman"/>
          <w:sz w:val="20"/>
          <w:szCs w:val="20"/>
        </w:rPr>
      </w:pPr>
      <w:r w:rsidRPr="00636108">
        <w:rPr>
          <w:rFonts w:ascii="Times New Roman" w:hAnsi="Times New Roman"/>
          <w:sz w:val="20"/>
          <w:szCs w:val="20"/>
        </w:rPr>
        <w:t>La primera de las posibilidades presenta una situación de trabajo similar a las del arte an</w:t>
      </w:r>
      <w:r w:rsidR="00A81D83" w:rsidRPr="00636108">
        <w:rPr>
          <w:rFonts w:ascii="Times New Roman" w:hAnsi="Times New Roman"/>
          <w:sz w:val="20"/>
          <w:szCs w:val="20"/>
        </w:rPr>
        <w:t>ti</w:t>
      </w:r>
      <w:r w:rsidRPr="00636108">
        <w:rPr>
          <w:rFonts w:ascii="Times New Roman" w:hAnsi="Times New Roman"/>
          <w:sz w:val="20"/>
          <w:szCs w:val="20"/>
        </w:rPr>
        <w:t>guo, por medi</w:t>
      </w:r>
      <w:r w:rsidR="00A81D83" w:rsidRPr="00636108">
        <w:rPr>
          <w:rFonts w:ascii="Times New Roman" w:hAnsi="Times New Roman"/>
          <w:sz w:val="20"/>
          <w:szCs w:val="20"/>
        </w:rPr>
        <w:t xml:space="preserve">o de testigos de obras de naturaleza equivalente, fecha, tamaño, soporte, temática, se estable el precio del obra objeto de estudio. Los otros dos casos, presenta problemáticas </w:t>
      </w:r>
      <w:r w:rsidR="00257AD0" w:rsidRPr="00636108">
        <w:rPr>
          <w:rFonts w:ascii="Times New Roman" w:hAnsi="Times New Roman"/>
          <w:sz w:val="20"/>
          <w:szCs w:val="20"/>
        </w:rPr>
        <w:t>más</w:t>
      </w:r>
      <w:r w:rsidR="00A81D83" w:rsidRPr="00636108">
        <w:rPr>
          <w:rFonts w:ascii="Times New Roman" w:hAnsi="Times New Roman"/>
          <w:sz w:val="20"/>
          <w:szCs w:val="20"/>
        </w:rPr>
        <w:t xml:space="preserve"> complejas. </w:t>
      </w:r>
    </w:p>
    <w:p w14:paraId="48205028" w14:textId="77777777" w:rsidR="002C5DBA" w:rsidRPr="00636108" w:rsidRDefault="002C5DBA" w:rsidP="0027011B">
      <w:pPr>
        <w:spacing w:line="240" w:lineRule="exact"/>
        <w:ind w:firstLine="284"/>
        <w:jc w:val="both"/>
        <w:rPr>
          <w:rFonts w:ascii="Times New Roman" w:hAnsi="Times New Roman"/>
          <w:sz w:val="20"/>
          <w:szCs w:val="20"/>
        </w:rPr>
      </w:pPr>
    </w:p>
    <w:p w14:paraId="1AAFEB12" w14:textId="77777777" w:rsidR="002C5DBA" w:rsidRPr="00636108" w:rsidRDefault="002C5DBA" w:rsidP="0027011B">
      <w:pPr>
        <w:spacing w:line="240" w:lineRule="exact"/>
        <w:ind w:firstLine="284"/>
        <w:jc w:val="both"/>
        <w:rPr>
          <w:rFonts w:ascii="Times New Roman" w:hAnsi="Times New Roman"/>
          <w:sz w:val="20"/>
          <w:szCs w:val="20"/>
        </w:rPr>
      </w:pPr>
    </w:p>
    <w:p w14:paraId="69D9D187" w14:textId="553577CA" w:rsidR="002C5DBA" w:rsidRPr="00636108" w:rsidRDefault="009D6824" w:rsidP="0027011B">
      <w:pPr>
        <w:spacing w:line="240" w:lineRule="exact"/>
        <w:jc w:val="both"/>
        <w:rPr>
          <w:rFonts w:ascii="Times New Roman" w:hAnsi="Times New Roman"/>
          <w:i/>
          <w:sz w:val="20"/>
          <w:szCs w:val="20"/>
        </w:rPr>
      </w:pPr>
      <w:r>
        <w:rPr>
          <w:rFonts w:ascii="Antique Olive Std" w:hAnsi="Antique Olive Std"/>
          <w:sz w:val="26"/>
          <w:szCs w:val="26"/>
        </w:rPr>
        <w:t xml:space="preserve">X. </w:t>
      </w:r>
      <w:r w:rsidR="0027011B" w:rsidRPr="00636108">
        <w:rPr>
          <w:rFonts w:ascii="Antique Olive Std" w:hAnsi="Antique Olive Std"/>
          <w:sz w:val="26"/>
          <w:szCs w:val="26"/>
        </w:rPr>
        <w:t>4</w:t>
      </w:r>
      <w:r w:rsidR="007B442C" w:rsidRPr="00636108">
        <w:rPr>
          <w:rFonts w:ascii="Antique Olive Std" w:hAnsi="Antique Olive Std"/>
          <w:sz w:val="26"/>
          <w:szCs w:val="26"/>
        </w:rPr>
        <w:t>.1.</w:t>
      </w:r>
      <w:r w:rsidR="007B442C" w:rsidRPr="00636108">
        <w:rPr>
          <w:rFonts w:ascii="Antique Olive Std" w:hAnsi="Antique Olive Std"/>
          <w:sz w:val="26"/>
          <w:szCs w:val="26"/>
        </w:rPr>
        <w:tab/>
      </w:r>
      <w:r w:rsidR="0027011B" w:rsidRPr="00636108">
        <w:rPr>
          <w:rFonts w:ascii="Antique Olive Std" w:hAnsi="Antique Olive Std"/>
          <w:i/>
          <w:sz w:val="26"/>
          <w:szCs w:val="26"/>
        </w:rPr>
        <w:t>La valoración económica de obras de producción reciente</w:t>
      </w:r>
    </w:p>
    <w:p w14:paraId="64480687" w14:textId="77777777" w:rsidR="002C5DBA" w:rsidRPr="00636108" w:rsidRDefault="002C5DBA" w:rsidP="0027011B">
      <w:pPr>
        <w:spacing w:line="240" w:lineRule="exact"/>
        <w:ind w:firstLine="284"/>
        <w:jc w:val="both"/>
        <w:rPr>
          <w:rFonts w:ascii="Times New Roman" w:hAnsi="Times New Roman"/>
          <w:i/>
          <w:sz w:val="20"/>
          <w:szCs w:val="20"/>
        </w:rPr>
      </w:pPr>
    </w:p>
    <w:p w14:paraId="04556EA6" w14:textId="3CF9C980" w:rsidR="00A81D83" w:rsidRPr="00636108" w:rsidRDefault="00A81D83" w:rsidP="00A81D83">
      <w:pPr>
        <w:spacing w:line="240" w:lineRule="exact"/>
        <w:ind w:firstLine="284"/>
        <w:jc w:val="both"/>
        <w:rPr>
          <w:rFonts w:ascii="Times New Roman" w:hAnsi="Times New Roman"/>
          <w:sz w:val="20"/>
          <w:szCs w:val="20"/>
        </w:rPr>
      </w:pPr>
      <w:r w:rsidRPr="00636108">
        <w:rPr>
          <w:rFonts w:ascii="Times New Roman" w:hAnsi="Times New Roman"/>
          <w:sz w:val="20"/>
          <w:szCs w:val="20"/>
        </w:rPr>
        <w:t xml:space="preserve">¿Qué precio le pongo a mi último obra?, ¿Cómo establecemos el precio para una </w:t>
      </w:r>
      <w:r w:rsidR="00257AD0" w:rsidRPr="00636108">
        <w:rPr>
          <w:rFonts w:ascii="Times New Roman" w:hAnsi="Times New Roman"/>
          <w:sz w:val="20"/>
          <w:szCs w:val="20"/>
        </w:rPr>
        <w:t>artista</w:t>
      </w:r>
      <w:r w:rsidRPr="00636108">
        <w:rPr>
          <w:rFonts w:ascii="Times New Roman" w:hAnsi="Times New Roman"/>
          <w:sz w:val="20"/>
          <w:szCs w:val="20"/>
        </w:rPr>
        <w:t xml:space="preserve"> que expone por primera vez, o en sus primeras veces? Son preguntas complejas, para las que no existen un método particular, de hecho, en Internet</w:t>
      </w:r>
      <w:r w:rsidR="00BD330A" w:rsidRPr="00636108">
        <w:rPr>
          <w:rFonts w:ascii="Times New Roman" w:hAnsi="Times New Roman"/>
          <w:sz w:val="20"/>
          <w:szCs w:val="20"/>
        </w:rPr>
        <w:t xml:space="preserve"> y en la bibliografía especializada</w:t>
      </w:r>
      <w:r w:rsidRPr="00636108">
        <w:rPr>
          <w:rFonts w:ascii="Times New Roman" w:hAnsi="Times New Roman"/>
          <w:sz w:val="20"/>
          <w:szCs w:val="20"/>
        </w:rPr>
        <w:t xml:space="preserve"> </w:t>
      </w:r>
      <w:r w:rsidR="00257AD0" w:rsidRPr="00636108">
        <w:rPr>
          <w:rFonts w:ascii="Times New Roman" w:hAnsi="Times New Roman"/>
          <w:sz w:val="20"/>
          <w:szCs w:val="20"/>
        </w:rPr>
        <w:t>podemos</w:t>
      </w:r>
      <w:r w:rsidRPr="00636108">
        <w:rPr>
          <w:rFonts w:ascii="Times New Roman" w:hAnsi="Times New Roman"/>
          <w:sz w:val="20"/>
          <w:szCs w:val="20"/>
        </w:rPr>
        <w:t xml:space="preserve"> encontrar miles de </w:t>
      </w:r>
      <w:r w:rsidR="00257AD0" w:rsidRPr="00636108">
        <w:rPr>
          <w:rFonts w:ascii="Times New Roman" w:hAnsi="Times New Roman"/>
          <w:sz w:val="20"/>
          <w:szCs w:val="20"/>
        </w:rPr>
        <w:t>fórmulas</w:t>
      </w:r>
      <w:r w:rsidRPr="00636108">
        <w:rPr>
          <w:rFonts w:ascii="Times New Roman" w:hAnsi="Times New Roman"/>
          <w:sz w:val="20"/>
          <w:szCs w:val="20"/>
        </w:rPr>
        <w:t xml:space="preserve"> diferentes. Lo que sí </w:t>
      </w:r>
      <w:r w:rsidR="00257AD0" w:rsidRPr="00636108">
        <w:rPr>
          <w:rFonts w:ascii="Times New Roman" w:hAnsi="Times New Roman"/>
          <w:sz w:val="20"/>
          <w:szCs w:val="20"/>
        </w:rPr>
        <w:t>está</w:t>
      </w:r>
      <w:r w:rsidRPr="00636108">
        <w:rPr>
          <w:rFonts w:ascii="Times New Roman" w:hAnsi="Times New Roman"/>
          <w:sz w:val="20"/>
          <w:szCs w:val="20"/>
        </w:rPr>
        <w:t xml:space="preserve"> claro, es que el tamaño y la naturaleza del soporten, </w:t>
      </w:r>
      <w:r w:rsidR="00257AD0" w:rsidRPr="00636108">
        <w:rPr>
          <w:rFonts w:ascii="Times New Roman" w:hAnsi="Times New Roman"/>
          <w:sz w:val="20"/>
          <w:szCs w:val="20"/>
        </w:rPr>
        <w:t>sí que importa</w:t>
      </w:r>
      <w:r w:rsidRPr="00636108">
        <w:rPr>
          <w:rFonts w:ascii="Times New Roman" w:hAnsi="Times New Roman"/>
          <w:sz w:val="20"/>
          <w:szCs w:val="20"/>
        </w:rPr>
        <w:t xml:space="preserve">, ya que </w:t>
      </w:r>
      <w:r w:rsidR="00257AD0" w:rsidRPr="00636108">
        <w:rPr>
          <w:rFonts w:ascii="Times New Roman" w:hAnsi="Times New Roman"/>
          <w:sz w:val="20"/>
          <w:szCs w:val="20"/>
        </w:rPr>
        <w:t>mientras</w:t>
      </w:r>
      <w:r w:rsidRPr="00636108">
        <w:rPr>
          <w:rFonts w:ascii="Times New Roman" w:hAnsi="Times New Roman"/>
          <w:sz w:val="20"/>
          <w:szCs w:val="20"/>
        </w:rPr>
        <w:t xml:space="preserve"> más grande sea la obra, más cara será, y no se pagará lo mismo por una acuarela que por un lienzo. El concepto básico, pero poco funcional, es que una obra vale lo que alguien </w:t>
      </w:r>
      <w:r w:rsidR="00257AD0" w:rsidRPr="00636108">
        <w:rPr>
          <w:rFonts w:ascii="Times New Roman" w:hAnsi="Times New Roman"/>
          <w:sz w:val="20"/>
          <w:szCs w:val="20"/>
        </w:rPr>
        <w:t>está</w:t>
      </w:r>
      <w:r w:rsidRPr="00636108">
        <w:rPr>
          <w:rFonts w:ascii="Times New Roman" w:hAnsi="Times New Roman"/>
          <w:sz w:val="20"/>
          <w:szCs w:val="20"/>
        </w:rPr>
        <w:t xml:space="preserve"> </w:t>
      </w:r>
      <w:r w:rsidR="00257AD0" w:rsidRPr="00636108">
        <w:rPr>
          <w:rFonts w:ascii="Times New Roman" w:hAnsi="Times New Roman"/>
          <w:sz w:val="20"/>
          <w:szCs w:val="20"/>
        </w:rPr>
        <w:t>dispuesto</w:t>
      </w:r>
      <w:r w:rsidRPr="00636108">
        <w:rPr>
          <w:rFonts w:ascii="Times New Roman" w:hAnsi="Times New Roman"/>
          <w:sz w:val="20"/>
          <w:szCs w:val="20"/>
        </w:rPr>
        <w:t xml:space="preserve"> a pagar, ahora bien, esto choca con el sistema de valoración por testigos, ya que el precio se establece conforme a lo que se ha pagado por obras anteriormente vendidas. En el caso de los artistas emergentes, ante la no venta en sus primeras </w:t>
      </w:r>
      <w:r w:rsidR="00257AD0" w:rsidRPr="00636108">
        <w:rPr>
          <w:rFonts w:ascii="Times New Roman" w:hAnsi="Times New Roman"/>
          <w:sz w:val="20"/>
          <w:szCs w:val="20"/>
        </w:rPr>
        <w:t>exposiciones</w:t>
      </w:r>
      <w:r w:rsidRPr="00636108">
        <w:rPr>
          <w:rFonts w:ascii="Times New Roman" w:hAnsi="Times New Roman"/>
          <w:sz w:val="20"/>
          <w:szCs w:val="20"/>
        </w:rPr>
        <w:t>, partiendo de que esto se ha podido producir por cuestiones complejas, el razo</w:t>
      </w:r>
      <w:r w:rsidR="00257AD0" w:rsidRPr="00636108">
        <w:rPr>
          <w:rFonts w:ascii="Times New Roman" w:hAnsi="Times New Roman"/>
          <w:sz w:val="20"/>
          <w:szCs w:val="20"/>
        </w:rPr>
        <w:t>nami</w:t>
      </w:r>
      <w:r w:rsidRPr="00636108">
        <w:rPr>
          <w:rFonts w:ascii="Times New Roman" w:hAnsi="Times New Roman"/>
          <w:sz w:val="20"/>
          <w:szCs w:val="20"/>
        </w:rPr>
        <w:t>ento más básico es que la obra estaba mal comercializ</w:t>
      </w:r>
      <w:r w:rsidR="00257AD0" w:rsidRPr="00636108">
        <w:rPr>
          <w:rFonts w:ascii="Times New Roman" w:hAnsi="Times New Roman"/>
          <w:sz w:val="20"/>
          <w:szCs w:val="20"/>
        </w:rPr>
        <w:t>a</w:t>
      </w:r>
      <w:r w:rsidRPr="00636108">
        <w:rPr>
          <w:rFonts w:ascii="Times New Roman" w:hAnsi="Times New Roman"/>
          <w:sz w:val="20"/>
          <w:szCs w:val="20"/>
        </w:rPr>
        <w:t>da, era cara, supone una temática poco amable para convivir con ella</w:t>
      </w:r>
      <w:r w:rsidR="00BD330A" w:rsidRPr="00636108">
        <w:rPr>
          <w:rFonts w:ascii="Times New Roman" w:hAnsi="Times New Roman"/>
          <w:sz w:val="20"/>
          <w:szCs w:val="20"/>
        </w:rPr>
        <w:t>, o simplemente no encaja con los g</w:t>
      </w:r>
      <w:r w:rsidRPr="00636108">
        <w:rPr>
          <w:rFonts w:ascii="Times New Roman" w:hAnsi="Times New Roman"/>
          <w:sz w:val="20"/>
          <w:szCs w:val="20"/>
        </w:rPr>
        <w:t xml:space="preserve">ustos del momento. Para intentar dar un poco de claridad hemos escogido varios ejemplos de naturaleza diferente en los que se exponen métodos de trabajo para solventar el dilema de los precios iniciales. </w:t>
      </w:r>
    </w:p>
    <w:p w14:paraId="0D95A1B6" w14:textId="592B1CF4" w:rsidR="00B1624F" w:rsidRPr="00636108" w:rsidRDefault="002C5DBA" w:rsidP="0027011B">
      <w:pPr>
        <w:spacing w:line="240" w:lineRule="exact"/>
        <w:ind w:firstLine="284"/>
        <w:jc w:val="both"/>
        <w:rPr>
          <w:rFonts w:ascii="Times New Roman" w:hAnsi="Times New Roman"/>
          <w:sz w:val="20"/>
          <w:szCs w:val="20"/>
        </w:rPr>
      </w:pPr>
      <w:r w:rsidRPr="00636108">
        <w:rPr>
          <w:rFonts w:ascii="Times New Roman" w:hAnsi="Times New Roman"/>
          <w:b/>
          <w:i/>
          <w:sz w:val="20"/>
          <w:szCs w:val="20"/>
        </w:rPr>
        <w:t>Don Thompson, en el Tiburón de los 12 millones de Dó</w:t>
      </w:r>
      <w:r w:rsidR="00B1624F" w:rsidRPr="00636108">
        <w:rPr>
          <w:rFonts w:ascii="Times New Roman" w:hAnsi="Times New Roman"/>
          <w:b/>
          <w:i/>
          <w:sz w:val="20"/>
          <w:szCs w:val="20"/>
        </w:rPr>
        <w:t>lares</w:t>
      </w:r>
      <w:r w:rsidRPr="00636108">
        <w:rPr>
          <w:rFonts w:ascii="Times New Roman" w:hAnsi="Times New Roman"/>
          <w:b/>
          <w:sz w:val="20"/>
          <w:szCs w:val="20"/>
        </w:rPr>
        <w:t xml:space="preserve">, </w:t>
      </w:r>
      <w:r w:rsidR="00B1624F" w:rsidRPr="00636108">
        <w:rPr>
          <w:rFonts w:ascii="Times New Roman" w:hAnsi="Times New Roman"/>
          <w:sz w:val="20"/>
          <w:szCs w:val="20"/>
        </w:rPr>
        <w:t xml:space="preserve">propone el siguiente método de trabajo para piezas que se exponen por primera vez en una galería: </w:t>
      </w:r>
    </w:p>
    <w:p w14:paraId="1DACE3C9" w14:textId="77777777" w:rsidR="00437B83" w:rsidRPr="00636108" w:rsidRDefault="00437B83" w:rsidP="0027011B">
      <w:pPr>
        <w:spacing w:line="240" w:lineRule="exact"/>
        <w:ind w:firstLine="284"/>
        <w:jc w:val="both"/>
        <w:rPr>
          <w:rFonts w:ascii="Times New Roman" w:hAnsi="Times New Roman"/>
          <w:sz w:val="20"/>
          <w:szCs w:val="20"/>
        </w:rPr>
      </w:pPr>
    </w:p>
    <w:p w14:paraId="7ECF4195" w14:textId="3E0B30CA" w:rsidR="002C5DBA" w:rsidRPr="00636108" w:rsidRDefault="002C5DBA" w:rsidP="00437B83">
      <w:pPr>
        <w:spacing w:line="240" w:lineRule="exact"/>
        <w:ind w:left="567" w:firstLine="567"/>
        <w:jc w:val="both"/>
        <w:rPr>
          <w:rFonts w:ascii="Times New Roman" w:hAnsi="Times New Roman"/>
          <w:sz w:val="20"/>
          <w:szCs w:val="20"/>
        </w:rPr>
      </w:pPr>
      <w:r w:rsidRPr="00636108">
        <w:rPr>
          <w:rFonts w:ascii="Times New Roman" w:hAnsi="Times New Roman"/>
          <w:sz w:val="20"/>
          <w:szCs w:val="20"/>
        </w:rPr>
        <w:t>El punto de partida a la hora de determinar el precio de la obra de un nuevo artista es la reputación de su representante. En el caso de una galería establecida y de un óleo sobre lienzo de una artista sin antecedentes históricos en una galería, un precio que osci</w:t>
      </w:r>
      <w:r w:rsidRPr="00636108">
        <w:rPr>
          <w:rFonts w:ascii="Times New Roman" w:hAnsi="Times New Roman"/>
          <w:sz w:val="20"/>
          <w:szCs w:val="20"/>
        </w:rPr>
        <w:lastRenderedPageBreak/>
        <w:t>la entre los 3.000 y 6.000 libras (5.400-10.800 dólares) es correcto. Esta cifra es lo bastante alta para transmitir el estatus de la galería y disipar cualquier duda sobre la obra del artista, pero lo bastante baja para que, si se trata de una obra prometedora se venda. Si en la primera exposición se vende con rapidez, el marchante concluirá que el precio fijado era correcto (…) Cuando un artista es ya más conocido, el precio de sobra se base en la reputación y la historia. Si la primera exposición de vendió entera por 4.000 libras, las obras de la segunda exposición podrían valorarse en 6.000 libras y las de la tercera en 10-12.000 libras. Las sucesivas exposiciones se harán con uno dieciocho o veinticuatro meses de distancia. Las publicaciones, exposiciones u otras formas de reconocimiento para el artista incrementan el ritmo de la escala de precios. Como el precio inicial refleja la reputación del marchante, un marchante superestrella multiplica cada nivel de precios por tres o cuatro, con importantes incrementos. Si un marchante establecido cobra 4.000 libras por una obra, la galería de Larry Gagosian podría cobrar 12-15.000 libras por una ob</w:t>
      </w:r>
      <w:r w:rsidR="00CC324E">
        <w:rPr>
          <w:rFonts w:ascii="Times New Roman" w:hAnsi="Times New Roman"/>
          <w:sz w:val="20"/>
          <w:szCs w:val="20"/>
        </w:rPr>
        <w:t>ra de tamaño y calidad análogos</w:t>
      </w:r>
      <w:r w:rsidRPr="00636108">
        <w:rPr>
          <w:rFonts w:ascii="Times New Roman" w:hAnsi="Times New Roman"/>
          <w:sz w:val="20"/>
          <w:szCs w:val="20"/>
        </w:rPr>
        <w:t xml:space="preserve"> (Thompson, 2010, p. 231).</w:t>
      </w:r>
    </w:p>
    <w:p w14:paraId="0CAB5842" w14:textId="77777777" w:rsidR="00437B83" w:rsidRPr="00636108" w:rsidRDefault="00437B83" w:rsidP="0027011B">
      <w:pPr>
        <w:spacing w:line="240" w:lineRule="exact"/>
        <w:ind w:firstLine="284"/>
        <w:jc w:val="both"/>
        <w:rPr>
          <w:rFonts w:ascii="Times New Roman" w:hAnsi="Times New Roman"/>
          <w:b/>
          <w:i/>
          <w:sz w:val="20"/>
          <w:szCs w:val="20"/>
        </w:rPr>
      </w:pPr>
    </w:p>
    <w:p w14:paraId="47C7DF81" w14:textId="49BC3B7D" w:rsidR="002C5DBA" w:rsidRPr="00636108" w:rsidRDefault="00257AD0" w:rsidP="00B1624F">
      <w:pPr>
        <w:spacing w:line="240" w:lineRule="exact"/>
        <w:ind w:firstLine="284"/>
        <w:jc w:val="both"/>
        <w:rPr>
          <w:rFonts w:ascii="Times New Roman" w:hAnsi="Times New Roman"/>
          <w:sz w:val="20"/>
          <w:szCs w:val="20"/>
        </w:rPr>
      </w:pPr>
      <w:r w:rsidRPr="00636108">
        <w:rPr>
          <w:rFonts w:ascii="Times New Roman" w:hAnsi="Times New Roman"/>
          <w:b/>
          <w:i/>
          <w:sz w:val="20"/>
          <w:szCs w:val="20"/>
        </w:rPr>
        <w:t>Ágora</w:t>
      </w:r>
      <w:r w:rsidR="002C5DBA" w:rsidRPr="00636108">
        <w:rPr>
          <w:rFonts w:ascii="Times New Roman" w:hAnsi="Times New Roman"/>
          <w:b/>
          <w:i/>
          <w:sz w:val="20"/>
          <w:szCs w:val="20"/>
        </w:rPr>
        <w:t xml:space="preserve"> Gallery</w:t>
      </w:r>
      <w:r w:rsidR="002C5DBA" w:rsidRPr="00636108">
        <w:rPr>
          <w:rFonts w:ascii="Times New Roman" w:hAnsi="Times New Roman"/>
          <w:b/>
          <w:sz w:val="20"/>
          <w:szCs w:val="20"/>
        </w:rPr>
        <w:t xml:space="preserve">. </w:t>
      </w:r>
      <w:r w:rsidR="00B1624F" w:rsidRPr="00636108">
        <w:rPr>
          <w:rFonts w:ascii="Times New Roman" w:hAnsi="Times New Roman"/>
          <w:sz w:val="20"/>
          <w:szCs w:val="20"/>
        </w:rPr>
        <w:t xml:space="preserve">Esta galería especializada en arte contemporáneo, nos relata una interesante metodología de trabajo bastante elaborada para poder </w:t>
      </w:r>
      <w:r w:rsidRPr="00636108">
        <w:rPr>
          <w:rFonts w:ascii="Times New Roman" w:hAnsi="Times New Roman"/>
          <w:sz w:val="20"/>
          <w:szCs w:val="20"/>
        </w:rPr>
        <w:t>establecer</w:t>
      </w:r>
      <w:r w:rsidR="00B1624F" w:rsidRPr="00636108">
        <w:rPr>
          <w:rFonts w:ascii="Times New Roman" w:hAnsi="Times New Roman"/>
          <w:sz w:val="20"/>
          <w:szCs w:val="20"/>
        </w:rPr>
        <w:t xml:space="preserve"> el precio de una obra </w:t>
      </w:r>
      <w:r w:rsidRPr="00636108">
        <w:rPr>
          <w:rFonts w:ascii="Times New Roman" w:hAnsi="Times New Roman"/>
          <w:sz w:val="20"/>
          <w:szCs w:val="20"/>
        </w:rPr>
        <w:t>emergente. Véase</w:t>
      </w:r>
      <w:r w:rsidR="00B1624F" w:rsidRPr="00636108">
        <w:rPr>
          <w:rFonts w:ascii="Times New Roman" w:hAnsi="Times New Roman"/>
          <w:sz w:val="20"/>
          <w:szCs w:val="20"/>
        </w:rPr>
        <w:t xml:space="preserve">; </w:t>
      </w:r>
      <w:r w:rsidR="002C5DBA" w:rsidRPr="00636108">
        <w:rPr>
          <w:rFonts w:ascii="Times New Roman" w:hAnsi="Times New Roman"/>
          <w:sz w:val="20"/>
          <w:szCs w:val="20"/>
        </w:rPr>
        <w:t>(</w:t>
      </w:r>
      <w:hyperlink r:id="rId7" w:history="1">
        <w:r w:rsidR="002C5DBA" w:rsidRPr="00636108">
          <w:rPr>
            <w:rStyle w:val="Hipervnculo"/>
            <w:rFonts w:ascii="Times New Roman" w:hAnsi="Times New Roman"/>
            <w:color w:val="auto"/>
            <w:sz w:val="20"/>
            <w:szCs w:val="20"/>
          </w:rPr>
          <w:t>https://www.agora-gallery.com/advice/blog/2016/03/30/como-tasar-tus-obras-de-arte/?lang=es</w:t>
        </w:r>
      </w:hyperlink>
      <w:r w:rsidR="002C5DBA" w:rsidRPr="00636108">
        <w:rPr>
          <w:rStyle w:val="Hipervnculo"/>
          <w:rFonts w:ascii="Times New Roman" w:hAnsi="Times New Roman"/>
          <w:color w:val="auto"/>
          <w:sz w:val="20"/>
          <w:szCs w:val="20"/>
        </w:rPr>
        <w:t xml:space="preserve">): </w:t>
      </w:r>
    </w:p>
    <w:p w14:paraId="59D640D6" w14:textId="77777777" w:rsidR="002C5DBA" w:rsidRPr="00636108" w:rsidRDefault="002C5DBA" w:rsidP="0027011B">
      <w:pPr>
        <w:spacing w:line="240" w:lineRule="exact"/>
        <w:ind w:firstLine="284"/>
        <w:jc w:val="both"/>
        <w:rPr>
          <w:rFonts w:ascii="Times New Roman" w:hAnsi="Times New Roman"/>
          <w:sz w:val="20"/>
          <w:szCs w:val="20"/>
        </w:rPr>
      </w:pPr>
      <w:r w:rsidRPr="00636108">
        <w:rPr>
          <w:rFonts w:ascii="Times New Roman" w:hAnsi="Times New Roman"/>
          <w:sz w:val="20"/>
          <w:szCs w:val="20"/>
        </w:rPr>
        <w:t xml:space="preserve">: </w:t>
      </w:r>
    </w:p>
    <w:p w14:paraId="22F3C80C" w14:textId="3C6FA3C6" w:rsidR="002C5DBA" w:rsidRPr="00CC324E" w:rsidRDefault="002C5DBA" w:rsidP="0027107E">
      <w:pPr>
        <w:pStyle w:val="Prrafodelista"/>
        <w:spacing w:line="240" w:lineRule="exact"/>
        <w:ind w:left="1004" w:firstLine="0"/>
        <w:rPr>
          <w:sz w:val="20"/>
          <w:szCs w:val="20"/>
        </w:rPr>
      </w:pPr>
      <w:r w:rsidRPr="00CC324E">
        <w:rPr>
          <w:sz w:val="20"/>
          <w:szCs w:val="20"/>
        </w:rPr>
        <w:t>Calcula el costo de tus materiales</w:t>
      </w:r>
      <w:r w:rsidR="00CC324E" w:rsidRPr="00CC324E">
        <w:rPr>
          <w:sz w:val="20"/>
          <w:szCs w:val="20"/>
        </w:rPr>
        <w:t>; c</w:t>
      </w:r>
      <w:r w:rsidRPr="00CC324E">
        <w:rPr>
          <w:sz w:val="20"/>
          <w:szCs w:val="20"/>
        </w:rPr>
        <w:t>alcula el costo de la mano de obra</w:t>
      </w:r>
      <w:r w:rsidR="00CC324E" w:rsidRPr="00CC324E">
        <w:rPr>
          <w:sz w:val="20"/>
          <w:szCs w:val="20"/>
        </w:rPr>
        <w:t>; e</w:t>
      </w:r>
      <w:r w:rsidRPr="00CC324E">
        <w:rPr>
          <w:sz w:val="20"/>
          <w:szCs w:val="20"/>
        </w:rPr>
        <w:t>l tamaño también importa</w:t>
      </w:r>
      <w:r w:rsidR="00CC324E" w:rsidRPr="00CC324E">
        <w:rPr>
          <w:sz w:val="20"/>
          <w:szCs w:val="20"/>
        </w:rPr>
        <w:t>; o</w:t>
      </w:r>
      <w:r w:rsidRPr="00CC324E">
        <w:rPr>
          <w:sz w:val="20"/>
          <w:szCs w:val="20"/>
        </w:rPr>
        <w:t>bserva a artistas similares</w:t>
      </w:r>
      <w:r w:rsidR="00CC324E" w:rsidRPr="00CC324E">
        <w:rPr>
          <w:sz w:val="20"/>
          <w:szCs w:val="20"/>
        </w:rPr>
        <w:t>; n</w:t>
      </w:r>
      <w:r w:rsidRPr="00CC324E">
        <w:rPr>
          <w:sz w:val="20"/>
          <w:szCs w:val="20"/>
        </w:rPr>
        <w:t>o se sobrevalores</w:t>
      </w:r>
      <w:r w:rsidR="00CC324E" w:rsidRPr="00CC324E">
        <w:rPr>
          <w:sz w:val="20"/>
          <w:szCs w:val="20"/>
        </w:rPr>
        <w:t>; n</w:t>
      </w:r>
      <w:r w:rsidRPr="00CC324E">
        <w:rPr>
          <w:sz w:val="20"/>
          <w:szCs w:val="20"/>
        </w:rPr>
        <w:t>o seas barato</w:t>
      </w:r>
      <w:r w:rsidR="00CC324E" w:rsidRPr="00CC324E">
        <w:rPr>
          <w:sz w:val="20"/>
          <w:szCs w:val="20"/>
        </w:rPr>
        <w:t xml:space="preserve">; </w:t>
      </w:r>
      <w:r w:rsidRPr="00CC324E">
        <w:rPr>
          <w:sz w:val="20"/>
          <w:szCs w:val="20"/>
        </w:rPr>
        <w:t>Ajustar precios a lo largo de tu carrera artística</w:t>
      </w:r>
      <w:r w:rsidR="00CC324E" w:rsidRPr="00CC324E">
        <w:rPr>
          <w:sz w:val="20"/>
          <w:szCs w:val="20"/>
        </w:rPr>
        <w:t>; c</w:t>
      </w:r>
      <w:r w:rsidRPr="00CC324E">
        <w:rPr>
          <w:sz w:val="20"/>
          <w:szCs w:val="20"/>
        </w:rPr>
        <w:t>onsidera tu productividad</w:t>
      </w:r>
      <w:r w:rsidR="00CC324E" w:rsidRPr="00CC324E">
        <w:rPr>
          <w:sz w:val="20"/>
          <w:szCs w:val="20"/>
        </w:rPr>
        <w:t>; d</w:t>
      </w:r>
      <w:r w:rsidRPr="00CC324E">
        <w:rPr>
          <w:sz w:val="20"/>
          <w:szCs w:val="20"/>
        </w:rPr>
        <w:t>ebes poder justificar tus precios</w:t>
      </w:r>
      <w:r w:rsidR="00CC324E" w:rsidRPr="00CC324E">
        <w:rPr>
          <w:sz w:val="20"/>
          <w:szCs w:val="20"/>
        </w:rPr>
        <w:t>; e</w:t>
      </w:r>
      <w:r w:rsidRPr="00CC324E">
        <w:rPr>
          <w:sz w:val="20"/>
          <w:szCs w:val="20"/>
        </w:rPr>
        <w:t>stablecer precios para exhibiciones y eventos</w:t>
      </w:r>
      <w:r w:rsidR="00CC324E" w:rsidRPr="00CC324E">
        <w:rPr>
          <w:sz w:val="20"/>
          <w:szCs w:val="20"/>
        </w:rPr>
        <w:t>; o</w:t>
      </w:r>
      <w:r w:rsidRPr="00CC324E">
        <w:rPr>
          <w:sz w:val="20"/>
          <w:szCs w:val="20"/>
        </w:rPr>
        <w:t>bserva a tu audiencia</w:t>
      </w:r>
      <w:r w:rsidR="00CC324E" w:rsidRPr="00CC324E">
        <w:rPr>
          <w:sz w:val="20"/>
          <w:szCs w:val="20"/>
        </w:rPr>
        <w:t>; t</w:t>
      </w:r>
      <w:r w:rsidRPr="00CC324E">
        <w:rPr>
          <w:sz w:val="20"/>
          <w:szCs w:val="20"/>
        </w:rPr>
        <w:t>oma en cuenta los costes adicionales</w:t>
      </w:r>
      <w:r w:rsidR="00CC324E" w:rsidRPr="00CC324E">
        <w:rPr>
          <w:sz w:val="20"/>
          <w:szCs w:val="20"/>
        </w:rPr>
        <w:t>; no enga</w:t>
      </w:r>
      <w:r w:rsidR="00CC324E">
        <w:rPr>
          <w:sz w:val="20"/>
          <w:szCs w:val="20"/>
        </w:rPr>
        <w:t>ñes a la galería y n</w:t>
      </w:r>
      <w:r w:rsidRPr="00CC324E">
        <w:rPr>
          <w:sz w:val="20"/>
          <w:szCs w:val="20"/>
        </w:rPr>
        <w:t xml:space="preserve">o confundas precio con valor </w:t>
      </w:r>
    </w:p>
    <w:p w14:paraId="7D4E280E" w14:textId="77777777" w:rsidR="002C5DBA" w:rsidRPr="00636108" w:rsidRDefault="002C5DBA" w:rsidP="0027011B">
      <w:pPr>
        <w:spacing w:line="240" w:lineRule="exact"/>
        <w:ind w:firstLine="284"/>
        <w:jc w:val="both"/>
        <w:rPr>
          <w:rFonts w:ascii="Times New Roman" w:hAnsi="Times New Roman"/>
          <w:sz w:val="20"/>
          <w:szCs w:val="20"/>
        </w:rPr>
      </w:pPr>
    </w:p>
    <w:p w14:paraId="60192A66" w14:textId="3A21A100" w:rsidR="00B1624F" w:rsidRPr="00636108" w:rsidRDefault="002C5DBA" w:rsidP="0027011B">
      <w:pPr>
        <w:spacing w:line="240" w:lineRule="exact"/>
        <w:ind w:firstLine="284"/>
        <w:jc w:val="both"/>
        <w:rPr>
          <w:rFonts w:ascii="Times New Roman" w:hAnsi="Times New Roman"/>
          <w:sz w:val="20"/>
          <w:szCs w:val="20"/>
        </w:rPr>
      </w:pPr>
      <w:r w:rsidRPr="00636108">
        <w:rPr>
          <w:rFonts w:ascii="Times New Roman" w:hAnsi="Times New Roman"/>
          <w:b/>
          <w:i/>
          <w:sz w:val="20"/>
          <w:szCs w:val="20"/>
        </w:rPr>
        <w:t>Artelista</w:t>
      </w:r>
      <w:r w:rsidRPr="00636108">
        <w:rPr>
          <w:rFonts w:ascii="Times New Roman" w:hAnsi="Times New Roman"/>
          <w:sz w:val="20"/>
          <w:szCs w:val="20"/>
        </w:rPr>
        <w:t xml:space="preserve">. </w:t>
      </w:r>
      <w:r w:rsidR="00B1624F" w:rsidRPr="00636108">
        <w:rPr>
          <w:rFonts w:ascii="Times New Roman" w:hAnsi="Times New Roman"/>
          <w:sz w:val="20"/>
          <w:szCs w:val="20"/>
        </w:rPr>
        <w:t xml:space="preserve">El portal artelista, especializado en divulgación artística, propone una metodología para fijar el precio de las obra de arte que parte del cálculo de diversas cuestiones relacionadas entre sí. Reproducimos literalmente el método del portal. </w:t>
      </w:r>
    </w:p>
    <w:p w14:paraId="1D180FA6" w14:textId="77777777" w:rsidR="002C5DBA" w:rsidRPr="00636108" w:rsidRDefault="002C5DBA" w:rsidP="0027011B">
      <w:pPr>
        <w:spacing w:line="240" w:lineRule="exact"/>
        <w:ind w:firstLine="284"/>
        <w:jc w:val="both"/>
        <w:rPr>
          <w:rFonts w:ascii="Times New Roman" w:hAnsi="Times New Roman"/>
          <w:i/>
          <w:sz w:val="20"/>
          <w:szCs w:val="20"/>
        </w:rPr>
      </w:pPr>
    </w:p>
    <w:p w14:paraId="6D653E6F" w14:textId="77777777" w:rsidR="00B1624F" w:rsidRPr="00636108" w:rsidRDefault="00B1624F" w:rsidP="0027011B">
      <w:pPr>
        <w:spacing w:line="240" w:lineRule="exact"/>
        <w:ind w:firstLine="284"/>
        <w:jc w:val="both"/>
        <w:rPr>
          <w:rFonts w:ascii="Times New Roman" w:hAnsi="Times New Roman"/>
          <w:i/>
          <w:sz w:val="20"/>
          <w:szCs w:val="20"/>
        </w:rPr>
      </w:pPr>
    </w:p>
    <w:tbl>
      <w:tblPr>
        <w:tblStyle w:val="Tablaconcuadrcula"/>
        <w:tblW w:w="0" w:type="auto"/>
        <w:tblLook w:val="04A0" w:firstRow="1" w:lastRow="0" w:firstColumn="1" w:lastColumn="0" w:noHBand="0" w:noVBand="1"/>
      </w:tblPr>
      <w:tblGrid>
        <w:gridCol w:w="7389"/>
      </w:tblGrid>
      <w:tr w:rsidR="00636108" w:rsidRPr="00636108" w14:paraId="1ADFE3FB" w14:textId="77777777" w:rsidTr="005F4C0A">
        <w:tc>
          <w:tcPr>
            <w:tcW w:w="7389" w:type="dxa"/>
          </w:tcPr>
          <w:p w14:paraId="3F1D0342" w14:textId="77777777" w:rsidR="002C5DBA" w:rsidRPr="00656E47" w:rsidRDefault="002C5DBA" w:rsidP="0027011B">
            <w:pPr>
              <w:spacing w:after="160" w:line="240" w:lineRule="exact"/>
              <w:ind w:firstLine="284"/>
              <w:contextualSpacing/>
              <w:rPr>
                <w:rFonts w:ascii="Times New Roman" w:hAnsi="Times New Roman" w:cs="Times New Roman"/>
                <w:b/>
                <w:sz w:val="20"/>
                <w:szCs w:val="20"/>
              </w:rPr>
            </w:pPr>
            <w:r w:rsidRPr="00656E47">
              <w:rPr>
                <w:rFonts w:ascii="Times New Roman" w:hAnsi="Times New Roman" w:cs="Times New Roman"/>
                <w:b/>
                <w:sz w:val="20"/>
                <w:szCs w:val="20"/>
              </w:rPr>
              <w:t>Tutorial Tasación de Obras</w:t>
            </w:r>
          </w:p>
          <w:p w14:paraId="5712DE68" w14:textId="77777777" w:rsidR="002C5DBA" w:rsidRPr="00656E47" w:rsidRDefault="00000000" w:rsidP="0027011B">
            <w:pPr>
              <w:spacing w:after="160" w:line="240" w:lineRule="exact"/>
              <w:ind w:firstLine="284"/>
              <w:contextualSpacing/>
              <w:rPr>
                <w:rFonts w:ascii="Times New Roman" w:hAnsi="Times New Roman" w:cs="Times New Roman"/>
                <w:b/>
                <w:sz w:val="20"/>
                <w:szCs w:val="20"/>
              </w:rPr>
            </w:pPr>
            <w:hyperlink r:id="rId8" w:history="1">
              <w:r w:rsidR="002C5DBA" w:rsidRPr="00656E47">
                <w:rPr>
                  <w:rStyle w:val="Hipervnculo"/>
                  <w:rFonts w:ascii="Times New Roman" w:eastAsia="Times New Roman" w:hAnsi="Times New Roman" w:cs="Times New Roman"/>
                  <w:color w:val="auto"/>
                  <w:sz w:val="20"/>
                  <w:szCs w:val="20"/>
                  <w:lang w:val="es-ES" w:eastAsia="es-ES"/>
                </w:rPr>
                <w:t>https://www.artelista.com/blog/tutorial-tasacion-de-obras/</w:t>
              </w:r>
            </w:hyperlink>
          </w:p>
          <w:p w14:paraId="09EB170C" w14:textId="77777777" w:rsidR="002C5DBA" w:rsidRPr="00656E47" w:rsidRDefault="002C5DBA" w:rsidP="0027011B">
            <w:pPr>
              <w:spacing w:after="160" w:line="240" w:lineRule="exact"/>
              <w:ind w:firstLine="284"/>
              <w:contextualSpacing/>
              <w:rPr>
                <w:rFonts w:ascii="Times New Roman" w:hAnsi="Times New Roman" w:cs="Times New Roman"/>
                <w:b/>
                <w:sz w:val="20"/>
                <w:szCs w:val="20"/>
              </w:rPr>
            </w:pPr>
          </w:p>
        </w:tc>
      </w:tr>
      <w:tr w:rsidR="002C5DBA" w:rsidRPr="00636108" w14:paraId="0084BF48" w14:textId="77777777" w:rsidTr="005F4C0A">
        <w:tc>
          <w:tcPr>
            <w:tcW w:w="7389" w:type="dxa"/>
          </w:tcPr>
          <w:p w14:paraId="3843EA85" w14:textId="7231956D" w:rsidR="002C5DBA" w:rsidRPr="00656E47" w:rsidRDefault="002C5DBA" w:rsidP="00656E47">
            <w:pPr>
              <w:shd w:val="clear" w:color="auto" w:fill="FFFFFF"/>
              <w:spacing w:line="240" w:lineRule="exact"/>
              <w:ind w:firstLine="284"/>
              <w:textAlignment w:val="baseline"/>
              <w:outlineLvl w:val="2"/>
              <w:rPr>
                <w:rFonts w:ascii="Times New Roman" w:eastAsia="Times New Roman" w:hAnsi="Times New Roman" w:cs="Times New Roman"/>
                <w:sz w:val="20"/>
                <w:szCs w:val="20"/>
                <w:lang w:val="es-ES" w:eastAsia="es-ES"/>
              </w:rPr>
            </w:pPr>
            <w:r w:rsidRPr="00656E47">
              <w:rPr>
                <w:rFonts w:ascii="Times New Roman" w:eastAsia="Times New Roman" w:hAnsi="Times New Roman" w:cs="Times New Roman"/>
                <w:b/>
                <w:bCs/>
                <w:sz w:val="20"/>
                <w:szCs w:val="20"/>
                <w:bdr w:val="none" w:sz="0" w:space="0" w:color="auto" w:frame="1"/>
                <w:lang w:val="es-ES" w:eastAsia="es-ES"/>
              </w:rPr>
              <w:t>Artistas con obras vendidas</w:t>
            </w:r>
          </w:p>
          <w:p w14:paraId="2088B46E" w14:textId="77777777" w:rsidR="002C5DBA" w:rsidRPr="00656E47" w:rsidRDefault="002C5DBA" w:rsidP="0027011B">
            <w:pPr>
              <w:shd w:val="clear" w:color="auto" w:fill="FFFFFF"/>
              <w:spacing w:line="240" w:lineRule="exact"/>
              <w:ind w:firstLine="284"/>
              <w:textAlignment w:val="baseline"/>
              <w:rPr>
                <w:rFonts w:ascii="Times New Roman" w:eastAsia="Times New Roman" w:hAnsi="Times New Roman" w:cs="Times New Roman"/>
                <w:sz w:val="20"/>
                <w:szCs w:val="20"/>
                <w:lang w:val="es-ES" w:eastAsia="es-ES"/>
              </w:rPr>
            </w:pPr>
            <w:r w:rsidRPr="00656E47">
              <w:rPr>
                <w:rFonts w:ascii="Times New Roman" w:eastAsia="Times New Roman" w:hAnsi="Times New Roman" w:cs="Times New Roman"/>
                <w:sz w:val="20"/>
                <w:szCs w:val="20"/>
                <w:lang w:val="es-ES" w:eastAsia="es-ES"/>
              </w:rPr>
              <w:t>Aquellos artistas que ya hayan vendido alguna obra lo tienen más fácil a la hora de tasar sus piezas, pues ya tienen referencias de ventas anteriores.</w:t>
            </w:r>
          </w:p>
          <w:p w14:paraId="0E8ED9FE" w14:textId="77777777" w:rsidR="002C5DBA" w:rsidRPr="00656E47" w:rsidRDefault="002C5DBA" w:rsidP="0027011B">
            <w:pPr>
              <w:shd w:val="clear" w:color="auto" w:fill="FFFFFF"/>
              <w:spacing w:line="240" w:lineRule="exact"/>
              <w:ind w:firstLine="284"/>
              <w:textAlignment w:val="baseline"/>
              <w:rPr>
                <w:rFonts w:ascii="Times New Roman" w:eastAsia="Times New Roman" w:hAnsi="Times New Roman" w:cs="Times New Roman"/>
                <w:sz w:val="20"/>
                <w:szCs w:val="20"/>
                <w:lang w:val="es-ES" w:eastAsia="es-ES"/>
              </w:rPr>
            </w:pPr>
            <w:r w:rsidRPr="00656E47">
              <w:rPr>
                <w:rFonts w:ascii="Times New Roman" w:eastAsia="Times New Roman" w:hAnsi="Times New Roman" w:cs="Times New Roman"/>
                <w:sz w:val="20"/>
                <w:szCs w:val="20"/>
                <w:lang w:val="es-ES" w:eastAsia="es-ES"/>
              </w:rPr>
              <w:t>-Pueden usar esos precios para crear una </w:t>
            </w:r>
            <w:r w:rsidRPr="00656E47">
              <w:rPr>
                <w:rFonts w:ascii="Times New Roman" w:eastAsia="Times New Roman" w:hAnsi="Times New Roman" w:cs="Times New Roman"/>
                <w:b/>
                <w:bCs/>
                <w:sz w:val="20"/>
                <w:szCs w:val="20"/>
                <w:bdr w:val="none" w:sz="0" w:space="0" w:color="auto" w:frame="1"/>
                <w:lang w:val="es-ES" w:eastAsia="es-ES"/>
              </w:rPr>
              <w:t>relación basada en el tamaño</w:t>
            </w:r>
            <w:r w:rsidRPr="00656E47">
              <w:rPr>
                <w:rFonts w:ascii="Times New Roman" w:eastAsia="Times New Roman" w:hAnsi="Times New Roman" w:cs="Times New Roman"/>
                <w:sz w:val="20"/>
                <w:szCs w:val="20"/>
                <w:lang w:val="es-ES" w:eastAsia="es-ES"/>
              </w:rPr>
              <w:t>, es decir, si anteriormente vendieron un lienzo de 100 x 150 cm por 500€ y ahora están creando una obra de 50 x 75 cm (mitad de tamaño) con los mismos materiales y de temática/estilo parecida, el precio deberá rondar los 250 € y no debería sobrepasar los 500€.</w:t>
            </w:r>
          </w:p>
          <w:p w14:paraId="50237858" w14:textId="77777777" w:rsidR="002C5DBA" w:rsidRPr="00656E47" w:rsidRDefault="002C5DBA" w:rsidP="0027011B">
            <w:pPr>
              <w:shd w:val="clear" w:color="auto" w:fill="FFFFFF"/>
              <w:spacing w:line="240" w:lineRule="exact"/>
              <w:ind w:firstLine="284"/>
              <w:textAlignment w:val="baseline"/>
              <w:rPr>
                <w:rFonts w:ascii="Times New Roman" w:eastAsia="Times New Roman" w:hAnsi="Times New Roman" w:cs="Times New Roman"/>
                <w:sz w:val="20"/>
                <w:szCs w:val="20"/>
                <w:lang w:val="es-ES" w:eastAsia="es-ES"/>
              </w:rPr>
            </w:pPr>
            <w:r w:rsidRPr="00656E47">
              <w:rPr>
                <w:rFonts w:ascii="Times New Roman" w:eastAsia="Times New Roman" w:hAnsi="Times New Roman" w:cs="Times New Roman"/>
                <w:sz w:val="20"/>
                <w:szCs w:val="20"/>
                <w:lang w:val="es-ES" w:eastAsia="es-ES"/>
              </w:rPr>
              <w:t>-Los artistas con cierto recorrido también deberán tener en cuenta su</w:t>
            </w:r>
            <w:r w:rsidRPr="00656E47">
              <w:rPr>
                <w:rFonts w:ascii="Times New Roman" w:eastAsia="Times New Roman" w:hAnsi="Times New Roman" w:cs="Times New Roman"/>
                <w:b/>
                <w:bCs/>
                <w:sz w:val="20"/>
                <w:szCs w:val="20"/>
                <w:bdr w:val="none" w:sz="0" w:space="0" w:color="auto" w:frame="1"/>
                <w:lang w:val="es-ES" w:eastAsia="es-ES"/>
              </w:rPr>
              <w:t> productividad</w:t>
            </w:r>
            <w:r w:rsidRPr="00656E47">
              <w:rPr>
                <w:rFonts w:ascii="Times New Roman" w:eastAsia="Times New Roman" w:hAnsi="Times New Roman" w:cs="Times New Roman"/>
                <w:sz w:val="20"/>
                <w:szCs w:val="20"/>
                <w:lang w:val="es-ES" w:eastAsia="es-ES"/>
              </w:rPr>
              <w:t xml:space="preserve">, </w:t>
            </w:r>
            <w:r w:rsidRPr="00656E47">
              <w:rPr>
                <w:rFonts w:ascii="Times New Roman" w:eastAsia="Times New Roman" w:hAnsi="Times New Roman" w:cs="Times New Roman"/>
                <w:sz w:val="20"/>
                <w:szCs w:val="20"/>
                <w:lang w:val="es-ES" w:eastAsia="es-ES"/>
              </w:rPr>
              <w:lastRenderedPageBreak/>
              <w:t>es decir, si crean una obra al día o una cada tres meses. Si un artista puede crear muchas obras y, por lo tanto, tiene una oferta considerable, puede permitirse rebajar el precio mucho más que aquellos que tienen un proceso de creación más largo.</w:t>
            </w:r>
          </w:p>
          <w:p w14:paraId="76B5995B" w14:textId="77777777" w:rsidR="002C5DBA" w:rsidRPr="00656E47" w:rsidRDefault="002C5DBA" w:rsidP="0027011B">
            <w:pPr>
              <w:shd w:val="clear" w:color="auto" w:fill="FFFFFF"/>
              <w:spacing w:line="240" w:lineRule="exact"/>
              <w:ind w:firstLine="284"/>
              <w:textAlignment w:val="baseline"/>
              <w:rPr>
                <w:rFonts w:ascii="Times New Roman" w:eastAsia="Times New Roman" w:hAnsi="Times New Roman" w:cs="Times New Roman"/>
                <w:sz w:val="20"/>
                <w:szCs w:val="20"/>
                <w:lang w:val="es-ES" w:eastAsia="es-ES"/>
              </w:rPr>
            </w:pPr>
            <w:r w:rsidRPr="00656E47">
              <w:rPr>
                <w:rFonts w:ascii="Times New Roman" w:eastAsia="Times New Roman" w:hAnsi="Times New Roman" w:cs="Times New Roman"/>
                <w:sz w:val="20"/>
                <w:szCs w:val="20"/>
                <w:lang w:val="es-ES" w:eastAsia="es-ES"/>
              </w:rPr>
              <w:t>–</w:t>
            </w:r>
            <w:r w:rsidRPr="00656E47">
              <w:rPr>
                <w:rFonts w:ascii="Times New Roman" w:eastAsia="Times New Roman" w:hAnsi="Times New Roman" w:cs="Times New Roman"/>
                <w:b/>
                <w:bCs/>
                <w:sz w:val="20"/>
                <w:szCs w:val="20"/>
                <w:bdr w:val="none" w:sz="0" w:space="0" w:color="auto" w:frame="1"/>
                <w:lang w:val="es-ES" w:eastAsia="es-ES"/>
              </w:rPr>
              <w:t>Diversificar los rangos de precios</w:t>
            </w:r>
            <w:r w:rsidRPr="00656E47">
              <w:rPr>
                <w:rFonts w:ascii="Times New Roman" w:eastAsia="Times New Roman" w:hAnsi="Times New Roman" w:cs="Times New Roman"/>
                <w:sz w:val="20"/>
                <w:szCs w:val="20"/>
                <w:lang w:val="es-ES" w:eastAsia="es-ES"/>
              </w:rPr>
              <w:t>. Para facilitar el acceso a un mayor número de coleccionistas y compradores, es interesante crear obras de distintos tamaños y precios, pues puede haber interesados en el estilo de un artista en concreto pero que no pueden adquirir una obra por motivos económicos o por falta de espacio; por lo tanto, podrían estar interesados en comprar obras de menor tamaño y, consecuentemente, menor precio.</w:t>
            </w:r>
          </w:p>
          <w:p w14:paraId="651EE554" w14:textId="77777777" w:rsidR="00CD3E98" w:rsidRDefault="00CD3E98" w:rsidP="001D3406">
            <w:pPr>
              <w:shd w:val="clear" w:color="auto" w:fill="FFFFFF"/>
              <w:spacing w:line="240" w:lineRule="exact"/>
              <w:ind w:firstLine="0"/>
              <w:textAlignment w:val="baseline"/>
              <w:outlineLvl w:val="2"/>
              <w:rPr>
                <w:rFonts w:ascii="Times New Roman" w:eastAsia="Times New Roman" w:hAnsi="Times New Roman" w:cs="Times New Roman"/>
                <w:b/>
                <w:bCs/>
                <w:sz w:val="20"/>
                <w:szCs w:val="20"/>
                <w:bdr w:val="none" w:sz="0" w:space="0" w:color="auto" w:frame="1"/>
                <w:lang w:val="es-ES" w:eastAsia="es-ES"/>
              </w:rPr>
            </w:pPr>
          </w:p>
          <w:p w14:paraId="55523628" w14:textId="77777777" w:rsidR="002C5DBA" w:rsidRPr="00656E47" w:rsidRDefault="002C5DBA" w:rsidP="001D3406">
            <w:pPr>
              <w:shd w:val="clear" w:color="auto" w:fill="FFFFFF"/>
              <w:spacing w:line="240" w:lineRule="exact"/>
              <w:ind w:firstLine="0"/>
              <w:textAlignment w:val="baseline"/>
              <w:outlineLvl w:val="2"/>
              <w:rPr>
                <w:rFonts w:ascii="Times New Roman" w:eastAsia="Times New Roman" w:hAnsi="Times New Roman" w:cs="Times New Roman"/>
                <w:sz w:val="20"/>
                <w:szCs w:val="20"/>
                <w:lang w:val="es-ES" w:eastAsia="es-ES"/>
              </w:rPr>
            </w:pPr>
            <w:r w:rsidRPr="00656E47">
              <w:rPr>
                <w:rFonts w:ascii="Times New Roman" w:eastAsia="Times New Roman" w:hAnsi="Times New Roman" w:cs="Times New Roman"/>
                <w:b/>
                <w:bCs/>
                <w:sz w:val="20"/>
                <w:szCs w:val="20"/>
                <w:bdr w:val="none" w:sz="0" w:space="0" w:color="auto" w:frame="1"/>
                <w:lang w:val="es-ES" w:eastAsia="es-ES"/>
              </w:rPr>
              <w:t>Artistas noveles</w:t>
            </w:r>
          </w:p>
          <w:p w14:paraId="35CA138E" w14:textId="77777777" w:rsidR="002C5DBA" w:rsidRPr="00656E47" w:rsidRDefault="002C5DBA" w:rsidP="0027011B">
            <w:pPr>
              <w:shd w:val="clear" w:color="auto" w:fill="FFFFFF"/>
              <w:spacing w:line="240" w:lineRule="exact"/>
              <w:ind w:firstLine="284"/>
              <w:textAlignment w:val="baseline"/>
              <w:rPr>
                <w:rFonts w:ascii="Times New Roman" w:eastAsia="Times New Roman" w:hAnsi="Times New Roman" w:cs="Times New Roman"/>
                <w:sz w:val="20"/>
                <w:szCs w:val="20"/>
                <w:lang w:val="es-ES" w:eastAsia="es-ES"/>
              </w:rPr>
            </w:pPr>
            <w:r w:rsidRPr="00656E47">
              <w:rPr>
                <w:rFonts w:ascii="Times New Roman" w:eastAsia="Times New Roman" w:hAnsi="Times New Roman" w:cs="Times New Roman"/>
                <w:sz w:val="20"/>
                <w:szCs w:val="20"/>
                <w:lang w:val="es-ES" w:eastAsia="es-ES"/>
              </w:rPr>
              <w:t>Los artistas que tasan su obra por primera vez tienen varias opciones a la hora de poner precio a sus piezas:</w:t>
            </w:r>
          </w:p>
          <w:p w14:paraId="20BCE7E6" w14:textId="77777777" w:rsidR="002C5DBA" w:rsidRPr="00656E47" w:rsidRDefault="002C5DBA" w:rsidP="0027011B">
            <w:pPr>
              <w:shd w:val="clear" w:color="auto" w:fill="FFFFFF"/>
              <w:spacing w:line="240" w:lineRule="exact"/>
              <w:ind w:firstLine="284"/>
              <w:textAlignment w:val="baseline"/>
              <w:rPr>
                <w:rFonts w:ascii="Times New Roman" w:eastAsia="Times New Roman" w:hAnsi="Times New Roman" w:cs="Times New Roman"/>
                <w:sz w:val="20"/>
                <w:szCs w:val="20"/>
                <w:lang w:val="es-ES" w:eastAsia="es-ES"/>
              </w:rPr>
            </w:pPr>
            <w:r w:rsidRPr="00656E47">
              <w:rPr>
                <w:rFonts w:ascii="Times New Roman" w:eastAsia="Times New Roman" w:hAnsi="Times New Roman" w:cs="Times New Roman"/>
                <w:sz w:val="20"/>
                <w:szCs w:val="20"/>
                <w:lang w:val="es-ES" w:eastAsia="es-ES"/>
              </w:rPr>
              <w:t>–</w:t>
            </w:r>
            <w:r w:rsidRPr="00656E47">
              <w:rPr>
                <w:rFonts w:ascii="Times New Roman" w:eastAsia="Times New Roman" w:hAnsi="Times New Roman" w:cs="Times New Roman"/>
                <w:b/>
                <w:bCs/>
                <w:sz w:val="20"/>
                <w:szCs w:val="20"/>
                <w:bdr w:val="none" w:sz="0" w:space="0" w:color="auto" w:frame="1"/>
                <w:lang w:val="es-ES" w:eastAsia="es-ES"/>
              </w:rPr>
              <w:t>Comparación</w:t>
            </w:r>
            <w:r w:rsidRPr="00656E47">
              <w:rPr>
                <w:rFonts w:ascii="Times New Roman" w:eastAsia="Times New Roman" w:hAnsi="Times New Roman" w:cs="Times New Roman"/>
                <w:sz w:val="20"/>
                <w:szCs w:val="20"/>
                <w:lang w:val="es-ES" w:eastAsia="es-ES"/>
              </w:rPr>
              <w:t>. Hoy en día resulta fácil realizar un pequeño estudio de mercado para saber a qué precio venden los artistas de características similares a las tuyas, así que se pueden fijar precios parecidos.</w:t>
            </w:r>
          </w:p>
          <w:p w14:paraId="0468694A" w14:textId="77777777" w:rsidR="002C5DBA" w:rsidRPr="00656E47" w:rsidRDefault="002C5DBA" w:rsidP="0027011B">
            <w:pPr>
              <w:shd w:val="clear" w:color="auto" w:fill="FFFFFF"/>
              <w:spacing w:line="240" w:lineRule="exact"/>
              <w:ind w:firstLine="284"/>
              <w:textAlignment w:val="baseline"/>
              <w:rPr>
                <w:rFonts w:ascii="Times New Roman" w:eastAsia="Times New Roman" w:hAnsi="Times New Roman" w:cs="Times New Roman"/>
                <w:sz w:val="20"/>
                <w:szCs w:val="20"/>
                <w:lang w:val="es-ES" w:eastAsia="es-ES"/>
              </w:rPr>
            </w:pPr>
            <w:r w:rsidRPr="00656E47">
              <w:rPr>
                <w:rFonts w:ascii="Times New Roman" w:eastAsia="Times New Roman" w:hAnsi="Times New Roman" w:cs="Times New Roman"/>
                <w:sz w:val="20"/>
                <w:szCs w:val="20"/>
                <w:lang w:val="es-ES" w:eastAsia="es-ES"/>
              </w:rPr>
              <w:t>–</w:t>
            </w:r>
            <w:r w:rsidRPr="00656E47">
              <w:rPr>
                <w:rFonts w:ascii="Times New Roman" w:eastAsia="Times New Roman" w:hAnsi="Times New Roman" w:cs="Times New Roman"/>
                <w:b/>
                <w:bCs/>
                <w:sz w:val="20"/>
                <w:szCs w:val="20"/>
                <w:bdr w:val="none" w:sz="0" w:space="0" w:color="auto" w:frame="1"/>
                <w:lang w:val="es-ES" w:eastAsia="es-ES"/>
              </w:rPr>
              <w:t>Tiempo</w:t>
            </w:r>
            <w:r w:rsidRPr="00656E47">
              <w:rPr>
                <w:rFonts w:ascii="Times New Roman" w:eastAsia="Times New Roman" w:hAnsi="Times New Roman" w:cs="Times New Roman"/>
                <w:sz w:val="20"/>
                <w:szCs w:val="20"/>
                <w:lang w:val="es-ES" w:eastAsia="es-ES"/>
              </w:rPr>
              <w:t> </w:t>
            </w:r>
            <w:r w:rsidRPr="00656E47">
              <w:rPr>
                <w:rFonts w:ascii="Times New Roman" w:eastAsia="Times New Roman" w:hAnsi="Times New Roman" w:cs="Times New Roman"/>
                <w:b/>
                <w:bCs/>
                <w:sz w:val="20"/>
                <w:szCs w:val="20"/>
                <w:bdr w:val="none" w:sz="0" w:space="0" w:color="auto" w:frame="1"/>
                <w:lang w:val="es-ES" w:eastAsia="es-ES"/>
              </w:rPr>
              <w:t>invertido</w:t>
            </w:r>
            <w:r w:rsidRPr="00656E47">
              <w:rPr>
                <w:rFonts w:ascii="Times New Roman" w:eastAsia="Times New Roman" w:hAnsi="Times New Roman" w:cs="Times New Roman"/>
                <w:sz w:val="20"/>
                <w:szCs w:val="20"/>
                <w:lang w:val="es-ES" w:eastAsia="es-ES"/>
              </w:rPr>
              <w:t>. Esta es una forma de calcular el precio de las obras bastante útil pues automatiza bastante el proceso. Se trata de usar una fórmula muy simple que aúna el coste de los materiales y el tiempo invertido en la creación de la pieza.</w:t>
            </w:r>
          </w:p>
          <w:p w14:paraId="5F87B395" w14:textId="77777777" w:rsidR="002C5DBA" w:rsidRPr="00656E47" w:rsidRDefault="002C5DBA" w:rsidP="0027011B">
            <w:pPr>
              <w:shd w:val="clear" w:color="auto" w:fill="FFFFFF"/>
              <w:spacing w:line="240" w:lineRule="exact"/>
              <w:ind w:firstLine="284"/>
              <w:textAlignment w:val="baseline"/>
              <w:rPr>
                <w:rFonts w:ascii="Times New Roman" w:eastAsia="Times New Roman" w:hAnsi="Times New Roman" w:cs="Times New Roman"/>
                <w:sz w:val="20"/>
                <w:szCs w:val="20"/>
                <w:lang w:val="es-ES" w:eastAsia="es-ES"/>
              </w:rPr>
            </w:pPr>
            <w:r w:rsidRPr="00656E47">
              <w:rPr>
                <w:rFonts w:ascii="Times New Roman" w:eastAsia="Times New Roman" w:hAnsi="Times New Roman" w:cs="Times New Roman"/>
                <w:sz w:val="20"/>
                <w:szCs w:val="20"/>
                <w:lang w:val="es-ES" w:eastAsia="es-ES"/>
              </w:rPr>
              <w:t>Precio = coste materiales + (precio/hora   x    horas invertidas)</w:t>
            </w:r>
          </w:p>
          <w:p w14:paraId="6D2901F6" w14:textId="77777777" w:rsidR="002C5DBA" w:rsidRPr="00656E47" w:rsidRDefault="002C5DBA" w:rsidP="0027011B">
            <w:pPr>
              <w:shd w:val="clear" w:color="auto" w:fill="FFFFFF"/>
              <w:spacing w:line="240" w:lineRule="exact"/>
              <w:ind w:firstLine="284"/>
              <w:textAlignment w:val="baseline"/>
              <w:rPr>
                <w:rFonts w:ascii="Times New Roman" w:eastAsia="Times New Roman" w:hAnsi="Times New Roman" w:cs="Times New Roman"/>
                <w:sz w:val="20"/>
                <w:szCs w:val="20"/>
                <w:lang w:val="es-ES" w:eastAsia="es-ES"/>
              </w:rPr>
            </w:pPr>
            <w:r w:rsidRPr="00656E47">
              <w:rPr>
                <w:rFonts w:ascii="Times New Roman" w:eastAsia="Times New Roman" w:hAnsi="Times New Roman" w:cs="Times New Roman"/>
                <w:sz w:val="20"/>
                <w:szCs w:val="20"/>
                <w:lang w:val="es-ES" w:eastAsia="es-ES"/>
              </w:rPr>
              <w:t>De esta manera, una obra que tenga 20€ en materiales y 20 horas de dedicación a 10€ la hora, costará 220€.</w:t>
            </w:r>
          </w:p>
          <w:p w14:paraId="1BEE90F2" w14:textId="77777777" w:rsidR="002C5DBA" w:rsidRPr="00656E47" w:rsidRDefault="002C5DBA" w:rsidP="0027011B">
            <w:pPr>
              <w:shd w:val="clear" w:color="auto" w:fill="FFFFFF"/>
              <w:spacing w:line="240" w:lineRule="exact"/>
              <w:ind w:firstLine="284"/>
              <w:textAlignment w:val="baseline"/>
              <w:rPr>
                <w:rFonts w:ascii="Times New Roman" w:eastAsia="Times New Roman" w:hAnsi="Times New Roman" w:cs="Times New Roman"/>
                <w:sz w:val="20"/>
                <w:szCs w:val="20"/>
                <w:lang w:val="es-ES" w:eastAsia="es-ES"/>
              </w:rPr>
            </w:pPr>
            <w:r w:rsidRPr="00656E47">
              <w:rPr>
                <w:rFonts w:ascii="Times New Roman" w:eastAsia="Times New Roman" w:hAnsi="Times New Roman" w:cs="Times New Roman"/>
                <w:sz w:val="20"/>
                <w:szCs w:val="20"/>
                <w:lang w:val="es-ES" w:eastAsia="es-ES"/>
              </w:rPr>
              <w:t>20€ + (20h x 10€/h) = 220€</w:t>
            </w:r>
          </w:p>
          <w:p w14:paraId="40B86748" w14:textId="081510C5" w:rsidR="002C5DBA" w:rsidRPr="00656E47" w:rsidRDefault="002C5DBA" w:rsidP="0027011B">
            <w:pPr>
              <w:shd w:val="clear" w:color="auto" w:fill="FFFFFF"/>
              <w:spacing w:line="240" w:lineRule="exact"/>
              <w:ind w:firstLine="284"/>
              <w:textAlignment w:val="baseline"/>
              <w:rPr>
                <w:rFonts w:ascii="Times New Roman" w:eastAsia="Times New Roman" w:hAnsi="Times New Roman" w:cs="Times New Roman"/>
                <w:sz w:val="20"/>
                <w:szCs w:val="20"/>
                <w:lang w:val="es-ES" w:eastAsia="es-ES"/>
              </w:rPr>
            </w:pPr>
            <w:r w:rsidRPr="00656E47">
              <w:rPr>
                <w:rFonts w:ascii="Times New Roman" w:eastAsia="Times New Roman" w:hAnsi="Times New Roman" w:cs="Times New Roman"/>
                <w:sz w:val="20"/>
                <w:szCs w:val="20"/>
                <w:lang w:val="es-ES" w:eastAsia="es-ES"/>
              </w:rPr>
              <w:t>–</w:t>
            </w:r>
            <w:r w:rsidRPr="00656E47">
              <w:rPr>
                <w:rFonts w:ascii="Times New Roman" w:eastAsia="Times New Roman" w:hAnsi="Times New Roman" w:cs="Times New Roman"/>
                <w:b/>
                <w:bCs/>
                <w:sz w:val="20"/>
                <w:szCs w:val="20"/>
                <w:bdr w:val="none" w:sz="0" w:space="0" w:color="auto" w:frame="1"/>
                <w:lang w:val="es-ES" w:eastAsia="es-ES"/>
              </w:rPr>
              <w:t>Dimensiones</w:t>
            </w:r>
            <w:r w:rsidRPr="00656E47">
              <w:rPr>
                <w:rFonts w:ascii="Times New Roman" w:eastAsia="Times New Roman" w:hAnsi="Times New Roman" w:cs="Times New Roman"/>
                <w:sz w:val="20"/>
                <w:szCs w:val="20"/>
                <w:lang w:val="es-ES" w:eastAsia="es-ES"/>
              </w:rPr>
              <w:t xml:space="preserve">. En este caso, en vez de poner precio a la hora de dedicación en la elaboración de la pieza, se pondrá precio al centímetro cuadrado de superficie de la obra. Puede no ser el método adecuado para una primera tasación, pero puede ser útil cuando ya se han vendido unas pocas obras y se pueden usar esos datos para saber </w:t>
            </w:r>
            <w:r w:rsidR="00257AD0" w:rsidRPr="00656E47">
              <w:rPr>
                <w:rFonts w:ascii="Times New Roman" w:eastAsia="Times New Roman" w:hAnsi="Times New Roman" w:cs="Times New Roman"/>
                <w:sz w:val="20"/>
                <w:szCs w:val="20"/>
                <w:lang w:val="es-ES" w:eastAsia="es-ES"/>
              </w:rPr>
              <w:t>cuál</w:t>
            </w:r>
            <w:r w:rsidRPr="00656E47">
              <w:rPr>
                <w:rFonts w:ascii="Times New Roman" w:eastAsia="Times New Roman" w:hAnsi="Times New Roman" w:cs="Times New Roman"/>
                <w:sz w:val="20"/>
                <w:szCs w:val="20"/>
                <w:lang w:val="es-ES" w:eastAsia="es-ES"/>
              </w:rPr>
              <w:t xml:space="preserve"> es el precio por cm2 medio. A partir de este resultado, en cuanto se cree una nueva obra, gracias a este dato y las medidas de la obra se podrá calcular rápidamente el precio.</w:t>
            </w:r>
          </w:p>
          <w:p w14:paraId="7D5F1968" w14:textId="77777777" w:rsidR="002C5DBA" w:rsidRPr="00656E47" w:rsidRDefault="002C5DBA" w:rsidP="0027011B">
            <w:pPr>
              <w:shd w:val="clear" w:color="auto" w:fill="FFFFFF"/>
              <w:spacing w:line="240" w:lineRule="exact"/>
              <w:ind w:firstLine="284"/>
              <w:textAlignment w:val="baseline"/>
              <w:rPr>
                <w:rFonts w:ascii="Times New Roman" w:eastAsia="Times New Roman" w:hAnsi="Times New Roman" w:cs="Times New Roman"/>
                <w:sz w:val="20"/>
                <w:szCs w:val="20"/>
                <w:lang w:val="es-ES" w:eastAsia="es-ES"/>
              </w:rPr>
            </w:pPr>
            <w:r w:rsidRPr="00656E47">
              <w:rPr>
                <w:rFonts w:ascii="Times New Roman" w:eastAsia="Times New Roman" w:hAnsi="Times New Roman" w:cs="Times New Roman"/>
                <w:sz w:val="20"/>
                <w:szCs w:val="20"/>
                <w:lang w:val="es-ES" w:eastAsia="es-ES"/>
              </w:rPr>
              <w:t>También puedes utilizar la tabla de medidas universales de bastidores. Una buena forma es asignar un precio por número. Por ejemplo, una obra de 55×46 sería la número 10. </w:t>
            </w:r>
            <w:r w:rsidRPr="00656E47">
              <w:rPr>
                <w:rFonts w:ascii="Times New Roman" w:eastAsia="Times New Roman" w:hAnsi="Times New Roman" w:cs="Times New Roman"/>
                <w:b/>
                <w:bCs/>
                <w:sz w:val="20"/>
                <w:szCs w:val="20"/>
                <w:bdr w:val="none" w:sz="0" w:space="0" w:color="auto" w:frame="1"/>
                <w:lang w:val="es-ES" w:eastAsia="es-ES"/>
              </w:rPr>
              <w:t>Si decides que tu precio por punto </w:t>
            </w:r>
            <w:r w:rsidRPr="00656E47">
              <w:rPr>
                <w:rFonts w:ascii="Times New Roman" w:eastAsia="Times New Roman" w:hAnsi="Times New Roman" w:cs="Times New Roman"/>
                <w:sz w:val="20"/>
                <w:szCs w:val="20"/>
                <w:lang w:val="es-ES" w:eastAsia="es-ES"/>
              </w:rPr>
              <w:t>(los números a la izquierda, asociados a las diferentes medidas de bastidor)</w:t>
            </w:r>
            <w:r w:rsidRPr="00656E47">
              <w:rPr>
                <w:rFonts w:ascii="Times New Roman" w:eastAsia="Times New Roman" w:hAnsi="Times New Roman" w:cs="Times New Roman"/>
                <w:b/>
                <w:bCs/>
                <w:sz w:val="20"/>
                <w:szCs w:val="20"/>
                <w:bdr w:val="none" w:sz="0" w:space="0" w:color="auto" w:frame="1"/>
                <w:lang w:val="es-ES" w:eastAsia="es-ES"/>
              </w:rPr>
              <w:t> es de 30€, el valor de la obra sería de 300€ (30€ x 10). </w:t>
            </w:r>
            <w:r w:rsidRPr="00656E47">
              <w:rPr>
                <w:rFonts w:ascii="Times New Roman" w:eastAsia="Times New Roman" w:hAnsi="Times New Roman" w:cs="Times New Roman"/>
                <w:sz w:val="20"/>
                <w:szCs w:val="20"/>
                <w:lang w:val="es-ES" w:eastAsia="es-ES"/>
              </w:rPr>
              <w:t>Si trabajas diferentes formatos te ayudará a ser </w:t>
            </w:r>
            <w:r w:rsidRPr="00656E47">
              <w:rPr>
                <w:rFonts w:ascii="Times New Roman" w:eastAsia="Times New Roman" w:hAnsi="Times New Roman" w:cs="Times New Roman"/>
                <w:b/>
                <w:bCs/>
                <w:sz w:val="20"/>
                <w:szCs w:val="20"/>
                <w:bdr w:val="none" w:sz="0" w:space="0" w:color="auto" w:frame="1"/>
                <w:lang w:val="es-ES" w:eastAsia="es-ES"/>
              </w:rPr>
              <w:t>coherente con todos los precios</w:t>
            </w:r>
            <w:r w:rsidRPr="00656E47">
              <w:rPr>
                <w:rFonts w:ascii="Times New Roman" w:eastAsia="Times New Roman" w:hAnsi="Times New Roman" w:cs="Times New Roman"/>
                <w:sz w:val="20"/>
                <w:szCs w:val="20"/>
                <w:lang w:val="es-ES" w:eastAsia="es-ES"/>
              </w:rPr>
              <w:t>.</w:t>
            </w:r>
          </w:p>
          <w:p w14:paraId="08F38011" w14:textId="77777777" w:rsidR="002C5DBA" w:rsidRPr="00656E47" w:rsidRDefault="002C5DBA" w:rsidP="0027011B">
            <w:pPr>
              <w:spacing w:after="160" w:line="240" w:lineRule="exact"/>
              <w:ind w:firstLine="284"/>
              <w:rPr>
                <w:rFonts w:ascii="Times New Roman" w:hAnsi="Times New Roman" w:cs="Times New Roman"/>
                <w:sz w:val="20"/>
                <w:szCs w:val="20"/>
              </w:rPr>
            </w:pPr>
            <w:r w:rsidRPr="00656E47">
              <w:rPr>
                <w:rFonts w:ascii="Times New Roman" w:hAnsi="Times New Roman" w:cs="Times New Roman"/>
                <w:sz w:val="20"/>
                <w:szCs w:val="20"/>
              </w:rPr>
              <w:t>(Es cita literal)</w:t>
            </w:r>
          </w:p>
        </w:tc>
      </w:tr>
    </w:tbl>
    <w:p w14:paraId="372A4768" w14:textId="6E2A11E0" w:rsidR="00B1624F" w:rsidRPr="00636108" w:rsidRDefault="00B1624F" w:rsidP="0027011B">
      <w:pPr>
        <w:shd w:val="clear" w:color="auto" w:fill="FFFFFF"/>
        <w:spacing w:line="240" w:lineRule="exact"/>
        <w:ind w:firstLine="284"/>
        <w:jc w:val="both"/>
        <w:textAlignment w:val="baseline"/>
        <w:rPr>
          <w:rFonts w:ascii="Times New Roman" w:hAnsi="Times New Roman"/>
          <w:sz w:val="20"/>
          <w:szCs w:val="20"/>
          <w:lang w:val="es-ES" w:eastAsia="es-ES"/>
        </w:rPr>
      </w:pPr>
      <w:r w:rsidRPr="00636108">
        <w:rPr>
          <w:rFonts w:ascii="Times New Roman" w:hAnsi="Times New Roman"/>
          <w:sz w:val="20"/>
          <w:szCs w:val="20"/>
          <w:lang w:val="es-ES" w:eastAsia="es-ES"/>
        </w:rPr>
        <w:lastRenderedPageBreak/>
        <w:t xml:space="preserve">En la </w:t>
      </w:r>
      <w:r w:rsidR="00257AD0" w:rsidRPr="00636108">
        <w:rPr>
          <w:rFonts w:ascii="Times New Roman" w:hAnsi="Times New Roman"/>
          <w:sz w:val="20"/>
          <w:szCs w:val="20"/>
          <w:lang w:val="es-ES" w:eastAsia="es-ES"/>
        </w:rPr>
        <w:t>praxis</w:t>
      </w:r>
      <w:r w:rsidRPr="00636108">
        <w:rPr>
          <w:rFonts w:ascii="Times New Roman" w:hAnsi="Times New Roman"/>
          <w:sz w:val="20"/>
          <w:szCs w:val="20"/>
          <w:lang w:val="es-ES" w:eastAsia="es-ES"/>
        </w:rPr>
        <w:t xml:space="preserve"> diaria de la tasación y peritajes de obras de arte, habitualmente </w:t>
      </w:r>
      <w:r w:rsidR="00257AD0" w:rsidRPr="00636108">
        <w:rPr>
          <w:rFonts w:ascii="Times New Roman" w:hAnsi="Times New Roman"/>
          <w:sz w:val="20"/>
          <w:szCs w:val="20"/>
          <w:lang w:val="es-ES" w:eastAsia="es-ES"/>
        </w:rPr>
        <w:t>tenemos</w:t>
      </w:r>
      <w:r w:rsidRPr="00636108">
        <w:rPr>
          <w:rFonts w:ascii="Times New Roman" w:hAnsi="Times New Roman"/>
          <w:sz w:val="20"/>
          <w:szCs w:val="20"/>
          <w:lang w:val="es-ES" w:eastAsia="es-ES"/>
        </w:rPr>
        <w:t xml:space="preserve"> que enfrentamos a obras modernas, contemporáneas, emergentes, e incluyo antiguas, sin testigos en el mercado del arte. Ante un situación de siniestro para un seguro, lo primero que tenemos que intentar recabar es la factura o recibo de la compra, ya que será el precio mínimo que debamos reclamar. Sobre este, podremos calcular si la piezas se ha revalorizado o no. En el caso de que no se disponga de esta valiosa </w:t>
      </w:r>
      <w:r w:rsidR="00257AD0" w:rsidRPr="00636108">
        <w:rPr>
          <w:rFonts w:ascii="Times New Roman" w:hAnsi="Times New Roman"/>
          <w:sz w:val="20"/>
          <w:szCs w:val="20"/>
          <w:lang w:val="es-ES" w:eastAsia="es-ES"/>
        </w:rPr>
        <w:t>documentación</w:t>
      </w:r>
      <w:r w:rsidRPr="00636108">
        <w:rPr>
          <w:rFonts w:ascii="Times New Roman" w:hAnsi="Times New Roman"/>
          <w:sz w:val="20"/>
          <w:szCs w:val="20"/>
          <w:lang w:val="es-ES" w:eastAsia="es-ES"/>
        </w:rPr>
        <w:t xml:space="preserve">, toca realizar trabajo de campo, poniéndonos en contacto con la galería que vendió la obra, o con las galeras que </w:t>
      </w:r>
      <w:r w:rsidR="00257AD0" w:rsidRPr="00636108">
        <w:rPr>
          <w:rFonts w:ascii="Times New Roman" w:hAnsi="Times New Roman"/>
          <w:sz w:val="20"/>
          <w:szCs w:val="20"/>
          <w:lang w:val="es-ES" w:eastAsia="es-ES"/>
        </w:rPr>
        <w:t>estén</w:t>
      </w:r>
      <w:r w:rsidRPr="00636108">
        <w:rPr>
          <w:rFonts w:ascii="Times New Roman" w:hAnsi="Times New Roman"/>
          <w:sz w:val="20"/>
          <w:szCs w:val="20"/>
          <w:lang w:val="es-ES" w:eastAsia="es-ES"/>
        </w:rPr>
        <w:t xml:space="preserve"> comercializando al autor, e informarnos de a cuanto se </w:t>
      </w:r>
      <w:r w:rsidR="00257AD0" w:rsidRPr="00636108">
        <w:rPr>
          <w:rFonts w:ascii="Times New Roman" w:hAnsi="Times New Roman"/>
          <w:sz w:val="20"/>
          <w:szCs w:val="20"/>
          <w:lang w:val="es-ES" w:eastAsia="es-ES"/>
        </w:rPr>
        <w:t>está</w:t>
      </w:r>
      <w:r w:rsidRPr="00636108">
        <w:rPr>
          <w:rFonts w:ascii="Times New Roman" w:hAnsi="Times New Roman"/>
          <w:sz w:val="20"/>
          <w:szCs w:val="20"/>
          <w:lang w:val="es-ES" w:eastAsia="es-ES"/>
        </w:rPr>
        <w:t xml:space="preserve"> vend</w:t>
      </w:r>
      <w:r w:rsidR="00E31E40" w:rsidRPr="00636108">
        <w:rPr>
          <w:rFonts w:ascii="Times New Roman" w:hAnsi="Times New Roman"/>
          <w:sz w:val="20"/>
          <w:szCs w:val="20"/>
          <w:lang w:val="es-ES" w:eastAsia="es-ES"/>
        </w:rPr>
        <w:t xml:space="preserve">iendo el autor en la </w:t>
      </w:r>
      <w:r w:rsidR="00257AD0" w:rsidRPr="00636108">
        <w:rPr>
          <w:rFonts w:ascii="Times New Roman" w:hAnsi="Times New Roman"/>
          <w:sz w:val="20"/>
          <w:szCs w:val="20"/>
          <w:lang w:val="es-ES" w:eastAsia="es-ES"/>
        </w:rPr>
        <w:t>actualidad</w:t>
      </w:r>
      <w:r w:rsidR="00E31E40" w:rsidRPr="00636108">
        <w:rPr>
          <w:rFonts w:ascii="Times New Roman" w:hAnsi="Times New Roman"/>
          <w:sz w:val="20"/>
          <w:szCs w:val="20"/>
          <w:lang w:val="es-ES" w:eastAsia="es-ES"/>
        </w:rPr>
        <w:t xml:space="preserve">. Existen dos herramientas básicas que debemos conocer, por un lado los </w:t>
      </w:r>
      <w:r w:rsidR="00257AD0" w:rsidRPr="00636108">
        <w:rPr>
          <w:rFonts w:ascii="Times New Roman" w:hAnsi="Times New Roman"/>
          <w:sz w:val="20"/>
          <w:szCs w:val="20"/>
          <w:lang w:val="es-ES" w:eastAsia="es-ES"/>
        </w:rPr>
        <w:t>repertorios</w:t>
      </w:r>
      <w:r w:rsidR="00E31E40" w:rsidRPr="00636108">
        <w:rPr>
          <w:rFonts w:ascii="Times New Roman" w:hAnsi="Times New Roman"/>
          <w:sz w:val="20"/>
          <w:szCs w:val="20"/>
          <w:lang w:val="es-ES" w:eastAsia="es-ES"/>
        </w:rPr>
        <w:t xml:space="preserve"> de precios de ventas de </w:t>
      </w:r>
      <w:r w:rsidR="00257AD0" w:rsidRPr="00636108">
        <w:rPr>
          <w:rFonts w:ascii="Times New Roman" w:hAnsi="Times New Roman"/>
          <w:sz w:val="20"/>
          <w:szCs w:val="20"/>
          <w:lang w:val="es-ES" w:eastAsia="es-ES"/>
        </w:rPr>
        <w:t>galerías</w:t>
      </w:r>
      <w:r w:rsidR="00E31E40" w:rsidRPr="00636108">
        <w:rPr>
          <w:rFonts w:ascii="Times New Roman" w:hAnsi="Times New Roman"/>
          <w:sz w:val="20"/>
          <w:szCs w:val="20"/>
          <w:lang w:val="es-ES" w:eastAsia="es-ES"/>
        </w:rPr>
        <w:t xml:space="preserve">, cada </w:t>
      </w:r>
      <w:r w:rsidR="00E31E40" w:rsidRPr="00636108">
        <w:rPr>
          <w:rFonts w:ascii="Times New Roman" w:hAnsi="Times New Roman"/>
          <w:sz w:val="20"/>
          <w:szCs w:val="20"/>
          <w:lang w:val="es-ES" w:eastAsia="es-ES"/>
        </w:rPr>
        <w:lastRenderedPageBreak/>
        <w:t>vez menos u</w:t>
      </w:r>
      <w:r w:rsidR="00BD330A" w:rsidRPr="00636108">
        <w:rPr>
          <w:rFonts w:ascii="Times New Roman" w:hAnsi="Times New Roman"/>
          <w:sz w:val="20"/>
          <w:szCs w:val="20"/>
          <w:lang w:val="es-ES" w:eastAsia="es-ES"/>
        </w:rPr>
        <w:t>suales, y los portales de venta</w:t>
      </w:r>
      <w:r w:rsidR="00E31E40" w:rsidRPr="00636108">
        <w:rPr>
          <w:rFonts w:ascii="Times New Roman" w:hAnsi="Times New Roman"/>
          <w:sz w:val="20"/>
          <w:szCs w:val="20"/>
          <w:lang w:val="es-ES" w:eastAsia="es-ES"/>
        </w:rPr>
        <w:t xml:space="preserve"> de </w:t>
      </w:r>
      <w:r w:rsidR="00257AD0" w:rsidRPr="00636108">
        <w:rPr>
          <w:rFonts w:ascii="Times New Roman" w:hAnsi="Times New Roman"/>
          <w:sz w:val="20"/>
          <w:szCs w:val="20"/>
          <w:lang w:val="es-ES" w:eastAsia="es-ES"/>
        </w:rPr>
        <w:t>antigüedades</w:t>
      </w:r>
      <w:r w:rsidR="00E31E40" w:rsidRPr="00636108">
        <w:rPr>
          <w:rFonts w:ascii="Times New Roman" w:hAnsi="Times New Roman"/>
          <w:sz w:val="20"/>
          <w:szCs w:val="20"/>
          <w:lang w:val="es-ES" w:eastAsia="es-ES"/>
        </w:rPr>
        <w:t xml:space="preserve"> y segunda mano, donde podemos encontrar piezas reales del mismo autor a la venta. En un último caso, podemos aplicar el método “familiar” de </w:t>
      </w:r>
      <w:r w:rsidR="00257AD0" w:rsidRPr="00636108">
        <w:rPr>
          <w:rFonts w:ascii="Times New Roman" w:hAnsi="Times New Roman"/>
          <w:sz w:val="20"/>
          <w:szCs w:val="20"/>
          <w:lang w:val="es-ES" w:eastAsia="es-ES"/>
        </w:rPr>
        <w:t>tasación</w:t>
      </w:r>
      <w:r w:rsidR="00E31E40" w:rsidRPr="00636108">
        <w:rPr>
          <w:rFonts w:ascii="Times New Roman" w:hAnsi="Times New Roman"/>
          <w:sz w:val="20"/>
          <w:szCs w:val="20"/>
          <w:lang w:val="es-ES" w:eastAsia="es-ES"/>
        </w:rPr>
        <w:t xml:space="preserve"> de obras de arte, por medio de testigos, tiendo en cuenta a hermanos, primos y parientes lejanos para </w:t>
      </w:r>
      <w:r w:rsidR="00257AD0" w:rsidRPr="00636108">
        <w:rPr>
          <w:rFonts w:ascii="Times New Roman" w:hAnsi="Times New Roman"/>
          <w:sz w:val="20"/>
          <w:szCs w:val="20"/>
          <w:lang w:val="es-ES" w:eastAsia="es-ES"/>
        </w:rPr>
        <w:t>configurar</w:t>
      </w:r>
      <w:r w:rsidR="00E31E40" w:rsidRPr="00636108">
        <w:rPr>
          <w:rFonts w:ascii="Times New Roman" w:hAnsi="Times New Roman"/>
          <w:sz w:val="20"/>
          <w:szCs w:val="20"/>
          <w:lang w:val="es-ES" w:eastAsia="es-ES"/>
        </w:rPr>
        <w:t xml:space="preserve"> el precio: </w:t>
      </w:r>
    </w:p>
    <w:p w14:paraId="4EC4EE02" w14:textId="0427FA47" w:rsidR="002C5DBA" w:rsidRPr="00636108" w:rsidRDefault="002C5DBA" w:rsidP="00E31E40">
      <w:pPr>
        <w:pStyle w:val="Prrafodelista"/>
        <w:numPr>
          <w:ilvl w:val="0"/>
          <w:numId w:val="12"/>
        </w:numPr>
        <w:spacing w:after="160" w:line="240" w:lineRule="exact"/>
        <w:rPr>
          <w:sz w:val="20"/>
          <w:szCs w:val="20"/>
        </w:rPr>
      </w:pPr>
      <w:r w:rsidRPr="00636108">
        <w:rPr>
          <w:b/>
          <w:bCs/>
          <w:sz w:val="20"/>
          <w:szCs w:val="20"/>
        </w:rPr>
        <w:t>Piezas hermanas aparecidas en el mercado.</w:t>
      </w:r>
      <w:r w:rsidR="00E31E40" w:rsidRPr="00636108">
        <w:rPr>
          <w:b/>
          <w:bCs/>
          <w:sz w:val="20"/>
          <w:szCs w:val="20"/>
        </w:rPr>
        <w:t xml:space="preserve"> </w:t>
      </w:r>
      <w:r w:rsidRPr="00636108">
        <w:rPr>
          <w:bCs/>
          <w:sz w:val="20"/>
          <w:szCs w:val="20"/>
        </w:rPr>
        <w:t xml:space="preserve">Plato de Talavera, </w:t>
      </w:r>
      <w:r w:rsidR="00E31E40" w:rsidRPr="00636108">
        <w:rPr>
          <w:bCs/>
          <w:sz w:val="20"/>
          <w:szCs w:val="20"/>
        </w:rPr>
        <w:t>de la serie de tricolor</w:t>
      </w:r>
      <w:r w:rsidRPr="00636108">
        <w:rPr>
          <w:bCs/>
          <w:sz w:val="20"/>
          <w:szCs w:val="20"/>
        </w:rPr>
        <w:t>, siglo XVII.</w:t>
      </w:r>
      <w:r w:rsidR="00E31E40" w:rsidRPr="00636108">
        <w:rPr>
          <w:bCs/>
          <w:sz w:val="20"/>
          <w:szCs w:val="20"/>
        </w:rPr>
        <w:t xml:space="preserve"> Del mi</w:t>
      </w:r>
      <w:r w:rsidRPr="00636108">
        <w:rPr>
          <w:bCs/>
          <w:sz w:val="20"/>
          <w:szCs w:val="20"/>
        </w:rPr>
        <w:t xml:space="preserve">smos tamaño y el mismo estado de conservación de la pieza. </w:t>
      </w:r>
    </w:p>
    <w:p w14:paraId="3104B6CC" w14:textId="26779DF2" w:rsidR="002C5DBA" w:rsidRPr="00636108" w:rsidRDefault="002C5DBA" w:rsidP="00E31E40">
      <w:pPr>
        <w:pStyle w:val="Prrafodelista"/>
        <w:numPr>
          <w:ilvl w:val="0"/>
          <w:numId w:val="12"/>
        </w:numPr>
        <w:spacing w:after="160" w:line="240" w:lineRule="exact"/>
        <w:rPr>
          <w:sz w:val="20"/>
          <w:szCs w:val="20"/>
        </w:rPr>
      </w:pPr>
      <w:r w:rsidRPr="00636108">
        <w:rPr>
          <w:b/>
          <w:bCs/>
          <w:sz w:val="20"/>
          <w:szCs w:val="20"/>
        </w:rPr>
        <w:t>Piezas primas aparecidas en el mercado.</w:t>
      </w:r>
      <w:r w:rsidR="00E31E40" w:rsidRPr="00636108">
        <w:rPr>
          <w:b/>
          <w:bCs/>
          <w:sz w:val="20"/>
          <w:szCs w:val="20"/>
        </w:rPr>
        <w:t xml:space="preserve"> </w:t>
      </w:r>
      <w:r w:rsidRPr="00636108">
        <w:rPr>
          <w:bCs/>
          <w:sz w:val="20"/>
          <w:szCs w:val="20"/>
        </w:rPr>
        <w:t xml:space="preserve">Platos de Talavera del siglo XVII. </w:t>
      </w:r>
      <w:r w:rsidR="00E31E40" w:rsidRPr="00636108">
        <w:rPr>
          <w:bCs/>
          <w:sz w:val="20"/>
          <w:szCs w:val="20"/>
        </w:rPr>
        <w:t xml:space="preserve">Debemos de tener en cuenta que no todas la series pueden cotizar </w:t>
      </w:r>
      <w:r w:rsidR="00257AD0" w:rsidRPr="00636108">
        <w:rPr>
          <w:bCs/>
          <w:sz w:val="20"/>
          <w:szCs w:val="20"/>
        </w:rPr>
        <w:t>d</w:t>
      </w:r>
      <w:r w:rsidR="00E31E40" w:rsidRPr="00636108">
        <w:rPr>
          <w:bCs/>
          <w:sz w:val="20"/>
          <w:szCs w:val="20"/>
        </w:rPr>
        <w:t>e</w:t>
      </w:r>
      <w:r w:rsidR="00257AD0" w:rsidRPr="00636108">
        <w:rPr>
          <w:bCs/>
          <w:sz w:val="20"/>
          <w:szCs w:val="20"/>
        </w:rPr>
        <w:t xml:space="preserve"> </w:t>
      </w:r>
      <w:r w:rsidR="00E31E40" w:rsidRPr="00636108">
        <w:rPr>
          <w:bCs/>
          <w:sz w:val="20"/>
          <w:szCs w:val="20"/>
        </w:rPr>
        <w:t>la misma ma</w:t>
      </w:r>
      <w:r w:rsidR="00257AD0" w:rsidRPr="00636108">
        <w:rPr>
          <w:bCs/>
          <w:sz w:val="20"/>
          <w:szCs w:val="20"/>
        </w:rPr>
        <w:t>n</w:t>
      </w:r>
      <w:r w:rsidR="00E31E40" w:rsidRPr="00636108">
        <w:rPr>
          <w:bCs/>
          <w:sz w:val="20"/>
          <w:szCs w:val="20"/>
        </w:rPr>
        <w:t xml:space="preserve">era. </w:t>
      </w:r>
    </w:p>
    <w:p w14:paraId="2B35149C" w14:textId="0C7C4F25" w:rsidR="002C5DBA" w:rsidRPr="00636108" w:rsidRDefault="002C5DBA" w:rsidP="00E31E40">
      <w:pPr>
        <w:pStyle w:val="Prrafodelista"/>
        <w:numPr>
          <w:ilvl w:val="0"/>
          <w:numId w:val="12"/>
        </w:numPr>
        <w:spacing w:after="160" w:line="240" w:lineRule="exact"/>
        <w:rPr>
          <w:sz w:val="20"/>
          <w:szCs w:val="20"/>
        </w:rPr>
      </w:pPr>
      <w:r w:rsidRPr="00636108">
        <w:rPr>
          <w:b/>
          <w:bCs/>
          <w:sz w:val="20"/>
          <w:szCs w:val="20"/>
        </w:rPr>
        <w:t xml:space="preserve">Parientes lejanos aparecidos en el </w:t>
      </w:r>
      <w:r w:rsidR="00257AD0" w:rsidRPr="00636108">
        <w:rPr>
          <w:b/>
          <w:bCs/>
          <w:sz w:val="20"/>
          <w:szCs w:val="20"/>
        </w:rPr>
        <w:t>mercado. Platos</w:t>
      </w:r>
      <w:r w:rsidRPr="00636108">
        <w:rPr>
          <w:b/>
          <w:bCs/>
          <w:sz w:val="20"/>
          <w:szCs w:val="20"/>
        </w:rPr>
        <w:t xml:space="preserve"> de cerámica realizados en el XVII en España (Aragón, </w:t>
      </w:r>
      <w:r w:rsidRPr="00636108">
        <w:rPr>
          <w:bCs/>
          <w:sz w:val="20"/>
          <w:szCs w:val="20"/>
        </w:rPr>
        <w:t>Cataluña, Valencia, Andalucía…)</w:t>
      </w:r>
      <w:r w:rsidR="00E31E40" w:rsidRPr="00636108">
        <w:rPr>
          <w:bCs/>
          <w:sz w:val="20"/>
          <w:szCs w:val="20"/>
        </w:rPr>
        <w:t xml:space="preserve">, por ejemplo, la influencia de la serie tricolor en Muel (Aragón). </w:t>
      </w:r>
    </w:p>
    <w:p w14:paraId="1A2C2624" w14:textId="77777777" w:rsidR="0027107E" w:rsidRDefault="0027107E" w:rsidP="006377D6">
      <w:pPr>
        <w:spacing w:line="240" w:lineRule="exact"/>
        <w:jc w:val="both"/>
        <w:rPr>
          <w:rFonts w:ascii="Antique Olive Std" w:hAnsi="Antique Olive Std"/>
          <w:sz w:val="26"/>
          <w:szCs w:val="26"/>
        </w:rPr>
      </w:pPr>
    </w:p>
    <w:p w14:paraId="229AD300" w14:textId="3DA2818D" w:rsidR="002C5DBA" w:rsidRPr="00636108" w:rsidRDefault="009D6824" w:rsidP="006377D6">
      <w:pPr>
        <w:spacing w:line="240" w:lineRule="exact"/>
        <w:jc w:val="both"/>
        <w:rPr>
          <w:rFonts w:ascii="Times New Roman" w:hAnsi="Times New Roman"/>
          <w:i/>
          <w:sz w:val="20"/>
          <w:szCs w:val="20"/>
        </w:rPr>
      </w:pPr>
      <w:r>
        <w:rPr>
          <w:rFonts w:ascii="Antique Olive Std" w:hAnsi="Antique Olive Std"/>
          <w:sz w:val="26"/>
          <w:szCs w:val="26"/>
        </w:rPr>
        <w:t>X.</w:t>
      </w:r>
      <w:r w:rsidR="0027011B" w:rsidRPr="00636108">
        <w:rPr>
          <w:rFonts w:ascii="Antique Olive Std" w:hAnsi="Antique Olive Std"/>
          <w:sz w:val="26"/>
          <w:szCs w:val="26"/>
        </w:rPr>
        <w:t>4</w:t>
      </w:r>
      <w:r>
        <w:rPr>
          <w:rFonts w:ascii="Antique Olive Std" w:hAnsi="Antique Olive Std"/>
          <w:sz w:val="26"/>
          <w:szCs w:val="26"/>
        </w:rPr>
        <w:t>.2</w:t>
      </w:r>
      <w:r w:rsidR="007B442C" w:rsidRPr="00636108">
        <w:rPr>
          <w:rFonts w:ascii="Antique Olive Std" w:hAnsi="Antique Olive Std"/>
          <w:sz w:val="26"/>
          <w:szCs w:val="26"/>
        </w:rPr>
        <w:t>.</w:t>
      </w:r>
      <w:r w:rsidR="007B442C" w:rsidRPr="00636108">
        <w:rPr>
          <w:rFonts w:ascii="Antique Olive Std" w:hAnsi="Antique Olive Std"/>
          <w:sz w:val="26"/>
          <w:szCs w:val="26"/>
        </w:rPr>
        <w:tab/>
      </w:r>
      <w:r w:rsidR="0027011B" w:rsidRPr="00636108">
        <w:rPr>
          <w:rFonts w:ascii="Antique Olive Std" w:hAnsi="Antique Olive Std"/>
          <w:i/>
          <w:sz w:val="26"/>
          <w:szCs w:val="26"/>
        </w:rPr>
        <w:t xml:space="preserve">La valoración económica del arte contemporáneo con cotizaciones </w:t>
      </w:r>
    </w:p>
    <w:p w14:paraId="7F87C7E2" w14:textId="10273A25" w:rsidR="00E31E40" w:rsidRPr="00636108" w:rsidRDefault="002C5DBA" w:rsidP="0027011B">
      <w:pPr>
        <w:pStyle w:val="Ttulo1"/>
        <w:shd w:val="clear" w:color="auto" w:fill="FFFFFF"/>
        <w:spacing w:before="0" w:after="0" w:line="240" w:lineRule="exact"/>
        <w:ind w:firstLine="284"/>
        <w:jc w:val="both"/>
        <w:rPr>
          <w:rFonts w:ascii="Times New Roman" w:hAnsi="Times New Roman" w:cs="Times New Roman"/>
          <w:color w:val="auto"/>
          <w:sz w:val="20"/>
          <w:szCs w:val="20"/>
        </w:rPr>
      </w:pPr>
      <w:r w:rsidRPr="00636108">
        <w:rPr>
          <w:rFonts w:ascii="Times New Roman" w:hAnsi="Times New Roman" w:cs="Times New Roman"/>
          <w:color w:val="auto"/>
          <w:sz w:val="20"/>
          <w:szCs w:val="20"/>
        </w:rPr>
        <w:lastRenderedPageBreak/>
        <w:t>¿Cómo determinan los marchantes los precios de las obras del mercado secundario de los artistas maduros en galería? (Thompson, 2010, p. 233).</w:t>
      </w:r>
      <w:r w:rsidR="00E31E40" w:rsidRPr="00636108">
        <w:rPr>
          <w:rFonts w:ascii="Times New Roman" w:hAnsi="Times New Roman" w:cs="Times New Roman"/>
          <w:color w:val="auto"/>
          <w:sz w:val="20"/>
          <w:szCs w:val="20"/>
        </w:rPr>
        <w:t xml:space="preserve"> En los casos anteriores podíamos establercer los precios en funcion de fórmula</w:t>
      </w:r>
      <w:r w:rsidR="00367DA6" w:rsidRPr="00636108">
        <w:rPr>
          <w:rFonts w:ascii="Times New Roman" w:hAnsi="Times New Roman" w:cs="Times New Roman"/>
          <w:color w:val="auto"/>
          <w:sz w:val="20"/>
          <w:szCs w:val="20"/>
        </w:rPr>
        <w:t>s</w:t>
      </w:r>
      <w:r w:rsidR="00E31E40" w:rsidRPr="00636108">
        <w:rPr>
          <w:rFonts w:ascii="Times New Roman" w:hAnsi="Times New Roman" w:cs="Times New Roman"/>
          <w:color w:val="auto"/>
          <w:sz w:val="20"/>
          <w:szCs w:val="20"/>
        </w:rPr>
        <w:t xml:space="preserve"> matemáticas o por medio del sistema de testigos, </w:t>
      </w:r>
      <w:r w:rsidR="00BD330A" w:rsidRPr="00636108">
        <w:rPr>
          <w:rFonts w:ascii="Times New Roman" w:hAnsi="Times New Roman" w:cs="Times New Roman"/>
          <w:color w:val="auto"/>
          <w:sz w:val="20"/>
          <w:szCs w:val="20"/>
        </w:rPr>
        <w:t>pero quá</w:t>
      </w:r>
      <w:r w:rsidR="00367DA6" w:rsidRPr="00636108">
        <w:rPr>
          <w:rFonts w:ascii="Times New Roman" w:hAnsi="Times New Roman" w:cs="Times New Roman"/>
          <w:color w:val="auto"/>
          <w:sz w:val="20"/>
          <w:szCs w:val="20"/>
        </w:rPr>
        <w:t xml:space="preserve"> pasa cuando nos encontramos ante una obra de magnitud del mercado primario, de artistas importantes, sin testigos en el mercado secundario. En el imaginario popular circula la idea de que una pieza cara tiene que ser una pieza capital para la historia del arte, pensamiento que es totalmente desacertado. </w:t>
      </w:r>
    </w:p>
    <w:p w14:paraId="48104456" w14:textId="77777777" w:rsidR="00367DA6" w:rsidRPr="00636108" w:rsidRDefault="00367DA6" w:rsidP="00437B83">
      <w:pPr>
        <w:pStyle w:val="Ttulo1"/>
        <w:shd w:val="clear" w:color="auto" w:fill="FFFFFF"/>
        <w:spacing w:before="0" w:after="0" w:line="240" w:lineRule="exact"/>
        <w:ind w:left="567" w:firstLine="567"/>
        <w:jc w:val="both"/>
        <w:rPr>
          <w:rFonts w:ascii="Times New Roman" w:hAnsi="Times New Roman" w:cs="Times New Roman"/>
          <w:color w:val="auto"/>
          <w:sz w:val="20"/>
          <w:szCs w:val="20"/>
        </w:rPr>
      </w:pPr>
    </w:p>
    <w:p w14:paraId="383DF958" w14:textId="49652383" w:rsidR="00437B83" w:rsidRPr="00636108" w:rsidRDefault="00367DA6" w:rsidP="00437B83">
      <w:pPr>
        <w:pStyle w:val="Ttulo1"/>
        <w:shd w:val="clear" w:color="auto" w:fill="FFFFFF"/>
        <w:spacing w:before="0" w:after="0" w:line="240" w:lineRule="exact"/>
        <w:ind w:left="567" w:firstLine="567"/>
        <w:jc w:val="both"/>
        <w:rPr>
          <w:rFonts w:ascii="Times New Roman" w:hAnsi="Times New Roman" w:cs="Times New Roman"/>
          <w:color w:val="auto"/>
          <w:sz w:val="20"/>
          <w:szCs w:val="20"/>
        </w:rPr>
      </w:pPr>
      <w:r w:rsidRPr="00636108">
        <w:rPr>
          <w:rFonts w:ascii="Times New Roman" w:hAnsi="Times New Roman" w:cs="Times New Roman"/>
          <w:color w:val="auto"/>
          <w:sz w:val="20"/>
          <w:szCs w:val="20"/>
        </w:rPr>
        <w:t xml:space="preserve"> </w:t>
      </w:r>
      <w:r w:rsidR="002C5DBA" w:rsidRPr="00636108">
        <w:rPr>
          <w:rFonts w:ascii="Times New Roman" w:hAnsi="Times New Roman" w:cs="Times New Roman"/>
          <w:color w:val="auto"/>
          <w:sz w:val="20"/>
          <w:szCs w:val="20"/>
        </w:rPr>
        <w:t xml:space="preserve">“La subjetividad del arte lleva a considerar que el precio de la pintura no es directamente proporcional al calidad artística ni a su importancia histórica o el éxito crítico. Existe un tópico que mantiene que cuánto más cara es la obra, mayor valor artístico tiene que tener (…). La tasación de una obra no responde exclusivamente al estudio de su calidad artística sino de su demanda” (Belmonte, Medrano y Pérez-Bustamante, 2008, pp. 6-9). </w:t>
      </w:r>
    </w:p>
    <w:p w14:paraId="00E7C336" w14:textId="77777777" w:rsidR="00437B83" w:rsidRPr="00636108" w:rsidRDefault="00437B83" w:rsidP="0027011B">
      <w:pPr>
        <w:pStyle w:val="Ttulo1"/>
        <w:shd w:val="clear" w:color="auto" w:fill="FFFFFF"/>
        <w:spacing w:before="0" w:after="0" w:line="240" w:lineRule="exact"/>
        <w:ind w:firstLine="284"/>
        <w:jc w:val="both"/>
        <w:rPr>
          <w:rFonts w:ascii="Times New Roman" w:hAnsi="Times New Roman" w:cs="Times New Roman"/>
          <w:color w:val="auto"/>
          <w:sz w:val="20"/>
          <w:szCs w:val="20"/>
        </w:rPr>
      </w:pPr>
    </w:p>
    <w:p w14:paraId="1BEA1C2A" w14:textId="77777777" w:rsidR="00437B83" w:rsidRPr="00636108" w:rsidRDefault="002C5DBA" w:rsidP="0027011B">
      <w:pPr>
        <w:pStyle w:val="Ttulo1"/>
        <w:shd w:val="clear" w:color="auto" w:fill="FFFFFF"/>
        <w:spacing w:before="0" w:after="0" w:line="240" w:lineRule="exact"/>
        <w:ind w:firstLine="284"/>
        <w:jc w:val="both"/>
        <w:rPr>
          <w:rFonts w:ascii="Times New Roman" w:hAnsi="Times New Roman" w:cs="Times New Roman"/>
          <w:color w:val="auto"/>
          <w:sz w:val="20"/>
          <w:szCs w:val="20"/>
        </w:rPr>
      </w:pPr>
      <w:r w:rsidRPr="00636108">
        <w:rPr>
          <w:rFonts w:ascii="Times New Roman" w:hAnsi="Times New Roman" w:cs="Times New Roman"/>
          <w:color w:val="auto"/>
          <w:sz w:val="20"/>
          <w:szCs w:val="20"/>
        </w:rPr>
        <w:t>Igualmente, en estos niveles, los costes de producción, son un parámetro sin importancia, al igual que la calidad artística.</w:t>
      </w:r>
    </w:p>
    <w:p w14:paraId="6D1BE7F8" w14:textId="77777777" w:rsidR="00437B83" w:rsidRPr="00636108" w:rsidRDefault="00437B83" w:rsidP="0027011B">
      <w:pPr>
        <w:pStyle w:val="Ttulo1"/>
        <w:shd w:val="clear" w:color="auto" w:fill="FFFFFF"/>
        <w:spacing w:before="0" w:after="0" w:line="240" w:lineRule="exact"/>
        <w:ind w:firstLine="284"/>
        <w:jc w:val="both"/>
        <w:rPr>
          <w:rFonts w:ascii="Times New Roman" w:hAnsi="Times New Roman" w:cs="Times New Roman"/>
          <w:color w:val="auto"/>
          <w:sz w:val="20"/>
          <w:szCs w:val="20"/>
        </w:rPr>
      </w:pPr>
    </w:p>
    <w:p w14:paraId="393FD980" w14:textId="20BE0B43" w:rsidR="002C5DBA" w:rsidRPr="00636108" w:rsidRDefault="0027107E" w:rsidP="00437B83">
      <w:pPr>
        <w:pStyle w:val="Ttulo1"/>
        <w:shd w:val="clear" w:color="auto" w:fill="FFFFFF"/>
        <w:spacing w:before="0" w:after="0" w:line="240" w:lineRule="exact"/>
        <w:ind w:left="567" w:firstLine="567"/>
        <w:jc w:val="both"/>
        <w:rPr>
          <w:rFonts w:ascii="Times New Roman" w:hAnsi="Times New Roman" w:cs="Times New Roman"/>
          <w:b/>
          <w:color w:val="auto"/>
          <w:sz w:val="20"/>
          <w:szCs w:val="20"/>
        </w:rPr>
      </w:pPr>
      <w:r>
        <w:rPr>
          <w:rFonts w:ascii="Times New Roman" w:hAnsi="Times New Roman" w:cs="Times New Roman"/>
          <w:color w:val="auto"/>
          <w:sz w:val="20"/>
          <w:szCs w:val="20"/>
        </w:rPr>
        <w:t xml:space="preserve"> </w:t>
      </w:r>
      <w:r w:rsidR="002C5DBA" w:rsidRPr="00636108">
        <w:rPr>
          <w:rFonts w:ascii="Times New Roman" w:hAnsi="Times New Roman" w:cs="Times New Roman"/>
          <w:color w:val="auto"/>
          <w:sz w:val="20"/>
          <w:szCs w:val="20"/>
        </w:rPr>
        <w:t>El valor económico no sólo depende de la calidad intrínseca de la obra de arte –considerando como calidad la unión de los factores importantes en el contexto histórico, interés de los expresado, resolución técnica y valoración estética- sino de la unión de múltiples elementos</w:t>
      </w:r>
      <w:r>
        <w:rPr>
          <w:rFonts w:ascii="Times New Roman" w:hAnsi="Times New Roman" w:cs="Times New Roman"/>
          <w:color w:val="auto"/>
          <w:sz w:val="20"/>
          <w:szCs w:val="20"/>
        </w:rPr>
        <w:t>, factores dentro de un sistema</w:t>
      </w:r>
      <w:r w:rsidR="002C5DBA" w:rsidRPr="00636108">
        <w:rPr>
          <w:rFonts w:ascii="Times New Roman" w:hAnsi="Times New Roman" w:cs="Times New Roman"/>
          <w:color w:val="auto"/>
          <w:sz w:val="20"/>
          <w:szCs w:val="20"/>
        </w:rPr>
        <w:t xml:space="preserve"> (Ruiz López, 2005-2006, p 110). </w:t>
      </w:r>
    </w:p>
    <w:p w14:paraId="196AFB78" w14:textId="77777777" w:rsidR="00437B83" w:rsidRPr="00636108" w:rsidRDefault="00437B83" w:rsidP="0027011B">
      <w:pPr>
        <w:pStyle w:val="Ttulo1"/>
        <w:shd w:val="clear" w:color="auto" w:fill="FFFFFF"/>
        <w:spacing w:before="0" w:after="0" w:line="240" w:lineRule="exact"/>
        <w:ind w:firstLine="284"/>
        <w:jc w:val="both"/>
        <w:rPr>
          <w:rFonts w:ascii="Times New Roman" w:hAnsi="Times New Roman" w:cs="Times New Roman"/>
          <w:color w:val="auto"/>
          <w:sz w:val="20"/>
          <w:szCs w:val="20"/>
        </w:rPr>
      </w:pPr>
    </w:p>
    <w:p w14:paraId="331A78BA" w14:textId="4BEE5FC1" w:rsidR="00367DA6" w:rsidRPr="00636108" w:rsidRDefault="00367DA6" w:rsidP="0027011B">
      <w:pPr>
        <w:pStyle w:val="Ttulo1"/>
        <w:shd w:val="clear" w:color="auto" w:fill="FFFFFF"/>
        <w:spacing w:before="0" w:after="0" w:line="240" w:lineRule="exact"/>
        <w:ind w:firstLine="284"/>
        <w:jc w:val="both"/>
        <w:rPr>
          <w:rFonts w:ascii="Times New Roman" w:hAnsi="Times New Roman" w:cs="Times New Roman"/>
          <w:color w:val="auto"/>
          <w:sz w:val="20"/>
          <w:szCs w:val="20"/>
        </w:rPr>
      </w:pPr>
      <w:r w:rsidRPr="00636108">
        <w:rPr>
          <w:rFonts w:ascii="Times New Roman" w:hAnsi="Times New Roman" w:cs="Times New Roman"/>
          <w:color w:val="auto"/>
          <w:sz w:val="20"/>
          <w:szCs w:val="20"/>
        </w:rPr>
        <w:t xml:space="preserve">Las pocas cuestiones con las que raealmente podemos trabajar, se reducen al tamaño, que si que importa, y mientras mayores sean, mas caras serán y la bondad del material, ya </w:t>
      </w:r>
      <w:r w:rsidR="00BD330A" w:rsidRPr="00636108">
        <w:rPr>
          <w:rFonts w:ascii="Times New Roman" w:hAnsi="Times New Roman" w:cs="Times New Roman"/>
          <w:color w:val="auto"/>
          <w:sz w:val="20"/>
          <w:szCs w:val="20"/>
        </w:rPr>
        <w:t xml:space="preserve">que </w:t>
      </w:r>
      <w:r w:rsidRPr="00636108">
        <w:rPr>
          <w:rFonts w:ascii="Times New Roman" w:hAnsi="Times New Roman" w:cs="Times New Roman"/>
          <w:color w:val="auto"/>
          <w:sz w:val="20"/>
          <w:szCs w:val="20"/>
        </w:rPr>
        <w:t xml:space="preserve">el precio de los metales preciosos o las piedras, condicionará el precio. </w:t>
      </w:r>
    </w:p>
    <w:p w14:paraId="1DD2F62F" w14:textId="12DC3F71" w:rsidR="00437B83" w:rsidRPr="00636108" w:rsidRDefault="00367DA6" w:rsidP="00367DA6">
      <w:pPr>
        <w:pStyle w:val="Ttulo1"/>
        <w:shd w:val="clear" w:color="auto" w:fill="FFFFFF"/>
        <w:spacing w:before="0" w:after="0" w:line="240" w:lineRule="exact"/>
        <w:ind w:firstLine="284"/>
        <w:jc w:val="both"/>
        <w:rPr>
          <w:rFonts w:ascii="Times New Roman" w:hAnsi="Times New Roman" w:cs="Times New Roman"/>
          <w:color w:val="auto"/>
          <w:sz w:val="20"/>
          <w:szCs w:val="20"/>
        </w:rPr>
      </w:pPr>
      <w:r w:rsidRPr="00636108">
        <w:rPr>
          <w:rFonts w:ascii="Times New Roman" w:hAnsi="Times New Roman" w:cs="Times New Roman"/>
          <w:color w:val="auto"/>
          <w:sz w:val="20"/>
          <w:szCs w:val="20"/>
        </w:rPr>
        <w:t>Para este tipo de obras contemporáneas, se hac</w:t>
      </w:r>
      <w:r w:rsidR="00BD330A" w:rsidRPr="00636108">
        <w:rPr>
          <w:rFonts w:ascii="Times New Roman" w:hAnsi="Times New Roman" w:cs="Times New Roman"/>
          <w:color w:val="auto"/>
          <w:sz w:val="20"/>
          <w:szCs w:val="20"/>
        </w:rPr>
        <w:t>e</w:t>
      </w:r>
      <w:r w:rsidRPr="00636108">
        <w:rPr>
          <w:rFonts w:ascii="Times New Roman" w:hAnsi="Times New Roman" w:cs="Times New Roman"/>
          <w:color w:val="auto"/>
          <w:sz w:val="20"/>
          <w:szCs w:val="20"/>
        </w:rPr>
        <w:t xml:space="preserve"> necesario tener en cuenta que lo importante no son las piezas en sí mimas, sino las “marcas” que las respaldas (galerias, marchantes, casas de subastas, etc. ). </w:t>
      </w:r>
    </w:p>
    <w:p w14:paraId="664F7F4F" w14:textId="77777777" w:rsidR="00367DA6" w:rsidRPr="00636108" w:rsidRDefault="00367DA6" w:rsidP="00367DA6">
      <w:pPr>
        <w:pStyle w:val="Ttulo1"/>
        <w:shd w:val="clear" w:color="auto" w:fill="FFFFFF"/>
        <w:spacing w:before="0" w:after="0" w:line="240" w:lineRule="exact"/>
        <w:ind w:firstLine="284"/>
        <w:jc w:val="both"/>
        <w:rPr>
          <w:rFonts w:ascii="Times New Roman" w:hAnsi="Times New Roman" w:cs="Times New Roman"/>
          <w:color w:val="auto"/>
          <w:sz w:val="20"/>
          <w:szCs w:val="20"/>
        </w:rPr>
      </w:pPr>
    </w:p>
    <w:p w14:paraId="321E1CFB" w14:textId="7F8148CE" w:rsidR="002C5DBA" w:rsidRPr="00636108" w:rsidRDefault="002C5DBA" w:rsidP="00437B83">
      <w:pPr>
        <w:pStyle w:val="Ttulo1"/>
        <w:shd w:val="clear" w:color="auto" w:fill="FFFFFF"/>
        <w:spacing w:before="0" w:after="0" w:line="240" w:lineRule="exact"/>
        <w:ind w:left="567" w:firstLine="567"/>
        <w:jc w:val="both"/>
        <w:rPr>
          <w:rFonts w:ascii="Times New Roman" w:hAnsi="Times New Roman" w:cs="Times New Roman"/>
          <w:b/>
          <w:color w:val="auto"/>
          <w:sz w:val="20"/>
          <w:szCs w:val="20"/>
        </w:rPr>
      </w:pPr>
      <w:r w:rsidRPr="00636108">
        <w:rPr>
          <w:rFonts w:ascii="Times New Roman" w:hAnsi="Times New Roman" w:cs="Times New Roman"/>
          <w:color w:val="auto"/>
          <w:sz w:val="20"/>
          <w:szCs w:val="20"/>
        </w:rPr>
        <w:t xml:space="preserve">“un artista solicitado ha pasado ya por diversos guardianes. El artista ha sido aceptado y ha expuesto con un marchante establecido, y normalmente ha cambiado su representación a un marchante superestrella. La obra del artista ha sido comercializada de forma inteligente, colocada en colecciones y colecciones y con museos de marca. La obra que ha aparecido en subastas nocturnas de Christie´s o Sotheby´s. Lo que define a un artista de moda es este proceso, y no el juicio estético y un cierto reconocimiento de la crítica (…) ¿Cómo supera a todos los guardianes un artista que no sea Damien Hierst? La mayor parte de las veces con obras que sean de gran creatividad, innovación o valor de impacto, en lugar de tradicionales habilidades del dibujo o el uso de los colores (…) Con frecuencia, el valor del arte tiene más que ver con la marca del artista, el marchante o la casa de subastas y con el ego del coleccionista que con el arte. El valor de obra de arte comparada con otra no está en modo alguno relacionada con el tiempo o la habilidad necesarios para producirla, incluso aunque todos los demás consideren que es una gran </w:t>
      </w:r>
      <w:r w:rsidRPr="00636108">
        <w:rPr>
          <w:rFonts w:ascii="Times New Roman" w:hAnsi="Times New Roman" w:cs="Times New Roman"/>
          <w:color w:val="auto"/>
          <w:sz w:val="20"/>
          <w:szCs w:val="20"/>
        </w:rPr>
        <w:lastRenderedPageBreak/>
        <w:t>obra de arte (…) El valor del arte contemporáneo también refleja la realidad de que la historia del arte puede ser reescrita por un comprador que blande una cartera completa. Si un comprador paga 140 millones de dólares por una Jackson Pollck, la obra es por definición una obra maestra y el lugar del artista es la pared de todos los coleccionistas que pretendan tener un status”. Thompson, 2010, p. 273-285</w:t>
      </w:r>
    </w:p>
    <w:p w14:paraId="13A5F851" w14:textId="77777777" w:rsidR="002C5DBA" w:rsidRPr="00636108" w:rsidRDefault="002C5DBA" w:rsidP="0027011B">
      <w:pPr>
        <w:spacing w:line="240" w:lineRule="exact"/>
        <w:ind w:firstLine="284"/>
        <w:jc w:val="both"/>
        <w:rPr>
          <w:rFonts w:ascii="Times New Roman" w:hAnsi="Times New Roman"/>
          <w:sz w:val="20"/>
          <w:szCs w:val="20"/>
        </w:rPr>
      </w:pPr>
    </w:p>
    <w:p w14:paraId="61340A2C" w14:textId="158DD230" w:rsidR="002C5DBA" w:rsidRPr="00636108" w:rsidRDefault="009D6824" w:rsidP="00A4749A">
      <w:pPr>
        <w:spacing w:line="240" w:lineRule="exact"/>
        <w:jc w:val="both"/>
        <w:rPr>
          <w:rFonts w:ascii="Times New Roman" w:hAnsi="Times New Roman"/>
          <w:i/>
          <w:sz w:val="20"/>
          <w:szCs w:val="20"/>
        </w:rPr>
      </w:pPr>
      <w:r>
        <w:rPr>
          <w:rFonts w:ascii="Antique Olive Std" w:hAnsi="Antique Olive Std"/>
          <w:sz w:val="26"/>
          <w:szCs w:val="26"/>
        </w:rPr>
        <w:t xml:space="preserve">X. </w:t>
      </w:r>
      <w:r w:rsidR="0027011B" w:rsidRPr="00636108">
        <w:rPr>
          <w:rFonts w:ascii="Antique Olive Std" w:hAnsi="Antique Olive Std"/>
          <w:sz w:val="26"/>
          <w:szCs w:val="26"/>
        </w:rPr>
        <w:t>4</w:t>
      </w:r>
      <w:r>
        <w:rPr>
          <w:rFonts w:ascii="Antique Olive Std" w:hAnsi="Antique Olive Std"/>
          <w:sz w:val="26"/>
          <w:szCs w:val="26"/>
        </w:rPr>
        <w:t>.3.</w:t>
      </w:r>
      <w:r w:rsidR="0027011B" w:rsidRPr="00636108">
        <w:rPr>
          <w:rFonts w:ascii="Antique Olive Std" w:hAnsi="Antique Olive Std"/>
          <w:i/>
          <w:sz w:val="26"/>
          <w:szCs w:val="26"/>
        </w:rPr>
        <w:t xml:space="preserve"> El desarrollo </w:t>
      </w:r>
      <w:r w:rsidR="00257AD0" w:rsidRPr="00636108">
        <w:rPr>
          <w:rFonts w:ascii="Antique Olive Std" w:hAnsi="Antique Olive Std"/>
          <w:i/>
          <w:sz w:val="26"/>
          <w:szCs w:val="26"/>
        </w:rPr>
        <w:t>metodológico</w:t>
      </w:r>
      <w:r w:rsidR="0027011B" w:rsidRPr="00636108">
        <w:rPr>
          <w:rFonts w:ascii="Antique Olive Std" w:hAnsi="Antique Olive Std"/>
          <w:i/>
          <w:sz w:val="26"/>
          <w:szCs w:val="26"/>
        </w:rPr>
        <w:t xml:space="preserve"> de Singer</w:t>
      </w:r>
    </w:p>
    <w:p w14:paraId="24773684" w14:textId="77777777" w:rsidR="002C5DBA" w:rsidRPr="00636108" w:rsidRDefault="002C5DBA" w:rsidP="0027011B">
      <w:pPr>
        <w:spacing w:line="240" w:lineRule="exact"/>
        <w:ind w:firstLine="284"/>
        <w:jc w:val="both"/>
        <w:rPr>
          <w:rFonts w:ascii="Times New Roman" w:hAnsi="Times New Roman"/>
          <w:b/>
          <w:sz w:val="20"/>
          <w:szCs w:val="20"/>
        </w:rPr>
      </w:pPr>
    </w:p>
    <w:p w14:paraId="0C733B73" w14:textId="537E5A0A" w:rsidR="002C5DBA" w:rsidRPr="00636108" w:rsidRDefault="002C5DBA" w:rsidP="0027011B">
      <w:pPr>
        <w:spacing w:line="240" w:lineRule="exact"/>
        <w:ind w:firstLine="284"/>
        <w:jc w:val="both"/>
        <w:rPr>
          <w:rFonts w:ascii="Times New Roman" w:hAnsi="Times New Roman"/>
          <w:sz w:val="20"/>
          <w:szCs w:val="20"/>
        </w:rPr>
      </w:pPr>
      <w:r w:rsidRPr="00636108">
        <w:rPr>
          <w:rFonts w:ascii="Times New Roman" w:hAnsi="Times New Roman"/>
          <w:sz w:val="20"/>
          <w:szCs w:val="20"/>
        </w:rPr>
        <w:t xml:space="preserve">Diversos autores han propuesto modelos o metodologías a seguir para valorar económicamente una obra de arte contemporáneo sin testigos. Isabel Montero Muradas, en su tesis doctoral </w:t>
      </w:r>
      <w:r w:rsidRPr="00636108">
        <w:rPr>
          <w:rFonts w:ascii="Times New Roman" w:hAnsi="Times New Roman"/>
          <w:i/>
          <w:sz w:val="20"/>
          <w:szCs w:val="20"/>
        </w:rPr>
        <w:t xml:space="preserve">Un modelo de valoración de obra de arte </w:t>
      </w:r>
      <w:r w:rsidRPr="00636108">
        <w:rPr>
          <w:rFonts w:ascii="Times New Roman" w:hAnsi="Times New Roman"/>
          <w:sz w:val="20"/>
          <w:szCs w:val="20"/>
        </w:rPr>
        <w:t>(universidad de la Laguna), ha sistematizado de la siguiente la jerarquía de et</w:t>
      </w:r>
      <w:r w:rsidR="00437B83" w:rsidRPr="00636108">
        <w:rPr>
          <w:rFonts w:ascii="Times New Roman" w:hAnsi="Times New Roman"/>
          <w:sz w:val="20"/>
          <w:szCs w:val="20"/>
        </w:rPr>
        <w:t>apas de Singer y otros autores (p. 67 y sucesivas)</w:t>
      </w:r>
      <w:r w:rsidR="00367DA6" w:rsidRPr="00636108">
        <w:rPr>
          <w:rFonts w:ascii="Times New Roman" w:hAnsi="Times New Roman"/>
          <w:sz w:val="20"/>
          <w:szCs w:val="20"/>
        </w:rPr>
        <w:t xml:space="preserve">. Recogemos la cita literalmente: </w:t>
      </w:r>
    </w:p>
    <w:p w14:paraId="3BBC67EB" w14:textId="77777777" w:rsidR="002C5DBA" w:rsidRPr="00636108" w:rsidRDefault="002C5DBA" w:rsidP="0027011B">
      <w:pPr>
        <w:spacing w:line="240" w:lineRule="exact"/>
        <w:ind w:firstLine="284"/>
        <w:jc w:val="both"/>
        <w:rPr>
          <w:rFonts w:ascii="Times New Roman" w:hAnsi="Times New Roman"/>
          <w:sz w:val="20"/>
          <w:szCs w:val="20"/>
        </w:rPr>
      </w:pPr>
    </w:p>
    <w:p w14:paraId="2A389CC6" w14:textId="491D2D48" w:rsidR="00437B83" w:rsidRPr="00636108" w:rsidRDefault="00437B83" w:rsidP="00437B83">
      <w:pPr>
        <w:autoSpaceDE w:val="0"/>
        <w:autoSpaceDN w:val="0"/>
        <w:adjustRightInd w:val="0"/>
        <w:spacing w:line="240" w:lineRule="exact"/>
        <w:ind w:left="567" w:firstLine="567"/>
        <w:contextualSpacing/>
        <w:jc w:val="both"/>
        <w:rPr>
          <w:rFonts w:ascii="Times New Roman" w:hAnsi="Times New Roman"/>
          <w:sz w:val="20"/>
          <w:szCs w:val="20"/>
          <w:lang w:val="es-ES"/>
        </w:rPr>
      </w:pPr>
      <w:r w:rsidRPr="00636108">
        <w:rPr>
          <w:rFonts w:ascii="Times New Roman" w:hAnsi="Times New Roman"/>
          <w:sz w:val="20"/>
          <w:szCs w:val="20"/>
          <w:lang w:val="es-ES"/>
        </w:rPr>
        <w:t>Para Singer, la primera etapa de un artista americano, pasaba por la aceptación de su obra en una galería reconocida. Cita, al referirse al Arte Contemporáneo, que pueden existir, dependiendo del año considerado, de entre 220 a 234 galerías, cuyos datos están recogidos en la revista Art and Auction.</w:t>
      </w:r>
    </w:p>
    <w:p w14:paraId="58E3288D" w14:textId="77777777" w:rsidR="00437B83" w:rsidRPr="00636108" w:rsidRDefault="00437B83" w:rsidP="00437B83">
      <w:pPr>
        <w:autoSpaceDE w:val="0"/>
        <w:autoSpaceDN w:val="0"/>
        <w:adjustRightInd w:val="0"/>
        <w:spacing w:line="240" w:lineRule="exact"/>
        <w:ind w:left="567" w:firstLine="567"/>
        <w:contextualSpacing/>
        <w:jc w:val="both"/>
        <w:rPr>
          <w:rFonts w:ascii="Times New Roman" w:hAnsi="Times New Roman"/>
          <w:sz w:val="20"/>
          <w:szCs w:val="20"/>
          <w:lang w:val="es-ES"/>
        </w:rPr>
      </w:pPr>
      <w:r w:rsidRPr="00636108">
        <w:rPr>
          <w:rFonts w:ascii="Times New Roman" w:hAnsi="Times New Roman"/>
          <w:sz w:val="20"/>
          <w:szCs w:val="20"/>
          <w:lang w:val="es-ES"/>
        </w:rPr>
        <w:t xml:space="preserve">La segunda etapa sería exhibir en una galería de Nueva York, esta ciudad es para Singer el mercado central del arte. </w:t>
      </w:r>
    </w:p>
    <w:p w14:paraId="1D979426" w14:textId="77777777" w:rsidR="00437B83" w:rsidRPr="00636108" w:rsidRDefault="00437B83" w:rsidP="00437B83">
      <w:pPr>
        <w:autoSpaceDE w:val="0"/>
        <w:autoSpaceDN w:val="0"/>
        <w:adjustRightInd w:val="0"/>
        <w:spacing w:line="240" w:lineRule="exact"/>
        <w:ind w:left="567" w:firstLine="567"/>
        <w:contextualSpacing/>
        <w:jc w:val="both"/>
        <w:rPr>
          <w:rFonts w:ascii="Times New Roman" w:hAnsi="Times New Roman"/>
          <w:sz w:val="20"/>
          <w:szCs w:val="20"/>
          <w:lang w:val="es-ES"/>
        </w:rPr>
      </w:pPr>
      <w:r w:rsidRPr="00636108">
        <w:rPr>
          <w:rFonts w:ascii="Times New Roman" w:hAnsi="Times New Roman"/>
          <w:sz w:val="20"/>
          <w:szCs w:val="20"/>
          <w:lang w:val="es-ES"/>
        </w:rPr>
        <w:t>Una tercera etapa en el reconocimiento del autor sería la presentación de su obra en una exposición colectiva realizada en uno de los 35 más reconocidos museos nacionales e internacionales. En ese sentido destaca que entre estos se pueden considerar las siguientes instituciones: Art Institute of Chicago, Albright-Knox, Art Gallery of Ontario, Baltimore Museum of Art, California Palace of Legion of Honor, City Art Museum of Sant. Louis, Corcoran Gallery, Cleveland M.A., Detroit IA. Dallas M.F.A., Guggenheim, M.A., Minneapolis M.A., Museum of Modern Art, Tate Gallery, Walker Art Center, Whitney M.A.A., (Basel Art Fair, Kassel Documenta, Venice Biennale), etc.</w:t>
      </w:r>
    </w:p>
    <w:p w14:paraId="5B1B30FF" w14:textId="77777777" w:rsidR="00437B83" w:rsidRPr="00636108" w:rsidRDefault="00437B83" w:rsidP="00437B83">
      <w:pPr>
        <w:autoSpaceDE w:val="0"/>
        <w:autoSpaceDN w:val="0"/>
        <w:adjustRightInd w:val="0"/>
        <w:spacing w:line="240" w:lineRule="exact"/>
        <w:ind w:left="567" w:firstLine="567"/>
        <w:contextualSpacing/>
        <w:jc w:val="both"/>
        <w:rPr>
          <w:rFonts w:ascii="Times New Roman" w:hAnsi="Times New Roman"/>
          <w:sz w:val="20"/>
          <w:szCs w:val="20"/>
          <w:lang w:val="es-ES"/>
        </w:rPr>
      </w:pPr>
      <w:r w:rsidRPr="00636108">
        <w:rPr>
          <w:rFonts w:ascii="Times New Roman" w:hAnsi="Times New Roman"/>
          <w:sz w:val="20"/>
          <w:szCs w:val="20"/>
          <w:lang w:val="es-ES"/>
        </w:rPr>
        <w:t>La cuarta etapa (p g. 6) sería ser seleccionado por una de las quince mejores galerías de arte, en el mercado central -Nueva York-, para una exhibición individual. Para este autor (p g 12) las mejores galerías serían las de Leo Castelli (figura n º 37), Andre Emmerich, Richard Feigen, Allan Frumkin, Gimpel, Richard Gray, Kennedy Galleries, Knoedler, Sidney Janis, Malborough, Tibor Nagy, Pace, Ilena Sonnabend, Allan Stone y Zabriskie.</w:t>
      </w:r>
    </w:p>
    <w:p w14:paraId="3D339382" w14:textId="77777777" w:rsidR="00437B83" w:rsidRPr="00636108" w:rsidRDefault="00437B83" w:rsidP="00437B83">
      <w:pPr>
        <w:autoSpaceDE w:val="0"/>
        <w:autoSpaceDN w:val="0"/>
        <w:adjustRightInd w:val="0"/>
        <w:spacing w:line="240" w:lineRule="exact"/>
        <w:ind w:left="567" w:firstLine="567"/>
        <w:contextualSpacing/>
        <w:jc w:val="both"/>
        <w:rPr>
          <w:rFonts w:ascii="Times New Roman" w:hAnsi="Times New Roman"/>
          <w:sz w:val="20"/>
          <w:szCs w:val="20"/>
          <w:lang w:val="es-ES"/>
        </w:rPr>
      </w:pPr>
      <w:r w:rsidRPr="00636108">
        <w:rPr>
          <w:rFonts w:ascii="Times New Roman" w:hAnsi="Times New Roman"/>
          <w:sz w:val="20"/>
          <w:szCs w:val="20"/>
          <w:lang w:val="es-ES"/>
        </w:rPr>
        <w:t>Poder exhibir de forma individual en uno de los museos de mayor prestigio sería la quinta etapa. Las siguientes etapas sería lograr que las obras de los artistas fuesen adquiridas y exhibidas de forma permanente por museos e instituciones similares, tanto en Estados Unidos como fuera de los mismos. Para concluir en este proceso ascendente con la aparición de artículos créticos y libros sobre el artista y su producción.</w:t>
      </w:r>
    </w:p>
    <w:p w14:paraId="7EAEB924" w14:textId="77777777" w:rsidR="00437B83" w:rsidRPr="00636108" w:rsidRDefault="00437B83" w:rsidP="00437B83">
      <w:pPr>
        <w:autoSpaceDE w:val="0"/>
        <w:autoSpaceDN w:val="0"/>
        <w:adjustRightInd w:val="0"/>
        <w:spacing w:line="240" w:lineRule="exact"/>
        <w:ind w:left="567" w:firstLine="567"/>
        <w:contextualSpacing/>
        <w:jc w:val="both"/>
        <w:rPr>
          <w:rFonts w:ascii="Times New Roman" w:hAnsi="Times New Roman"/>
          <w:sz w:val="20"/>
          <w:szCs w:val="20"/>
          <w:lang w:val="es-ES"/>
        </w:rPr>
      </w:pPr>
      <w:r w:rsidRPr="00636108">
        <w:rPr>
          <w:rFonts w:ascii="Times New Roman" w:hAnsi="Times New Roman"/>
          <w:sz w:val="20"/>
          <w:szCs w:val="20"/>
          <w:lang w:val="es-ES"/>
        </w:rPr>
        <w:t xml:space="preserve">También se ha tratado de determinar la relación entre otros aspectos de la biografía del pintor y su cotización en el mercado. Así Rouget et al entresacan en sus estudios empíricos que la cotización ser más baja cuanto más joven es el artista. Además, junto a esta situación, establecen una relación entre la fecha de creación de la obra de arte y el </w:t>
      </w:r>
      <w:r w:rsidRPr="00636108">
        <w:rPr>
          <w:rFonts w:ascii="Times New Roman" w:hAnsi="Times New Roman"/>
          <w:sz w:val="20"/>
          <w:szCs w:val="20"/>
          <w:lang w:val="es-ES"/>
        </w:rPr>
        <w:lastRenderedPageBreak/>
        <w:t>año de venta (antigüedad), determinando que normalmente cuanto más antigua sea la obra alcanzar un precio medio superior.</w:t>
      </w:r>
    </w:p>
    <w:p w14:paraId="10018EE5" w14:textId="77777777" w:rsidR="00437B83" w:rsidRPr="00636108" w:rsidRDefault="00437B83" w:rsidP="00437B83">
      <w:pPr>
        <w:autoSpaceDE w:val="0"/>
        <w:autoSpaceDN w:val="0"/>
        <w:adjustRightInd w:val="0"/>
        <w:spacing w:line="240" w:lineRule="exact"/>
        <w:ind w:left="567" w:firstLine="567"/>
        <w:contextualSpacing/>
        <w:jc w:val="both"/>
        <w:rPr>
          <w:rFonts w:ascii="Times New Roman" w:hAnsi="Times New Roman"/>
          <w:sz w:val="20"/>
          <w:szCs w:val="20"/>
          <w:lang w:val="es-ES"/>
        </w:rPr>
      </w:pPr>
      <w:r w:rsidRPr="00636108">
        <w:rPr>
          <w:rFonts w:ascii="Times New Roman" w:hAnsi="Times New Roman"/>
          <w:sz w:val="20"/>
          <w:szCs w:val="20"/>
          <w:lang w:val="es-ES"/>
        </w:rPr>
        <w:t>Esta jerarquía de precio encuentra una explicación lógica en un mejor conocimiento y reconocimiento del artista y de su obra en el tiempo, por el público: multiplicación de las exposiciones, difusión de sus obras después de las exposiciones o subastas, adquisiciones de prestigio (museos, fundaciones).</w:t>
      </w:r>
    </w:p>
    <w:p w14:paraId="26D3A190" w14:textId="77777777" w:rsidR="00437B83" w:rsidRPr="00636108" w:rsidRDefault="00437B83" w:rsidP="00437B83">
      <w:pPr>
        <w:autoSpaceDE w:val="0"/>
        <w:autoSpaceDN w:val="0"/>
        <w:adjustRightInd w:val="0"/>
        <w:spacing w:line="240" w:lineRule="exact"/>
        <w:ind w:left="567" w:firstLine="567"/>
        <w:contextualSpacing/>
        <w:jc w:val="both"/>
        <w:rPr>
          <w:rFonts w:ascii="Times New Roman" w:hAnsi="Times New Roman"/>
          <w:sz w:val="20"/>
          <w:szCs w:val="20"/>
          <w:lang w:val="es-ES"/>
        </w:rPr>
      </w:pPr>
      <w:r w:rsidRPr="00636108">
        <w:rPr>
          <w:rFonts w:ascii="Times New Roman" w:hAnsi="Times New Roman"/>
          <w:sz w:val="20"/>
          <w:szCs w:val="20"/>
          <w:lang w:val="es-ES"/>
        </w:rPr>
        <w:t xml:space="preserve">Desde la perspectiva de la demanda, Schneider y Pommerehne (1983, 46) establecen tres factores a considerar en la venta de obras de arte y la fijación de precios. Por una parte la renta disponible de los potenciales compradores, considerando que cuanta más alta sea mayor será la demanda y el precio de las obras de arte. </w:t>
      </w:r>
    </w:p>
    <w:p w14:paraId="1FE9D7E6" w14:textId="77777777" w:rsidR="00437B83" w:rsidRPr="00636108" w:rsidRDefault="00437B83" w:rsidP="00437B83">
      <w:pPr>
        <w:autoSpaceDE w:val="0"/>
        <w:autoSpaceDN w:val="0"/>
        <w:adjustRightInd w:val="0"/>
        <w:spacing w:line="240" w:lineRule="exact"/>
        <w:ind w:left="567" w:firstLine="567"/>
        <w:contextualSpacing/>
        <w:jc w:val="both"/>
        <w:rPr>
          <w:rFonts w:ascii="Times New Roman" w:hAnsi="Times New Roman"/>
          <w:sz w:val="20"/>
          <w:szCs w:val="20"/>
          <w:lang w:val="es-ES"/>
        </w:rPr>
      </w:pPr>
      <w:r w:rsidRPr="00636108">
        <w:rPr>
          <w:rFonts w:ascii="Times New Roman" w:hAnsi="Times New Roman"/>
          <w:sz w:val="20"/>
          <w:szCs w:val="20"/>
          <w:lang w:val="es-ES"/>
        </w:rPr>
        <w:t>La influencia de la existencia de otras alternativas de inversión, ser analizada en mayor detalle más adelante, no obstante estos autores establecieron la hipótesis de que si existen alternativas de inversión más rentables menor ser la demanda de arte y menor serán los precios.</w:t>
      </w:r>
    </w:p>
    <w:p w14:paraId="690C4A13" w14:textId="77777777" w:rsidR="00437B83" w:rsidRPr="00636108" w:rsidRDefault="00437B83" w:rsidP="00437B83">
      <w:pPr>
        <w:autoSpaceDE w:val="0"/>
        <w:autoSpaceDN w:val="0"/>
        <w:adjustRightInd w:val="0"/>
        <w:spacing w:line="240" w:lineRule="exact"/>
        <w:ind w:left="567" w:firstLine="567"/>
        <w:contextualSpacing/>
        <w:jc w:val="both"/>
        <w:rPr>
          <w:rFonts w:ascii="Times New Roman" w:hAnsi="Times New Roman"/>
          <w:sz w:val="20"/>
          <w:szCs w:val="20"/>
          <w:lang w:val="es-ES"/>
        </w:rPr>
      </w:pPr>
      <w:r w:rsidRPr="00636108">
        <w:rPr>
          <w:rFonts w:ascii="Times New Roman" w:hAnsi="Times New Roman"/>
          <w:sz w:val="20"/>
          <w:szCs w:val="20"/>
          <w:lang w:val="es-ES"/>
        </w:rPr>
        <w:t>Por último, los citados autores relacionan lo que denominan valoración estética con la demanda y el precio de las obras de arte. En este sentido, define la valoración estética como: "...the standing of each contemporary artist in the world of art, that, is the standing of his entire work (and not a particular piece)."</w:t>
      </w:r>
    </w:p>
    <w:p w14:paraId="1782AB99" w14:textId="77777777" w:rsidR="00437B83" w:rsidRPr="00636108" w:rsidRDefault="00437B83" w:rsidP="00437B83">
      <w:pPr>
        <w:autoSpaceDE w:val="0"/>
        <w:autoSpaceDN w:val="0"/>
        <w:adjustRightInd w:val="0"/>
        <w:spacing w:line="240" w:lineRule="exact"/>
        <w:ind w:left="567" w:firstLine="567"/>
        <w:contextualSpacing/>
        <w:jc w:val="both"/>
        <w:rPr>
          <w:rFonts w:ascii="Times New Roman" w:hAnsi="Times New Roman"/>
          <w:sz w:val="20"/>
          <w:szCs w:val="20"/>
          <w:lang w:val="es-ES"/>
        </w:rPr>
      </w:pPr>
      <w:r w:rsidRPr="00636108">
        <w:rPr>
          <w:rFonts w:ascii="Times New Roman" w:hAnsi="Times New Roman"/>
          <w:sz w:val="20"/>
          <w:szCs w:val="20"/>
          <w:lang w:val="es-ES"/>
        </w:rPr>
        <w:t>Junto a estas variables, Schneider y Pommerehne (1991, 47) también consideran otras que pueden afectar la situación del mercado del arte y los precios que pueden fijarse en el mismo. Así destacan la importancia de la inflación, al indicar que cuando se esperan altos índices de inflación los posibles inversores prefieren comprar bienes que guardan el valor, tales como metales preciosos, diamantes y, también, obras de arte de reconocido prestigio.</w:t>
      </w:r>
    </w:p>
    <w:p w14:paraId="0AFDC741" w14:textId="77777777" w:rsidR="00437B83" w:rsidRPr="00636108" w:rsidRDefault="00437B83" w:rsidP="00437B83">
      <w:pPr>
        <w:autoSpaceDE w:val="0"/>
        <w:autoSpaceDN w:val="0"/>
        <w:adjustRightInd w:val="0"/>
        <w:spacing w:line="240" w:lineRule="exact"/>
        <w:ind w:left="567" w:firstLine="567"/>
        <w:contextualSpacing/>
        <w:jc w:val="both"/>
        <w:rPr>
          <w:rFonts w:ascii="Times New Roman" w:hAnsi="Times New Roman"/>
          <w:sz w:val="20"/>
          <w:szCs w:val="20"/>
          <w:lang w:val="es-ES"/>
        </w:rPr>
      </w:pPr>
      <w:r w:rsidRPr="00636108">
        <w:rPr>
          <w:rFonts w:ascii="Times New Roman" w:hAnsi="Times New Roman"/>
          <w:sz w:val="20"/>
          <w:szCs w:val="20"/>
          <w:lang w:val="es-ES"/>
        </w:rPr>
        <w:t>Junto al pedigree, ya estudiado en los trabajos de Rouget et al (1991), plantean la importancia que tiene para el mercado la muerte de un artista, ya que puede inducir a una demanda especulativa, presionando al alza los precios ya que en el futuro no habrá más producción artística del mismo (Schneider y Pommerehne 1983, 47)”</w:t>
      </w:r>
    </w:p>
    <w:p w14:paraId="3FF42EC4" w14:textId="77777777" w:rsidR="002C5DBA" w:rsidRDefault="002C5DBA" w:rsidP="0027011B">
      <w:pPr>
        <w:spacing w:line="240" w:lineRule="exact"/>
        <w:ind w:firstLine="284"/>
        <w:contextualSpacing/>
        <w:jc w:val="both"/>
        <w:rPr>
          <w:rFonts w:ascii="Times New Roman" w:hAnsi="Times New Roman"/>
          <w:sz w:val="20"/>
          <w:szCs w:val="20"/>
          <w:lang w:val="es-ES"/>
        </w:rPr>
      </w:pPr>
    </w:p>
    <w:p w14:paraId="0F72BA52" w14:textId="77777777" w:rsidR="0027107E" w:rsidRPr="00636108" w:rsidRDefault="0027107E" w:rsidP="0027011B">
      <w:pPr>
        <w:spacing w:line="240" w:lineRule="exact"/>
        <w:ind w:firstLine="284"/>
        <w:contextualSpacing/>
        <w:jc w:val="both"/>
        <w:rPr>
          <w:rFonts w:ascii="Times New Roman" w:hAnsi="Times New Roman"/>
          <w:sz w:val="20"/>
          <w:szCs w:val="20"/>
          <w:lang w:val="es-ES"/>
        </w:rPr>
      </w:pPr>
    </w:p>
    <w:p w14:paraId="15B2F809" w14:textId="3F2DF4C7" w:rsidR="002C5DBA" w:rsidRPr="00636108" w:rsidRDefault="009D6824" w:rsidP="006377D6">
      <w:pPr>
        <w:spacing w:line="240" w:lineRule="exact"/>
        <w:jc w:val="both"/>
        <w:rPr>
          <w:rFonts w:ascii="Antique Olive Std" w:hAnsi="Antique Olive Std"/>
          <w:sz w:val="26"/>
          <w:szCs w:val="26"/>
        </w:rPr>
      </w:pPr>
      <w:r>
        <w:rPr>
          <w:rFonts w:ascii="Antique Olive Std" w:hAnsi="Antique Olive Std"/>
          <w:sz w:val="26"/>
          <w:szCs w:val="26"/>
        </w:rPr>
        <w:t>X.</w:t>
      </w:r>
      <w:r w:rsidR="00CD3E98">
        <w:rPr>
          <w:rFonts w:ascii="Antique Olive Std" w:hAnsi="Antique Olive Std"/>
          <w:sz w:val="26"/>
          <w:szCs w:val="26"/>
        </w:rPr>
        <w:t>4</w:t>
      </w:r>
      <w:r w:rsidR="007B442C" w:rsidRPr="00636108">
        <w:rPr>
          <w:rFonts w:ascii="Antique Olive Std" w:hAnsi="Antique Olive Std"/>
          <w:sz w:val="26"/>
          <w:szCs w:val="26"/>
        </w:rPr>
        <w:t>.</w:t>
      </w:r>
      <w:r w:rsidR="007B442C" w:rsidRPr="00636108">
        <w:rPr>
          <w:rFonts w:ascii="Antique Olive Std" w:hAnsi="Antique Olive Std"/>
          <w:sz w:val="26"/>
          <w:szCs w:val="26"/>
        </w:rPr>
        <w:tab/>
      </w:r>
      <w:r w:rsidR="0027011B" w:rsidRPr="00636108">
        <w:rPr>
          <w:rFonts w:ascii="Antique Olive Std" w:hAnsi="Antique Olive Std"/>
          <w:sz w:val="26"/>
          <w:szCs w:val="26"/>
        </w:rPr>
        <w:t xml:space="preserve">BIBLIOGRAFÍA </w:t>
      </w:r>
    </w:p>
    <w:p w14:paraId="62F767E2" w14:textId="77777777" w:rsidR="0098092C" w:rsidRPr="00636108" w:rsidRDefault="0098092C" w:rsidP="006377D6">
      <w:pPr>
        <w:spacing w:line="240" w:lineRule="exact"/>
        <w:jc w:val="both"/>
        <w:rPr>
          <w:rFonts w:ascii="Times New Roman" w:hAnsi="Times New Roman"/>
          <w:b/>
          <w:sz w:val="20"/>
          <w:szCs w:val="20"/>
          <w:lang w:val="es-ES"/>
        </w:rPr>
      </w:pPr>
    </w:p>
    <w:p w14:paraId="4EDCD663" w14:textId="74BF9EE0" w:rsidR="00BF1269" w:rsidRPr="00636108" w:rsidRDefault="00BF1269" w:rsidP="007B2FA8">
      <w:pPr>
        <w:spacing w:line="240" w:lineRule="exact"/>
        <w:ind w:left="720" w:hanging="720"/>
        <w:contextualSpacing/>
        <w:jc w:val="both"/>
        <w:rPr>
          <w:rFonts w:ascii="Times New Roman" w:hAnsi="Times New Roman"/>
          <w:sz w:val="20"/>
          <w:szCs w:val="20"/>
        </w:rPr>
      </w:pPr>
      <w:r w:rsidRPr="00636108">
        <w:rPr>
          <w:rFonts w:ascii="Times New Roman" w:hAnsi="Times New Roman"/>
          <w:sz w:val="20"/>
          <w:szCs w:val="20"/>
        </w:rPr>
        <w:t xml:space="preserve">Armarañanas, E. (1993). </w:t>
      </w:r>
      <w:r w:rsidRPr="00636108">
        <w:rPr>
          <w:rFonts w:ascii="Times New Roman" w:hAnsi="Times New Roman"/>
          <w:i/>
          <w:sz w:val="20"/>
          <w:szCs w:val="20"/>
        </w:rPr>
        <w:t xml:space="preserve">El color del dinero: el boom de las subasta de arte. </w:t>
      </w:r>
      <w:r w:rsidRPr="00636108">
        <w:rPr>
          <w:rFonts w:ascii="Times New Roman" w:hAnsi="Times New Roman"/>
          <w:sz w:val="20"/>
          <w:szCs w:val="20"/>
        </w:rPr>
        <w:t xml:space="preserve">Bilbao: </w:t>
      </w:r>
      <w:r w:rsidRPr="00636108">
        <w:rPr>
          <w:rFonts w:ascii="Times New Roman" w:hAnsi="Times New Roman"/>
          <w:sz w:val="20"/>
          <w:szCs w:val="20"/>
          <w:shd w:val="clear" w:color="auto" w:fill="FFFFFF"/>
        </w:rPr>
        <w:t>Sala de Exposiciones Rekalde</w:t>
      </w:r>
      <w:r w:rsidR="0027107E">
        <w:rPr>
          <w:rFonts w:ascii="Times New Roman" w:hAnsi="Times New Roman"/>
          <w:sz w:val="20"/>
          <w:szCs w:val="20"/>
          <w:shd w:val="clear" w:color="auto" w:fill="FFFFFF"/>
        </w:rPr>
        <w:t xml:space="preserve">. </w:t>
      </w:r>
    </w:p>
    <w:p w14:paraId="0919717B" w14:textId="77777777" w:rsidR="00BF1269" w:rsidRPr="00636108" w:rsidRDefault="00BF1269" w:rsidP="007B2FA8">
      <w:pPr>
        <w:spacing w:line="240" w:lineRule="exact"/>
        <w:ind w:left="720" w:hanging="720"/>
        <w:contextualSpacing/>
        <w:jc w:val="both"/>
        <w:rPr>
          <w:rFonts w:ascii="Times New Roman" w:hAnsi="Times New Roman"/>
          <w:sz w:val="20"/>
          <w:szCs w:val="20"/>
        </w:rPr>
      </w:pPr>
      <w:r w:rsidRPr="00636108">
        <w:rPr>
          <w:rFonts w:ascii="Times New Roman" w:hAnsi="Times New Roman"/>
          <w:sz w:val="20"/>
          <w:szCs w:val="20"/>
        </w:rPr>
        <w:t xml:space="preserve">Aspel </w:t>
      </w:r>
      <w:proofErr w:type="spellStart"/>
      <w:r w:rsidRPr="00636108">
        <w:rPr>
          <w:rFonts w:ascii="Times New Roman" w:hAnsi="Times New Roman"/>
          <w:sz w:val="20"/>
          <w:szCs w:val="20"/>
        </w:rPr>
        <w:t>Aldámiz</w:t>
      </w:r>
      <w:proofErr w:type="spellEnd"/>
      <w:r w:rsidRPr="00636108">
        <w:rPr>
          <w:rFonts w:ascii="Times New Roman" w:hAnsi="Times New Roman"/>
          <w:sz w:val="20"/>
          <w:szCs w:val="20"/>
        </w:rPr>
        <w:t xml:space="preserve">-Echevarría, M. (2013). </w:t>
      </w:r>
      <w:r w:rsidRPr="00636108">
        <w:rPr>
          <w:rFonts w:ascii="Times New Roman" w:hAnsi="Times New Roman"/>
          <w:i/>
          <w:sz w:val="20"/>
          <w:szCs w:val="20"/>
        </w:rPr>
        <w:t>El mercado del arte. Reflexiones y experiencias de un marchante</w:t>
      </w:r>
      <w:r w:rsidRPr="00636108">
        <w:rPr>
          <w:rFonts w:ascii="Times New Roman" w:hAnsi="Times New Roman"/>
          <w:sz w:val="20"/>
          <w:szCs w:val="20"/>
        </w:rPr>
        <w:t xml:space="preserve">. Asturias: Trea. </w:t>
      </w:r>
    </w:p>
    <w:p w14:paraId="3023232C" w14:textId="77777777" w:rsidR="00BF1269" w:rsidRPr="00636108" w:rsidRDefault="00BF1269" w:rsidP="007B2FA8">
      <w:pPr>
        <w:pStyle w:val="titulo"/>
        <w:shd w:val="clear" w:color="auto" w:fill="FFFFFF"/>
        <w:spacing w:before="0" w:beforeAutospacing="0" w:after="0" w:afterAutospacing="0" w:line="240" w:lineRule="exact"/>
        <w:ind w:left="720" w:hanging="720"/>
        <w:contextualSpacing/>
        <w:jc w:val="both"/>
        <w:textAlignment w:val="baseline"/>
        <w:rPr>
          <w:i/>
          <w:sz w:val="20"/>
          <w:szCs w:val="20"/>
        </w:rPr>
      </w:pPr>
      <w:r w:rsidRPr="00636108">
        <w:rPr>
          <w:sz w:val="20"/>
          <w:szCs w:val="20"/>
        </w:rPr>
        <w:t xml:space="preserve">Blasco, A y </w:t>
      </w:r>
      <w:proofErr w:type="spellStart"/>
      <w:r w:rsidRPr="00636108">
        <w:rPr>
          <w:sz w:val="20"/>
          <w:szCs w:val="20"/>
        </w:rPr>
        <w:t>Fenollosa</w:t>
      </w:r>
      <w:proofErr w:type="spellEnd"/>
      <w:r w:rsidRPr="00636108">
        <w:rPr>
          <w:sz w:val="20"/>
          <w:szCs w:val="20"/>
        </w:rPr>
        <w:t xml:space="preserve">, M. L. (2001). </w:t>
      </w:r>
      <w:r w:rsidRPr="00636108">
        <w:rPr>
          <w:i/>
          <w:sz w:val="20"/>
          <w:szCs w:val="20"/>
        </w:rPr>
        <w:t xml:space="preserve">Valorar e invertir en pintura contemporánea. </w:t>
      </w:r>
      <w:r w:rsidRPr="00636108">
        <w:rPr>
          <w:sz w:val="20"/>
          <w:szCs w:val="20"/>
        </w:rPr>
        <w:t>Valencia: Universitat Polèctica de Valencia</w:t>
      </w:r>
    </w:p>
    <w:p w14:paraId="4F091E42" w14:textId="77777777" w:rsidR="00BF1269" w:rsidRPr="00636108" w:rsidRDefault="00BF1269" w:rsidP="007B2FA8">
      <w:pPr>
        <w:pStyle w:val="titulo"/>
        <w:shd w:val="clear" w:color="auto" w:fill="FFFFFF"/>
        <w:spacing w:before="0" w:beforeAutospacing="0" w:after="0" w:afterAutospacing="0" w:line="240" w:lineRule="exact"/>
        <w:ind w:left="720" w:hanging="720"/>
        <w:contextualSpacing/>
        <w:jc w:val="both"/>
        <w:textAlignment w:val="baseline"/>
        <w:rPr>
          <w:sz w:val="20"/>
          <w:szCs w:val="20"/>
        </w:rPr>
      </w:pPr>
      <w:r w:rsidRPr="00636108">
        <w:rPr>
          <w:sz w:val="20"/>
          <w:szCs w:val="20"/>
        </w:rPr>
        <w:t xml:space="preserve">Blasco, A. y Ballestero, E. (1997). </w:t>
      </w:r>
      <w:r w:rsidRPr="00636108">
        <w:rPr>
          <w:i/>
          <w:sz w:val="20"/>
          <w:szCs w:val="20"/>
        </w:rPr>
        <w:t>Valoración y tasación de obras de arte</w:t>
      </w:r>
      <w:r w:rsidRPr="00636108">
        <w:rPr>
          <w:sz w:val="20"/>
          <w:szCs w:val="20"/>
        </w:rPr>
        <w:t xml:space="preserve">. Valencia: Universitat Polèctica de Valencia. </w:t>
      </w:r>
    </w:p>
    <w:p w14:paraId="34EBBA68" w14:textId="77777777" w:rsidR="00BF1269" w:rsidRPr="00636108" w:rsidRDefault="00BF1269" w:rsidP="007B2FA8">
      <w:pPr>
        <w:pStyle w:val="Prrafodelista1"/>
        <w:spacing w:after="0" w:line="240" w:lineRule="exact"/>
        <w:ind w:hanging="720"/>
        <w:jc w:val="both"/>
        <w:rPr>
          <w:rFonts w:ascii="Times New Roman" w:hAnsi="Times New Roman"/>
          <w:sz w:val="20"/>
          <w:szCs w:val="20"/>
        </w:rPr>
      </w:pPr>
      <w:r w:rsidRPr="00636108">
        <w:rPr>
          <w:rFonts w:ascii="Times New Roman" w:hAnsi="Times New Roman"/>
          <w:sz w:val="20"/>
          <w:szCs w:val="20"/>
        </w:rPr>
        <w:t xml:space="preserve">Montero Muradas, I. (1994-1995). </w:t>
      </w:r>
      <w:r w:rsidRPr="00636108">
        <w:rPr>
          <w:rFonts w:ascii="Times New Roman" w:hAnsi="Times New Roman"/>
          <w:i/>
          <w:sz w:val="20"/>
          <w:szCs w:val="20"/>
        </w:rPr>
        <w:t>Un modelo de valoración de obras de arte</w:t>
      </w:r>
      <w:r w:rsidRPr="00636108">
        <w:rPr>
          <w:rFonts w:ascii="Times New Roman" w:hAnsi="Times New Roman"/>
          <w:sz w:val="20"/>
          <w:szCs w:val="20"/>
        </w:rPr>
        <w:t xml:space="preserve">. Tesis doctoral. La Laguna: Universidad de la Laguna, 1994-1995. </w:t>
      </w:r>
    </w:p>
    <w:p w14:paraId="525B091D" w14:textId="077B2F23" w:rsidR="00BF1269" w:rsidRPr="00636108" w:rsidRDefault="00BF1269" w:rsidP="007B2FA8">
      <w:pPr>
        <w:pStyle w:val="Prrafodelista1"/>
        <w:spacing w:after="0" w:line="240" w:lineRule="exact"/>
        <w:ind w:hanging="720"/>
        <w:jc w:val="both"/>
        <w:rPr>
          <w:rFonts w:ascii="Times New Roman" w:hAnsi="Times New Roman"/>
          <w:sz w:val="20"/>
          <w:szCs w:val="20"/>
        </w:rPr>
      </w:pPr>
      <w:proofErr w:type="spellStart"/>
      <w:r w:rsidRPr="00636108">
        <w:rPr>
          <w:rFonts w:ascii="Times New Roman" w:hAnsi="Times New Roman"/>
          <w:sz w:val="20"/>
          <w:szCs w:val="20"/>
        </w:rPr>
        <w:lastRenderedPageBreak/>
        <w:t>Moulin</w:t>
      </w:r>
      <w:proofErr w:type="spellEnd"/>
      <w:r w:rsidRPr="00636108">
        <w:rPr>
          <w:rFonts w:ascii="Times New Roman" w:hAnsi="Times New Roman"/>
          <w:sz w:val="20"/>
          <w:szCs w:val="20"/>
        </w:rPr>
        <w:t>, R.</w:t>
      </w:r>
      <w:r w:rsidR="0027107E">
        <w:rPr>
          <w:rFonts w:ascii="Times New Roman" w:hAnsi="Times New Roman"/>
          <w:sz w:val="20"/>
          <w:szCs w:val="20"/>
        </w:rPr>
        <w:t xml:space="preserve"> (2012).</w:t>
      </w:r>
      <w:r w:rsidRPr="00636108">
        <w:rPr>
          <w:rFonts w:ascii="Times New Roman" w:hAnsi="Times New Roman"/>
          <w:sz w:val="20"/>
          <w:szCs w:val="20"/>
        </w:rPr>
        <w:t xml:space="preserve"> </w:t>
      </w:r>
      <w:r w:rsidRPr="00636108">
        <w:rPr>
          <w:rFonts w:ascii="Times New Roman" w:hAnsi="Times New Roman"/>
          <w:i/>
          <w:sz w:val="20"/>
          <w:szCs w:val="20"/>
        </w:rPr>
        <w:t>El mercado del arte. Mundialización y nuevas tecnologías</w:t>
      </w:r>
      <w:r w:rsidRPr="00636108">
        <w:rPr>
          <w:rFonts w:ascii="Times New Roman" w:hAnsi="Times New Roman"/>
          <w:sz w:val="20"/>
          <w:szCs w:val="20"/>
        </w:rPr>
        <w:t>. Buenos Aires: La mar</w:t>
      </w:r>
      <w:r w:rsidR="0027107E">
        <w:rPr>
          <w:rFonts w:ascii="Times New Roman" w:hAnsi="Times New Roman"/>
          <w:sz w:val="20"/>
          <w:szCs w:val="20"/>
        </w:rPr>
        <w:t>ca editora</w:t>
      </w:r>
      <w:r w:rsidRPr="00636108">
        <w:rPr>
          <w:rFonts w:ascii="Times New Roman" w:hAnsi="Times New Roman"/>
          <w:sz w:val="20"/>
          <w:szCs w:val="20"/>
        </w:rPr>
        <w:t xml:space="preserve">. </w:t>
      </w:r>
    </w:p>
    <w:p w14:paraId="09797581" w14:textId="71952123" w:rsidR="00BF1269" w:rsidRPr="00636108" w:rsidRDefault="00BF1269" w:rsidP="007B2FA8">
      <w:pPr>
        <w:autoSpaceDE w:val="0"/>
        <w:autoSpaceDN w:val="0"/>
        <w:adjustRightInd w:val="0"/>
        <w:spacing w:line="240" w:lineRule="exact"/>
        <w:ind w:left="720" w:hanging="720"/>
        <w:contextualSpacing/>
        <w:jc w:val="both"/>
        <w:rPr>
          <w:rFonts w:ascii="TimesNewRoman,Italic" w:hAnsi="TimesNewRoman,Italic" w:cs="TimesNewRoman,Italic"/>
          <w:i/>
          <w:iCs/>
          <w:sz w:val="20"/>
          <w:szCs w:val="20"/>
          <w:lang w:val="es-ES" w:eastAsia="es-ES"/>
        </w:rPr>
      </w:pPr>
      <w:r w:rsidRPr="00636108">
        <w:rPr>
          <w:rFonts w:ascii="TimesNewRoman" w:hAnsi="TimesNewRoman" w:cs="TimesNewRoman"/>
          <w:sz w:val="20"/>
          <w:szCs w:val="20"/>
          <w:lang w:val="es-ES" w:eastAsia="es-ES"/>
        </w:rPr>
        <w:t xml:space="preserve">Rouget, B., Sagot-Duvauroux, D y Pflieger S. (1991). </w:t>
      </w:r>
      <w:r w:rsidRPr="00636108">
        <w:rPr>
          <w:rFonts w:ascii="TimesNewRoman,Italic" w:hAnsi="TimesNewRoman,Italic" w:cs="TimesNewRoman,Italic"/>
          <w:i/>
          <w:iCs/>
          <w:sz w:val="20"/>
          <w:szCs w:val="20"/>
          <w:lang w:val="es-ES" w:eastAsia="es-ES"/>
        </w:rPr>
        <w:t>Le marché de l'art contemporain en France.</w:t>
      </w:r>
      <w:r w:rsidR="00257AD0" w:rsidRPr="00636108">
        <w:rPr>
          <w:rFonts w:ascii="TimesNewRoman,Italic" w:hAnsi="TimesNewRoman,Italic" w:cs="TimesNewRoman,Italic"/>
          <w:i/>
          <w:iCs/>
          <w:sz w:val="20"/>
          <w:szCs w:val="20"/>
          <w:lang w:val="es-ES" w:eastAsia="es-ES"/>
        </w:rPr>
        <w:t xml:space="preserve"> </w:t>
      </w:r>
      <w:r w:rsidRPr="00636108">
        <w:rPr>
          <w:rFonts w:ascii="TimesNewRoman,Italic" w:hAnsi="TimesNewRoman,Italic" w:cs="TimesNewRoman,Italic"/>
          <w:i/>
          <w:iCs/>
          <w:sz w:val="20"/>
          <w:szCs w:val="20"/>
          <w:lang w:val="es-ES" w:eastAsia="es-ES"/>
        </w:rPr>
        <w:t xml:space="preserve">Prix et strategies. </w:t>
      </w:r>
      <w:r w:rsidRPr="00636108">
        <w:rPr>
          <w:rFonts w:ascii="TimesNewRoman,Italic" w:hAnsi="TimesNewRoman,Italic" w:cs="TimesNewRoman,Italic"/>
          <w:iCs/>
          <w:sz w:val="20"/>
          <w:szCs w:val="20"/>
          <w:lang w:val="es-ES" w:eastAsia="es-ES"/>
        </w:rPr>
        <w:t xml:space="preserve">Paris: </w:t>
      </w:r>
      <w:r w:rsidRPr="00636108">
        <w:rPr>
          <w:rFonts w:ascii="TimesNewRoman" w:hAnsi="TimesNewRoman" w:cs="TimesNewRoman"/>
          <w:sz w:val="20"/>
          <w:szCs w:val="20"/>
          <w:lang w:val="es-ES" w:eastAsia="es-ES"/>
        </w:rPr>
        <w:t xml:space="preserve">La Documentation Française. </w:t>
      </w:r>
    </w:p>
    <w:p w14:paraId="139D92C8" w14:textId="77777777" w:rsidR="00BF1269" w:rsidRPr="00636108" w:rsidRDefault="00BF1269" w:rsidP="007B2FA8">
      <w:pPr>
        <w:spacing w:line="240" w:lineRule="exact"/>
        <w:ind w:left="720" w:hanging="720"/>
        <w:contextualSpacing/>
        <w:jc w:val="both"/>
        <w:rPr>
          <w:rFonts w:ascii="Times New Roman" w:hAnsi="Times New Roman"/>
          <w:b/>
          <w:sz w:val="20"/>
          <w:szCs w:val="20"/>
          <w:lang w:val="es-ES"/>
        </w:rPr>
      </w:pPr>
      <w:r w:rsidRPr="00636108">
        <w:rPr>
          <w:rFonts w:ascii="Times New Roman" w:hAnsi="Times New Roman"/>
          <w:sz w:val="20"/>
          <w:szCs w:val="20"/>
        </w:rPr>
        <w:t xml:space="preserve">Schneider F. y Werner W. P. (1983). Analysing the Market of Work of Contemporary Fine Arts: An Exploratory Study.  </w:t>
      </w:r>
      <w:r w:rsidRPr="00636108">
        <w:rPr>
          <w:rFonts w:ascii="Times New Roman" w:hAnsi="Times New Roman"/>
          <w:i/>
          <w:sz w:val="20"/>
          <w:szCs w:val="20"/>
        </w:rPr>
        <w:t>Journal of Cultural Economic, 7</w:t>
      </w:r>
      <w:r w:rsidRPr="00636108">
        <w:rPr>
          <w:rFonts w:ascii="Times New Roman" w:hAnsi="Times New Roman"/>
          <w:sz w:val="20"/>
          <w:szCs w:val="20"/>
        </w:rPr>
        <w:t>(2), 41-67.</w:t>
      </w:r>
    </w:p>
    <w:p w14:paraId="1F14CFFC" w14:textId="77777777" w:rsidR="00BF1269" w:rsidRPr="00636108" w:rsidRDefault="00BF1269" w:rsidP="007B2FA8">
      <w:pPr>
        <w:autoSpaceDE w:val="0"/>
        <w:autoSpaceDN w:val="0"/>
        <w:adjustRightInd w:val="0"/>
        <w:spacing w:line="240" w:lineRule="exact"/>
        <w:ind w:left="720" w:hanging="720"/>
        <w:contextualSpacing/>
        <w:jc w:val="both"/>
        <w:rPr>
          <w:rFonts w:ascii="Times New Roman" w:hAnsi="Times New Roman"/>
          <w:sz w:val="20"/>
          <w:szCs w:val="20"/>
          <w:lang w:val="es-ES"/>
        </w:rPr>
      </w:pPr>
      <w:r w:rsidRPr="00636108">
        <w:rPr>
          <w:rFonts w:ascii="Times New Roman" w:hAnsi="Times New Roman"/>
          <w:sz w:val="20"/>
          <w:szCs w:val="20"/>
          <w:lang w:val="es-ES"/>
        </w:rPr>
        <w:t xml:space="preserve">Singer, L. (1978). Microeconomics of the Art Market. </w:t>
      </w:r>
      <w:r w:rsidRPr="00636108">
        <w:rPr>
          <w:rFonts w:ascii="Times New Roman" w:hAnsi="Times New Roman"/>
          <w:i/>
          <w:iCs/>
          <w:sz w:val="20"/>
          <w:szCs w:val="20"/>
          <w:lang w:val="es-ES"/>
        </w:rPr>
        <w:t>Journal of Cultural Economics</w:t>
      </w:r>
      <w:r w:rsidRPr="00636108">
        <w:rPr>
          <w:rFonts w:ascii="Times New Roman" w:hAnsi="Times New Roman"/>
          <w:sz w:val="20"/>
          <w:szCs w:val="20"/>
          <w:lang w:val="es-ES"/>
        </w:rPr>
        <w:t xml:space="preserve">, </w:t>
      </w:r>
      <w:r w:rsidRPr="00636108">
        <w:rPr>
          <w:rFonts w:ascii="Times New Roman" w:hAnsi="Times New Roman"/>
          <w:i/>
          <w:sz w:val="20"/>
          <w:szCs w:val="20"/>
          <w:lang w:val="es-ES"/>
        </w:rPr>
        <w:t>2</w:t>
      </w:r>
      <w:r w:rsidRPr="00636108">
        <w:rPr>
          <w:rFonts w:ascii="Times New Roman" w:hAnsi="Times New Roman"/>
          <w:sz w:val="20"/>
          <w:szCs w:val="20"/>
          <w:lang w:val="es-ES"/>
        </w:rPr>
        <w:t>(1), 21-40</w:t>
      </w:r>
    </w:p>
    <w:p w14:paraId="7C7BBB67" w14:textId="314781BC" w:rsidR="00BF1269" w:rsidRPr="00636108" w:rsidRDefault="00BF1269" w:rsidP="007B2FA8">
      <w:pPr>
        <w:autoSpaceDE w:val="0"/>
        <w:autoSpaceDN w:val="0"/>
        <w:adjustRightInd w:val="0"/>
        <w:spacing w:line="240" w:lineRule="exact"/>
        <w:ind w:left="720" w:hanging="720"/>
        <w:contextualSpacing/>
        <w:jc w:val="both"/>
        <w:rPr>
          <w:rFonts w:ascii="Times New Roman" w:hAnsi="Times New Roman"/>
          <w:sz w:val="20"/>
          <w:szCs w:val="20"/>
          <w:lang w:val="es-ES"/>
        </w:rPr>
      </w:pPr>
      <w:r w:rsidRPr="00636108">
        <w:rPr>
          <w:rFonts w:ascii="Times New Roman" w:hAnsi="Times New Roman"/>
          <w:sz w:val="20"/>
          <w:szCs w:val="20"/>
          <w:lang w:val="es-ES"/>
        </w:rPr>
        <w:t xml:space="preserve">Singer, L. (1990). The Utility of Art vs Fair Bets in the Investment Market. </w:t>
      </w:r>
      <w:r w:rsidRPr="00636108">
        <w:rPr>
          <w:rFonts w:ascii="Times New Roman" w:hAnsi="Times New Roman"/>
          <w:i/>
          <w:iCs/>
          <w:sz w:val="20"/>
          <w:szCs w:val="20"/>
          <w:lang w:val="es-ES"/>
        </w:rPr>
        <w:t>Journal of Cultural Economics,</w:t>
      </w:r>
      <w:r w:rsidRPr="00636108">
        <w:rPr>
          <w:rFonts w:ascii="Times New Roman" w:hAnsi="Times New Roman"/>
          <w:sz w:val="20"/>
          <w:szCs w:val="20"/>
          <w:lang w:val="es-ES"/>
        </w:rPr>
        <w:t xml:space="preserve"> </w:t>
      </w:r>
      <w:r w:rsidRPr="00636108">
        <w:rPr>
          <w:rFonts w:ascii="Times New Roman" w:hAnsi="Times New Roman"/>
          <w:i/>
          <w:sz w:val="20"/>
          <w:szCs w:val="20"/>
          <w:lang w:val="es-ES"/>
        </w:rPr>
        <w:t>14</w:t>
      </w:r>
      <w:r w:rsidR="0027107E">
        <w:rPr>
          <w:rFonts w:ascii="Times New Roman" w:hAnsi="Times New Roman"/>
          <w:sz w:val="20"/>
          <w:szCs w:val="20"/>
          <w:lang w:val="es-ES"/>
        </w:rPr>
        <w:t xml:space="preserve"> (1), 1-</w:t>
      </w:r>
      <w:r w:rsidRPr="00636108">
        <w:rPr>
          <w:rFonts w:ascii="Times New Roman" w:hAnsi="Times New Roman"/>
          <w:sz w:val="20"/>
          <w:szCs w:val="20"/>
          <w:lang w:val="es-ES"/>
        </w:rPr>
        <w:t>13.</w:t>
      </w:r>
    </w:p>
    <w:p w14:paraId="31D15BD9" w14:textId="1F48DA72" w:rsidR="00BF1269" w:rsidRPr="00636108" w:rsidRDefault="00BF1269" w:rsidP="007B2FA8">
      <w:pPr>
        <w:autoSpaceDE w:val="0"/>
        <w:autoSpaceDN w:val="0"/>
        <w:adjustRightInd w:val="0"/>
        <w:spacing w:line="240" w:lineRule="exact"/>
        <w:ind w:left="720" w:hanging="720"/>
        <w:contextualSpacing/>
        <w:jc w:val="both"/>
        <w:rPr>
          <w:rFonts w:ascii="Times New Roman" w:hAnsi="Times New Roman"/>
          <w:sz w:val="20"/>
          <w:szCs w:val="20"/>
          <w:lang w:val="es-ES"/>
        </w:rPr>
      </w:pPr>
      <w:r w:rsidRPr="00636108">
        <w:rPr>
          <w:rFonts w:ascii="Times New Roman" w:hAnsi="Times New Roman"/>
          <w:sz w:val="20"/>
          <w:szCs w:val="20"/>
          <w:lang w:val="es-ES"/>
        </w:rPr>
        <w:t xml:space="preserve">Singer, L. (1990). Book Review William D. Grampp: Pricing the Princeless Basic Book New York. </w:t>
      </w:r>
      <w:r w:rsidRPr="00636108">
        <w:rPr>
          <w:rFonts w:ascii="Times New Roman" w:hAnsi="Times New Roman"/>
          <w:i/>
          <w:iCs/>
          <w:sz w:val="20"/>
          <w:szCs w:val="20"/>
          <w:lang w:val="es-ES"/>
        </w:rPr>
        <w:t xml:space="preserve">Journal of Cultural Economics, </w:t>
      </w:r>
      <w:r w:rsidRPr="00636108">
        <w:rPr>
          <w:rFonts w:ascii="Times New Roman" w:hAnsi="Times New Roman"/>
          <w:i/>
          <w:sz w:val="20"/>
          <w:szCs w:val="20"/>
          <w:lang w:val="es-ES"/>
        </w:rPr>
        <w:t>14</w:t>
      </w:r>
      <w:r w:rsidRPr="00636108">
        <w:rPr>
          <w:rFonts w:ascii="Times New Roman" w:hAnsi="Times New Roman"/>
          <w:sz w:val="20"/>
          <w:szCs w:val="20"/>
          <w:lang w:val="es-ES"/>
        </w:rPr>
        <w:t>(1), 95-98.</w:t>
      </w:r>
    </w:p>
    <w:p w14:paraId="498CAC80" w14:textId="77777777" w:rsidR="00BF1269" w:rsidRPr="00636108" w:rsidRDefault="00BF1269" w:rsidP="007B2FA8">
      <w:pPr>
        <w:pStyle w:val="Prrafodelista1"/>
        <w:spacing w:after="0" w:line="240" w:lineRule="exact"/>
        <w:ind w:hanging="720"/>
        <w:jc w:val="both"/>
        <w:rPr>
          <w:rFonts w:ascii="Times New Roman" w:hAnsi="Times New Roman"/>
          <w:sz w:val="20"/>
          <w:szCs w:val="20"/>
        </w:rPr>
      </w:pPr>
      <w:r w:rsidRPr="00636108">
        <w:rPr>
          <w:rFonts w:ascii="Times New Roman" w:hAnsi="Times New Roman"/>
          <w:sz w:val="20"/>
          <w:szCs w:val="20"/>
        </w:rPr>
        <w:t xml:space="preserve">Taylor B. (2005). </w:t>
      </w:r>
      <w:r w:rsidRPr="00636108">
        <w:rPr>
          <w:rFonts w:ascii="Times New Roman" w:hAnsi="Times New Roman"/>
          <w:i/>
          <w:sz w:val="20"/>
          <w:szCs w:val="20"/>
        </w:rPr>
        <w:t>Contemporaty Art</w:t>
      </w:r>
      <w:r w:rsidRPr="00636108">
        <w:rPr>
          <w:rFonts w:ascii="Times New Roman" w:hAnsi="Times New Roman"/>
          <w:sz w:val="20"/>
          <w:szCs w:val="20"/>
        </w:rPr>
        <w:t xml:space="preserve">: </w:t>
      </w:r>
      <w:r w:rsidRPr="00636108">
        <w:rPr>
          <w:rFonts w:ascii="Times New Roman" w:hAnsi="Times New Roman"/>
          <w:i/>
          <w:sz w:val="20"/>
          <w:szCs w:val="20"/>
        </w:rPr>
        <w:t xml:space="preserve">Art Since 1970. </w:t>
      </w:r>
      <w:r w:rsidRPr="00636108">
        <w:rPr>
          <w:rFonts w:ascii="Times New Roman" w:hAnsi="Times New Roman"/>
          <w:sz w:val="20"/>
          <w:szCs w:val="20"/>
        </w:rPr>
        <w:t>Upper Saddler River: Person/Prentice.</w:t>
      </w:r>
    </w:p>
    <w:p w14:paraId="34C288FC" w14:textId="48F11663" w:rsidR="00BF1269" w:rsidRPr="00636108" w:rsidRDefault="00BF1269" w:rsidP="007B2FA8">
      <w:pPr>
        <w:spacing w:line="240" w:lineRule="exact"/>
        <w:ind w:left="720" w:hanging="720"/>
        <w:contextualSpacing/>
        <w:jc w:val="both"/>
        <w:rPr>
          <w:rFonts w:ascii="Times New Roman" w:hAnsi="Times New Roman"/>
          <w:sz w:val="20"/>
          <w:szCs w:val="20"/>
        </w:rPr>
      </w:pPr>
      <w:r w:rsidRPr="00636108">
        <w:rPr>
          <w:rFonts w:ascii="Times New Roman" w:hAnsi="Times New Roman"/>
          <w:sz w:val="20"/>
          <w:szCs w:val="20"/>
        </w:rPr>
        <w:t xml:space="preserve">Thompson, D. (2010). </w:t>
      </w:r>
      <w:r w:rsidRPr="00636108">
        <w:rPr>
          <w:rFonts w:ascii="Times New Roman" w:hAnsi="Times New Roman"/>
          <w:i/>
          <w:sz w:val="20"/>
          <w:szCs w:val="20"/>
        </w:rPr>
        <w:t>El tiburón de los 12 millones de dólares</w:t>
      </w:r>
      <w:r w:rsidRPr="00636108">
        <w:rPr>
          <w:rFonts w:ascii="Times New Roman" w:hAnsi="Times New Roman"/>
          <w:sz w:val="20"/>
          <w:szCs w:val="20"/>
        </w:rPr>
        <w:t>. Barcelona: Ariel</w:t>
      </w:r>
    </w:p>
    <w:p w14:paraId="260E0743" w14:textId="2B9D379C" w:rsidR="00BF1269" w:rsidRDefault="00BF1269" w:rsidP="007B2FA8">
      <w:pPr>
        <w:spacing w:line="240" w:lineRule="exact"/>
        <w:ind w:left="720" w:hanging="720"/>
        <w:contextualSpacing/>
        <w:jc w:val="both"/>
        <w:rPr>
          <w:rFonts w:ascii="Times New Roman" w:hAnsi="Times New Roman"/>
          <w:sz w:val="20"/>
          <w:szCs w:val="20"/>
        </w:rPr>
      </w:pPr>
      <w:proofErr w:type="spellStart"/>
      <w:r w:rsidRPr="00636108">
        <w:rPr>
          <w:rFonts w:ascii="Times New Roman" w:hAnsi="Times New Roman"/>
          <w:bCs/>
          <w:sz w:val="20"/>
          <w:szCs w:val="20"/>
        </w:rPr>
        <w:t>Valluguera</w:t>
      </w:r>
      <w:proofErr w:type="spellEnd"/>
      <w:r w:rsidRPr="00636108">
        <w:rPr>
          <w:rFonts w:ascii="Times New Roman" w:hAnsi="Times New Roman"/>
          <w:bCs/>
          <w:sz w:val="20"/>
          <w:szCs w:val="20"/>
        </w:rPr>
        <w:t xml:space="preserve"> Fuster, A (2011). </w:t>
      </w:r>
      <w:r w:rsidRPr="00636108">
        <w:rPr>
          <w:rFonts w:ascii="Times New Roman" w:hAnsi="Times New Roman"/>
          <w:bCs/>
          <w:iCs/>
          <w:sz w:val="20"/>
          <w:szCs w:val="20"/>
        </w:rPr>
        <w:t xml:space="preserve">El Mercado artístico como herramienta de estudio para el Historiador del arte. Una aproximación. </w:t>
      </w:r>
      <w:hyperlink r:id="rId9" w:history="1">
        <w:r w:rsidRPr="00636108">
          <w:rPr>
            <w:rStyle w:val="Hipervnculo"/>
            <w:rFonts w:ascii="Times New Roman" w:hAnsi="Times New Roman"/>
            <w:i/>
            <w:color w:val="auto"/>
            <w:sz w:val="20"/>
            <w:szCs w:val="20"/>
            <w:u w:val="none"/>
            <w:bdr w:val="none" w:sz="0" w:space="0" w:color="auto" w:frame="1"/>
          </w:rPr>
          <w:t>ASRI: Arte y sociedad. Revista de investigación</w:t>
        </w:r>
      </w:hyperlink>
      <w:r w:rsidRPr="00636108">
        <w:rPr>
          <w:rFonts w:ascii="Times New Roman" w:hAnsi="Times New Roman"/>
          <w:bCs/>
          <w:sz w:val="20"/>
          <w:szCs w:val="20"/>
        </w:rPr>
        <w:t xml:space="preserve">, </w:t>
      </w:r>
      <w:r w:rsidRPr="00636108">
        <w:rPr>
          <w:rFonts w:ascii="Times New Roman" w:hAnsi="Times New Roman"/>
          <w:sz w:val="20"/>
          <w:szCs w:val="20"/>
        </w:rPr>
        <w:t xml:space="preserve">0. </w:t>
      </w:r>
    </w:p>
    <w:p w14:paraId="0BC66C7D" w14:textId="77777777" w:rsidR="00C21588" w:rsidRDefault="00C21588" w:rsidP="003D7B5C">
      <w:pPr>
        <w:spacing w:line="240" w:lineRule="exact"/>
        <w:ind w:left="720" w:hanging="720"/>
        <w:contextualSpacing/>
        <w:jc w:val="both"/>
        <w:rPr>
          <w:rFonts w:ascii="Times New Roman" w:hAnsi="Times New Roman"/>
          <w:sz w:val="20"/>
          <w:szCs w:val="20"/>
        </w:rPr>
      </w:pPr>
    </w:p>
    <w:p w14:paraId="563CBAEB" w14:textId="77777777" w:rsidR="00C21588" w:rsidRDefault="00C21588" w:rsidP="003D7B5C">
      <w:pPr>
        <w:spacing w:line="240" w:lineRule="exact"/>
        <w:ind w:left="720" w:hanging="720"/>
        <w:contextualSpacing/>
        <w:jc w:val="both"/>
        <w:rPr>
          <w:rFonts w:ascii="Times New Roman" w:hAnsi="Times New Roman"/>
          <w:sz w:val="20"/>
          <w:szCs w:val="20"/>
        </w:rPr>
      </w:pPr>
    </w:p>
    <w:p w14:paraId="72DBBC75" w14:textId="77777777" w:rsidR="00C21588" w:rsidRDefault="00C21588" w:rsidP="003D7B5C">
      <w:pPr>
        <w:spacing w:line="240" w:lineRule="exact"/>
        <w:ind w:left="720" w:hanging="720"/>
        <w:contextualSpacing/>
        <w:jc w:val="both"/>
        <w:rPr>
          <w:rFonts w:ascii="Times New Roman" w:hAnsi="Times New Roman"/>
          <w:sz w:val="20"/>
          <w:szCs w:val="20"/>
        </w:rPr>
      </w:pPr>
    </w:p>
    <w:p w14:paraId="10F40FF0" w14:textId="77777777" w:rsidR="00C21588" w:rsidRPr="00636108" w:rsidRDefault="00C21588" w:rsidP="003D7B5C">
      <w:pPr>
        <w:spacing w:line="240" w:lineRule="exact"/>
        <w:ind w:left="720" w:hanging="720"/>
        <w:contextualSpacing/>
        <w:jc w:val="both"/>
        <w:rPr>
          <w:rFonts w:ascii="Times New Roman" w:hAnsi="Times New Roman"/>
          <w:sz w:val="20"/>
          <w:szCs w:val="20"/>
        </w:rPr>
      </w:pPr>
    </w:p>
    <w:sectPr w:rsidR="00C21588" w:rsidRPr="00636108" w:rsidSect="00911B1B">
      <w:pgSz w:w="9639" w:h="13608"/>
      <w:pgMar w:top="1418" w:right="964" w:bottom="1644" w:left="9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9CE32" w14:textId="77777777" w:rsidR="007E7C1A" w:rsidRDefault="007E7C1A">
      <w:r>
        <w:separator/>
      </w:r>
    </w:p>
  </w:endnote>
  <w:endnote w:type="continuationSeparator" w:id="0">
    <w:p w14:paraId="61807716" w14:textId="77777777" w:rsidR="007E7C1A" w:rsidRDefault="007E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Adobe Arabic">
    <w:panose1 w:val="00000000000000000000"/>
    <w:charset w:val="00"/>
    <w:family w:val="roman"/>
    <w:notTrueType/>
    <w:pitch w:val="variable"/>
    <w:sig w:usb0="8000202F" w:usb1="8000A04A"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NewCenturySchlbk-Roman">
    <w:altName w:val="Calibri"/>
    <w:panose1 w:val="00000000000000000000"/>
    <w:charset w:val="4D"/>
    <w:family w:val="auto"/>
    <w:notTrueType/>
    <w:pitch w:val="default"/>
    <w:sig w:usb0="00000003" w:usb1="00000000" w:usb2="00000000" w:usb3="00000000" w:csb0="00000001" w:csb1="00000000"/>
  </w:font>
  <w:font w:name="NewCenturySchlbk-Bold">
    <w:altName w:val="Calibri"/>
    <w:panose1 w:val="00000000000000000000"/>
    <w:charset w:val="4D"/>
    <w:family w:val="auto"/>
    <w:notTrueType/>
    <w:pitch w:val="default"/>
    <w:sig w:usb0="00000003" w:usb1="00000000" w:usb2="00000000" w:usb3="00000000" w:csb0="00000001" w:csb1="00000000"/>
  </w:font>
  <w:font w:name="NewCenturySchlbk-Italic">
    <w:altName w:val="Calibri"/>
    <w:panose1 w:val="00000000000000000000"/>
    <w:charset w:val="4D"/>
    <w:family w:val="auto"/>
    <w:notTrueType/>
    <w:pitch w:val="default"/>
    <w:sig w:usb0="00000003" w:usb1="00000000" w:usb2="00000000" w:usb3="00000000" w:csb0="00000001" w:csb1="00000000"/>
  </w:font>
  <w:font w:name="NewCenturySchlbk-BoldItalic">
    <w:altName w:val="Calibri"/>
    <w:panose1 w:val="00000000000000000000"/>
    <w:charset w:val="4D"/>
    <w:family w:val="auto"/>
    <w:notTrueType/>
    <w:pitch w:val="default"/>
    <w:sig w:usb0="00000003" w:usb1="00000000" w:usb2="00000000" w:usb3="00000000" w:csb0="00000001" w:csb1="00000000"/>
  </w:font>
  <w:font w:name="StoneSansStd-Medium">
    <w:charset w:val="00"/>
    <w:family w:val="auto"/>
    <w:pitch w:val="variable"/>
    <w:sig w:usb0="00000003" w:usb1="00000000" w:usb2="00000000" w:usb3="00000000" w:csb0="00000001" w:csb1="00000000"/>
  </w:font>
  <w:font w:name="StoneSansStd-SemiboldItalic">
    <w:charset w:val="00"/>
    <w:family w:val="auto"/>
    <w:pitch w:val="variable"/>
    <w:sig w:usb0="00000003" w:usb1="00000000" w:usb2="00000000" w:usb3="00000000" w:csb0="00000001" w:csb1="00000000"/>
  </w:font>
  <w:font w:name="StoneSansStd-Semibold">
    <w:altName w:val="ITC Stone Sans Std Medium"/>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ntique Olive Std">
    <w:altName w:val="Calibri"/>
    <w:panose1 w:val="00000000000000000000"/>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BD50C" w14:textId="77777777" w:rsidR="007E7C1A" w:rsidRDefault="007E7C1A">
      <w:r>
        <w:separator/>
      </w:r>
    </w:p>
  </w:footnote>
  <w:footnote w:type="continuationSeparator" w:id="0">
    <w:p w14:paraId="69C57003" w14:textId="77777777" w:rsidR="007E7C1A" w:rsidRDefault="007E7C1A">
      <w:r>
        <w:continuationSeparator/>
      </w:r>
    </w:p>
  </w:footnote>
  <w:footnote w:id="1">
    <w:p w14:paraId="77652E3E" w14:textId="44B00356" w:rsidR="00257AD0" w:rsidRPr="007564CA" w:rsidRDefault="00257AD0" w:rsidP="004B1267">
      <w:pPr>
        <w:pStyle w:val="40-Notaspiepgina"/>
        <w:spacing w:line="200" w:lineRule="exact"/>
        <w:ind w:firstLine="0"/>
        <w:rPr>
          <w:rFonts w:ascii="Times New Roman" w:hAnsi="Times New Roman" w:cs="Times New Roman"/>
          <w:sz w:val="17"/>
          <w:szCs w:val="17"/>
        </w:rPr>
      </w:pPr>
      <w:r w:rsidRPr="007564CA">
        <w:rPr>
          <w:rFonts w:ascii="Times New Roman" w:hAnsi="Times New Roman" w:cs="Times New Roman"/>
          <w:sz w:val="17"/>
          <w:szCs w:val="17"/>
          <w:vertAlign w:val="superscript"/>
        </w:rPr>
        <w:footnoteRef/>
      </w:r>
      <w:r w:rsidRPr="007564CA">
        <w:rPr>
          <w:rFonts w:ascii="Times New Roman" w:hAnsi="Times New Roman" w:cs="Times New Roman"/>
          <w:spacing w:val="2"/>
          <w:sz w:val="17"/>
          <w:szCs w:val="17"/>
        </w:rPr>
        <w:t xml:space="preserve">. </w:t>
      </w:r>
      <w:r>
        <w:rPr>
          <w:rFonts w:ascii="Times New Roman" w:hAnsi="Times New Roman" w:cs="Times New Roman"/>
          <w:spacing w:val="2"/>
          <w:sz w:val="17"/>
          <w:szCs w:val="17"/>
        </w:rPr>
        <w:t xml:space="preserve">Docente del Departamento de Didáctica de la Ciencias Sociales de la Universidad de Granada.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168FC"/>
    <w:multiLevelType w:val="hybridMultilevel"/>
    <w:tmpl w:val="774861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D14C56"/>
    <w:multiLevelType w:val="hybridMultilevel"/>
    <w:tmpl w:val="182225E6"/>
    <w:lvl w:ilvl="0" w:tplc="44C482CA">
      <w:start w:val="1"/>
      <w:numFmt w:val="bullet"/>
      <w:pStyle w:val="111-Enumeraciones1"/>
      <w:lvlText w:val=""/>
      <w:lvlJc w:val="left"/>
      <w:pPr>
        <w:ind w:left="72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5C00F25"/>
    <w:multiLevelType w:val="hybridMultilevel"/>
    <w:tmpl w:val="F014D9F0"/>
    <w:lvl w:ilvl="0" w:tplc="727A196A">
      <w:start w:val="1"/>
      <w:numFmt w:val="bullet"/>
      <w:pStyle w:val="113-Enumeraciones3"/>
      <w:lvlText w:val=""/>
      <w:lvlJc w:val="left"/>
      <w:pPr>
        <w:ind w:left="1230" w:hanging="360"/>
      </w:pPr>
      <w:rPr>
        <w:rFonts w:ascii="Wingdings" w:hAnsi="Wingdings" w:hint="default"/>
      </w:rPr>
    </w:lvl>
    <w:lvl w:ilvl="1" w:tplc="040A0003" w:tentative="1">
      <w:start w:val="1"/>
      <w:numFmt w:val="bullet"/>
      <w:lvlText w:val="o"/>
      <w:lvlJc w:val="left"/>
      <w:pPr>
        <w:ind w:left="1950" w:hanging="360"/>
      </w:pPr>
      <w:rPr>
        <w:rFonts w:ascii="Courier New" w:hAnsi="Courier New" w:hint="default"/>
      </w:rPr>
    </w:lvl>
    <w:lvl w:ilvl="2" w:tplc="040A0005" w:tentative="1">
      <w:start w:val="1"/>
      <w:numFmt w:val="bullet"/>
      <w:lvlText w:val=""/>
      <w:lvlJc w:val="left"/>
      <w:pPr>
        <w:ind w:left="2670" w:hanging="360"/>
      </w:pPr>
      <w:rPr>
        <w:rFonts w:ascii="Wingdings" w:hAnsi="Wingdings" w:hint="default"/>
      </w:rPr>
    </w:lvl>
    <w:lvl w:ilvl="3" w:tplc="040A0001" w:tentative="1">
      <w:start w:val="1"/>
      <w:numFmt w:val="bullet"/>
      <w:lvlText w:val=""/>
      <w:lvlJc w:val="left"/>
      <w:pPr>
        <w:ind w:left="3390" w:hanging="360"/>
      </w:pPr>
      <w:rPr>
        <w:rFonts w:ascii="Symbol" w:hAnsi="Symbol" w:hint="default"/>
      </w:rPr>
    </w:lvl>
    <w:lvl w:ilvl="4" w:tplc="040A0003" w:tentative="1">
      <w:start w:val="1"/>
      <w:numFmt w:val="bullet"/>
      <w:lvlText w:val="o"/>
      <w:lvlJc w:val="left"/>
      <w:pPr>
        <w:ind w:left="4110" w:hanging="360"/>
      </w:pPr>
      <w:rPr>
        <w:rFonts w:ascii="Courier New" w:hAnsi="Courier New" w:hint="default"/>
      </w:rPr>
    </w:lvl>
    <w:lvl w:ilvl="5" w:tplc="040A0005" w:tentative="1">
      <w:start w:val="1"/>
      <w:numFmt w:val="bullet"/>
      <w:lvlText w:val=""/>
      <w:lvlJc w:val="left"/>
      <w:pPr>
        <w:ind w:left="4830" w:hanging="360"/>
      </w:pPr>
      <w:rPr>
        <w:rFonts w:ascii="Wingdings" w:hAnsi="Wingdings" w:hint="default"/>
      </w:rPr>
    </w:lvl>
    <w:lvl w:ilvl="6" w:tplc="040A0001" w:tentative="1">
      <w:start w:val="1"/>
      <w:numFmt w:val="bullet"/>
      <w:lvlText w:val=""/>
      <w:lvlJc w:val="left"/>
      <w:pPr>
        <w:ind w:left="5550" w:hanging="360"/>
      </w:pPr>
      <w:rPr>
        <w:rFonts w:ascii="Symbol" w:hAnsi="Symbol" w:hint="default"/>
      </w:rPr>
    </w:lvl>
    <w:lvl w:ilvl="7" w:tplc="040A0003" w:tentative="1">
      <w:start w:val="1"/>
      <w:numFmt w:val="bullet"/>
      <w:lvlText w:val="o"/>
      <w:lvlJc w:val="left"/>
      <w:pPr>
        <w:ind w:left="6270" w:hanging="360"/>
      </w:pPr>
      <w:rPr>
        <w:rFonts w:ascii="Courier New" w:hAnsi="Courier New" w:hint="default"/>
      </w:rPr>
    </w:lvl>
    <w:lvl w:ilvl="8" w:tplc="040A0005" w:tentative="1">
      <w:start w:val="1"/>
      <w:numFmt w:val="bullet"/>
      <w:lvlText w:val=""/>
      <w:lvlJc w:val="left"/>
      <w:pPr>
        <w:ind w:left="6990" w:hanging="360"/>
      </w:pPr>
      <w:rPr>
        <w:rFonts w:ascii="Wingdings" w:hAnsi="Wingdings" w:hint="default"/>
      </w:rPr>
    </w:lvl>
  </w:abstractNum>
  <w:abstractNum w:abstractNumId="3" w15:restartNumberingAfterBreak="0">
    <w:nsid w:val="15D1302E"/>
    <w:multiLevelType w:val="hybridMultilevel"/>
    <w:tmpl w:val="0AAE2A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5D40D63"/>
    <w:multiLevelType w:val="hybridMultilevel"/>
    <w:tmpl w:val="8FB6E56C"/>
    <w:lvl w:ilvl="0" w:tplc="2108B738">
      <w:start w:val="1"/>
      <w:numFmt w:val="bullet"/>
      <w:lvlText w:val="o"/>
      <w:lvlJc w:val="left"/>
      <w:pPr>
        <w:ind w:left="1230" w:hanging="360"/>
      </w:pPr>
      <w:rPr>
        <w:rFonts w:ascii="Courier New" w:hAnsi="Courier New" w:hint="default"/>
      </w:rPr>
    </w:lvl>
    <w:lvl w:ilvl="1" w:tplc="040A0003" w:tentative="1">
      <w:start w:val="1"/>
      <w:numFmt w:val="bullet"/>
      <w:lvlText w:val="o"/>
      <w:lvlJc w:val="left"/>
      <w:pPr>
        <w:ind w:left="1950" w:hanging="360"/>
      </w:pPr>
      <w:rPr>
        <w:rFonts w:ascii="Courier New" w:hAnsi="Courier New" w:hint="default"/>
      </w:rPr>
    </w:lvl>
    <w:lvl w:ilvl="2" w:tplc="040A0005" w:tentative="1">
      <w:start w:val="1"/>
      <w:numFmt w:val="bullet"/>
      <w:lvlText w:val=""/>
      <w:lvlJc w:val="left"/>
      <w:pPr>
        <w:ind w:left="2670" w:hanging="360"/>
      </w:pPr>
      <w:rPr>
        <w:rFonts w:ascii="Wingdings" w:hAnsi="Wingdings" w:hint="default"/>
      </w:rPr>
    </w:lvl>
    <w:lvl w:ilvl="3" w:tplc="040A0001" w:tentative="1">
      <w:start w:val="1"/>
      <w:numFmt w:val="bullet"/>
      <w:lvlText w:val=""/>
      <w:lvlJc w:val="left"/>
      <w:pPr>
        <w:ind w:left="3390" w:hanging="360"/>
      </w:pPr>
      <w:rPr>
        <w:rFonts w:ascii="Symbol" w:hAnsi="Symbol" w:hint="default"/>
      </w:rPr>
    </w:lvl>
    <w:lvl w:ilvl="4" w:tplc="040A0003" w:tentative="1">
      <w:start w:val="1"/>
      <w:numFmt w:val="bullet"/>
      <w:lvlText w:val="o"/>
      <w:lvlJc w:val="left"/>
      <w:pPr>
        <w:ind w:left="4110" w:hanging="360"/>
      </w:pPr>
      <w:rPr>
        <w:rFonts w:ascii="Courier New" w:hAnsi="Courier New" w:hint="default"/>
      </w:rPr>
    </w:lvl>
    <w:lvl w:ilvl="5" w:tplc="040A0005" w:tentative="1">
      <w:start w:val="1"/>
      <w:numFmt w:val="bullet"/>
      <w:lvlText w:val=""/>
      <w:lvlJc w:val="left"/>
      <w:pPr>
        <w:ind w:left="4830" w:hanging="360"/>
      </w:pPr>
      <w:rPr>
        <w:rFonts w:ascii="Wingdings" w:hAnsi="Wingdings" w:hint="default"/>
      </w:rPr>
    </w:lvl>
    <w:lvl w:ilvl="6" w:tplc="040A0001" w:tentative="1">
      <w:start w:val="1"/>
      <w:numFmt w:val="bullet"/>
      <w:lvlText w:val=""/>
      <w:lvlJc w:val="left"/>
      <w:pPr>
        <w:ind w:left="5550" w:hanging="360"/>
      </w:pPr>
      <w:rPr>
        <w:rFonts w:ascii="Symbol" w:hAnsi="Symbol" w:hint="default"/>
      </w:rPr>
    </w:lvl>
    <w:lvl w:ilvl="7" w:tplc="040A0003" w:tentative="1">
      <w:start w:val="1"/>
      <w:numFmt w:val="bullet"/>
      <w:lvlText w:val="o"/>
      <w:lvlJc w:val="left"/>
      <w:pPr>
        <w:ind w:left="6270" w:hanging="360"/>
      </w:pPr>
      <w:rPr>
        <w:rFonts w:ascii="Courier New" w:hAnsi="Courier New" w:hint="default"/>
      </w:rPr>
    </w:lvl>
    <w:lvl w:ilvl="8" w:tplc="040A0005" w:tentative="1">
      <w:start w:val="1"/>
      <w:numFmt w:val="bullet"/>
      <w:lvlText w:val=""/>
      <w:lvlJc w:val="left"/>
      <w:pPr>
        <w:ind w:left="6990" w:hanging="360"/>
      </w:pPr>
      <w:rPr>
        <w:rFonts w:ascii="Wingdings" w:hAnsi="Wingdings" w:hint="default"/>
      </w:rPr>
    </w:lvl>
  </w:abstractNum>
  <w:abstractNum w:abstractNumId="5" w15:restartNumberingAfterBreak="0">
    <w:nsid w:val="268D3108"/>
    <w:multiLevelType w:val="hybridMultilevel"/>
    <w:tmpl w:val="9AAC33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827AE"/>
    <w:multiLevelType w:val="hybridMultilevel"/>
    <w:tmpl w:val="0E5A13A0"/>
    <w:lvl w:ilvl="0" w:tplc="040A0003">
      <w:start w:val="1"/>
      <w:numFmt w:val="bullet"/>
      <w:lvlText w:val="o"/>
      <w:lvlJc w:val="left"/>
      <w:pPr>
        <w:ind w:left="1230" w:hanging="360"/>
      </w:pPr>
      <w:rPr>
        <w:rFonts w:ascii="Courier New" w:hAnsi="Courier New" w:hint="default"/>
      </w:rPr>
    </w:lvl>
    <w:lvl w:ilvl="1" w:tplc="040A0003" w:tentative="1">
      <w:start w:val="1"/>
      <w:numFmt w:val="bullet"/>
      <w:lvlText w:val="o"/>
      <w:lvlJc w:val="left"/>
      <w:pPr>
        <w:ind w:left="1950" w:hanging="360"/>
      </w:pPr>
      <w:rPr>
        <w:rFonts w:ascii="Courier New" w:hAnsi="Courier New" w:hint="default"/>
      </w:rPr>
    </w:lvl>
    <w:lvl w:ilvl="2" w:tplc="040A0005" w:tentative="1">
      <w:start w:val="1"/>
      <w:numFmt w:val="bullet"/>
      <w:lvlText w:val=""/>
      <w:lvlJc w:val="left"/>
      <w:pPr>
        <w:ind w:left="2670" w:hanging="360"/>
      </w:pPr>
      <w:rPr>
        <w:rFonts w:ascii="Wingdings" w:hAnsi="Wingdings" w:hint="default"/>
      </w:rPr>
    </w:lvl>
    <w:lvl w:ilvl="3" w:tplc="040A0001" w:tentative="1">
      <w:start w:val="1"/>
      <w:numFmt w:val="bullet"/>
      <w:lvlText w:val=""/>
      <w:lvlJc w:val="left"/>
      <w:pPr>
        <w:ind w:left="3390" w:hanging="360"/>
      </w:pPr>
      <w:rPr>
        <w:rFonts w:ascii="Symbol" w:hAnsi="Symbol" w:hint="default"/>
      </w:rPr>
    </w:lvl>
    <w:lvl w:ilvl="4" w:tplc="040A0003" w:tentative="1">
      <w:start w:val="1"/>
      <w:numFmt w:val="bullet"/>
      <w:lvlText w:val="o"/>
      <w:lvlJc w:val="left"/>
      <w:pPr>
        <w:ind w:left="4110" w:hanging="360"/>
      </w:pPr>
      <w:rPr>
        <w:rFonts w:ascii="Courier New" w:hAnsi="Courier New" w:hint="default"/>
      </w:rPr>
    </w:lvl>
    <w:lvl w:ilvl="5" w:tplc="040A0005" w:tentative="1">
      <w:start w:val="1"/>
      <w:numFmt w:val="bullet"/>
      <w:lvlText w:val=""/>
      <w:lvlJc w:val="left"/>
      <w:pPr>
        <w:ind w:left="4830" w:hanging="360"/>
      </w:pPr>
      <w:rPr>
        <w:rFonts w:ascii="Wingdings" w:hAnsi="Wingdings" w:hint="default"/>
      </w:rPr>
    </w:lvl>
    <w:lvl w:ilvl="6" w:tplc="040A0001" w:tentative="1">
      <w:start w:val="1"/>
      <w:numFmt w:val="bullet"/>
      <w:lvlText w:val=""/>
      <w:lvlJc w:val="left"/>
      <w:pPr>
        <w:ind w:left="5550" w:hanging="360"/>
      </w:pPr>
      <w:rPr>
        <w:rFonts w:ascii="Symbol" w:hAnsi="Symbol" w:hint="default"/>
      </w:rPr>
    </w:lvl>
    <w:lvl w:ilvl="7" w:tplc="040A0003" w:tentative="1">
      <w:start w:val="1"/>
      <w:numFmt w:val="bullet"/>
      <w:lvlText w:val="o"/>
      <w:lvlJc w:val="left"/>
      <w:pPr>
        <w:ind w:left="6270" w:hanging="360"/>
      </w:pPr>
      <w:rPr>
        <w:rFonts w:ascii="Courier New" w:hAnsi="Courier New" w:hint="default"/>
      </w:rPr>
    </w:lvl>
    <w:lvl w:ilvl="8" w:tplc="040A0005" w:tentative="1">
      <w:start w:val="1"/>
      <w:numFmt w:val="bullet"/>
      <w:lvlText w:val=""/>
      <w:lvlJc w:val="left"/>
      <w:pPr>
        <w:ind w:left="6990" w:hanging="360"/>
      </w:pPr>
      <w:rPr>
        <w:rFonts w:ascii="Wingdings" w:hAnsi="Wingdings" w:hint="default"/>
      </w:rPr>
    </w:lvl>
  </w:abstractNum>
  <w:abstractNum w:abstractNumId="7" w15:restartNumberingAfterBreak="0">
    <w:nsid w:val="2DEC685F"/>
    <w:multiLevelType w:val="hybridMultilevel"/>
    <w:tmpl w:val="C04CC35A"/>
    <w:lvl w:ilvl="0" w:tplc="0C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3F9621A9"/>
    <w:multiLevelType w:val="hybridMultilevel"/>
    <w:tmpl w:val="2864F056"/>
    <w:lvl w:ilvl="0" w:tplc="0C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424A500F"/>
    <w:multiLevelType w:val="hybridMultilevel"/>
    <w:tmpl w:val="30521A62"/>
    <w:lvl w:ilvl="0" w:tplc="611E157C">
      <w:start w:val="1"/>
      <w:numFmt w:val="bullet"/>
      <w:lvlText w:val="•"/>
      <w:lvlJc w:val="left"/>
      <w:pPr>
        <w:tabs>
          <w:tab w:val="num" w:pos="720"/>
        </w:tabs>
        <w:ind w:left="720" w:hanging="360"/>
      </w:pPr>
      <w:rPr>
        <w:rFonts w:ascii="Arial" w:hAnsi="Arial" w:hint="default"/>
      </w:rPr>
    </w:lvl>
    <w:lvl w:ilvl="1" w:tplc="882A36FC">
      <w:start w:val="1"/>
      <w:numFmt w:val="bullet"/>
      <w:lvlText w:val="•"/>
      <w:lvlJc w:val="left"/>
      <w:pPr>
        <w:tabs>
          <w:tab w:val="num" w:pos="1440"/>
        </w:tabs>
        <w:ind w:left="1440" w:hanging="360"/>
      </w:pPr>
      <w:rPr>
        <w:rFonts w:ascii="Arial" w:hAnsi="Arial" w:hint="default"/>
      </w:rPr>
    </w:lvl>
    <w:lvl w:ilvl="2" w:tplc="C38EBEFC">
      <w:start w:val="1"/>
      <w:numFmt w:val="bullet"/>
      <w:lvlText w:val="•"/>
      <w:lvlJc w:val="left"/>
      <w:pPr>
        <w:tabs>
          <w:tab w:val="num" w:pos="2160"/>
        </w:tabs>
        <w:ind w:left="2160" w:hanging="360"/>
      </w:pPr>
      <w:rPr>
        <w:rFonts w:ascii="Arial" w:hAnsi="Arial" w:hint="default"/>
      </w:rPr>
    </w:lvl>
    <w:lvl w:ilvl="3" w:tplc="4C969886">
      <w:start w:val="302"/>
      <w:numFmt w:val="bullet"/>
      <w:lvlText w:val="–"/>
      <w:lvlJc w:val="left"/>
      <w:pPr>
        <w:tabs>
          <w:tab w:val="num" w:pos="2880"/>
        </w:tabs>
        <w:ind w:left="2880" w:hanging="360"/>
      </w:pPr>
      <w:rPr>
        <w:rFonts w:ascii="Arial" w:hAnsi="Arial" w:hint="default"/>
      </w:rPr>
    </w:lvl>
    <w:lvl w:ilvl="4" w:tplc="C9F656D8">
      <w:start w:val="302"/>
      <w:numFmt w:val="bullet"/>
      <w:lvlText w:val="»"/>
      <w:lvlJc w:val="left"/>
      <w:pPr>
        <w:tabs>
          <w:tab w:val="num" w:pos="3600"/>
        </w:tabs>
        <w:ind w:left="3600" w:hanging="360"/>
      </w:pPr>
      <w:rPr>
        <w:rFonts w:ascii="Arial" w:hAnsi="Arial" w:hint="default"/>
      </w:rPr>
    </w:lvl>
    <w:lvl w:ilvl="5" w:tplc="22743C98" w:tentative="1">
      <w:start w:val="1"/>
      <w:numFmt w:val="bullet"/>
      <w:lvlText w:val="•"/>
      <w:lvlJc w:val="left"/>
      <w:pPr>
        <w:tabs>
          <w:tab w:val="num" w:pos="4320"/>
        </w:tabs>
        <w:ind w:left="4320" w:hanging="360"/>
      </w:pPr>
      <w:rPr>
        <w:rFonts w:ascii="Arial" w:hAnsi="Arial" w:hint="default"/>
      </w:rPr>
    </w:lvl>
    <w:lvl w:ilvl="6" w:tplc="03DEA4CC" w:tentative="1">
      <w:start w:val="1"/>
      <w:numFmt w:val="bullet"/>
      <w:lvlText w:val="•"/>
      <w:lvlJc w:val="left"/>
      <w:pPr>
        <w:tabs>
          <w:tab w:val="num" w:pos="5040"/>
        </w:tabs>
        <w:ind w:left="5040" w:hanging="360"/>
      </w:pPr>
      <w:rPr>
        <w:rFonts w:ascii="Arial" w:hAnsi="Arial" w:hint="default"/>
      </w:rPr>
    </w:lvl>
    <w:lvl w:ilvl="7" w:tplc="CB7A945C" w:tentative="1">
      <w:start w:val="1"/>
      <w:numFmt w:val="bullet"/>
      <w:lvlText w:val="•"/>
      <w:lvlJc w:val="left"/>
      <w:pPr>
        <w:tabs>
          <w:tab w:val="num" w:pos="5760"/>
        </w:tabs>
        <w:ind w:left="5760" w:hanging="360"/>
      </w:pPr>
      <w:rPr>
        <w:rFonts w:ascii="Arial" w:hAnsi="Arial" w:hint="default"/>
      </w:rPr>
    </w:lvl>
    <w:lvl w:ilvl="8" w:tplc="FCCCE01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3622E8D"/>
    <w:multiLevelType w:val="hybridMultilevel"/>
    <w:tmpl w:val="38B83A0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1" w15:restartNumberingAfterBreak="0">
    <w:nsid w:val="7147043E"/>
    <w:multiLevelType w:val="hybridMultilevel"/>
    <w:tmpl w:val="9C3AC4FE"/>
    <w:lvl w:ilvl="0" w:tplc="C394B14E">
      <w:start w:val="1"/>
      <w:numFmt w:val="bullet"/>
      <w:pStyle w:val="112-Enumeraciones2"/>
      <w:lvlText w:val=""/>
      <w:lvlJc w:val="left"/>
      <w:pPr>
        <w:ind w:left="975" w:hanging="360"/>
      </w:pPr>
      <w:rPr>
        <w:rFonts w:ascii="Symbol" w:hAnsi="Symbol" w:hint="default"/>
        <w:color w:val="auto"/>
      </w:rPr>
    </w:lvl>
    <w:lvl w:ilvl="1" w:tplc="040A0003" w:tentative="1">
      <w:start w:val="1"/>
      <w:numFmt w:val="bullet"/>
      <w:lvlText w:val="o"/>
      <w:lvlJc w:val="left"/>
      <w:pPr>
        <w:ind w:left="1695" w:hanging="360"/>
      </w:pPr>
      <w:rPr>
        <w:rFonts w:ascii="Courier New" w:hAnsi="Courier New" w:hint="default"/>
      </w:rPr>
    </w:lvl>
    <w:lvl w:ilvl="2" w:tplc="040A0005" w:tentative="1">
      <w:start w:val="1"/>
      <w:numFmt w:val="bullet"/>
      <w:lvlText w:val=""/>
      <w:lvlJc w:val="left"/>
      <w:pPr>
        <w:ind w:left="2415" w:hanging="360"/>
      </w:pPr>
      <w:rPr>
        <w:rFonts w:ascii="Wingdings" w:hAnsi="Wingdings" w:hint="default"/>
      </w:rPr>
    </w:lvl>
    <w:lvl w:ilvl="3" w:tplc="040A0001" w:tentative="1">
      <w:start w:val="1"/>
      <w:numFmt w:val="bullet"/>
      <w:lvlText w:val=""/>
      <w:lvlJc w:val="left"/>
      <w:pPr>
        <w:ind w:left="3135" w:hanging="360"/>
      </w:pPr>
      <w:rPr>
        <w:rFonts w:ascii="Symbol" w:hAnsi="Symbol" w:hint="default"/>
      </w:rPr>
    </w:lvl>
    <w:lvl w:ilvl="4" w:tplc="040A0003" w:tentative="1">
      <w:start w:val="1"/>
      <w:numFmt w:val="bullet"/>
      <w:lvlText w:val="o"/>
      <w:lvlJc w:val="left"/>
      <w:pPr>
        <w:ind w:left="3855" w:hanging="360"/>
      </w:pPr>
      <w:rPr>
        <w:rFonts w:ascii="Courier New" w:hAnsi="Courier New" w:hint="default"/>
      </w:rPr>
    </w:lvl>
    <w:lvl w:ilvl="5" w:tplc="040A0005" w:tentative="1">
      <w:start w:val="1"/>
      <w:numFmt w:val="bullet"/>
      <w:lvlText w:val=""/>
      <w:lvlJc w:val="left"/>
      <w:pPr>
        <w:ind w:left="4575" w:hanging="360"/>
      </w:pPr>
      <w:rPr>
        <w:rFonts w:ascii="Wingdings" w:hAnsi="Wingdings" w:hint="default"/>
      </w:rPr>
    </w:lvl>
    <w:lvl w:ilvl="6" w:tplc="040A0001" w:tentative="1">
      <w:start w:val="1"/>
      <w:numFmt w:val="bullet"/>
      <w:lvlText w:val=""/>
      <w:lvlJc w:val="left"/>
      <w:pPr>
        <w:ind w:left="5295" w:hanging="360"/>
      </w:pPr>
      <w:rPr>
        <w:rFonts w:ascii="Symbol" w:hAnsi="Symbol" w:hint="default"/>
      </w:rPr>
    </w:lvl>
    <w:lvl w:ilvl="7" w:tplc="040A0003" w:tentative="1">
      <w:start w:val="1"/>
      <w:numFmt w:val="bullet"/>
      <w:lvlText w:val="o"/>
      <w:lvlJc w:val="left"/>
      <w:pPr>
        <w:ind w:left="6015" w:hanging="360"/>
      </w:pPr>
      <w:rPr>
        <w:rFonts w:ascii="Courier New" w:hAnsi="Courier New" w:hint="default"/>
      </w:rPr>
    </w:lvl>
    <w:lvl w:ilvl="8" w:tplc="040A0005" w:tentative="1">
      <w:start w:val="1"/>
      <w:numFmt w:val="bullet"/>
      <w:lvlText w:val=""/>
      <w:lvlJc w:val="left"/>
      <w:pPr>
        <w:ind w:left="6735" w:hanging="360"/>
      </w:pPr>
      <w:rPr>
        <w:rFonts w:ascii="Wingdings" w:hAnsi="Wingdings" w:hint="default"/>
      </w:rPr>
    </w:lvl>
  </w:abstractNum>
  <w:num w:numId="1" w16cid:durableId="1127892434">
    <w:abstractNumId w:val="1"/>
  </w:num>
  <w:num w:numId="2" w16cid:durableId="870535393">
    <w:abstractNumId w:val="11"/>
  </w:num>
  <w:num w:numId="3" w16cid:durableId="625696783">
    <w:abstractNumId w:val="6"/>
  </w:num>
  <w:num w:numId="4" w16cid:durableId="312298509">
    <w:abstractNumId w:val="4"/>
  </w:num>
  <w:num w:numId="5" w16cid:durableId="1887985235">
    <w:abstractNumId w:val="2"/>
  </w:num>
  <w:num w:numId="6" w16cid:durableId="2019430057">
    <w:abstractNumId w:val="8"/>
  </w:num>
  <w:num w:numId="7" w16cid:durableId="1790395654">
    <w:abstractNumId w:val="7"/>
  </w:num>
  <w:num w:numId="8" w16cid:durableId="1935282989">
    <w:abstractNumId w:val="9"/>
  </w:num>
  <w:num w:numId="9" w16cid:durableId="148182748">
    <w:abstractNumId w:val="5"/>
  </w:num>
  <w:num w:numId="10" w16cid:durableId="1176724835">
    <w:abstractNumId w:val="10"/>
  </w:num>
  <w:num w:numId="11" w16cid:durableId="939526515">
    <w:abstractNumId w:val="3"/>
  </w:num>
  <w:num w:numId="12" w16cid:durableId="1520582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mirrorMargin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775A"/>
    <w:rsid w:val="0000363E"/>
    <w:rsid w:val="00010B1A"/>
    <w:rsid w:val="00012A1B"/>
    <w:rsid w:val="0002463E"/>
    <w:rsid w:val="0002796F"/>
    <w:rsid w:val="00034EF8"/>
    <w:rsid w:val="00045794"/>
    <w:rsid w:val="0009558E"/>
    <w:rsid w:val="000A6E22"/>
    <w:rsid w:val="000A7E87"/>
    <w:rsid w:val="000B6937"/>
    <w:rsid w:val="000C0010"/>
    <w:rsid w:val="00102A0A"/>
    <w:rsid w:val="001066D1"/>
    <w:rsid w:val="00113A9C"/>
    <w:rsid w:val="0011711F"/>
    <w:rsid w:val="00123827"/>
    <w:rsid w:val="00131D85"/>
    <w:rsid w:val="00186208"/>
    <w:rsid w:val="001943E5"/>
    <w:rsid w:val="00195C8A"/>
    <w:rsid w:val="001A1934"/>
    <w:rsid w:val="001C5788"/>
    <w:rsid w:val="001D2968"/>
    <w:rsid w:val="001D3406"/>
    <w:rsid w:val="001F5829"/>
    <w:rsid w:val="001F6620"/>
    <w:rsid w:val="0021615B"/>
    <w:rsid w:val="00216765"/>
    <w:rsid w:val="00220DED"/>
    <w:rsid w:val="00232168"/>
    <w:rsid w:val="0024147F"/>
    <w:rsid w:val="00253C01"/>
    <w:rsid w:val="00257AD0"/>
    <w:rsid w:val="0027011B"/>
    <w:rsid w:val="0027107E"/>
    <w:rsid w:val="002856F6"/>
    <w:rsid w:val="00287129"/>
    <w:rsid w:val="002975B5"/>
    <w:rsid w:val="00297AA9"/>
    <w:rsid w:val="002C5DBA"/>
    <w:rsid w:val="002D193B"/>
    <w:rsid w:val="002E2B72"/>
    <w:rsid w:val="002E3B0C"/>
    <w:rsid w:val="002F776C"/>
    <w:rsid w:val="00302A7A"/>
    <w:rsid w:val="00306367"/>
    <w:rsid w:val="00311B27"/>
    <w:rsid w:val="00323B11"/>
    <w:rsid w:val="00330A69"/>
    <w:rsid w:val="003354D8"/>
    <w:rsid w:val="00367DA6"/>
    <w:rsid w:val="0037339D"/>
    <w:rsid w:val="00381241"/>
    <w:rsid w:val="003B357F"/>
    <w:rsid w:val="003C19B4"/>
    <w:rsid w:val="003C7801"/>
    <w:rsid w:val="003D7B5C"/>
    <w:rsid w:val="003F11D4"/>
    <w:rsid w:val="0041684A"/>
    <w:rsid w:val="00420ADB"/>
    <w:rsid w:val="00437B83"/>
    <w:rsid w:val="00477060"/>
    <w:rsid w:val="00480F12"/>
    <w:rsid w:val="004932CD"/>
    <w:rsid w:val="004B1267"/>
    <w:rsid w:val="004F6EC3"/>
    <w:rsid w:val="0057483F"/>
    <w:rsid w:val="005A0D92"/>
    <w:rsid w:val="005B40A2"/>
    <w:rsid w:val="005C19EF"/>
    <w:rsid w:val="005F1F59"/>
    <w:rsid w:val="005F4C0A"/>
    <w:rsid w:val="00623029"/>
    <w:rsid w:val="00624080"/>
    <w:rsid w:val="00636108"/>
    <w:rsid w:val="006377D6"/>
    <w:rsid w:val="00647B9D"/>
    <w:rsid w:val="00656E47"/>
    <w:rsid w:val="0066467B"/>
    <w:rsid w:val="00667470"/>
    <w:rsid w:val="00674A02"/>
    <w:rsid w:val="00676E08"/>
    <w:rsid w:val="00682C6F"/>
    <w:rsid w:val="0068364A"/>
    <w:rsid w:val="006C186D"/>
    <w:rsid w:val="006D34E4"/>
    <w:rsid w:val="006E2ECB"/>
    <w:rsid w:val="006E39FC"/>
    <w:rsid w:val="00741F99"/>
    <w:rsid w:val="007564CA"/>
    <w:rsid w:val="00761906"/>
    <w:rsid w:val="00765B5A"/>
    <w:rsid w:val="00777354"/>
    <w:rsid w:val="007B2FA8"/>
    <w:rsid w:val="007B442C"/>
    <w:rsid w:val="007C3A9E"/>
    <w:rsid w:val="007C62A6"/>
    <w:rsid w:val="007D4CAD"/>
    <w:rsid w:val="007D72C1"/>
    <w:rsid w:val="007E7C1A"/>
    <w:rsid w:val="00841E44"/>
    <w:rsid w:val="008906E2"/>
    <w:rsid w:val="00896505"/>
    <w:rsid w:val="008C6753"/>
    <w:rsid w:val="008E6528"/>
    <w:rsid w:val="009001C4"/>
    <w:rsid w:val="00911B1B"/>
    <w:rsid w:val="009324B8"/>
    <w:rsid w:val="00941384"/>
    <w:rsid w:val="0094556B"/>
    <w:rsid w:val="00961FB8"/>
    <w:rsid w:val="0098092C"/>
    <w:rsid w:val="009967E9"/>
    <w:rsid w:val="009B3A9F"/>
    <w:rsid w:val="009D49F0"/>
    <w:rsid w:val="009D4A4D"/>
    <w:rsid w:val="009D6824"/>
    <w:rsid w:val="009E2920"/>
    <w:rsid w:val="009E4EE5"/>
    <w:rsid w:val="00A31995"/>
    <w:rsid w:val="00A43931"/>
    <w:rsid w:val="00A43E59"/>
    <w:rsid w:val="00A4749A"/>
    <w:rsid w:val="00A52B77"/>
    <w:rsid w:val="00A6700E"/>
    <w:rsid w:val="00A81D83"/>
    <w:rsid w:val="00A87F7C"/>
    <w:rsid w:val="00A96E75"/>
    <w:rsid w:val="00AA12F9"/>
    <w:rsid w:val="00AC31D9"/>
    <w:rsid w:val="00B036A0"/>
    <w:rsid w:val="00B03D59"/>
    <w:rsid w:val="00B04D55"/>
    <w:rsid w:val="00B1220C"/>
    <w:rsid w:val="00B1624F"/>
    <w:rsid w:val="00B26E3A"/>
    <w:rsid w:val="00B31BDF"/>
    <w:rsid w:val="00B51561"/>
    <w:rsid w:val="00B621C6"/>
    <w:rsid w:val="00B62C81"/>
    <w:rsid w:val="00B63BB9"/>
    <w:rsid w:val="00B66C96"/>
    <w:rsid w:val="00B81C8E"/>
    <w:rsid w:val="00B90B9F"/>
    <w:rsid w:val="00B94D62"/>
    <w:rsid w:val="00BD330A"/>
    <w:rsid w:val="00BD6FA8"/>
    <w:rsid w:val="00BE006B"/>
    <w:rsid w:val="00BE0D61"/>
    <w:rsid w:val="00BF1269"/>
    <w:rsid w:val="00C006EC"/>
    <w:rsid w:val="00C1459F"/>
    <w:rsid w:val="00C162A0"/>
    <w:rsid w:val="00C21588"/>
    <w:rsid w:val="00C54A45"/>
    <w:rsid w:val="00C60D73"/>
    <w:rsid w:val="00C80F8A"/>
    <w:rsid w:val="00C938A6"/>
    <w:rsid w:val="00CB12C3"/>
    <w:rsid w:val="00CC112B"/>
    <w:rsid w:val="00CC1E4E"/>
    <w:rsid w:val="00CC324E"/>
    <w:rsid w:val="00CC77E8"/>
    <w:rsid w:val="00CD3E98"/>
    <w:rsid w:val="00CD5018"/>
    <w:rsid w:val="00CE2C3B"/>
    <w:rsid w:val="00CE52CB"/>
    <w:rsid w:val="00CE73A3"/>
    <w:rsid w:val="00CF6E32"/>
    <w:rsid w:val="00D13F14"/>
    <w:rsid w:val="00D163D7"/>
    <w:rsid w:val="00D3247D"/>
    <w:rsid w:val="00D72096"/>
    <w:rsid w:val="00DB39FE"/>
    <w:rsid w:val="00DD2838"/>
    <w:rsid w:val="00DE345C"/>
    <w:rsid w:val="00DF2CF4"/>
    <w:rsid w:val="00DF6908"/>
    <w:rsid w:val="00E1775A"/>
    <w:rsid w:val="00E317F9"/>
    <w:rsid w:val="00E319DE"/>
    <w:rsid w:val="00E31E40"/>
    <w:rsid w:val="00E76771"/>
    <w:rsid w:val="00E82B5B"/>
    <w:rsid w:val="00E86D39"/>
    <w:rsid w:val="00E87AFA"/>
    <w:rsid w:val="00E96B42"/>
    <w:rsid w:val="00EB60C8"/>
    <w:rsid w:val="00EC3FFE"/>
    <w:rsid w:val="00EC729E"/>
    <w:rsid w:val="00EE1195"/>
    <w:rsid w:val="00EE76C0"/>
    <w:rsid w:val="00EF3801"/>
    <w:rsid w:val="00F10080"/>
    <w:rsid w:val="00F12B75"/>
    <w:rsid w:val="00F3001B"/>
    <w:rsid w:val="00F52C96"/>
    <w:rsid w:val="00F552A5"/>
    <w:rsid w:val="00F61541"/>
    <w:rsid w:val="00F66AC9"/>
    <w:rsid w:val="00F77ABA"/>
    <w:rsid w:val="00F8505F"/>
    <w:rsid w:val="00F92D01"/>
    <w:rsid w:val="00FB4614"/>
    <w:rsid w:val="00FD7D51"/>
    <w:rsid w:val="00FF709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1F7A59"/>
  <w14:defaultImageDpi w14:val="0"/>
  <w15:docId w15:val="{1E4C488B-10B8-49CC-9C8D-F2ED948EF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sz w:val="24"/>
      <w:szCs w:val="24"/>
      <w:lang w:val="es-ES_tradnl" w:eastAsia="es-ES_tradnl"/>
    </w:rPr>
  </w:style>
  <w:style w:type="paragraph" w:styleId="Ttulo1">
    <w:name w:val="heading 1"/>
    <w:basedOn w:val="Normal"/>
    <w:link w:val="Ttulo1Car"/>
    <w:qFormat/>
    <w:rsid w:val="00F77ABA"/>
    <w:pPr>
      <w:keepNext/>
      <w:widowControl w:val="0"/>
      <w:suppressAutoHyphens/>
      <w:spacing w:before="240" w:after="120"/>
      <w:outlineLvl w:val="0"/>
    </w:pPr>
    <w:rPr>
      <w:rFonts w:ascii="Liberation Sans" w:eastAsia="Adobe Arabic" w:hAnsi="Liberation Sans" w:cs="Arial Unicode MS"/>
      <w:color w:val="00000A"/>
      <w:kern w:val="1"/>
      <w:sz w:val="28"/>
      <w:szCs w:val="28"/>
      <w:lang w:val="it-IT"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ngnestilodeprrafo">
    <w:name w:val="[Ningœn estilo de p‡rrafo]"/>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s-ES_tradnl" w:eastAsia="es-ES_tradnl"/>
    </w:rPr>
  </w:style>
  <w:style w:type="paragraph" w:customStyle="1" w:styleId="10-TextoGeneral">
    <w:name w:val="10 - Texto General"/>
    <w:basedOn w:val="Ningnestilodeprrafo"/>
    <w:uiPriority w:val="99"/>
    <w:rsid w:val="00480F12"/>
    <w:pPr>
      <w:tabs>
        <w:tab w:val="left" w:pos="510"/>
        <w:tab w:val="left" w:pos="1020"/>
      </w:tabs>
      <w:spacing w:line="260" w:lineRule="atLeast"/>
      <w:ind w:firstLine="510"/>
      <w:jc w:val="both"/>
    </w:pPr>
    <w:rPr>
      <w:rFonts w:ascii="NewCenturySchlbk-Roman" w:hAnsi="NewCenturySchlbk-Roman" w:cs="NewCenturySchlbk-Roman"/>
      <w:sz w:val="22"/>
    </w:rPr>
  </w:style>
  <w:style w:type="paragraph" w:customStyle="1" w:styleId="01-TituloCaptulo">
    <w:name w:val="01 - Titulo Cap’tulo"/>
    <w:basedOn w:val="Ningnestilodeprrafo"/>
    <w:uiPriority w:val="99"/>
    <w:pPr>
      <w:tabs>
        <w:tab w:val="left" w:pos="510"/>
        <w:tab w:val="left" w:pos="1020"/>
      </w:tabs>
      <w:suppressAutoHyphens/>
      <w:spacing w:before="1519" w:after="279" w:line="410" w:lineRule="atLeast"/>
      <w:jc w:val="center"/>
    </w:pPr>
    <w:rPr>
      <w:rFonts w:ascii="NewCenturySchlbk-Bold" w:hAnsi="NewCenturySchlbk-Bold" w:cs="NewCenturySchlbk-Bold"/>
      <w:b/>
      <w:bCs/>
      <w:sz w:val="41"/>
      <w:szCs w:val="41"/>
    </w:rPr>
  </w:style>
  <w:style w:type="paragraph" w:customStyle="1" w:styleId="00-NumeroCaptulo">
    <w:name w:val="00 - Numero Cap’tulo"/>
    <w:basedOn w:val="Ningnestilodeprrafo"/>
    <w:uiPriority w:val="99"/>
    <w:pPr>
      <w:tabs>
        <w:tab w:val="left" w:pos="510"/>
        <w:tab w:val="left" w:pos="1020"/>
      </w:tabs>
      <w:suppressAutoHyphens/>
      <w:spacing w:before="1674" w:after="279" w:line="279" w:lineRule="atLeast"/>
      <w:jc w:val="center"/>
    </w:pPr>
    <w:rPr>
      <w:rFonts w:ascii="NewCenturySchlbk-Bold" w:hAnsi="NewCenturySchlbk-Bold" w:cs="NewCenturySchlbk-Bold"/>
      <w:b/>
      <w:bCs/>
      <w:sz w:val="41"/>
      <w:szCs w:val="41"/>
    </w:rPr>
  </w:style>
  <w:style w:type="paragraph" w:customStyle="1" w:styleId="02-AutoresCaptulo">
    <w:name w:val="02 - Autores Cap’tulo"/>
    <w:basedOn w:val="00-NumeroCaptulo"/>
    <w:uiPriority w:val="99"/>
    <w:pPr>
      <w:spacing w:before="0" w:after="1355" w:line="340" w:lineRule="atLeast"/>
    </w:pPr>
    <w:rPr>
      <w:rFonts w:ascii="NewCenturySchlbk-Italic" w:hAnsi="NewCenturySchlbk-Italic" w:cs="NewCenturySchlbk-Italic"/>
      <w:b w:val="0"/>
      <w:bCs w:val="0"/>
      <w:i/>
      <w:iCs/>
      <w:sz w:val="28"/>
      <w:szCs w:val="28"/>
    </w:rPr>
  </w:style>
  <w:style w:type="paragraph" w:customStyle="1" w:styleId="121-apartados1">
    <w:name w:val="121 - apartados 1."/>
    <w:basedOn w:val="Ningnestilodeprrafo"/>
    <w:uiPriority w:val="99"/>
    <w:pPr>
      <w:tabs>
        <w:tab w:val="left" w:pos="510"/>
        <w:tab w:val="left" w:pos="1020"/>
      </w:tabs>
      <w:suppressAutoHyphens/>
      <w:spacing w:before="557" w:after="279" w:line="319" w:lineRule="atLeast"/>
    </w:pPr>
    <w:rPr>
      <w:rFonts w:ascii="NewCenturySchlbk-Bold" w:hAnsi="NewCenturySchlbk-Bold" w:cs="NewCenturySchlbk-Bold"/>
      <w:b/>
      <w:bCs/>
      <w:sz w:val="28"/>
      <w:szCs w:val="28"/>
    </w:rPr>
  </w:style>
  <w:style w:type="paragraph" w:customStyle="1" w:styleId="122-apartados11">
    <w:name w:val="122 - apartados 1.1."/>
    <w:basedOn w:val="121-apartados1"/>
    <w:uiPriority w:val="99"/>
    <w:rPr>
      <w:rFonts w:ascii="NewCenturySchlbk-BoldItalic" w:hAnsi="NewCenturySchlbk-BoldItalic" w:cs="NewCenturySchlbk-BoldItalic"/>
      <w:i/>
      <w:iCs/>
    </w:rPr>
  </w:style>
  <w:style w:type="paragraph" w:customStyle="1" w:styleId="123-apartados111">
    <w:name w:val="123 - apartados 1.1.1."/>
    <w:basedOn w:val="122-apartados11"/>
    <w:uiPriority w:val="99"/>
    <w:rPr>
      <w:rFonts w:ascii="NewCenturySchlbk-Italic" w:hAnsi="NewCenturySchlbk-Italic" w:cs="NewCenturySchlbk-Italic"/>
      <w:b w:val="0"/>
      <w:bCs w:val="0"/>
    </w:rPr>
  </w:style>
  <w:style w:type="paragraph" w:customStyle="1" w:styleId="124-apartados1111">
    <w:name w:val="124 - apartados 1.1.1.1."/>
    <w:basedOn w:val="10-TextoGeneral"/>
    <w:uiPriority w:val="99"/>
    <w:pPr>
      <w:suppressAutoHyphens/>
      <w:spacing w:before="279"/>
      <w:ind w:firstLine="0"/>
      <w:jc w:val="left"/>
    </w:pPr>
    <w:rPr>
      <w:rFonts w:ascii="NewCenturySchlbk-Bold" w:hAnsi="NewCenturySchlbk-Bold" w:cs="NewCenturySchlbk-Bold"/>
      <w:b/>
      <w:bCs/>
    </w:rPr>
  </w:style>
  <w:style w:type="paragraph" w:customStyle="1" w:styleId="125-apartados11111">
    <w:name w:val="125 - apartados 1.1.1.1.1."/>
    <w:basedOn w:val="124-apartados1111"/>
    <w:uiPriority w:val="99"/>
    <w:rPr>
      <w:rFonts w:ascii="NewCenturySchlbk-BoldItalic" w:hAnsi="NewCenturySchlbk-BoldItalic" w:cs="NewCenturySchlbk-BoldItalic"/>
      <w:i/>
      <w:iCs/>
    </w:rPr>
  </w:style>
  <w:style w:type="paragraph" w:customStyle="1" w:styleId="20-Citaciones">
    <w:name w:val="20 - Citaciones"/>
    <w:basedOn w:val="Ningnestilodeprrafo"/>
    <w:uiPriority w:val="99"/>
    <w:rsid w:val="00480F12"/>
    <w:pPr>
      <w:tabs>
        <w:tab w:val="left" w:pos="510"/>
        <w:tab w:val="left" w:pos="1020"/>
      </w:tabs>
      <w:spacing w:line="240" w:lineRule="atLeast"/>
      <w:ind w:left="510" w:firstLine="510"/>
      <w:jc w:val="both"/>
    </w:pPr>
    <w:rPr>
      <w:rFonts w:ascii="NewCenturySchlbk-Roman" w:hAnsi="NewCenturySchlbk-Roman" w:cs="NewCenturySchlbk-Roman"/>
      <w:sz w:val="20"/>
      <w:szCs w:val="22"/>
    </w:rPr>
  </w:style>
  <w:style w:type="paragraph" w:customStyle="1" w:styleId="126-apartados111111">
    <w:name w:val="126 - apartados 1.1.1.1.1.1."/>
    <w:basedOn w:val="125-apartados11111"/>
    <w:uiPriority w:val="99"/>
    <w:rPr>
      <w:rFonts w:ascii="NewCenturySchlbk-Italic" w:hAnsi="NewCenturySchlbk-Italic" w:cs="NewCenturySchlbk-Italic"/>
      <w:b w:val="0"/>
      <w:bCs w:val="0"/>
    </w:rPr>
  </w:style>
  <w:style w:type="paragraph" w:customStyle="1" w:styleId="50-Figurastitulo">
    <w:name w:val="50 - Figuras titulo"/>
    <w:basedOn w:val="Ningnestilodeprrafo"/>
    <w:uiPriority w:val="99"/>
    <w:rsid w:val="00480F12"/>
    <w:pPr>
      <w:tabs>
        <w:tab w:val="left" w:pos="510"/>
        <w:tab w:val="left" w:pos="3969"/>
      </w:tabs>
      <w:spacing w:before="170" w:line="240" w:lineRule="atLeast"/>
      <w:jc w:val="both"/>
    </w:pPr>
    <w:rPr>
      <w:rFonts w:ascii="StoneSansStd-Medium" w:hAnsi="StoneSansStd-Medium" w:cs="StoneSansStd-Medium"/>
      <w:sz w:val="20"/>
      <w:szCs w:val="21"/>
    </w:rPr>
  </w:style>
  <w:style w:type="paragraph" w:customStyle="1" w:styleId="30-Bibliografia">
    <w:name w:val="30 - Bibliografia"/>
    <w:basedOn w:val="10-TextoGeneral"/>
    <w:uiPriority w:val="99"/>
    <w:rsid w:val="00480F12"/>
    <w:pPr>
      <w:ind w:left="510" w:hanging="510"/>
    </w:pPr>
    <w:rPr>
      <w:szCs w:val="22"/>
    </w:rPr>
  </w:style>
  <w:style w:type="paragraph" w:customStyle="1" w:styleId="111-Enumeraciones1">
    <w:name w:val="111 - Enumeraciones 1"/>
    <w:basedOn w:val="10-TextoGeneral"/>
    <w:uiPriority w:val="99"/>
    <w:rsid w:val="00480F12"/>
    <w:pPr>
      <w:numPr>
        <w:numId w:val="1"/>
      </w:numPr>
      <w:ind w:left="714" w:hanging="357"/>
    </w:pPr>
  </w:style>
  <w:style w:type="paragraph" w:customStyle="1" w:styleId="112-Enumeraciones2">
    <w:name w:val="112 - Enumeraciones 2"/>
    <w:basedOn w:val="10-TextoGeneral"/>
    <w:uiPriority w:val="99"/>
    <w:rsid w:val="00E1775A"/>
    <w:pPr>
      <w:numPr>
        <w:numId w:val="2"/>
      </w:numPr>
    </w:pPr>
  </w:style>
  <w:style w:type="paragraph" w:customStyle="1" w:styleId="113-Enumeraciones3">
    <w:name w:val="113 - Enumeraciones 3"/>
    <w:basedOn w:val="10-TextoGeneral"/>
    <w:uiPriority w:val="99"/>
    <w:rsid w:val="00E1775A"/>
    <w:pPr>
      <w:numPr>
        <w:numId w:val="5"/>
      </w:numPr>
    </w:pPr>
  </w:style>
  <w:style w:type="paragraph" w:customStyle="1" w:styleId="51-Figurasleyendas">
    <w:name w:val="51 - Figuras leyendas"/>
    <w:basedOn w:val="Ningnestilodeprrafo"/>
    <w:uiPriority w:val="99"/>
    <w:pPr>
      <w:tabs>
        <w:tab w:val="left" w:pos="510"/>
        <w:tab w:val="left" w:pos="1020"/>
      </w:tabs>
      <w:suppressAutoHyphens/>
      <w:spacing w:line="210" w:lineRule="atLeast"/>
    </w:pPr>
    <w:rPr>
      <w:rFonts w:ascii="StoneSansStd-Medium" w:hAnsi="StoneSansStd-Medium" w:cs="StoneSansStd-Medium"/>
      <w:sz w:val="18"/>
      <w:szCs w:val="18"/>
    </w:rPr>
  </w:style>
  <w:style w:type="paragraph" w:customStyle="1" w:styleId="114-Enumeracionesa">
    <w:name w:val="114 - Enumeraciones a)"/>
    <w:basedOn w:val="10-TextoGeneral"/>
    <w:uiPriority w:val="99"/>
    <w:pPr>
      <w:ind w:left="340" w:hanging="340"/>
    </w:pPr>
  </w:style>
  <w:style w:type="paragraph" w:customStyle="1" w:styleId="115-Enumeraciones1">
    <w:name w:val="115 - Enumeraciones 1."/>
    <w:basedOn w:val="10-TextoGeneral"/>
    <w:uiPriority w:val="99"/>
    <w:pPr>
      <w:ind w:left="340" w:hanging="340"/>
    </w:pPr>
  </w:style>
  <w:style w:type="paragraph" w:customStyle="1" w:styleId="60-Tablatitulo">
    <w:name w:val="60 - Tabla titulo"/>
    <w:basedOn w:val="50-Figurastitulo"/>
    <w:uiPriority w:val="99"/>
    <w:pPr>
      <w:spacing w:before="0"/>
    </w:pPr>
  </w:style>
  <w:style w:type="paragraph" w:customStyle="1" w:styleId="40-Notaspiepgina">
    <w:name w:val="40 - Notas pie p‡gina"/>
    <w:basedOn w:val="10-TextoGeneral"/>
    <w:uiPriority w:val="99"/>
    <w:pPr>
      <w:spacing w:line="239" w:lineRule="atLeast"/>
    </w:pPr>
    <w:rPr>
      <w:sz w:val="19"/>
      <w:szCs w:val="19"/>
    </w:rPr>
  </w:style>
  <w:style w:type="paragraph" w:customStyle="1" w:styleId="61-Tablacabeceras">
    <w:name w:val="61 - Tabla cabeceras"/>
    <w:basedOn w:val="Ningnestilodeprrafo"/>
    <w:uiPriority w:val="99"/>
    <w:rsid w:val="00777354"/>
    <w:pPr>
      <w:tabs>
        <w:tab w:val="left" w:pos="4309"/>
      </w:tabs>
      <w:suppressAutoHyphens/>
      <w:spacing w:after="113" w:line="229" w:lineRule="atLeast"/>
    </w:pPr>
    <w:rPr>
      <w:rFonts w:ascii="StoneSansStd-SemiboldItalic" w:hAnsi="StoneSansStd-SemiboldItalic" w:cs="StoneSansStd-SemiboldItalic"/>
      <w:i/>
      <w:iCs/>
      <w:sz w:val="19"/>
      <w:szCs w:val="21"/>
    </w:rPr>
  </w:style>
  <w:style w:type="paragraph" w:customStyle="1" w:styleId="62-Tablatexto">
    <w:name w:val="62 - Tabla texto"/>
    <w:basedOn w:val="Ningnestilodeprrafo"/>
    <w:uiPriority w:val="99"/>
    <w:rsid w:val="00777354"/>
    <w:pPr>
      <w:tabs>
        <w:tab w:val="left" w:pos="4309"/>
      </w:tabs>
      <w:suppressAutoHyphens/>
      <w:spacing w:after="113" w:line="229" w:lineRule="atLeast"/>
    </w:pPr>
    <w:rPr>
      <w:rFonts w:ascii="StoneSansStd-Medium" w:hAnsi="StoneSansStd-Medium" w:cs="StoneSansStd-Medium"/>
      <w:sz w:val="19"/>
      <w:szCs w:val="21"/>
    </w:rPr>
  </w:style>
  <w:style w:type="character" w:customStyle="1" w:styleId="Llamadanota">
    <w:name w:val="¥ Llamada nota"/>
    <w:uiPriority w:val="99"/>
    <w:rPr>
      <w:rFonts w:ascii="NewCenturySchlbk-Roman" w:hAnsi="NewCenturySchlbk-Roman"/>
      <w:vertAlign w:val="superscript"/>
    </w:rPr>
  </w:style>
  <w:style w:type="character" w:customStyle="1" w:styleId="Hipervincles">
    <w:name w:val="¥ Hipervincles"/>
    <w:uiPriority w:val="99"/>
  </w:style>
  <w:style w:type="character" w:customStyle="1" w:styleId="ITCStoneSansSemibold">
    <w:name w:val="¥ ITC Stone Sans Semibold"/>
    <w:uiPriority w:val="99"/>
    <w:rPr>
      <w:rFonts w:ascii="StoneSansStd-Semibold" w:hAnsi="StoneSansStd-Semibold"/>
    </w:rPr>
  </w:style>
  <w:style w:type="character" w:customStyle="1" w:styleId="Enumeraciones3">
    <w:name w:val="¥ Enumeraciones 3"/>
    <w:uiPriority w:val="99"/>
    <w:rPr>
      <w:position w:val="-6"/>
    </w:rPr>
  </w:style>
  <w:style w:type="paragraph" w:styleId="Textodeglobo">
    <w:name w:val="Balloon Text"/>
    <w:basedOn w:val="Normal"/>
    <w:link w:val="TextodegloboCar"/>
    <w:uiPriority w:val="99"/>
    <w:semiHidden/>
    <w:unhideWhenUsed/>
    <w:rsid w:val="00F10080"/>
    <w:rPr>
      <w:rFonts w:ascii="Tahoma" w:hAnsi="Tahoma" w:cs="Tahoma"/>
      <w:sz w:val="16"/>
      <w:szCs w:val="16"/>
    </w:rPr>
  </w:style>
  <w:style w:type="character" w:customStyle="1" w:styleId="TextodegloboCar">
    <w:name w:val="Texto de globo Car"/>
    <w:basedOn w:val="Fuentedeprrafopredeter"/>
    <w:link w:val="Textodeglobo"/>
    <w:uiPriority w:val="99"/>
    <w:semiHidden/>
    <w:rsid w:val="00F10080"/>
    <w:rPr>
      <w:rFonts w:ascii="Tahoma" w:hAnsi="Tahoma" w:cs="Tahoma"/>
      <w:sz w:val="16"/>
      <w:szCs w:val="16"/>
      <w:lang w:val="es-ES_tradnl" w:eastAsia="es-ES_tradnl"/>
    </w:rPr>
  </w:style>
  <w:style w:type="character" w:customStyle="1" w:styleId="Ttulo1Car">
    <w:name w:val="Título 1 Car"/>
    <w:basedOn w:val="Fuentedeprrafopredeter"/>
    <w:link w:val="Ttulo1"/>
    <w:rsid w:val="00F77ABA"/>
    <w:rPr>
      <w:rFonts w:ascii="Liberation Sans" w:eastAsia="Adobe Arabic" w:hAnsi="Liberation Sans" w:cs="Arial Unicode MS"/>
      <w:color w:val="00000A"/>
      <w:kern w:val="1"/>
      <w:sz w:val="28"/>
      <w:szCs w:val="28"/>
      <w:lang w:val="it-IT" w:eastAsia="zh-CN"/>
    </w:rPr>
  </w:style>
  <w:style w:type="character" w:styleId="Hipervnculo">
    <w:name w:val="Hyperlink"/>
    <w:basedOn w:val="Fuentedeprrafopredeter"/>
    <w:unhideWhenUsed/>
    <w:rsid w:val="00F77ABA"/>
    <w:rPr>
      <w:color w:val="0563C1" w:themeColor="hyperlink"/>
      <w:u w:val="single"/>
    </w:rPr>
  </w:style>
  <w:style w:type="paragraph" w:styleId="Prrafodelista">
    <w:name w:val="List Paragraph"/>
    <w:basedOn w:val="Normal"/>
    <w:uiPriority w:val="34"/>
    <w:qFormat/>
    <w:rsid w:val="002C5DBA"/>
    <w:pPr>
      <w:ind w:left="720" w:firstLine="340"/>
      <w:contextualSpacing/>
      <w:jc w:val="both"/>
    </w:pPr>
    <w:rPr>
      <w:rFonts w:ascii="Times New Roman" w:eastAsia="Cambria" w:hAnsi="Times New Roman"/>
      <w:sz w:val="22"/>
      <w:szCs w:val="22"/>
      <w:lang w:eastAsia="en-US"/>
    </w:rPr>
  </w:style>
  <w:style w:type="table" w:styleId="Tablaconcuadrcula">
    <w:name w:val="Table Grid"/>
    <w:basedOn w:val="Tablanormal"/>
    <w:uiPriority w:val="1"/>
    <w:rsid w:val="002C5DBA"/>
    <w:pPr>
      <w:ind w:firstLine="340"/>
      <w:jc w:val="both"/>
    </w:pPr>
    <w:rPr>
      <w:rFonts w:asciiTheme="minorHAnsi" w:eastAsiaTheme="minorEastAsia" w:hAnsiTheme="minorHAnsi" w:cstheme="minorBidi"/>
      <w:sz w:val="22"/>
      <w:szCs w:val="22"/>
      <w:lang w:val="es-ES_tradnl" w:eastAsia="es-ES_trad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S1parrafodespuesdeepigrafe">
    <w:name w:val="ES (1º parrafo despues de epigrafe)"/>
    <w:qFormat/>
    <w:rsid w:val="002C5DB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340"/>
      <w:jc w:val="both"/>
    </w:pPr>
    <w:rPr>
      <w:rFonts w:eastAsia="Cambria" w:cs="Helvetica"/>
      <w:sz w:val="22"/>
      <w:szCs w:val="22"/>
      <w:lang w:val="es-ES_tradnl" w:eastAsia="en-US"/>
    </w:rPr>
  </w:style>
  <w:style w:type="character" w:styleId="Textoennegrita">
    <w:name w:val="Strong"/>
    <w:basedOn w:val="Fuentedeprrafopredeter"/>
    <w:uiPriority w:val="22"/>
    <w:qFormat/>
    <w:rsid w:val="002C5DBA"/>
    <w:rPr>
      <w:b/>
      <w:bCs/>
    </w:rPr>
  </w:style>
  <w:style w:type="character" w:styleId="nfasis">
    <w:name w:val="Emphasis"/>
    <w:basedOn w:val="Fuentedeprrafopredeter"/>
    <w:uiPriority w:val="20"/>
    <w:qFormat/>
    <w:rsid w:val="002C5DBA"/>
    <w:rPr>
      <w:i/>
      <w:iCs/>
    </w:rPr>
  </w:style>
  <w:style w:type="paragraph" w:customStyle="1" w:styleId="Prrafodelista1">
    <w:name w:val="Párrafo de lista1"/>
    <w:basedOn w:val="Normal"/>
    <w:qFormat/>
    <w:rsid w:val="002C5DBA"/>
    <w:pPr>
      <w:spacing w:after="200" w:line="276" w:lineRule="auto"/>
      <w:ind w:left="720"/>
      <w:contextualSpacing/>
    </w:pPr>
    <w:rPr>
      <w:sz w:val="22"/>
      <w:szCs w:val="22"/>
      <w:lang w:val="es-ES" w:eastAsia="en-US"/>
    </w:rPr>
  </w:style>
  <w:style w:type="paragraph" w:customStyle="1" w:styleId="titulo">
    <w:name w:val="titulo"/>
    <w:basedOn w:val="Normal"/>
    <w:rsid w:val="002C5DBA"/>
    <w:pPr>
      <w:spacing w:before="100" w:beforeAutospacing="1" w:after="100" w:afterAutospacing="1"/>
    </w:pPr>
    <w:rPr>
      <w:rFonts w:ascii="Times New Roman" w:hAnsi="Times New Roman"/>
      <w:lang w:val="es-ES" w:eastAsia="es-ES"/>
    </w:rPr>
  </w:style>
  <w:style w:type="character" w:customStyle="1" w:styleId="separador">
    <w:name w:val="separador"/>
    <w:basedOn w:val="Fuentedeprrafopredeter"/>
    <w:rsid w:val="002C5DBA"/>
  </w:style>
  <w:style w:type="character" w:customStyle="1" w:styleId="subtitulo">
    <w:name w:val="subtitulo"/>
    <w:basedOn w:val="Fuentedeprrafopredeter"/>
    <w:rsid w:val="002C5DBA"/>
  </w:style>
  <w:style w:type="character" w:customStyle="1" w:styleId="titulo1">
    <w:name w:val="titulo1"/>
    <w:basedOn w:val="Fuentedeprrafopredeter"/>
    <w:rsid w:val="00BF1269"/>
  </w:style>
  <w:style w:type="paragraph" w:customStyle="1" w:styleId="autores">
    <w:name w:val="autores"/>
    <w:basedOn w:val="Normal"/>
    <w:rsid w:val="00BF1269"/>
    <w:pPr>
      <w:spacing w:before="100" w:beforeAutospacing="1" w:after="100" w:afterAutospacing="1"/>
    </w:pPr>
    <w:rPr>
      <w:rFonts w:ascii="Times New Roman" w:hAnsi="Times New Roman"/>
      <w:lang w:val="es-ES" w:eastAsia="es-ES"/>
    </w:rPr>
  </w:style>
  <w:style w:type="paragraph" w:customStyle="1" w:styleId="localizacion">
    <w:name w:val="localizacion"/>
    <w:basedOn w:val="Normal"/>
    <w:rsid w:val="00BF1269"/>
    <w:pPr>
      <w:spacing w:before="100" w:beforeAutospacing="1" w:after="100" w:afterAutospacing="1"/>
    </w:pPr>
    <w:rPr>
      <w:rFonts w:ascii="Times New Roman" w:hAnsi="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56966">
      <w:bodyDiv w:val="1"/>
      <w:marLeft w:val="0"/>
      <w:marRight w:val="0"/>
      <w:marTop w:val="0"/>
      <w:marBottom w:val="0"/>
      <w:divBdr>
        <w:top w:val="none" w:sz="0" w:space="0" w:color="auto"/>
        <w:left w:val="none" w:sz="0" w:space="0" w:color="auto"/>
        <w:bottom w:val="none" w:sz="0" w:space="0" w:color="auto"/>
        <w:right w:val="none" w:sz="0" w:space="0" w:color="auto"/>
      </w:divBdr>
    </w:div>
    <w:div w:id="1039864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elista.com/blog/tutorial-tasacion-de-obras/" TargetMode="External"/><Relationship Id="rId3" Type="http://schemas.openxmlformats.org/officeDocument/2006/relationships/settings" Target="settings.xml"/><Relationship Id="rId7" Type="http://schemas.openxmlformats.org/officeDocument/2006/relationships/hyperlink" Target="https://www.agora-gallery.com/advice/blog/2016/03/30/como-tasar-tus-obras-de-arte/?lang=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alnet.unirioja.es/servlet/revista?codigo=1643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2120</TotalTime>
  <Pages>15</Pages>
  <Words>6597</Words>
  <Characters>36287</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Fórum XXI</dc:creator>
  <cp:lastModifiedBy>ANTONIO RAFAEL FERNÁNDEZ PARADAS</cp:lastModifiedBy>
  <cp:revision>55</cp:revision>
  <cp:lastPrinted>2018-08-01T16:03:00Z</cp:lastPrinted>
  <dcterms:created xsi:type="dcterms:W3CDTF">2019-06-26T11:35:00Z</dcterms:created>
  <dcterms:modified xsi:type="dcterms:W3CDTF">2024-06-25T07:55:00Z</dcterms:modified>
</cp:coreProperties>
</file>