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5DC6" w14:textId="77777777" w:rsidR="00394F82" w:rsidRDefault="00394F82" w:rsidP="00394F82">
      <w:pPr>
        <w:rPr>
          <w:rFonts w:ascii="Arial Narrow" w:hAnsi="Arial Narrow"/>
          <w:b/>
          <w:sz w:val="24"/>
          <w:szCs w:val="20"/>
        </w:rPr>
      </w:pPr>
    </w:p>
    <w:p w14:paraId="4B446B77" w14:textId="77777777" w:rsidR="00394F82" w:rsidRPr="008328B5" w:rsidRDefault="00394F82" w:rsidP="00394F82">
      <w:pPr>
        <w:rPr>
          <w:rFonts w:ascii="Arial Narrow" w:hAnsi="Arial Narrow" w:cs="Arial"/>
          <w:b/>
          <w:lang w:val="en-US"/>
        </w:rPr>
      </w:pPr>
      <w:r w:rsidRPr="008328B5">
        <w:rPr>
          <w:rFonts w:ascii="Arial Narrow" w:hAnsi="Arial Narrow" w:cs="Arial"/>
          <w:b/>
          <w:lang w:val="en-US"/>
        </w:rPr>
        <w:t xml:space="preserve">ANTIBIOFILM ACTIVITY OF DICLOFENAC AND ANTIBIOTIC SOLUTIONS IN ENDODONTIC THERAPY </w:t>
      </w:r>
    </w:p>
    <w:p w14:paraId="75F70269" w14:textId="77777777" w:rsidR="00394F82" w:rsidRPr="008328B5" w:rsidRDefault="00394F82" w:rsidP="00394F82">
      <w:pPr>
        <w:rPr>
          <w:rFonts w:ascii="Arial Narrow" w:hAnsi="Arial Narrow" w:cs="Arial"/>
          <w:b/>
          <w:szCs w:val="20"/>
        </w:rPr>
      </w:pPr>
      <w:r w:rsidRPr="008328B5">
        <w:rPr>
          <w:rFonts w:ascii="Arial Narrow" w:hAnsi="Arial Narrow" w:cs="Arial"/>
          <w:b/>
          <w:szCs w:val="20"/>
        </w:rPr>
        <w:t>Ferrer-Luque Carmen María*, Baca Pilar*, Solana Carmen*, Rodríguez-Archilla Alberto*, Arias-</w:t>
      </w:r>
      <w:proofErr w:type="spellStart"/>
      <w:r w:rsidRPr="008328B5">
        <w:rPr>
          <w:rFonts w:ascii="Arial Narrow" w:hAnsi="Arial Narrow" w:cs="Arial"/>
          <w:b/>
          <w:szCs w:val="20"/>
        </w:rPr>
        <w:t>Moliz</w:t>
      </w:r>
      <w:proofErr w:type="spellEnd"/>
      <w:r w:rsidRPr="008328B5">
        <w:rPr>
          <w:rFonts w:ascii="Arial Narrow" w:hAnsi="Arial Narrow" w:cs="Arial"/>
          <w:b/>
          <w:szCs w:val="20"/>
        </w:rPr>
        <w:t xml:space="preserve"> María Teresa**, Ruiz-Linares Matilde*.</w:t>
      </w:r>
    </w:p>
    <w:p w14:paraId="20247EE4" w14:textId="77777777" w:rsidR="00394F82" w:rsidRPr="008328B5" w:rsidRDefault="00394F82" w:rsidP="00394F82">
      <w:pPr>
        <w:spacing w:after="0" w:line="240" w:lineRule="auto"/>
        <w:rPr>
          <w:rFonts w:ascii="Arial Narrow" w:hAnsi="Arial Narrow" w:cs="Arial"/>
          <w:sz w:val="24"/>
          <w:szCs w:val="20"/>
        </w:rPr>
      </w:pPr>
    </w:p>
    <w:p w14:paraId="3324B756" w14:textId="77777777" w:rsidR="00394F82" w:rsidRPr="008328B5" w:rsidRDefault="00394F82" w:rsidP="00394F82">
      <w:pPr>
        <w:spacing w:after="0" w:line="240" w:lineRule="auto"/>
        <w:rPr>
          <w:rFonts w:ascii="Arial Narrow" w:hAnsi="Arial Narrow" w:cs="Arial"/>
          <w:sz w:val="24"/>
          <w:szCs w:val="20"/>
          <w:lang w:val="en-US"/>
        </w:rPr>
      </w:pPr>
      <w:r w:rsidRPr="008328B5">
        <w:rPr>
          <w:rFonts w:ascii="Arial Narrow" w:hAnsi="Arial Narrow" w:cs="Arial"/>
          <w:sz w:val="24"/>
          <w:szCs w:val="20"/>
          <w:lang w:val="en-US"/>
        </w:rPr>
        <w:t>* Department of Stomatology, School of Dentistry, University of Granada, Granada, Spain.</w:t>
      </w:r>
    </w:p>
    <w:p w14:paraId="229A3529" w14:textId="77777777" w:rsidR="00394F82" w:rsidRPr="008328B5" w:rsidRDefault="00394F82" w:rsidP="00394F82">
      <w:pPr>
        <w:spacing w:after="0" w:line="240" w:lineRule="auto"/>
        <w:rPr>
          <w:rFonts w:ascii="Arial Narrow" w:hAnsi="Arial Narrow" w:cs="Arial"/>
          <w:sz w:val="24"/>
          <w:szCs w:val="20"/>
          <w:lang w:val="en-US"/>
        </w:rPr>
      </w:pPr>
      <w:r w:rsidRPr="008328B5">
        <w:rPr>
          <w:rFonts w:ascii="Arial Narrow" w:hAnsi="Arial Narrow" w:cs="Arial"/>
          <w:sz w:val="24"/>
          <w:szCs w:val="20"/>
          <w:lang w:val="en-US"/>
        </w:rPr>
        <w:t>** Department of Microbiology, School of Dentistry, University of Granada, Granada, Spain.</w:t>
      </w:r>
    </w:p>
    <w:p w14:paraId="10F63459" w14:textId="77777777" w:rsidR="00394F82" w:rsidRPr="008328B5" w:rsidRDefault="00394F82" w:rsidP="00394F82">
      <w:pPr>
        <w:spacing w:after="0" w:line="240" w:lineRule="auto"/>
        <w:rPr>
          <w:rFonts w:ascii="Arial Narrow" w:hAnsi="Arial Narrow" w:cs="Arial"/>
          <w:sz w:val="24"/>
          <w:szCs w:val="20"/>
          <w:lang w:val="en-US"/>
        </w:rPr>
      </w:pPr>
    </w:p>
    <w:p w14:paraId="439AA60F" w14:textId="77777777" w:rsidR="00F87674" w:rsidRDefault="00F87674">
      <w:pPr>
        <w:rPr>
          <w:rFonts w:ascii="Arial" w:eastAsia="Calibri" w:hAnsi="Arial" w:cs="Arial"/>
          <w:b/>
          <w:bCs/>
          <w:sz w:val="20"/>
          <w:szCs w:val="20"/>
          <w:lang w:val="en-US"/>
        </w:rPr>
      </w:pPr>
      <w:r>
        <w:rPr>
          <w:rFonts w:ascii="Arial" w:eastAsia="Calibri" w:hAnsi="Arial" w:cs="Arial"/>
          <w:b/>
          <w:bCs/>
          <w:sz w:val="20"/>
          <w:szCs w:val="20"/>
          <w:lang w:val="en-US"/>
        </w:rPr>
        <w:br w:type="page"/>
      </w:r>
    </w:p>
    <w:p w14:paraId="32A86537" w14:textId="0CAF7EA8" w:rsidR="00C433B6" w:rsidRPr="00C433B6" w:rsidRDefault="00C433B6" w:rsidP="00C433B6">
      <w:pPr>
        <w:keepNext/>
        <w:shd w:val="clear" w:color="auto" w:fill="FFFFFF"/>
        <w:tabs>
          <w:tab w:val="left" w:pos="0"/>
        </w:tabs>
        <w:suppressAutoHyphens/>
        <w:spacing w:after="240" w:line="480" w:lineRule="auto"/>
        <w:jc w:val="both"/>
        <w:textAlignment w:val="baseline"/>
        <w:outlineLvl w:val="0"/>
        <w:rPr>
          <w:rFonts w:ascii="Arial" w:eastAsia="Calibri" w:hAnsi="Arial" w:cs="Arial"/>
          <w:b/>
          <w:bCs/>
          <w:sz w:val="20"/>
          <w:szCs w:val="20"/>
          <w:lang w:val="en-US"/>
        </w:rPr>
      </w:pPr>
      <w:r w:rsidRPr="00C433B6">
        <w:rPr>
          <w:rFonts w:ascii="Arial" w:eastAsia="Calibri" w:hAnsi="Arial" w:cs="Arial"/>
          <w:b/>
          <w:bCs/>
          <w:sz w:val="20"/>
          <w:szCs w:val="20"/>
          <w:lang w:val="en-US"/>
        </w:rPr>
        <w:lastRenderedPageBreak/>
        <w:t>ABSTRACT</w:t>
      </w:r>
    </w:p>
    <w:p w14:paraId="013FBD36" w14:textId="42441F3A" w:rsidR="00C433B6" w:rsidRDefault="00C433B6" w:rsidP="00C433B6">
      <w:pPr>
        <w:keepNext/>
        <w:shd w:val="clear" w:color="auto" w:fill="FFFFFF"/>
        <w:tabs>
          <w:tab w:val="left" w:pos="0"/>
        </w:tabs>
        <w:suppressAutoHyphens/>
        <w:spacing w:after="240" w:line="480" w:lineRule="auto"/>
        <w:jc w:val="both"/>
        <w:textAlignment w:val="baseline"/>
        <w:outlineLvl w:val="0"/>
        <w:rPr>
          <w:rFonts w:ascii="Arial" w:eastAsia="Calibri" w:hAnsi="Arial" w:cs="Arial"/>
          <w:b/>
          <w:bCs/>
          <w:sz w:val="20"/>
          <w:szCs w:val="20"/>
          <w:lang w:val="en-US"/>
        </w:rPr>
      </w:pPr>
      <w:r w:rsidRPr="00C433B6">
        <w:rPr>
          <w:rFonts w:ascii="Arial" w:eastAsia="Calibri" w:hAnsi="Arial" w:cs="Arial"/>
          <w:b/>
          <w:bCs/>
          <w:sz w:val="20"/>
          <w:szCs w:val="20"/>
          <w:lang w:val="en-US"/>
        </w:rPr>
        <w:t>Introduction:</w:t>
      </w:r>
      <w:r w:rsidRPr="00C433B6">
        <w:rPr>
          <w:rFonts w:ascii="Arial" w:eastAsia="Calibri" w:hAnsi="Arial" w:cs="Arial"/>
          <w:sz w:val="20"/>
          <w:szCs w:val="20"/>
          <w:lang w:val="en-US"/>
        </w:rPr>
        <w:t xml:space="preserve"> The aim of this study was </w:t>
      </w:r>
      <w:r w:rsidRPr="0097073F">
        <w:rPr>
          <w:rFonts w:ascii="Arial" w:hAnsi="Arial" w:cs="Arial"/>
          <w:sz w:val="20"/>
          <w:szCs w:val="20"/>
          <w:lang w:val="en-US"/>
        </w:rPr>
        <w:t xml:space="preserve">to compare the antibiofilm effects of </w:t>
      </w:r>
      <w:r w:rsidR="000933F9">
        <w:rPr>
          <w:rFonts w:ascii="Arial" w:hAnsi="Arial" w:cs="Arial"/>
          <w:sz w:val="20"/>
          <w:szCs w:val="20"/>
          <w:lang w:val="en-US"/>
        </w:rPr>
        <w:t>a triple antibiotic solution (</w:t>
      </w:r>
      <w:r w:rsidRPr="0097073F">
        <w:rPr>
          <w:rFonts w:ascii="Arial" w:hAnsi="Arial" w:cs="Arial"/>
          <w:sz w:val="20"/>
          <w:szCs w:val="20"/>
          <w:lang w:val="en-US"/>
        </w:rPr>
        <w:t>TAs</w:t>
      </w:r>
      <w:r w:rsidR="000933F9">
        <w:rPr>
          <w:rFonts w:ascii="Arial" w:hAnsi="Arial" w:cs="Arial"/>
          <w:sz w:val="20"/>
          <w:szCs w:val="20"/>
          <w:lang w:val="en-US"/>
        </w:rPr>
        <w:t>)</w:t>
      </w:r>
      <w:r w:rsidRPr="0097073F">
        <w:rPr>
          <w:rFonts w:ascii="Arial" w:hAnsi="Arial" w:cs="Arial"/>
          <w:sz w:val="20"/>
          <w:szCs w:val="20"/>
          <w:lang w:val="en-US"/>
        </w:rPr>
        <w:t xml:space="preserve">, </w:t>
      </w:r>
      <w:r w:rsidR="00780FF7">
        <w:rPr>
          <w:rFonts w:ascii="Arial" w:hAnsi="Arial" w:cs="Arial"/>
          <w:sz w:val="20"/>
          <w:szCs w:val="20"/>
          <w:lang w:val="en-US"/>
        </w:rPr>
        <w:t xml:space="preserve">a </w:t>
      </w:r>
      <w:r w:rsidR="000933F9">
        <w:rPr>
          <w:rFonts w:ascii="Arial" w:hAnsi="Arial" w:cs="Arial"/>
          <w:sz w:val="20"/>
          <w:szCs w:val="20"/>
          <w:lang w:val="en-US"/>
        </w:rPr>
        <w:t>double antibiotic solution (</w:t>
      </w:r>
      <w:r w:rsidRPr="0097073F">
        <w:rPr>
          <w:rFonts w:ascii="Arial" w:hAnsi="Arial" w:cs="Arial"/>
          <w:sz w:val="20"/>
          <w:szCs w:val="20"/>
          <w:lang w:val="en-US"/>
        </w:rPr>
        <w:t>D</w:t>
      </w:r>
      <w:r w:rsidR="000933F9">
        <w:rPr>
          <w:rFonts w:ascii="Arial" w:hAnsi="Arial" w:cs="Arial"/>
          <w:sz w:val="20"/>
          <w:szCs w:val="20"/>
          <w:lang w:val="en-US"/>
        </w:rPr>
        <w:t>A</w:t>
      </w:r>
      <w:r w:rsidRPr="0097073F">
        <w:rPr>
          <w:rFonts w:ascii="Arial" w:hAnsi="Arial" w:cs="Arial"/>
          <w:sz w:val="20"/>
          <w:szCs w:val="20"/>
          <w:lang w:val="en-US"/>
        </w:rPr>
        <w:t>s</w:t>
      </w:r>
      <w:r w:rsidR="000933F9">
        <w:rPr>
          <w:rFonts w:ascii="Arial" w:hAnsi="Arial" w:cs="Arial"/>
          <w:sz w:val="20"/>
          <w:szCs w:val="20"/>
          <w:lang w:val="en-US"/>
        </w:rPr>
        <w:t>)</w:t>
      </w:r>
      <w:r w:rsidR="00780FF7">
        <w:rPr>
          <w:rFonts w:ascii="Arial" w:hAnsi="Arial" w:cs="Arial"/>
          <w:sz w:val="20"/>
          <w:szCs w:val="20"/>
          <w:lang w:val="en-US"/>
        </w:rPr>
        <w:t>,</w:t>
      </w:r>
      <w:r w:rsidRPr="0097073F">
        <w:rPr>
          <w:rFonts w:ascii="Arial" w:hAnsi="Arial" w:cs="Arial"/>
          <w:sz w:val="20"/>
          <w:szCs w:val="20"/>
          <w:lang w:val="en-US"/>
        </w:rPr>
        <w:t xml:space="preserve"> and </w:t>
      </w:r>
      <w:r>
        <w:rPr>
          <w:rFonts w:ascii="Arial" w:hAnsi="Arial" w:cs="Arial"/>
          <w:sz w:val="20"/>
          <w:szCs w:val="20"/>
          <w:lang w:val="en-US"/>
        </w:rPr>
        <w:t xml:space="preserve">5%, 2.5% and 1.25% </w:t>
      </w:r>
      <w:r w:rsidR="000933F9">
        <w:rPr>
          <w:rFonts w:ascii="Arial" w:hAnsi="Arial" w:cs="Arial"/>
          <w:sz w:val="20"/>
          <w:szCs w:val="20"/>
          <w:lang w:val="en-US"/>
        </w:rPr>
        <w:t>Diclofenac solutions (</w:t>
      </w:r>
      <w:r w:rsidRPr="0097073F">
        <w:rPr>
          <w:rFonts w:ascii="Arial" w:hAnsi="Arial" w:cs="Arial"/>
          <w:sz w:val="20"/>
          <w:szCs w:val="20"/>
          <w:lang w:val="en-US"/>
        </w:rPr>
        <w:t>DCs</w:t>
      </w:r>
      <w:r w:rsidR="000933F9">
        <w:rPr>
          <w:rFonts w:ascii="Arial" w:hAnsi="Arial" w:cs="Arial"/>
          <w:sz w:val="20"/>
          <w:szCs w:val="20"/>
          <w:lang w:val="en-US"/>
        </w:rPr>
        <w:t>)</w:t>
      </w:r>
      <w:r w:rsidRPr="0097073F">
        <w:rPr>
          <w:rFonts w:ascii="Arial" w:hAnsi="Arial" w:cs="Arial"/>
          <w:sz w:val="20"/>
          <w:szCs w:val="20"/>
          <w:lang w:val="en-US"/>
        </w:rPr>
        <w:t xml:space="preserve"> against </w:t>
      </w:r>
      <w:proofErr w:type="spellStart"/>
      <w:r w:rsidRPr="0097073F">
        <w:rPr>
          <w:rFonts w:ascii="Arial" w:hAnsi="Arial" w:cs="Arial"/>
          <w:i/>
          <w:sz w:val="20"/>
          <w:szCs w:val="20"/>
          <w:lang w:val="en-US"/>
        </w:rPr>
        <w:t>E</w:t>
      </w:r>
      <w:r>
        <w:rPr>
          <w:rFonts w:ascii="Arial" w:hAnsi="Arial" w:cs="Arial"/>
          <w:i/>
          <w:sz w:val="20"/>
          <w:szCs w:val="20"/>
          <w:lang w:val="en-US"/>
        </w:rPr>
        <w:t>nteroccocus</w:t>
      </w:r>
      <w:proofErr w:type="spellEnd"/>
      <w:r w:rsidRPr="0097073F">
        <w:rPr>
          <w:rFonts w:ascii="Arial" w:hAnsi="Arial" w:cs="Arial"/>
          <w:i/>
          <w:sz w:val="20"/>
          <w:szCs w:val="20"/>
          <w:lang w:val="en-US"/>
        </w:rPr>
        <w:t xml:space="preserve"> faecalis</w:t>
      </w:r>
      <w:r>
        <w:rPr>
          <w:rFonts w:ascii="Arial" w:hAnsi="Arial" w:cs="Arial"/>
          <w:i/>
          <w:sz w:val="20"/>
          <w:szCs w:val="20"/>
          <w:lang w:val="en-US"/>
        </w:rPr>
        <w:t xml:space="preserve"> </w:t>
      </w:r>
      <w:r>
        <w:rPr>
          <w:rFonts w:ascii="Arial" w:hAnsi="Arial" w:cs="Arial"/>
          <w:sz w:val="20"/>
          <w:szCs w:val="20"/>
          <w:lang w:val="en-US"/>
        </w:rPr>
        <w:t>biofilm.</w:t>
      </w:r>
      <w:r w:rsidRPr="00C433B6">
        <w:rPr>
          <w:rFonts w:ascii="Arial" w:eastAsia="Calibri" w:hAnsi="Arial" w:cs="Arial"/>
          <w:b/>
          <w:bCs/>
          <w:sz w:val="20"/>
          <w:szCs w:val="20"/>
          <w:lang w:val="en-US"/>
        </w:rPr>
        <w:t xml:space="preserve"> </w:t>
      </w:r>
    </w:p>
    <w:p w14:paraId="054A6603" w14:textId="1BF1660C" w:rsidR="00924D8A" w:rsidRDefault="00C433B6" w:rsidP="0023377C">
      <w:pPr>
        <w:keepNext/>
        <w:shd w:val="clear" w:color="auto" w:fill="FFFFFF"/>
        <w:tabs>
          <w:tab w:val="left" w:pos="0"/>
        </w:tabs>
        <w:suppressAutoHyphens/>
        <w:spacing w:after="240" w:line="480" w:lineRule="auto"/>
        <w:jc w:val="both"/>
        <w:textAlignment w:val="baseline"/>
        <w:outlineLvl w:val="0"/>
        <w:rPr>
          <w:rFonts w:ascii="Arial" w:hAnsi="Arial" w:cs="Arial"/>
          <w:sz w:val="20"/>
          <w:szCs w:val="20"/>
          <w:lang w:val="en-US"/>
        </w:rPr>
      </w:pPr>
      <w:r w:rsidRPr="00C433B6">
        <w:rPr>
          <w:rFonts w:ascii="Arial" w:eastAsia="Calibri" w:hAnsi="Arial" w:cs="Arial"/>
          <w:b/>
          <w:bCs/>
          <w:sz w:val="20"/>
          <w:szCs w:val="20"/>
          <w:lang w:val="en-US"/>
        </w:rPr>
        <w:t>Methods:</w:t>
      </w:r>
      <w:r w:rsidRPr="00C433B6">
        <w:rPr>
          <w:rFonts w:ascii="Arial" w:eastAsia="Calibri" w:hAnsi="Arial" w:cs="Arial"/>
          <w:sz w:val="20"/>
          <w:szCs w:val="20"/>
          <w:lang w:val="en-US"/>
        </w:rPr>
        <w:t xml:space="preserve"> </w:t>
      </w:r>
      <w:r w:rsidR="00924D8A" w:rsidRPr="005702DA">
        <w:rPr>
          <w:rFonts w:ascii="Arial" w:hAnsi="Arial" w:cs="Arial"/>
          <w:sz w:val="20"/>
          <w:szCs w:val="20"/>
          <w:lang w:val="en-US"/>
        </w:rPr>
        <w:t>Eighty</w:t>
      </w:r>
      <w:r w:rsidR="00780FF7">
        <w:rPr>
          <w:rFonts w:ascii="Arial" w:hAnsi="Arial" w:cs="Arial"/>
          <w:sz w:val="20"/>
          <w:szCs w:val="20"/>
          <w:lang w:val="en-US"/>
        </w:rPr>
        <w:t>-</w:t>
      </w:r>
      <w:r w:rsidR="00924D8A" w:rsidRPr="005702DA">
        <w:rPr>
          <w:rFonts w:ascii="Arial" w:hAnsi="Arial" w:cs="Arial"/>
          <w:sz w:val="20"/>
          <w:szCs w:val="20"/>
          <w:lang w:val="en-US"/>
        </w:rPr>
        <w:t xml:space="preserve">four </w:t>
      </w:r>
      <w:r w:rsidR="00924D8A">
        <w:rPr>
          <w:rFonts w:ascii="Arial" w:hAnsi="Arial" w:cs="Arial"/>
          <w:sz w:val="20"/>
          <w:szCs w:val="20"/>
          <w:lang w:val="en-US"/>
        </w:rPr>
        <w:t>sterile radicular</w:t>
      </w:r>
      <w:r w:rsidR="00924D8A" w:rsidRPr="0097073F">
        <w:rPr>
          <w:rFonts w:ascii="Arial" w:hAnsi="Arial" w:cs="Arial"/>
          <w:sz w:val="20"/>
          <w:szCs w:val="20"/>
          <w:lang w:val="en-US"/>
        </w:rPr>
        <w:t xml:space="preserve"> dentin </w:t>
      </w:r>
      <w:r w:rsidR="00924D8A">
        <w:rPr>
          <w:rFonts w:ascii="Arial" w:hAnsi="Arial" w:cs="Arial"/>
          <w:sz w:val="20"/>
          <w:szCs w:val="20"/>
          <w:lang w:val="en-US"/>
        </w:rPr>
        <w:t xml:space="preserve">blocks </w:t>
      </w:r>
      <w:r w:rsidR="00924D8A" w:rsidRPr="0097073F">
        <w:rPr>
          <w:rFonts w:ascii="Arial" w:hAnsi="Arial" w:cs="Arial"/>
          <w:sz w:val="20"/>
          <w:szCs w:val="20"/>
          <w:lang w:val="en-US"/>
        </w:rPr>
        <w:t xml:space="preserve">were used </w:t>
      </w:r>
      <w:r w:rsidR="0072598D">
        <w:rPr>
          <w:rFonts w:ascii="Arial" w:hAnsi="Arial" w:cs="Arial"/>
          <w:sz w:val="20"/>
          <w:szCs w:val="20"/>
          <w:lang w:val="en-US"/>
        </w:rPr>
        <w:t xml:space="preserve">as </w:t>
      </w:r>
      <w:r w:rsidR="00924D8A" w:rsidRPr="0097073F">
        <w:rPr>
          <w:rFonts w:ascii="Arial" w:hAnsi="Arial" w:cs="Arial"/>
          <w:sz w:val="20"/>
          <w:szCs w:val="20"/>
          <w:lang w:val="en-US"/>
        </w:rPr>
        <w:t>biofilm substrate</w:t>
      </w:r>
      <w:r w:rsidR="00924D8A">
        <w:rPr>
          <w:rFonts w:ascii="Arial" w:hAnsi="Arial" w:cs="Arial"/>
          <w:sz w:val="20"/>
          <w:szCs w:val="20"/>
          <w:lang w:val="en-US"/>
        </w:rPr>
        <w:t xml:space="preserve"> </w:t>
      </w:r>
      <w:r w:rsidR="00924D8A" w:rsidRPr="0097073F">
        <w:rPr>
          <w:rFonts w:ascii="Arial" w:hAnsi="Arial" w:cs="Arial"/>
          <w:sz w:val="20"/>
          <w:szCs w:val="20"/>
          <w:lang w:val="en-US"/>
        </w:rPr>
        <w:t xml:space="preserve">for </w:t>
      </w:r>
      <w:r w:rsidR="00780FF7">
        <w:rPr>
          <w:rFonts w:ascii="Arial" w:hAnsi="Arial" w:cs="Arial"/>
          <w:sz w:val="20"/>
          <w:szCs w:val="20"/>
          <w:lang w:val="en-US"/>
        </w:rPr>
        <w:t>three</w:t>
      </w:r>
      <w:r w:rsidR="00924D8A" w:rsidRPr="0097073F">
        <w:rPr>
          <w:rFonts w:ascii="Arial" w:hAnsi="Arial" w:cs="Arial"/>
          <w:sz w:val="20"/>
          <w:szCs w:val="20"/>
          <w:lang w:val="en-US"/>
        </w:rPr>
        <w:t xml:space="preserve"> weeks</w:t>
      </w:r>
      <w:r w:rsidR="00924D8A">
        <w:rPr>
          <w:rFonts w:ascii="Arial" w:hAnsi="Arial" w:cs="Arial"/>
          <w:sz w:val="20"/>
          <w:szCs w:val="20"/>
          <w:lang w:val="en-US"/>
        </w:rPr>
        <w:t xml:space="preserve">. </w:t>
      </w:r>
      <w:r w:rsidR="000933F9">
        <w:rPr>
          <w:rFonts w:ascii="Arial" w:hAnsi="Arial" w:cs="Arial"/>
          <w:sz w:val="20"/>
          <w:szCs w:val="20"/>
          <w:lang w:val="en-US"/>
        </w:rPr>
        <w:t>The stud</w:t>
      </w:r>
      <w:r w:rsidR="00780FF7">
        <w:rPr>
          <w:rFonts w:ascii="Arial" w:hAnsi="Arial" w:cs="Arial"/>
          <w:sz w:val="20"/>
          <w:szCs w:val="20"/>
          <w:lang w:val="en-US"/>
        </w:rPr>
        <w:t>y</w:t>
      </w:r>
      <w:r w:rsidR="000933F9">
        <w:rPr>
          <w:rFonts w:ascii="Arial" w:hAnsi="Arial" w:cs="Arial"/>
          <w:sz w:val="20"/>
          <w:szCs w:val="20"/>
          <w:lang w:val="en-US"/>
        </w:rPr>
        <w:t xml:space="preserve"> groups</w:t>
      </w:r>
      <w:r w:rsidR="0023377C">
        <w:rPr>
          <w:rFonts w:ascii="Arial" w:hAnsi="Arial" w:cs="Arial"/>
          <w:sz w:val="20"/>
          <w:szCs w:val="20"/>
          <w:lang w:val="en-US"/>
        </w:rPr>
        <w:t xml:space="preserve"> </w:t>
      </w:r>
      <w:r w:rsidR="000933F9">
        <w:rPr>
          <w:rFonts w:ascii="Arial" w:hAnsi="Arial" w:cs="Arial"/>
          <w:sz w:val="20"/>
          <w:szCs w:val="20"/>
          <w:lang w:val="en-US"/>
        </w:rPr>
        <w:t>were</w:t>
      </w:r>
      <w:r w:rsidR="00924D8A" w:rsidRPr="00C366A2">
        <w:rPr>
          <w:rFonts w:ascii="Arial" w:hAnsi="Arial" w:cs="Arial"/>
          <w:sz w:val="20"/>
          <w:szCs w:val="20"/>
          <w:lang w:val="en-US"/>
        </w:rPr>
        <w:t xml:space="preserve">: </w:t>
      </w:r>
      <w:r w:rsidR="00924D8A">
        <w:rPr>
          <w:rFonts w:ascii="Arial" w:hAnsi="Arial" w:cs="Arial"/>
          <w:sz w:val="20"/>
          <w:szCs w:val="20"/>
          <w:lang w:val="en-US"/>
        </w:rPr>
        <w:t>1</w:t>
      </w:r>
      <w:r w:rsidR="00780FF7">
        <w:rPr>
          <w:rFonts w:ascii="Arial" w:hAnsi="Arial" w:cs="Arial"/>
          <w:sz w:val="20"/>
          <w:szCs w:val="20"/>
          <w:lang w:val="en-US"/>
        </w:rPr>
        <w:t>)</w:t>
      </w:r>
      <w:r w:rsidR="0023377C" w:rsidRPr="00780FF7">
        <w:rPr>
          <w:lang w:val="en-US"/>
        </w:rPr>
        <w:t xml:space="preserve"> </w:t>
      </w:r>
      <w:r w:rsidR="007C7109" w:rsidRPr="0023377C">
        <w:rPr>
          <w:rFonts w:ascii="Arial" w:hAnsi="Arial" w:cs="Arial"/>
          <w:sz w:val="20"/>
          <w:szCs w:val="20"/>
          <w:lang w:val="en-US"/>
        </w:rPr>
        <w:t xml:space="preserve">1 mg/mL </w:t>
      </w:r>
      <w:r w:rsidR="0023377C" w:rsidRPr="0023377C">
        <w:rPr>
          <w:rFonts w:ascii="Arial" w:hAnsi="Arial" w:cs="Arial"/>
          <w:sz w:val="20"/>
          <w:szCs w:val="20"/>
          <w:lang w:val="en-US"/>
        </w:rPr>
        <w:t xml:space="preserve">TAs (minocycline, metronidazole, and ciprofloxacin); </w:t>
      </w:r>
      <w:r w:rsidR="0023377C">
        <w:rPr>
          <w:rFonts w:ascii="Arial" w:hAnsi="Arial" w:cs="Arial"/>
          <w:sz w:val="20"/>
          <w:szCs w:val="20"/>
          <w:lang w:val="en-US"/>
        </w:rPr>
        <w:t>2</w:t>
      </w:r>
      <w:r w:rsidR="00780FF7">
        <w:rPr>
          <w:rFonts w:ascii="Arial" w:hAnsi="Arial" w:cs="Arial"/>
          <w:sz w:val="20"/>
          <w:szCs w:val="20"/>
          <w:lang w:val="en-US"/>
        </w:rPr>
        <w:t>)</w:t>
      </w:r>
      <w:r w:rsidR="0023377C">
        <w:rPr>
          <w:rFonts w:ascii="Arial" w:hAnsi="Arial" w:cs="Arial"/>
          <w:sz w:val="20"/>
          <w:szCs w:val="20"/>
          <w:lang w:val="en-US"/>
        </w:rPr>
        <w:t xml:space="preserve"> </w:t>
      </w:r>
      <w:r w:rsidR="007C7109" w:rsidRPr="0023377C">
        <w:rPr>
          <w:rFonts w:ascii="Arial" w:hAnsi="Arial" w:cs="Arial"/>
          <w:sz w:val="20"/>
          <w:szCs w:val="20"/>
          <w:lang w:val="en-US"/>
        </w:rPr>
        <w:t xml:space="preserve">1 mg/mL </w:t>
      </w:r>
      <w:r w:rsidR="0023377C" w:rsidRPr="0023377C">
        <w:rPr>
          <w:rFonts w:ascii="Arial" w:hAnsi="Arial" w:cs="Arial"/>
          <w:sz w:val="20"/>
          <w:szCs w:val="20"/>
          <w:lang w:val="en-US"/>
        </w:rPr>
        <w:t xml:space="preserve">DAs (metronidazole and ciprofloxacin); </w:t>
      </w:r>
      <w:r w:rsidR="00924D8A" w:rsidRPr="0097073F">
        <w:rPr>
          <w:rFonts w:ascii="Arial" w:hAnsi="Arial" w:cs="Arial"/>
          <w:sz w:val="20"/>
          <w:szCs w:val="20"/>
          <w:lang w:val="en-US"/>
        </w:rPr>
        <w:t>3</w:t>
      </w:r>
      <w:r w:rsidR="00780FF7">
        <w:rPr>
          <w:rFonts w:ascii="Arial" w:hAnsi="Arial" w:cs="Arial"/>
          <w:sz w:val="20"/>
          <w:szCs w:val="20"/>
          <w:lang w:val="en-US"/>
        </w:rPr>
        <w:t>)</w:t>
      </w:r>
      <w:r w:rsidR="00924D8A" w:rsidRPr="0097073F">
        <w:rPr>
          <w:rFonts w:ascii="Arial" w:hAnsi="Arial" w:cs="Arial"/>
          <w:sz w:val="20"/>
          <w:szCs w:val="20"/>
          <w:lang w:val="en-US"/>
        </w:rPr>
        <w:t xml:space="preserve"> 5%</w:t>
      </w:r>
      <w:r w:rsidR="00924D8A">
        <w:rPr>
          <w:rFonts w:ascii="Arial" w:hAnsi="Arial" w:cs="Arial"/>
          <w:sz w:val="20"/>
          <w:szCs w:val="20"/>
          <w:lang w:val="en-US"/>
        </w:rPr>
        <w:t xml:space="preserve"> </w:t>
      </w:r>
      <w:r w:rsidR="00924D8A" w:rsidRPr="0097073F">
        <w:rPr>
          <w:rFonts w:ascii="Arial" w:hAnsi="Arial" w:cs="Arial"/>
          <w:sz w:val="20"/>
          <w:szCs w:val="20"/>
          <w:lang w:val="en-US"/>
        </w:rPr>
        <w:t>D</w:t>
      </w:r>
      <w:r w:rsidR="00924D8A">
        <w:rPr>
          <w:rFonts w:ascii="Arial" w:hAnsi="Arial" w:cs="Arial"/>
          <w:sz w:val="20"/>
          <w:szCs w:val="20"/>
          <w:lang w:val="en-US"/>
        </w:rPr>
        <w:t>C</w:t>
      </w:r>
      <w:r w:rsidR="00924D8A" w:rsidRPr="0097073F">
        <w:rPr>
          <w:rFonts w:ascii="Arial" w:hAnsi="Arial" w:cs="Arial"/>
          <w:sz w:val="20"/>
          <w:szCs w:val="20"/>
          <w:lang w:val="en-US"/>
        </w:rPr>
        <w:t>s</w:t>
      </w:r>
      <w:r w:rsidR="00924D8A">
        <w:rPr>
          <w:rFonts w:ascii="Arial" w:hAnsi="Arial" w:cs="Arial"/>
          <w:sz w:val="20"/>
          <w:szCs w:val="20"/>
          <w:lang w:val="en-US"/>
        </w:rPr>
        <w:t>;</w:t>
      </w:r>
      <w:r w:rsidR="00924D8A" w:rsidRPr="0097073F">
        <w:rPr>
          <w:rFonts w:ascii="Arial" w:hAnsi="Arial" w:cs="Arial"/>
          <w:sz w:val="20"/>
          <w:szCs w:val="20"/>
          <w:lang w:val="en-US"/>
        </w:rPr>
        <w:t xml:space="preserve"> 4</w:t>
      </w:r>
      <w:r w:rsidR="00780FF7">
        <w:rPr>
          <w:rFonts w:ascii="Arial" w:hAnsi="Arial" w:cs="Arial"/>
          <w:sz w:val="20"/>
          <w:szCs w:val="20"/>
          <w:lang w:val="en-US"/>
        </w:rPr>
        <w:t>)</w:t>
      </w:r>
      <w:r w:rsidR="00924D8A" w:rsidRPr="0097073F">
        <w:rPr>
          <w:rFonts w:ascii="Arial" w:hAnsi="Arial" w:cs="Arial"/>
          <w:sz w:val="20"/>
          <w:szCs w:val="20"/>
          <w:lang w:val="en-US"/>
        </w:rPr>
        <w:t xml:space="preserve"> </w:t>
      </w:r>
      <w:r w:rsidR="00924D8A">
        <w:rPr>
          <w:rFonts w:ascii="Arial" w:hAnsi="Arial" w:cs="Arial"/>
          <w:sz w:val="20"/>
          <w:szCs w:val="20"/>
          <w:lang w:val="en-US"/>
        </w:rPr>
        <w:t>2.5</w:t>
      </w:r>
      <w:r w:rsidR="00924D8A" w:rsidRPr="0097073F">
        <w:rPr>
          <w:rFonts w:ascii="Arial" w:hAnsi="Arial" w:cs="Arial"/>
          <w:sz w:val="20"/>
          <w:szCs w:val="20"/>
          <w:lang w:val="en-US"/>
        </w:rPr>
        <w:t>%</w:t>
      </w:r>
      <w:r w:rsidR="00924D8A">
        <w:rPr>
          <w:rFonts w:ascii="Arial" w:hAnsi="Arial" w:cs="Arial"/>
          <w:sz w:val="20"/>
          <w:szCs w:val="20"/>
          <w:lang w:val="en-US"/>
        </w:rPr>
        <w:t xml:space="preserve"> </w:t>
      </w:r>
      <w:r w:rsidR="00924D8A" w:rsidRPr="0097073F">
        <w:rPr>
          <w:rFonts w:ascii="Arial" w:hAnsi="Arial" w:cs="Arial"/>
          <w:sz w:val="20"/>
          <w:szCs w:val="20"/>
          <w:lang w:val="en-US"/>
        </w:rPr>
        <w:t>D</w:t>
      </w:r>
      <w:r w:rsidR="00924D8A">
        <w:rPr>
          <w:rFonts w:ascii="Arial" w:hAnsi="Arial" w:cs="Arial"/>
          <w:sz w:val="20"/>
          <w:szCs w:val="20"/>
          <w:lang w:val="en-US"/>
        </w:rPr>
        <w:t>C</w:t>
      </w:r>
      <w:r w:rsidR="00924D8A" w:rsidRPr="0097073F">
        <w:rPr>
          <w:rFonts w:ascii="Arial" w:hAnsi="Arial" w:cs="Arial"/>
          <w:sz w:val="20"/>
          <w:szCs w:val="20"/>
          <w:lang w:val="en-US"/>
        </w:rPr>
        <w:t>s</w:t>
      </w:r>
      <w:r w:rsidR="00924D8A">
        <w:rPr>
          <w:rFonts w:ascii="Arial" w:hAnsi="Arial" w:cs="Arial"/>
          <w:sz w:val="20"/>
          <w:szCs w:val="20"/>
          <w:lang w:val="en-US"/>
        </w:rPr>
        <w:t>;</w:t>
      </w:r>
      <w:r w:rsidR="00924D8A" w:rsidRPr="0097073F">
        <w:rPr>
          <w:rFonts w:ascii="Arial" w:hAnsi="Arial" w:cs="Arial"/>
          <w:sz w:val="20"/>
          <w:szCs w:val="20"/>
          <w:lang w:val="en-US"/>
        </w:rPr>
        <w:t xml:space="preserve"> 5</w:t>
      </w:r>
      <w:r w:rsidR="00780FF7">
        <w:rPr>
          <w:rFonts w:ascii="Arial" w:hAnsi="Arial" w:cs="Arial"/>
          <w:sz w:val="20"/>
          <w:szCs w:val="20"/>
          <w:lang w:val="en-US"/>
        </w:rPr>
        <w:t>)</w:t>
      </w:r>
      <w:r w:rsidR="00924D8A" w:rsidRPr="0097073F">
        <w:rPr>
          <w:rFonts w:ascii="Arial" w:hAnsi="Arial" w:cs="Arial"/>
          <w:sz w:val="20"/>
          <w:szCs w:val="20"/>
          <w:lang w:val="en-US"/>
        </w:rPr>
        <w:t xml:space="preserve"> </w:t>
      </w:r>
      <w:r w:rsidR="00924D8A">
        <w:rPr>
          <w:rFonts w:ascii="Arial" w:hAnsi="Arial" w:cs="Arial"/>
          <w:sz w:val="20"/>
          <w:szCs w:val="20"/>
          <w:lang w:val="en-US"/>
        </w:rPr>
        <w:t>1.25</w:t>
      </w:r>
      <w:r w:rsidR="00924D8A" w:rsidRPr="0097073F">
        <w:rPr>
          <w:rFonts w:ascii="Arial" w:hAnsi="Arial" w:cs="Arial"/>
          <w:sz w:val="20"/>
          <w:szCs w:val="20"/>
          <w:lang w:val="en-US"/>
        </w:rPr>
        <w:t>%</w:t>
      </w:r>
      <w:r w:rsidR="00924D8A">
        <w:rPr>
          <w:rFonts w:ascii="Arial" w:hAnsi="Arial" w:cs="Arial"/>
          <w:sz w:val="20"/>
          <w:szCs w:val="20"/>
          <w:lang w:val="en-US"/>
        </w:rPr>
        <w:t xml:space="preserve"> </w:t>
      </w:r>
      <w:r w:rsidR="00924D8A" w:rsidRPr="0097073F">
        <w:rPr>
          <w:rFonts w:ascii="Arial" w:hAnsi="Arial" w:cs="Arial"/>
          <w:sz w:val="20"/>
          <w:szCs w:val="20"/>
          <w:lang w:val="en-US"/>
        </w:rPr>
        <w:t>D</w:t>
      </w:r>
      <w:r w:rsidR="00924D8A">
        <w:rPr>
          <w:rFonts w:ascii="Arial" w:hAnsi="Arial" w:cs="Arial"/>
          <w:sz w:val="20"/>
          <w:szCs w:val="20"/>
          <w:lang w:val="en-US"/>
        </w:rPr>
        <w:t>C</w:t>
      </w:r>
      <w:r w:rsidR="00924D8A" w:rsidRPr="0097073F">
        <w:rPr>
          <w:rFonts w:ascii="Arial" w:hAnsi="Arial" w:cs="Arial"/>
          <w:sz w:val="20"/>
          <w:szCs w:val="20"/>
          <w:lang w:val="en-US"/>
        </w:rPr>
        <w:t>s</w:t>
      </w:r>
      <w:r w:rsidR="00780FF7">
        <w:rPr>
          <w:rFonts w:ascii="Arial" w:hAnsi="Arial" w:cs="Arial"/>
          <w:sz w:val="20"/>
          <w:szCs w:val="20"/>
          <w:lang w:val="en-US"/>
        </w:rPr>
        <w:t>,</w:t>
      </w:r>
      <w:r w:rsidR="00924D8A" w:rsidRPr="0097073F">
        <w:rPr>
          <w:rFonts w:ascii="Arial" w:hAnsi="Arial" w:cs="Arial"/>
          <w:sz w:val="20"/>
          <w:szCs w:val="20"/>
          <w:lang w:val="en-US"/>
        </w:rPr>
        <w:t xml:space="preserve"> </w:t>
      </w:r>
      <w:r w:rsidR="00924D8A">
        <w:rPr>
          <w:rFonts w:ascii="Arial" w:hAnsi="Arial" w:cs="Arial"/>
          <w:sz w:val="20"/>
          <w:szCs w:val="20"/>
          <w:lang w:val="en-US"/>
        </w:rPr>
        <w:t>and 6</w:t>
      </w:r>
      <w:r w:rsidR="00780FF7">
        <w:rPr>
          <w:rFonts w:ascii="Arial" w:hAnsi="Arial" w:cs="Arial"/>
          <w:sz w:val="20"/>
          <w:szCs w:val="20"/>
          <w:lang w:val="en-US"/>
        </w:rPr>
        <w:t>)</w:t>
      </w:r>
      <w:r w:rsidR="00924D8A" w:rsidRPr="0097073F">
        <w:rPr>
          <w:rFonts w:ascii="Arial" w:hAnsi="Arial" w:cs="Arial"/>
          <w:sz w:val="20"/>
          <w:szCs w:val="20"/>
          <w:lang w:val="en-US"/>
        </w:rPr>
        <w:t xml:space="preserve"> </w:t>
      </w:r>
      <w:r w:rsidR="00924D8A">
        <w:rPr>
          <w:rFonts w:ascii="Arial" w:hAnsi="Arial" w:cs="Arial"/>
          <w:sz w:val="20"/>
          <w:szCs w:val="20"/>
          <w:lang w:val="en-US"/>
        </w:rPr>
        <w:t>0.9% saline solution</w:t>
      </w:r>
      <w:r w:rsidR="00924D8A" w:rsidRPr="0097073F">
        <w:rPr>
          <w:rFonts w:ascii="Arial" w:hAnsi="Arial" w:cs="Arial"/>
          <w:sz w:val="20"/>
          <w:szCs w:val="20"/>
          <w:lang w:val="en-US"/>
        </w:rPr>
        <w:t xml:space="preserve">. </w:t>
      </w:r>
      <w:r w:rsidR="007922C8" w:rsidRPr="007922C8">
        <w:rPr>
          <w:rFonts w:ascii="Arial" w:hAnsi="Arial" w:cs="Arial"/>
          <w:sz w:val="20"/>
          <w:szCs w:val="20"/>
          <w:lang w:val="en-US"/>
        </w:rPr>
        <w:t>The antimicrobial activity was evaluated by bacterial count determinations and confocal scanning laser microscopy</w:t>
      </w:r>
      <w:r w:rsidR="007C7109">
        <w:rPr>
          <w:rFonts w:ascii="Arial" w:hAnsi="Arial" w:cs="Arial"/>
          <w:sz w:val="20"/>
          <w:szCs w:val="20"/>
          <w:lang w:val="en-US"/>
        </w:rPr>
        <w:t xml:space="preserve"> (CSLM)</w:t>
      </w:r>
      <w:r w:rsidR="007922C8" w:rsidRPr="007922C8">
        <w:rPr>
          <w:rFonts w:ascii="Arial" w:hAnsi="Arial" w:cs="Arial"/>
          <w:sz w:val="20"/>
          <w:szCs w:val="20"/>
          <w:lang w:val="en-US"/>
        </w:rPr>
        <w:t xml:space="preserve">. </w:t>
      </w:r>
      <w:r w:rsidR="0023377C">
        <w:rPr>
          <w:rFonts w:ascii="Arial" w:hAnsi="Arial" w:cs="Arial"/>
          <w:sz w:val="20"/>
          <w:szCs w:val="20"/>
          <w:lang w:val="en-US"/>
        </w:rPr>
        <w:t xml:space="preserve">The contact time for </w:t>
      </w:r>
      <w:r w:rsidR="007922C8">
        <w:rPr>
          <w:rFonts w:ascii="Arial" w:hAnsi="Arial" w:cs="Arial"/>
          <w:sz w:val="20"/>
          <w:szCs w:val="20"/>
          <w:lang w:val="en-US"/>
        </w:rPr>
        <w:t xml:space="preserve">the </w:t>
      </w:r>
      <w:r w:rsidR="0023377C">
        <w:rPr>
          <w:rFonts w:ascii="Arial" w:hAnsi="Arial" w:cs="Arial"/>
          <w:sz w:val="20"/>
          <w:szCs w:val="20"/>
          <w:lang w:val="en-US"/>
        </w:rPr>
        <w:t>antimicrobial test</w:t>
      </w:r>
      <w:r w:rsidR="007C7109">
        <w:rPr>
          <w:rFonts w:ascii="Arial" w:hAnsi="Arial" w:cs="Arial"/>
          <w:sz w:val="20"/>
          <w:szCs w:val="20"/>
          <w:lang w:val="en-US"/>
        </w:rPr>
        <w:t>s</w:t>
      </w:r>
      <w:r w:rsidR="0023377C">
        <w:rPr>
          <w:rFonts w:ascii="Arial" w:hAnsi="Arial" w:cs="Arial"/>
          <w:sz w:val="20"/>
          <w:szCs w:val="20"/>
          <w:lang w:val="en-US"/>
        </w:rPr>
        <w:t xml:space="preserve"> was 5 minutes. </w:t>
      </w:r>
      <w:r w:rsidR="00780FF7">
        <w:rPr>
          <w:rFonts w:ascii="Arial" w:hAnsi="Arial" w:cs="Arial"/>
          <w:sz w:val="20"/>
          <w:szCs w:val="20"/>
          <w:lang w:val="en-US"/>
        </w:rPr>
        <w:t>B</w:t>
      </w:r>
      <w:r w:rsidR="00924D8A" w:rsidRPr="00C366A2">
        <w:rPr>
          <w:rFonts w:ascii="Arial" w:hAnsi="Arial" w:cs="Arial"/>
          <w:sz w:val="20"/>
          <w:szCs w:val="20"/>
          <w:lang w:val="en-US"/>
        </w:rPr>
        <w:t>acterial count</w:t>
      </w:r>
      <w:r w:rsidR="00780FF7">
        <w:rPr>
          <w:rFonts w:ascii="Arial" w:hAnsi="Arial" w:cs="Arial"/>
          <w:sz w:val="20"/>
          <w:szCs w:val="20"/>
          <w:lang w:val="en-US"/>
        </w:rPr>
        <w:t>s</w:t>
      </w:r>
      <w:r w:rsidR="00924D8A" w:rsidRPr="00C366A2">
        <w:rPr>
          <w:rFonts w:ascii="Arial" w:hAnsi="Arial" w:cs="Arial"/>
          <w:sz w:val="20"/>
          <w:szCs w:val="20"/>
          <w:lang w:val="en-US"/>
        </w:rPr>
        <w:t xml:space="preserve"> </w:t>
      </w:r>
      <w:r w:rsidR="00924D8A">
        <w:rPr>
          <w:rFonts w:ascii="Arial" w:hAnsi="Arial" w:cs="Arial"/>
          <w:sz w:val="20"/>
          <w:szCs w:val="20"/>
          <w:lang w:val="en-US"/>
        </w:rPr>
        <w:t>were</w:t>
      </w:r>
      <w:r w:rsidR="00924D8A" w:rsidRPr="00C366A2">
        <w:rPr>
          <w:rFonts w:ascii="Arial" w:hAnsi="Arial" w:cs="Arial"/>
          <w:sz w:val="20"/>
          <w:szCs w:val="20"/>
          <w:lang w:val="en-US"/>
        </w:rPr>
        <w:t xml:space="preserve"> expressed as </w:t>
      </w:r>
      <w:r w:rsidR="00780FF7">
        <w:rPr>
          <w:rFonts w:ascii="Arial" w:hAnsi="Arial" w:cs="Arial"/>
          <w:sz w:val="20"/>
          <w:szCs w:val="20"/>
          <w:lang w:val="en-US"/>
        </w:rPr>
        <w:t xml:space="preserve">the </w:t>
      </w:r>
      <w:r w:rsidR="00924D8A" w:rsidRPr="00C366A2">
        <w:rPr>
          <w:rFonts w:ascii="Arial" w:hAnsi="Arial" w:cs="Arial"/>
          <w:sz w:val="20"/>
          <w:szCs w:val="20"/>
          <w:lang w:val="en-US"/>
        </w:rPr>
        <w:t xml:space="preserve">reduction percentage of </w:t>
      </w:r>
      <w:r w:rsidR="007C7109">
        <w:rPr>
          <w:rFonts w:ascii="Arial" w:hAnsi="Arial" w:cs="Arial"/>
          <w:sz w:val="20"/>
          <w:szCs w:val="20"/>
          <w:lang w:val="en-US"/>
        </w:rPr>
        <w:t>colony forming units (</w:t>
      </w:r>
      <w:r w:rsidR="00924D8A">
        <w:rPr>
          <w:rFonts w:ascii="Arial" w:hAnsi="Arial" w:cs="Arial"/>
          <w:sz w:val="20"/>
          <w:szCs w:val="20"/>
          <w:lang w:val="en-US"/>
        </w:rPr>
        <w:t>CFUs</w:t>
      </w:r>
      <w:r w:rsidR="007C7109">
        <w:rPr>
          <w:rFonts w:ascii="Arial" w:hAnsi="Arial" w:cs="Arial"/>
          <w:sz w:val="20"/>
          <w:szCs w:val="20"/>
          <w:lang w:val="en-US"/>
        </w:rPr>
        <w:t>)</w:t>
      </w:r>
      <w:r w:rsidR="00780FF7">
        <w:rPr>
          <w:rFonts w:ascii="Arial" w:hAnsi="Arial" w:cs="Arial"/>
          <w:sz w:val="20"/>
          <w:szCs w:val="20"/>
          <w:lang w:val="en-US"/>
        </w:rPr>
        <w:t>,</w:t>
      </w:r>
      <w:r w:rsidR="007922C8">
        <w:rPr>
          <w:rFonts w:ascii="Arial" w:hAnsi="Arial" w:cs="Arial"/>
          <w:sz w:val="20"/>
          <w:szCs w:val="20"/>
          <w:lang w:val="en-US"/>
        </w:rPr>
        <w:t xml:space="preserve"> and for the </w:t>
      </w:r>
      <w:r w:rsidR="0023377C">
        <w:rPr>
          <w:rFonts w:ascii="Arial" w:hAnsi="Arial" w:cs="Arial"/>
          <w:sz w:val="20"/>
          <w:szCs w:val="20"/>
          <w:lang w:val="en-US"/>
        </w:rPr>
        <w:t>CSLM evaluation</w:t>
      </w:r>
      <w:r w:rsidR="00780FF7">
        <w:rPr>
          <w:rFonts w:ascii="Arial" w:hAnsi="Arial" w:cs="Arial"/>
          <w:sz w:val="20"/>
          <w:szCs w:val="20"/>
          <w:lang w:val="en-US"/>
        </w:rPr>
        <w:t>,</w:t>
      </w:r>
      <w:r w:rsidR="0023377C">
        <w:rPr>
          <w:rFonts w:ascii="Arial" w:hAnsi="Arial" w:cs="Arial"/>
          <w:sz w:val="20"/>
          <w:szCs w:val="20"/>
          <w:lang w:val="en-US"/>
        </w:rPr>
        <w:t xml:space="preserve"> </w:t>
      </w:r>
      <w:r w:rsidR="007922C8" w:rsidRPr="007922C8">
        <w:rPr>
          <w:rFonts w:ascii="Arial" w:hAnsi="Arial" w:cs="Arial"/>
          <w:sz w:val="20"/>
          <w:szCs w:val="20"/>
          <w:lang w:val="en-US"/>
        </w:rPr>
        <w:t>the Log</w:t>
      </w:r>
      <w:r w:rsidR="007922C8" w:rsidRPr="007922C8">
        <w:rPr>
          <w:rFonts w:ascii="Arial" w:hAnsi="Arial" w:cs="Arial"/>
          <w:sz w:val="20"/>
          <w:szCs w:val="20"/>
          <w:vertAlign w:val="subscript"/>
          <w:lang w:val="en-US"/>
        </w:rPr>
        <w:t xml:space="preserve">10 </w:t>
      </w:r>
      <w:r w:rsidR="007922C8" w:rsidRPr="007922C8">
        <w:rPr>
          <w:rFonts w:ascii="Arial" w:hAnsi="Arial" w:cs="Arial"/>
          <w:sz w:val="20"/>
          <w:szCs w:val="20"/>
          <w:lang w:val="en-US"/>
        </w:rPr>
        <w:t xml:space="preserve">total biovolume and percentage of green population (live cells) </w:t>
      </w:r>
      <w:r w:rsidR="007922C8">
        <w:rPr>
          <w:rFonts w:ascii="Arial" w:hAnsi="Arial" w:cs="Arial"/>
          <w:sz w:val="20"/>
          <w:szCs w:val="20"/>
          <w:lang w:val="en-US"/>
        </w:rPr>
        <w:t>w</w:t>
      </w:r>
      <w:r w:rsidR="00780FF7">
        <w:rPr>
          <w:rFonts w:ascii="Arial" w:hAnsi="Arial" w:cs="Arial"/>
          <w:sz w:val="20"/>
          <w:szCs w:val="20"/>
          <w:lang w:val="en-US"/>
        </w:rPr>
        <w:t>ere</w:t>
      </w:r>
      <w:r w:rsidR="007922C8">
        <w:rPr>
          <w:rFonts w:ascii="Arial" w:hAnsi="Arial" w:cs="Arial"/>
          <w:sz w:val="20"/>
          <w:szCs w:val="20"/>
          <w:lang w:val="en-US"/>
        </w:rPr>
        <w:t xml:space="preserve"> </w:t>
      </w:r>
      <w:r w:rsidR="007922C8" w:rsidRPr="007922C8">
        <w:rPr>
          <w:rFonts w:ascii="Arial" w:hAnsi="Arial" w:cs="Arial"/>
          <w:sz w:val="20"/>
          <w:szCs w:val="20"/>
          <w:lang w:val="en-US"/>
        </w:rPr>
        <w:t>calculated</w:t>
      </w:r>
      <w:r w:rsidR="007922C8">
        <w:rPr>
          <w:rFonts w:ascii="Arial" w:hAnsi="Arial" w:cs="Arial"/>
          <w:sz w:val="20"/>
          <w:szCs w:val="20"/>
          <w:lang w:val="en-US"/>
        </w:rPr>
        <w:t>.</w:t>
      </w:r>
    </w:p>
    <w:p w14:paraId="123826B5" w14:textId="5A97CB9A" w:rsidR="00B22A07" w:rsidRDefault="00B22A07" w:rsidP="00B22A07">
      <w:pPr>
        <w:spacing w:after="120" w:line="480" w:lineRule="auto"/>
        <w:jc w:val="both"/>
        <w:rPr>
          <w:rFonts w:ascii="Arial" w:hAnsi="Arial" w:cs="Arial"/>
          <w:sz w:val="20"/>
          <w:szCs w:val="20"/>
          <w:lang w:val="en-US"/>
        </w:rPr>
      </w:pPr>
      <w:r w:rsidRPr="00B22A07">
        <w:rPr>
          <w:rFonts w:ascii="Arial" w:hAnsi="Arial" w:cs="Arial"/>
          <w:b/>
          <w:sz w:val="20"/>
          <w:szCs w:val="20"/>
          <w:lang w:val="en-US"/>
        </w:rPr>
        <w:t>Results</w:t>
      </w:r>
      <w:r>
        <w:rPr>
          <w:rFonts w:ascii="Arial" w:hAnsi="Arial" w:cs="Arial"/>
          <w:b/>
          <w:sz w:val="20"/>
          <w:szCs w:val="20"/>
          <w:lang w:val="en-US"/>
        </w:rPr>
        <w:t xml:space="preserve">: </w:t>
      </w:r>
      <w:r>
        <w:rPr>
          <w:rFonts w:ascii="Arial" w:hAnsi="Arial" w:cs="Arial"/>
          <w:sz w:val="20"/>
          <w:szCs w:val="20"/>
          <w:lang w:val="en-US"/>
        </w:rPr>
        <w:t>The CFUs reduction percentage ranged between 62.98 and 98.62</w:t>
      </w:r>
      <w:r w:rsidR="00780FF7">
        <w:rPr>
          <w:rFonts w:ascii="Arial" w:hAnsi="Arial" w:cs="Arial"/>
          <w:sz w:val="20"/>
          <w:szCs w:val="20"/>
          <w:lang w:val="en-US"/>
        </w:rPr>
        <w:t>, respectively</w:t>
      </w:r>
      <w:r>
        <w:rPr>
          <w:rFonts w:ascii="Arial" w:hAnsi="Arial" w:cs="Arial"/>
          <w:sz w:val="20"/>
          <w:szCs w:val="20"/>
          <w:lang w:val="en-US"/>
        </w:rPr>
        <w:t xml:space="preserve"> for TAs and 5% DCs. The DCs showed a concentration-depend</w:t>
      </w:r>
      <w:r w:rsidR="00780FF7">
        <w:rPr>
          <w:rFonts w:ascii="Arial" w:hAnsi="Arial" w:cs="Arial"/>
          <w:sz w:val="20"/>
          <w:szCs w:val="20"/>
          <w:lang w:val="en-US"/>
        </w:rPr>
        <w:t>e</w:t>
      </w:r>
      <w:r>
        <w:rPr>
          <w:rFonts w:ascii="Arial" w:hAnsi="Arial" w:cs="Arial"/>
          <w:sz w:val="20"/>
          <w:szCs w:val="20"/>
          <w:lang w:val="en-US"/>
        </w:rPr>
        <w:t>nt</w:t>
      </w:r>
      <w:r w:rsidRPr="0049259A">
        <w:rPr>
          <w:rFonts w:ascii="Arial" w:hAnsi="Arial" w:cs="Arial"/>
          <w:sz w:val="20"/>
          <w:szCs w:val="20"/>
          <w:lang w:val="en-US"/>
        </w:rPr>
        <w:t xml:space="preserve"> </w:t>
      </w:r>
      <w:r>
        <w:rPr>
          <w:rFonts w:ascii="Arial" w:hAnsi="Arial" w:cs="Arial"/>
          <w:sz w:val="20"/>
          <w:szCs w:val="20"/>
          <w:lang w:val="en-US"/>
        </w:rPr>
        <w:t>effect.</w:t>
      </w:r>
    </w:p>
    <w:p w14:paraId="0F31B3C6" w14:textId="596A9261" w:rsidR="00B22A07" w:rsidRDefault="00B22A07" w:rsidP="00B22A07">
      <w:pPr>
        <w:keepNext/>
        <w:shd w:val="clear" w:color="auto" w:fill="FFFFFF"/>
        <w:tabs>
          <w:tab w:val="left" w:pos="0"/>
        </w:tabs>
        <w:suppressAutoHyphens/>
        <w:spacing w:after="240" w:line="480" w:lineRule="auto"/>
        <w:jc w:val="both"/>
        <w:textAlignment w:val="baseline"/>
        <w:outlineLvl w:val="0"/>
        <w:rPr>
          <w:rFonts w:ascii="Arial" w:hAnsi="Arial" w:cs="Arial"/>
          <w:sz w:val="20"/>
          <w:szCs w:val="20"/>
          <w:lang w:val="en-US"/>
        </w:rPr>
      </w:pPr>
      <w:r w:rsidRPr="003515DC">
        <w:rPr>
          <w:rFonts w:ascii="Arial" w:hAnsi="Arial" w:cs="Arial"/>
          <w:sz w:val="20"/>
          <w:szCs w:val="20"/>
          <w:lang w:val="en-US"/>
        </w:rPr>
        <w:t>For the CLSM</w:t>
      </w:r>
      <w:r w:rsidR="00780FF7">
        <w:rPr>
          <w:rFonts w:ascii="Arial" w:hAnsi="Arial" w:cs="Arial"/>
          <w:sz w:val="20"/>
          <w:szCs w:val="20"/>
          <w:lang w:val="en-US"/>
        </w:rPr>
        <w:t>,</w:t>
      </w:r>
      <w:r w:rsidRPr="003515DC">
        <w:rPr>
          <w:rFonts w:ascii="Arial" w:hAnsi="Arial" w:cs="Arial"/>
          <w:sz w:val="20"/>
          <w:szCs w:val="20"/>
          <w:lang w:val="en-US"/>
        </w:rPr>
        <w:t xml:space="preserve"> </w:t>
      </w:r>
      <w:r>
        <w:rPr>
          <w:rFonts w:ascii="Arial" w:hAnsi="Arial" w:cs="Arial"/>
          <w:sz w:val="20"/>
          <w:szCs w:val="20"/>
          <w:lang w:val="en-US"/>
        </w:rPr>
        <w:t>the</w:t>
      </w:r>
      <w:r w:rsidRPr="003515DC">
        <w:rPr>
          <w:rFonts w:ascii="Arial" w:hAnsi="Arial" w:cs="Arial"/>
          <w:sz w:val="20"/>
          <w:szCs w:val="20"/>
          <w:lang w:val="en-US"/>
        </w:rPr>
        <w:t xml:space="preserve"> Log</w:t>
      </w:r>
      <w:r w:rsidRPr="00ED785C">
        <w:rPr>
          <w:rFonts w:ascii="Arial" w:hAnsi="Arial" w:cs="Arial"/>
          <w:sz w:val="20"/>
          <w:szCs w:val="20"/>
          <w:vertAlign w:val="subscript"/>
          <w:lang w:val="en-US"/>
        </w:rPr>
        <w:t>10</w:t>
      </w:r>
      <w:r w:rsidRPr="003515DC">
        <w:rPr>
          <w:rFonts w:ascii="Arial" w:hAnsi="Arial" w:cs="Arial"/>
          <w:sz w:val="20"/>
          <w:szCs w:val="20"/>
          <w:lang w:val="en-US"/>
        </w:rPr>
        <w:t xml:space="preserve"> total biovolume</w:t>
      </w:r>
      <w:r>
        <w:rPr>
          <w:rFonts w:ascii="Arial" w:hAnsi="Arial" w:cs="Arial"/>
          <w:sz w:val="20"/>
          <w:szCs w:val="20"/>
          <w:lang w:val="en-US"/>
        </w:rPr>
        <w:t xml:space="preserve"> in</w:t>
      </w:r>
      <w:r w:rsidRPr="003515DC">
        <w:rPr>
          <w:rFonts w:ascii="Arial" w:hAnsi="Arial" w:cs="Arial"/>
          <w:sz w:val="20"/>
          <w:szCs w:val="20"/>
          <w:lang w:val="en-US"/>
        </w:rPr>
        <w:t xml:space="preserve"> all groups </w:t>
      </w:r>
      <w:r w:rsidR="00780FF7">
        <w:rPr>
          <w:rFonts w:ascii="Arial" w:hAnsi="Arial" w:cs="Arial"/>
          <w:sz w:val="20"/>
          <w:szCs w:val="20"/>
          <w:lang w:val="en-US"/>
        </w:rPr>
        <w:t xml:space="preserve">was very similar, and </w:t>
      </w:r>
      <w:r w:rsidRPr="003515DC">
        <w:rPr>
          <w:rFonts w:ascii="Arial" w:hAnsi="Arial" w:cs="Arial"/>
          <w:sz w:val="20"/>
          <w:szCs w:val="20"/>
          <w:lang w:val="en-US"/>
        </w:rPr>
        <w:t>showed a scarce</w:t>
      </w:r>
      <w:r>
        <w:rPr>
          <w:rFonts w:ascii="Arial" w:hAnsi="Arial" w:cs="Arial"/>
          <w:sz w:val="20"/>
          <w:szCs w:val="20"/>
          <w:lang w:val="en-US"/>
        </w:rPr>
        <w:t xml:space="preserve"> (1.39 to 1.02)</w:t>
      </w:r>
      <w:r w:rsidRPr="003515DC">
        <w:rPr>
          <w:rFonts w:ascii="Arial" w:hAnsi="Arial" w:cs="Arial"/>
          <w:sz w:val="20"/>
          <w:szCs w:val="20"/>
          <w:lang w:val="en-US"/>
        </w:rPr>
        <w:t xml:space="preserve"> but significant reduction </w:t>
      </w:r>
      <w:r w:rsidR="00780FF7">
        <w:rPr>
          <w:rFonts w:ascii="Arial" w:hAnsi="Arial" w:cs="Arial"/>
          <w:sz w:val="20"/>
          <w:szCs w:val="20"/>
          <w:lang w:val="en-US"/>
        </w:rPr>
        <w:t xml:space="preserve">with </w:t>
      </w:r>
      <w:r w:rsidRPr="003515DC">
        <w:rPr>
          <w:rFonts w:ascii="Arial" w:hAnsi="Arial" w:cs="Arial"/>
          <w:sz w:val="20"/>
          <w:szCs w:val="20"/>
          <w:lang w:val="en-US"/>
        </w:rPr>
        <w:t>respect to the control</w:t>
      </w:r>
      <w:r w:rsidR="007C7109">
        <w:rPr>
          <w:rFonts w:ascii="Arial" w:hAnsi="Arial" w:cs="Arial"/>
          <w:sz w:val="20"/>
          <w:szCs w:val="20"/>
          <w:lang w:val="en-US"/>
        </w:rPr>
        <w:t>.</w:t>
      </w:r>
      <w:r w:rsidRPr="003515DC">
        <w:rPr>
          <w:rFonts w:ascii="Arial" w:hAnsi="Arial" w:cs="Arial"/>
          <w:sz w:val="20"/>
          <w:szCs w:val="20"/>
          <w:lang w:val="en-US"/>
        </w:rPr>
        <w:t xml:space="preserve"> 5% and 2.5% DCs </w:t>
      </w:r>
      <w:r w:rsidR="00780FF7">
        <w:rPr>
          <w:rFonts w:ascii="Arial" w:hAnsi="Arial" w:cs="Arial"/>
          <w:sz w:val="20"/>
          <w:szCs w:val="20"/>
          <w:lang w:val="en-US"/>
        </w:rPr>
        <w:t>gave</w:t>
      </w:r>
      <w:r w:rsidRPr="003515DC">
        <w:rPr>
          <w:rFonts w:ascii="Arial" w:hAnsi="Arial" w:cs="Arial"/>
          <w:sz w:val="20"/>
          <w:szCs w:val="20"/>
          <w:lang w:val="en-US"/>
        </w:rPr>
        <w:t xml:space="preserve"> the lowest viable cell percentage. TAs and DAs groups showed intermediate values without significant differences</w:t>
      </w:r>
      <w:r>
        <w:rPr>
          <w:rFonts w:ascii="Arial" w:hAnsi="Arial" w:cs="Arial"/>
          <w:sz w:val="20"/>
          <w:szCs w:val="20"/>
          <w:lang w:val="en-US"/>
        </w:rPr>
        <w:t xml:space="preserve"> between them</w:t>
      </w:r>
      <w:r w:rsidRPr="003515DC">
        <w:rPr>
          <w:rFonts w:ascii="Arial" w:hAnsi="Arial" w:cs="Arial"/>
          <w:sz w:val="20"/>
          <w:szCs w:val="20"/>
          <w:lang w:val="en-US"/>
        </w:rPr>
        <w:t>.</w:t>
      </w:r>
    </w:p>
    <w:p w14:paraId="00CA681D" w14:textId="09CE7D4D" w:rsidR="00C433B6" w:rsidRPr="00C433B6" w:rsidRDefault="001A582D" w:rsidP="0072598D">
      <w:pPr>
        <w:keepNext/>
        <w:shd w:val="clear" w:color="auto" w:fill="FFFFFF"/>
        <w:tabs>
          <w:tab w:val="left" w:pos="0"/>
        </w:tabs>
        <w:suppressAutoHyphens/>
        <w:spacing w:after="240" w:line="480" w:lineRule="auto"/>
        <w:jc w:val="both"/>
        <w:textAlignment w:val="baseline"/>
        <w:outlineLvl w:val="0"/>
        <w:rPr>
          <w:rFonts w:ascii="Calibri" w:eastAsia="Calibri" w:hAnsi="Calibri" w:cs="Times New Roman"/>
          <w:lang w:val="en-US"/>
        </w:rPr>
      </w:pPr>
      <w:r w:rsidRPr="001A582D">
        <w:rPr>
          <w:rFonts w:ascii="Arial" w:hAnsi="Arial" w:cs="Arial"/>
          <w:b/>
          <w:sz w:val="20"/>
          <w:szCs w:val="20"/>
          <w:lang w:val="en-US"/>
        </w:rPr>
        <w:t>Conclusion</w:t>
      </w:r>
      <w:r w:rsidR="00C34464">
        <w:rPr>
          <w:rFonts w:ascii="Arial" w:hAnsi="Arial" w:cs="Arial"/>
          <w:b/>
          <w:sz w:val="20"/>
          <w:szCs w:val="20"/>
          <w:lang w:val="en-US"/>
        </w:rPr>
        <w:t>s</w:t>
      </w:r>
      <w:r w:rsidRPr="001A582D">
        <w:rPr>
          <w:rFonts w:ascii="Arial" w:hAnsi="Arial" w:cs="Arial"/>
          <w:b/>
          <w:sz w:val="20"/>
          <w:szCs w:val="20"/>
          <w:lang w:val="en-US"/>
        </w:rPr>
        <w:t>:</w:t>
      </w:r>
      <w:r>
        <w:rPr>
          <w:rFonts w:ascii="Arial" w:hAnsi="Arial" w:cs="Arial"/>
          <w:b/>
          <w:sz w:val="20"/>
          <w:szCs w:val="20"/>
          <w:lang w:val="en-US"/>
        </w:rPr>
        <w:t xml:space="preserve"> </w:t>
      </w:r>
      <w:r w:rsidR="0072598D" w:rsidRPr="0072598D">
        <w:rPr>
          <w:rFonts w:ascii="Arial" w:hAnsi="Arial" w:cs="Arial"/>
          <w:sz w:val="20"/>
          <w:szCs w:val="20"/>
          <w:lang w:val="en-US"/>
        </w:rPr>
        <w:t>Solutions of DCs at 5% and 2</w:t>
      </w:r>
      <w:r w:rsidR="00780FF7">
        <w:rPr>
          <w:rFonts w:ascii="Arial" w:hAnsi="Arial" w:cs="Arial"/>
          <w:sz w:val="20"/>
          <w:szCs w:val="20"/>
          <w:lang w:val="en-US"/>
        </w:rPr>
        <w:t>.</w:t>
      </w:r>
      <w:r w:rsidR="0072598D" w:rsidRPr="0072598D">
        <w:rPr>
          <w:rFonts w:ascii="Arial" w:hAnsi="Arial" w:cs="Arial"/>
          <w:sz w:val="20"/>
          <w:szCs w:val="20"/>
          <w:lang w:val="en-US"/>
        </w:rPr>
        <w:t xml:space="preserve">5% have greater antimicrobial effects than TAs and </w:t>
      </w:r>
      <w:r w:rsidR="00D5485E" w:rsidRPr="0072598D">
        <w:rPr>
          <w:rFonts w:ascii="Arial" w:hAnsi="Arial" w:cs="Arial"/>
          <w:sz w:val="20"/>
          <w:szCs w:val="20"/>
          <w:lang w:val="en-US"/>
        </w:rPr>
        <w:t>D</w:t>
      </w:r>
      <w:r w:rsidR="00D5485E">
        <w:rPr>
          <w:rFonts w:ascii="Arial" w:hAnsi="Arial" w:cs="Arial"/>
          <w:sz w:val="20"/>
          <w:szCs w:val="20"/>
          <w:lang w:val="en-US"/>
        </w:rPr>
        <w:t>A</w:t>
      </w:r>
      <w:r w:rsidR="00D5485E" w:rsidRPr="0072598D">
        <w:rPr>
          <w:rFonts w:ascii="Arial" w:hAnsi="Arial" w:cs="Arial"/>
          <w:sz w:val="20"/>
          <w:szCs w:val="20"/>
          <w:lang w:val="en-US"/>
        </w:rPr>
        <w:t>s</w:t>
      </w:r>
      <w:r w:rsidR="00780FF7">
        <w:rPr>
          <w:rFonts w:ascii="Arial" w:hAnsi="Arial" w:cs="Arial"/>
          <w:sz w:val="20"/>
          <w:szCs w:val="20"/>
          <w:lang w:val="en-US"/>
        </w:rPr>
        <w:t>,</w:t>
      </w:r>
      <w:r w:rsidR="0072598D" w:rsidRPr="0072598D">
        <w:rPr>
          <w:rFonts w:ascii="Arial" w:hAnsi="Arial" w:cs="Arial"/>
          <w:sz w:val="20"/>
          <w:szCs w:val="20"/>
          <w:lang w:val="en-US"/>
        </w:rPr>
        <w:t xml:space="preserve"> and </w:t>
      </w:r>
      <w:r w:rsidR="00780FF7">
        <w:rPr>
          <w:rFonts w:ascii="Arial" w:hAnsi="Arial" w:cs="Arial"/>
          <w:sz w:val="20"/>
          <w:szCs w:val="20"/>
          <w:lang w:val="en-US"/>
        </w:rPr>
        <w:t>may</w:t>
      </w:r>
      <w:r w:rsidR="0072598D" w:rsidRPr="0072598D">
        <w:rPr>
          <w:rFonts w:ascii="Arial" w:hAnsi="Arial" w:cs="Arial"/>
          <w:sz w:val="20"/>
          <w:szCs w:val="20"/>
          <w:lang w:val="en-US"/>
        </w:rPr>
        <w:t xml:space="preserve"> be consider</w:t>
      </w:r>
      <w:r w:rsidR="00780FF7">
        <w:rPr>
          <w:rFonts w:ascii="Arial" w:hAnsi="Arial" w:cs="Arial"/>
          <w:sz w:val="20"/>
          <w:szCs w:val="20"/>
          <w:lang w:val="en-US"/>
        </w:rPr>
        <w:t>ed</w:t>
      </w:r>
      <w:r w:rsidR="0072598D" w:rsidRPr="0072598D">
        <w:rPr>
          <w:rFonts w:ascii="Arial" w:hAnsi="Arial" w:cs="Arial"/>
          <w:sz w:val="20"/>
          <w:szCs w:val="20"/>
          <w:lang w:val="en-US"/>
        </w:rPr>
        <w:t xml:space="preserve"> a valid alternative </w:t>
      </w:r>
      <w:r w:rsidR="00780FF7">
        <w:rPr>
          <w:rFonts w:ascii="Arial" w:hAnsi="Arial" w:cs="Arial"/>
          <w:sz w:val="20"/>
          <w:szCs w:val="20"/>
          <w:lang w:val="en-US"/>
        </w:rPr>
        <w:t>for</w:t>
      </w:r>
      <w:r w:rsidR="0072598D" w:rsidRPr="0072598D">
        <w:rPr>
          <w:rFonts w:ascii="Arial" w:hAnsi="Arial" w:cs="Arial"/>
          <w:sz w:val="20"/>
          <w:szCs w:val="20"/>
          <w:lang w:val="en-US"/>
        </w:rPr>
        <w:t xml:space="preserve"> control</w:t>
      </w:r>
      <w:r w:rsidR="00780FF7">
        <w:rPr>
          <w:rFonts w:ascii="Arial" w:hAnsi="Arial" w:cs="Arial"/>
          <w:sz w:val="20"/>
          <w:szCs w:val="20"/>
          <w:lang w:val="en-US"/>
        </w:rPr>
        <w:t>ling the</w:t>
      </w:r>
      <w:r w:rsidR="0072598D" w:rsidRPr="0072598D">
        <w:rPr>
          <w:rFonts w:ascii="Arial" w:hAnsi="Arial" w:cs="Arial"/>
          <w:sz w:val="20"/>
          <w:szCs w:val="20"/>
          <w:lang w:val="en-US"/>
        </w:rPr>
        <w:t xml:space="preserve"> infection of teeth with apical periodontitis.</w:t>
      </w:r>
    </w:p>
    <w:p w14:paraId="7008DA82" w14:textId="616846EF" w:rsidR="00C433B6" w:rsidRPr="003C4EC4" w:rsidRDefault="00306505" w:rsidP="004B169E">
      <w:pPr>
        <w:rPr>
          <w:rFonts w:ascii="Arial" w:hAnsi="Arial" w:cs="Arial"/>
          <w:sz w:val="20"/>
          <w:szCs w:val="20"/>
          <w:lang w:val="en-US"/>
        </w:rPr>
      </w:pPr>
      <w:r w:rsidRPr="00C34464">
        <w:rPr>
          <w:rFonts w:ascii="Arial" w:hAnsi="Arial" w:cs="Arial"/>
          <w:b/>
          <w:sz w:val="20"/>
          <w:szCs w:val="20"/>
          <w:lang w:val="en-US"/>
        </w:rPr>
        <w:t>Key words</w:t>
      </w:r>
      <w:r w:rsidRPr="003C4EC4">
        <w:rPr>
          <w:rFonts w:ascii="Arial" w:hAnsi="Arial" w:cs="Arial"/>
          <w:sz w:val="20"/>
          <w:szCs w:val="20"/>
          <w:lang w:val="en-US"/>
        </w:rPr>
        <w:t xml:space="preserve">: </w:t>
      </w:r>
      <w:r w:rsidR="003B6A9E">
        <w:rPr>
          <w:rFonts w:ascii="Arial" w:hAnsi="Arial" w:cs="Arial"/>
          <w:sz w:val="20"/>
          <w:szCs w:val="20"/>
          <w:lang w:val="en-US"/>
        </w:rPr>
        <w:t>A</w:t>
      </w:r>
      <w:r w:rsidRPr="003C4EC4">
        <w:rPr>
          <w:rFonts w:ascii="Arial" w:hAnsi="Arial" w:cs="Arial"/>
          <w:sz w:val="20"/>
          <w:szCs w:val="20"/>
          <w:lang w:val="en-US"/>
        </w:rPr>
        <w:t>ntibiotic solutions</w:t>
      </w:r>
      <w:r w:rsidR="003B6A9E">
        <w:rPr>
          <w:rFonts w:ascii="Arial" w:hAnsi="Arial" w:cs="Arial"/>
          <w:sz w:val="20"/>
          <w:szCs w:val="20"/>
          <w:lang w:val="en-US"/>
        </w:rPr>
        <w:t>;</w:t>
      </w:r>
      <w:r w:rsidRPr="003C4EC4">
        <w:rPr>
          <w:rFonts w:ascii="Arial" w:hAnsi="Arial" w:cs="Arial"/>
          <w:sz w:val="20"/>
          <w:szCs w:val="20"/>
          <w:lang w:val="en-US"/>
        </w:rPr>
        <w:t xml:space="preserve"> </w:t>
      </w:r>
      <w:r w:rsidR="000A2C5B">
        <w:rPr>
          <w:rFonts w:ascii="Arial" w:hAnsi="Arial" w:cs="Arial"/>
          <w:sz w:val="20"/>
          <w:szCs w:val="20"/>
          <w:lang w:val="en-US"/>
        </w:rPr>
        <w:t>a</w:t>
      </w:r>
      <w:r w:rsidR="003B6A9E">
        <w:rPr>
          <w:rFonts w:ascii="Arial" w:hAnsi="Arial" w:cs="Arial"/>
          <w:sz w:val="20"/>
          <w:szCs w:val="20"/>
          <w:lang w:val="en-US"/>
        </w:rPr>
        <w:t>nti</w:t>
      </w:r>
      <w:r w:rsidRPr="003C4EC4">
        <w:rPr>
          <w:rFonts w:ascii="Arial" w:hAnsi="Arial" w:cs="Arial"/>
          <w:sz w:val="20"/>
          <w:szCs w:val="20"/>
          <w:lang w:val="en-US"/>
        </w:rPr>
        <w:t>biofilm</w:t>
      </w:r>
      <w:r w:rsidR="003B6A9E">
        <w:rPr>
          <w:rFonts w:ascii="Arial" w:hAnsi="Arial" w:cs="Arial"/>
          <w:sz w:val="20"/>
          <w:szCs w:val="20"/>
          <w:lang w:val="en-US"/>
        </w:rPr>
        <w:t xml:space="preserve"> activity;</w:t>
      </w:r>
      <w:r w:rsidRPr="003C4EC4">
        <w:rPr>
          <w:rFonts w:ascii="Arial" w:hAnsi="Arial" w:cs="Arial"/>
          <w:sz w:val="20"/>
          <w:szCs w:val="20"/>
          <w:lang w:val="en-US"/>
        </w:rPr>
        <w:t xml:space="preserve"> </w:t>
      </w:r>
      <w:r w:rsidR="00896FDF" w:rsidRPr="003C4EC4">
        <w:rPr>
          <w:rFonts w:ascii="Arial" w:hAnsi="Arial" w:cs="Arial"/>
          <w:sz w:val="20"/>
          <w:szCs w:val="20"/>
          <w:lang w:val="en-US"/>
        </w:rPr>
        <w:t>e</w:t>
      </w:r>
      <w:r w:rsidRPr="003C4EC4">
        <w:rPr>
          <w:rFonts w:ascii="Arial" w:hAnsi="Arial" w:cs="Arial"/>
          <w:sz w:val="20"/>
          <w:szCs w:val="20"/>
          <w:lang w:val="en-US"/>
        </w:rPr>
        <w:t>ndodontic</w:t>
      </w:r>
      <w:r w:rsidR="00896FDF" w:rsidRPr="003C4EC4">
        <w:rPr>
          <w:rFonts w:ascii="Arial" w:hAnsi="Arial" w:cs="Arial"/>
          <w:sz w:val="20"/>
          <w:szCs w:val="20"/>
          <w:lang w:val="en-US"/>
        </w:rPr>
        <w:t>s</w:t>
      </w:r>
      <w:r w:rsidR="003B6A9E">
        <w:rPr>
          <w:rFonts w:ascii="Arial" w:hAnsi="Arial" w:cs="Arial"/>
          <w:sz w:val="20"/>
          <w:szCs w:val="20"/>
          <w:lang w:val="en-US"/>
        </w:rPr>
        <w:t>;</w:t>
      </w:r>
      <w:r w:rsidRPr="003C4EC4">
        <w:rPr>
          <w:rFonts w:ascii="Arial" w:hAnsi="Arial" w:cs="Arial"/>
          <w:sz w:val="20"/>
          <w:szCs w:val="20"/>
          <w:lang w:val="en-US"/>
        </w:rPr>
        <w:t xml:space="preserve"> </w:t>
      </w:r>
      <w:r w:rsidRPr="003C4EC4">
        <w:rPr>
          <w:rFonts w:ascii="Arial" w:hAnsi="Arial" w:cs="Arial"/>
          <w:i/>
          <w:iCs/>
          <w:sz w:val="20"/>
          <w:szCs w:val="20"/>
          <w:lang w:val="en-US"/>
        </w:rPr>
        <w:t>Enterococcus faecalis</w:t>
      </w:r>
      <w:r w:rsidRPr="003C4EC4">
        <w:rPr>
          <w:rFonts w:ascii="Arial" w:hAnsi="Arial" w:cs="Arial"/>
          <w:sz w:val="20"/>
          <w:szCs w:val="20"/>
          <w:lang w:val="en-US"/>
        </w:rPr>
        <w:t>, diclofenac</w:t>
      </w:r>
      <w:r w:rsidR="000A2C5B">
        <w:rPr>
          <w:rFonts w:ascii="Arial" w:hAnsi="Arial" w:cs="Arial"/>
          <w:sz w:val="20"/>
          <w:szCs w:val="20"/>
          <w:lang w:val="en-US"/>
        </w:rPr>
        <w:t>.</w:t>
      </w:r>
    </w:p>
    <w:p w14:paraId="1EB3A58C" w14:textId="77777777" w:rsidR="00C433B6" w:rsidRDefault="00C433B6" w:rsidP="004B169E">
      <w:pPr>
        <w:rPr>
          <w:lang w:val="en-US"/>
        </w:rPr>
      </w:pPr>
    </w:p>
    <w:p w14:paraId="6CE2A7E0" w14:textId="77777777" w:rsidR="00C433B6" w:rsidRDefault="00C433B6" w:rsidP="004B169E">
      <w:pPr>
        <w:rPr>
          <w:lang w:val="en-US"/>
        </w:rPr>
      </w:pPr>
    </w:p>
    <w:p w14:paraId="4686C79A" w14:textId="77777777" w:rsidR="00F87674" w:rsidRDefault="00F87674">
      <w:pPr>
        <w:rPr>
          <w:rFonts w:ascii="Arial" w:hAnsi="Arial" w:cs="Arial"/>
          <w:b/>
          <w:sz w:val="20"/>
          <w:lang w:val="en-US"/>
        </w:rPr>
      </w:pPr>
      <w:r>
        <w:rPr>
          <w:rFonts w:ascii="Arial" w:hAnsi="Arial" w:cs="Arial"/>
          <w:b/>
          <w:sz w:val="20"/>
          <w:lang w:val="en-US"/>
        </w:rPr>
        <w:br w:type="page"/>
      </w:r>
    </w:p>
    <w:p w14:paraId="3DF847CC" w14:textId="1EE15BAD" w:rsidR="004B169E" w:rsidRPr="0097073F" w:rsidRDefault="004B169E" w:rsidP="004B169E">
      <w:pPr>
        <w:rPr>
          <w:rFonts w:ascii="Arial" w:hAnsi="Arial" w:cs="Arial"/>
          <w:b/>
          <w:sz w:val="20"/>
          <w:lang w:val="en-US"/>
        </w:rPr>
      </w:pPr>
      <w:r w:rsidRPr="0097073F">
        <w:rPr>
          <w:rFonts w:ascii="Arial" w:hAnsi="Arial" w:cs="Arial"/>
          <w:b/>
          <w:sz w:val="20"/>
          <w:lang w:val="en-US"/>
        </w:rPr>
        <w:lastRenderedPageBreak/>
        <w:t>INTRODUCTION</w:t>
      </w:r>
    </w:p>
    <w:p w14:paraId="78E72EB4" w14:textId="1979EB3F" w:rsidR="00FF6229" w:rsidRPr="0097073F" w:rsidRDefault="006A290A" w:rsidP="000E14B7">
      <w:pPr>
        <w:spacing w:after="120" w:line="480" w:lineRule="auto"/>
        <w:jc w:val="both"/>
        <w:rPr>
          <w:rFonts w:ascii="Arial" w:hAnsi="Arial" w:cs="Arial"/>
          <w:sz w:val="20"/>
          <w:szCs w:val="20"/>
          <w:lang w:val="en-US"/>
        </w:rPr>
      </w:pPr>
      <w:r w:rsidRPr="0097073F">
        <w:rPr>
          <w:rFonts w:ascii="Arial" w:hAnsi="Arial" w:cs="Arial"/>
          <w:sz w:val="20"/>
          <w:szCs w:val="20"/>
          <w:lang w:val="en-US"/>
        </w:rPr>
        <w:t xml:space="preserve">Root canal disinfection plays a decisive role </w:t>
      </w:r>
      <w:r w:rsidR="00814B87">
        <w:rPr>
          <w:rFonts w:ascii="Arial" w:hAnsi="Arial" w:cs="Arial"/>
          <w:sz w:val="20"/>
          <w:szCs w:val="20"/>
          <w:lang w:val="en-US"/>
        </w:rPr>
        <w:t>in the</w:t>
      </w:r>
      <w:r w:rsidRPr="0097073F">
        <w:rPr>
          <w:rFonts w:ascii="Arial" w:hAnsi="Arial" w:cs="Arial"/>
          <w:sz w:val="20"/>
          <w:szCs w:val="20"/>
          <w:lang w:val="en-US"/>
        </w:rPr>
        <w:t xml:space="preserve"> successful outcome </w:t>
      </w:r>
      <w:r w:rsidR="00814B87">
        <w:rPr>
          <w:rFonts w:ascii="Arial" w:hAnsi="Arial" w:cs="Arial"/>
          <w:sz w:val="20"/>
          <w:szCs w:val="20"/>
          <w:lang w:val="en-US"/>
        </w:rPr>
        <w:t>of</w:t>
      </w:r>
      <w:r w:rsidRPr="0097073F">
        <w:rPr>
          <w:rFonts w:ascii="Arial" w:hAnsi="Arial" w:cs="Arial"/>
          <w:sz w:val="20"/>
          <w:szCs w:val="20"/>
          <w:lang w:val="en-US"/>
        </w:rPr>
        <w:t xml:space="preserve"> treatment of teeth with apical periodontitis.</w:t>
      </w:r>
      <w:r w:rsidR="00990700" w:rsidRPr="0097073F">
        <w:rPr>
          <w:rFonts w:ascii="Arial" w:hAnsi="Arial" w:cs="Arial"/>
          <w:sz w:val="20"/>
          <w:szCs w:val="20"/>
          <w:lang w:val="en-US"/>
        </w:rPr>
        <w:t xml:space="preserve"> To</w:t>
      </w:r>
      <w:r w:rsidR="007558FA" w:rsidRPr="0097073F">
        <w:rPr>
          <w:rFonts w:ascii="Arial" w:hAnsi="Arial" w:cs="Arial"/>
          <w:sz w:val="20"/>
          <w:szCs w:val="20"/>
          <w:lang w:val="en-US"/>
        </w:rPr>
        <w:t xml:space="preserve"> reduce the intracanal bacterial population</w:t>
      </w:r>
      <w:r w:rsidR="00814B87">
        <w:rPr>
          <w:rFonts w:ascii="Arial" w:hAnsi="Arial" w:cs="Arial"/>
          <w:sz w:val="20"/>
          <w:szCs w:val="20"/>
          <w:lang w:val="en-US"/>
        </w:rPr>
        <w:t>,</w:t>
      </w:r>
      <w:r w:rsidR="007558FA" w:rsidRPr="0097073F">
        <w:rPr>
          <w:rFonts w:ascii="Arial" w:hAnsi="Arial" w:cs="Arial"/>
          <w:sz w:val="20"/>
          <w:szCs w:val="20"/>
          <w:lang w:val="en-US"/>
        </w:rPr>
        <w:t xml:space="preserve"> m</w:t>
      </w:r>
      <w:r w:rsidR="00FF6229" w:rsidRPr="0097073F">
        <w:rPr>
          <w:rFonts w:ascii="Arial" w:hAnsi="Arial" w:cs="Arial"/>
          <w:sz w:val="20"/>
          <w:szCs w:val="20"/>
          <w:lang w:val="en-US"/>
        </w:rPr>
        <w:t xml:space="preserve">echanical instrumentation and root canal </w:t>
      </w:r>
      <w:proofErr w:type="spellStart"/>
      <w:r w:rsidR="00FF6229" w:rsidRPr="0097073F">
        <w:rPr>
          <w:rFonts w:ascii="Arial" w:hAnsi="Arial" w:cs="Arial"/>
          <w:sz w:val="20"/>
          <w:szCs w:val="20"/>
          <w:lang w:val="en-US"/>
        </w:rPr>
        <w:t>irrigants</w:t>
      </w:r>
      <w:proofErr w:type="spellEnd"/>
      <w:r w:rsidR="00FF6229" w:rsidRPr="0097073F">
        <w:rPr>
          <w:rFonts w:ascii="Arial" w:hAnsi="Arial" w:cs="Arial"/>
          <w:sz w:val="20"/>
          <w:szCs w:val="20"/>
          <w:lang w:val="en-US"/>
        </w:rPr>
        <w:t xml:space="preserve"> with antimicrobial properties are need</w:t>
      </w:r>
      <w:r w:rsidR="00814B87">
        <w:rPr>
          <w:rFonts w:ascii="Arial" w:hAnsi="Arial" w:cs="Arial"/>
          <w:sz w:val="20"/>
          <w:szCs w:val="20"/>
          <w:lang w:val="en-US"/>
        </w:rPr>
        <w:t>ed</w:t>
      </w:r>
      <w:r w:rsidR="00E26319" w:rsidRPr="00514B8B">
        <w:rPr>
          <w:rFonts w:ascii="Arial" w:hAnsi="Arial" w:cs="Arial"/>
          <w:sz w:val="20"/>
          <w:szCs w:val="20"/>
          <w:vertAlign w:val="superscript"/>
          <w:lang w:val="en-US"/>
        </w:rPr>
        <w:t>1</w:t>
      </w:r>
      <w:r w:rsidR="007558FA" w:rsidRPr="0097073F">
        <w:rPr>
          <w:rFonts w:ascii="Arial" w:hAnsi="Arial" w:cs="Arial"/>
          <w:sz w:val="20"/>
          <w:szCs w:val="20"/>
          <w:lang w:val="en-US"/>
        </w:rPr>
        <w:t>.</w:t>
      </w:r>
      <w:r w:rsidR="00FF6229" w:rsidRPr="0097073F">
        <w:rPr>
          <w:rFonts w:ascii="Arial" w:hAnsi="Arial" w:cs="Arial"/>
          <w:sz w:val="20"/>
          <w:szCs w:val="20"/>
          <w:lang w:val="en-US"/>
        </w:rPr>
        <w:t xml:space="preserve"> </w:t>
      </w:r>
      <w:r w:rsidR="00C75386" w:rsidRPr="0097073F">
        <w:rPr>
          <w:rFonts w:ascii="Arial" w:hAnsi="Arial" w:cs="Arial"/>
          <w:sz w:val="20"/>
          <w:szCs w:val="20"/>
          <w:lang w:val="en-US"/>
        </w:rPr>
        <w:t xml:space="preserve">Also, </w:t>
      </w:r>
      <w:r w:rsidR="00DC04E9" w:rsidRPr="0097073F">
        <w:rPr>
          <w:rFonts w:ascii="Arial" w:hAnsi="Arial" w:cs="Arial"/>
          <w:sz w:val="20"/>
          <w:szCs w:val="20"/>
          <w:lang w:val="en-US"/>
        </w:rPr>
        <w:t>inter</w:t>
      </w:r>
      <w:r w:rsidR="00814B87">
        <w:rPr>
          <w:rFonts w:ascii="Arial" w:hAnsi="Arial" w:cs="Arial"/>
          <w:sz w:val="20"/>
          <w:szCs w:val="20"/>
          <w:lang w:val="en-US"/>
        </w:rPr>
        <w:t>-</w:t>
      </w:r>
      <w:r w:rsidR="00DC04E9" w:rsidRPr="0097073F">
        <w:rPr>
          <w:rFonts w:ascii="Arial" w:hAnsi="Arial" w:cs="Arial"/>
          <w:sz w:val="20"/>
          <w:szCs w:val="20"/>
          <w:lang w:val="en-US"/>
        </w:rPr>
        <w:t>appointment</w:t>
      </w:r>
      <w:r w:rsidR="00C75386" w:rsidRPr="0097073F">
        <w:rPr>
          <w:rFonts w:ascii="Arial" w:hAnsi="Arial" w:cs="Arial"/>
          <w:sz w:val="20"/>
          <w:szCs w:val="20"/>
          <w:lang w:val="en-US"/>
        </w:rPr>
        <w:t xml:space="preserve"> medication has been recommended to </w:t>
      </w:r>
      <w:r w:rsidR="00814B87">
        <w:rPr>
          <w:rFonts w:ascii="Arial" w:hAnsi="Arial" w:cs="Arial"/>
          <w:sz w:val="20"/>
          <w:szCs w:val="20"/>
          <w:lang w:val="en-US"/>
        </w:rPr>
        <w:t xml:space="preserve">favor the elimination of </w:t>
      </w:r>
      <w:r w:rsidR="00C75386" w:rsidRPr="0097073F">
        <w:rPr>
          <w:rFonts w:ascii="Arial" w:hAnsi="Arial" w:cs="Arial"/>
          <w:sz w:val="20"/>
          <w:szCs w:val="20"/>
          <w:lang w:val="en-US"/>
        </w:rPr>
        <w:t xml:space="preserve">residual </w:t>
      </w:r>
      <w:r w:rsidR="000433C3" w:rsidRPr="0097073F">
        <w:rPr>
          <w:rFonts w:ascii="Arial" w:hAnsi="Arial" w:cs="Arial"/>
          <w:sz w:val="20"/>
          <w:szCs w:val="20"/>
          <w:lang w:val="en-US"/>
        </w:rPr>
        <w:t>microorganisms</w:t>
      </w:r>
      <w:r w:rsidR="00C75386" w:rsidRPr="0097073F">
        <w:rPr>
          <w:rFonts w:ascii="Arial" w:hAnsi="Arial" w:cs="Arial"/>
          <w:sz w:val="20"/>
          <w:szCs w:val="20"/>
          <w:lang w:val="en-US"/>
        </w:rPr>
        <w:t xml:space="preserve"> after root canal preparation</w:t>
      </w:r>
      <w:r w:rsidR="00E26319" w:rsidRPr="00514B8B">
        <w:rPr>
          <w:rFonts w:ascii="Arial" w:hAnsi="Arial" w:cs="Arial"/>
          <w:sz w:val="20"/>
          <w:szCs w:val="20"/>
          <w:vertAlign w:val="superscript"/>
          <w:lang w:val="en-US"/>
        </w:rPr>
        <w:t>2</w:t>
      </w:r>
      <w:r w:rsidR="00EC7439">
        <w:rPr>
          <w:rFonts w:ascii="Arial" w:hAnsi="Arial" w:cs="Arial"/>
          <w:sz w:val="20"/>
          <w:szCs w:val="20"/>
          <w:lang w:val="en-US"/>
        </w:rPr>
        <w:t xml:space="preserve"> and</w:t>
      </w:r>
      <w:r w:rsidRPr="0097073F">
        <w:rPr>
          <w:rFonts w:ascii="Arial" w:hAnsi="Arial" w:cs="Arial"/>
          <w:sz w:val="20"/>
          <w:szCs w:val="20"/>
          <w:lang w:val="en-US"/>
        </w:rPr>
        <w:t xml:space="preserve"> </w:t>
      </w:r>
      <w:r w:rsidR="00D649CE" w:rsidRPr="0097073F">
        <w:rPr>
          <w:rFonts w:ascii="Arial" w:hAnsi="Arial" w:cs="Arial"/>
          <w:sz w:val="20"/>
          <w:szCs w:val="20"/>
          <w:lang w:val="en-US"/>
        </w:rPr>
        <w:t>Calcium hydroxide</w:t>
      </w:r>
      <w:r w:rsidR="002D3421">
        <w:rPr>
          <w:rFonts w:ascii="Arial" w:hAnsi="Arial" w:cs="Arial"/>
          <w:sz w:val="20"/>
          <w:szCs w:val="20"/>
          <w:lang w:val="en-US"/>
        </w:rPr>
        <w:t xml:space="preserve"> </w:t>
      </w:r>
      <w:r w:rsidR="00C34464">
        <w:rPr>
          <w:rFonts w:ascii="Arial" w:hAnsi="Arial" w:cs="Arial"/>
          <w:sz w:val="20"/>
          <w:szCs w:val="20"/>
          <w:lang w:val="en-US"/>
        </w:rPr>
        <w:t>(</w:t>
      </w:r>
      <w:proofErr w:type="gramStart"/>
      <w:r w:rsidR="002D3421" w:rsidRPr="0097073F">
        <w:rPr>
          <w:rFonts w:ascii="Arial" w:hAnsi="Arial" w:cs="Arial"/>
          <w:color w:val="131413"/>
          <w:sz w:val="20"/>
          <w:szCs w:val="20"/>
          <w:lang w:val="en-US"/>
        </w:rPr>
        <w:t>Ca(</w:t>
      </w:r>
      <w:proofErr w:type="gramEnd"/>
      <w:r w:rsidR="002D3421" w:rsidRPr="0097073F">
        <w:rPr>
          <w:rFonts w:ascii="Arial" w:hAnsi="Arial" w:cs="Arial"/>
          <w:color w:val="131413"/>
          <w:sz w:val="20"/>
          <w:szCs w:val="20"/>
          <w:lang w:val="en-US"/>
        </w:rPr>
        <w:t>OH)</w:t>
      </w:r>
      <w:r w:rsidR="002D3421" w:rsidRPr="00107AD8">
        <w:rPr>
          <w:rFonts w:ascii="Arial" w:hAnsi="Arial" w:cs="Arial"/>
          <w:color w:val="131413"/>
          <w:sz w:val="20"/>
          <w:szCs w:val="20"/>
          <w:vertAlign w:val="subscript"/>
          <w:lang w:val="en-US"/>
        </w:rPr>
        <w:t>2</w:t>
      </w:r>
      <w:r w:rsidR="00C34464" w:rsidRPr="00C34464">
        <w:rPr>
          <w:rFonts w:ascii="Arial" w:hAnsi="Arial" w:cs="Arial"/>
          <w:color w:val="131413"/>
          <w:sz w:val="20"/>
          <w:szCs w:val="20"/>
          <w:lang w:val="en-US"/>
        </w:rPr>
        <w:t>)</w:t>
      </w:r>
      <w:r w:rsidR="002D3421" w:rsidRPr="0097073F">
        <w:rPr>
          <w:rFonts w:ascii="Arial" w:hAnsi="Arial" w:cs="Arial"/>
          <w:color w:val="131413"/>
          <w:sz w:val="20"/>
          <w:szCs w:val="20"/>
          <w:lang w:val="en-US"/>
        </w:rPr>
        <w:t xml:space="preserve"> </w:t>
      </w:r>
      <w:r w:rsidR="00D649CE" w:rsidRPr="0097073F">
        <w:rPr>
          <w:rFonts w:ascii="Arial" w:hAnsi="Arial" w:cs="Arial"/>
          <w:sz w:val="20"/>
          <w:szCs w:val="20"/>
          <w:lang w:val="en-US"/>
        </w:rPr>
        <w:t>pastes are widely used</w:t>
      </w:r>
      <w:r w:rsidR="00E26319" w:rsidRPr="00514B8B">
        <w:rPr>
          <w:rFonts w:ascii="Arial" w:hAnsi="Arial" w:cs="Arial"/>
          <w:sz w:val="20"/>
          <w:szCs w:val="20"/>
          <w:vertAlign w:val="superscript"/>
          <w:lang w:val="en-US"/>
        </w:rPr>
        <w:t>3</w:t>
      </w:r>
      <w:r w:rsidR="00D649CE" w:rsidRPr="0097073F">
        <w:rPr>
          <w:rFonts w:ascii="Arial" w:hAnsi="Arial" w:cs="Arial"/>
          <w:sz w:val="20"/>
          <w:szCs w:val="20"/>
          <w:lang w:val="en-US"/>
        </w:rPr>
        <w:t>.</w:t>
      </w:r>
    </w:p>
    <w:p w14:paraId="57F7A82D" w14:textId="79B0799A" w:rsidR="0058158D" w:rsidRPr="0097073F" w:rsidRDefault="00107AD8" w:rsidP="000E14B7">
      <w:pPr>
        <w:spacing w:after="120" w:line="480" w:lineRule="auto"/>
        <w:jc w:val="both"/>
        <w:rPr>
          <w:rFonts w:ascii="Arial" w:eastAsia="Times New Roman" w:hAnsi="Arial" w:cs="Arial"/>
          <w:sz w:val="20"/>
          <w:szCs w:val="20"/>
          <w:lang w:val="en-US" w:eastAsia="es-ES"/>
        </w:rPr>
      </w:pPr>
      <w:r w:rsidRPr="0097073F">
        <w:rPr>
          <w:rFonts w:ascii="Arial" w:hAnsi="Arial" w:cs="Arial"/>
          <w:sz w:val="20"/>
          <w:szCs w:val="20"/>
          <w:lang w:val="en-US"/>
        </w:rPr>
        <w:t>Regenerative endodontic procedures (REPs) are</w:t>
      </w:r>
      <w:r w:rsidR="000433C3" w:rsidRPr="0097073F">
        <w:rPr>
          <w:rFonts w:ascii="Arial" w:hAnsi="Arial" w:cs="Arial"/>
          <w:sz w:val="20"/>
          <w:szCs w:val="20"/>
          <w:lang w:val="en-US"/>
        </w:rPr>
        <w:t xml:space="preserve"> related to healing apical periodontitis, </w:t>
      </w:r>
      <w:r w:rsidR="001A109E">
        <w:rPr>
          <w:rFonts w:ascii="Arial" w:hAnsi="Arial" w:cs="Arial"/>
          <w:sz w:val="20"/>
          <w:szCs w:val="20"/>
          <w:lang w:val="en-US"/>
        </w:rPr>
        <w:t>by</w:t>
      </w:r>
      <w:r w:rsidR="000433C3" w:rsidRPr="0097073F">
        <w:rPr>
          <w:rFonts w:ascii="Arial" w:hAnsi="Arial" w:cs="Arial"/>
          <w:sz w:val="20"/>
          <w:szCs w:val="20"/>
          <w:lang w:val="en-US"/>
        </w:rPr>
        <w:t xml:space="preserve"> thickening and/or lengthening root walls and apical closure</w:t>
      </w:r>
      <w:r w:rsidR="001A109E">
        <w:rPr>
          <w:rFonts w:ascii="Arial" w:hAnsi="Arial" w:cs="Arial"/>
          <w:sz w:val="20"/>
          <w:szCs w:val="20"/>
          <w:lang w:val="en-US"/>
        </w:rPr>
        <w:t>s</w:t>
      </w:r>
      <w:r w:rsidR="00514B8B" w:rsidRPr="00514B8B">
        <w:rPr>
          <w:rFonts w:ascii="Arial" w:hAnsi="Arial" w:cs="Arial"/>
          <w:sz w:val="20"/>
          <w:szCs w:val="20"/>
          <w:vertAlign w:val="superscript"/>
          <w:lang w:val="en-US"/>
        </w:rPr>
        <w:t>4</w:t>
      </w:r>
      <w:r w:rsidR="000433C3" w:rsidRPr="0097073F">
        <w:rPr>
          <w:rFonts w:ascii="Arial" w:hAnsi="Arial" w:cs="Arial"/>
          <w:sz w:val="20"/>
          <w:szCs w:val="20"/>
          <w:lang w:val="en-US"/>
        </w:rPr>
        <w:t>.</w:t>
      </w:r>
      <w:r w:rsidR="00F56176" w:rsidRPr="0097073F">
        <w:rPr>
          <w:rFonts w:ascii="Arial" w:hAnsi="Arial" w:cs="Arial"/>
          <w:sz w:val="20"/>
          <w:szCs w:val="20"/>
          <w:lang w:val="en-US"/>
        </w:rPr>
        <w:t xml:space="preserve"> </w:t>
      </w:r>
      <w:r w:rsidR="006B1021" w:rsidRPr="0097073F">
        <w:rPr>
          <w:rFonts w:ascii="Arial" w:hAnsi="Arial" w:cs="Arial"/>
          <w:sz w:val="20"/>
          <w:szCs w:val="20"/>
          <w:lang w:val="en-US"/>
        </w:rPr>
        <w:t xml:space="preserve">In </w:t>
      </w:r>
      <w:r w:rsidR="001A109E">
        <w:rPr>
          <w:rFonts w:ascii="Arial" w:hAnsi="Arial" w:cs="Arial"/>
          <w:sz w:val="20"/>
          <w:szCs w:val="20"/>
          <w:lang w:val="en-US"/>
        </w:rPr>
        <w:t xml:space="preserve">such </w:t>
      </w:r>
      <w:r w:rsidR="006B1021" w:rsidRPr="0097073F">
        <w:rPr>
          <w:rFonts w:ascii="Arial" w:hAnsi="Arial" w:cs="Arial"/>
          <w:sz w:val="20"/>
          <w:szCs w:val="20"/>
          <w:lang w:val="en-US"/>
        </w:rPr>
        <w:t>case</w:t>
      </w:r>
      <w:r w:rsidR="001A109E">
        <w:rPr>
          <w:rFonts w:ascii="Arial" w:hAnsi="Arial" w:cs="Arial"/>
          <w:sz w:val="20"/>
          <w:szCs w:val="20"/>
          <w:lang w:val="en-US"/>
        </w:rPr>
        <w:t>s,</w:t>
      </w:r>
      <w:r w:rsidR="006B1021" w:rsidRPr="0097073F">
        <w:rPr>
          <w:rFonts w:ascii="Arial" w:hAnsi="Arial" w:cs="Arial"/>
          <w:sz w:val="20"/>
          <w:szCs w:val="20"/>
          <w:lang w:val="en-US"/>
        </w:rPr>
        <w:t xml:space="preserve"> </w:t>
      </w:r>
      <w:r w:rsidR="0058158D" w:rsidRPr="0097073F">
        <w:rPr>
          <w:rFonts w:ascii="Arial" w:hAnsi="Arial" w:cs="Arial"/>
          <w:sz w:val="20"/>
          <w:szCs w:val="20"/>
          <w:lang w:val="en-US"/>
        </w:rPr>
        <w:t xml:space="preserve">minimal or </w:t>
      </w:r>
      <w:r w:rsidR="006B1021" w:rsidRPr="0097073F">
        <w:rPr>
          <w:rFonts w:ascii="Arial" w:hAnsi="Arial" w:cs="Arial"/>
          <w:sz w:val="20"/>
          <w:szCs w:val="20"/>
          <w:lang w:val="en-US"/>
        </w:rPr>
        <w:t xml:space="preserve">no instrumentation is </w:t>
      </w:r>
      <w:r w:rsidR="00E26319">
        <w:rPr>
          <w:rFonts w:ascii="Arial" w:hAnsi="Arial" w:cs="Arial"/>
          <w:sz w:val="20"/>
          <w:szCs w:val="20"/>
          <w:lang w:val="en-US"/>
        </w:rPr>
        <w:t>advised</w:t>
      </w:r>
      <w:r w:rsidR="00514B8B" w:rsidRPr="00514B8B">
        <w:rPr>
          <w:rFonts w:ascii="Arial" w:hAnsi="Arial" w:cs="Arial"/>
          <w:sz w:val="20"/>
          <w:szCs w:val="20"/>
          <w:vertAlign w:val="superscript"/>
          <w:lang w:val="en-US"/>
        </w:rPr>
        <w:t>5</w:t>
      </w:r>
      <w:r w:rsidR="001A109E">
        <w:rPr>
          <w:rFonts w:ascii="Arial" w:hAnsi="Arial" w:cs="Arial"/>
          <w:sz w:val="20"/>
          <w:szCs w:val="20"/>
          <w:lang w:val="en-US"/>
        </w:rPr>
        <w:t xml:space="preserve">, </w:t>
      </w:r>
      <w:r w:rsidR="006B1021" w:rsidRPr="0097073F">
        <w:rPr>
          <w:rFonts w:ascii="Arial" w:hAnsi="Arial" w:cs="Arial"/>
          <w:sz w:val="20"/>
          <w:szCs w:val="20"/>
          <w:lang w:val="en-US"/>
        </w:rPr>
        <w:t xml:space="preserve">whereas irrigation and </w:t>
      </w:r>
      <w:r w:rsidR="00DC04E9" w:rsidRPr="0097073F">
        <w:rPr>
          <w:rFonts w:ascii="Arial" w:hAnsi="Arial" w:cs="Arial"/>
          <w:sz w:val="20"/>
          <w:szCs w:val="20"/>
          <w:lang w:val="en-US"/>
        </w:rPr>
        <w:t xml:space="preserve">intracanal </w:t>
      </w:r>
      <w:r w:rsidR="006B1021" w:rsidRPr="0097073F">
        <w:rPr>
          <w:rFonts w:ascii="Arial" w:hAnsi="Arial" w:cs="Arial"/>
          <w:sz w:val="20"/>
          <w:szCs w:val="20"/>
          <w:lang w:val="en-US"/>
        </w:rPr>
        <w:t>medica</w:t>
      </w:r>
      <w:r w:rsidR="001A109E">
        <w:rPr>
          <w:rFonts w:ascii="Arial" w:hAnsi="Arial" w:cs="Arial"/>
          <w:sz w:val="20"/>
          <w:szCs w:val="20"/>
          <w:lang w:val="en-US"/>
        </w:rPr>
        <w:t>tion</w:t>
      </w:r>
      <w:r w:rsidR="006B1021" w:rsidRPr="0097073F">
        <w:rPr>
          <w:rFonts w:ascii="Arial" w:hAnsi="Arial" w:cs="Arial"/>
          <w:sz w:val="20"/>
          <w:szCs w:val="20"/>
          <w:lang w:val="en-US"/>
        </w:rPr>
        <w:t xml:space="preserve"> are </w:t>
      </w:r>
      <w:r w:rsidR="001A109E">
        <w:rPr>
          <w:rFonts w:ascii="Arial" w:hAnsi="Arial" w:cs="Arial"/>
          <w:sz w:val="20"/>
          <w:szCs w:val="20"/>
          <w:lang w:val="en-US"/>
        </w:rPr>
        <w:t>needed to achieve</w:t>
      </w:r>
      <w:r w:rsidR="006B1021" w:rsidRPr="0097073F">
        <w:rPr>
          <w:rFonts w:ascii="Arial" w:hAnsi="Arial" w:cs="Arial"/>
          <w:sz w:val="20"/>
          <w:szCs w:val="20"/>
          <w:lang w:val="en-US"/>
        </w:rPr>
        <w:t xml:space="preserve"> disinfection.</w:t>
      </w:r>
      <w:r w:rsidR="00452A8F" w:rsidRPr="0097073F">
        <w:rPr>
          <w:rFonts w:ascii="Arial" w:hAnsi="Arial" w:cs="Arial"/>
          <w:sz w:val="20"/>
          <w:szCs w:val="20"/>
          <w:lang w:val="en-US"/>
        </w:rPr>
        <w:t xml:space="preserve"> </w:t>
      </w:r>
      <w:r w:rsidR="0031235E" w:rsidRPr="0097073F">
        <w:rPr>
          <w:rFonts w:ascii="Arial" w:hAnsi="Arial" w:cs="Arial"/>
          <w:sz w:val="20"/>
          <w:szCs w:val="20"/>
          <w:lang w:val="en-US"/>
        </w:rPr>
        <w:t>T</w:t>
      </w:r>
      <w:r w:rsidR="00834D1A" w:rsidRPr="0097073F">
        <w:rPr>
          <w:rFonts w:ascii="Arial" w:hAnsi="Arial" w:cs="Arial"/>
          <w:sz w:val="20"/>
          <w:szCs w:val="20"/>
          <w:lang w:val="en-US"/>
        </w:rPr>
        <w:t xml:space="preserve">he combination of antibiotics in </w:t>
      </w:r>
      <w:r w:rsidR="00C468D6" w:rsidRPr="0097073F">
        <w:rPr>
          <w:rFonts w:ascii="Arial" w:hAnsi="Arial" w:cs="Arial"/>
          <w:sz w:val="20"/>
          <w:szCs w:val="20"/>
          <w:lang w:val="en-US"/>
        </w:rPr>
        <w:t xml:space="preserve">a </w:t>
      </w:r>
      <w:r w:rsidR="00834D1A" w:rsidRPr="0097073F">
        <w:rPr>
          <w:rFonts w:ascii="Arial" w:hAnsi="Arial" w:cs="Arial"/>
          <w:sz w:val="20"/>
          <w:szCs w:val="20"/>
          <w:lang w:val="en-US"/>
        </w:rPr>
        <w:t xml:space="preserve">paste </w:t>
      </w:r>
      <w:r w:rsidR="001A109E">
        <w:rPr>
          <w:rFonts w:ascii="Arial" w:hAnsi="Arial" w:cs="Arial"/>
          <w:sz w:val="20"/>
          <w:szCs w:val="20"/>
          <w:lang w:val="en-US"/>
        </w:rPr>
        <w:t xml:space="preserve">is the most common </w:t>
      </w:r>
      <w:r w:rsidR="00834D1A" w:rsidRPr="0097073F">
        <w:rPr>
          <w:rFonts w:ascii="Arial" w:hAnsi="Arial" w:cs="Arial"/>
          <w:sz w:val="20"/>
          <w:szCs w:val="20"/>
          <w:lang w:val="en-US"/>
        </w:rPr>
        <w:t xml:space="preserve">form </w:t>
      </w:r>
      <w:r w:rsidR="001A109E">
        <w:rPr>
          <w:rFonts w:ascii="Arial" w:hAnsi="Arial" w:cs="Arial"/>
          <w:sz w:val="20"/>
          <w:szCs w:val="20"/>
          <w:lang w:val="en-US"/>
        </w:rPr>
        <w:t>of</w:t>
      </w:r>
      <w:r w:rsidR="00834D1A" w:rsidRPr="0097073F">
        <w:rPr>
          <w:rFonts w:ascii="Arial" w:hAnsi="Arial" w:cs="Arial"/>
          <w:sz w:val="20"/>
          <w:szCs w:val="20"/>
          <w:lang w:val="en-US"/>
        </w:rPr>
        <w:t xml:space="preserve"> intracanal </w:t>
      </w:r>
      <w:r w:rsidR="0031235E" w:rsidRPr="0097073F">
        <w:rPr>
          <w:rFonts w:ascii="Arial" w:hAnsi="Arial" w:cs="Arial"/>
          <w:sz w:val="20"/>
          <w:szCs w:val="20"/>
          <w:lang w:val="en-US"/>
        </w:rPr>
        <w:t>medication</w:t>
      </w:r>
      <w:r w:rsidR="00834D1A" w:rsidRPr="0097073F">
        <w:rPr>
          <w:rFonts w:ascii="Arial" w:hAnsi="Arial" w:cs="Arial"/>
          <w:sz w:val="20"/>
          <w:szCs w:val="20"/>
          <w:lang w:val="en-US"/>
        </w:rPr>
        <w:t xml:space="preserve"> in these procedures</w:t>
      </w:r>
      <w:r w:rsidR="00E26319" w:rsidRPr="00514B8B">
        <w:rPr>
          <w:rFonts w:ascii="Arial" w:hAnsi="Arial" w:cs="Arial"/>
          <w:sz w:val="20"/>
          <w:szCs w:val="20"/>
          <w:vertAlign w:val="superscript"/>
          <w:lang w:val="en-US"/>
        </w:rPr>
        <w:t>6</w:t>
      </w:r>
      <w:r w:rsidR="00834D1A" w:rsidRPr="0097073F">
        <w:rPr>
          <w:rFonts w:ascii="Arial" w:hAnsi="Arial" w:cs="Arial"/>
          <w:sz w:val="20"/>
          <w:szCs w:val="20"/>
          <w:lang w:val="en-US"/>
        </w:rPr>
        <w:t>.</w:t>
      </w:r>
      <w:r w:rsidR="0031235E" w:rsidRPr="0097073F">
        <w:rPr>
          <w:rFonts w:ascii="Arial" w:hAnsi="Arial" w:cs="Arial"/>
          <w:sz w:val="20"/>
          <w:szCs w:val="20"/>
          <w:lang w:val="en-US"/>
        </w:rPr>
        <w:t xml:space="preserve"> </w:t>
      </w:r>
      <w:r w:rsidR="000E268C" w:rsidRPr="0097073F">
        <w:rPr>
          <w:rFonts w:ascii="Arial" w:hAnsi="Arial" w:cs="Arial"/>
          <w:sz w:val="20"/>
          <w:szCs w:val="20"/>
          <w:lang w:val="en-US"/>
        </w:rPr>
        <w:t>Triple antibiotic paste (TAP)</w:t>
      </w:r>
      <w:r w:rsidR="00787BC7">
        <w:rPr>
          <w:rFonts w:ascii="Arial" w:hAnsi="Arial" w:cs="Arial"/>
          <w:sz w:val="20"/>
          <w:szCs w:val="20"/>
          <w:lang w:val="en-US"/>
        </w:rPr>
        <w:t>,</w:t>
      </w:r>
      <w:r w:rsidR="000E268C" w:rsidRPr="0097073F">
        <w:rPr>
          <w:rFonts w:ascii="Arial" w:hAnsi="Arial" w:cs="Arial"/>
          <w:sz w:val="20"/>
          <w:szCs w:val="20"/>
          <w:lang w:val="en-US"/>
        </w:rPr>
        <w:t xml:space="preserve"> </w:t>
      </w:r>
      <w:r w:rsidR="001A109E">
        <w:rPr>
          <w:rFonts w:ascii="Arial" w:hAnsi="Arial" w:cs="Arial"/>
          <w:sz w:val="20"/>
          <w:szCs w:val="20"/>
          <w:lang w:val="en-US"/>
        </w:rPr>
        <w:t xml:space="preserve">with </w:t>
      </w:r>
      <w:r w:rsidR="000E268C" w:rsidRPr="0097073F">
        <w:rPr>
          <w:rFonts w:ascii="Arial" w:hAnsi="Arial" w:cs="Arial"/>
          <w:sz w:val="20"/>
          <w:szCs w:val="20"/>
          <w:lang w:val="en-US"/>
        </w:rPr>
        <w:t>a combination of metronidazole, ciprofloxacin and minocycline</w:t>
      </w:r>
      <w:r w:rsidR="001A109E">
        <w:rPr>
          <w:rFonts w:ascii="Arial" w:hAnsi="Arial" w:cs="Arial"/>
          <w:sz w:val="20"/>
          <w:szCs w:val="20"/>
          <w:lang w:val="en-US"/>
        </w:rPr>
        <w:t>,</w:t>
      </w:r>
      <w:r w:rsidR="000E268C" w:rsidRPr="0097073F">
        <w:rPr>
          <w:rFonts w:ascii="Arial" w:hAnsi="Arial" w:cs="Arial"/>
          <w:sz w:val="20"/>
          <w:szCs w:val="20"/>
          <w:lang w:val="en-US"/>
        </w:rPr>
        <w:t xml:space="preserve"> </w:t>
      </w:r>
      <w:r w:rsidR="001A109E">
        <w:rPr>
          <w:rFonts w:ascii="Arial" w:hAnsi="Arial" w:cs="Arial"/>
          <w:sz w:val="20"/>
          <w:szCs w:val="20"/>
          <w:lang w:val="en-US"/>
        </w:rPr>
        <w:t>has proven</w:t>
      </w:r>
      <w:r w:rsidR="000E268C" w:rsidRPr="0097073F">
        <w:rPr>
          <w:rFonts w:ascii="Arial" w:hAnsi="Arial" w:cs="Arial"/>
          <w:sz w:val="20"/>
          <w:szCs w:val="20"/>
          <w:lang w:val="en-US"/>
        </w:rPr>
        <w:t xml:space="preserve"> effective </w:t>
      </w:r>
      <w:r w:rsidR="000E268C" w:rsidRPr="0097073F">
        <w:rPr>
          <w:rFonts w:ascii="Arial" w:hAnsi="Arial" w:cs="Arial"/>
          <w:i/>
          <w:sz w:val="20"/>
          <w:szCs w:val="20"/>
          <w:lang w:val="en-US"/>
        </w:rPr>
        <w:t>in vivo</w:t>
      </w:r>
      <w:r w:rsidR="00514B8B" w:rsidRPr="00514B8B">
        <w:rPr>
          <w:rFonts w:ascii="Arial" w:hAnsi="Arial" w:cs="Arial"/>
          <w:i/>
          <w:sz w:val="20"/>
          <w:szCs w:val="20"/>
          <w:vertAlign w:val="superscript"/>
          <w:lang w:val="en-US"/>
        </w:rPr>
        <w:t>7</w:t>
      </w:r>
      <w:r w:rsidR="000E268C" w:rsidRPr="0097073F">
        <w:rPr>
          <w:rFonts w:ascii="Arial" w:eastAsia="Times New Roman" w:hAnsi="Arial" w:cs="Arial"/>
          <w:sz w:val="20"/>
          <w:szCs w:val="20"/>
          <w:vertAlign w:val="superscript"/>
          <w:lang w:val="en-US" w:eastAsia="es-ES"/>
        </w:rPr>
        <w:t xml:space="preserve"> </w:t>
      </w:r>
      <w:r w:rsidR="0036497A">
        <w:rPr>
          <w:rFonts w:ascii="Arial" w:hAnsi="Arial" w:cs="Arial"/>
          <w:sz w:val="20"/>
          <w:szCs w:val="20"/>
          <w:lang w:val="en-US"/>
        </w:rPr>
        <w:t>in necrotic i</w:t>
      </w:r>
      <w:r w:rsidR="001A109E">
        <w:rPr>
          <w:rFonts w:ascii="Arial" w:hAnsi="Arial" w:cs="Arial"/>
          <w:sz w:val="20"/>
          <w:szCs w:val="20"/>
          <w:lang w:val="en-US"/>
        </w:rPr>
        <w:t>m</w:t>
      </w:r>
      <w:r w:rsidR="0036497A">
        <w:rPr>
          <w:rFonts w:ascii="Arial" w:hAnsi="Arial" w:cs="Arial"/>
          <w:sz w:val="20"/>
          <w:szCs w:val="20"/>
          <w:lang w:val="en-US"/>
        </w:rPr>
        <w:t>mature a</w:t>
      </w:r>
      <w:r w:rsidR="00B80915">
        <w:rPr>
          <w:rFonts w:ascii="Arial" w:hAnsi="Arial" w:cs="Arial"/>
          <w:sz w:val="20"/>
          <w:szCs w:val="20"/>
          <w:lang w:val="en-US"/>
        </w:rPr>
        <w:t>nd</w:t>
      </w:r>
      <w:r w:rsidR="0036497A">
        <w:rPr>
          <w:rFonts w:ascii="Arial" w:hAnsi="Arial" w:cs="Arial"/>
          <w:sz w:val="20"/>
          <w:szCs w:val="20"/>
          <w:lang w:val="en-US"/>
        </w:rPr>
        <w:t xml:space="preserve"> mature teeth</w:t>
      </w:r>
      <w:r w:rsidR="00E26319" w:rsidRPr="00514B8B">
        <w:rPr>
          <w:rFonts w:ascii="Arial" w:hAnsi="Arial" w:cs="Arial"/>
          <w:sz w:val="20"/>
          <w:szCs w:val="20"/>
          <w:vertAlign w:val="superscript"/>
          <w:lang w:val="en-US"/>
        </w:rPr>
        <w:t>8,9</w:t>
      </w:r>
      <w:r w:rsidR="00B9138F" w:rsidRPr="0097073F">
        <w:rPr>
          <w:rStyle w:val="Refdenotaalpie"/>
          <w:rFonts w:ascii="Arial" w:hAnsi="Arial" w:cs="Arial"/>
          <w:sz w:val="20"/>
          <w:szCs w:val="20"/>
          <w:vertAlign w:val="baseline"/>
          <w:lang w:val="en-US"/>
        </w:rPr>
        <w:t>.</w:t>
      </w:r>
      <w:r w:rsidR="00B9138F" w:rsidRPr="0097073F">
        <w:rPr>
          <w:rFonts w:ascii="Arial" w:eastAsia="Times New Roman" w:hAnsi="Arial" w:cs="Arial"/>
          <w:sz w:val="20"/>
          <w:szCs w:val="20"/>
          <w:lang w:val="en-US" w:eastAsia="es-ES"/>
        </w:rPr>
        <w:t xml:space="preserve"> </w:t>
      </w:r>
      <w:r w:rsidR="0058158D" w:rsidRPr="0097073F">
        <w:rPr>
          <w:rFonts w:ascii="Arial" w:hAnsi="Arial" w:cs="Arial"/>
          <w:sz w:val="20"/>
          <w:szCs w:val="20"/>
          <w:lang w:val="en-US"/>
        </w:rPr>
        <w:t xml:space="preserve">However, </w:t>
      </w:r>
      <w:r w:rsidR="001A109E" w:rsidRPr="0097073F">
        <w:rPr>
          <w:rFonts w:ascii="Arial" w:hAnsi="Arial" w:cs="Arial"/>
          <w:sz w:val="20"/>
          <w:szCs w:val="20"/>
          <w:lang w:val="en-US"/>
        </w:rPr>
        <w:t xml:space="preserve">dental staining </w:t>
      </w:r>
      <w:r w:rsidR="001A109E">
        <w:rPr>
          <w:rFonts w:ascii="Arial" w:hAnsi="Arial" w:cs="Arial"/>
          <w:sz w:val="20"/>
          <w:szCs w:val="20"/>
          <w:lang w:val="en-US"/>
        </w:rPr>
        <w:t xml:space="preserve">is a </w:t>
      </w:r>
      <w:r w:rsidR="0058158D" w:rsidRPr="0097073F">
        <w:rPr>
          <w:rFonts w:ascii="Arial" w:hAnsi="Arial" w:cs="Arial"/>
          <w:sz w:val="20"/>
          <w:szCs w:val="20"/>
          <w:lang w:val="en-US"/>
        </w:rPr>
        <w:t>drawback</w:t>
      </w:r>
      <w:r w:rsidR="001A109E">
        <w:rPr>
          <w:rFonts w:ascii="Arial" w:hAnsi="Arial" w:cs="Arial"/>
          <w:sz w:val="20"/>
          <w:szCs w:val="20"/>
          <w:lang w:val="en-US"/>
        </w:rPr>
        <w:t>, owing to</w:t>
      </w:r>
      <w:r w:rsidR="0058158D" w:rsidRPr="0097073F">
        <w:rPr>
          <w:rFonts w:ascii="Arial" w:hAnsi="Arial" w:cs="Arial"/>
          <w:sz w:val="20"/>
          <w:szCs w:val="20"/>
          <w:lang w:val="en-US"/>
        </w:rPr>
        <w:t xml:space="preserve"> its minocycline content</w:t>
      </w:r>
      <w:r w:rsidR="00E26319">
        <w:rPr>
          <w:rFonts w:ascii="Arial" w:hAnsi="Arial" w:cs="Arial"/>
          <w:sz w:val="20"/>
          <w:szCs w:val="20"/>
          <w:lang w:val="en-US"/>
        </w:rPr>
        <w:t xml:space="preserve"> </w:t>
      </w:r>
      <w:r w:rsidR="00E26319" w:rsidRPr="00514B8B">
        <w:rPr>
          <w:rFonts w:ascii="Arial" w:hAnsi="Arial" w:cs="Arial"/>
          <w:lang w:val="en-US"/>
        </w:rPr>
        <w:t>1</w:t>
      </w:r>
      <w:r w:rsidR="00F417E4" w:rsidRPr="00514B8B">
        <w:rPr>
          <w:rFonts w:ascii="Arial" w:hAnsi="Arial" w:cs="Arial"/>
          <w:lang w:val="en-US"/>
        </w:rPr>
        <w:t>0</w:t>
      </w:r>
      <w:r w:rsidR="0058158D" w:rsidRPr="0097073F">
        <w:rPr>
          <w:rFonts w:ascii="Arial" w:hAnsi="Arial" w:cs="Arial"/>
          <w:sz w:val="20"/>
          <w:szCs w:val="20"/>
          <w:lang w:val="en-US"/>
        </w:rPr>
        <w:t>. To avoid this problem, double antibiotic paste (DAP) without minocycline has been recommended</w:t>
      </w:r>
      <w:r w:rsidR="00B80915" w:rsidRPr="00514B8B">
        <w:rPr>
          <w:rFonts w:ascii="Arial" w:hAnsi="Arial" w:cs="Arial"/>
          <w:sz w:val="20"/>
          <w:szCs w:val="20"/>
          <w:vertAlign w:val="superscript"/>
          <w:lang w:val="en-US"/>
        </w:rPr>
        <w:t>1</w:t>
      </w:r>
      <w:r w:rsidR="00F417E4" w:rsidRPr="00514B8B">
        <w:rPr>
          <w:rFonts w:ascii="Arial" w:hAnsi="Arial" w:cs="Arial"/>
          <w:sz w:val="20"/>
          <w:szCs w:val="20"/>
          <w:vertAlign w:val="superscript"/>
          <w:lang w:val="en-US"/>
        </w:rPr>
        <w:t>0</w:t>
      </w:r>
      <w:r w:rsidR="00B80915" w:rsidRPr="00514B8B">
        <w:rPr>
          <w:rFonts w:ascii="Arial" w:hAnsi="Arial" w:cs="Arial"/>
          <w:sz w:val="20"/>
          <w:szCs w:val="20"/>
          <w:vertAlign w:val="superscript"/>
          <w:lang w:val="en-US"/>
        </w:rPr>
        <w:t>,</w:t>
      </w:r>
      <w:r w:rsidR="00E26319" w:rsidRPr="00514B8B">
        <w:rPr>
          <w:rFonts w:ascii="Arial" w:hAnsi="Arial" w:cs="Arial"/>
          <w:sz w:val="20"/>
          <w:szCs w:val="20"/>
          <w:vertAlign w:val="superscript"/>
          <w:lang w:val="en-US"/>
        </w:rPr>
        <w:t>1</w:t>
      </w:r>
      <w:r w:rsidR="00F417E4" w:rsidRPr="00514B8B">
        <w:rPr>
          <w:rFonts w:ascii="Arial" w:hAnsi="Arial" w:cs="Arial"/>
          <w:sz w:val="20"/>
          <w:szCs w:val="20"/>
          <w:vertAlign w:val="superscript"/>
          <w:lang w:val="en-US"/>
        </w:rPr>
        <w:t>1</w:t>
      </w:r>
      <w:r w:rsidR="0058158D" w:rsidRPr="0097073F">
        <w:rPr>
          <w:rFonts w:ascii="Arial" w:eastAsia="Times New Roman" w:hAnsi="Arial" w:cs="Arial"/>
          <w:sz w:val="20"/>
          <w:szCs w:val="20"/>
          <w:lang w:val="en-US" w:eastAsia="es-ES"/>
        </w:rPr>
        <w:t>.</w:t>
      </w:r>
    </w:p>
    <w:p w14:paraId="52FB98B1" w14:textId="75428B87" w:rsidR="00F96158" w:rsidRPr="0097073F" w:rsidRDefault="001A109E" w:rsidP="000E14B7">
      <w:pPr>
        <w:spacing w:after="120" w:line="480" w:lineRule="auto"/>
        <w:jc w:val="both"/>
        <w:rPr>
          <w:rFonts w:ascii="Arial" w:hAnsi="Arial" w:cs="Arial"/>
          <w:sz w:val="20"/>
          <w:szCs w:val="20"/>
          <w:lang w:val="en-US"/>
        </w:rPr>
      </w:pPr>
      <w:r>
        <w:rPr>
          <w:rFonts w:ascii="Arial" w:hAnsi="Arial" w:cs="Arial"/>
          <w:sz w:val="20"/>
          <w:szCs w:val="20"/>
          <w:lang w:val="en-US"/>
        </w:rPr>
        <w:t>A number of</w:t>
      </w:r>
      <w:r w:rsidR="00F96158" w:rsidRPr="0097073F">
        <w:rPr>
          <w:rFonts w:ascii="Arial" w:hAnsi="Arial" w:cs="Arial"/>
          <w:sz w:val="20"/>
          <w:szCs w:val="20"/>
          <w:lang w:val="en-US"/>
        </w:rPr>
        <w:t xml:space="preserve"> studies</w:t>
      </w:r>
      <w:r w:rsidR="00B80915" w:rsidRPr="00514B8B">
        <w:rPr>
          <w:rFonts w:ascii="Arial" w:hAnsi="Arial" w:cs="Arial"/>
          <w:sz w:val="20"/>
          <w:szCs w:val="20"/>
          <w:vertAlign w:val="superscript"/>
          <w:lang w:val="en-US"/>
        </w:rPr>
        <w:t>1</w:t>
      </w:r>
      <w:r w:rsidR="00F417E4" w:rsidRPr="00514B8B">
        <w:rPr>
          <w:rFonts w:ascii="Arial" w:hAnsi="Arial" w:cs="Arial"/>
          <w:sz w:val="20"/>
          <w:szCs w:val="20"/>
          <w:vertAlign w:val="superscript"/>
          <w:lang w:val="en-US"/>
        </w:rPr>
        <w:t>2,1</w:t>
      </w:r>
      <w:r w:rsidR="00B80915" w:rsidRPr="00514B8B">
        <w:rPr>
          <w:rFonts w:ascii="Arial" w:hAnsi="Arial" w:cs="Arial"/>
          <w:sz w:val="20"/>
          <w:szCs w:val="20"/>
          <w:vertAlign w:val="superscript"/>
          <w:lang w:val="en-US"/>
        </w:rPr>
        <w:t>3,14</w:t>
      </w:r>
      <w:r w:rsidR="00776F1D" w:rsidRPr="0097073F">
        <w:rPr>
          <w:rFonts w:ascii="Arial" w:hAnsi="Arial" w:cs="Arial"/>
          <w:sz w:val="20"/>
          <w:szCs w:val="20"/>
          <w:vertAlign w:val="superscript"/>
          <w:lang w:val="en-US"/>
        </w:rPr>
        <w:t xml:space="preserve"> </w:t>
      </w:r>
      <w:r>
        <w:rPr>
          <w:rFonts w:ascii="Arial" w:hAnsi="Arial" w:cs="Arial"/>
          <w:sz w:val="20"/>
          <w:szCs w:val="20"/>
          <w:lang w:val="en-US"/>
        </w:rPr>
        <w:t xml:space="preserve">report </w:t>
      </w:r>
      <w:r w:rsidR="00F96158" w:rsidRPr="0097073F">
        <w:rPr>
          <w:rFonts w:ascii="Arial" w:hAnsi="Arial" w:cs="Arial"/>
          <w:sz w:val="20"/>
          <w:szCs w:val="20"/>
          <w:lang w:val="en-US"/>
        </w:rPr>
        <w:t>that some non-steroidal anti-inflammatory drugs (NSAIDs)</w:t>
      </w:r>
      <w:r w:rsidR="00776F1D" w:rsidRPr="0097073F">
        <w:rPr>
          <w:rFonts w:ascii="Arial" w:hAnsi="Arial" w:cs="Arial"/>
          <w:sz w:val="20"/>
          <w:szCs w:val="20"/>
          <w:vertAlign w:val="superscript"/>
          <w:lang w:val="en-US"/>
        </w:rPr>
        <w:t xml:space="preserve"> </w:t>
      </w:r>
      <w:r w:rsidR="00776F1D" w:rsidRPr="0097073F">
        <w:rPr>
          <w:rFonts w:ascii="Arial" w:hAnsi="Arial" w:cs="Arial"/>
          <w:sz w:val="20"/>
          <w:szCs w:val="20"/>
          <w:lang w:val="en-US"/>
        </w:rPr>
        <w:t xml:space="preserve">have antibacterial action. </w:t>
      </w:r>
      <w:r w:rsidR="00D42A1F">
        <w:rPr>
          <w:rFonts w:ascii="Arial" w:hAnsi="Arial" w:cs="Arial"/>
          <w:sz w:val="20"/>
          <w:szCs w:val="20"/>
          <w:lang w:val="en-US"/>
        </w:rPr>
        <w:t>D</w:t>
      </w:r>
      <w:r w:rsidR="00D42A1F" w:rsidRPr="0097073F">
        <w:rPr>
          <w:rFonts w:ascii="Arial" w:hAnsi="Arial" w:cs="Arial"/>
          <w:sz w:val="20"/>
          <w:szCs w:val="20"/>
          <w:lang w:val="en-US"/>
        </w:rPr>
        <w:t>iclofenac</w:t>
      </w:r>
      <w:r w:rsidR="00D42A1F">
        <w:rPr>
          <w:rFonts w:ascii="Arial" w:hAnsi="Arial" w:cs="Arial"/>
          <w:sz w:val="20"/>
          <w:szCs w:val="20"/>
          <w:lang w:val="en-US"/>
        </w:rPr>
        <w:t xml:space="preserve"> s</w:t>
      </w:r>
      <w:r w:rsidR="009E500F" w:rsidRPr="0097073F">
        <w:rPr>
          <w:rFonts w:ascii="Arial" w:hAnsi="Arial" w:cs="Arial"/>
          <w:sz w:val="20"/>
          <w:szCs w:val="20"/>
          <w:lang w:val="en-US"/>
        </w:rPr>
        <w:t>odium</w:t>
      </w:r>
      <w:r w:rsidR="00776F1D" w:rsidRPr="0097073F">
        <w:rPr>
          <w:rFonts w:ascii="Arial" w:hAnsi="Arial" w:cs="Arial"/>
          <w:sz w:val="20"/>
          <w:szCs w:val="20"/>
          <w:lang w:val="en-US"/>
        </w:rPr>
        <w:t xml:space="preserve">, a potent anti-inflammatory </w:t>
      </w:r>
      <w:r>
        <w:rPr>
          <w:rFonts w:ascii="Arial" w:hAnsi="Arial" w:cs="Arial"/>
          <w:sz w:val="20"/>
          <w:szCs w:val="20"/>
          <w:lang w:val="en-US"/>
        </w:rPr>
        <w:t xml:space="preserve">medication, </w:t>
      </w:r>
      <w:r w:rsidR="00776F1D" w:rsidRPr="0097073F">
        <w:rPr>
          <w:rFonts w:ascii="Arial" w:hAnsi="Arial" w:cs="Arial"/>
          <w:sz w:val="20"/>
          <w:szCs w:val="20"/>
          <w:lang w:val="en-US"/>
        </w:rPr>
        <w:t xml:space="preserve">has exhibited </w:t>
      </w:r>
      <w:r w:rsidR="00156AEF" w:rsidRPr="0097073F">
        <w:rPr>
          <w:rFonts w:ascii="Arial" w:hAnsi="Arial" w:cs="Arial"/>
          <w:sz w:val="20"/>
          <w:szCs w:val="20"/>
          <w:lang w:val="en-US"/>
        </w:rPr>
        <w:t xml:space="preserve">significant </w:t>
      </w:r>
      <w:r w:rsidR="00776F1D" w:rsidRPr="0097073F">
        <w:rPr>
          <w:rFonts w:ascii="Arial" w:hAnsi="Arial" w:cs="Arial"/>
          <w:sz w:val="20"/>
          <w:szCs w:val="20"/>
          <w:lang w:val="en-US"/>
        </w:rPr>
        <w:t>antibacterial effect</w:t>
      </w:r>
      <w:r>
        <w:rPr>
          <w:rFonts w:ascii="Arial" w:hAnsi="Arial" w:cs="Arial"/>
          <w:sz w:val="20"/>
          <w:szCs w:val="20"/>
          <w:lang w:val="en-US"/>
        </w:rPr>
        <w:t>s</w:t>
      </w:r>
      <w:r w:rsidR="00776F1D" w:rsidRPr="0097073F">
        <w:rPr>
          <w:rFonts w:ascii="Arial" w:hAnsi="Arial" w:cs="Arial"/>
          <w:sz w:val="20"/>
          <w:szCs w:val="20"/>
          <w:lang w:val="en-US"/>
        </w:rPr>
        <w:t xml:space="preserve"> against both gram-positive and gram-negative </w:t>
      </w:r>
      <w:r w:rsidR="002A684E" w:rsidRPr="0097073F">
        <w:rPr>
          <w:rFonts w:ascii="Arial" w:hAnsi="Arial" w:cs="Arial"/>
          <w:sz w:val="20"/>
          <w:szCs w:val="20"/>
          <w:lang w:val="en-US"/>
        </w:rPr>
        <w:t>bacteria</w:t>
      </w:r>
      <w:r w:rsidR="00B80915" w:rsidRPr="00514B8B">
        <w:rPr>
          <w:rFonts w:ascii="Arial" w:hAnsi="Arial" w:cs="Arial"/>
          <w:sz w:val="20"/>
          <w:szCs w:val="20"/>
          <w:vertAlign w:val="superscript"/>
          <w:lang w:val="en-US"/>
        </w:rPr>
        <w:t>1</w:t>
      </w:r>
      <w:r w:rsidR="00F417E4" w:rsidRPr="00514B8B">
        <w:rPr>
          <w:rFonts w:ascii="Arial" w:hAnsi="Arial" w:cs="Arial"/>
          <w:sz w:val="20"/>
          <w:szCs w:val="20"/>
          <w:vertAlign w:val="superscript"/>
          <w:lang w:val="en-US"/>
        </w:rPr>
        <w:t>5</w:t>
      </w:r>
      <w:r w:rsidR="00B80915" w:rsidRPr="00514B8B">
        <w:rPr>
          <w:rFonts w:ascii="Arial" w:hAnsi="Arial" w:cs="Arial"/>
          <w:sz w:val="20"/>
          <w:szCs w:val="20"/>
          <w:vertAlign w:val="superscript"/>
          <w:lang w:val="en-US"/>
        </w:rPr>
        <w:t>,1</w:t>
      </w:r>
      <w:r w:rsidR="00F417E4" w:rsidRPr="00514B8B">
        <w:rPr>
          <w:rFonts w:ascii="Arial" w:hAnsi="Arial" w:cs="Arial"/>
          <w:sz w:val="20"/>
          <w:szCs w:val="20"/>
          <w:vertAlign w:val="superscript"/>
          <w:lang w:val="en-US"/>
        </w:rPr>
        <w:t>6</w:t>
      </w:r>
      <w:r w:rsidR="00B80915" w:rsidRPr="00514B8B">
        <w:rPr>
          <w:rFonts w:ascii="Arial" w:hAnsi="Arial" w:cs="Arial"/>
          <w:sz w:val="20"/>
          <w:szCs w:val="20"/>
          <w:vertAlign w:val="superscript"/>
          <w:lang w:val="en-US"/>
        </w:rPr>
        <w:t>,1</w:t>
      </w:r>
      <w:r w:rsidR="00F417E4" w:rsidRPr="00514B8B">
        <w:rPr>
          <w:rFonts w:ascii="Arial" w:hAnsi="Arial" w:cs="Arial"/>
          <w:sz w:val="20"/>
          <w:szCs w:val="20"/>
          <w:vertAlign w:val="superscript"/>
          <w:lang w:val="en-US"/>
        </w:rPr>
        <w:t>7</w:t>
      </w:r>
      <w:r w:rsidR="00156AEF" w:rsidRPr="0097073F">
        <w:rPr>
          <w:rFonts w:ascii="Arial" w:hAnsi="Arial" w:cs="Arial"/>
          <w:sz w:val="20"/>
          <w:szCs w:val="20"/>
          <w:lang w:val="en-US"/>
        </w:rPr>
        <w:t xml:space="preserve">. </w:t>
      </w:r>
      <w:r>
        <w:rPr>
          <w:rFonts w:ascii="Arial" w:hAnsi="Arial" w:cs="Arial"/>
          <w:sz w:val="20"/>
          <w:szCs w:val="20"/>
          <w:lang w:val="en-US"/>
        </w:rPr>
        <w:t>D</w:t>
      </w:r>
      <w:r w:rsidR="00CE6CF2" w:rsidRPr="0097073F">
        <w:rPr>
          <w:rFonts w:ascii="Arial" w:hAnsi="Arial" w:cs="Arial"/>
          <w:sz w:val="20"/>
          <w:szCs w:val="20"/>
          <w:lang w:val="en-US"/>
        </w:rPr>
        <w:t xml:space="preserve">iclofenac and ibuprofen have </w:t>
      </w:r>
      <w:r>
        <w:rPr>
          <w:rFonts w:ascii="Arial" w:hAnsi="Arial" w:cs="Arial"/>
          <w:sz w:val="20"/>
          <w:szCs w:val="20"/>
          <w:lang w:val="en-US"/>
        </w:rPr>
        <w:t xml:space="preserve">also exerted </w:t>
      </w:r>
      <w:r w:rsidR="00CE6CF2" w:rsidRPr="0097073F">
        <w:rPr>
          <w:rFonts w:ascii="Arial" w:hAnsi="Arial" w:cs="Arial"/>
          <w:sz w:val="20"/>
          <w:szCs w:val="20"/>
          <w:lang w:val="en-US"/>
        </w:rPr>
        <w:t xml:space="preserve">significantly </w:t>
      </w:r>
      <w:r>
        <w:rPr>
          <w:rFonts w:ascii="Arial" w:hAnsi="Arial" w:cs="Arial"/>
          <w:sz w:val="20"/>
          <w:szCs w:val="20"/>
          <w:lang w:val="en-US"/>
        </w:rPr>
        <w:t>greater</w:t>
      </w:r>
      <w:r w:rsidR="00CE6CF2" w:rsidRPr="0097073F">
        <w:rPr>
          <w:rFonts w:ascii="Arial" w:hAnsi="Arial" w:cs="Arial"/>
          <w:sz w:val="20"/>
          <w:szCs w:val="20"/>
          <w:lang w:val="en-US"/>
        </w:rPr>
        <w:t xml:space="preserve"> antibacterial activity against </w:t>
      </w:r>
      <w:r w:rsidR="00CE6CF2" w:rsidRPr="0097073F">
        <w:rPr>
          <w:rFonts w:ascii="Arial" w:hAnsi="Arial" w:cs="Arial"/>
          <w:i/>
          <w:sz w:val="20"/>
          <w:szCs w:val="20"/>
          <w:lang w:val="en-US"/>
        </w:rPr>
        <w:t>Enterococcus faecalis</w:t>
      </w:r>
      <w:r w:rsidR="00CE6CF2" w:rsidRPr="0097073F">
        <w:rPr>
          <w:rFonts w:ascii="Arial" w:hAnsi="Arial" w:cs="Arial"/>
          <w:sz w:val="20"/>
          <w:szCs w:val="20"/>
          <w:lang w:val="en-US"/>
        </w:rPr>
        <w:t xml:space="preserve"> </w:t>
      </w:r>
      <w:r>
        <w:rPr>
          <w:rFonts w:ascii="Arial" w:hAnsi="Arial" w:cs="Arial"/>
          <w:sz w:val="20"/>
          <w:szCs w:val="20"/>
          <w:lang w:val="en-US"/>
        </w:rPr>
        <w:t>when</w:t>
      </w:r>
      <w:r w:rsidR="00CE6CF2" w:rsidRPr="0097073F">
        <w:rPr>
          <w:rFonts w:ascii="Arial" w:hAnsi="Arial" w:cs="Arial"/>
          <w:sz w:val="20"/>
          <w:szCs w:val="20"/>
          <w:lang w:val="en-US"/>
        </w:rPr>
        <w:t xml:space="preserve"> compar</w:t>
      </w:r>
      <w:r>
        <w:rPr>
          <w:rFonts w:ascii="Arial" w:hAnsi="Arial" w:cs="Arial"/>
          <w:sz w:val="20"/>
          <w:szCs w:val="20"/>
          <w:lang w:val="en-US"/>
        </w:rPr>
        <w:t>ed</w:t>
      </w:r>
      <w:r w:rsidR="00CE6CF2" w:rsidRPr="0097073F">
        <w:rPr>
          <w:rFonts w:ascii="Arial" w:hAnsi="Arial" w:cs="Arial"/>
          <w:sz w:val="20"/>
          <w:szCs w:val="20"/>
          <w:lang w:val="en-US"/>
        </w:rPr>
        <w:t xml:space="preserve"> with </w:t>
      </w:r>
      <w:proofErr w:type="gramStart"/>
      <w:r w:rsidR="00CE6CF2" w:rsidRPr="0097073F">
        <w:rPr>
          <w:rFonts w:ascii="Arial" w:hAnsi="Arial" w:cs="Arial"/>
          <w:sz w:val="20"/>
          <w:szCs w:val="20"/>
          <w:lang w:val="en-US"/>
        </w:rPr>
        <w:t>Ca(</w:t>
      </w:r>
      <w:proofErr w:type="gramEnd"/>
      <w:r w:rsidR="00CE6CF2" w:rsidRPr="0097073F">
        <w:rPr>
          <w:rFonts w:ascii="Arial" w:hAnsi="Arial" w:cs="Arial"/>
          <w:sz w:val="20"/>
          <w:szCs w:val="20"/>
          <w:lang w:val="en-US"/>
        </w:rPr>
        <w:t>OH)</w:t>
      </w:r>
      <w:r w:rsidR="00CE6CF2" w:rsidRPr="0097073F">
        <w:rPr>
          <w:rFonts w:ascii="Arial" w:hAnsi="Arial" w:cs="Arial"/>
          <w:sz w:val="20"/>
          <w:szCs w:val="20"/>
          <w:vertAlign w:val="subscript"/>
          <w:lang w:val="en-US"/>
        </w:rPr>
        <w:t>2</w:t>
      </w:r>
      <w:r w:rsidR="00E1222A" w:rsidRPr="007B1928">
        <w:rPr>
          <w:rFonts w:ascii="Arial" w:hAnsi="Arial" w:cs="Arial"/>
          <w:sz w:val="20"/>
          <w:szCs w:val="20"/>
          <w:vertAlign w:val="superscript"/>
          <w:lang w:val="en-US"/>
        </w:rPr>
        <w:t>1</w:t>
      </w:r>
      <w:r w:rsidR="00F417E4" w:rsidRPr="007B1928">
        <w:rPr>
          <w:rFonts w:ascii="Arial" w:hAnsi="Arial" w:cs="Arial"/>
          <w:sz w:val="20"/>
          <w:szCs w:val="20"/>
          <w:vertAlign w:val="superscript"/>
          <w:lang w:val="en-US"/>
        </w:rPr>
        <w:t>8</w:t>
      </w:r>
      <w:r>
        <w:rPr>
          <w:rFonts w:ascii="Arial" w:hAnsi="Arial" w:cs="Arial"/>
          <w:sz w:val="20"/>
          <w:szCs w:val="20"/>
          <w:vertAlign w:val="subscript"/>
          <w:lang w:val="en-US"/>
        </w:rPr>
        <w:t xml:space="preserve">; </w:t>
      </w:r>
      <w:r w:rsidR="00CE6CF2" w:rsidRPr="0097073F">
        <w:rPr>
          <w:rFonts w:ascii="Arial" w:hAnsi="Arial" w:cs="Arial"/>
          <w:sz w:val="20"/>
          <w:szCs w:val="20"/>
          <w:lang w:val="en-US"/>
        </w:rPr>
        <w:t xml:space="preserve">and the </w:t>
      </w:r>
      <w:r w:rsidR="00CE6CF2" w:rsidRPr="002D440C">
        <w:rPr>
          <w:rFonts w:ascii="Arial" w:hAnsi="Arial" w:cs="Arial"/>
          <w:sz w:val="20"/>
          <w:szCs w:val="20"/>
          <w:lang w:val="en-US"/>
        </w:rPr>
        <w:t xml:space="preserve">association of </w:t>
      </w:r>
      <w:r w:rsidR="00417853" w:rsidRPr="002D440C">
        <w:rPr>
          <w:rFonts w:ascii="Arial" w:hAnsi="Arial" w:cs="Arial"/>
          <w:sz w:val="20"/>
          <w:szCs w:val="20"/>
          <w:lang w:val="en-US"/>
        </w:rPr>
        <w:t xml:space="preserve">both </w:t>
      </w:r>
      <w:r w:rsidR="00C7137A" w:rsidRPr="00C7137A">
        <w:rPr>
          <w:rFonts w:ascii="Arial" w:hAnsi="Arial" w:cs="Arial"/>
          <w:sz w:val="20"/>
          <w:szCs w:val="20"/>
          <w:lang w:val="en-US"/>
        </w:rPr>
        <w:t xml:space="preserve">NSAIDs </w:t>
      </w:r>
      <w:r w:rsidR="00CE6CF2" w:rsidRPr="002D440C">
        <w:rPr>
          <w:rFonts w:ascii="Arial" w:hAnsi="Arial" w:cs="Arial"/>
          <w:sz w:val="20"/>
          <w:szCs w:val="20"/>
          <w:lang w:val="en-US"/>
        </w:rPr>
        <w:t xml:space="preserve">with </w:t>
      </w:r>
      <w:r w:rsidR="009F160B">
        <w:rPr>
          <w:rFonts w:ascii="Arial" w:hAnsi="Arial" w:cs="Arial"/>
          <w:sz w:val="20"/>
          <w:szCs w:val="20"/>
          <w:lang w:val="en-US"/>
        </w:rPr>
        <w:t>this</w:t>
      </w:r>
      <w:r w:rsidR="00CE6CF2" w:rsidRPr="002D440C">
        <w:rPr>
          <w:rFonts w:ascii="Arial" w:hAnsi="Arial" w:cs="Arial"/>
          <w:sz w:val="20"/>
          <w:szCs w:val="20"/>
          <w:lang w:val="en-US"/>
        </w:rPr>
        <w:t xml:space="preserve"> paste</w:t>
      </w:r>
      <w:r w:rsidR="00CE6CF2" w:rsidRPr="0097073F">
        <w:rPr>
          <w:rFonts w:ascii="Arial" w:hAnsi="Arial" w:cs="Arial"/>
          <w:sz w:val="20"/>
          <w:szCs w:val="20"/>
          <w:lang w:val="en-US"/>
        </w:rPr>
        <w:t xml:space="preserve"> increased </w:t>
      </w:r>
      <w:r w:rsidR="00C7137A" w:rsidRPr="0097073F">
        <w:rPr>
          <w:rFonts w:ascii="Arial" w:hAnsi="Arial" w:cs="Arial"/>
          <w:sz w:val="20"/>
          <w:szCs w:val="20"/>
          <w:lang w:val="en-US"/>
        </w:rPr>
        <w:t>the</w:t>
      </w:r>
      <w:r w:rsidR="00C7137A">
        <w:rPr>
          <w:rFonts w:ascii="Arial" w:hAnsi="Arial" w:cs="Arial"/>
          <w:sz w:val="20"/>
          <w:szCs w:val="20"/>
          <w:lang w:val="en-US"/>
        </w:rPr>
        <w:t>ir</w:t>
      </w:r>
      <w:r w:rsidR="00CE6CF2" w:rsidRPr="0097073F">
        <w:rPr>
          <w:rFonts w:ascii="Arial" w:hAnsi="Arial" w:cs="Arial"/>
          <w:sz w:val="20"/>
          <w:szCs w:val="20"/>
          <w:lang w:val="en-US"/>
        </w:rPr>
        <w:t xml:space="preserve"> antimicrobial action against </w:t>
      </w:r>
      <w:r w:rsidR="00CE6CF2" w:rsidRPr="0097073F">
        <w:rPr>
          <w:rFonts w:ascii="Arial" w:hAnsi="Arial" w:cs="Arial"/>
          <w:i/>
          <w:sz w:val="20"/>
          <w:szCs w:val="20"/>
          <w:lang w:val="en-US"/>
        </w:rPr>
        <w:t>E. faecalis</w:t>
      </w:r>
      <w:r w:rsidR="00CE6CF2" w:rsidRPr="0097073F">
        <w:rPr>
          <w:rFonts w:ascii="Arial" w:hAnsi="Arial" w:cs="Arial"/>
          <w:sz w:val="20"/>
          <w:szCs w:val="20"/>
          <w:lang w:val="en-US"/>
        </w:rPr>
        <w:t xml:space="preserve"> biofilm</w:t>
      </w:r>
      <w:r w:rsidR="00F417E4" w:rsidRPr="007B1928">
        <w:rPr>
          <w:rFonts w:ascii="Arial" w:hAnsi="Arial" w:cs="Arial"/>
          <w:sz w:val="20"/>
          <w:szCs w:val="20"/>
          <w:vertAlign w:val="superscript"/>
          <w:lang w:val="en-US"/>
        </w:rPr>
        <w:t>19</w:t>
      </w:r>
      <w:r w:rsidR="00114881" w:rsidRPr="0097073F">
        <w:rPr>
          <w:rFonts w:ascii="Arial" w:hAnsi="Arial" w:cs="Arial"/>
          <w:sz w:val="20"/>
          <w:szCs w:val="20"/>
          <w:lang w:val="en-US"/>
        </w:rPr>
        <w:t>.</w:t>
      </w:r>
    </w:p>
    <w:p w14:paraId="191DB00B" w14:textId="424F144B" w:rsidR="003008AF" w:rsidRPr="0097073F" w:rsidRDefault="00256FC4" w:rsidP="000E14B7">
      <w:pPr>
        <w:spacing w:after="120" w:line="480" w:lineRule="auto"/>
        <w:jc w:val="both"/>
        <w:rPr>
          <w:rFonts w:ascii="Arial" w:hAnsi="Arial" w:cs="Arial"/>
          <w:sz w:val="20"/>
          <w:szCs w:val="20"/>
          <w:lang w:val="en-US"/>
        </w:rPr>
      </w:pPr>
      <w:r w:rsidRPr="0097073F">
        <w:rPr>
          <w:rFonts w:ascii="Arial" w:hAnsi="Arial" w:cs="Arial"/>
          <w:sz w:val="20"/>
          <w:szCs w:val="20"/>
          <w:lang w:val="en-US"/>
        </w:rPr>
        <w:t xml:space="preserve">Recently, a triple antibiotic solution </w:t>
      </w:r>
      <w:r w:rsidR="003A2072">
        <w:rPr>
          <w:rFonts w:ascii="Arial" w:hAnsi="Arial" w:cs="Arial"/>
          <w:sz w:val="20"/>
          <w:szCs w:val="20"/>
          <w:lang w:val="en-US"/>
        </w:rPr>
        <w:t xml:space="preserve">with </w:t>
      </w:r>
      <w:r w:rsidR="00E2459E" w:rsidRPr="0097073F">
        <w:rPr>
          <w:rFonts w:ascii="Arial" w:hAnsi="Arial" w:cs="Arial"/>
          <w:sz w:val="20"/>
          <w:szCs w:val="20"/>
          <w:lang w:val="en-US"/>
        </w:rPr>
        <w:t>minocycline, metronidazole, and ciprofloxacin</w:t>
      </w:r>
      <w:r w:rsidR="003A2072">
        <w:rPr>
          <w:rFonts w:ascii="Arial" w:hAnsi="Arial" w:cs="Arial"/>
          <w:sz w:val="20"/>
          <w:szCs w:val="20"/>
          <w:lang w:val="en-US"/>
        </w:rPr>
        <w:t xml:space="preserve"> (TAs</w:t>
      </w:r>
      <w:r w:rsidR="00E2459E" w:rsidRPr="0097073F">
        <w:rPr>
          <w:rFonts w:ascii="Arial" w:hAnsi="Arial" w:cs="Arial"/>
          <w:sz w:val="20"/>
          <w:szCs w:val="20"/>
          <w:lang w:val="en-US"/>
        </w:rPr>
        <w:t xml:space="preserve">) </w:t>
      </w:r>
      <w:r w:rsidR="001A109E">
        <w:rPr>
          <w:rFonts w:ascii="Arial" w:hAnsi="Arial" w:cs="Arial"/>
          <w:sz w:val="20"/>
          <w:szCs w:val="20"/>
          <w:lang w:val="en-US"/>
        </w:rPr>
        <w:t xml:space="preserve">used </w:t>
      </w:r>
      <w:r w:rsidR="00E2459E" w:rsidRPr="0097073F">
        <w:rPr>
          <w:rFonts w:ascii="Arial" w:hAnsi="Arial" w:cs="Arial"/>
          <w:sz w:val="20"/>
          <w:szCs w:val="20"/>
          <w:lang w:val="en-US"/>
        </w:rPr>
        <w:t xml:space="preserve">at 1 mg/mL </w:t>
      </w:r>
      <w:r w:rsidRPr="0097073F">
        <w:rPr>
          <w:rFonts w:ascii="Arial" w:hAnsi="Arial" w:cs="Arial"/>
          <w:sz w:val="20"/>
          <w:szCs w:val="20"/>
          <w:lang w:val="en-US"/>
        </w:rPr>
        <w:t>has show</w:t>
      </w:r>
      <w:r w:rsidR="00195B31">
        <w:rPr>
          <w:rFonts w:ascii="Arial" w:hAnsi="Arial" w:cs="Arial"/>
          <w:sz w:val="20"/>
          <w:szCs w:val="20"/>
          <w:lang w:val="en-US"/>
        </w:rPr>
        <w:t>n</w:t>
      </w:r>
      <w:r w:rsidRPr="0097073F">
        <w:rPr>
          <w:rFonts w:ascii="Arial" w:hAnsi="Arial" w:cs="Arial"/>
          <w:sz w:val="20"/>
          <w:szCs w:val="20"/>
          <w:lang w:val="en-US"/>
        </w:rPr>
        <w:t xml:space="preserve"> efficacy </w:t>
      </w:r>
      <w:r w:rsidR="00A13BFD" w:rsidRPr="0097073F">
        <w:rPr>
          <w:rFonts w:ascii="Arial" w:hAnsi="Arial" w:cs="Arial"/>
          <w:sz w:val="20"/>
          <w:szCs w:val="20"/>
          <w:lang w:val="en-US"/>
        </w:rPr>
        <w:t xml:space="preserve">comparable </w:t>
      </w:r>
      <w:r w:rsidRPr="0097073F">
        <w:rPr>
          <w:rFonts w:ascii="Arial" w:hAnsi="Arial" w:cs="Arial"/>
          <w:sz w:val="20"/>
          <w:szCs w:val="20"/>
          <w:lang w:val="en-US"/>
        </w:rPr>
        <w:t xml:space="preserve">to a calcium hydroxide/chlorhexidine paste </w:t>
      </w:r>
      <w:r w:rsidR="00E2459E" w:rsidRPr="0097073F">
        <w:rPr>
          <w:rFonts w:ascii="Arial" w:hAnsi="Arial" w:cs="Arial"/>
          <w:sz w:val="20"/>
          <w:szCs w:val="20"/>
          <w:lang w:val="en-US"/>
        </w:rPr>
        <w:t>as inter</w:t>
      </w:r>
      <w:r w:rsidR="00A13BFD">
        <w:rPr>
          <w:rFonts w:ascii="Arial" w:hAnsi="Arial" w:cs="Arial"/>
          <w:sz w:val="20"/>
          <w:szCs w:val="20"/>
          <w:lang w:val="en-US"/>
        </w:rPr>
        <w:t>-</w:t>
      </w:r>
      <w:r w:rsidR="00E2459E" w:rsidRPr="0097073F">
        <w:rPr>
          <w:rFonts w:ascii="Arial" w:hAnsi="Arial" w:cs="Arial"/>
          <w:sz w:val="20"/>
          <w:szCs w:val="20"/>
          <w:lang w:val="en-US"/>
        </w:rPr>
        <w:t xml:space="preserve">appointment medication </w:t>
      </w:r>
      <w:r w:rsidR="00A13BFD">
        <w:rPr>
          <w:rFonts w:ascii="Arial" w:hAnsi="Arial" w:cs="Arial"/>
          <w:sz w:val="20"/>
          <w:szCs w:val="20"/>
          <w:lang w:val="en-US"/>
        </w:rPr>
        <w:t>to control</w:t>
      </w:r>
      <w:r w:rsidRPr="0097073F">
        <w:rPr>
          <w:rFonts w:ascii="Arial" w:hAnsi="Arial" w:cs="Arial"/>
          <w:sz w:val="20"/>
          <w:szCs w:val="20"/>
          <w:lang w:val="en-US"/>
        </w:rPr>
        <w:t xml:space="preserve"> the infection of teeth with </w:t>
      </w:r>
      <w:r w:rsidR="00E2459E" w:rsidRPr="0097073F">
        <w:rPr>
          <w:rFonts w:ascii="Arial" w:hAnsi="Arial" w:cs="Arial"/>
          <w:sz w:val="20"/>
          <w:szCs w:val="20"/>
          <w:lang w:val="en-US"/>
        </w:rPr>
        <w:t>a</w:t>
      </w:r>
      <w:r w:rsidRPr="0097073F">
        <w:rPr>
          <w:rFonts w:ascii="Arial" w:hAnsi="Arial" w:cs="Arial"/>
          <w:sz w:val="20"/>
          <w:szCs w:val="20"/>
          <w:lang w:val="en-US"/>
        </w:rPr>
        <w:t xml:space="preserve">pical </w:t>
      </w:r>
      <w:r w:rsidR="00E2459E" w:rsidRPr="0097073F">
        <w:rPr>
          <w:rFonts w:ascii="Arial" w:hAnsi="Arial" w:cs="Arial"/>
          <w:sz w:val="20"/>
          <w:szCs w:val="20"/>
          <w:lang w:val="en-US"/>
        </w:rPr>
        <w:t>p</w:t>
      </w:r>
      <w:r w:rsidRPr="0097073F">
        <w:rPr>
          <w:rFonts w:ascii="Arial" w:hAnsi="Arial" w:cs="Arial"/>
          <w:sz w:val="20"/>
          <w:szCs w:val="20"/>
          <w:lang w:val="en-US"/>
        </w:rPr>
        <w:t>eriodontitis</w:t>
      </w:r>
      <w:r w:rsidR="00E1222A" w:rsidRPr="007B1928">
        <w:rPr>
          <w:rFonts w:ascii="Arial" w:hAnsi="Arial" w:cs="Arial"/>
          <w:sz w:val="20"/>
          <w:szCs w:val="20"/>
          <w:vertAlign w:val="superscript"/>
          <w:lang w:val="en-US"/>
        </w:rPr>
        <w:t>2</w:t>
      </w:r>
      <w:r w:rsidR="00F417E4" w:rsidRPr="007B1928">
        <w:rPr>
          <w:rFonts w:ascii="Arial" w:hAnsi="Arial" w:cs="Arial"/>
          <w:sz w:val="20"/>
          <w:szCs w:val="20"/>
          <w:vertAlign w:val="superscript"/>
          <w:lang w:val="en-US"/>
        </w:rPr>
        <w:t>0</w:t>
      </w:r>
      <w:r w:rsidRPr="003A2072">
        <w:rPr>
          <w:rFonts w:ascii="Arial" w:hAnsi="Arial" w:cs="Arial"/>
          <w:sz w:val="20"/>
          <w:szCs w:val="20"/>
          <w:lang w:val="en-US"/>
        </w:rPr>
        <w:t>.</w:t>
      </w:r>
      <w:r w:rsidR="00E2459E" w:rsidRPr="0097073F">
        <w:rPr>
          <w:rFonts w:ascii="Arial" w:hAnsi="Arial" w:cs="Arial"/>
          <w:sz w:val="20"/>
          <w:szCs w:val="20"/>
          <w:lang w:val="en-US"/>
        </w:rPr>
        <w:t xml:space="preserve"> </w:t>
      </w:r>
      <w:r w:rsidR="00A13BFD">
        <w:rPr>
          <w:rFonts w:ascii="Arial" w:hAnsi="Arial" w:cs="Arial"/>
          <w:sz w:val="20"/>
          <w:szCs w:val="20"/>
          <w:lang w:val="en-US"/>
        </w:rPr>
        <w:t>To the best of</w:t>
      </w:r>
      <w:r w:rsidR="005C3033" w:rsidRPr="0097073F">
        <w:rPr>
          <w:rFonts w:ascii="Arial" w:hAnsi="Arial" w:cs="Arial"/>
          <w:sz w:val="20"/>
          <w:szCs w:val="20"/>
          <w:lang w:val="en-US"/>
        </w:rPr>
        <w:t xml:space="preserve"> our knowledge</w:t>
      </w:r>
      <w:r w:rsidR="00A13BFD">
        <w:rPr>
          <w:rFonts w:ascii="Arial" w:hAnsi="Arial" w:cs="Arial"/>
          <w:sz w:val="20"/>
          <w:szCs w:val="20"/>
          <w:lang w:val="en-US"/>
        </w:rPr>
        <w:t>, however,</w:t>
      </w:r>
      <w:r w:rsidR="005C3033" w:rsidRPr="0097073F">
        <w:rPr>
          <w:rFonts w:ascii="Arial" w:hAnsi="Arial" w:cs="Arial"/>
          <w:sz w:val="20"/>
          <w:szCs w:val="20"/>
          <w:lang w:val="en-US"/>
        </w:rPr>
        <w:t xml:space="preserve"> the </w:t>
      </w:r>
      <w:r w:rsidR="00D53333" w:rsidRPr="0097073F">
        <w:rPr>
          <w:rFonts w:ascii="Arial" w:hAnsi="Arial" w:cs="Arial"/>
          <w:sz w:val="20"/>
          <w:szCs w:val="20"/>
          <w:lang w:val="en-US"/>
        </w:rPr>
        <w:t>antimicrobial</w:t>
      </w:r>
      <w:r w:rsidR="005C3033" w:rsidRPr="0097073F">
        <w:rPr>
          <w:rFonts w:ascii="Arial" w:hAnsi="Arial" w:cs="Arial"/>
          <w:sz w:val="20"/>
          <w:szCs w:val="20"/>
          <w:lang w:val="en-US"/>
        </w:rPr>
        <w:t xml:space="preserve"> activity of </w:t>
      </w:r>
      <w:r w:rsidR="0061204A">
        <w:rPr>
          <w:rFonts w:ascii="Arial" w:hAnsi="Arial" w:cs="Arial"/>
          <w:sz w:val="20"/>
          <w:szCs w:val="20"/>
          <w:lang w:val="en-US"/>
        </w:rPr>
        <w:t xml:space="preserve">a </w:t>
      </w:r>
      <w:proofErr w:type="spellStart"/>
      <w:r w:rsidR="002D440C">
        <w:rPr>
          <w:rFonts w:ascii="Arial" w:hAnsi="Arial" w:cs="Arial"/>
          <w:sz w:val="20"/>
          <w:szCs w:val="20"/>
          <w:lang w:val="en-US"/>
        </w:rPr>
        <w:t>diantibiotic</w:t>
      </w:r>
      <w:proofErr w:type="spellEnd"/>
      <w:r w:rsidR="002D440C">
        <w:rPr>
          <w:rFonts w:ascii="Arial" w:hAnsi="Arial" w:cs="Arial"/>
          <w:sz w:val="20"/>
          <w:szCs w:val="20"/>
          <w:lang w:val="en-US"/>
        </w:rPr>
        <w:t xml:space="preserve"> solution</w:t>
      </w:r>
      <w:r w:rsidR="0061204A">
        <w:rPr>
          <w:rFonts w:ascii="Arial" w:hAnsi="Arial" w:cs="Arial"/>
          <w:sz w:val="20"/>
          <w:szCs w:val="20"/>
          <w:lang w:val="en-US"/>
        </w:rPr>
        <w:t xml:space="preserve"> </w:t>
      </w:r>
      <w:r w:rsidR="00A13BFD">
        <w:rPr>
          <w:rFonts w:ascii="Arial" w:hAnsi="Arial" w:cs="Arial"/>
          <w:sz w:val="20"/>
          <w:szCs w:val="20"/>
          <w:lang w:val="en-US"/>
        </w:rPr>
        <w:t>—</w:t>
      </w:r>
      <w:r w:rsidR="0061204A">
        <w:rPr>
          <w:rFonts w:ascii="Arial" w:hAnsi="Arial" w:cs="Arial"/>
          <w:sz w:val="20"/>
          <w:szCs w:val="20"/>
          <w:lang w:val="en-US"/>
        </w:rPr>
        <w:t>m</w:t>
      </w:r>
      <w:r w:rsidR="0061204A" w:rsidRPr="0061204A">
        <w:rPr>
          <w:rFonts w:ascii="Arial" w:hAnsi="Arial" w:cs="Arial"/>
          <w:sz w:val="20"/>
          <w:szCs w:val="20"/>
          <w:lang w:val="en-US"/>
        </w:rPr>
        <w:t>etronidazole and ciprofloxacin</w:t>
      </w:r>
      <w:r w:rsidR="002D440C">
        <w:rPr>
          <w:rFonts w:ascii="Arial" w:hAnsi="Arial" w:cs="Arial"/>
          <w:sz w:val="20"/>
          <w:szCs w:val="20"/>
          <w:lang w:val="en-US"/>
        </w:rPr>
        <w:t xml:space="preserve"> (</w:t>
      </w:r>
      <w:r w:rsidR="005C3033" w:rsidRPr="0097073F">
        <w:rPr>
          <w:rFonts w:ascii="Arial" w:hAnsi="Arial" w:cs="Arial"/>
          <w:sz w:val="20"/>
          <w:szCs w:val="20"/>
          <w:lang w:val="en-US"/>
        </w:rPr>
        <w:t>DA</w:t>
      </w:r>
      <w:r w:rsidR="002D440C">
        <w:rPr>
          <w:rFonts w:ascii="Arial" w:hAnsi="Arial" w:cs="Arial"/>
          <w:sz w:val="20"/>
          <w:szCs w:val="20"/>
          <w:lang w:val="en-US"/>
        </w:rPr>
        <w:t>s)</w:t>
      </w:r>
      <w:r w:rsidR="00A13BFD">
        <w:rPr>
          <w:rFonts w:ascii="Arial" w:hAnsi="Arial" w:cs="Arial"/>
          <w:sz w:val="20"/>
          <w:szCs w:val="20"/>
          <w:lang w:val="en-US"/>
        </w:rPr>
        <w:t>—</w:t>
      </w:r>
      <w:r w:rsidR="0061204A">
        <w:rPr>
          <w:rFonts w:ascii="Arial" w:hAnsi="Arial" w:cs="Arial"/>
          <w:sz w:val="20"/>
          <w:szCs w:val="20"/>
          <w:lang w:val="en-US"/>
        </w:rPr>
        <w:t xml:space="preserve"> </w:t>
      </w:r>
      <w:r w:rsidR="00A13BFD">
        <w:rPr>
          <w:rFonts w:ascii="Arial" w:hAnsi="Arial" w:cs="Arial"/>
          <w:sz w:val="20"/>
          <w:szCs w:val="20"/>
          <w:lang w:val="en-US"/>
        </w:rPr>
        <w:t>or</w:t>
      </w:r>
      <w:r w:rsidR="005C3033" w:rsidRPr="0097073F">
        <w:rPr>
          <w:rFonts w:ascii="Arial" w:hAnsi="Arial" w:cs="Arial"/>
          <w:sz w:val="20"/>
          <w:szCs w:val="20"/>
          <w:lang w:val="en-US"/>
        </w:rPr>
        <w:t xml:space="preserve"> </w:t>
      </w:r>
      <w:r w:rsidR="0061204A" w:rsidRPr="0097073F">
        <w:rPr>
          <w:rFonts w:ascii="Arial" w:hAnsi="Arial" w:cs="Arial"/>
          <w:sz w:val="20"/>
          <w:szCs w:val="20"/>
          <w:lang w:val="en-US"/>
        </w:rPr>
        <w:t>Diclofenac solutions</w:t>
      </w:r>
      <w:r w:rsidR="0061204A">
        <w:rPr>
          <w:rFonts w:ascii="Arial" w:hAnsi="Arial" w:cs="Arial"/>
          <w:sz w:val="20"/>
          <w:szCs w:val="20"/>
          <w:lang w:val="en-US"/>
        </w:rPr>
        <w:t xml:space="preserve"> (</w:t>
      </w:r>
      <w:r w:rsidR="0061204A" w:rsidRPr="002D440C">
        <w:rPr>
          <w:rFonts w:ascii="Arial" w:hAnsi="Arial" w:cs="Arial"/>
          <w:sz w:val="20"/>
          <w:szCs w:val="20"/>
          <w:lang w:val="en-US"/>
        </w:rPr>
        <w:t>DCs</w:t>
      </w:r>
      <w:r w:rsidR="0061204A">
        <w:rPr>
          <w:rFonts w:ascii="Arial" w:hAnsi="Arial" w:cs="Arial"/>
          <w:sz w:val="20"/>
          <w:szCs w:val="20"/>
          <w:lang w:val="en-US"/>
        </w:rPr>
        <w:t xml:space="preserve">) at different concentrations </w:t>
      </w:r>
      <w:r w:rsidR="005C3033" w:rsidRPr="0097073F">
        <w:rPr>
          <w:rFonts w:ascii="Arial" w:hAnsi="Arial" w:cs="Arial"/>
          <w:sz w:val="20"/>
          <w:szCs w:val="20"/>
          <w:lang w:val="en-US"/>
        </w:rPr>
        <w:t>remain unknown</w:t>
      </w:r>
      <w:r w:rsidR="00D53333" w:rsidRPr="0097073F">
        <w:rPr>
          <w:rFonts w:ascii="Arial" w:hAnsi="Arial" w:cs="Arial"/>
          <w:sz w:val="20"/>
          <w:szCs w:val="20"/>
          <w:lang w:val="en-US"/>
        </w:rPr>
        <w:t xml:space="preserve">. </w:t>
      </w:r>
    </w:p>
    <w:p w14:paraId="745C9529" w14:textId="77777777" w:rsidR="007B1928" w:rsidRDefault="00D53333" w:rsidP="007B1928">
      <w:pPr>
        <w:spacing w:after="240" w:line="480" w:lineRule="auto"/>
        <w:jc w:val="both"/>
        <w:rPr>
          <w:rFonts w:ascii="Arial" w:hAnsi="Arial" w:cs="Arial"/>
          <w:sz w:val="20"/>
          <w:szCs w:val="20"/>
          <w:lang w:val="en-US"/>
        </w:rPr>
      </w:pPr>
      <w:r w:rsidRPr="0097073F">
        <w:rPr>
          <w:rFonts w:ascii="Arial" w:hAnsi="Arial" w:cs="Arial"/>
          <w:sz w:val="20"/>
          <w:szCs w:val="20"/>
          <w:lang w:val="en-US"/>
        </w:rPr>
        <w:t>Therefore</w:t>
      </w:r>
      <w:r w:rsidR="00A13BFD">
        <w:rPr>
          <w:rFonts w:ascii="Arial" w:hAnsi="Arial" w:cs="Arial"/>
          <w:sz w:val="20"/>
          <w:szCs w:val="20"/>
          <w:lang w:val="en-US"/>
        </w:rPr>
        <w:t>,</w:t>
      </w:r>
      <w:r w:rsidRPr="0097073F">
        <w:rPr>
          <w:rFonts w:ascii="Arial" w:hAnsi="Arial" w:cs="Arial"/>
          <w:sz w:val="20"/>
          <w:szCs w:val="20"/>
          <w:lang w:val="en-US"/>
        </w:rPr>
        <w:t xml:space="preserve"> the aim of this study </w:t>
      </w:r>
      <w:r w:rsidR="00C433B6">
        <w:rPr>
          <w:rFonts w:ascii="Arial" w:hAnsi="Arial" w:cs="Arial"/>
          <w:sz w:val="20"/>
          <w:szCs w:val="20"/>
          <w:lang w:val="en-US"/>
        </w:rPr>
        <w:t>was</w:t>
      </w:r>
      <w:r w:rsidRPr="0097073F">
        <w:rPr>
          <w:rFonts w:ascii="Arial" w:hAnsi="Arial" w:cs="Arial"/>
          <w:sz w:val="20"/>
          <w:szCs w:val="20"/>
          <w:lang w:val="en-US"/>
        </w:rPr>
        <w:t xml:space="preserve"> to </w:t>
      </w:r>
      <w:r w:rsidR="00FE2468" w:rsidRPr="0097073F">
        <w:rPr>
          <w:rFonts w:ascii="Arial" w:hAnsi="Arial" w:cs="Arial"/>
          <w:sz w:val="20"/>
          <w:szCs w:val="20"/>
          <w:lang w:val="en-US"/>
        </w:rPr>
        <w:t xml:space="preserve">compare </w:t>
      </w:r>
      <w:r w:rsidRPr="0097073F">
        <w:rPr>
          <w:rFonts w:ascii="Arial" w:hAnsi="Arial" w:cs="Arial"/>
          <w:sz w:val="20"/>
          <w:szCs w:val="20"/>
          <w:lang w:val="en-US"/>
        </w:rPr>
        <w:t xml:space="preserve">the antibiofilm </w:t>
      </w:r>
      <w:r w:rsidR="00FE2468" w:rsidRPr="0097073F">
        <w:rPr>
          <w:rFonts w:ascii="Arial" w:hAnsi="Arial" w:cs="Arial"/>
          <w:sz w:val="20"/>
          <w:szCs w:val="20"/>
          <w:lang w:val="en-US"/>
        </w:rPr>
        <w:t>effects of TA</w:t>
      </w:r>
      <w:r w:rsidR="006837E3" w:rsidRPr="0097073F">
        <w:rPr>
          <w:rFonts w:ascii="Arial" w:hAnsi="Arial" w:cs="Arial"/>
          <w:sz w:val="20"/>
          <w:szCs w:val="20"/>
          <w:lang w:val="en-US"/>
        </w:rPr>
        <w:t>s</w:t>
      </w:r>
      <w:r w:rsidR="00FE2468" w:rsidRPr="0097073F">
        <w:rPr>
          <w:rFonts w:ascii="Arial" w:hAnsi="Arial" w:cs="Arial"/>
          <w:sz w:val="20"/>
          <w:szCs w:val="20"/>
          <w:lang w:val="en-US"/>
        </w:rPr>
        <w:t>, DA</w:t>
      </w:r>
      <w:r w:rsidR="006837E3" w:rsidRPr="0097073F">
        <w:rPr>
          <w:rFonts w:ascii="Arial" w:hAnsi="Arial" w:cs="Arial"/>
          <w:sz w:val="20"/>
          <w:szCs w:val="20"/>
          <w:lang w:val="en-US"/>
        </w:rPr>
        <w:t>s</w:t>
      </w:r>
      <w:r w:rsidR="00FE2468" w:rsidRPr="0097073F">
        <w:rPr>
          <w:rFonts w:ascii="Arial" w:hAnsi="Arial" w:cs="Arial"/>
          <w:sz w:val="20"/>
          <w:szCs w:val="20"/>
          <w:lang w:val="en-US"/>
        </w:rPr>
        <w:t xml:space="preserve">, and </w:t>
      </w:r>
      <w:r w:rsidR="00215097">
        <w:rPr>
          <w:rFonts w:ascii="Arial" w:hAnsi="Arial" w:cs="Arial"/>
          <w:sz w:val="20"/>
          <w:szCs w:val="20"/>
          <w:lang w:val="en-US"/>
        </w:rPr>
        <w:t xml:space="preserve">5%, 2.5% and 1.25% </w:t>
      </w:r>
      <w:r w:rsidR="00FE2468" w:rsidRPr="0097073F">
        <w:rPr>
          <w:rFonts w:ascii="Arial" w:hAnsi="Arial" w:cs="Arial"/>
          <w:sz w:val="20"/>
          <w:szCs w:val="20"/>
          <w:lang w:val="en-US"/>
        </w:rPr>
        <w:t>DC</w:t>
      </w:r>
      <w:r w:rsidR="009F160B">
        <w:rPr>
          <w:rFonts w:ascii="Arial" w:hAnsi="Arial" w:cs="Arial"/>
          <w:sz w:val="20"/>
          <w:szCs w:val="20"/>
          <w:lang w:val="en-US"/>
        </w:rPr>
        <w:t>s</w:t>
      </w:r>
      <w:r w:rsidR="00FE2468" w:rsidRPr="0097073F">
        <w:rPr>
          <w:rFonts w:ascii="Arial" w:hAnsi="Arial" w:cs="Arial"/>
          <w:sz w:val="20"/>
          <w:szCs w:val="20"/>
          <w:lang w:val="en-US"/>
        </w:rPr>
        <w:t xml:space="preserve"> against </w:t>
      </w:r>
      <w:r w:rsidR="00FE2468" w:rsidRPr="0097073F">
        <w:rPr>
          <w:rFonts w:ascii="Arial" w:hAnsi="Arial" w:cs="Arial"/>
          <w:i/>
          <w:sz w:val="20"/>
          <w:szCs w:val="20"/>
          <w:lang w:val="en-US"/>
        </w:rPr>
        <w:t>E</w:t>
      </w:r>
      <w:r w:rsidR="00C433B6">
        <w:rPr>
          <w:rFonts w:ascii="Arial" w:hAnsi="Arial" w:cs="Arial"/>
          <w:i/>
          <w:sz w:val="20"/>
          <w:szCs w:val="20"/>
          <w:lang w:val="en-US"/>
        </w:rPr>
        <w:t>.</w:t>
      </w:r>
      <w:r w:rsidR="00FE2468" w:rsidRPr="0097073F">
        <w:rPr>
          <w:rFonts w:ascii="Arial" w:hAnsi="Arial" w:cs="Arial"/>
          <w:i/>
          <w:sz w:val="20"/>
          <w:szCs w:val="20"/>
          <w:lang w:val="en-US"/>
        </w:rPr>
        <w:t xml:space="preserve"> faecalis</w:t>
      </w:r>
      <w:r w:rsidR="002D440C">
        <w:rPr>
          <w:rFonts w:ascii="Arial" w:hAnsi="Arial" w:cs="Arial"/>
          <w:i/>
          <w:sz w:val="20"/>
          <w:szCs w:val="20"/>
          <w:lang w:val="en-US"/>
        </w:rPr>
        <w:t xml:space="preserve"> </w:t>
      </w:r>
      <w:r w:rsidR="002D440C">
        <w:rPr>
          <w:rFonts w:ascii="Arial" w:hAnsi="Arial" w:cs="Arial"/>
          <w:sz w:val="20"/>
          <w:szCs w:val="20"/>
          <w:lang w:val="en-US"/>
        </w:rPr>
        <w:t>biofilm</w:t>
      </w:r>
      <w:r w:rsidR="00FE2468" w:rsidRPr="002D440C">
        <w:rPr>
          <w:rFonts w:ascii="Arial" w:hAnsi="Arial" w:cs="Arial"/>
          <w:sz w:val="20"/>
          <w:szCs w:val="20"/>
          <w:lang w:val="en-US"/>
        </w:rPr>
        <w:t>.</w:t>
      </w:r>
    </w:p>
    <w:p w14:paraId="240F809E" w14:textId="77777777" w:rsidR="00F87674" w:rsidRDefault="00F87674" w:rsidP="00D42A1F">
      <w:pPr>
        <w:spacing w:before="120" w:after="120" w:line="480" w:lineRule="auto"/>
        <w:jc w:val="both"/>
        <w:rPr>
          <w:rFonts w:ascii="Arial" w:hAnsi="Arial" w:cs="Arial"/>
          <w:b/>
          <w:sz w:val="20"/>
          <w:lang w:val="en-US"/>
        </w:rPr>
      </w:pPr>
    </w:p>
    <w:p w14:paraId="07FD8844" w14:textId="3BA42AEC" w:rsidR="003008AF" w:rsidRPr="00DB585B" w:rsidRDefault="007C6BA2" w:rsidP="00D42A1F">
      <w:pPr>
        <w:spacing w:before="120" w:after="120" w:line="480" w:lineRule="auto"/>
        <w:jc w:val="both"/>
        <w:rPr>
          <w:rFonts w:ascii="Arial" w:hAnsi="Arial" w:cs="Arial"/>
          <w:b/>
          <w:sz w:val="20"/>
          <w:lang w:val="en-US"/>
        </w:rPr>
      </w:pPr>
      <w:r w:rsidRPr="00DB585B">
        <w:rPr>
          <w:rFonts w:ascii="Arial" w:hAnsi="Arial" w:cs="Arial"/>
          <w:b/>
          <w:sz w:val="20"/>
          <w:lang w:val="en-US"/>
        </w:rPr>
        <w:lastRenderedPageBreak/>
        <w:t>MATERIALS AND METHODS</w:t>
      </w:r>
    </w:p>
    <w:p w14:paraId="246144FD" w14:textId="212729B4" w:rsidR="00AC45D9" w:rsidRPr="0097073F" w:rsidRDefault="00AC45D9" w:rsidP="0097073F">
      <w:pPr>
        <w:spacing w:after="120" w:line="480" w:lineRule="auto"/>
        <w:jc w:val="both"/>
        <w:rPr>
          <w:rFonts w:ascii="Arial" w:hAnsi="Arial" w:cs="Arial"/>
          <w:sz w:val="20"/>
          <w:szCs w:val="20"/>
          <w:lang w:val="en-US"/>
        </w:rPr>
      </w:pPr>
      <w:r w:rsidRPr="0097073F">
        <w:rPr>
          <w:rFonts w:ascii="Arial" w:hAnsi="Arial" w:cs="Arial"/>
          <w:sz w:val="20"/>
          <w:szCs w:val="20"/>
          <w:lang w:val="en-US"/>
        </w:rPr>
        <w:t xml:space="preserve">This </w:t>
      </w:r>
      <w:r w:rsidR="00867BA0" w:rsidRPr="0097073F">
        <w:rPr>
          <w:rFonts w:ascii="Arial" w:hAnsi="Arial" w:cs="Arial"/>
          <w:sz w:val="20"/>
          <w:szCs w:val="20"/>
          <w:lang w:val="en-US"/>
        </w:rPr>
        <w:t>protocol</w:t>
      </w:r>
      <w:r w:rsidRPr="0097073F">
        <w:rPr>
          <w:rFonts w:ascii="Arial" w:hAnsi="Arial" w:cs="Arial"/>
          <w:sz w:val="20"/>
          <w:szCs w:val="20"/>
          <w:lang w:val="en-US"/>
        </w:rPr>
        <w:t xml:space="preserve"> was approved by the Ethics Committee of the University of Granada, </w:t>
      </w:r>
      <w:r w:rsidRPr="00256F6D">
        <w:rPr>
          <w:rFonts w:ascii="Arial" w:hAnsi="Arial" w:cs="Arial"/>
          <w:sz w:val="20"/>
          <w:szCs w:val="20"/>
          <w:lang w:val="en-US"/>
        </w:rPr>
        <w:t>Spain (</w:t>
      </w:r>
      <w:r w:rsidR="00256F6D" w:rsidRPr="00256F6D">
        <w:rPr>
          <w:rFonts w:ascii="Arial" w:hAnsi="Arial" w:cs="Arial"/>
          <w:sz w:val="20"/>
          <w:szCs w:val="20"/>
          <w:lang w:val="en-US"/>
        </w:rPr>
        <w:t>nº 1076 CEIH/2020</w:t>
      </w:r>
      <w:r w:rsidRPr="00256F6D">
        <w:rPr>
          <w:rFonts w:ascii="Arial" w:hAnsi="Arial" w:cs="Arial"/>
          <w:sz w:val="20"/>
          <w:szCs w:val="20"/>
          <w:lang w:val="en-US"/>
        </w:rPr>
        <w:t>).</w:t>
      </w:r>
    </w:p>
    <w:p w14:paraId="42A05ECC" w14:textId="1854AEC9" w:rsidR="007C6BA2" w:rsidRPr="002A4046" w:rsidRDefault="007C6BA2" w:rsidP="0097073F">
      <w:pPr>
        <w:spacing w:after="120" w:line="480" w:lineRule="auto"/>
        <w:jc w:val="both"/>
        <w:rPr>
          <w:rFonts w:ascii="Arial" w:hAnsi="Arial" w:cs="Arial"/>
          <w:b/>
          <w:sz w:val="20"/>
          <w:szCs w:val="20"/>
          <w:lang w:val="en-US"/>
        </w:rPr>
      </w:pPr>
      <w:r w:rsidRPr="002A4046">
        <w:rPr>
          <w:rFonts w:ascii="Arial" w:hAnsi="Arial" w:cs="Arial"/>
          <w:b/>
          <w:sz w:val="20"/>
          <w:szCs w:val="20"/>
          <w:lang w:val="en-US"/>
        </w:rPr>
        <w:t>Bacteria</w:t>
      </w:r>
      <w:r w:rsidR="00A13BFD">
        <w:rPr>
          <w:rFonts w:ascii="Arial" w:hAnsi="Arial" w:cs="Arial"/>
          <w:b/>
          <w:sz w:val="20"/>
          <w:szCs w:val="20"/>
          <w:lang w:val="en-US"/>
        </w:rPr>
        <w:t>l</w:t>
      </w:r>
      <w:r w:rsidRPr="002A4046">
        <w:rPr>
          <w:rFonts w:ascii="Arial" w:hAnsi="Arial" w:cs="Arial"/>
          <w:b/>
          <w:sz w:val="20"/>
          <w:szCs w:val="20"/>
          <w:lang w:val="en-US"/>
        </w:rPr>
        <w:t xml:space="preserve"> Strain and </w:t>
      </w:r>
      <w:r w:rsidR="00A03993" w:rsidRPr="002A4046">
        <w:rPr>
          <w:rFonts w:ascii="Arial" w:hAnsi="Arial" w:cs="Arial"/>
          <w:b/>
          <w:sz w:val="20"/>
          <w:szCs w:val="20"/>
          <w:lang w:val="en-US"/>
        </w:rPr>
        <w:t xml:space="preserve">Antimicrobial </w:t>
      </w:r>
      <w:r w:rsidRPr="002A4046">
        <w:rPr>
          <w:rFonts w:ascii="Arial" w:hAnsi="Arial" w:cs="Arial"/>
          <w:b/>
          <w:sz w:val="20"/>
          <w:szCs w:val="20"/>
          <w:lang w:val="en-US"/>
        </w:rPr>
        <w:t>Solutions</w:t>
      </w:r>
    </w:p>
    <w:p w14:paraId="1D619D7D" w14:textId="355E561D" w:rsidR="007C6BA2" w:rsidRPr="0097073F" w:rsidRDefault="007C6BA2" w:rsidP="0097073F">
      <w:pPr>
        <w:spacing w:after="120" w:line="480" w:lineRule="auto"/>
        <w:jc w:val="both"/>
        <w:rPr>
          <w:rFonts w:ascii="Arial" w:hAnsi="Arial" w:cs="Arial"/>
          <w:sz w:val="20"/>
          <w:szCs w:val="20"/>
          <w:lang w:val="en-US"/>
        </w:rPr>
      </w:pPr>
      <w:r w:rsidRPr="0097073F">
        <w:rPr>
          <w:rFonts w:ascii="Arial" w:hAnsi="Arial" w:cs="Arial"/>
          <w:sz w:val="20"/>
          <w:szCs w:val="20"/>
          <w:lang w:val="en-US"/>
        </w:rPr>
        <w:t xml:space="preserve">The bacteria used in this study </w:t>
      </w:r>
      <w:r w:rsidR="00B67C2B">
        <w:rPr>
          <w:rFonts w:ascii="Arial" w:hAnsi="Arial" w:cs="Arial"/>
          <w:sz w:val="20"/>
          <w:szCs w:val="20"/>
          <w:lang w:val="en-US"/>
        </w:rPr>
        <w:t>was</w:t>
      </w:r>
      <w:r w:rsidR="00B67C2B" w:rsidRPr="0097073F">
        <w:rPr>
          <w:rFonts w:ascii="Arial" w:hAnsi="Arial" w:cs="Arial"/>
          <w:sz w:val="20"/>
          <w:szCs w:val="20"/>
          <w:lang w:val="en-US"/>
        </w:rPr>
        <w:t xml:space="preserve"> </w:t>
      </w:r>
      <w:r w:rsidRPr="0097073F">
        <w:rPr>
          <w:rFonts w:ascii="Arial" w:hAnsi="Arial" w:cs="Arial"/>
          <w:i/>
          <w:sz w:val="20"/>
          <w:szCs w:val="20"/>
          <w:lang w:val="en-US"/>
        </w:rPr>
        <w:t>E. faecalis</w:t>
      </w:r>
      <w:r w:rsidRPr="0097073F">
        <w:rPr>
          <w:rFonts w:ascii="Arial" w:hAnsi="Arial" w:cs="Arial"/>
          <w:sz w:val="20"/>
          <w:szCs w:val="20"/>
          <w:lang w:val="en-US"/>
        </w:rPr>
        <w:t xml:space="preserve"> American Type Culture Collection</w:t>
      </w:r>
      <w:r w:rsidR="009E2BED" w:rsidRPr="0097073F">
        <w:rPr>
          <w:rFonts w:ascii="Arial" w:hAnsi="Arial" w:cs="Arial"/>
          <w:sz w:val="20"/>
          <w:szCs w:val="20"/>
          <w:lang w:val="en-US"/>
        </w:rPr>
        <w:t xml:space="preserve"> </w:t>
      </w:r>
      <w:r w:rsidRPr="0097073F">
        <w:rPr>
          <w:rFonts w:ascii="Arial" w:hAnsi="Arial" w:cs="Arial"/>
          <w:sz w:val="20"/>
          <w:szCs w:val="20"/>
          <w:lang w:val="en-US"/>
        </w:rPr>
        <w:t>29212, taken from a 4</w:t>
      </w:r>
      <w:r w:rsidR="00A13BFD">
        <w:rPr>
          <w:rFonts w:ascii="Arial" w:hAnsi="Arial" w:cs="Arial"/>
          <w:sz w:val="20"/>
          <w:szCs w:val="20"/>
          <w:lang w:val="en-US"/>
        </w:rPr>
        <w:t xml:space="preserve"> </w:t>
      </w:r>
      <w:r w:rsidR="009E2BED" w:rsidRPr="0097073F">
        <w:rPr>
          <w:rFonts w:ascii="Arial" w:hAnsi="Arial" w:cs="Arial"/>
          <w:sz w:val="20"/>
          <w:szCs w:val="20"/>
          <w:lang w:val="en-US"/>
        </w:rPr>
        <w:t>°</w:t>
      </w:r>
      <w:r w:rsidRPr="0097073F">
        <w:rPr>
          <w:rFonts w:ascii="Arial" w:hAnsi="Arial" w:cs="Arial"/>
          <w:sz w:val="20"/>
          <w:szCs w:val="20"/>
          <w:lang w:val="en-US"/>
        </w:rPr>
        <w:t>C stock culture and streaked out twice on brain-heart infusion</w:t>
      </w:r>
      <w:r w:rsidR="009E2BED" w:rsidRPr="0097073F">
        <w:rPr>
          <w:rFonts w:ascii="Arial" w:hAnsi="Arial" w:cs="Arial"/>
          <w:sz w:val="20"/>
          <w:szCs w:val="20"/>
          <w:lang w:val="en-US"/>
        </w:rPr>
        <w:t xml:space="preserve"> </w:t>
      </w:r>
      <w:r w:rsidRPr="0097073F">
        <w:rPr>
          <w:rFonts w:ascii="Arial" w:hAnsi="Arial" w:cs="Arial"/>
          <w:sz w:val="20"/>
          <w:szCs w:val="20"/>
          <w:lang w:val="en-US"/>
        </w:rPr>
        <w:t xml:space="preserve">(BHI) (Scharlau </w:t>
      </w:r>
      <w:proofErr w:type="spellStart"/>
      <w:r w:rsidRPr="0097073F">
        <w:rPr>
          <w:rFonts w:ascii="Arial" w:hAnsi="Arial" w:cs="Arial"/>
          <w:sz w:val="20"/>
          <w:szCs w:val="20"/>
          <w:lang w:val="en-US"/>
        </w:rPr>
        <w:t>Chemie</w:t>
      </w:r>
      <w:proofErr w:type="spellEnd"/>
      <w:r w:rsidRPr="0097073F">
        <w:rPr>
          <w:rFonts w:ascii="Arial" w:hAnsi="Arial" w:cs="Arial"/>
          <w:sz w:val="20"/>
          <w:szCs w:val="20"/>
          <w:lang w:val="en-US"/>
        </w:rPr>
        <w:t xml:space="preserve"> SA, Barcelona, Spain) agar plates for 24 hours at 37</w:t>
      </w:r>
      <w:r w:rsidR="00A13BFD">
        <w:rPr>
          <w:rFonts w:ascii="Arial" w:hAnsi="Arial" w:cs="Arial"/>
          <w:sz w:val="20"/>
          <w:szCs w:val="20"/>
          <w:lang w:val="en-US"/>
        </w:rPr>
        <w:t xml:space="preserve"> </w:t>
      </w:r>
      <w:r w:rsidR="009E2BED" w:rsidRPr="0097073F">
        <w:rPr>
          <w:rFonts w:ascii="Arial" w:hAnsi="Arial" w:cs="Arial"/>
          <w:sz w:val="20"/>
          <w:szCs w:val="20"/>
          <w:lang w:val="en-US"/>
        </w:rPr>
        <w:t>°</w:t>
      </w:r>
      <w:r w:rsidRPr="0097073F">
        <w:rPr>
          <w:rFonts w:ascii="Arial" w:hAnsi="Arial" w:cs="Arial"/>
          <w:sz w:val="20"/>
          <w:szCs w:val="20"/>
          <w:lang w:val="en-US"/>
        </w:rPr>
        <w:t>C. From</w:t>
      </w:r>
      <w:r w:rsidR="009E2BED" w:rsidRPr="0097073F">
        <w:rPr>
          <w:rFonts w:ascii="Arial" w:hAnsi="Arial" w:cs="Arial"/>
          <w:sz w:val="20"/>
          <w:szCs w:val="20"/>
          <w:lang w:val="en-US"/>
        </w:rPr>
        <w:t xml:space="preserve"> </w:t>
      </w:r>
      <w:r w:rsidRPr="0097073F">
        <w:rPr>
          <w:rFonts w:ascii="Arial" w:hAnsi="Arial" w:cs="Arial"/>
          <w:sz w:val="20"/>
          <w:szCs w:val="20"/>
          <w:lang w:val="en-US"/>
        </w:rPr>
        <w:t xml:space="preserve">the subculture of </w:t>
      </w:r>
      <w:r w:rsidRPr="0097073F">
        <w:rPr>
          <w:rFonts w:ascii="Arial" w:hAnsi="Arial" w:cs="Arial"/>
          <w:i/>
          <w:sz w:val="20"/>
          <w:szCs w:val="20"/>
          <w:lang w:val="en-US"/>
        </w:rPr>
        <w:t>E. faecalis</w:t>
      </w:r>
      <w:r w:rsidRPr="0097073F">
        <w:rPr>
          <w:rFonts w:ascii="Arial" w:hAnsi="Arial" w:cs="Arial"/>
          <w:sz w:val="20"/>
          <w:szCs w:val="20"/>
          <w:lang w:val="en-US"/>
        </w:rPr>
        <w:t>, a 1 McFarland standard suspension was prepared in BHI</w:t>
      </w:r>
      <w:r w:rsidR="009E2BED" w:rsidRPr="0097073F">
        <w:rPr>
          <w:rFonts w:ascii="Arial" w:hAnsi="Arial" w:cs="Arial"/>
          <w:sz w:val="20"/>
          <w:szCs w:val="20"/>
          <w:lang w:val="en-US"/>
        </w:rPr>
        <w:t xml:space="preserve"> </w:t>
      </w:r>
      <w:r w:rsidRPr="0097073F">
        <w:rPr>
          <w:rFonts w:ascii="Arial" w:hAnsi="Arial" w:cs="Arial"/>
          <w:sz w:val="20"/>
          <w:szCs w:val="20"/>
          <w:lang w:val="en-US"/>
        </w:rPr>
        <w:t>broth and then diluted 30-fold to obtain an initial bacterial suspension of</w:t>
      </w:r>
      <w:r w:rsidR="009E2BED" w:rsidRPr="0097073F">
        <w:rPr>
          <w:rFonts w:ascii="Arial" w:hAnsi="Arial" w:cs="Arial"/>
          <w:sz w:val="20"/>
          <w:szCs w:val="20"/>
          <w:lang w:val="en-US"/>
        </w:rPr>
        <w:t xml:space="preserve"> </w:t>
      </w:r>
      <w:r w:rsidRPr="0097073F">
        <w:rPr>
          <w:rFonts w:ascii="Arial" w:hAnsi="Arial" w:cs="Arial"/>
          <w:sz w:val="20"/>
          <w:szCs w:val="20"/>
          <w:lang w:val="en-US"/>
        </w:rPr>
        <w:t xml:space="preserve">1 </w:t>
      </w:r>
      <w:r w:rsidR="009E2BED" w:rsidRPr="0097073F">
        <w:rPr>
          <w:rFonts w:ascii="Arial" w:hAnsi="Arial" w:cs="Arial"/>
          <w:sz w:val="20"/>
          <w:szCs w:val="20"/>
          <w:lang w:val="en-US"/>
        </w:rPr>
        <w:t xml:space="preserve">x </w:t>
      </w:r>
      <w:r w:rsidRPr="0097073F">
        <w:rPr>
          <w:rFonts w:ascii="Arial" w:hAnsi="Arial" w:cs="Arial"/>
          <w:sz w:val="20"/>
          <w:szCs w:val="20"/>
          <w:lang w:val="en-US"/>
        </w:rPr>
        <w:t>10</w:t>
      </w:r>
      <w:r w:rsidRPr="0097073F">
        <w:rPr>
          <w:rFonts w:ascii="Arial" w:hAnsi="Arial" w:cs="Arial"/>
          <w:sz w:val="20"/>
          <w:szCs w:val="20"/>
          <w:vertAlign w:val="superscript"/>
          <w:lang w:val="en-US"/>
        </w:rPr>
        <w:t>7</w:t>
      </w:r>
      <w:r w:rsidRPr="0097073F">
        <w:rPr>
          <w:rFonts w:ascii="Arial" w:hAnsi="Arial" w:cs="Arial"/>
          <w:sz w:val="20"/>
          <w:szCs w:val="20"/>
          <w:lang w:val="en-US"/>
        </w:rPr>
        <w:t xml:space="preserve"> colony-forming units (CFUs) per milliliter.</w:t>
      </w:r>
    </w:p>
    <w:p w14:paraId="44E39508" w14:textId="4794D5F9" w:rsidR="005C028B" w:rsidRDefault="00C038A5" w:rsidP="0097073F">
      <w:pPr>
        <w:spacing w:after="120" w:line="480" w:lineRule="auto"/>
        <w:jc w:val="both"/>
        <w:rPr>
          <w:rFonts w:ascii="Arial" w:hAnsi="Arial" w:cs="Arial"/>
          <w:sz w:val="20"/>
          <w:szCs w:val="20"/>
          <w:lang w:val="en-US"/>
        </w:rPr>
      </w:pPr>
      <w:r w:rsidRPr="0097073F">
        <w:rPr>
          <w:rFonts w:ascii="Arial" w:hAnsi="Arial" w:cs="Arial"/>
          <w:sz w:val="20"/>
          <w:szCs w:val="20"/>
          <w:lang w:val="en-US"/>
        </w:rPr>
        <w:t xml:space="preserve">All of the test solutions were </w:t>
      </w:r>
      <w:r w:rsidR="00A13BFD">
        <w:rPr>
          <w:rFonts w:ascii="Arial" w:hAnsi="Arial" w:cs="Arial"/>
          <w:sz w:val="20"/>
          <w:szCs w:val="20"/>
          <w:lang w:val="en-US"/>
        </w:rPr>
        <w:t xml:space="preserve">of </w:t>
      </w:r>
      <w:r w:rsidRPr="0097073F">
        <w:rPr>
          <w:rFonts w:ascii="Arial" w:hAnsi="Arial" w:cs="Arial"/>
          <w:sz w:val="20"/>
          <w:szCs w:val="20"/>
          <w:lang w:val="en-US"/>
        </w:rPr>
        <w:t xml:space="preserve">Spanish Pharmacopeia (SP) grade and </w:t>
      </w:r>
      <w:r w:rsidR="00FD2FC1" w:rsidRPr="0097073F">
        <w:rPr>
          <w:rFonts w:ascii="Arial" w:hAnsi="Arial" w:cs="Arial"/>
          <w:sz w:val="20"/>
          <w:szCs w:val="20"/>
          <w:lang w:val="en-US"/>
        </w:rPr>
        <w:t>master formulation</w:t>
      </w:r>
      <w:r w:rsidR="00A13BFD">
        <w:rPr>
          <w:rFonts w:ascii="Arial" w:hAnsi="Arial" w:cs="Arial"/>
          <w:sz w:val="20"/>
          <w:szCs w:val="20"/>
          <w:lang w:val="en-US"/>
        </w:rPr>
        <w:t>,</w:t>
      </w:r>
      <w:r w:rsidR="00FD2FC1" w:rsidRPr="0097073F">
        <w:rPr>
          <w:rFonts w:ascii="Arial" w:hAnsi="Arial" w:cs="Arial"/>
          <w:sz w:val="20"/>
          <w:szCs w:val="20"/>
          <w:lang w:val="en-US"/>
        </w:rPr>
        <w:t xml:space="preserve"> </w:t>
      </w:r>
      <w:r w:rsidRPr="0097073F">
        <w:rPr>
          <w:rFonts w:ascii="Arial" w:hAnsi="Arial" w:cs="Arial"/>
          <w:sz w:val="20"/>
          <w:szCs w:val="20"/>
          <w:lang w:val="en-US"/>
        </w:rPr>
        <w:t>consist</w:t>
      </w:r>
      <w:r w:rsidR="00A13BFD">
        <w:rPr>
          <w:rFonts w:ascii="Arial" w:hAnsi="Arial" w:cs="Arial"/>
          <w:sz w:val="20"/>
          <w:szCs w:val="20"/>
          <w:lang w:val="en-US"/>
        </w:rPr>
        <w:t>ing</w:t>
      </w:r>
      <w:r w:rsidR="005C028B" w:rsidRPr="0097073F">
        <w:rPr>
          <w:rFonts w:ascii="Arial" w:hAnsi="Arial" w:cs="Arial"/>
          <w:sz w:val="20"/>
          <w:szCs w:val="20"/>
          <w:lang w:val="en-US"/>
        </w:rPr>
        <w:t xml:space="preserve"> of </w:t>
      </w:r>
      <w:r w:rsidR="00FD2FC1" w:rsidRPr="0097073F">
        <w:rPr>
          <w:rFonts w:ascii="Arial" w:hAnsi="Arial" w:cs="Arial"/>
          <w:sz w:val="20"/>
          <w:szCs w:val="20"/>
          <w:lang w:val="en-US"/>
        </w:rPr>
        <w:t xml:space="preserve">a </w:t>
      </w:r>
      <w:r w:rsidR="005C028B" w:rsidRPr="0097073F">
        <w:rPr>
          <w:rFonts w:ascii="Arial" w:hAnsi="Arial" w:cs="Arial"/>
          <w:sz w:val="20"/>
          <w:szCs w:val="20"/>
          <w:lang w:val="en-US"/>
        </w:rPr>
        <w:t xml:space="preserve">triple antibiotic solution </w:t>
      </w:r>
      <w:r w:rsidR="00FD2FC1" w:rsidRPr="0097073F">
        <w:rPr>
          <w:rFonts w:ascii="Arial" w:hAnsi="Arial" w:cs="Arial"/>
          <w:sz w:val="20"/>
          <w:szCs w:val="20"/>
          <w:lang w:val="en-US"/>
        </w:rPr>
        <w:t>[</w:t>
      </w:r>
      <w:r w:rsidR="005C028B" w:rsidRPr="0097073F">
        <w:rPr>
          <w:rFonts w:ascii="Arial" w:hAnsi="Arial" w:cs="Arial"/>
          <w:sz w:val="20"/>
          <w:szCs w:val="20"/>
          <w:lang w:val="en-US"/>
        </w:rPr>
        <w:t>TAs (minocycline, metronidazole, and ciprofloxacin)</w:t>
      </w:r>
      <w:r w:rsidR="00FD2FC1" w:rsidRPr="0097073F">
        <w:rPr>
          <w:rFonts w:ascii="Arial" w:hAnsi="Arial" w:cs="Arial"/>
          <w:sz w:val="20"/>
          <w:szCs w:val="20"/>
          <w:lang w:val="en-US"/>
        </w:rPr>
        <w:t>]</w:t>
      </w:r>
      <w:r w:rsidR="005C028B" w:rsidRPr="0097073F">
        <w:rPr>
          <w:rFonts w:ascii="Arial" w:hAnsi="Arial" w:cs="Arial"/>
          <w:sz w:val="20"/>
          <w:szCs w:val="20"/>
          <w:lang w:val="en-US"/>
        </w:rPr>
        <w:t xml:space="preserve"> at a concentration of 1 mg/mL; </w:t>
      </w:r>
      <w:r w:rsidR="00A13BFD">
        <w:rPr>
          <w:rFonts w:ascii="Arial" w:hAnsi="Arial" w:cs="Arial"/>
          <w:sz w:val="20"/>
          <w:szCs w:val="20"/>
          <w:lang w:val="en-US"/>
        </w:rPr>
        <w:t xml:space="preserve">a </w:t>
      </w:r>
      <w:r w:rsidR="005C028B" w:rsidRPr="0097073F">
        <w:rPr>
          <w:rFonts w:ascii="Arial" w:hAnsi="Arial" w:cs="Arial"/>
          <w:sz w:val="20"/>
          <w:szCs w:val="20"/>
          <w:lang w:val="en-US"/>
        </w:rPr>
        <w:t xml:space="preserve">double antibiotic solution </w:t>
      </w:r>
      <w:r w:rsidR="00FD2FC1" w:rsidRPr="0097073F">
        <w:rPr>
          <w:rFonts w:ascii="Arial" w:hAnsi="Arial" w:cs="Arial"/>
          <w:sz w:val="20"/>
          <w:szCs w:val="20"/>
          <w:lang w:val="en-US"/>
        </w:rPr>
        <w:t>[</w:t>
      </w:r>
      <w:r w:rsidR="005C028B" w:rsidRPr="0097073F">
        <w:rPr>
          <w:rFonts w:ascii="Arial" w:hAnsi="Arial" w:cs="Arial"/>
          <w:sz w:val="20"/>
          <w:szCs w:val="20"/>
          <w:lang w:val="en-US"/>
        </w:rPr>
        <w:t>DAs (metronidazole and ciprofloxacin)</w:t>
      </w:r>
      <w:r w:rsidR="00FD2FC1" w:rsidRPr="0097073F">
        <w:rPr>
          <w:rFonts w:ascii="Arial" w:hAnsi="Arial" w:cs="Arial"/>
          <w:sz w:val="20"/>
          <w:szCs w:val="20"/>
          <w:lang w:val="en-US"/>
        </w:rPr>
        <w:t>]</w:t>
      </w:r>
      <w:r w:rsidR="005C028B" w:rsidRPr="0097073F">
        <w:rPr>
          <w:rFonts w:ascii="Arial" w:hAnsi="Arial" w:cs="Arial"/>
          <w:sz w:val="20"/>
          <w:szCs w:val="20"/>
          <w:lang w:val="en-US"/>
        </w:rPr>
        <w:t xml:space="preserve"> at a concentration of 1 mg/mL; </w:t>
      </w:r>
      <w:r w:rsidR="00A13BFD">
        <w:rPr>
          <w:rFonts w:ascii="Arial" w:hAnsi="Arial" w:cs="Arial"/>
          <w:sz w:val="20"/>
          <w:szCs w:val="20"/>
          <w:lang w:val="en-US"/>
        </w:rPr>
        <w:t xml:space="preserve">and </w:t>
      </w:r>
      <w:r w:rsidR="00F0620A" w:rsidRPr="0097073F">
        <w:rPr>
          <w:rFonts w:ascii="Arial" w:hAnsi="Arial" w:cs="Arial"/>
          <w:sz w:val="20"/>
          <w:szCs w:val="20"/>
          <w:lang w:val="en-US"/>
        </w:rPr>
        <w:t>D</w:t>
      </w:r>
      <w:r w:rsidR="009A1AE3" w:rsidRPr="0097073F">
        <w:rPr>
          <w:rFonts w:ascii="Arial" w:hAnsi="Arial" w:cs="Arial"/>
          <w:sz w:val="20"/>
          <w:szCs w:val="20"/>
          <w:lang w:val="en-US"/>
        </w:rPr>
        <w:t>iclofenac solution</w:t>
      </w:r>
      <w:r w:rsidR="004F06DD">
        <w:rPr>
          <w:rFonts w:ascii="Arial" w:hAnsi="Arial" w:cs="Arial"/>
          <w:sz w:val="20"/>
          <w:szCs w:val="20"/>
          <w:lang w:val="en-US"/>
        </w:rPr>
        <w:t>s</w:t>
      </w:r>
      <w:r w:rsidR="009A1AE3" w:rsidRPr="0097073F">
        <w:rPr>
          <w:rFonts w:ascii="Arial" w:hAnsi="Arial" w:cs="Arial"/>
          <w:sz w:val="20"/>
          <w:szCs w:val="20"/>
          <w:lang w:val="en-US"/>
        </w:rPr>
        <w:t xml:space="preserve"> (D</w:t>
      </w:r>
      <w:r w:rsidR="004F06DD">
        <w:rPr>
          <w:rFonts w:ascii="Arial" w:hAnsi="Arial" w:cs="Arial"/>
          <w:sz w:val="20"/>
          <w:szCs w:val="20"/>
          <w:lang w:val="en-US"/>
        </w:rPr>
        <w:t>C</w:t>
      </w:r>
      <w:r w:rsidR="009A1AE3" w:rsidRPr="0097073F">
        <w:rPr>
          <w:rFonts w:ascii="Arial" w:hAnsi="Arial" w:cs="Arial"/>
          <w:sz w:val="20"/>
          <w:szCs w:val="20"/>
          <w:lang w:val="en-US"/>
        </w:rPr>
        <w:t xml:space="preserve">s) at </w:t>
      </w:r>
      <w:r w:rsidR="004F06DD" w:rsidRPr="0097073F">
        <w:rPr>
          <w:rFonts w:ascii="Arial" w:hAnsi="Arial" w:cs="Arial"/>
          <w:sz w:val="20"/>
          <w:szCs w:val="20"/>
          <w:lang w:val="en-US"/>
        </w:rPr>
        <w:t>concentration</w:t>
      </w:r>
      <w:r w:rsidR="004F06DD">
        <w:rPr>
          <w:rFonts w:ascii="Arial" w:hAnsi="Arial" w:cs="Arial"/>
          <w:sz w:val="20"/>
          <w:szCs w:val="20"/>
          <w:lang w:val="en-US"/>
        </w:rPr>
        <w:t xml:space="preserve">s of </w:t>
      </w:r>
      <w:r w:rsidR="009A1AE3" w:rsidRPr="0097073F">
        <w:rPr>
          <w:rFonts w:ascii="Arial" w:hAnsi="Arial" w:cs="Arial"/>
          <w:sz w:val="20"/>
          <w:szCs w:val="20"/>
          <w:lang w:val="en-US"/>
        </w:rPr>
        <w:t>5%</w:t>
      </w:r>
      <w:r w:rsidR="004F06DD">
        <w:rPr>
          <w:rFonts w:ascii="Arial" w:hAnsi="Arial" w:cs="Arial"/>
          <w:sz w:val="20"/>
          <w:szCs w:val="20"/>
          <w:lang w:val="en-US"/>
        </w:rPr>
        <w:t>,</w:t>
      </w:r>
      <w:r w:rsidR="009A1AE3" w:rsidRPr="0097073F">
        <w:rPr>
          <w:rFonts w:ascii="Arial" w:hAnsi="Arial" w:cs="Arial"/>
          <w:sz w:val="20"/>
          <w:szCs w:val="20"/>
          <w:lang w:val="en-US"/>
        </w:rPr>
        <w:t xml:space="preserve"> </w:t>
      </w:r>
      <w:r w:rsidR="004F06DD">
        <w:rPr>
          <w:rFonts w:ascii="Arial" w:hAnsi="Arial" w:cs="Arial"/>
          <w:sz w:val="20"/>
          <w:szCs w:val="20"/>
          <w:lang w:val="en-US"/>
        </w:rPr>
        <w:t>2.5% and 1.25%</w:t>
      </w:r>
      <w:r w:rsidR="009A1AE3" w:rsidRPr="0097073F">
        <w:rPr>
          <w:rFonts w:ascii="Arial" w:hAnsi="Arial" w:cs="Arial"/>
          <w:sz w:val="20"/>
          <w:szCs w:val="20"/>
          <w:lang w:val="en-US"/>
        </w:rPr>
        <w:t xml:space="preserve"> </w:t>
      </w:r>
      <w:r w:rsidR="00FA4245" w:rsidRPr="005702DA">
        <w:rPr>
          <w:rFonts w:ascii="Arial" w:hAnsi="Arial" w:cs="Arial"/>
          <w:sz w:val="20"/>
          <w:szCs w:val="20"/>
          <w:lang w:val="en-US"/>
        </w:rPr>
        <w:t>(Table 1)</w:t>
      </w:r>
      <w:r w:rsidR="009A1AE3" w:rsidRPr="005702DA">
        <w:rPr>
          <w:rFonts w:ascii="Arial" w:hAnsi="Arial" w:cs="Arial"/>
          <w:sz w:val="20"/>
          <w:szCs w:val="20"/>
          <w:lang w:val="en-US"/>
        </w:rPr>
        <w:t>.</w:t>
      </w:r>
    </w:p>
    <w:p w14:paraId="69D93ED4" w14:textId="77777777" w:rsidR="00F0620A" w:rsidRPr="002A4046" w:rsidRDefault="00F0620A" w:rsidP="0097073F">
      <w:pPr>
        <w:spacing w:after="120" w:line="480" w:lineRule="auto"/>
        <w:jc w:val="both"/>
        <w:rPr>
          <w:rFonts w:ascii="Arial" w:hAnsi="Arial" w:cs="Arial"/>
          <w:b/>
          <w:sz w:val="20"/>
          <w:szCs w:val="20"/>
          <w:lang w:val="en-US"/>
        </w:rPr>
      </w:pPr>
      <w:r w:rsidRPr="002A4046">
        <w:rPr>
          <w:rFonts w:ascii="Arial" w:hAnsi="Arial" w:cs="Arial"/>
          <w:b/>
          <w:sz w:val="20"/>
          <w:szCs w:val="20"/>
          <w:lang w:val="en-US"/>
        </w:rPr>
        <w:t xml:space="preserve">Dentin Specimen Preparation and Infection with </w:t>
      </w:r>
      <w:r w:rsidRPr="002A4046">
        <w:rPr>
          <w:rFonts w:ascii="Arial" w:hAnsi="Arial" w:cs="Arial"/>
          <w:b/>
          <w:i/>
          <w:sz w:val="20"/>
          <w:szCs w:val="20"/>
          <w:lang w:val="en-US"/>
        </w:rPr>
        <w:t>E. faecalis</w:t>
      </w:r>
    </w:p>
    <w:p w14:paraId="4E4C2C92" w14:textId="11202455" w:rsidR="003D037D" w:rsidRPr="0097073F" w:rsidRDefault="00F0620A" w:rsidP="0097073F">
      <w:pPr>
        <w:spacing w:after="120" w:line="480" w:lineRule="auto"/>
        <w:jc w:val="both"/>
        <w:rPr>
          <w:rFonts w:ascii="Arial" w:hAnsi="Arial" w:cs="Arial"/>
          <w:sz w:val="20"/>
          <w:szCs w:val="20"/>
          <w:lang w:val="en-US"/>
        </w:rPr>
      </w:pPr>
      <w:r w:rsidRPr="0097073F">
        <w:rPr>
          <w:rFonts w:ascii="Arial" w:hAnsi="Arial" w:cs="Arial"/>
          <w:sz w:val="20"/>
          <w:szCs w:val="20"/>
          <w:lang w:val="en-US"/>
        </w:rPr>
        <w:t>Sterile radicular dentin blocks were used as the biofilm substrate</w:t>
      </w:r>
      <w:r w:rsidR="003D037D" w:rsidRPr="0097073F">
        <w:rPr>
          <w:rFonts w:ascii="Arial" w:hAnsi="Arial" w:cs="Arial"/>
          <w:sz w:val="20"/>
          <w:szCs w:val="20"/>
          <w:lang w:val="en-US"/>
        </w:rPr>
        <w:t xml:space="preserve"> following a previous protocol</w:t>
      </w:r>
      <w:r w:rsidR="00E26319" w:rsidRPr="007B1928">
        <w:rPr>
          <w:rFonts w:ascii="Arial" w:hAnsi="Arial" w:cs="Arial"/>
          <w:sz w:val="20"/>
          <w:szCs w:val="20"/>
          <w:vertAlign w:val="superscript"/>
          <w:lang w:val="en-US"/>
        </w:rPr>
        <w:t>2</w:t>
      </w:r>
      <w:r w:rsidR="00F417E4" w:rsidRPr="007B1928">
        <w:rPr>
          <w:rFonts w:ascii="Arial" w:hAnsi="Arial" w:cs="Arial"/>
          <w:sz w:val="20"/>
          <w:szCs w:val="20"/>
          <w:vertAlign w:val="superscript"/>
          <w:lang w:val="en-US"/>
        </w:rPr>
        <w:t>1</w:t>
      </w:r>
      <w:r w:rsidRPr="0097073F">
        <w:rPr>
          <w:rFonts w:ascii="Arial" w:hAnsi="Arial" w:cs="Arial"/>
          <w:sz w:val="20"/>
          <w:szCs w:val="20"/>
          <w:lang w:val="en-US"/>
        </w:rPr>
        <w:t xml:space="preserve">. </w:t>
      </w:r>
      <w:r w:rsidR="003D037D" w:rsidRPr="0097073F">
        <w:rPr>
          <w:rFonts w:ascii="Arial" w:hAnsi="Arial" w:cs="Arial"/>
          <w:sz w:val="20"/>
          <w:szCs w:val="20"/>
          <w:lang w:val="en-US"/>
        </w:rPr>
        <w:t>Briefly</w:t>
      </w:r>
      <w:r w:rsidR="008F6769">
        <w:rPr>
          <w:rFonts w:ascii="Arial" w:hAnsi="Arial" w:cs="Arial"/>
          <w:sz w:val="20"/>
          <w:szCs w:val="20"/>
          <w:lang w:val="en-US"/>
        </w:rPr>
        <w:t xml:space="preserve">, </w:t>
      </w:r>
      <w:r w:rsidR="008F6769" w:rsidRPr="005702DA">
        <w:rPr>
          <w:rFonts w:ascii="Arial" w:hAnsi="Arial" w:cs="Arial"/>
          <w:sz w:val="20"/>
          <w:szCs w:val="20"/>
          <w:lang w:val="en-US"/>
        </w:rPr>
        <w:t>forty</w:t>
      </w:r>
      <w:r w:rsidR="00A13BFD">
        <w:rPr>
          <w:rFonts w:ascii="Arial" w:hAnsi="Arial" w:cs="Arial"/>
          <w:sz w:val="20"/>
          <w:szCs w:val="20"/>
          <w:lang w:val="en-US"/>
        </w:rPr>
        <w:t>-</w:t>
      </w:r>
      <w:r w:rsidR="0081693D" w:rsidRPr="005702DA">
        <w:rPr>
          <w:rFonts w:ascii="Arial" w:hAnsi="Arial" w:cs="Arial"/>
          <w:sz w:val="20"/>
          <w:szCs w:val="20"/>
          <w:lang w:val="en-US"/>
        </w:rPr>
        <w:t>two</w:t>
      </w:r>
      <w:r w:rsidRPr="005702DA">
        <w:rPr>
          <w:rFonts w:ascii="Arial" w:hAnsi="Arial" w:cs="Arial"/>
          <w:sz w:val="20"/>
          <w:szCs w:val="20"/>
          <w:lang w:val="en-US"/>
        </w:rPr>
        <w:t xml:space="preserve"> freshly</w:t>
      </w:r>
      <w:r w:rsidRPr="0097073F">
        <w:rPr>
          <w:rFonts w:ascii="Arial" w:hAnsi="Arial" w:cs="Arial"/>
          <w:sz w:val="20"/>
          <w:szCs w:val="20"/>
          <w:lang w:val="en-US"/>
        </w:rPr>
        <w:t xml:space="preserve"> extracted non-carious single-rooted human teeth were selected and stored at 4</w:t>
      </w:r>
      <w:r w:rsidR="00A13BFD">
        <w:rPr>
          <w:rFonts w:ascii="Arial" w:hAnsi="Arial" w:cs="Arial"/>
          <w:sz w:val="20"/>
          <w:szCs w:val="20"/>
          <w:lang w:val="en-US"/>
        </w:rPr>
        <w:t xml:space="preserve"> </w:t>
      </w:r>
      <w:r w:rsidRPr="0097073F">
        <w:rPr>
          <w:rFonts w:ascii="Arial" w:hAnsi="Arial" w:cs="Arial"/>
          <w:sz w:val="20"/>
          <w:szCs w:val="20"/>
          <w:lang w:val="en-US"/>
        </w:rPr>
        <w:t xml:space="preserve">°C until use. </w:t>
      </w:r>
      <w:r w:rsidR="00F87C69" w:rsidRPr="005702DA">
        <w:rPr>
          <w:rFonts w:ascii="Arial" w:hAnsi="Arial" w:cs="Arial"/>
          <w:sz w:val="20"/>
          <w:szCs w:val="20"/>
          <w:lang w:val="en-US"/>
        </w:rPr>
        <w:t>Eighty</w:t>
      </w:r>
      <w:r w:rsidR="00A13BFD">
        <w:rPr>
          <w:rFonts w:ascii="Arial" w:hAnsi="Arial" w:cs="Arial"/>
          <w:sz w:val="20"/>
          <w:szCs w:val="20"/>
          <w:lang w:val="en-US"/>
        </w:rPr>
        <w:t>-</w:t>
      </w:r>
      <w:r w:rsidR="00F87C69" w:rsidRPr="005702DA">
        <w:rPr>
          <w:rFonts w:ascii="Arial" w:hAnsi="Arial" w:cs="Arial"/>
          <w:sz w:val="20"/>
          <w:szCs w:val="20"/>
          <w:lang w:val="en-US"/>
        </w:rPr>
        <w:t>four</w:t>
      </w:r>
      <w:r w:rsidRPr="005702DA">
        <w:rPr>
          <w:rFonts w:ascii="Arial" w:hAnsi="Arial" w:cs="Arial"/>
          <w:sz w:val="20"/>
          <w:szCs w:val="20"/>
          <w:lang w:val="en-US"/>
        </w:rPr>
        <w:t xml:space="preserve"> </w:t>
      </w:r>
      <w:r w:rsidRPr="0097073F">
        <w:rPr>
          <w:rFonts w:ascii="Arial" w:hAnsi="Arial" w:cs="Arial"/>
          <w:sz w:val="20"/>
          <w:szCs w:val="20"/>
          <w:lang w:val="en-US"/>
        </w:rPr>
        <w:t>dentin specimens were obtained</w:t>
      </w:r>
      <w:r w:rsidR="00A13BFD">
        <w:rPr>
          <w:rFonts w:ascii="Arial" w:hAnsi="Arial" w:cs="Arial"/>
          <w:sz w:val="20"/>
          <w:szCs w:val="20"/>
          <w:lang w:val="en-US"/>
        </w:rPr>
        <w:t>,</w:t>
      </w:r>
      <w:r w:rsidRPr="0097073F">
        <w:rPr>
          <w:rFonts w:ascii="Arial" w:hAnsi="Arial" w:cs="Arial"/>
          <w:sz w:val="20"/>
          <w:szCs w:val="20"/>
          <w:lang w:val="en-US"/>
        </w:rPr>
        <w:t xml:space="preserve"> </w:t>
      </w:r>
      <w:r w:rsidR="003D037D" w:rsidRPr="0097073F">
        <w:rPr>
          <w:rFonts w:ascii="Arial" w:hAnsi="Arial" w:cs="Arial"/>
          <w:sz w:val="20"/>
          <w:szCs w:val="20"/>
          <w:lang w:val="en-US"/>
        </w:rPr>
        <w:t>discard</w:t>
      </w:r>
      <w:r w:rsidR="00A13BFD">
        <w:rPr>
          <w:rFonts w:ascii="Arial" w:hAnsi="Arial" w:cs="Arial"/>
          <w:sz w:val="20"/>
          <w:szCs w:val="20"/>
          <w:lang w:val="en-US"/>
        </w:rPr>
        <w:t>ing</w:t>
      </w:r>
      <w:r w:rsidR="003D037D" w:rsidRPr="0097073F">
        <w:rPr>
          <w:rFonts w:ascii="Arial" w:hAnsi="Arial" w:cs="Arial"/>
          <w:sz w:val="20"/>
          <w:szCs w:val="20"/>
          <w:lang w:val="en-US"/>
        </w:rPr>
        <w:t xml:space="preserve"> the crowns and the middle and apical thirds of the roots. Then the coronal portion of the root was divided longitudinally into </w:t>
      </w:r>
      <w:r w:rsidR="00107AD8">
        <w:rPr>
          <w:rFonts w:ascii="Arial" w:hAnsi="Arial" w:cs="Arial"/>
          <w:sz w:val="20"/>
          <w:szCs w:val="20"/>
          <w:lang w:val="en-US"/>
        </w:rPr>
        <w:t xml:space="preserve">two </w:t>
      </w:r>
      <w:r w:rsidR="003D037D" w:rsidRPr="0097073F">
        <w:rPr>
          <w:rFonts w:ascii="Arial" w:hAnsi="Arial" w:cs="Arial"/>
          <w:sz w:val="20"/>
          <w:szCs w:val="20"/>
          <w:lang w:val="en-US"/>
        </w:rPr>
        <w:t>halves. The outer cementum of each half was removed, and the inner part of the dentin root was progressively polished with 220- to 800-grit silicon carbide papers to create a flat surface. The size was adjusted by using a caliper to obtain 4 × 4 × 0.7 mm (width × length × height) specimens. The smear layer formed during preparation of the specimens was removed with 17% EDTA for 5 minutes. Afterwards</w:t>
      </w:r>
      <w:r w:rsidR="00A13BFD">
        <w:rPr>
          <w:rFonts w:ascii="Arial" w:hAnsi="Arial" w:cs="Arial"/>
          <w:sz w:val="20"/>
          <w:szCs w:val="20"/>
          <w:lang w:val="en-US"/>
        </w:rPr>
        <w:t>,</w:t>
      </w:r>
      <w:r w:rsidR="003D037D" w:rsidRPr="0097073F">
        <w:rPr>
          <w:rFonts w:ascii="Arial" w:hAnsi="Arial" w:cs="Arial"/>
          <w:sz w:val="20"/>
          <w:szCs w:val="20"/>
          <w:lang w:val="en-US"/>
        </w:rPr>
        <w:t xml:space="preserve"> the samples were washed with distilled water for 10 minutes and sterilized by autoclave for 20 minutes at 121</w:t>
      </w:r>
      <w:r w:rsidR="00A13BFD">
        <w:rPr>
          <w:rFonts w:ascii="Arial" w:hAnsi="Arial" w:cs="Arial"/>
          <w:sz w:val="20"/>
          <w:szCs w:val="20"/>
          <w:lang w:val="en-US"/>
        </w:rPr>
        <w:t xml:space="preserve"> </w:t>
      </w:r>
      <w:r w:rsidR="003D037D" w:rsidRPr="0097073F">
        <w:rPr>
          <w:rFonts w:ascii="Arial" w:hAnsi="Arial" w:cs="Arial"/>
          <w:sz w:val="20"/>
          <w:szCs w:val="20"/>
          <w:lang w:val="en-US"/>
        </w:rPr>
        <w:t>°C. The sterility of the dentin was checked by incubating each specimen in 5 mL BHI at 37°C for 24 hours, verifying the absence of turbidity in the culture medium.</w:t>
      </w:r>
    </w:p>
    <w:p w14:paraId="5B56C9E9" w14:textId="7F1A619C" w:rsidR="00F0620A" w:rsidRPr="00C366A2" w:rsidRDefault="00F0620A" w:rsidP="0097073F">
      <w:pPr>
        <w:spacing w:after="120" w:line="480" w:lineRule="auto"/>
        <w:jc w:val="both"/>
        <w:rPr>
          <w:rFonts w:ascii="Arial" w:hAnsi="Arial" w:cs="Arial"/>
          <w:sz w:val="20"/>
          <w:szCs w:val="20"/>
          <w:lang w:val="en-US"/>
        </w:rPr>
      </w:pPr>
      <w:r w:rsidRPr="0097073F">
        <w:rPr>
          <w:rFonts w:ascii="Arial" w:hAnsi="Arial" w:cs="Arial"/>
          <w:sz w:val="20"/>
          <w:szCs w:val="20"/>
          <w:lang w:val="en-US"/>
        </w:rPr>
        <w:t xml:space="preserve">The wells of 24-well microtiter plates were inoculated with 200 </w:t>
      </w:r>
      <w:proofErr w:type="spellStart"/>
      <w:r w:rsidRPr="0097073F">
        <w:rPr>
          <w:rFonts w:ascii="Arial" w:hAnsi="Arial" w:cs="Arial"/>
          <w:sz w:val="20"/>
          <w:szCs w:val="20"/>
          <w:lang w:val="en-US"/>
        </w:rPr>
        <w:t>μL</w:t>
      </w:r>
      <w:proofErr w:type="spellEnd"/>
      <w:r w:rsidRPr="0097073F">
        <w:rPr>
          <w:rFonts w:ascii="Arial" w:hAnsi="Arial" w:cs="Arial"/>
          <w:sz w:val="20"/>
          <w:szCs w:val="20"/>
          <w:lang w:val="en-US"/>
        </w:rPr>
        <w:t xml:space="preserve"> of the microbial suspension and 1.8 mL of sterile BHI. The sterile dentin blocks were submerged in the inoculated wells, and they </w:t>
      </w:r>
      <w:r w:rsidRPr="0097073F">
        <w:rPr>
          <w:rFonts w:ascii="Arial" w:hAnsi="Arial" w:cs="Arial"/>
          <w:sz w:val="20"/>
          <w:szCs w:val="20"/>
          <w:lang w:val="en-US"/>
        </w:rPr>
        <w:lastRenderedPageBreak/>
        <w:t xml:space="preserve">were incubated for 3 weeks at 37°C under aerobic conditions. The BHI was refreshed every 2 days. </w:t>
      </w:r>
      <w:r w:rsidRPr="005702DA">
        <w:rPr>
          <w:rFonts w:ascii="Arial" w:hAnsi="Arial" w:cs="Arial"/>
          <w:sz w:val="20"/>
          <w:szCs w:val="20"/>
          <w:lang w:val="en-US"/>
        </w:rPr>
        <w:t>Four additional dentin blocks</w:t>
      </w:r>
      <w:r w:rsidRPr="0097073F">
        <w:rPr>
          <w:rFonts w:ascii="Arial" w:hAnsi="Arial" w:cs="Arial"/>
          <w:sz w:val="20"/>
          <w:szCs w:val="20"/>
          <w:lang w:val="en-US"/>
        </w:rPr>
        <w:t xml:space="preserve"> were inoculated with sterile BHI </w:t>
      </w:r>
      <w:r w:rsidR="001010F0">
        <w:rPr>
          <w:rFonts w:ascii="Arial" w:hAnsi="Arial" w:cs="Arial"/>
          <w:sz w:val="20"/>
          <w:szCs w:val="20"/>
          <w:lang w:val="en-US"/>
        </w:rPr>
        <w:t>as the</w:t>
      </w:r>
      <w:r w:rsidRPr="0097073F">
        <w:rPr>
          <w:rFonts w:ascii="Arial" w:hAnsi="Arial" w:cs="Arial"/>
          <w:sz w:val="20"/>
          <w:szCs w:val="20"/>
          <w:lang w:val="en-US"/>
        </w:rPr>
        <w:t xml:space="preserve"> sterility control </w:t>
      </w:r>
      <w:r w:rsidRPr="00C366A2">
        <w:rPr>
          <w:rFonts w:ascii="Arial" w:hAnsi="Arial" w:cs="Arial"/>
          <w:sz w:val="20"/>
          <w:szCs w:val="20"/>
          <w:lang w:val="en-US"/>
        </w:rPr>
        <w:t>throughout the experiment</w:t>
      </w:r>
      <w:r w:rsidR="0081693D">
        <w:rPr>
          <w:rFonts w:ascii="Arial" w:hAnsi="Arial" w:cs="Arial"/>
          <w:sz w:val="20"/>
          <w:szCs w:val="20"/>
          <w:lang w:val="en-US"/>
        </w:rPr>
        <w:t>s</w:t>
      </w:r>
      <w:r w:rsidR="00F87C69" w:rsidRPr="00C366A2">
        <w:rPr>
          <w:rFonts w:ascii="Arial" w:hAnsi="Arial" w:cs="Arial"/>
          <w:sz w:val="20"/>
          <w:szCs w:val="20"/>
          <w:lang w:val="en-US"/>
        </w:rPr>
        <w:t xml:space="preserve">. </w:t>
      </w:r>
    </w:p>
    <w:p w14:paraId="2B8CC690" w14:textId="77777777" w:rsidR="002A4046" w:rsidRPr="00C366A2" w:rsidRDefault="00F87C69" w:rsidP="0097073F">
      <w:pPr>
        <w:spacing w:after="120" w:line="480" w:lineRule="auto"/>
        <w:jc w:val="both"/>
        <w:rPr>
          <w:rFonts w:ascii="Arial" w:hAnsi="Arial" w:cs="Arial"/>
          <w:b/>
          <w:sz w:val="20"/>
          <w:szCs w:val="20"/>
          <w:lang w:val="en-US"/>
        </w:rPr>
      </w:pPr>
      <w:r w:rsidRPr="00C366A2">
        <w:rPr>
          <w:rFonts w:ascii="Arial" w:hAnsi="Arial" w:cs="Arial"/>
          <w:b/>
          <w:sz w:val="20"/>
          <w:szCs w:val="20"/>
          <w:lang w:val="en-US"/>
        </w:rPr>
        <w:t xml:space="preserve">Antimicrobial </w:t>
      </w:r>
      <w:r w:rsidR="002A4046" w:rsidRPr="00C366A2">
        <w:rPr>
          <w:rFonts w:ascii="Arial" w:hAnsi="Arial" w:cs="Arial"/>
          <w:b/>
          <w:sz w:val="20"/>
          <w:szCs w:val="20"/>
          <w:lang w:val="en-US"/>
        </w:rPr>
        <w:t>activity test</w:t>
      </w:r>
    </w:p>
    <w:p w14:paraId="52AA50C3" w14:textId="01FE2BDE" w:rsidR="00F87C69" w:rsidRPr="00C366A2" w:rsidRDefault="00C366A2" w:rsidP="0097073F">
      <w:pPr>
        <w:spacing w:after="120" w:line="480" w:lineRule="auto"/>
        <w:jc w:val="both"/>
        <w:rPr>
          <w:rFonts w:ascii="Arial" w:hAnsi="Arial" w:cs="Arial"/>
          <w:sz w:val="20"/>
          <w:szCs w:val="20"/>
          <w:lang w:val="en-US"/>
        </w:rPr>
      </w:pPr>
      <w:r w:rsidRPr="00C366A2">
        <w:rPr>
          <w:rFonts w:ascii="Arial" w:hAnsi="Arial" w:cs="Arial"/>
          <w:sz w:val="20"/>
          <w:szCs w:val="20"/>
          <w:lang w:val="en-US"/>
        </w:rPr>
        <w:t>The antimicrobial activity was evaluate</w:t>
      </w:r>
      <w:r w:rsidR="00F87C69" w:rsidRPr="00C366A2">
        <w:rPr>
          <w:rFonts w:ascii="Arial" w:hAnsi="Arial" w:cs="Arial"/>
          <w:sz w:val="20"/>
          <w:szCs w:val="20"/>
          <w:lang w:val="en-US"/>
        </w:rPr>
        <w:t xml:space="preserve">d by </w:t>
      </w:r>
      <w:r w:rsidR="00E061F8" w:rsidRPr="00C366A2">
        <w:rPr>
          <w:rFonts w:ascii="Arial" w:hAnsi="Arial" w:cs="Arial"/>
          <w:sz w:val="20"/>
          <w:szCs w:val="20"/>
          <w:lang w:val="en-US"/>
        </w:rPr>
        <w:t>CFU</w:t>
      </w:r>
      <w:r w:rsidR="00815D5E">
        <w:rPr>
          <w:rFonts w:ascii="Arial" w:hAnsi="Arial" w:cs="Arial"/>
          <w:sz w:val="20"/>
          <w:szCs w:val="20"/>
          <w:lang w:val="en-US"/>
        </w:rPr>
        <w:t>s</w:t>
      </w:r>
      <w:r w:rsidR="00E061F8" w:rsidRPr="00C366A2">
        <w:rPr>
          <w:rFonts w:ascii="Arial" w:hAnsi="Arial" w:cs="Arial"/>
          <w:sz w:val="20"/>
          <w:szCs w:val="20"/>
          <w:lang w:val="en-US"/>
        </w:rPr>
        <w:t xml:space="preserve"> </w:t>
      </w:r>
      <w:r w:rsidRPr="00C366A2">
        <w:rPr>
          <w:rFonts w:ascii="Arial" w:hAnsi="Arial" w:cs="Arial"/>
          <w:sz w:val="20"/>
          <w:szCs w:val="20"/>
          <w:lang w:val="en-US"/>
        </w:rPr>
        <w:t xml:space="preserve">bacterial determinations and CSLM. </w:t>
      </w:r>
    </w:p>
    <w:p w14:paraId="6AE9297F" w14:textId="18A15B47" w:rsidR="002A4046" w:rsidRPr="00C366A2" w:rsidRDefault="0081693D" w:rsidP="0097073F">
      <w:pPr>
        <w:spacing w:after="120" w:line="480" w:lineRule="auto"/>
        <w:jc w:val="both"/>
        <w:rPr>
          <w:rFonts w:ascii="Arial" w:hAnsi="Arial" w:cs="Arial"/>
          <w:sz w:val="20"/>
          <w:szCs w:val="20"/>
          <w:lang w:val="en-US"/>
        </w:rPr>
      </w:pPr>
      <w:r>
        <w:rPr>
          <w:rFonts w:ascii="Arial" w:hAnsi="Arial" w:cs="Arial"/>
          <w:sz w:val="20"/>
          <w:szCs w:val="20"/>
          <w:lang w:val="en-US"/>
        </w:rPr>
        <w:t xml:space="preserve">Sixty </w:t>
      </w:r>
      <w:r w:rsidRPr="00C366A2">
        <w:rPr>
          <w:rFonts w:ascii="Arial" w:hAnsi="Arial" w:cs="Arial"/>
          <w:sz w:val="20"/>
          <w:szCs w:val="20"/>
          <w:lang w:val="en-US"/>
        </w:rPr>
        <w:t>infected dentin specimens</w:t>
      </w:r>
      <w:r>
        <w:rPr>
          <w:rFonts w:ascii="Arial" w:hAnsi="Arial" w:cs="Arial"/>
          <w:sz w:val="20"/>
          <w:szCs w:val="20"/>
          <w:lang w:val="en-US"/>
        </w:rPr>
        <w:t xml:space="preserve"> were used</w:t>
      </w:r>
      <w:r w:rsidRPr="00C366A2">
        <w:rPr>
          <w:rFonts w:ascii="Arial" w:hAnsi="Arial" w:cs="Arial"/>
          <w:sz w:val="20"/>
          <w:szCs w:val="20"/>
          <w:lang w:val="en-US"/>
        </w:rPr>
        <w:t xml:space="preserve"> </w:t>
      </w:r>
      <w:r>
        <w:rPr>
          <w:rFonts w:ascii="Arial" w:hAnsi="Arial" w:cs="Arial"/>
          <w:sz w:val="20"/>
          <w:szCs w:val="20"/>
          <w:lang w:val="en-US"/>
        </w:rPr>
        <w:t>f</w:t>
      </w:r>
      <w:r w:rsidR="00C366A2" w:rsidRPr="00C366A2">
        <w:rPr>
          <w:rFonts w:ascii="Arial" w:hAnsi="Arial" w:cs="Arial"/>
          <w:sz w:val="20"/>
          <w:szCs w:val="20"/>
          <w:lang w:val="en-US"/>
        </w:rPr>
        <w:t xml:space="preserve">or CFUs determination. </w:t>
      </w:r>
      <w:r>
        <w:rPr>
          <w:rFonts w:ascii="Arial" w:hAnsi="Arial" w:cs="Arial"/>
          <w:sz w:val="20"/>
          <w:szCs w:val="20"/>
          <w:lang w:val="en-US"/>
        </w:rPr>
        <w:t>They were</w:t>
      </w:r>
      <w:r w:rsidR="002A4046" w:rsidRPr="00C366A2">
        <w:rPr>
          <w:rFonts w:ascii="Arial" w:hAnsi="Arial" w:cs="Arial"/>
          <w:sz w:val="20"/>
          <w:szCs w:val="20"/>
          <w:lang w:val="en-US"/>
        </w:rPr>
        <w:t xml:space="preserve"> washed with saline solution for 1 minute and randomly divided into</w:t>
      </w:r>
      <w:r w:rsidR="00F87C69" w:rsidRPr="00C366A2">
        <w:rPr>
          <w:rFonts w:ascii="Arial" w:hAnsi="Arial" w:cs="Arial"/>
          <w:sz w:val="20"/>
          <w:szCs w:val="20"/>
          <w:lang w:val="en-US"/>
        </w:rPr>
        <w:t xml:space="preserve"> </w:t>
      </w:r>
      <w:r w:rsidR="0053092A" w:rsidRPr="00C366A2">
        <w:rPr>
          <w:rFonts w:ascii="Arial" w:hAnsi="Arial" w:cs="Arial"/>
          <w:sz w:val="20"/>
          <w:szCs w:val="20"/>
          <w:lang w:val="en-US"/>
        </w:rPr>
        <w:t>6</w:t>
      </w:r>
      <w:r w:rsidR="002A4046" w:rsidRPr="00C366A2">
        <w:rPr>
          <w:rFonts w:ascii="Arial" w:hAnsi="Arial" w:cs="Arial"/>
          <w:sz w:val="20"/>
          <w:szCs w:val="20"/>
          <w:lang w:val="en-US"/>
        </w:rPr>
        <w:t xml:space="preserve"> groups (n = 10) according to the irrigating solutions (Table 1): </w:t>
      </w:r>
      <w:r w:rsidR="00151D65">
        <w:rPr>
          <w:rFonts w:ascii="Arial" w:hAnsi="Arial" w:cs="Arial"/>
          <w:sz w:val="20"/>
          <w:szCs w:val="20"/>
          <w:lang w:val="en-US"/>
        </w:rPr>
        <w:t>group 1,</w:t>
      </w:r>
      <w:r w:rsidR="001010F0">
        <w:rPr>
          <w:rFonts w:ascii="Arial" w:hAnsi="Arial" w:cs="Arial"/>
          <w:sz w:val="20"/>
          <w:szCs w:val="20"/>
          <w:lang w:val="en-US"/>
        </w:rPr>
        <w:t xml:space="preserve"> </w:t>
      </w:r>
      <w:r w:rsidR="0053092A" w:rsidRPr="00C366A2">
        <w:rPr>
          <w:rFonts w:ascii="Arial" w:hAnsi="Arial" w:cs="Arial"/>
          <w:sz w:val="20"/>
          <w:szCs w:val="20"/>
          <w:lang w:val="en-US"/>
        </w:rPr>
        <w:t>TA</w:t>
      </w:r>
      <w:r w:rsidR="0053092A" w:rsidRPr="0097073F">
        <w:rPr>
          <w:rFonts w:ascii="Arial" w:hAnsi="Arial" w:cs="Arial"/>
          <w:sz w:val="20"/>
          <w:szCs w:val="20"/>
          <w:lang w:val="en-US"/>
        </w:rPr>
        <w:t>s 1mg/mL</w:t>
      </w:r>
      <w:r w:rsidR="00151D65">
        <w:rPr>
          <w:rFonts w:ascii="Arial" w:hAnsi="Arial" w:cs="Arial"/>
          <w:sz w:val="20"/>
          <w:szCs w:val="20"/>
          <w:lang w:val="en-US"/>
        </w:rPr>
        <w:t>;</w:t>
      </w:r>
      <w:r w:rsidR="0053092A" w:rsidRPr="0097073F">
        <w:rPr>
          <w:rFonts w:ascii="Arial" w:hAnsi="Arial" w:cs="Arial"/>
          <w:sz w:val="20"/>
          <w:szCs w:val="20"/>
          <w:lang w:val="en-US"/>
        </w:rPr>
        <w:t xml:space="preserve"> group 2</w:t>
      </w:r>
      <w:r w:rsidR="00151D65">
        <w:rPr>
          <w:rFonts w:ascii="Arial" w:hAnsi="Arial" w:cs="Arial"/>
          <w:sz w:val="20"/>
          <w:szCs w:val="20"/>
          <w:lang w:val="en-US"/>
        </w:rPr>
        <w:t>,</w:t>
      </w:r>
      <w:r w:rsidR="0053092A" w:rsidRPr="0097073F">
        <w:rPr>
          <w:rFonts w:ascii="Arial" w:hAnsi="Arial" w:cs="Arial"/>
          <w:sz w:val="20"/>
          <w:szCs w:val="20"/>
          <w:lang w:val="en-US"/>
        </w:rPr>
        <w:t xml:space="preserve"> DAs 1mg/mL</w:t>
      </w:r>
      <w:r w:rsidR="00151D65">
        <w:rPr>
          <w:rFonts w:ascii="Arial" w:hAnsi="Arial" w:cs="Arial"/>
          <w:sz w:val="20"/>
          <w:szCs w:val="20"/>
          <w:lang w:val="en-US"/>
        </w:rPr>
        <w:t>;</w:t>
      </w:r>
      <w:r w:rsidR="0053092A" w:rsidRPr="0097073F">
        <w:rPr>
          <w:rFonts w:ascii="Arial" w:hAnsi="Arial" w:cs="Arial"/>
          <w:sz w:val="20"/>
          <w:szCs w:val="20"/>
          <w:lang w:val="en-US"/>
        </w:rPr>
        <w:t xml:space="preserve"> group 3</w:t>
      </w:r>
      <w:r w:rsidR="00151D65">
        <w:rPr>
          <w:rFonts w:ascii="Arial" w:hAnsi="Arial" w:cs="Arial"/>
          <w:sz w:val="20"/>
          <w:szCs w:val="20"/>
          <w:lang w:val="en-US"/>
        </w:rPr>
        <w:t>,</w:t>
      </w:r>
      <w:r w:rsidR="0053092A" w:rsidRPr="0097073F">
        <w:rPr>
          <w:rFonts w:ascii="Arial" w:hAnsi="Arial" w:cs="Arial"/>
          <w:sz w:val="20"/>
          <w:szCs w:val="20"/>
          <w:lang w:val="en-US"/>
        </w:rPr>
        <w:t xml:space="preserve"> </w:t>
      </w:r>
      <w:r w:rsidR="00151D65" w:rsidRPr="0097073F">
        <w:rPr>
          <w:rFonts w:ascii="Arial" w:hAnsi="Arial" w:cs="Arial"/>
          <w:sz w:val="20"/>
          <w:szCs w:val="20"/>
          <w:lang w:val="en-US"/>
        </w:rPr>
        <w:t>5%</w:t>
      </w:r>
      <w:r w:rsidR="00151D65">
        <w:rPr>
          <w:rFonts w:ascii="Arial" w:hAnsi="Arial" w:cs="Arial"/>
          <w:sz w:val="20"/>
          <w:szCs w:val="20"/>
          <w:lang w:val="en-US"/>
        </w:rPr>
        <w:t xml:space="preserve"> </w:t>
      </w:r>
      <w:r w:rsidR="0053092A" w:rsidRPr="0097073F">
        <w:rPr>
          <w:rFonts w:ascii="Arial" w:hAnsi="Arial" w:cs="Arial"/>
          <w:sz w:val="20"/>
          <w:szCs w:val="20"/>
          <w:lang w:val="en-US"/>
        </w:rPr>
        <w:t>D</w:t>
      </w:r>
      <w:r w:rsidR="00F87C69">
        <w:rPr>
          <w:rFonts w:ascii="Arial" w:hAnsi="Arial" w:cs="Arial"/>
          <w:sz w:val="20"/>
          <w:szCs w:val="20"/>
          <w:lang w:val="en-US"/>
        </w:rPr>
        <w:t>C</w:t>
      </w:r>
      <w:r w:rsidR="0053092A" w:rsidRPr="0097073F">
        <w:rPr>
          <w:rFonts w:ascii="Arial" w:hAnsi="Arial" w:cs="Arial"/>
          <w:sz w:val="20"/>
          <w:szCs w:val="20"/>
          <w:lang w:val="en-US"/>
        </w:rPr>
        <w:t>s</w:t>
      </w:r>
      <w:r w:rsidR="00151D65">
        <w:rPr>
          <w:rFonts w:ascii="Arial" w:hAnsi="Arial" w:cs="Arial"/>
          <w:sz w:val="20"/>
          <w:szCs w:val="20"/>
          <w:lang w:val="en-US"/>
        </w:rPr>
        <w:t>;</w:t>
      </w:r>
      <w:r w:rsidR="0053092A" w:rsidRPr="0097073F">
        <w:rPr>
          <w:rFonts w:ascii="Arial" w:hAnsi="Arial" w:cs="Arial"/>
          <w:sz w:val="20"/>
          <w:szCs w:val="20"/>
          <w:lang w:val="en-US"/>
        </w:rPr>
        <w:t xml:space="preserve"> group 4</w:t>
      </w:r>
      <w:r w:rsidR="00151D65">
        <w:rPr>
          <w:rFonts w:ascii="Arial" w:hAnsi="Arial" w:cs="Arial"/>
          <w:sz w:val="20"/>
          <w:szCs w:val="20"/>
          <w:lang w:val="en-US"/>
        </w:rPr>
        <w:t>,</w:t>
      </w:r>
      <w:r w:rsidR="0053092A" w:rsidRPr="0097073F">
        <w:rPr>
          <w:rFonts w:ascii="Arial" w:hAnsi="Arial" w:cs="Arial"/>
          <w:sz w:val="20"/>
          <w:szCs w:val="20"/>
          <w:lang w:val="en-US"/>
        </w:rPr>
        <w:t xml:space="preserve"> </w:t>
      </w:r>
      <w:r w:rsidR="00151D65">
        <w:rPr>
          <w:rFonts w:ascii="Arial" w:hAnsi="Arial" w:cs="Arial"/>
          <w:sz w:val="20"/>
          <w:szCs w:val="20"/>
          <w:lang w:val="en-US"/>
        </w:rPr>
        <w:t>2.5</w:t>
      </w:r>
      <w:r w:rsidR="00151D65" w:rsidRPr="0097073F">
        <w:rPr>
          <w:rFonts w:ascii="Arial" w:hAnsi="Arial" w:cs="Arial"/>
          <w:sz w:val="20"/>
          <w:szCs w:val="20"/>
          <w:lang w:val="en-US"/>
        </w:rPr>
        <w:t>%</w:t>
      </w:r>
      <w:r w:rsidR="00151D65">
        <w:rPr>
          <w:rFonts w:ascii="Arial" w:hAnsi="Arial" w:cs="Arial"/>
          <w:sz w:val="20"/>
          <w:szCs w:val="20"/>
          <w:lang w:val="en-US"/>
        </w:rPr>
        <w:t xml:space="preserve"> </w:t>
      </w:r>
      <w:r w:rsidR="0053092A" w:rsidRPr="0097073F">
        <w:rPr>
          <w:rFonts w:ascii="Arial" w:hAnsi="Arial" w:cs="Arial"/>
          <w:sz w:val="20"/>
          <w:szCs w:val="20"/>
          <w:lang w:val="en-US"/>
        </w:rPr>
        <w:t>D</w:t>
      </w:r>
      <w:r>
        <w:rPr>
          <w:rFonts w:ascii="Arial" w:hAnsi="Arial" w:cs="Arial"/>
          <w:sz w:val="20"/>
          <w:szCs w:val="20"/>
          <w:lang w:val="en-US"/>
        </w:rPr>
        <w:t>C</w:t>
      </w:r>
      <w:r w:rsidR="0053092A" w:rsidRPr="0097073F">
        <w:rPr>
          <w:rFonts w:ascii="Arial" w:hAnsi="Arial" w:cs="Arial"/>
          <w:sz w:val="20"/>
          <w:szCs w:val="20"/>
          <w:lang w:val="en-US"/>
        </w:rPr>
        <w:t>s</w:t>
      </w:r>
      <w:r w:rsidR="00151D65">
        <w:rPr>
          <w:rFonts w:ascii="Arial" w:hAnsi="Arial" w:cs="Arial"/>
          <w:sz w:val="20"/>
          <w:szCs w:val="20"/>
          <w:lang w:val="en-US"/>
        </w:rPr>
        <w:t>;</w:t>
      </w:r>
      <w:r w:rsidR="0053092A" w:rsidRPr="0097073F">
        <w:rPr>
          <w:rFonts w:ascii="Arial" w:hAnsi="Arial" w:cs="Arial"/>
          <w:sz w:val="20"/>
          <w:szCs w:val="20"/>
          <w:lang w:val="en-US"/>
        </w:rPr>
        <w:t xml:space="preserve"> group 5</w:t>
      </w:r>
      <w:r w:rsidR="00151D65">
        <w:rPr>
          <w:rFonts w:ascii="Arial" w:hAnsi="Arial" w:cs="Arial"/>
          <w:sz w:val="20"/>
          <w:szCs w:val="20"/>
          <w:lang w:val="en-US"/>
        </w:rPr>
        <w:t>,</w:t>
      </w:r>
      <w:r w:rsidR="0053092A" w:rsidRPr="0097073F">
        <w:rPr>
          <w:rFonts w:ascii="Arial" w:hAnsi="Arial" w:cs="Arial"/>
          <w:sz w:val="20"/>
          <w:szCs w:val="20"/>
          <w:lang w:val="en-US"/>
        </w:rPr>
        <w:t xml:space="preserve"> </w:t>
      </w:r>
      <w:r w:rsidR="00151D65">
        <w:rPr>
          <w:rFonts w:ascii="Arial" w:hAnsi="Arial" w:cs="Arial"/>
          <w:sz w:val="20"/>
          <w:szCs w:val="20"/>
          <w:lang w:val="en-US"/>
        </w:rPr>
        <w:t>1.25</w:t>
      </w:r>
      <w:r w:rsidR="00151D65" w:rsidRPr="0097073F">
        <w:rPr>
          <w:rFonts w:ascii="Arial" w:hAnsi="Arial" w:cs="Arial"/>
          <w:sz w:val="20"/>
          <w:szCs w:val="20"/>
          <w:lang w:val="en-US"/>
        </w:rPr>
        <w:t>%</w:t>
      </w:r>
      <w:r w:rsidR="00151D65">
        <w:rPr>
          <w:rFonts w:ascii="Arial" w:hAnsi="Arial" w:cs="Arial"/>
          <w:sz w:val="20"/>
          <w:szCs w:val="20"/>
          <w:lang w:val="en-US"/>
        </w:rPr>
        <w:t xml:space="preserve"> </w:t>
      </w:r>
      <w:r w:rsidR="00F87C69" w:rsidRPr="0097073F">
        <w:rPr>
          <w:rFonts w:ascii="Arial" w:hAnsi="Arial" w:cs="Arial"/>
          <w:sz w:val="20"/>
          <w:szCs w:val="20"/>
          <w:lang w:val="en-US"/>
        </w:rPr>
        <w:t>D</w:t>
      </w:r>
      <w:r>
        <w:rPr>
          <w:rFonts w:ascii="Arial" w:hAnsi="Arial" w:cs="Arial"/>
          <w:sz w:val="20"/>
          <w:szCs w:val="20"/>
          <w:lang w:val="en-US"/>
        </w:rPr>
        <w:t>C</w:t>
      </w:r>
      <w:r w:rsidR="00F87C69" w:rsidRPr="0097073F">
        <w:rPr>
          <w:rFonts w:ascii="Arial" w:hAnsi="Arial" w:cs="Arial"/>
          <w:sz w:val="20"/>
          <w:szCs w:val="20"/>
          <w:lang w:val="en-US"/>
        </w:rPr>
        <w:t>s</w:t>
      </w:r>
      <w:r w:rsidR="001010F0">
        <w:rPr>
          <w:rFonts w:ascii="Arial" w:hAnsi="Arial" w:cs="Arial"/>
          <w:sz w:val="20"/>
          <w:szCs w:val="20"/>
          <w:lang w:val="en-US"/>
        </w:rPr>
        <w:t>,</w:t>
      </w:r>
      <w:r w:rsidR="00F87C69" w:rsidRPr="0097073F">
        <w:rPr>
          <w:rFonts w:ascii="Arial" w:hAnsi="Arial" w:cs="Arial"/>
          <w:sz w:val="20"/>
          <w:szCs w:val="20"/>
          <w:lang w:val="en-US"/>
        </w:rPr>
        <w:t xml:space="preserve"> </w:t>
      </w:r>
      <w:r>
        <w:rPr>
          <w:rFonts w:ascii="Arial" w:hAnsi="Arial" w:cs="Arial"/>
          <w:sz w:val="20"/>
          <w:szCs w:val="20"/>
          <w:lang w:val="en-US"/>
        </w:rPr>
        <w:t xml:space="preserve">and </w:t>
      </w:r>
      <w:r w:rsidR="00F87C69" w:rsidRPr="0097073F">
        <w:rPr>
          <w:rFonts w:ascii="Arial" w:hAnsi="Arial" w:cs="Arial"/>
          <w:sz w:val="20"/>
          <w:szCs w:val="20"/>
          <w:lang w:val="en-US"/>
        </w:rPr>
        <w:t xml:space="preserve">group </w:t>
      </w:r>
      <w:r w:rsidR="00F87C69">
        <w:rPr>
          <w:rFonts w:ascii="Arial" w:hAnsi="Arial" w:cs="Arial"/>
          <w:sz w:val="20"/>
          <w:szCs w:val="20"/>
          <w:lang w:val="en-US"/>
        </w:rPr>
        <w:t>6</w:t>
      </w:r>
      <w:r w:rsidR="00151D65">
        <w:rPr>
          <w:rFonts w:ascii="Arial" w:hAnsi="Arial" w:cs="Arial"/>
          <w:sz w:val="20"/>
          <w:szCs w:val="20"/>
          <w:lang w:val="en-US"/>
        </w:rPr>
        <w:t>,</w:t>
      </w:r>
      <w:r w:rsidR="00F87C69" w:rsidRPr="0097073F">
        <w:rPr>
          <w:rFonts w:ascii="Arial" w:hAnsi="Arial" w:cs="Arial"/>
          <w:sz w:val="20"/>
          <w:szCs w:val="20"/>
          <w:lang w:val="en-US"/>
        </w:rPr>
        <w:t xml:space="preserve"> </w:t>
      </w:r>
      <w:r w:rsidR="00151D65">
        <w:rPr>
          <w:rFonts w:ascii="Arial" w:hAnsi="Arial" w:cs="Arial"/>
          <w:sz w:val="20"/>
          <w:szCs w:val="20"/>
          <w:lang w:val="en-US"/>
        </w:rPr>
        <w:t xml:space="preserve">0.9% </w:t>
      </w:r>
      <w:r w:rsidR="00F87C69">
        <w:rPr>
          <w:rFonts w:ascii="Arial" w:hAnsi="Arial" w:cs="Arial"/>
          <w:sz w:val="20"/>
          <w:szCs w:val="20"/>
          <w:lang w:val="en-US"/>
        </w:rPr>
        <w:t>saline solution</w:t>
      </w:r>
      <w:r w:rsidR="0053092A" w:rsidRPr="0097073F">
        <w:rPr>
          <w:rFonts w:ascii="Arial" w:hAnsi="Arial" w:cs="Arial"/>
          <w:sz w:val="20"/>
          <w:szCs w:val="20"/>
          <w:lang w:val="en-US"/>
        </w:rPr>
        <w:t xml:space="preserve"> (control). </w:t>
      </w:r>
      <w:r w:rsidR="002A4046" w:rsidRPr="00C366A2">
        <w:rPr>
          <w:rFonts w:ascii="Arial" w:hAnsi="Arial" w:cs="Arial"/>
          <w:sz w:val="20"/>
          <w:szCs w:val="20"/>
          <w:lang w:val="en-US"/>
        </w:rPr>
        <w:t>The dentin blocks were submerged in 1</w:t>
      </w:r>
      <w:r w:rsidR="00F87C69" w:rsidRPr="00C366A2">
        <w:rPr>
          <w:rFonts w:ascii="Arial" w:hAnsi="Arial" w:cs="Arial"/>
          <w:sz w:val="20"/>
          <w:szCs w:val="20"/>
          <w:lang w:val="en-US"/>
        </w:rPr>
        <w:t>20</w:t>
      </w:r>
      <w:r w:rsidR="0053092A" w:rsidRPr="00C366A2">
        <w:rPr>
          <w:rFonts w:ascii="Arial" w:hAnsi="Arial" w:cs="Arial"/>
          <w:sz w:val="20"/>
          <w:szCs w:val="20"/>
          <w:lang w:val="en-US"/>
        </w:rPr>
        <w:t xml:space="preserve"> </w:t>
      </w:r>
      <w:r>
        <w:rPr>
          <w:rFonts w:ascii="Arial" w:hAnsi="Arial" w:cs="Arial"/>
          <w:sz w:val="20"/>
          <w:szCs w:val="20"/>
          <w:lang w:val="en-US"/>
        </w:rPr>
        <w:t>µ</w:t>
      </w:r>
      <w:r w:rsidR="002A4046" w:rsidRPr="00C366A2">
        <w:rPr>
          <w:rFonts w:ascii="Arial" w:hAnsi="Arial" w:cs="Arial"/>
          <w:sz w:val="20"/>
          <w:szCs w:val="20"/>
          <w:lang w:val="en-US"/>
        </w:rPr>
        <w:t>L of the antimicro</w:t>
      </w:r>
      <w:r w:rsidR="0053092A" w:rsidRPr="00C366A2">
        <w:rPr>
          <w:rFonts w:ascii="Arial" w:hAnsi="Arial" w:cs="Arial"/>
          <w:sz w:val="20"/>
          <w:szCs w:val="20"/>
          <w:lang w:val="en-US"/>
        </w:rPr>
        <w:t>bial solutions for 5</w:t>
      </w:r>
      <w:r w:rsidR="002A4046" w:rsidRPr="00C366A2">
        <w:rPr>
          <w:rFonts w:ascii="Arial" w:hAnsi="Arial" w:cs="Arial"/>
          <w:sz w:val="20"/>
          <w:szCs w:val="20"/>
          <w:lang w:val="en-US"/>
        </w:rPr>
        <w:t xml:space="preserve"> minutes. After the contact period, </w:t>
      </w:r>
      <w:r w:rsidR="0053092A" w:rsidRPr="00C366A2">
        <w:rPr>
          <w:rFonts w:ascii="Arial" w:hAnsi="Arial" w:cs="Arial"/>
          <w:sz w:val="20"/>
          <w:szCs w:val="20"/>
          <w:lang w:val="en-US"/>
        </w:rPr>
        <w:t>t</w:t>
      </w:r>
      <w:r w:rsidR="002A4046" w:rsidRPr="00C366A2">
        <w:rPr>
          <w:rFonts w:ascii="Arial" w:hAnsi="Arial" w:cs="Arial"/>
          <w:sz w:val="20"/>
          <w:szCs w:val="20"/>
          <w:lang w:val="en-US"/>
        </w:rPr>
        <w:t>he</w:t>
      </w:r>
      <w:r w:rsidR="0053092A" w:rsidRPr="00C366A2">
        <w:rPr>
          <w:rFonts w:ascii="Arial" w:hAnsi="Arial" w:cs="Arial"/>
          <w:sz w:val="20"/>
          <w:szCs w:val="20"/>
          <w:lang w:val="en-US"/>
        </w:rPr>
        <w:t xml:space="preserve"> </w:t>
      </w:r>
      <w:r w:rsidR="002A4046" w:rsidRPr="00C366A2">
        <w:rPr>
          <w:rFonts w:ascii="Arial" w:hAnsi="Arial" w:cs="Arial"/>
          <w:sz w:val="20"/>
          <w:szCs w:val="20"/>
          <w:lang w:val="en-US"/>
        </w:rPr>
        <w:t xml:space="preserve">specimens were placed in Eppendorf tubes with </w:t>
      </w:r>
      <w:r w:rsidR="00E061F8">
        <w:rPr>
          <w:rFonts w:ascii="Arial" w:hAnsi="Arial" w:cs="Arial"/>
          <w:sz w:val="20"/>
          <w:szCs w:val="20"/>
          <w:lang w:val="en-US"/>
        </w:rPr>
        <w:t>2</w:t>
      </w:r>
      <w:r w:rsidR="002A4046" w:rsidRPr="00C366A2">
        <w:rPr>
          <w:rFonts w:ascii="Arial" w:hAnsi="Arial" w:cs="Arial"/>
          <w:sz w:val="20"/>
          <w:szCs w:val="20"/>
          <w:lang w:val="en-US"/>
        </w:rPr>
        <w:t>00</w:t>
      </w:r>
      <w:r w:rsidR="0028450F" w:rsidRPr="0028450F">
        <w:rPr>
          <w:rFonts w:ascii="Arial" w:hAnsi="Arial" w:cs="Arial"/>
          <w:sz w:val="20"/>
          <w:szCs w:val="20"/>
          <w:lang w:val="en-US"/>
        </w:rPr>
        <w:t xml:space="preserve"> </w:t>
      </w:r>
      <w:proofErr w:type="spellStart"/>
      <w:r w:rsidR="0028450F" w:rsidRPr="0097073F">
        <w:rPr>
          <w:rFonts w:ascii="Arial" w:hAnsi="Arial" w:cs="Arial"/>
          <w:sz w:val="20"/>
          <w:szCs w:val="20"/>
          <w:lang w:val="en-US"/>
        </w:rPr>
        <w:t>μL</w:t>
      </w:r>
      <w:proofErr w:type="spellEnd"/>
      <w:r w:rsidR="0028450F" w:rsidRPr="00C366A2">
        <w:rPr>
          <w:rFonts w:ascii="Arial" w:hAnsi="Arial" w:cs="Arial"/>
          <w:sz w:val="20"/>
          <w:szCs w:val="20"/>
          <w:lang w:val="en-US"/>
        </w:rPr>
        <w:t xml:space="preserve"> </w:t>
      </w:r>
      <w:r w:rsidR="002A4046" w:rsidRPr="00C366A2">
        <w:rPr>
          <w:rFonts w:ascii="Arial" w:hAnsi="Arial" w:cs="Arial"/>
          <w:sz w:val="20"/>
          <w:szCs w:val="20"/>
          <w:lang w:val="en-US"/>
        </w:rPr>
        <w:t>BHI,</w:t>
      </w:r>
      <w:r w:rsidR="0053092A" w:rsidRPr="00C366A2">
        <w:rPr>
          <w:rFonts w:ascii="Arial" w:hAnsi="Arial" w:cs="Arial"/>
          <w:sz w:val="20"/>
          <w:szCs w:val="20"/>
          <w:lang w:val="en-US"/>
        </w:rPr>
        <w:t xml:space="preserve"> </w:t>
      </w:r>
      <w:r w:rsidR="002A4046" w:rsidRPr="00C366A2">
        <w:rPr>
          <w:rFonts w:ascii="Arial" w:hAnsi="Arial" w:cs="Arial"/>
          <w:sz w:val="20"/>
          <w:szCs w:val="20"/>
          <w:lang w:val="en-US"/>
        </w:rPr>
        <w:t>stirred in a vortex for 10 seconds, and sonicated for 10 minutes to</w:t>
      </w:r>
      <w:r w:rsidR="0053092A" w:rsidRPr="00C366A2">
        <w:rPr>
          <w:rFonts w:ascii="Arial" w:hAnsi="Arial" w:cs="Arial"/>
          <w:sz w:val="20"/>
          <w:szCs w:val="20"/>
          <w:lang w:val="en-US"/>
        </w:rPr>
        <w:t xml:space="preserve"> </w:t>
      </w:r>
      <w:r w:rsidR="002A4046" w:rsidRPr="00C366A2">
        <w:rPr>
          <w:rFonts w:ascii="Arial" w:hAnsi="Arial" w:cs="Arial"/>
          <w:sz w:val="20"/>
          <w:szCs w:val="20"/>
          <w:lang w:val="en-US"/>
        </w:rPr>
        <w:t xml:space="preserve">ensure </w:t>
      </w:r>
      <w:r w:rsidR="001010F0">
        <w:rPr>
          <w:rFonts w:ascii="Arial" w:hAnsi="Arial" w:cs="Arial"/>
          <w:sz w:val="20"/>
          <w:szCs w:val="20"/>
          <w:lang w:val="en-US"/>
        </w:rPr>
        <w:t xml:space="preserve">the </w:t>
      </w:r>
      <w:r w:rsidR="002A4046" w:rsidRPr="00C366A2">
        <w:rPr>
          <w:rFonts w:ascii="Arial" w:hAnsi="Arial" w:cs="Arial"/>
          <w:sz w:val="20"/>
          <w:szCs w:val="20"/>
          <w:lang w:val="en-US"/>
        </w:rPr>
        <w:t xml:space="preserve">recovery of biofilms. </w:t>
      </w:r>
      <w:r w:rsidR="001010F0">
        <w:rPr>
          <w:rFonts w:ascii="Arial" w:hAnsi="Arial" w:cs="Arial"/>
          <w:sz w:val="20"/>
          <w:szCs w:val="20"/>
          <w:lang w:val="en-US"/>
        </w:rPr>
        <w:t>For</w:t>
      </w:r>
      <w:r w:rsidR="002A4046" w:rsidRPr="00C366A2">
        <w:rPr>
          <w:rFonts w:ascii="Arial" w:hAnsi="Arial" w:cs="Arial"/>
          <w:sz w:val="20"/>
          <w:szCs w:val="20"/>
          <w:lang w:val="en-US"/>
        </w:rPr>
        <w:t xml:space="preserve"> the control group a similar procedure</w:t>
      </w:r>
      <w:r w:rsidR="0053092A" w:rsidRPr="00C366A2">
        <w:rPr>
          <w:rFonts w:ascii="Arial" w:hAnsi="Arial" w:cs="Arial"/>
          <w:sz w:val="20"/>
          <w:szCs w:val="20"/>
          <w:lang w:val="en-US"/>
        </w:rPr>
        <w:t xml:space="preserve"> </w:t>
      </w:r>
      <w:r w:rsidR="002A4046" w:rsidRPr="00C366A2">
        <w:rPr>
          <w:rFonts w:ascii="Arial" w:hAnsi="Arial" w:cs="Arial"/>
          <w:sz w:val="20"/>
          <w:szCs w:val="20"/>
          <w:lang w:val="en-US"/>
        </w:rPr>
        <w:t>was followed, except that there was no exposure to any antimicrobial.</w:t>
      </w:r>
    </w:p>
    <w:p w14:paraId="0DE9D31E" w14:textId="01376885" w:rsidR="00C366A2" w:rsidRPr="00C366A2" w:rsidRDefault="002A4046" w:rsidP="0097073F">
      <w:pPr>
        <w:spacing w:after="120" w:line="480" w:lineRule="auto"/>
        <w:jc w:val="both"/>
        <w:rPr>
          <w:rFonts w:ascii="Arial" w:hAnsi="Arial" w:cs="Arial"/>
          <w:sz w:val="20"/>
          <w:szCs w:val="20"/>
          <w:lang w:val="en-US"/>
        </w:rPr>
      </w:pPr>
      <w:r w:rsidRPr="00C366A2">
        <w:rPr>
          <w:rFonts w:ascii="Arial" w:hAnsi="Arial" w:cs="Arial"/>
          <w:sz w:val="20"/>
          <w:szCs w:val="20"/>
          <w:lang w:val="en-US"/>
        </w:rPr>
        <w:t>For bacterial count</w:t>
      </w:r>
      <w:r w:rsidR="0053092A" w:rsidRPr="00C366A2">
        <w:rPr>
          <w:rFonts w:ascii="Arial" w:hAnsi="Arial" w:cs="Arial"/>
          <w:sz w:val="20"/>
          <w:szCs w:val="20"/>
          <w:lang w:val="en-US"/>
        </w:rPr>
        <w:t xml:space="preserve"> </w:t>
      </w:r>
      <w:r w:rsidRPr="00C366A2">
        <w:rPr>
          <w:rFonts w:ascii="Arial" w:hAnsi="Arial" w:cs="Arial"/>
          <w:sz w:val="20"/>
          <w:szCs w:val="20"/>
          <w:lang w:val="en-US"/>
        </w:rPr>
        <w:t>determination, serial dilutions from 10</w:t>
      </w:r>
      <w:r w:rsidRPr="00C366A2">
        <w:rPr>
          <w:rFonts w:ascii="Arial" w:hAnsi="Arial" w:cs="Arial"/>
          <w:sz w:val="20"/>
          <w:szCs w:val="20"/>
          <w:vertAlign w:val="superscript"/>
          <w:lang w:val="en-US"/>
        </w:rPr>
        <w:t>1</w:t>
      </w:r>
      <w:r w:rsidR="0053092A" w:rsidRPr="00C366A2">
        <w:rPr>
          <w:rFonts w:ascii="Arial" w:hAnsi="Arial" w:cs="Arial"/>
          <w:sz w:val="20"/>
          <w:szCs w:val="20"/>
          <w:lang w:val="en-US"/>
        </w:rPr>
        <w:t xml:space="preserve"> </w:t>
      </w:r>
      <w:r w:rsidRPr="00C366A2">
        <w:rPr>
          <w:rFonts w:ascii="Arial" w:hAnsi="Arial" w:cs="Arial"/>
          <w:sz w:val="20"/>
          <w:szCs w:val="20"/>
          <w:lang w:val="en-US"/>
        </w:rPr>
        <w:t>to 10</w:t>
      </w:r>
      <w:r w:rsidRPr="00C366A2">
        <w:rPr>
          <w:rFonts w:ascii="Arial" w:hAnsi="Arial" w:cs="Arial"/>
          <w:sz w:val="20"/>
          <w:szCs w:val="20"/>
          <w:vertAlign w:val="superscript"/>
          <w:lang w:val="en-US"/>
        </w:rPr>
        <w:t>5</w:t>
      </w:r>
      <w:r w:rsidR="00F87C69" w:rsidRPr="00C366A2">
        <w:rPr>
          <w:rFonts w:ascii="Arial" w:hAnsi="Arial" w:cs="Arial"/>
          <w:sz w:val="20"/>
          <w:szCs w:val="20"/>
          <w:vertAlign w:val="superscript"/>
          <w:lang w:val="en-US"/>
        </w:rPr>
        <w:t xml:space="preserve"> </w:t>
      </w:r>
      <w:r w:rsidRPr="00C366A2">
        <w:rPr>
          <w:rFonts w:ascii="Arial" w:hAnsi="Arial" w:cs="Arial"/>
          <w:sz w:val="20"/>
          <w:szCs w:val="20"/>
          <w:lang w:val="en-US"/>
        </w:rPr>
        <w:t>of suspension-recovered biofilms were made, and 10</w:t>
      </w:r>
      <w:r w:rsidR="0028450F" w:rsidRPr="0028450F">
        <w:rPr>
          <w:rFonts w:ascii="Arial" w:hAnsi="Arial" w:cs="Arial"/>
          <w:sz w:val="20"/>
          <w:szCs w:val="20"/>
          <w:lang w:val="en-US"/>
        </w:rPr>
        <w:t xml:space="preserve"> </w:t>
      </w:r>
      <w:proofErr w:type="spellStart"/>
      <w:r w:rsidR="0028450F" w:rsidRPr="0097073F">
        <w:rPr>
          <w:rFonts w:ascii="Arial" w:hAnsi="Arial" w:cs="Arial"/>
          <w:sz w:val="20"/>
          <w:szCs w:val="20"/>
          <w:lang w:val="en-US"/>
        </w:rPr>
        <w:t>μL</w:t>
      </w:r>
      <w:proofErr w:type="spellEnd"/>
      <w:r w:rsidRPr="00C366A2">
        <w:rPr>
          <w:rFonts w:ascii="Arial" w:hAnsi="Arial" w:cs="Arial"/>
          <w:sz w:val="20"/>
          <w:szCs w:val="20"/>
          <w:lang w:val="en-US"/>
        </w:rPr>
        <w:t xml:space="preserve"> aliquots were seeded onto</w:t>
      </w:r>
      <w:r w:rsidR="0053092A" w:rsidRPr="00C366A2">
        <w:rPr>
          <w:rFonts w:ascii="Arial" w:hAnsi="Arial" w:cs="Arial"/>
          <w:sz w:val="20"/>
          <w:szCs w:val="20"/>
          <w:lang w:val="en-US"/>
        </w:rPr>
        <w:t xml:space="preserve"> </w:t>
      </w:r>
      <w:r w:rsidRPr="00C366A2">
        <w:rPr>
          <w:rFonts w:ascii="Arial" w:hAnsi="Arial" w:cs="Arial"/>
          <w:sz w:val="20"/>
          <w:szCs w:val="20"/>
          <w:lang w:val="en-US"/>
        </w:rPr>
        <w:t xml:space="preserve">BHI agar and incubated for </w:t>
      </w:r>
      <w:r w:rsidRPr="00151D65">
        <w:rPr>
          <w:rFonts w:ascii="Arial" w:hAnsi="Arial" w:cs="Arial"/>
          <w:sz w:val="20"/>
          <w:szCs w:val="20"/>
          <w:lang w:val="en-US"/>
        </w:rPr>
        <w:t>48 hours</w:t>
      </w:r>
      <w:r w:rsidRPr="00C366A2">
        <w:rPr>
          <w:rFonts w:ascii="Arial" w:hAnsi="Arial" w:cs="Arial"/>
          <w:sz w:val="20"/>
          <w:szCs w:val="20"/>
          <w:lang w:val="en-US"/>
        </w:rPr>
        <w:t xml:space="preserve"> at</w:t>
      </w:r>
      <w:r w:rsidR="0053092A" w:rsidRPr="00C366A2">
        <w:rPr>
          <w:rFonts w:ascii="Arial" w:hAnsi="Arial" w:cs="Arial"/>
          <w:sz w:val="20"/>
          <w:szCs w:val="20"/>
          <w:lang w:val="en-US"/>
        </w:rPr>
        <w:t xml:space="preserve"> </w:t>
      </w:r>
      <w:r w:rsidRPr="00C366A2">
        <w:rPr>
          <w:rFonts w:ascii="Arial" w:hAnsi="Arial" w:cs="Arial"/>
          <w:sz w:val="20"/>
          <w:szCs w:val="20"/>
          <w:lang w:val="en-US"/>
        </w:rPr>
        <w:t>37</w:t>
      </w:r>
      <w:r w:rsidR="001010F0">
        <w:rPr>
          <w:rFonts w:ascii="Arial" w:hAnsi="Arial" w:cs="Arial"/>
          <w:sz w:val="20"/>
          <w:szCs w:val="20"/>
          <w:lang w:val="en-US"/>
        </w:rPr>
        <w:t xml:space="preserve"> </w:t>
      </w:r>
      <w:r w:rsidR="0053092A" w:rsidRPr="00C366A2">
        <w:rPr>
          <w:rFonts w:ascii="Arial" w:hAnsi="Arial" w:cs="Arial"/>
          <w:sz w:val="20"/>
          <w:szCs w:val="20"/>
          <w:lang w:val="en-US"/>
        </w:rPr>
        <w:t>º</w:t>
      </w:r>
      <w:r w:rsidRPr="00C366A2">
        <w:rPr>
          <w:rFonts w:ascii="Arial" w:hAnsi="Arial" w:cs="Arial"/>
          <w:sz w:val="20"/>
          <w:szCs w:val="20"/>
          <w:lang w:val="en-US"/>
        </w:rPr>
        <w:t>C</w:t>
      </w:r>
      <w:r w:rsidR="007578FD">
        <w:rPr>
          <w:rFonts w:ascii="Arial" w:hAnsi="Arial" w:cs="Arial"/>
          <w:sz w:val="20"/>
          <w:szCs w:val="20"/>
          <w:lang w:val="en-US"/>
        </w:rPr>
        <w:t>. The results were</w:t>
      </w:r>
      <w:r w:rsidRPr="00C366A2">
        <w:rPr>
          <w:rFonts w:ascii="Arial" w:hAnsi="Arial" w:cs="Arial"/>
          <w:sz w:val="20"/>
          <w:szCs w:val="20"/>
          <w:lang w:val="en-US"/>
        </w:rPr>
        <w:t xml:space="preserve"> expressed as</w:t>
      </w:r>
      <w:r w:rsidR="0053092A" w:rsidRPr="00C366A2">
        <w:rPr>
          <w:rFonts w:ascii="Arial" w:hAnsi="Arial" w:cs="Arial"/>
          <w:sz w:val="20"/>
          <w:szCs w:val="20"/>
          <w:lang w:val="en-US"/>
        </w:rPr>
        <w:t xml:space="preserve"> </w:t>
      </w:r>
      <w:r w:rsidR="00C366A2" w:rsidRPr="00C366A2">
        <w:rPr>
          <w:rFonts w:ascii="Arial" w:hAnsi="Arial" w:cs="Arial"/>
          <w:sz w:val="20"/>
          <w:szCs w:val="20"/>
          <w:lang w:val="en-US"/>
        </w:rPr>
        <w:t xml:space="preserve">reduction percentage of </w:t>
      </w:r>
      <w:r w:rsidR="00151D65">
        <w:rPr>
          <w:rFonts w:ascii="Arial" w:hAnsi="Arial" w:cs="Arial"/>
          <w:sz w:val="20"/>
          <w:szCs w:val="20"/>
          <w:lang w:val="en-US"/>
        </w:rPr>
        <w:t>CFUs</w:t>
      </w:r>
      <w:r w:rsidR="00C366A2" w:rsidRPr="00C366A2">
        <w:rPr>
          <w:rFonts w:ascii="Arial" w:hAnsi="Arial" w:cs="Arial"/>
          <w:sz w:val="20"/>
          <w:szCs w:val="20"/>
          <w:lang w:val="en-US"/>
        </w:rPr>
        <w:t xml:space="preserve">, calculated as follows: </w:t>
      </w:r>
      <w:r w:rsidR="00C366A2" w:rsidRPr="00C366A2">
        <w:rPr>
          <w:shd w:val="clear" w:color="auto" w:fill="FFFFFF"/>
          <w:lang w:val="en-US"/>
        </w:rPr>
        <w:t xml:space="preserve">100 – (mean </w:t>
      </w:r>
      <w:proofErr w:type="spellStart"/>
      <w:r w:rsidR="00C366A2" w:rsidRPr="00C366A2">
        <w:rPr>
          <w:shd w:val="clear" w:color="auto" w:fill="FFFFFF"/>
          <w:lang w:val="en-US"/>
        </w:rPr>
        <w:t>CFU</w:t>
      </w:r>
      <w:r w:rsidR="00C366A2" w:rsidRPr="00C366A2">
        <w:rPr>
          <w:sz w:val="20"/>
          <w:szCs w:val="20"/>
          <w:shd w:val="clear" w:color="auto" w:fill="FFFFFF"/>
          <w:vertAlign w:val="subscript"/>
          <w:lang w:val="en-US"/>
        </w:rPr>
        <w:t>antimicrobial</w:t>
      </w:r>
      <w:proofErr w:type="spellEnd"/>
      <w:r w:rsidR="00C366A2" w:rsidRPr="00C366A2">
        <w:rPr>
          <w:sz w:val="20"/>
          <w:szCs w:val="20"/>
          <w:shd w:val="clear" w:color="auto" w:fill="FFFFFF"/>
          <w:vertAlign w:val="subscript"/>
          <w:lang w:val="en-US"/>
        </w:rPr>
        <w:t xml:space="preserve"> solution</w:t>
      </w:r>
      <w:r w:rsidR="00C366A2" w:rsidRPr="00C366A2">
        <w:rPr>
          <w:shd w:val="clear" w:color="auto" w:fill="FFFFFF"/>
          <w:lang w:val="en-US"/>
        </w:rPr>
        <w:t xml:space="preserve">× 100/mean </w:t>
      </w:r>
      <w:proofErr w:type="spellStart"/>
      <w:r w:rsidR="00C366A2" w:rsidRPr="00C366A2">
        <w:rPr>
          <w:shd w:val="clear" w:color="auto" w:fill="FFFFFF"/>
          <w:lang w:val="en-US"/>
        </w:rPr>
        <w:t>CFU</w:t>
      </w:r>
      <w:r w:rsidR="00C366A2" w:rsidRPr="00C366A2">
        <w:rPr>
          <w:sz w:val="20"/>
          <w:szCs w:val="20"/>
          <w:shd w:val="clear" w:color="auto" w:fill="FFFFFF"/>
          <w:vertAlign w:val="subscript"/>
          <w:lang w:val="en-US"/>
        </w:rPr>
        <w:t>control</w:t>
      </w:r>
      <w:proofErr w:type="spellEnd"/>
      <w:r w:rsidR="00C366A2" w:rsidRPr="00C366A2">
        <w:rPr>
          <w:shd w:val="clear" w:color="auto" w:fill="FFFFFF"/>
          <w:lang w:val="en-US"/>
        </w:rPr>
        <w:t>). </w:t>
      </w:r>
    </w:p>
    <w:p w14:paraId="5E54E19D" w14:textId="356F835F" w:rsidR="00A03993" w:rsidRPr="0097073F" w:rsidRDefault="007578FD" w:rsidP="0097073F">
      <w:pPr>
        <w:spacing w:after="120" w:line="480" w:lineRule="auto"/>
        <w:jc w:val="both"/>
        <w:rPr>
          <w:rFonts w:ascii="Arial" w:hAnsi="Arial" w:cs="Arial"/>
          <w:sz w:val="20"/>
          <w:szCs w:val="20"/>
          <w:lang w:val="en-US"/>
        </w:rPr>
      </w:pPr>
      <w:r>
        <w:rPr>
          <w:rFonts w:ascii="Arial" w:hAnsi="Arial" w:cs="Arial"/>
          <w:sz w:val="20"/>
          <w:szCs w:val="20"/>
          <w:lang w:val="en-US"/>
        </w:rPr>
        <w:t>For CSLM evaluation</w:t>
      </w:r>
      <w:r w:rsidR="001010F0">
        <w:rPr>
          <w:rFonts w:ascii="Arial" w:hAnsi="Arial" w:cs="Arial"/>
          <w:sz w:val="20"/>
          <w:szCs w:val="20"/>
          <w:lang w:val="en-US"/>
        </w:rPr>
        <w:t>,</w:t>
      </w:r>
      <w:r>
        <w:rPr>
          <w:rFonts w:ascii="Arial" w:hAnsi="Arial" w:cs="Arial"/>
          <w:sz w:val="20"/>
          <w:szCs w:val="20"/>
          <w:lang w:val="en-US"/>
        </w:rPr>
        <w:t xml:space="preserve"> </w:t>
      </w:r>
      <w:r w:rsidR="00C366A2">
        <w:rPr>
          <w:rFonts w:ascii="Arial" w:hAnsi="Arial" w:cs="Arial"/>
          <w:sz w:val="20"/>
          <w:szCs w:val="20"/>
          <w:lang w:val="en-US"/>
        </w:rPr>
        <w:t>24 infected d</w:t>
      </w:r>
      <w:r w:rsidR="00A03993" w:rsidRPr="0097073F">
        <w:rPr>
          <w:rFonts w:ascii="Arial" w:hAnsi="Arial" w:cs="Arial"/>
          <w:sz w:val="20"/>
          <w:szCs w:val="20"/>
          <w:lang w:val="en-US"/>
        </w:rPr>
        <w:t>entin specimens</w:t>
      </w:r>
      <w:r w:rsidR="00C366A2">
        <w:rPr>
          <w:rFonts w:ascii="Arial" w:hAnsi="Arial" w:cs="Arial"/>
          <w:sz w:val="20"/>
          <w:szCs w:val="20"/>
          <w:lang w:val="en-US"/>
        </w:rPr>
        <w:t xml:space="preserve"> were </w:t>
      </w:r>
      <w:r w:rsidRPr="0097073F">
        <w:rPr>
          <w:rFonts w:ascii="Arial" w:hAnsi="Arial" w:cs="Arial"/>
          <w:sz w:val="20"/>
          <w:szCs w:val="20"/>
          <w:lang w:val="en-US"/>
        </w:rPr>
        <w:t xml:space="preserve">randomly divided </w:t>
      </w:r>
      <w:r w:rsidRPr="00F6633F">
        <w:rPr>
          <w:rFonts w:ascii="Arial" w:hAnsi="Arial" w:cs="Arial"/>
          <w:sz w:val="20"/>
          <w:szCs w:val="20"/>
          <w:lang w:val="en-US"/>
        </w:rPr>
        <w:t xml:space="preserve">into </w:t>
      </w:r>
      <w:r>
        <w:rPr>
          <w:rFonts w:ascii="Arial" w:hAnsi="Arial" w:cs="Arial"/>
          <w:sz w:val="20"/>
          <w:szCs w:val="20"/>
          <w:lang w:val="en-US"/>
        </w:rPr>
        <w:t>six</w:t>
      </w:r>
      <w:r w:rsidRPr="0097073F">
        <w:rPr>
          <w:rFonts w:ascii="Arial" w:hAnsi="Arial" w:cs="Arial"/>
          <w:sz w:val="20"/>
          <w:szCs w:val="20"/>
          <w:lang w:val="en-US"/>
        </w:rPr>
        <w:t xml:space="preserve"> groups (n = 4</w:t>
      </w:r>
      <w:r w:rsidR="00815D5E">
        <w:rPr>
          <w:rFonts w:ascii="Arial" w:hAnsi="Arial" w:cs="Arial"/>
          <w:sz w:val="20"/>
          <w:szCs w:val="20"/>
          <w:lang w:val="en-US"/>
        </w:rPr>
        <w:t>/group</w:t>
      </w:r>
      <w:r w:rsidRPr="0097073F">
        <w:rPr>
          <w:rFonts w:ascii="Arial" w:hAnsi="Arial" w:cs="Arial"/>
          <w:sz w:val="20"/>
          <w:szCs w:val="20"/>
          <w:lang w:val="en-US"/>
        </w:rPr>
        <w:t>) according to the</w:t>
      </w:r>
      <w:r>
        <w:rPr>
          <w:rFonts w:ascii="Arial" w:hAnsi="Arial" w:cs="Arial"/>
          <w:sz w:val="20"/>
          <w:szCs w:val="20"/>
          <w:lang w:val="en-US"/>
        </w:rPr>
        <w:t xml:space="preserve"> </w:t>
      </w:r>
      <w:r w:rsidRPr="0097073F">
        <w:rPr>
          <w:rFonts w:ascii="Arial" w:hAnsi="Arial" w:cs="Arial"/>
          <w:sz w:val="20"/>
          <w:szCs w:val="20"/>
          <w:lang w:val="en-US"/>
        </w:rPr>
        <w:t>solutions</w:t>
      </w:r>
      <w:r>
        <w:rPr>
          <w:rFonts w:ascii="Arial" w:hAnsi="Arial" w:cs="Arial"/>
          <w:sz w:val="20"/>
          <w:szCs w:val="20"/>
          <w:lang w:val="en-US"/>
        </w:rPr>
        <w:t xml:space="preserve"> described </w:t>
      </w:r>
      <w:r w:rsidR="001010F0">
        <w:rPr>
          <w:rFonts w:ascii="Arial" w:hAnsi="Arial" w:cs="Arial"/>
          <w:sz w:val="20"/>
          <w:szCs w:val="20"/>
          <w:lang w:val="en-US"/>
        </w:rPr>
        <w:t xml:space="preserve">above </w:t>
      </w:r>
      <w:r>
        <w:rPr>
          <w:rFonts w:ascii="Arial" w:hAnsi="Arial" w:cs="Arial"/>
          <w:sz w:val="20"/>
          <w:szCs w:val="20"/>
          <w:lang w:val="en-US"/>
        </w:rPr>
        <w:t>(</w:t>
      </w:r>
      <w:r w:rsidR="0028450F">
        <w:rPr>
          <w:rFonts w:ascii="Arial" w:hAnsi="Arial" w:cs="Arial"/>
          <w:sz w:val="20"/>
          <w:szCs w:val="20"/>
          <w:lang w:val="en-US"/>
        </w:rPr>
        <w:t>T</w:t>
      </w:r>
      <w:r>
        <w:rPr>
          <w:rFonts w:ascii="Arial" w:hAnsi="Arial" w:cs="Arial"/>
          <w:sz w:val="20"/>
          <w:szCs w:val="20"/>
          <w:lang w:val="en-US"/>
        </w:rPr>
        <w:t>able 1).</w:t>
      </w:r>
      <w:r w:rsidR="00C366A2">
        <w:rPr>
          <w:rFonts w:ascii="Arial" w:hAnsi="Arial" w:cs="Arial"/>
          <w:sz w:val="20"/>
          <w:szCs w:val="20"/>
          <w:lang w:val="en-US"/>
        </w:rPr>
        <w:t xml:space="preserve"> </w:t>
      </w:r>
      <w:r w:rsidR="00A53541">
        <w:rPr>
          <w:rFonts w:ascii="Arial" w:hAnsi="Arial" w:cs="Arial"/>
          <w:sz w:val="20"/>
          <w:szCs w:val="20"/>
          <w:lang w:val="en-US"/>
        </w:rPr>
        <w:t xml:space="preserve">The </w:t>
      </w:r>
      <w:r>
        <w:rPr>
          <w:rFonts w:ascii="Arial" w:hAnsi="Arial" w:cs="Arial"/>
          <w:sz w:val="20"/>
          <w:szCs w:val="20"/>
          <w:lang w:val="en-US"/>
        </w:rPr>
        <w:t xml:space="preserve">specimens </w:t>
      </w:r>
      <w:r w:rsidRPr="0097073F">
        <w:rPr>
          <w:rFonts w:ascii="Arial" w:hAnsi="Arial" w:cs="Arial"/>
          <w:sz w:val="20"/>
          <w:szCs w:val="20"/>
          <w:lang w:val="en-US"/>
        </w:rPr>
        <w:t>were</w:t>
      </w:r>
      <w:r w:rsidR="00A03993" w:rsidRPr="0097073F">
        <w:rPr>
          <w:rFonts w:ascii="Arial" w:hAnsi="Arial" w:cs="Arial"/>
          <w:sz w:val="20"/>
          <w:szCs w:val="20"/>
          <w:lang w:val="en-US"/>
        </w:rPr>
        <w:t xml:space="preserve"> washed with saline solution for 1 min and </w:t>
      </w:r>
      <w:r>
        <w:rPr>
          <w:rFonts w:ascii="Arial" w:hAnsi="Arial" w:cs="Arial"/>
          <w:sz w:val="20"/>
          <w:szCs w:val="20"/>
          <w:lang w:val="en-US"/>
        </w:rPr>
        <w:t xml:space="preserve">then </w:t>
      </w:r>
      <w:r w:rsidR="00A03993" w:rsidRPr="0097073F">
        <w:rPr>
          <w:rFonts w:ascii="Arial" w:hAnsi="Arial" w:cs="Arial"/>
          <w:sz w:val="20"/>
          <w:szCs w:val="20"/>
          <w:lang w:val="en-US"/>
        </w:rPr>
        <w:t xml:space="preserve">submerged </w:t>
      </w:r>
      <w:r w:rsidR="00763703">
        <w:rPr>
          <w:rFonts w:ascii="Arial" w:hAnsi="Arial" w:cs="Arial"/>
          <w:sz w:val="20"/>
          <w:szCs w:val="20"/>
          <w:lang w:val="en-US"/>
        </w:rPr>
        <w:t xml:space="preserve">in </w:t>
      </w:r>
      <w:r w:rsidR="00A03993" w:rsidRPr="0097073F">
        <w:rPr>
          <w:rFonts w:ascii="Arial" w:hAnsi="Arial" w:cs="Arial"/>
          <w:sz w:val="20"/>
          <w:szCs w:val="20"/>
          <w:lang w:val="en-US"/>
        </w:rPr>
        <w:t xml:space="preserve">the antimicrobial solutions </w:t>
      </w:r>
      <w:r w:rsidR="00A03993" w:rsidRPr="00F6633F">
        <w:rPr>
          <w:rFonts w:ascii="Arial" w:hAnsi="Arial" w:cs="Arial"/>
          <w:sz w:val="20"/>
          <w:szCs w:val="20"/>
          <w:lang w:val="en-US"/>
        </w:rPr>
        <w:t xml:space="preserve">for </w:t>
      </w:r>
      <w:r w:rsidR="005F03C6" w:rsidRPr="00F6633F">
        <w:rPr>
          <w:rFonts w:ascii="Arial" w:hAnsi="Arial" w:cs="Arial"/>
          <w:sz w:val="20"/>
          <w:szCs w:val="20"/>
          <w:lang w:val="en-US"/>
        </w:rPr>
        <w:t>5</w:t>
      </w:r>
      <w:r w:rsidR="00A03993" w:rsidRPr="00F6633F">
        <w:rPr>
          <w:rFonts w:ascii="Arial" w:hAnsi="Arial" w:cs="Arial"/>
          <w:sz w:val="20"/>
          <w:szCs w:val="20"/>
          <w:lang w:val="en-US"/>
        </w:rPr>
        <w:t xml:space="preserve"> min.</w:t>
      </w:r>
      <w:r w:rsidR="00A03993" w:rsidRPr="0097073F">
        <w:rPr>
          <w:rFonts w:ascii="Arial" w:hAnsi="Arial" w:cs="Arial"/>
          <w:sz w:val="20"/>
          <w:szCs w:val="20"/>
          <w:lang w:val="en-US"/>
        </w:rPr>
        <w:t xml:space="preserve"> After the contact period</w:t>
      </w:r>
      <w:r w:rsidR="001010F0">
        <w:rPr>
          <w:rFonts w:ascii="Arial" w:hAnsi="Arial" w:cs="Arial"/>
          <w:sz w:val="20"/>
          <w:szCs w:val="20"/>
          <w:lang w:val="en-US"/>
        </w:rPr>
        <w:t>,</w:t>
      </w:r>
      <w:r w:rsidR="005F03C6" w:rsidRPr="0097073F">
        <w:rPr>
          <w:rFonts w:ascii="Arial" w:hAnsi="Arial" w:cs="Arial"/>
          <w:sz w:val="20"/>
          <w:szCs w:val="20"/>
          <w:lang w:val="en-US"/>
        </w:rPr>
        <w:t xml:space="preserve"> t</w:t>
      </w:r>
      <w:r w:rsidR="00A03993" w:rsidRPr="0097073F">
        <w:rPr>
          <w:rFonts w:ascii="Arial" w:hAnsi="Arial" w:cs="Arial"/>
          <w:sz w:val="20"/>
          <w:szCs w:val="20"/>
          <w:lang w:val="en-US"/>
        </w:rPr>
        <w:t xml:space="preserve">he samples were rinsed </w:t>
      </w:r>
      <w:r>
        <w:rPr>
          <w:rFonts w:ascii="Arial" w:hAnsi="Arial" w:cs="Arial"/>
          <w:sz w:val="20"/>
          <w:szCs w:val="20"/>
          <w:lang w:val="en-US"/>
        </w:rPr>
        <w:t xml:space="preserve">again </w:t>
      </w:r>
      <w:r w:rsidR="00A03993" w:rsidRPr="0097073F">
        <w:rPr>
          <w:rFonts w:ascii="Arial" w:hAnsi="Arial" w:cs="Arial"/>
          <w:sz w:val="20"/>
          <w:szCs w:val="20"/>
          <w:lang w:val="en-US"/>
        </w:rPr>
        <w:t>with 0.9% saline solution</w:t>
      </w:r>
      <w:r w:rsidR="00763703">
        <w:rPr>
          <w:rFonts w:ascii="Arial" w:hAnsi="Arial" w:cs="Arial"/>
          <w:sz w:val="20"/>
          <w:szCs w:val="20"/>
          <w:lang w:val="en-US"/>
        </w:rPr>
        <w:t xml:space="preserve"> and</w:t>
      </w:r>
      <w:r w:rsidR="00A03993" w:rsidRPr="0097073F">
        <w:rPr>
          <w:rFonts w:ascii="Arial" w:hAnsi="Arial" w:cs="Arial"/>
          <w:sz w:val="20"/>
          <w:szCs w:val="20"/>
          <w:lang w:val="en-US"/>
        </w:rPr>
        <w:t xml:space="preserve"> stained with the respective dyes</w:t>
      </w:r>
      <w:r w:rsidR="001010F0">
        <w:rPr>
          <w:rFonts w:ascii="Arial" w:hAnsi="Arial" w:cs="Arial"/>
          <w:sz w:val="20"/>
          <w:szCs w:val="20"/>
          <w:lang w:val="en-US"/>
        </w:rPr>
        <w:t>:</w:t>
      </w:r>
      <w:r>
        <w:rPr>
          <w:rFonts w:ascii="Arial" w:hAnsi="Arial" w:cs="Arial"/>
          <w:sz w:val="20"/>
          <w:szCs w:val="20"/>
          <w:lang w:val="en-US"/>
        </w:rPr>
        <w:t xml:space="preserve"> </w:t>
      </w:r>
      <w:proofErr w:type="spellStart"/>
      <w:r w:rsidR="00A03993" w:rsidRPr="0097073F">
        <w:rPr>
          <w:rFonts w:ascii="Arial" w:hAnsi="Arial" w:cs="Arial"/>
          <w:sz w:val="20"/>
          <w:szCs w:val="20"/>
          <w:lang w:val="en-US"/>
        </w:rPr>
        <w:t>Syto</w:t>
      </w:r>
      <w:proofErr w:type="spellEnd"/>
      <w:r w:rsidR="00A03993" w:rsidRPr="0097073F">
        <w:rPr>
          <w:rFonts w:ascii="Arial" w:hAnsi="Arial" w:cs="Arial"/>
          <w:sz w:val="20"/>
          <w:szCs w:val="20"/>
          <w:lang w:val="en-US"/>
        </w:rPr>
        <w:t xml:space="preserve"> 9/propidium iodide (LIVE/DEAD, </w:t>
      </w:r>
      <w:proofErr w:type="spellStart"/>
      <w:r w:rsidR="00A03993" w:rsidRPr="0097073F">
        <w:rPr>
          <w:rFonts w:ascii="Arial" w:hAnsi="Arial" w:cs="Arial"/>
          <w:sz w:val="20"/>
          <w:szCs w:val="20"/>
          <w:lang w:val="en-US"/>
        </w:rPr>
        <w:t>BacLight</w:t>
      </w:r>
      <w:proofErr w:type="spellEnd"/>
      <w:r w:rsidR="00A03993" w:rsidRPr="0097073F">
        <w:rPr>
          <w:rFonts w:ascii="Arial" w:hAnsi="Arial" w:cs="Arial"/>
          <w:sz w:val="20"/>
          <w:szCs w:val="20"/>
          <w:lang w:val="en-US"/>
        </w:rPr>
        <w:t>; Invitrogen, Eugene, OR) as previously reported</w:t>
      </w:r>
      <w:r w:rsidR="00E26319" w:rsidRPr="007B1928">
        <w:rPr>
          <w:rFonts w:ascii="Arial" w:hAnsi="Arial" w:cs="Arial"/>
          <w:sz w:val="20"/>
          <w:szCs w:val="20"/>
          <w:vertAlign w:val="superscript"/>
          <w:lang w:val="en-US"/>
        </w:rPr>
        <w:t>2</w:t>
      </w:r>
      <w:r w:rsidR="00E061F8" w:rsidRPr="007B1928">
        <w:rPr>
          <w:rFonts w:ascii="Arial" w:hAnsi="Arial" w:cs="Arial"/>
          <w:sz w:val="20"/>
          <w:szCs w:val="20"/>
          <w:vertAlign w:val="superscript"/>
          <w:lang w:val="en-US"/>
        </w:rPr>
        <w:t>2</w:t>
      </w:r>
      <w:r w:rsidR="005F03C6" w:rsidRPr="0097073F">
        <w:rPr>
          <w:rFonts w:ascii="Arial" w:hAnsi="Arial" w:cs="Arial"/>
          <w:sz w:val="20"/>
          <w:szCs w:val="20"/>
          <w:lang w:val="en-US"/>
        </w:rPr>
        <w:t>.</w:t>
      </w:r>
      <w:r w:rsidR="00A03993" w:rsidRPr="0097073F">
        <w:rPr>
          <w:rFonts w:ascii="Arial" w:hAnsi="Arial" w:cs="Arial"/>
          <w:sz w:val="20"/>
          <w:szCs w:val="20"/>
          <w:lang w:val="en-US"/>
        </w:rPr>
        <w:t xml:space="preserve"> After staining the samples with a </w:t>
      </w:r>
      <w:r w:rsidR="00F6633F" w:rsidRPr="0097073F">
        <w:rPr>
          <w:rFonts w:ascii="Arial" w:hAnsi="Arial" w:cs="Arial"/>
          <w:sz w:val="20"/>
          <w:szCs w:val="20"/>
          <w:lang w:val="en-US"/>
        </w:rPr>
        <w:t>1:</w:t>
      </w:r>
      <w:r w:rsidR="00A03993" w:rsidRPr="0097073F">
        <w:rPr>
          <w:rFonts w:ascii="Arial" w:hAnsi="Arial" w:cs="Arial"/>
          <w:sz w:val="20"/>
          <w:szCs w:val="20"/>
          <w:lang w:val="en-US"/>
        </w:rPr>
        <w:t xml:space="preserve">1 mixture of </w:t>
      </w:r>
      <w:proofErr w:type="spellStart"/>
      <w:r w:rsidR="00A03993" w:rsidRPr="0097073F">
        <w:rPr>
          <w:rFonts w:ascii="Arial" w:hAnsi="Arial" w:cs="Arial"/>
          <w:sz w:val="20"/>
          <w:szCs w:val="20"/>
          <w:lang w:val="en-US"/>
        </w:rPr>
        <w:t>Syto</w:t>
      </w:r>
      <w:proofErr w:type="spellEnd"/>
      <w:r w:rsidR="00A03993" w:rsidRPr="0097073F">
        <w:rPr>
          <w:rFonts w:ascii="Arial" w:hAnsi="Arial" w:cs="Arial"/>
          <w:sz w:val="20"/>
          <w:szCs w:val="20"/>
          <w:lang w:val="en-US"/>
        </w:rPr>
        <w:t xml:space="preserve"> 9 and PI for 15 min, they were rinsed with saline solution, mounted on a 60 l</w:t>
      </w:r>
      <w:r w:rsidR="00A03993" w:rsidRPr="0097073F">
        <w:rPr>
          <w:rFonts w:ascii="Cambria Math" w:hAnsi="Cambria Math" w:cs="Cambria Math"/>
          <w:sz w:val="20"/>
          <w:szCs w:val="20"/>
          <w:lang w:val="en-US"/>
        </w:rPr>
        <w:t>‐</w:t>
      </w:r>
      <w:r w:rsidR="00A03993" w:rsidRPr="0097073F">
        <w:rPr>
          <w:rFonts w:ascii="Arial" w:hAnsi="Arial" w:cs="Arial"/>
          <w:sz w:val="20"/>
          <w:szCs w:val="20"/>
          <w:lang w:val="en-US"/>
        </w:rPr>
        <w:t>Dish (</w:t>
      </w:r>
      <w:proofErr w:type="spellStart"/>
      <w:r w:rsidR="00A03993" w:rsidRPr="0097073F">
        <w:rPr>
          <w:rFonts w:ascii="Arial" w:hAnsi="Arial" w:cs="Arial"/>
          <w:sz w:val="20"/>
          <w:szCs w:val="20"/>
          <w:lang w:val="en-US"/>
        </w:rPr>
        <w:t>Ibidi</w:t>
      </w:r>
      <w:proofErr w:type="spellEnd"/>
      <w:r w:rsidR="00A03993" w:rsidRPr="0097073F">
        <w:rPr>
          <w:rFonts w:ascii="Arial" w:hAnsi="Arial" w:cs="Arial"/>
          <w:sz w:val="20"/>
          <w:szCs w:val="20"/>
          <w:lang w:val="en-US"/>
        </w:rPr>
        <w:t xml:space="preserve">, </w:t>
      </w:r>
      <w:proofErr w:type="spellStart"/>
      <w:r w:rsidR="00A03993" w:rsidRPr="0097073F">
        <w:rPr>
          <w:rFonts w:ascii="Arial" w:hAnsi="Arial" w:cs="Arial"/>
          <w:sz w:val="20"/>
          <w:szCs w:val="20"/>
          <w:lang w:val="en-US"/>
        </w:rPr>
        <w:t>Martinsried</w:t>
      </w:r>
      <w:proofErr w:type="spellEnd"/>
      <w:r w:rsidR="00A03993" w:rsidRPr="0097073F">
        <w:rPr>
          <w:rFonts w:ascii="Arial" w:hAnsi="Arial" w:cs="Arial"/>
          <w:sz w:val="20"/>
          <w:szCs w:val="20"/>
          <w:lang w:val="en-US"/>
        </w:rPr>
        <w:t>, Germany) with the mounting oil (</w:t>
      </w:r>
      <w:proofErr w:type="spellStart"/>
      <w:r w:rsidR="00A03993" w:rsidRPr="0097073F">
        <w:rPr>
          <w:rFonts w:ascii="Arial" w:hAnsi="Arial" w:cs="Arial"/>
          <w:sz w:val="20"/>
          <w:szCs w:val="20"/>
          <w:lang w:val="en-US"/>
        </w:rPr>
        <w:t>BacLight</w:t>
      </w:r>
      <w:proofErr w:type="spellEnd"/>
      <w:r w:rsidR="00A03993" w:rsidRPr="0097073F">
        <w:rPr>
          <w:rFonts w:ascii="Arial" w:hAnsi="Arial" w:cs="Arial"/>
          <w:sz w:val="20"/>
          <w:szCs w:val="20"/>
          <w:lang w:val="en-US"/>
        </w:rPr>
        <w:t>; Invitrogen) and directly observed using an inverted CLSM (Leica TCS</w:t>
      </w:r>
      <w:r w:rsidR="00A03993" w:rsidRPr="0097073F">
        <w:rPr>
          <w:rFonts w:ascii="Cambria Math" w:hAnsi="Cambria Math" w:cs="Cambria Math"/>
          <w:sz w:val="20"/>
          <w:szCs w:val="20"/>
          <w:lang w:val="en-US"/>
        </w:rPr>
        <w:t>‐</w:t>
      </w:r>
      <w:r w:rsidR="00A03993" w:rsidRPr="0097073F">
        <w:rPr>
          <w:rFonts w:ascii="Arial" w:hAnsi="Arial" w:cs="Arial"/>
          <w:sz w:val="20"/>
          <w:szCs w:val="20"/>
          <w:lang w:val="en-US"/>
        </w:rPr>
        <w:t xml:space="preserve">SP5 II, Mannheim, Germany). The respective absorption and emission wave lengths were 494/518 nm for </w:t>
      </w:r>
      <w:proofErr w:type="spellStart"/>
      <w:r w:rsidR="00A03993" w:rsidRPr="0097073F">
        <w:rPr>
          <w:rFonts w:ascii="Arial" w:hAnsi="Arial" w:cs="Arial"/>
          <w:sz w:val="20"/>
          <w:szCs w:val="20"/>
          <w:lang w:val="en-US"/>
        </w:rPr>
        <w:t>Syto</w:t>
      </w:r>
      <w:proofErr w:type="spellEnd"/>
      <w:r w:rsidR="00A03993" w:rsidRPr="0097073F">
        <w:rPr>
          <w:rFonts w:ascii="Arial" w:hAnsi="Arial" w:cs="Arial"/>
          <w:sz w:val="20"/>
          <w:szCs w:val="20"/>
          <w:lang w:val="en-US"/>
        </w:rPr>
        <w:t xml:space="preserve"> 9 and 536/617 nm for PI. Five microscopic confocal volumes from random areas were acquired from each sample using the </w:t>
      </w:r>
      <w:proofErr w:type="gramStart"/>
      <w:r w:rsidR="00A03993" w:rsidRPr="0097073F">
        <w:rPr>
          <w:rFonts w:ascii="Arial" w:hAnsi="Arial" w:cs="Arial"/>
          <w:sz w:val="20"/>
          <w:szCs w:val="20"/>
          <w:lang w:val="en-US"/>
        </w:rPr>
        <w:t>40</w:t>
      </w:r>
      <w:r w:rsidR="00E756B8">
        <w:rPr>
          <w:rFonts w:ascii="Arial" w:hAnsi="Arial" w:cs="Arial"/>
          <w:sz w:val="20"/>
          <w:szCs w:val="20"/>
          <w:lang w:val="en-US"/>
        </w:rPr>
        <w:t xml:space="preserve"> </w:t>
      </w:r>
      <w:r w:rsidR="004F06DD">
        <w:rPr>
          <w:rFonts w:ascii="Arial" w:hAnsi="Arial" w:cs="Arial"/>
          <w:sz w:val="20"/>
          <w:szCs w:val="20"/>
          <w:lang w:val="en-US"/>
        </w:rPr>
        <w:t>x</w:t>
      </w:r>
      <w:proofErr w:type="gramEnd"/>
      <w:r w:rsidR="00A03993" w:rsidRPr="0097073F">
        <w:rPr>
          <w:rFonts w:ascii="Arial" w:hAnsi="Arial" w:cs="Arial"/>
          <w:sz w:val="20"/>
          <w:szCs w:val="20"/>
          <w:lang w:val="en-US"/>
        </w:rPr>
        <w:t xml:space="preserve"> oil lens, 1 </w:t>
      </w:r>
      <w:proofErr w:type="spellStart"/>
      <w:r w:rsidR="00A03993" w:rsidRPr="0097073F">
        <w:rPr>
          <w:rFonts w:ascii="Arial" w:hAnsi="Arial" w:cs="Arial"/>
          <w:sz w:val="20"/>
          <w:szCs w:val="20"/>
          <w:lang w:val="en-US"/>
        </w:rPr>
        <w:t>μm</w:t>
      </w:r>
      <w:proofErr w:type="spellEnd"/>
      <w:r w:rsidR="00A03993" w:rsidRPr="0097073F">
        <w:rPr>
          <w:rFonts w:ascii="Arial" w:hAnsi="Arial" w:cs="Arial"/>
          <w:sz w:val="20"/>
          <w:szCs w:val="20"/>
          <w:lang w:val="en-US"/>
        </w:rPr>
        <w:t xml:space="preserve"> step size and a format of 512 </w:t>
      </w:r>
      <w:r w:rsidR="00A03993" w:rsidRPr="0097073F">
        <w:rPr>
          <w:rFonts w:ascii="Arial" w:hAnsi="Arial" w:cs="Arial"/>
          <w:sz w:val="20"/>
          <w:szCs w:val="20"/>
          <w:lang w:val="en-US"/>
        </w:rPr>
        <w:lastRenderedPageBreak/>
        <w:t xml:space="preserve">× 512 pixels. Each picture represented an area of 387 × 387 </w:t>
      </w:r>
      <w:proofErr w:type="spellStart"/>
      <w:r w:rsidR="00A03993" w:rsidRPr="0097073F">
        <w:rPr>
          <w:rFonts w:ascii="Arial" w:hAnsi="Arial" w:cs="Arial"/>
          <w:sz w:val="20"/>
          <w:szCs w:val="20"/>
          <w:lang w:val="en-US"/>
        </w:rPr>
        <w:t>μm</w:t>
      </w:r>
      <w:proofErr w:type="spellEnd"/>
      <w:r w:rsidR="00A03993" w:rsidRPr="0097073F">
        <w:rPr>
          <w:rFonts w:ascii="Arial" w:hAnsi="Arial" w:cs="Arial"/>
          <w:sz w:val="20"/>
          <w:szCs w:val="20"/>
          <w:lang w:val="en-US"/>
        </w:rPr>
        <w:t>. The scanning was performed from the top of the biofilm to the dentin surface.</w:t>
      </w:r>
    </w:p>
    <w:p w14:paraId="79603B51" w14:textId="704C4DF3" w:rsidR="00A03993" w:rsidRPr="0097073F" w:rsidRDefault="00A03993" w:rsidP="00DE43BC">
      <w:pPr>
        <w:spacing w:before="120" w:after="120" w:line="480" w:lineRule="auto"/>
        <w:jc w:val="both"/>
        <w:rPr>
          <w:rFonts w:ascii="Arial" w:hAnsi="Arial" w:cs="Arial"/>
          <w:sz w:val="20"/>
          <w:szCs w:val="20"/>
          <w:lang w:val="en-US"/>
        </w:rPr>
      </w:pPr>
      <w:r w:rsidRPr="0097073F">
        <w:rPr>
          <w:rFonts w:ascii="Arial" w:hAnsi="Arial" w:cs="Arial"/>
          <w:sz w:val="20"/>
          <w:szCs w:val="20"/>
          <w:lang w:val="en-US"/>
        </w:rPr>
        <w:t xml:space="preserve">For quantification purposes, </w:t>
      </w:r>
      <w:proofErr w:type="spellStart"/>
      <w:r w:rsidRPr="0097073F">
        <w:rPr>
          <w:rFonts w:ascii="Arial" w:hAnsi="Arial" w:cs="Arial"/>
          <w:sz w:val="20"/>
          <w:szCs w:val="20"/>
          <w:lang w:val="en-US"/>
        </w:rPr>
        <w:t>bioimage_L</w:t>
      </w:r>
      <w:proofErr w:type="spellEnd"/>
      <w:r w:rsidRPr="0097073F">
        <w:rPr>
          <w:rFonts w:ascii="Arial" w:hAnsi="Arial" w:cs="Arial"/>
          <w:sz w:val="20"/>
          <w:szCs w:val="20"/>
          <w:lang w:val="en-US"/>
        </w:rPr>
        <w:t xml:space="preserve"> software was used</w:t>
      </w:r>
      <w:r w:rsidR="00E26319" w:rsidRPr="007B1928">
        <w:rPr>
          <w:rFonts w:ascii="Arial" w:hAnsi="Arial" w:cs="Arial"/>
          <w:sz w:val="20"/>
          <w:szCs w:val="20"/>
          <w:vertAlign w:val="superscript"/>
          <w:lang w:val="en-US"/>
        </w:rPr>
        <w:t>2</w:t>
      </w:r>
      <w:r w:rsidR="00E061F8" w:rsidRPr="007B1928">
        <w:rPr>
          <w:rFonts w:ascii="Arial" w:hAnsi="Arial" w:cs="Arial"/>
          <w:sz w:val="20"/>
          <w:szCs w:val="20"/>
          <w:vertAlign w:val="superscript"/>
          <w:lang w:val="en-US"/>
        </w:rPr>
        <w:t>3</w:t>
      </w:r>
      <w:r w:rsidRPr="0097073F">
        <w:rPr>
          <w:rFonts w:ascii="Arial" w:hAnsi="Arial" w:cs="Arial"/>
          <w:sz w:val="20"/>
          <w:szCs w:val="20"/>
          <w:lang w:val="en-US"/>
        </w:rPr>
        <w:t xml:space="preserve">. The variables evaluated in each group were the </w:t>
      </w:r>
      <w:r w:rsidR="00A53541">
        <w:rPr>
          <w:rFonts w:ascii="Arial" w:hAnsi="Arial" w:cs="Arial"/>
          <w:sz w:val="20"/>
          <w:szCs w:val="20"/>
          <w:lang w:val="en-US"/>
        </w:rPr>
        <w:t>Log</w:t>
      </w:r>
      <w:r w:rsidR="00A53541" w:rsidRPr="00A53541">
        <w:rPr>
          <w:rFonts w:ascii="Arial" w:hAnsi="Arial" w:cs="Arial"/>
          <w:sz w:val="20"/>
          <w:szCs w:val="20"/>
          <w:vertAlign w:val="subscript"/>
          <w:lang w:val="en-US"/>
        </w:rPr>
        <w:t>10</w:t>
      </w:r>
      <w:r w:rsidR="00A53541">
        <w:rPr>
          <w:rFonts w:ascii="Arial" w:hAnsi="Arial" w:cs="Arial"/>
          <w:sz w:val="20"/>
          <w:szCs w:val="20"/>
          <w:lang w:val="en-US"/>
        </w:rPr>
        <w:t xml:space="preserve"> </w:t>
      </w:r>
      <w:r w:rsidRPr="0097073F">
        <w:rPr>
          <w:rFonts w:ascii="Arial" w:hAnsi="Arial" w:cs="Arial"/>
          <w:sz w:val="20"/>
          <w:szCs w:val="20"/>
          <w:lang w:val="en-US"/>
        </w:rPr>
        <w:t>total biovolume and percentage of green population (live cells) calculated as follows: green population</w:t>
      </w:r>
      <w:r w:rsidR="00E32958" w:rsidRPr="0097073F">
        <w:rPr>
          <w:rFonts w:ascii="Arial" w:hAnsi="Arial" w:cs="Arial"/>
          <w:sz w:val="20"/>
          <w:szCs w:val="20"/>
          <w:lang w:val="en-US"/>
        </w:rPr>
        <w:t>/ (</w:t>
      </w:r>
      <w:r w:rsidRPr="0097073F">
        <w:rPr>
          <w:rFonts w:ascii="Arial" w:hAnsi="Arial" w:cs="Arial"/>
          <w:sz w:val="20"/>
          <w:szCs w:val="20"/>
          <w:lang w:val="en-US"/>
        </w:rPr>
        <w:t>green population + red population).</w:t>
      </w:r>
    </w:p>
    <w:p w14:paraId="7BD09938" w14:textId="77777777" w:rsidR="00A31A08" w:rsidRPr="0056663C" w:rsidRDefault="00A31A08" w:rsidP="00DE43BC">
      <w:pPr>
        <w:spacing w:before="120" w:after="120" w:line="480" w:lineRule="auto"/>
        <w:jc w:val="both"/>
        <w:rPr>
          <w:rFonts w:ascii="Arial" w:hAnsi="Arial" w:cs="Arial"/>
          <w:b/>
          <w:sz w:val="20"/>
          <w:szCs w:val="20"/>
          <w:lang w:val="en-US"/>
        </w:rPr>
      </w:pPr>
      <w:r w:rsidRPr="0056663C">
        <w:rPr>
          <w:rFonts w:ascii="Arial" w:hAnsi="Arial" w:cs="Arial"/>
          <w:b/>
          <w:sz w:val="20"/>
          <w:szCs w:val="20"/>
          <w:lang w:val="en-US"/>
        </w:rPr>
        <w:t xml:space="preserve">Statistical analysis </w:t>
      </w:r>
    </w:p>
    <w:p w14:paraId="0C92F0DC" w14:textId="0D65975E" w:rsidR="00A31A08" w:rsidRPr="0056663C" w:rsidRDefault="00A31A08" w:rsidP="00DE43BC">
      <w:pPr>
        <w:spacing w:before="120" w:after="120" w:line="480" w:lineRule="auto"/>
        <w:jc w:val="both"/>
        <w:rPr>
          <w:rFonts w:ascii="Arial" w:hAnsi="Arial" w:cs="Arial"/>
          <w:sz w:val="20"/>
          <w:szCs w:val="20"/>
          <w:lang w:val="en-US"/>
        </w:rPr>
      </w:pPr>
      <w:r w:rsidRPr="0056663C">
        <w:rPr>
          <w:rFonts w:ascii="Arial" w:hAnsi="Arial" w:cs="Arial"/>
          <w:sz w:val="20"/>
          <w:szCs w:val="20"/>
          <w:lang w:val="en-US"/>
        </w:rPr>
        <w:t xml:space="preserve">The statistical analysis was performed by means of SPSS </w:t>
      </w:r>
      <w:r w:rsidR="00763703" w:rsidRPr="0056663C">
        <w:rPr>
          <w:rFonts w:ascii="Arial" w:hAnsi="Arial" w:cs="Arial"/>
          <w:sz w:val="20"/>
          <w:szCs w:val="20"/>
          <w:lang w:val="en-US"/>
        </w:rPr>
        <w:t>20</w:t>
      </w:r>
      <w:r w:rsidRPr="0056663C">
        <w:rPr>
          <w:rFonts w:ascii="Arial" w:hAnsi="Arial" w:cs="Arial"/>
          <w:sz w:val="20"/>
          <w:szCs w:val="20"/>
          <w:lang w:val="en-US"/>
        </w:rPr>
        <w:t xml:space="preserve">.0 (SPSS Inc., Chicago, IL). </w:t>
      </w:r>
      <w:r w:rsidR="0043119A" w:rsidRPr="0056663C">
        <w:rPr>
          <w:rFonts w:ascii="Arial" w:hAnsi="Arial" w:cs="Arial"/>
          <w:sz w:val="20"/>
          <w:szCs w:val="20"/>
          <w:lang w:val="en-US"/>
        </w:rPr>
        <w:t>The Log</w:t>
      </w:r>
      <w:r w:rsidR="0043119A" w:rsidRPr="0056663C">
        <w:rPr>
          <w:rFonts w:ascii="Arial" w:hAnsi="Arial" w:cs="Arial"/>
          <w:sz w:val="20"/>
          <w:szCs w:val="20"/>
          <w:vertAlign w:val="subscript"/>
          <w:lang w:val="en-US"/>
        </w:rPr>
        <w:t>10</w:t>
      </w:r>
      <w:r w:rsidR="0043119A" w:rsidRPr="0056663C">
        <w:rPr>
          <w:rFonts w:ascii="Arial" w:hAnsi="Arial" w:cs="Arial"/>
          <w:sz w:val="20"/>
          <w:szCs w:val="20"/>
          <w:lang w:val="en-US"/>
        </w:rPr>
        <w:t xml:space="preserve"> total biovolume followed a Gauss distribution by </w:t>
      </w:r>
      <w:r w:rsidR="00DE43BC" w:rsidRPr="0056663C">
        <w:rPr>
          <w:rFonts w:ascii="Arial" w:hAnsi="Arial" w:cs="Arial"/>
          <w:sz w:val="20"/>
          <w:szCs w:val="20"/>
          <w:lang w:val="en-US"/>
        </w:rPr>
        <w:t>Kolmogorov-Smirnov test</w:t>
      </w:r>
      <w:r w:rsidR="00F9061B" w:rsidRPr="0056663C">
        <w:rPr>
          <w:rFonts w:ascii="Arial" w:hAnsi="Arial" w:cs="Arial"/>
          <w:sz w:val="20"/>
          <w:szCs w:val="20"/>
          <w:lang w:val="en-US"/>
        </w:rPr>
        <w:t xml:space="preserve">. The % reduction </w:t>
      </w:r>
      <w:r w:rsidR="0056663C" w:rsidRPr="0056663C">
        <w:rPr>
          <w:rFonts w:ascii="Arial" w:hAnsi="Arial" w:cs="Arial"/>
          <w:sz w:val="20"/>
          <w:szCs w:val="20"/>
          <w:lang w:val="en-US"/>
        </w:rPr>
        <w:t xml:space="preserve">of </w:t>
      </w:r>
      <w:r w:rsidR="00F9061B" w:rsidRPr="0056663C">
        <w:rPr>
          <w:rFonts w:ascii="Arial" w:hAnsi="Arial" w:cs="Arial"/>
          <w:sz w:val="20"/>
          <w:szCs w:val="20"/>
          <w:lang w:val="en-US"/>
        </w:rPr>
        <w:t xml:space="preserve">CFUs </w:t>
      </w:r>
      <w:r w:rsidR="0043119A" w:rsidRPr="0056663C">
        <w:rPr>
          <w:rFonts w:ascii="Arial" w:hAnsi="Arial" w:cs="Arial"/>
          <w:sz w:val="20"/>
          <w:szCs w:val="20"/>
          <w:lang w:val="en-US"/>
        </w:rPr>
        <w:t xml:space="preserve">and </w:t>
      </w:r>
      <w:r w:rsidR="00F9061B" w:rsidRPr="0056663C">
        <w:rPr>
          <w:rFonts w:ascii="Arial" w:hAnsi="Arial" w:cs="Arial"/>
          <w:sz w:val="20"/>
          <w:szCs w:val="20"/>
          <w:lang w:val="en-US"/>
        </w:rPr>
        <w:t xml:space="preserve">the green percentage </w:t>
      </w:r>
      <w:r w:rsidR="0043119A" w:rsidRPr="0056663C">
        <w:rPr>
          <w:rFonts w:ascii="Arial" w:hAnsi="Arial" w:cs="Arial"/>
          <w:sz w:val="20"/>
          <w:szCs w:val="20"/>
          <w:lang w:val="en-US"/>
        </w:rPr>
        <w:t>were normalized by means of the Anscombe transformation.</w:t>
      </w:r>
      <w:r w:rsidRPr="0056663C">
        <w:rPr>
          <w:rFonts w:ascii="Arial" w:hAnsi="Arial" w:cs="Arial"/>
          <w:sz w:val="20"/>
          <w:szCs w:val="20"/>
          <w:lang w:val="en-US"/>
        </w:rPr>
        <w:t xml:space="preserve"> In all variables</w:t>
      </w:r>
      <w:r w:rsidR="00E756B8" w:rsidRPr="0056663C">
        <w:rPr>
          <w:rFonts w:ascii="Arial" w:hAnsi="Arial" w:cs="Arial"/>
          <w:sz w:val="20"/>
          <w:szCs w:val="20"/>
          <w:lang w:val="en-US"/>
        </w:rPr>
        <w:t>,</w:t>
      </w:r>
      <w:r w:rsidRPr="0056663C">
        <w:rPr>
          <w:rFonts w:ascii="Arial" w:hAnsi="Arial" w:cs="Arial"/>
          <w:sz w:val="20"/>
          <w:szCs w:val="20"/>
          <w:lang w:val="en-US"/>
        </w:rPr>
        <w:t xml:space="preserve"> the Levene test showed significant differences of variances among groups. Global comparisons were performed </w:t>
      </w:r>
      <w:r w:rsidR="00E756B8" w:rsidRPr="0056663C">
        <w:rPr>
          <w:rFonts w:ascii="Arial" w:hAnsi="Arial" w:cs="Arial"/>
          <w:sz w:val="20"/>
          <w:szCs w:val="20"/>
          <w:lang w:val="en-US"/>
        </w:rPr>
        <w:t>using</w:t>
      </w:r>
      <w:r w:rsidRPr="0056663C">
        <w:rPr>
          <w:rFonts w:ascii="Arial" w:hAnsi="Arial" w:cs="Arial"/>
          <w:sz w:val="20"/>
          <w:szCs w:val="20"/>
          <w:lang w:val="en-US"/>
        </w:rPr>
        <w:t xml:space="preserve"> an ANOVA test with Welch´s correction and post–hoc comparison by </w:t>
      </w:r>
      <w:r w:rsidR="00E756B8" w:rsidRPr="0056663C">
        <w:rPr>
          <w:rFonts w:ascii="Arial" w:hAnsi="Arial" w:cs="Arial"/>
          <w:sz w:val="20"/>
          <w:szCs w:val="20"/>
          <w:lang w:val="en-US"/>
        </w:rPr>
        <w:t xml:space="preserve">means of </w:t>
      </w:r>
      <w:r w:rsidRPr="0056663C">
        <w:rPr>
          <w:rFonts w:ascii="Arial" w:hAnsi="Arial" w:cs="Arial"/>
          <w:sz w:val="20"/>
          <w:szCs w:val="20"/>
          <w:lang w:val="en-US"/>
        </w:rPr>
        <w:t>the Games-Howell test.</w:t>
      </w:r>
    </w:p>
    <w:p w14:paraId="7C2ED09B" w14:textId="77777777" w:rsidR="007C6BA2" w:rsidRPr="0056663C" w:rsidRDefault="0025769C" w:rsidP="00DE43BC">
      <w:pPr>
        <w:spacing w:before="240" w:after="240" w:line="480" w:lineRule="auto"/>
        <w:jc w:val="both"/>
        <w:rPr>
          <w:rFonts w:ascii="Arial" w:hAnsi="Arial" w:cs="Arial"/>
          <w:b/>
          <w:sz w:val="20"/>
          <w:lang w:val="en-US"/>
        </w:rPr>
      </w:pPr>
      <w:r w:rsidRPr="0056663C">
        <w:rPr>
          <w:rFonts w:ascii="Arial" w:hAnsi="Arial" w:cs="Arial"/>
          <w:b/>
          <w:sz w:val="20"/>
          <w:lang w:val="en-US"/>
        </w:rPr>
        <w:t>RESULTS</w:t>
      </w:r>
    </w:p>
    <w:p w14:paraId="2B05BC5A" w14:textId="574A7FC0" w:rsidR="00430643" w:rsidRPr="0056663C" w:rsidRDefault="00430643" w:rsidP="00422DFA">
      <w:pPr>
        <w:spacing w:after="120" w:line="480" w:lineRule="auto"/>
        <w:jc w:val="both"/>
        <w:rPr>
          <w:rFonts w:ascii="Arial" w:hAnsi="Arial" w:cs="Arial"/>
          <w:sz w:val="20"/>
          <w:szCs w:val="20"/>
          <w:lang w:val="en-US"/>
        </w:rPr>
      </w:pPr>
      <w:r w:rsidRPr="0056663C">
        <w:rPr>
          <w:rFonts w:ascii="Arial" w:hAnsi="Arial" w:cs="Arial"/>
          <w:sz w:val="20"/>
          <w:szCs w:val="20"/>
          <w:lang w:val="en-US"/>
        </w:rPr>
        <w:t xml:space="preserve">The results </w:t>
      </w:r>
      <w:r w:rsidR="00E756B8" w:rsidRPr="0056663C">
        <w:rPr>
          <w:rFonts w:ascii="Arial" w:hAnsi="Arial" w:cs="Arial"/>
          <w:sz w:val="20"/>
          <w:szCs w:val="20"/>
          <w:lang w:val="en-US"/>
        </w:rPr>
        <w:t xml:space="preserve">in terms </w:t>
      </w:r>
      <w:r w:rsidRPr="0056663C">
        <w:rPr>
          <w:rFonts w:ascii="Arial" w:hAnsi="Arial" w:cs="Arial"/>
          <w:sz w:val="20"/>
          <w:szCs w:val="20"/>
          <w:lang w:val="en-US"/>
        </w:rPr>
        <w:t xml:space="preserve">of CFU reduction percentage </w:t>
      </w:r>
      <w:r w:rsidR="0049259A" w:rsidRPr="0056663C">
        <w:rPr>
          <w:rFonts w:ascii="Arial" w:hAnsi="Arial" w:cs="Arial"/>
          <w:sz w:val="20"/>
          <w:szCs w:val="20"/>
          <w:lang w:val="en-US"/>
        </w:rPr>
        <w:t xml:space="preserve">ranged between </w:t>
      </w:r>
      <w:r w:rsidRPr="0056663C">
        <w:rPr>
          <w:rFonts w:ascii="Arial" w:hAnsi="Arial" w:cs="Arial"/>
          <w:sz w:val="20"/>
          <w:szCs w:val="20"/>
          <w:lang w:val="en-US"/>
        </w:rPr>
        <w:t>62</w:t>
      </w:r>
      <w:r w:rsidR="00D178E8" w:rsidRPr="0056663C">
        <w:rPr>
          <w:rFonts w:ascii="Arial" w:hAnsi="Arial" w:cs="Arial"/>
          <w:sz w:val="20"/>
          <w:szCs w:val="20"/>
          <w:lang w:val="en-US"/>
        </w:rPr>
        <w:t>.</w:t>
      </w:r>
      <w:r w:rsidRPr="0056663C">
        <w:rPr>
          <w:rFonts w:ascii="Arial" w:hAnsi="Arial" w:cs="Arial"/>
          <w:sz w:val="20"/>
          <w:szCs w:val="20"/>
          <w:lang w:val="en-US"/>
        </w:rPr>
        <w:t xml:space="preserve">98 </w:t>
      </w:r>
      <w:r w:rsidR="0049259A" w:rsidRPr="0056663C">
        <w:rPr>
          <w:rFonts w:ascii="Arial" w:hAnsi="Arial" w:cs="Arial"/>
          <w:sz w:val="20"/>
          <w:szCs w:val="20"/>
          <w:lang w:val="en-US"/>
        </w:rPr>
        <w:t>and</w:t>
      </w:r>
      <w:r w:rsidRPr="0056663C">
        <w:rPr>
          <w:rFonts w:ascii="Arial" w:hAnsi="Arial" w:cs="Arial"/>
          <w:sz w:val="20"/>
          <w:szCs w:val="20"/>
          <w:lang w:val="en-US"/>
        </w:rPr>
        <w:t xml:space="preserve"> 98</w:t>
      </w:r>
      <w:r w:rsidR="00D178E8" w:rsidRPr="0056663C">
        <w:rPr>
          <w:rFonts w:ascii="Arial" w:hAnsi="Arial" w:cs="Arial"/>
          <w:sz w:val="20"/>
          <w:szCs w:val="20"/>
          <w:lang w:val="en-US"/>
        </w:rPr>
        <w:t>.</w:t>
      </w:r>
      <w:r w:rsidRPr="0056663C">
        <w:rPr>
          <w:rFonts w:ascii="Arial" w:hAnsi="Arial" w:cs="Arial"/>
          <w:sz w:val="20"/>
          <w:szCs w:val="20"/>
          <w:lang w:val="en-US"/>
        </w:rPr>
        <w:t xml:space="preserve">62 </w:t>
      </w:r>
      <w:r w:rsidR="00D178E8" w:rsidRPr="0056663C">
        <w:rPr>
          <w:rFonts w:ascii="Arial" w:hAnsi="Arial" w:cs="Arial"/>
          <w:sz w:val="20"/>
          <w:szCs w:val="20"/>
          <w:lang w:val="en-US"/>
        </w:rPr>
        <w:t>for</w:t>
      </w:r>
      <w:r w:rsidR="0049259A" w:rsidRPr="0056663C">
        <w:rPr>
          <w:rFonts w:ascii="Arial" w:hAnsi="Arial" w:cs="Arial"/>
          <w:sz w:val="20"/>
          <w:szCs w:val="20"/>
          <w:lang w:val="en-US"/>
        </w:rPr>
        <w:t xml:space="preserve"> </w:t>
      </w:r>
      <w:r w:rsidR="00DE43BC" w:rsidRPr="0056663C">
        <w:rPr>
          <w:rFonts w:ascii="Arial" w:hAnsi="Arial" w:cs="Arial"/>
          <w:sz w:val="20"/>
          <w:szCs w:val="20"/>
          <w:lang w:val="en-US"/>
        </w:rPr>
        <w:t>TAs</w:t>
      </w:r>
      <w:r w:rsidRPr="0056663C">
        <w:rPr>
          <w:rFonts w:ascii="Arial" w:hAnsi="Arial" w:cs="Arial"/>
          <w:sz w:val="20"/>
          <w:szCs w:val="20"/>
          <w:lang w:val="en-US"/>
        </w:rPr>
        <w:t xml:space="preserve"> and 5% </w:t>
      </w:r>
      <w:r w:rsidR="006D153F" w:rsidRPr="0056663C">
        <w:rPr>
          <w:rFonts w:ascii="Arial" w:hAnsi="Arial" w:cs="Arial"/>
          <w:sz w:val="20"/>
          <w:szCs w:val="20"/>
          <w:lang w:val="en-US"/>
        </w:rPr>
        <w:t>D</w:t>
      </w:r>
      <w:r w:rsidR="00D178E8" w:rsidRPr="0056663C">
        <w:rPr>
          <w:rFonts w:ascii="Arial" w:hAnsi="Arial" w:cs="Arial"/>
          <w:sz w:val="20"/>
          <w:szCs w:val="20"/>
          <w:lang w:val="en-US"/>
        </w:rPr>
        <w:t>Cs,</w:t>
      </w:r>
      <w:r w:rsidRPr="0056663C">
        <w:rPr>
          <w:rFonts w:ascii="Arial" w:hAnsi="Arial" w:cs="Arial"/>
          <w:sz w:val="20"/>
          <w:szCs w:val="20"/>
          <w:lang w:val="en-US"/>
        </w:rPr>
        <w:t xml:space="preserve"> respectively. </w:t>
      </w:r>
      <w:r w:rsidR="0049259A" w:rsidRPr="0056663C">
        <w:rPr>
          <w:rFonts w:ascii="Arial" w:hAnsi="Arial" w:cs="Arial"/>
          <w:sz w:val="20"/>
          <w:szCs w:val="20"/>
          <w:lang w:val="en-US"/>
        </w:rPr>
        <w:t>There w</w:t>
      </w:r>
      <w:r w:rsidR="00E756B8" w:rsidRPr="0056663C">
        <w:rPr>
          <w:rFonts w:ascii="Arial" w:hAnsi="Arial" w:cs="Arial"/>
          <w:sz w:val="20"/>
          <w:szCs w:val="20"/>
          <w:lang w:val="en-US"/>
        </w:rPr>
        <w:t>ere</w:t>
      </w:r>
      <w:r w:rsidR="0049259A" w:rsidRPr="0056663C">
        <w:rPr>
          <w:rFonts w:ascii="Arial" w:hAnsi="Arial" w:cs="Arial"/>
          <w:sz w:val="20"/>
          <w:szCs w:val="20"/>
          <w:lang w:val="en-US"/>
        </w:rPr>
        <w:t xml:space="preserve"> no significant differences between the two antibiotic solutions</w:t>
      </w:r>
      <w:r w:rsidR="00DE43BC" w:rsidRPr="0056663C">
        <w:rPr>
          <w:rFonts w:ascii="Arial" w:hAnsi="Arial" w:cs="Arial"/>
          <w:sz w:val="20"/>
          <w:szCs w:val="20"/>
          <w:lang w:val="en-US"/>
        </w:rPr>
        <w:t xml:space="preserve"> (TAs and DAs),</w:t>
      </w:r>
      <w:r w:rsidR="0049259A" w:rsidRPr="0056663C">
        <w:rPr>
          <w:rFonts w:ascii="Arial" w:hAnsi="Arial" w:cs="Arial"/>
          <w:sz w:val="20"/>
          <w:szCs w:val="20"/>
          <w:lang w:val="en-US"/>
        </w:rPr>
        <w:t xml:space="preserve"> </w:t>
      </w:r>
      <w:r w:rsidR="00E756B8" w:rsidRPr="0056663C">
        <w:rPr>
          <w:rFonts w:ascii="Arial" w:hAnsi="Arial" w:cs="Arial"/>
          <w:sz w:val="20"/>
          <w:szCs w:val="20"/>
          <w:lang w:val="en-US"/>
        </w:rPr>
        <w:t>while</w:t>
      </w:r>
      <w:r w:rsidR="0049259A" w:rsidRPr="0056663C">
        <w:rPr>
          <w:rFonts w:ascii="Arial" w:hAnsi="Arial" w:cs="Arial"/>
          <w:sz w:val="20"/>
          <w:szCs w:val="20"/>
          <w:lang w:val="en-US"/>
        </w:rPr>
        <w:t xml:space="preserve"> the </w:t>
      </w:r>
      <w:r w:rsidR="00D178E8" w:rsidRPr="0056663C">
        <w:rPr>
          <w:rFonts w:ascii="Arial" w:hAnsi="Arial" w:cs="Arial"/>
          <w:sz w:val="20"/>
          <w:szCs w:val="20"/>
          <w:lang w:val="en-US"/>
        </w:rPr>
        <w:t>DCs</w:t>
      </w:r>
      <w:r w:rsidR="0049259A" w:rsidRPr="0056663C">
        <w:rPr>
          <w:rFonts w:ascii="Arial" w:hAnsi="Arial" w:cs="Arial"/>
          <w:sz w:val="20"/>
          <w:szCs w:val="20"/>
          <w:lang w:val="en-US"/>
        </w:rPr>
        <w:t xml:space="preserve"> showed </w:t>
      </w:r>
      <w:r w:rsidR="00F81DA1" w:rsidRPr="0056663C">
        <w:rPr>
          <w:rFonts w:ascii="Arial" w:hAnsi="Arial" w:cs="Arial"/>
          <w:sz w:val="20"/>
          <w:szCs w:val="20"/>
          <w:lang w:val="en-US"/>
        </w:rPr>
        <w:t>a</w:t>
      </w:r>
      <w:r w:rsidR="0049259A" w:rsidRPr="0056663C">
        <w:rPr>
          <w:rFonts w:ascii="Arial" w:hAnsi="Arial" w:cs="Arial"/>
          <w:sz w:val="20"/>
          <w:szCs w:val="20"/>
          <w:lang w:val="en-US"/>
        </w:rPr>
        <w:t xml:space="preserve"> concentration-depend</w:t>
      </w:r>
      <w:r w:rsidR="00E756B8" w:rsidRPr="0056663C">
        <w:rPr>
          <w:rFonts w:ascii="Arial" w:hAnsi="Arial" w:cs="Arial"/>
          <w:sz w:val="20"/>
          <w:szCs w:val="20"/>
          <w:lang w:val="en-US"/>
        </w:rPr>
        <w:t>e</w:t>
      </w:r>
      <w:r w:rsidR="0049259A" w:rsidRPr="0056663C">
        <w:rPr>
          <w:rFonts w:ascii="Arial" w:hAnsi="Arial" w:cs="Arial"/>
          <w:sz w:val="20"/>
          <w:szCs w:val="20"/>
          <w:lang w:val="en-US"/>
        </w:rPr>
        <w:t>nt effect.</w:t>
      </w:r>
    </w:p>
    <w:p w14:paraId="16178DDB" w14:textId="7A9F4E41" w:rsidR="005243BB" w:rsidRDefault="003515DC" w:rsidP="005243BB">
      <w:pPr>
        <w:spacing w:before="120" w:after="240" w:line="480" w:lineRule="auto"/>
        <w:jc w:val="both"/>
        <w:rPr>
          <w:rFonts w:ascii="Arial" w:hAnsi="Arial" w:cs="Arial"/>
          <w:sz w:val="20"/>
          <w:szCs w:val="20"/>
          <w:lang w:val="en-US"/>
        </w:rPr>
      </w:pPr>
      <w:r w:rsidRPr="0056663C">
        <w:rPr>
          <w:rFonts w:ascii="Arial" w:hAnsi="Arial" w:cs="Arial"/>
          <w:sz w:val="20"/>
          <w:szCs w:val="20"/>
          <w:lang w:val="en-US"/>
        </w:rPr>
        <w:t>For the antimicrobial wit</w:t>
      </w:r>
      <w:r w:rsidR="00E756B8" w:rsidRPr="0056663C">
        <w:rPr>
          <w:rFonts w:ascii="Arial" w:hAnsi="Arial" w:cs="Arial"/>
          <w:sz w:val="20"/>
          <w:szCs w:val="20"/>
          <w:lang w:val="en-US"/>
        </w:rPr>
        <w:t>h</w:t>
      </w:r>
      <w:r w:rsidRPr="0056663C">
        <w:rPr>
          <w:rFonts w:ascii="Arial" w:hAnsi="Arial" w:cs="Arial"/>
          <w:sz w:val="20"/>
          <w:szCs w:val="20"/>
          <w:lang w:val="en-US"/>
        </w:rPr>
        <w:t xml:space="preserve"> CLSM test</w:t>
      </w:r>
      <w:r w:rsidR="00E756B8" w:rsidRPr="0056663C">
        <w:rPr>
          <w:rFonts w:ascii="Arial" w:hAnsi="Arial" w:cs="Arial"/>
          <w:sz w:val="20"/>
          <w:szCs w:val="20"/>
          <w:lang w:val="en-US"/>
        </w:rPr>
        <w:t>,</w:t>
      </w:r>
      <w:r w:rsidRPr="0056663C">
        <w:rPr>
          <w:rFonts w:ascii="Arial" w:hAnsi="Arial" w:cs="Arial"/>
          <w:sz w:val="20"/>
          <w:szCs w:val="20"/>
          <w:lang w:val="en-US"/>
        </w:rPr>
        <w:t xml:space="preserve"> a total of 120 operative fields (3D stacks) were evaluated. </w:t>
      </w:r>
      <w:r w:rsidR="005243BB" w:rsidRPr="0056663C">
        <w:rPr>
          <w:rFonts w:ascii="Arial" w:hAnsi="Arial" w:cs="Arial"/>
          <w:sz w:val="20"/>
          <w:szCs w:val="20"/>
          <w:lang w:val="en-US"/>
        </w:rPr>
        <w:t>The</w:t>
      </w:r>
      <w:r w:rsidRPr="0056663C">
        <w:rPr>
          <w:rFonts w:ascii="Arial" w:hAnsi="Arial" w:cs="Arial"/>
          <w:sz w:val="20"/>
          <w:szCs w:val="20"/>
          <w:lang w:val="en-US"/>
        </w:rPr>
        <w:t xml:space="preserve"> Log</w:t>
      </w:r>
      <w:r w:rsidRPr="0056663C">
        <w:rPr>
          <w:rFonts w:ascii="Arial" w:hAnsi="Arial" w:cs="Arial"/>
          <w:sz w:val="20"/>
          <w:szCs w:val="20"/>
          <w:vertAlign w:val="subscript"/>
          <w:lang w:val="en-US"/>
        </w:rPr>
        <w:t>10</w:t>
      </w:r>
      <w:r w:rsidRPr="0056663C">
        <w:rPr>
          <w:rFonts w:ascii="Arial" w:hAnsi="Arial" w:cs="Arial"/>
          <w:sz w:val="20"/>
          <w:szCs w:val="20"/>
          <w:lang w:val="en-US"/>
        </w:rPr>
        <w:t xml:space="preserve"> total biovolume</w:t>
      </w:r>
      <w:r w:rsidR="005243BB" w:rsidRPr="0056663C">
        <w:rPr>
          <w:rFonts w:ascii="Arial" w:hAnsi="Arial" w:cs="Arial"/>
          <w:sz w:val="20"/>
          <w:szCs w:val="20"/>
          <w:lang w:val="en-US"/>
        </w:rPr>
        <w:t xml:space="preserve"> in</w:t>
      </w:r>
      <w:r w:rsidRPr="0056663C">
        <w:rPr>
          <w:rFonts w:ascii="Arial" w:hAnsi="Arial" w:cs="Arial"/>
          <w:sz w:val="20"/>
          <w:szCs w:val="20"/>
          <w:lang w:val="en-US"/>
        </w:rPr>
        <w:t xml:space="preserve"> all groups showed a scarce</w:t>
      </w:r>
      <w:r w:rsidR="000A5622" w:rsidRPr="0056663C">
        <w:rPr>
          <w:rFonts w:ascii="Arial" w:hAnsi="Arial" w:cs="Arial"/>
          <w:sz w:val="20"/>
          <w:szCs w:val="20"/>
          <w:lang w:val="en-US"/>
        </w:rPr>
        <w:t xml:space="preserve"> (1</w:t>
      </w:r>
      <w:r w:rsidR="00DE4995" w:rsidRPr="0056663C">
        <w:rPr>
          <w:rFonts w:ascii="Arial" w:hAnsi="Arial" w:cs="Arial"/>
          <w:sz w:val="20"/>
          <w:szCs w:val="20"/>
          <w:lang w:val="en-US"/>
        </w:rPr>
        <w:t>.</w:t>
      </w:r>
      <w:r w:rsidR="000A5622" w:rsidRPr="0056663C">
        <w:rPr>
          <w:rFonts w:ascii="Arial" w:hAnsi="Arial" w:cs="Arial"/>
          <w:sz w:val="20"/>
          <w:szCs w:val="20"/>
          <w:lang w:val="en-US"/>
        </w:rPr>
        <w:t>39 to 1</w:t>
      </w:r>
      <w:r w:rsidR="00DE4995" w:rsidRPr="0056663C">
        <w:rPr>
          <w:rFonts w:ascii="Arial" w:hAnsi="Arial" w:cs="Arial"/>
          <w:sz w:val="20"/>
          <w:szCs w:val="20"/>
          <w:lang w:val="en-US"/>
        </w:rPr>
        <w:t>.</w:t>
      </w:r>
      <w:r w:rsidR="000A5622" w:rsidRPr="0056663C">
        <w:rPr>
          <w:rFonts w:ascii="Arial" w:hAnsi="Arial" w:cs="Arial"/>
          <w:sz w:val="20"/>
          <w:szCs w:val="20"/>
          <w:lang w:val="en-US"/>
        </w:rPr>
        <w:t>02)</w:t>
      </w:r>
      <w:r w:rsidRPr="0056663C">
        <w:rPr>
          <w:rFonts w:ascii="Arial" w:hAnsi="Arial" w:cs="Arial"/>
          <w:sz w:val="20"/>
          <w:szCs w:val="20"/>
          <w:lang w:val="en-US"/>
        </w:rPr>
        <w:t xml:space="preserve"> but significant reduction </w:t>
      </w:r>
      <w:r w:rsidR="00E756B8" w:rsidRPr="0056663C">
        <w:rPr>
          <w:rFonts w:ascii="Arial" w:hAnsi="Arial" w:cs="Arial"/>
          <w:sz w:val="20"/>
          <w:szCs w:val="20"/>
          <w:lang w:val="en-US"/>
        </w:rPr>
        <w:t xml:space="preserve">with </w:t>
      </w:r>
      <w:r w:rsidRPr="0056663C">
        <w:rPr>
          <w:rFonts w:ascii="Arial" w:hAnsi="Arial" w:cs="Arial"/>
          <w:sz w:val="20"/>
          <w:szCs w:val="20"/>
          <w:lang w:val="en-US"/>
        </w:rPr>
        <w:t>respect to the control</w:t>
      </w:r>
      <w:r w:rsidR="00E756B8" w:rsidRPr="0056663C">
        <w:rPr>
          <w:rFonts w:ascii="Arial" w:hAnsi="Arial" w:cs="Arial"/>
          <w:sz w:val="20"/>
          <w:szCs w:val="20"/>
          <w:lang w:val="en-US"/>
        </w:rPr>
        <w:t>,</w:t>
      </w:r>
      <w:r w:rsidRPr="0056663C">
        <w:rPr>
          <w:rFonts w:ascii="Arial" w:hAnsi="Arial" w:cs="Arial"/>
          <w:sz w:val="20"/>
          <w:szCs w:val="20"/>
          <w:lang w:val="en-US"/>
        </w:rPr>
        <w:t xml:space="preserve"> and </w:t>
      </w:r>
      <w:r w:rsidR="00E756B8" w:rsidRPr="0056663C">
        <w:rPr>
          <w:rFonts w:ascii="Arial" w:hAnsi="Arial" w:cs="Arial"/>
          <w:sz w:val="20"/>
          <w:szCs w:val="20"/>
          <w:lang w:val="en-US"/>
        </w:rPr>
        <w:t xml:space="preserve">all the groups gave </w:t>
      </w:r>
      <w:r w:rsidRPr="0056663C">
        <w:rPr>
          <w:rFonts w:ascii="Arial" w:hAnsi="Arial" w:cs="Arial"/>
          <w:sz w:val="20"/>
          <w:szCs w:val="20"/>
          <w:lang w:val="en-US"/>
        </w:rPr>
        <w:t xml:space="preserve">very similar </w:t>
      </w:r>
      <w:r w:rsidR="00E756B8" w:rsidRPr="0056663C">
        <w:rPr>
          <w:rFonts w:ascii="Arial" w:hAnsi="Arial" w:cs="Arial"/>
          <w:sz w:val="20"/>
          <w:szCs w:val="20"/>
          <w:lang w:val="en-US"/>
        </w:rPr>
        <w:t>values</w:t>
      </w:r>
      <w:r w:rsidRPr="0056663C">
        <w:rPr>
          <w:rFonts w:ascii="Arial" w:hAnsi="Arial" w:cs="Arial"/>
          <w:sz w:val="20"/>
          <w:szCs w:val="20"/>
          <w:lang w:val="en-US"/>
        </w:rPr>
        <w:t xml:space="preserve"> (see </w:t>
      </w:r>
      <w:r w:rsidR="005243BB" w:rsidRPr="0056663C">
        <w:rPr>
          <w:rFonts w:ascii="Arial" w:hAnsi="Arial" w:cs="Arial"/>
          <w:sz w:val="20"/>
          <w:szCs w:val="20"/>
          <w:lang w:val="en-US"/>
        </w:rPr>
        <w:t>T</w:t>
      </w:r>
      <w:r w:rsidRPr="0056663C">
        <w:rPr>
          <w:rFonts w:ascii="Arial" w:hAnsi="Arial" w:cs="Arial"/>
          <w:sz w:val="20"/>
          <w:szCs w:val="20"/>
          <w:lang w:val="en-US"/>
        </w:rPr>
        <w:t xml:space="preserve">able 1). </w:t>
      </w:r>
      <w:r w:rsidR="00E756B8" w:rsidRPr="0056663C">
        <w:rPr>
          <w:rFonts w:ascii="Arial" w:hAnsi="Arial" w:cs="Arial"/>
          <w:sz w:val="20"/>
          <w:szCs w:val="20"/>
          <w:lang w:val="en-US"/>
        </w:rPr>
        <w:t>The</w:t>
      </w:r>
      <w:r w:rsidRPr="0056663C">
        <w:rPr>
          <w:rFonts w:ascii="Arial" w:hAnsi="Arial" w:cs="Arial"/>
          <w:sz w:val="20"/>
          <w:szCs w:val="20"/>
          <w:lang w:val="en-US"/>
        </w:rPr>
        <w:t xml:space="preserve"> cell viability </w:t>
      </w:r>
      <w:r w:rsidR="00E756B8" w:rsidRPr="0056663C">
        <w:rPr>
          <w:rFonts w:ascii="Arial" w:hAnsi="Arial" w:cs="Arial"/>
          <w:sz w:val="20"/>
          <w:szCs w:val="20"/>
          <w:lang w:val="en-US"/>
        </w:rPr>
        <w:t xml:space="preserve">of </w:t>
      </w:r>
      <w:r w:rsidRPr="0056663C">
        <w:rPr>
          <w:rFonts w:ascii="Arial" w:hAnsi="Arial" w:cs="Arial"/>
          <w:sz w:val="20"/>
          <w:szCs w:val="20"/>
          <w:lang w:val="en-US"/>
        </w:rPr>
        <w:t xml:space="preserve">the control group </w:t>
      </w:r>
      <w:r w:rsidR="00E756B8" w:rsidRPr="0056663C">
        <w:rPr>
          <w:rFonts w:ascii="Arial" w:hAnsi="Arial" w:cs="Arial"/>
          <w:sz w:val="20"/>
          <w:szCs w:val="20"/>
          <w:lang w:val="en-US"/>
        </w:rPr>
        <w:t>was</w:t>
      </w:r>
      <w:r w:rsidRPr="0056663C">
        <w:rPr>
          <w:rFonts w:ascii="Arial" w:hAnsi="Arial" w:cs="Arial"/>
          <w:sz w:val="20"/>
          <w:szCs w:val="20"/>
          <w:lang w:val="en-US"/>
        </w:rPr>
        <w:t xml:space="preserve"> 98.11%</w:t>
      </w:r>
      <w:r w:rsidR="00E756B8" w:rsidRPr="0056663C">
        <w:rPr>
          <w:rFonts w:ascii="Arial" w:hAnsi="Arial" w:cs="Arial"/>
          <w:sz w:val="20"/>
          <w:szCs w:val="20"/>
          <w:lang w:val="en-US"/>
        </w:rPr>
        <w:t>,</w:t>
      </w:r>
      <w:r w:rsidRPr="0056663C">
        <w:rPr>
          <w:rFonts w:ascii="Arial" w:hAnsi="Arial" w:cs="Arial"/>
          <w:sz w:val="20"/>
          <w:szCs w:val="20"/>
          <w:lang w:val="en-US"/>
        </w:rPr>
        <w:t xml:space="preserve"> whereas concentrations of 5% and 2.5% DCs showed the lowest viable cell percentage</w:t>
      </w:r>
      <w:r w:rsidR="00E756B8" w:rsidRPr="0056663C">
        <w:rPr>
          <w:rFonts w:ascii="Arial" w:hAnsi="Arial" w:cs="Arial"/>
          <w:sz w:val="20"/>
          <w:szCs w:val="20"/>
          <w:lang w:val="en-US"/>
        </w:rPr>
        <w:t>s</w:t>
      </w:r>
      <w:r w:rsidRPr="0056663C">
        <w:rPr>
          <w:rFonts w:ascii="Arial" w:hAnsi="Arial" w:cs="Arial"/>
          <w:sz w:val="20"/>
          <w:szCs w:val="20"/>
          <w:lang w:val="en-US"/>
        </w:rPr>
        <w:t xml:space="preserve">. </w:t>
      </w:r>
      <w:r w:rsidR="00E756B8" w:rsidRPr="0056663C">
        <w:rPr>
          <w:rFonts w:ascii="Arial" w:hAnsi="Arial" w:cs="Arial"/>
          <w:sz w:val="20"/>
          <w:szCs w:val="20"/>
          <w:lang w:val="en-US"/>
        </w:rPr>
        <w:t xml:space="preserve">Groups </w:t>
      </w:r>
      <w:r w:rsidRPr="0056663C">
        <w:rPr>
          <w:rFonts w:ascii="Arial" w:hAnsi="Arial" w:cs="Arial"/>
          <w:sz w:val="20"/>
          <w:szCs w:val="20"/>
          <w:lang w:val="en-US"/>
        </w:rPr>
        <w:t>TAs and DAs showed intermediate values</w:t>
      </w:r>
      <w:r w:rsidR="00E756B8" w:rsidRPr="0056663C">
        <w:rPr>
          <w:rFonts w:ascii="Arial" w:hAnsi="Arial" w:cs="Arial"/>
          <w:sz w:val="20"/>
          <w:szCs w:val="20"/>
          <w:lang w:val="en-US"/>
        </w:rPr>
        <w:t>,</w:t>
      </w:r>
      <w:r w:rsidRPr="0056663C">
        <w:rPr>
          <w:rFonts w:ascii="Arial" w:hAnsi="Arial" w:cs="Arial"/>
          <w:sz w:val="20"/>
          <w:szCs w:val="20"/>
          <w:lang w:val="en-US"/>
        </w:rPr>
        <w:t xml:space="preserve"> with</w:t>
      </w:r>
      <w:r w:rsidR="00E756B8" w:rsidRPr="0056663C">
        <w:rPr>
          <w:rFonts w:ascii="Arial" w:hAnsi="Arial" w:cs="Arial"/>
          <w:sz w:val="20"/>
          <w:szCs w:val="20"/>
          <w:lang w:val="en-US"/>
        </w:rPr>
        <w:t xml:space="preserve"> no</w:t>
      </w:r>
      <w:r w:rsidRPr="0056663C">
        <w:rPr>
          <w:rFonts w:ascii="Arial" w:hAnsi="Arial" w:cs="Arial"/>
          <w:sz w:val="20"/>
          <w:szCs w:val="20"/>
          <w:lang w:val="en-US"/>
        </w:rPr>
        <w:t xml:space="preserve"> significant differences</w:t>
      </w:r>
      <w:r w:rsidR="005243BB" w:rsidRPr="0056663C">
        <w:rPr>
          <w:rFonts w:ascii="Arial" w:hAnsi="Arial" w:cs="Arial"/>
          <w:sz w:val="20"/>
          <w:szCs w:val="20"/>
          <w:lang w:val="en-US"/>
        </w:rPr>
        <w:t xml:space="preserve"> between them</w:t>
      </w:r>
      <w:r w:rsidRPr="0056663C">
        <w:rPr>
          <w:rFonts w:ascii="Arial" w:hAnsi="Arial" w:cs="Arial"/>
          <w:sz w:val="20"/>
          <w:szCs w:val="20"/>
          <w:lang w:val="en-US"/>
        </w:rPr>
        <w:t xml:space="preserve">. </w:t>
      </w:r>
      <w:r w:rsidR="005243BB" w:rsidRPr="0056663C">
        <w:rPr>
          <w:rFonts w:ascii="Arial" w:hAnsi="Arial" w:cs="Arial"/>
          <w:sz w:val="20"/>
          <w:szCs w:val="20"/>
          <w:lang w:val="en-US"/>
        </w:rPr>
        <w:t xml:space="preserve">Representative images of the biofilms in the different study groups </w:t>
      </w:r>
      <w:r w:rsidR="002D5A43" w:rsidRPr="0056663C">
        <w:rPr>
          <w:rFonts w:ascii="Arial" w:hAnsi="Arial" w:cs="Arial"/>
          <w:sz w:val="20"/>
          <w:szCs w:val="20"/>
          <w:lang w:val="en-US"/>
        </w:rPr>
        <w:t xml:space="preserve">are </w:t>
      </w:r>
      <w:r w:rsidR="00E756B8" w:rsidRPr="0056663C">
        <w:rPr>
          <w:rFonts w:ascii="Arial" w:hAnsi="Arial" w:cs="Arial"/>
          <w:sz w:val="20"/>
          <w:szCs w:val="20"/>
          <w:lang w:val="en-US"/>
        </w:rPr>
        <w:t>displayed</w:t>
      </w:r>
      <w:r w:rsidR="005243BB" w:rsidRPr="0056663C">
        <w:rPr>
          <w:rFonts w:ascii="Arial" w:hAnsi="Arial" w:cs="Arial"/>
          <w:sz w:val="20"/>
          <w:szCs w:val="20"/>
          <w:lang w:val="en-US"/>
        </w:rPr>
        <w:t xml:space="preserve"> in Figure 1.</w:t>
      </w:r>
    </w:p>
    <w:p w14:paraId="20A9D723" w14:textId="77777777" w:rsidR="00450EDB" w:rsidRDefault="00ED785C" w:rsidP="005243BB">
      <w:pPr>
        <w:spacing w:before="120" w:after="240" w:line="480" w:lineRule="auto"/>
        <w:jc w:val="both"/>
        <w:rPr>
          <w:rFonts w:ascii="Arial" w:hAnsi="Arial" w:cs="Arial"/>
          <w:b/>
          <w:sz w:val="20"/>
          <w:szCs w:val="20"/>
          <w:lang w:val="en-US"/>
        </w:rPr>
      </w:pPr>
      <w:r w:rsidRPr="00ED785C">
        <w:rPr>
          <w:rFonts w:ascii="Arial" w:hAnsi="Arial" w:cs="Arial"/>
          <w:b/>
          <w:sz w:val="20"/>
          <w:szCs w:val="20"/>
          <w:lang w:val="en-US"/>
        </w:rPr>
        <w:t>DISCUS</w:t>
      </w:r>
      <w:r>
        <w:rPr>
          <w:rFonts w:ascii="Arial" w:hAnsi="Arial" w:cs="Arial"/>
          <w:b/>
          <w:sz w:val="20"/>
          <w:szCs w:val="20"/>
          <w:lang w:val="en-US"/>
        </w:rPr>
        <w:t>S</w:t>
      </w:r>
      <w:r w:rsidRPr="00ED785C">
        <w:rPr>
          <w:rFonts w:ascii="Arial" w:hAnsi="Arial" w:cs="Arial"/>
          <w:b/>
          <w:sz w:val="20"/>
          <w:szCs w:val="20"/>
          <w:lang w:val="en-US"/>
        </w:rPr>
        <w:t>ION</w:t>
      </w:r>
    </w:p>
    <w:p w14:paraId="33E46B52" w14:textId="4202F567" w:rsidR="00F91D63" w:rsidRPr="00930D77" w:rsidRDefault="004A2466" w:rsidP="00787BC7">
      <w:pPr>
        <w:spacing w:before="120" w:after="120" w:line="480" w:lineRule="auto"/>
        <w:jc w:val="both"/>
        <w:rPr>
          <w:rFonts w:ascii="Arial" w:hAnsi="Arial" w:cs="Arial"/>
          <w:sz w:val="20"/>
          <w:lang w:val="en-US"/>
        </w:rPr>
      </w:pPr>
      <w:r w:rsidRPr="00930D77">
        <w:rPr>
          <w:rFonts w:ascii="Arial" w:hAnsi="Arial" w:cs="Arial"/>
          <w:sz w:val="20"/>
          <w:lang w:val="en-US"/>
        </w:rPr>
        <w:t>The persistence of microorganisms that resist disinfection procedures, and/or the recontamination of the root canal system can prove determinant for the healing of teeth with periapical periodontitis</w:t>
      </w:r>
      <w:bookmarkStart w:id="0" w:name="_Hlk66372622"/>
      <w:r w:rsidRPr="00930D77">
        <w:rPr>
          <w:rFonts w:ascii="Arial" w:hAnsi="Arial" w:cs="Arial"/>
          <w:sz w:val="20"/>
          <w:vertAlign w:val="superscript"/>
          <w:lang w:val="en-US"/>
        </w:rPr>
        <w:t>24</w:t>
      </w:r>
      <w:bookmarkEnd w:id="0"/>
      <w:r w:rsidRPr="00930D77">
        <w:rPr>
          <w:rFonts w:ascii="Arial" w:hAnsi="Arial" w:cs="Arial"/>
          <w:sz w:val="20"/>
          <w:vertAlign w:val="superscript"/>
          <w:lang w:val="en-US"/>
        </w:rPr>
        <w:t>,25</w:t>
      </w:r>
      <w:r w:rsidRPr="00930D77">
        <w:rPr>
          <w:rFonts w:ascii="Arial" w:hAnsi="Arial" w:cs="Arial"/>
          <w:sz w:val="20"/>
          <w:lang w:val="en-US"/>
        </w:rPr>
        <w:t xml:space="preserve">. </w:t>
      </w:r>
      <w:r w:rsidR="00D13D4B" w:rsidRPr="00930D77">
        <w:rPr>
          <w:rFonts w:ascii="Arial" w:hAnsi="Arial" w:cs="Arial"/>
          <w:sz w:val="20"/>
          <w:lang w:val="en-US"/>
        </w:rPr>
        <w:t xml:space="preserve">In this work, we tested </w:t>
      </w:r>
      <w:r w:rsidR="00F91D63" w:rsidRPr="00930D77">
        <w:rPr>
          <w:rFonts w:ascii="Arial" w:hAnsi="Arial" w:cs="Arial"/>
          <w:sz w:val="20"/>
          <w:lang w:val="en-US"/>
        </w:rPr>
        <w:t xml:space="preserve">the antimicrobial activity of </w:t>
      </w:r>
      <w:proofErr w:type="spellStart"/>
      <w:r w:rsidR="00F91D63" w:rsidRPr="00930D77">
        <w:rPr>
          <w:rFonts w:ascii="Arial" w:hAnsi="Arial" w:cs="Arial"/>
          <w:sz w:val="20"/>
          <w:lang w:val="en-US"/>
        </w:rPr>
        <w:t>soluciones</w:t>
      </w:r>
      <w:proofErr w:type="spellEnd"/>
      <w:r w:rsidR="00F91D63" w:rsidRPr="00930D77">
        <w:rPr>
          <w:rFonts w:ascii="Arial" w:hAnsi="Arial" w:cs="Arial"/>
          <w:sz w:val="20"/>
          <w:lang w:val="en-US"/>
        </w:rPr>
        <w:t xml:space="preserve"> de </w:t>
      </w:r>
      <w:proofErr w:type="spellStart"/>
      <w:r w:rsidR="00F91D63" w:rsidRPr="00930D77">
        <w:rPr>
          <w:rFonts w:ascii="Arial" w:hAnsi="Arial" w:cs="Arial"/>
          <w:sz w:val="20"/>
          <w:lang w:val="en-US"/>
        </w:rPr>
        <w:t>diclofenaco</w:t>
      </w:r>
      <w:proofErr w:type="spellEnd"/>
      <w:r w:rsidR="00F91D63" w:rsidRPr="00930D77">
        <w:rPr>
          <w:rFonts w:ascii="Arial" w:hAnsi="Arial" w:cs="Arial"/>
          <w:sz w:val="20"/>
          <w:lang w:val="en-US"/>
        </w:rPr>
        <w:t xml:space="preserve"> y </w:t>
      </w:r>
      <w:r w:rsidR="00F91D63" w:rsidRPr="00930D77">
        <w:rPr>
          <w:rFonts w:ascii="Arial" w:hAnsi="Arial" w:cs="Arial"/>
          <w:sz w:val="20"/>
          <w:lang w:val="en-US"/>
        </w:rPr>
        <w:lastRenderedPageBreak/>
        <w:t xml:space="preserve">las </w:t>
      </w:r>
      <w:proofErr w:type="spellStart"/>
      <w:r w:rsidR="00F91D63" w:rsidRPr="00930D77">
        <w:rPr>
          <w:rFonts w:ascii="Arial" w:hAnsi="Arial" w:cs="Arial"/>
          <w:sz w:val="20"/>
          <w:lang w:val="en-US"/>
        </w:rPr>
        <w:t>comparamos</w:t>
      </w:r>
      <w:proofErr w:type="spellEnd"/>
      <w:r w:rsidR="00F91D63" w:rsidRPr="00930D77">
        <w:rPr>
          <w:rFonts w:ascii="Arial" w:hAnsi="Arial" w:cs="Arial"/>
          <w:sz w:val="20"/>
          <w:lang w:val="en-US"/>
        </w:rPr>
        <w:t xml:space="preserve"> con </w:t>
      </w:r>
      <w:proofErr w:type="spellStart"/>
      <w:r w:rsidR="00F91D63" w:rsidRPr="00930D77">
        <w:rPr>
          <w:rFonts w:ascii="Arial" w:hAnsi="Arial" w:cs="Arial"/>
          <w:sz w:val="20"/>
          <w:lang w:val="en-US"/>
        </w:rPr>
        <w:t>soluciones</w:t>
      </w:r>
      <w:proofErr w:type="spellEnd"/>
      <w:r w:rsidR="00F91D63" w:rsidRPr="00930D77">
        <w:rPr>
          <w:rFonts w:ascii="Arial" w:hAnsi="Arial" w:cs="Arial"/>
          <w:sz w:val="20"/>
          <w:lang w:val="en-US"/>
        </w:rPr>
        <w:t xml:space="preserve"> di y </w:t>
      </w:r>
      <w:proofErr w:type="spellStart"/>
      <w:r w:rsidR="00F91D63" w:rsidRPr="00930D77">
        <w:rPr>
          <w:rFonts w:ascii="Arial" w:hAnsi="Arial" w:cs="Arial"/>
          <w:sz w:val="20"/>
          <w:lang w:val="en-US"/>
        </w:rPr>
        <w:t>triantibióticas</w:t>
      </w:r>
      <w:proofErr w:type="spellEnd"/>
      <w:r w:rsidR="00F91D63" w:rsidRPr="00930D77">
        <w:rPr>
          <w:rFonts w:ascii="Arial" w:hAnsi="Arial" w:cs="Arial"/>
          <w:sz w:val="20"/>
          <w:lang w:val="en-US"/>
        </w:rPr>
        <w:t xml:space="preserve"> to evaluate their potential usefulness as intracanal medication and/or final </w:t>
      </w:r>
      <w:proofErr w:type="spellStart"/>
      <w:r w:rsidR="00F91D63" w:rsidRPr="00930D77">
        <w:rPr>
          <w:rFonts w:ascii="Arial" w:hAnsi="Arial" w:cs="Arial"/>
          <w:sz w:val="20"/>
          <w:lang w:val="en-US"/>
        </w:rPr>
        <w:t>irrigants</w:t>
      </w:r>
      <w:proofErr w:type="spellEnd"/>
      <w:r w:rsidR="00F91D63" w:rsidRPr="00930D77">
        <w:rPr>
          <w:rFonts w:ascii="Arial" w:hAnsi="Arial" w:cs="Arial"/>
          <w:sz w:val="20"/>
          <w:lang w:val="en-US"/>
        </w:rPr>
        <w:t xml:space="preserve"> in root canal treatment.</w:t>
      </w:r>
    </w:p>
    <w:p w14:paraId="5E5C0C00" w14:textId="068D4A7C" w:rsidR="000C6F38" w:rsidRPr="00930D77" w:rsidRDefault="000C6F38" w:rsidP="00787BC7">
      <w:pPr>
        <w:spacing w:before="120" w:after="120" w:line="480" w:lineRule="auto"/>
        <w:jc w:val="both"/>
        <w:rPr>
          <w:rFonts w:ascii="Arial" w:hAnsi="Arial" w:cs="Arial"/>
          <w:sz w:val="20"/>
          <w:lang w:val="en-US"/>
        </w:rPr>
      </w:pPr>
      <w:r w:rsidRPr="00930D77">
        <w:rPr>
          <w:rFonts w:ascii="Arial" w:hAnsi="Arial" w:cs="Arial"/>
          <w:sz w:val="20"/>
          <w:lang w:val="en-US"/>
        </w:rPr>
        <w:t xml:space="preserve">To test the antimicrobial activity of the new compounds, was selected a </w:t>
      </w:r>
      <w:proofErr w:type="spellStart"/>
      <w:r w:rsidRPr="00930D77">
        <w:rPr>
          <w:rFonts w:ascii="Arial" w:hAnsi="Arial" w:cs="Arial"/>
          <w:sz w:val="20"/>
          <w:lang w:val="en-US"/>
        </w:rPr>
        <w:t>monospecie</w:t>
      </w:r>
      <w:r w:rsidR="00F91D63" w:rsidRPr="00930D77">
        <w:rPr>
          <w:rFonts w:ascii="Arial" w:hAnsi="Arial" w:cs="Arial"/>
          <w:sz w:val="20"/>
          <w:lang w:val="en-US"/>
        </w:rPr>
        <w:t>s</w:t>
      </w:r>
      <w:proofErr w:type="spellEnd"/>
      <w:r w:rsidRPr="00930D77">
        <w:rPr>
          <w:rFonts w:ascii="Arial" w:hAnsi="Arial" w:cs="Arial"/>
          <w:sz w:val="20"/>
          <w:lang w:val="en-US"/>
        </w:rPr>
        <w:t xml:space="preserve"> biofilm. Although a polymicrobial biofilm would be more appropriate to determine their efficacy, due to its clinical reality approach (</w:t>
      </w:r>
      <w:r w:rsidRPr="00930D77">
        <w:rPr>
          <w:rFonts w:ascii="Arial" w:hAnsi="Arial" w:cs="Arial"/>
          <w:sz w:val="20"/>
          <w:vertAlign w:val="superscript"/>
          <w:lang w:val="en-US"/>
        </w:rPr>
        <w:t>22)</w:t>
      </w:r>
      <w:r w:rsidRPr="00930D77">
        <w:rPr>
          <w:rFonts w:ascii="Arial" w:hAnsi="Arial" w:cs="Arial"/>
          <w:sz w:val="20"/>
          <w:lang w:val="en-US"/>
        </w:rPr>
        <w:t>, in this first study we used the bacteria that could be consider a reference in this type of works, E. faecalis ATCC 29212, which will allow a more valid and reliable comparison with the results of other works.</w:t>
      </w:r>
    </w:p>
    <w:p w14:paraId="59AA62AF" w14:textId="4899EE20" w:rsidR="000C6F38" w:rsidRPr="00930D77" w:rsidRDefault="000C6F38" w:rsidP="00787BC7">
      <w:pPr>
        <w:spacing w:before="120" w:after="120" w:line="480" w:lineRule="auto"/>
        <w:jc w:val="both"/>
        <w:rPr>
          <w:rFonts w:ascii="Arial" w:hAnsi="Arial" w:cs="Arial"/>
          <w:sz w:val="20"/>
          <w:lang w:val="en-US"/>
        </w:rPr>
      </w:pPr>
      <w:r w:rsidRPr="00930D77">
        <w:rPr>
          <w:rFonts w:ascii="Arial" w:hAnsi="Arial" w:cs="Arial"/>
          <w:sz w:val="20"/>
          <w:lang w:val="en-US"/>
        </w:rPr>
        <w:t xml:space="preserve">On the other hand, a </w:t>
      </w:r>
      <w:proofErr w:type="gramStart"/>
      <w:r w:rsidRPr="00930D77">
        <w:rPr>
          <w:rFonts w:ascii="Arial" w:hAnsi="Arial" w:cs="Arial"/>
          <w:sz w:val="20"/>
          <w:lang w:val="en-US"/>
        </w:rPr>
        <w:t>Ca(</w:t>
      </w:r>
      <w:proofErr w:type="gramEnd"/>
      <w:r w:rsidRPr="00930D77">
        <w:rPr>
          <w:rFonts w:ascii="Arial" w:hAnsi="Arial" w:cs="Arial"/>
          <w:sz w:val="20"/>
          <w:lang w:val="en-US"/>
        </w:rPr>
        <w:t>OH )</w:t>
      </w:r>
      <w:r w:rsidRPr="00930D77">
        <w:rPr>
          <w:rFonts w:ascii="Arial" w:hAnsi="Arial" w:cs="Arial"/>
          <w:sz w:val="20"/>
          <w:vertAlign w:val="subscript"/>
          <w:lang w:val="en-US"/>
        </w:rPr>
        <w:t>2</w:t>
      </w:r>
      <w:r w:rsidRPr="00930D77">
        <w:rPr>
          <w:rFonts w:ascii="Arial" w:hAnsi="Arial" w:cs="Arial"/>
          <w:sz w:val="20"/>
          <w:lang w:val="en-US"/>
        </w:rPr>
        <w:t xml:space="preserve"> paste was not </w:t>
      </w:r>
      <w:r w:rsidR="00F91D63" w:rsidRPr="00930D77">
        <w:rPr>
          <w:rFonts w:ascii="Arial" w:hAnsi="Arial" w:cs="Arial"/>
          <w:sz w:val="20"/>
          <w:lang w:val="en-US"/>
        </w:rPr>
        <w:t>considered as control</w:t>
      </w:r>
      <w:r w:rsidRPr="00930D77">
        <w:rPr>
          <w:rFonts w:ascii="Arial" w:hAnsi="Arial" w:cs="Arial"/>
          <w:sz w:val="20"/>
          <w:lang w:val="en-US"/>
        </w:rPr>
        <w:t xml:space="preserve">, given that  the vehicle used to test the compounds was as a solution form, which it allows an exact adjustment of the concentration, easy diffusion and does not require subsequent elimination, as occurs with the form paste presentation. </w:t>
      </w:r>
      <w:proofErr w:type="gramStart"/>
      <w:r w:rsidRPr="00930D77">
        <w:rPr>
          <w:rFonts w:ascii="Arial" w:hAnsi="Arial" w:cs="Arial"/>
          <w:sz w:val="20"/>
          <w:lang w:val="en-US"/>
        </w:rPr>
        <w:t>Its</w:t>
      </w:r>
      <w:proofErr w:type="gramEnd"/>
      <w:r w:rsidRPr="00930D77">
        <w:rPr>
          <w:rFonts w:ascii="Arial" w:hAnsi="Arial" w:cs="Arial"/>
          <w:sz w:val="20"/>
          <w:lang w:val="en-US"/>
        </w:rPr>
        <w:t xml:space="preserve"> known that a triple antibiotic solution, with the same concentration and composition used in this study, have similar effectiveness as a calcium hydroxide paste in root canal disinfection</w:t>
      </w:r>
      <w:r w:rsidRPr="00930D77">
        <w:rPr>
          <w:rFonts w:ascii="Arial" w:hAnsi="Arial" w:cs="Arial"/>
          <w:sz w:val="20"/>
          <w:vertAlign w:val="superscript"/>
          <w:lang w:val="en-US"/>
        </w:rPr>
        <w:t>20</w:t>
      </w:r>
      <w:r w:rsidRPr="00930D77">
        <w:rPr>
          <w:rFonts w:ascii="Arial" w:hAnsi="Arial" w:cs="Arial"/>
          <w:sz w:val="20"/>
          <w:vertAlign w:val="subscript"/>
          <w:lang w:val="en-US"/>
        </w:rPr>
        <w:t xml:space="preserve">. </w:t>
      </w:r>
      <w:r w:rsidRPr="00930D77">
        <w:rPr>
          <w:rFonts w:ascii="Arial" w:hAnsi="Arial" w:cs="Arial"/>
          <w:sz w:val="20"/>
          <w:lang w:val="en-US"/>
        </w:rPr>
        <w:t xml:space="preserve">In addition, though the inter-appointment medication of choice is </w:t>
      </w:r>
      <w:proofErr w:type="gramStart"/>
      <w:r w:rsidRPr="00930D77">
        <w:rPr>
          <w:rFonts w:ascii="Arial" w:hAnsi="Arial" w:cs="Arial"/>
          <w:sz w:val="20"/>
          <w:lang w:val="en-US"/>
        </w:rPr>
        <w:t>Ca(</w:t>
      </w:r>
      <w:proofErr w:type="gramEnd"/>
      <w:r w:rsidRPr="00930D77">
        <w:rPr>
          <w:rFonts w:ascii="Arial" w:hAnsi="Arial" w:cs="Arial"/>
          <w:sz w:val="20"/>
          <w:lang w:val="en-US"/>
        </w:rPr>
        <w:t>OH)</w:t>
      </w:r>
      <w:r w:rsidRPr="00930D77">
        <w:rPr>
          <w:rFonts w:ascii="Arial" w:hAnsi="Arial" w:cs="Arial"/>
          <w:sz w:val="20"/>
          <w:vertAlign w:val="subscript"/>
          <w:lang w:val="en-US"/>
        </w:rPr>
        <w:t>2</w:t>
      </w:r>
      <w:r w:rsidRPr="00930D77">
        <w:rPr>
          <w:rFonts w:ascii="Arial" w:hAnsi="Arial" w:cs="Arial"/>
          <w:sz w:val="20"/>
          <w:lang w:val="en-US"/>
        </w:rPr>
        <w:t>, given its antimicrobial and biological effects</w:t>
      </w:r>
      <w:r w:rsidRPr="00930D77">
        <w:rPr>
          <w:rFonts w:ascii="Arial" w:hAnsi="Arial" w:cs="Arial"/>
          <w:sz w:val="20"/>
          <w:vertAlign w:val="superscript"/>
          <w:lang w:val="en-US"/>
        </w:rPr>
        <w:t>26,27</w:t>
      </w:r>
      <w:r w:rsidRPr="00930D77">
        <w:rPr>
          <w:rFonts w:ascii="Arial" w:hAnsi="Arial" w:cs="Arial"/>
          <w:sz w:val="20"/>
          <w:lang w:val="en-US"/>
        </w:rPr>
        <w:t>, its use to improve root canal disinfection continues to be controversial</w:t>
      </w:r>
      <w:r w:rsidRPr="00930D77">
        <w:rPr>
          <w:rFonts w:ascii="Arial" w:hAnsi="Arial" w:cs="Arial"/>
          <w:sz w:val="20"/>
          <w:vertAlign w:val="superscript"/>
          <w:lang w:val="en-US"/>
        </w:rPr>
        <w:t>20,28,29</w:t>
      </w:r>
    </w:p>
    <w:p w14:paraId="5B476D77" w14:textId="2DCFE4CA" w:rsidR="00D13D4B" w:rsidRDefault="00B1711E" w:rsidP="00787BC7">
      <w:pPr>
        <w:spacing w:before="120" w:after="120" w:line="480" w:lineRule="auto"/>
        <w:jc w:val="both"/>
        <w:rPr>
          <w:rFonts w:ascii="Arial" w:hAnsi="Arial" w:cs="Arial"/>
          <w:sz w:val="20"/>
          <w:lang w:val="en-US"/>
        </w:rPr>
      </w:pPr>
      <w:r w:rsidRPr="00930D77">
        <w:rPr>
          <w:rFonts w:ascii="Arial" w:hAnsi="Arial" w:cs="Arial"/>
          <w:sz w:val="20"/>
          <w:lang w:val="en-US"/>
        </w:rPr>
        <w:t xml:space="preserve">To enhance its antimicrobial effectiveness, antibiotics or </w:t>
      </w:r>
      <w:bookmarkStart w:id="1" w:name="_Hlk66384453"/>
      <w:r w:rsidRPr="00930D77">
        <w:rPr>
          <w:rFonts w:ascii="Arial" w:hAnsi="Arial" w:cs="Arial"/>
          <w:sz w:val="20"/>
          <w:lang w:val="en-US"/>
        </w:rPr>
        <w:t>NSAIDs</w:t>
      </w:r>
      <w:bookmarkEnd w:id="1"/>
      <w:r w:rsidRPr="00930D77">
        <w:rPr>
          <w:rFonts w:ascii="Arial" w:hAnsi="Arial" w:cs="Arial"/>
          <w:sz w:val="20"/>
          <w:lang w:val="en-US"/>
        </w:rPr>
        <w:t xml:space="preserve"> may be added, showing good results</w:t>
      </w:r>
      <w:r w:rsidRPr="00930D77">
        <w:rPr>
          <w:rFonts w:ascii="Arial" w:hAnsi="Arial" w:cs="Arial"/>
          <w:sz w:val="20"/>
          <w:vertAlign w:val="superscript"/>
          <w:lang w:val="en-US"/>
        </w:rPr>
        <w:t>15,18,19,30</w:t>
      </w:r>
      <w:r w:rsidRPr="00930D77">
        <w:rPr>
          <w:rFonts w:ascii="Arial" w:hAnsi="Arial" w:cs="Arial"/>
          <w:sz w:val="20"/>
          <w:lang w:val="en-US"/>
        </w:rPr>
        <w:t xml:space="preserve">. </w:t>
      </w:r>
      <w:r w:rsidR="00A1166D" w:rsidRPr="00930D77">
        <w:rPr>
          <w:rFonts w:ascii="Arial" w:hAnsi="Arial" w:cs="Arial"/>
          <w:sz w:val="20"/>
          <w:lang w:val="en-US"/>
        </w:rPr>
        <w:t xml:space="preserve">An </w:t>
      </w:r>
      <w:r w:rsidR="00A1166D" w:rsidRPr="00930D77">
        <w:rPr>
          <w:rFonts w:ascii="Arial" w:hAnsi="Arial" w:cs="Arial"/>
          <w:i/>
          <w:sz w:val="20"/>
          <w:lang w:val="en-US"/>
        </w:rPr>
        <w:t>in vitro</w:t>
      </w:r>
      <w:r w:rsidR="00A1166D" w:rsidRPr="00930D77">
        <w:rPr>
          <w:rFonts w:ascii="Arial" w:hAnsi="Arial" w:cs="Arial"/>
          <w:sz w:val="20"/>
          <w:lang w:val="en-US"/>
        </w:rPr>
        <w:t xml:space="preserve"> study </w:t>
      </w:r>
      <w:r w:rsidR="00B1535E" w:rsidRPr="00930D77">
        <w:rPr>
          <w:rFonts w:ascii="Arial" w:hAnsi="Arial" w:cs="Arial"/>
          <w:sz w:val="20"/>
          <w:lang w:val="en-US"/>
        </w:rPr>
        <w:t>support</w:t>
      </w:r>
      <w:r w:rsidR="00B32769" w:rsidRPr="00930D77">
        <w:rPr>
          <w:rFonts w:ascii="Arial" w:hAnsi="Arial" w:cs="Arial"/>
          <w:sz w:val="20"/>
          <w:lang w:val="en-US"/>
        </w:rPr>
        <w:t>s</w:t>
      </w:r>
      <w:r w:rsidR="00A1166D" w:rsidRPr="00930D77">
        <w:rPr>
          <w:rFonts w:ascii="Arial" w:hAnsi="Arial" w:cs="Arial"/>
          <w:sz w:val="20"/>
          <w:lang w:val="en-US"/>
        </w:rPr>
        <w:t xml:space="preserve"> that when NSAIDs, diclofenac and ibuprofen, or the </w:t>
      </w:r>
      <w:r w:rsidR="00A1166D" w:rsidRPr="00787BC7">
        <w:rPr>
          <w:rFonts w:ascii="Arial" w:hAnsi="Arial" w:cs="Arial"/>
          <w:sz w:val="20"/>
          <w:lang w:val="en-US"/>
        </w:rPr>
        <w:t xml:space="preserve">antibiotic ciprofloxacin </w:t>
      </w:r>
      <w:r w:rsidR="00B32769">
        <w:rPr>
          <w:rFonts w:ascii="Arial" w:hAnsi="Arial" w:cs="Arial"/>
          <w:sz w:val="20"/>
          <w:lang w:val="en-US"/>
        </w:rPr>
        <w:t>are</w:t>
      </w:r>
      <w:r w:rsidR="00A1166D" w:rsidRPr="00787BC7">
        <w:rPr>
          <w:rFonts w:ascii="Arial" w:hAnsi="Arial" w:cs="Arial"/>
          <w:sz w:val="20"/>
          <w:lang w:val="en-US"/>
        </w:rPr>
        <w:t xml:space="preserve"> incorporated at </w:t>
      </w:r>
      <w:r w:rsidR="00B32769">
        <w:rPr>
          <w:rFonts w:ascii="Arial" w:hAnsi="Arial" w:cs="Arial"/>
          <w:sz w:val="20"/>
          <w:lang w:val="en-US"/>
        </w:rPr>
        <w:t xml:space="preserve">a </w:t>
      </w:r>
      <w:r w:rsidR="00A1166D" w:rsidRPr="00787BC7">
        <w:rPr>
          <w:rFonts w:ascii="Arial" w:hAnsi="Arial" w:cs="Arial"/>
          <w:sz w:val="20"/>
          <w:lang w:val="en-US"/>
        </w:rPr>
        <w:t>5% concentration</w:t>
      </w:r>
      <w:r w:rsidR="0031630E" w:rsidRPr="00787BC7">
        <w:rPr>
          <w:rFonts w:ascii="Arial" w:hAnsi="Arial" w:cs="Arial"/>
          <w:sz w:val="20"/>
          <w:lang w:val="en-US"/>
        </w:rPr>
        <w:t xml:space="preserve"> to </w:t>
      </w:r>
      <w:proofErr w:type="gramStart"/>
      <w:r w:rsidR="0031630E" w:rsidRPr="00787BC7">
        <w:rPr>
          <w:rFonts w:ascii="Arial" w:hAnsi="Arial" w:cs="Arial"/>
          <w:sz w:val="20"/>
          <w:lang w:val="en-US"/>
        </w:rPr>
        <w:t>Ca(</w:t>
      </w:r>
      <w:proofErr w:type="gramEnd"/>
      <w:r w:rsidR="0031630E" w:rsidRPr="00787BC7">
        <w:rPr>
          <w:rFonts w:ascii="Arial" w:hAnsi="Arial" w:cs="Arial"/>
          <w:sz w:val="20"/>
          <w:lang w:val="en-US"/>
        </w:rPr>
        <w:t>OH)</w:t>
      </w:r>
      <w:r w:rsidR="0031630E" w:rsidRPr="00787BC7">
        <w:rPr>
          <w:rFonts w:ascii="Arial" w:hAnsi="Arial" w:cs="Arial"/>
          <w:sz w:val="20"/>
          <w:vertAlign w:val="subscript"/>
          <w:lang w:val="en-US"/>
        </w:rPr>
        <w:t>2</w:t>
      </w:r>
      <w:r w:rsidR="0031630E" w:rsidRPr="00787BC7">
        <w:rPr>
          <w:rFonts w:ascii="Arial" w:hAnsi="Arial" w:cs="Arial"/>
          <w:sz w:val="20"/>
          <w:lang w:val="en-US"/>
        </w:rPr>
        <w:t xml:space="preserve">, </w:t>
      </w:r>
      <w:r w:rsidR="00A1166D" w:rsidRPr="00787BC7">
        <w:rPr>
          <w:rFonts w:ascii="Arial" w:hAnsi="Arial" w:cs="Arial"/>
          <w:sz w:val="20"/>
          <w:lang w:val="en-US"/>
        </w:rPr>
        <w:t xml:space="preserve">the antimicrobial action of the medication </w:t>
      </w:r>
      <w:r w:rsidR="00B32769">
        <w:rPr>
          <w:rFonts w:ascii="Arial" w:hAnsi="Arial" w:cs="Arial"/>
          <w:sz w:val="20"/>
          <w:lang w:val="en-US"/>
        </w:rPr>
        <w:t xml:space="preserve">may </w:t>
      </w:r>
      <w:r w:rsidR="00A1166D" w:rsidRPr="00787BC7">
        <w:rPr>
          <w:rFonts w:ascii="Arial" w:hAnsi="Arial" w:cs="Arial"/>
          <w:sz w:val="20"/>
          <w:lang w:val="en-US"/>
        </w:rPr>
        <w:t>increase without affecting the pH of the paste</w:t>
      </w:r>
      <w:r w:rsidR="00D4300E" w:rsidRPr="007B1928">
        <w:rPr>
          <w:rFonts w:ascii="Arial" w:hAnsi="Arial" w:cs="Arial"/>
          <w:sz w:val="20"/>
          <w:vertAlign w:val="superscript"/>
          <w:lang w:val="en-US"/>
        </w:rPr>
        <w:t>19</w:t>
      </w:r>
      <w:r w:rsidR="000151E1" w:rsidRPr="00787BC7">
        <w:rPr>
          <w:rFonts w:ascii="Arial" w:hAnsi="Arial" w:cs="Arial"/>
          <w:sz w:val="20"/>
          <w:lang w:val="en-US"/>
        </w:rPr>
        <w:t>.</w:t>
      </w:r>
      <w:r w:rsidR="00112810" w:rsidRPr="00787BC7">
        <w:rPr>
          <w:rFonts w:ascii="Arial" w:hAnsi="Arial" w:cs="Arial"/>
          <w:sz w:val="20"/>
          <w:lang w:val="en-US"/>
        </w:rPr>
        <w:t xml:space="preserve"> </w:t>
      </w:r>
      <w:r w:rsidR="000151E1" w:rsidRPr="00787BC7">
        <w:rPr>
          <w:rFonts w:ascii="Arial" w:hAnsi="Arial" w:cs="Arial"/>
          <w:sz w:val="20"/>
          <w:lang w:val="en-US"/>
        </w:rPr>
        <w:t>D</w:t>
      </w:r>
      <w:r w:rsidR="00EC4DFA" w:rsidRPr="00787BC7">
        <w:rPr>
          <w:rFonts w:ascii="Arial" w:hAnsi="Arial" w:cs="Arial"/>
          <w:sz w:val="20"/>
          <w:lang w:val="en-US"/>
        </w:rPr>
        <w:t>iclofenac</w:t>
      </w:r>
      <w:r w:rsidR="00112810" w:rsidRPr="00787BC7">
        <w:rPr>
          <w:rFonts w:ascii="Arial" w:hAnsi="Arial" w:cs="Arial"/>
          <w:sz w:val="20"/>
          <w:lang w:val="en-US"/>
        </w:rPr>
        <w:t xml:space="preserve"> sodium</w:t>
      </w:r>
      <w:r w:rsidR="00EC4DFA" w:rsidRPr="00787BC7">
        <w:rPr>
          <w:rFonts w:ascii="Arial" w:hAnsi="Arial" w:cs="Arial"/>
          <w:sz w:val="20"/>
          <w:lang w:val="en-US"/>
        </w:rPr>
        <w:t xml:space="preserve"> </w:t>
      </w:r>
      <w:r w:rsidR="00B32769">
        <w:rPr>
          <w:rFonts w:ascii="Arial" w:hAnsi="Arial" w:cs="Arial"/>
          <w:sz w:val="20"/>
          <w:lang w:val="en-US"/>
        </w:rPr>
        <w:t xml:space="preserve">was found to </w:t>
      </w:r>
      <w:r w:rsidR="00CA3005">
        <w:rPr>
          <w:rFonts w:ascii="Arial" w:hAnsi="Arial" w:cs="Arial"/>
          <w:sz w:val="20"/>
          <w:lang w:val="en-US"/>
        </w:rPr>
        <w:t>cause</w:t>
      </w:r>
      <w:r w:rsidR="00EC4DFA" w:rsidRPr="00787BC7">
        <w:rPr>
          <w:rFonts w:ascii="Arial" w:hAnsi="Arial" w:cs="Arial"/>
          <w:sz w:val="20"/>
          <w:lang w:val="en-US"/>
        </w:rPr>
        <w:t xml:space="preserve"> </w:t>
      </w:r>
      <w:r w:rsidR="00CA3005">
        <w:rPr>
          <w:rFonts w:ascii="Arial" w:hAnsi="Arial" w:cs="Arial"/>
          <w:sz w:val="20"/>
          <w:lang w:val="en-US"/>
        </w:rPr>
        <w:t>a</w:t>
      </w:r>
      <w:r w:rsidR="00EC4DFA" w:rsidRPr="00787BC7">
        <w:rPr>
          <w:rFonts w:ascii="Arial" w:hAnsi="Arial" w:cs="Arial"/>
          <w:sz w:val="20"/>
          <w:lang w:val="en-US"/>
        </w:rPr>
        <w:t xml:space="preserve"> greate</w:t>
      </w:r>
      <w:r w:rsidR="00CA3005">
        <w:rPr>
          <w:rFonts w:ascii="Arial" w:hAnsi="Arial" w:cs="Arial"/>
          <w:sz w:val="20"/>
          <w:lang w:val="en-US"/>
        </w:rPr>
        <w:t>r</w:t>
      </w:r>
      <w:r w:rsidR="00EC4DFA" w:rsidRPr="00787BC7">
        <w:rPr>
          <w:rFonts w:ascii="Arial" w:hAnsi="Arial" w:cs="Arial"/>
          <w:sz w:val="20"/>
          <w:lang w:val="en-US"/>
        </w:rPr>
        <w:t xml:space="preserve"> reduction of viable bacteria in biofilm </w:t>
      </w:r>
      <w:r w:rsidR="00CA3005">
        <w:rPr>
          <w:rFonts w:ascii="Arial" w:hAnsi="Arial" w:cs="Arial"/>
          <w:sz w:val="20"/>
          <w:lang w:val="en-US"/>
        </w:rPr>
        <w:t>than</w:t>
      </w:r>
      <w:r w:rsidR="00EC4DFA" w:rsidRPr="00787BC7">
        <w:rPr>
          <w:rFonts w:ascii="Arial" w:hAnsi="Arial" w:cs="Arial"/>
          <w:sz w:val="20"/>
          <w:lang w:val="en-US"/>
        </w:rPr>
        <w:t xml:space="preserve"> ibuprofen or ciprofloxacin.</w:t>
      </w:r>
      <w:r w:rsidR="00B22F12" w:rsidRPr="00787BC7">
        <w:rPr>
          <w:rFonts w:ascii="Arial" w:hAnsi="Arial" w:cs="Arial"/>
          <w:sz w:val="20"/>
          <w:lang w:val="en-US"/>
        </w:rPr>
        <w:t xml:space="preserve"> </w:t>
      </w:r>
      <w:r w:rsidR="00112810" w:rsidRPr="00787BC7">
        <w:rPr>
          <w:rFonts w:ascii="Arial" w:hAnsi="Arial" w:cs="Arial"/>
          <w:sz w:val="20"/>
          <w:lang w:val="en-US"/>
        </w:rPr>
        <w:t xml:space="preserve">In addition, </w:t>
      </w:r>
      <w:proofErr w:type="gramStart"/>
      <w:r w:rsidR="00112810" w:rsidRPr="00787BC7">
        <w:rPr>
          <w:rFonts w:ascii="Arial" w:hAnsi="Arial" w:cs="Arial"/>
          <w:sz w:val="20"/>
          <w:lang w:val="en-US"/>
        </w:rPr>
        <w:t>Ca(</w:t>
      </w:r>
      <w:proofErr w:type="gramEnd"/>
      <w:r w:rsidR="00112810" w:rsidRPr="00787BC7">
        <w:rPr>
          <w:rFonts w:ascii="Arial" w:hAnsi="Arial" w:cs="Arial"/>
          <w:sz w:val="20"/>
          <w:lang w:val="en-US"/>
        </w:rPr>
        <w:t>OH)</w:t>
      </w:r>
      <w:r w:rsidR="00112810" w:rsidRPr="00787BC7">
        <w:rPr>
          <w:rFonts w:ascii="Arial" w:hAnsi="Arial" w:cs="Arial"/>
          <w:sz w:val="20"/>
          <w:vertAlign w:val="subscript"/>
          <w:lang w:val="en-US"/>
        </w:rPr>
        <w:t>2</w:t>
      </w:r>
      <w:r w:rsidR="00112810" w:rsidRPr="00787BC7">
        <w:rPr>
          <w:rFonts w:ascii="Arial" w:hAnsi="Arial" w:cs="Arial"/>
          <w:sz w:val="20"/>
          <w:lang w:val="en-US"/>
        </w:rPr>
        <w:t xml:space="preserve"> pastes associated with diclofenac, ibuprofen or amoxicillin were not cytotoxic and presented biocompatibility after implantation in rat subcutaneous tissues</w:t>
      </w:r>
      <w:r w:rsidR="00D4300E" w:rsidRPr="007B1928">
        <w:rPr>
          <w:rFonts w:ascii="Arial" w:hAnsi="Arial" w:cs="Arial"/>
          <w:sz w:val="20"/>
          <w:vertAlign w:val="superscript"/>
          <w:lang w:val="en-US"/>
        </w:rPr>
        <w:t>31</w:t>
      </w:r>
      <w:r w:rsidR="00112810" w:rsidRPr="00787BC7">
        <w:rPr>
          <w:rFonts w:ascii="Arial" w:hAnsi="Arial" w:cs="Arial"/>
          <w:sz w:val="20"/>
          <w:lang w:val="en-US"/>
        </w:rPr>
        <w:t xml:space="preserve">. </w:t>
      </w:r>
    </w:p>
    <w:p w14:paraId="1042F851" w14:textId="1F0526DE" w:rsidR="008C76FB" w:rsidRDefault="00CA3005" w:rsidP="00787BC7">
      <w:pPr>
        <w:spacing w:before="120" w:after="120" w:line="480" w:lineRule="auto"/>
        <w:jc w:val="both"/>
        <w:rPr>
          <w:rFonts w:ascii="Arial" w:hAnsi="Arial" w:cs="Arial"/>
          <w:sz w:val="20"/>
          <w:lang w:val="en-US"/>
        </w:rPr>
      </w:pPr>
      <w:r>
        <w:rPr>
          <w:rFonts w:ascii="Arial" w:hAnsi="Arial" w:cs="Arial"/>
          <w:sz w:val="20"/>
          <w:lang w:val="en-US"/>
        </w:rPr>
        <w:t>Meanwhile</w:t>
      </w:r>
      <w:r w:rsidR="00C24CD2" w:rsidRPr="00787BC7">
        <w:rPr>
          <w:rFonts w:ascii="Arial" w:hAnsi="Arial" w:cs="Arial"/>
          <w:sz w:val="20"/>
          <w:lang w:val="en-US"/>
        </w:rPr>
        <w:t>, a mixture of antibiotics in a paste form</w:t>
      </w:r>
      <w:r w:rsidR="006676EC" w:rsidRPr="00787BC7">
        <w:rPr>
          <w:rFonts w:ascii="Arial" w:hAnsi="Arial" w:cs="Arial"/>
          <w:sz w:val="20"/>
          <w:lang w:val="en-US"/>
        </w:rPr>
        <w:t xml:space="preserve"> (TA</w:t>
      </w:r>
      <w:r w:rsidR="00A906E1" w:rsidRPr="00787BC7">
        <w:rPr>
          <w:rFonts w:ascii="Arial" w:hAnsi="Arial" w:cs="Arial"/>
          <w:sz w:val="20"/>
          <w:lang w:val="en-US"/>
        </w:rPr>
        <w:t>P</w:t>
      </w:r>
      <w:r w:rsidR="006676EC" w:rsidRPr="00787BC7">
        <w:rPr>
          <w:rFonts w:ascii="Arial" w:hAnsi="Arial" w:cs="Arial"/>
          <w:sz w:val="20"/>
          <w:lang w:val="en-US"/>
        </w:rPr>
        <w:t xml:space="preserve"> and DA</w:t>
      </w:r>
      <w:r w:rsidR="00A906E1" w:rsidRPr="00787BC7">
        <w:rPr>
          <w:rFonts w:ascii="Arial" w:hAnsi="Arial" w:cs="Arial"/>
          <w:sz w:val="20"/>
          <w:lang w:val="en-US"/>
        </w:rPr>
        <w:t>P</w:t>
      </w:r>
      <w:r w:rsidR="006676EC" w:rsidRPr="00787BC7">
        <w:rPr>
          <w:rFonts w:ascii="Arial" w:hAnsi="Arial" w:cs="Arial"/>
          <w:sz w:val="20"/>
          <w:lang w:val="en-US"/>
        </w:rPr>
        <w:t>)</w:t>
      </w:r>
      <w:r w:rsidR="00C24CD2" w:rsidRPr="00787BC7">
        <w:rPr>
          <w:rFonts w:ascii="Arial" w:hAnsi="Arial" w:cs="Arial"/>
          <w:sz w:val="20"/>
          <w:lang w:val="en-US"/>
        </w:rPr>
        <w:t xml:space="preserve"> is widely used as intracanal medication in REPs</w:t>
      </w:r>
      <w:r w:rsidR="00E26319" w:rsidRPr="007B1928">
        <w:rPr>
          <w:rFonts w:ascii="Arial" w:hAnsi="Arial" w:cs="Arial"/>
          <w:sz w:val="20"/>
          <w:vertAlign w:val="superscript"/>
          <w:lang w:val="en-US"/>
        </w:rPr>
        <w:t>5,1</w:t>
      </w:r>
      <w:r w:rsidR="00D4300E" w:rsidRPr="007B1928">
        <w:rPr>
          <w:rFonts w:ascii="Arial" w:hAnsi="Arial" w:cs="Arial"/>
          <w:sz w:val="20"/>
          <w:vertAlign w:val="superscript"/>
          <w:lang w:val="en-US"/>
        </w:rPr>
        <w:t>1</w:t>
      </w:r>
      <w:r w:rsidR="00C24CD2" w:rsidRPr="00787BC7">
        <w:rPr>
          <w:rFonts w:ascii="Arial" w:hAnsi="Arial" w:cs="Arial"/>
          <w:sz w:val="20"/>
          <w:lang w:val="en-US"/>
        </w:rPr>
        <w:t xml:space="preserve">. </w:t>
      </w:r>
      <w:r w:rsidR="00377F00">
        <w:rPr>
          <w:rFonts w:ascii="Arial" w:hAnsi="Arial" w:cs="Arial"/>
          <w:sz w:val="20"/>
          <w:lang w:val="en-US"/>
        </w:rPr>
        <w:t>In recent time</w:t>
      </w:r>
      <w:r>
        <w:rPr>
          <w:rFonts w:ascii="Arial" w:hAnsi="Arial" w:cs="Arial"/>
          <w:sz w:val="20"/>
          <w:lang w:val="en-US"/>
        </w:rPr>
        <w:t>s</w:t>
      </w:r>
      <w:r w:rsidR="00FD2617" w:rsidRPr="00787BC7">
        <w:rPr>
          <w:rFonts w:ascii="Arial" w:hAnsi="Arial" w:cs="Arial"/>
          <w:sz w:val="20"/>
          <w:lang w:val="en-US"/>
        </w:rPr>
        <w:t>, the clinical</w:t>
      </w:r>
      <w:r>
        <w:rPr>
          <w:rFonts w:ascii="Arial" w:hAnsi="Arial" w:cs="Arial"/>
          <w:sz w:val="20"/>
          <w:lang w:val="en-US"/>
        </w:rPr>
        <w:t>ly</w:t>
      </w:r>
      <w:r w:rsidR="00FD2617" w:rsidRPr="00787BC7">
        <w:rPr>
          <w:rFonts w:ascii="Arial" w:hAnsi="Arial" w:cs="Arial"/>
          <w:sz w:val="20"/>
          <w:lang w:val="en-US"/>
        </w:rPr>
        <w:t xml:space="preserve"> recommended concentration of TAP is 1mg/mL to avoid toxic</w:t>
      </w:r>
      <w:r>
        <w:rPr>
          <w:rFonts w:ascii="Arial" w:hAnsi="Arial" w:cs="Arial"/>
          <w:sz w:val="20"/>
          <w:lang w:val="en-US"/>
        </w:rPr>
        <w:t xml:space="preserve"> effects on</w:t>
      </w:r>
      <w:r w:rsidR="00FD2617" w:rsidRPr="00787BC7">
        <w:rPr>
          <w:rFonts w:ascii="Arial" w:hAnsi="Arial" w:cs="Arial"/>
          <w:sz w:val="20"/>
          <w:lang w:val="en-US"/>
        </w:rPr>
        <w:t xml:space="preserve"> the stem cells of the apical papilla</w:t>
      </w:r>
      <w:r w:rsidR="00E26319" w:rsidRPr="007B1928">
        <w:rPr>
          <w:rFonts w:ascii="Arial" w:hAnsi="Arial" w:cs="Arial"/>
          <w:sz w:val="20"/>
          <w:vertAlign w:val="superscript"/>
          <w:lang w:val="en-US"/>
        </w:rPr>
        <w:t>3</w:t>
      </w:r>
      <w:r w:rsidR="00D4300E" w:rsidRPr="007B1928">
        <w:rPr>
          <w:rFonts w:ascii="Arial" w:hAnsi="Arial" w:cs="Arial"/>
          <w:sz w:val="20"/>
          <w:vertAlign w:val="superscript"/>
          <w:lang w:val="en-US"/>
        </w:rPr>
        <w:t>2</w:t>
      </w:r>
      <w:r w:rsidR="00FD2617" w:rsidRPr="00787BC7">
        <w:rPr>
          <w:rFonts w:ascii="Arial" w:hAnsi="Arial" w:cs="Arial"/>
          <w:sz w:val="20"/>
          <w:lang w:val="en-US"/>
        </w:rPr>
        <w:t>.</w:t>
      </w:r>
      <w:r w:rsidR="00063314" w:rsidRPr="00787BC7">
        <w:rPr>
          <w:rFonts w:ascii="Arial" w:hAnsi="Arial" w:cs="Arial"/>
          <w:sz w:val="20"/>
          <w:lang w:val="en-US"/>
        </w:rPr>
        <w:t xml:space="preserve"> </w:t>
      </w:r>
    </w:p>
    <w:p w14:paraId="743CEDB3" w14:textId="2EF0AB03" w:rsidR="00DD6C02" w:rsidRPr="00930D77" w:rsidRDefault="00FD2617" w:rsidP="00DD6C02">
      <w:pPr>
        <w:spacing w:before="120" w:after="120" w:line="480" w:lineRule="auto"/>
        <w:jc w:val="both"/>
        <w:rPr>
          <w:rFonts w:ascii="Arial" w:hAnsi="Arial" w:cs="Arial"/>
          <w:sz w:val="20"/>
          <w:lang w:val="en-US"/>
        </w:rPr>
      </w:pPr>
      <w:bookmarkStart w:id="2" w:name="_Hlk66368358"/>
      <w:r w:rsidRPr="00D13D4B">
        <w:rPr>
          <w:rFonts w:ascii="Arial" w:hAnsi="Arial" w:cs="Arial"/>
          <w:sz w:val="20"/>
          <w:lang w:val="en-US"/>
        </w:rPr>
        <w:t xml:space="preserve">Few studies have evaluated the use of antibiotics as irrigating solutions in </w:t>
      </w:r>
      <w:r w:rsidR="00063314" w:rsidRPr="00D13D4B">
        <w:rPr>
          <w:rFonts w:ascii="Arial" w:hAnsi="Arial" w:cs="Arial"/>
          <w:sz w:val="20"/>
          <w:lang w:val="en-US"/>
        </w:rPr>
        <w:t>root canal</w:t>
      </w:r>
      <w:r w:rsidRPr="00D13D4B">
        <w:rPr>
          <w:rFonts w:ascii="Arial" w:hAnsi="Arial" w:cs="Arial"/>
          <w:sz w:val="20"/>
          <w:lang w:val="en-US"/>
        </w:rPr>
        <w:t xml:space="preserve"> treatment</w:t>
      </w:r>
      <w:r w:rsidR="00D4300E" w:rsidRPr="00D13D4B">
        <w:rPr>
          <w:rFonts w:ascii="Arial" w:hAnsi="Arial" w:cs="Arial"/>
          <w:sz w:val="20"/>
          <w:vertAlign w:val="superscript"/>
          <w:lang w:val="en-US"/>
        </w:rPr>
        <w:t>20,</w:t>
      </w:r>
      <w:r w:rsidR="00E26319" w:rsidRPr="00D13D4B">
        <w:rPr>
          <w:rFonts w:ascii="Arial" w:hAnsi="Arial" w:cs="Arial"/>
          <w:sz w:val="20"/>
          <w:vertAlign w:val="superscript"/>
          <w:lang w:val="en-US"/>
        </w:rPr>
        <w:t>3</w:t>
      </w:r>
      <w:r w:rsidR="00D4300E" w:rsidRPr="00D13D4B">
        <w:rPr>
          <w:rFonts w:ascii="Arial" w:hAnsi="Arial" w:cs="Arial"/>
          <w:sz w:val="20"/>
          <w:vertAlign w:val="superscript"/>
          <w:lang w:val="en-US"/>
        </w:rPr>
        <w:t>3</w:t>
      </w:r>
      <w:r w:rsidR="00E02EFA" w:rsidRPr="00D13D4B">
        <w:rPr>
          <w:rFonts w:ascii="Arial" w:hAnsi="Arial" w:cs="Arial"/>
          <w:sz w:val="20"/>
          <w:lang w:val="en-US"/>
        </w:rPr>
        <w:t>.</w:t>
      </w:r>
      <w:bookmarkEnd w:id="2"/>
      <w:r w:rsidR="00E02EFA">
        <w:rPr>
          <w:rFonts w:ascii="Arial" w:hAnsi="Arial" w:cs="Arial"/>
          <w:sz w:val="20"/>
          <w:lang w:val="en-US"/>
        </w:rPr>
        <w:t xml:space="preserve"> </w:t>
      </w:r>
      <w:r w:rsidRPr="00787BC7">
        <w:rPr>
          <w:rFonts w:ascii="Arial" w:hAnsi="Arial" w:cs="Arial"/>
          <w:sz w:val="20"/>
          <w:lang w:val="en-US"/>
        </w:rPr>
        <w:t xml:space="preserve">Jain </w:t>
      </w:r>
      <w:r w:rsidRPr="00E02EFA">
        <w:rPr>
          <w:rFonts w:ascii="Arial" w:hAnsi="Arial" w:cs="Arial"/>
          <w:i/>
          <w:sz w:val="20"/>
          <w:lang w:val="en-US"/>
        </w:rPr>
        <w:t>et a</w:t>
      </w:r>
      <w:r w:rsidRPr="00787BC7">
        <w:rPr>
          <w:rFonts w:ascii="Arial" w:hAnsi="Arial" w:cs="Arial"/>
          <w:sz w:val="20"/>
          <w:lang w:val="en-US"/>
        </w:rPr>
        <w:t>l.</w:t>
      </w:r>
      <w:r w:rsidR="00D4300E" w:rsidRPr="007B1928">
        <w:rPr>
          <w:rFonts w:ascii="Arial" w:hAnsi="Arial" w:cs="Arial"/>
          <w:sz w:val="20"/>
          <w:vertAlign w:val="superscript"/>
          <w:lang w:val="en-US"/>
        </w:rPr>
        <w:t>33</w:t>
      </w:r>
      <w:r w:rsidRPr="00787BC7">
        <w:rPr>
          <w:rFonts w:ascii="Arial" w:hAnsi="Arial" w:cs="Arial"/>
          <w:sz w:val="20"/>
          <w:lang w:val="en-US"/>
        </w:rPr>
        <w:t xml:space="preserve"> compared </w:t>
      </w:r>
      <w:r w:rsidRPr="00787BC7">
        <w:rPr>
          <w:rFonts w:ascii="Arial" w:hAnsi="Arial" w:cs="Arial"/>
          <w:i/>
          <w:sz w:val="20"/>
          <w:lang w:val="en-US"/>
        </w:rPr>
        <w:t xml:space="preserve">in vivo </w:t>
      </w:r>
      <w:r w:rsidRPr="00787BC7">
        <w:rPr>
          <w:rFonts w:ascii="Arial" w:hAnsi="Arial" w:cs="Arial"/>
          <w:sz w:val="20"/>
          <w:lang w:val="en-US"/>
        </w:rPr>
        <w:t xml:space="preserve">the antimicrobial efficacy of sterile saline, chlorhexidine solution and </w:t>
      </w:r>
      <w:r w:rsidR="00053F35" w:rsidRPr="00787BC7">
        <w:rPr>
          <w:rFonts w:ascii="Arial" w:hAnsi="Arial" w:cs="Arial"/>
          <w:sz w:val="20"/>
          <w:lang w:val="en-US"/>
        </w:rPr>
        <w:t xml:space="preserve">a </w:t>
      </w:r>
      <w:r w:rsidRPr="00787BC7">
        <w:rPr>
          <w:rFonts w:ascii="Arial" w:hAnsi="Arial" w:cs="Arial"/>
          <w:sz w:val="20"/>
          <w:lang w:val="en-US"/>
        </w:rPr>
        <w:t xml:space="preserve">triple antibiotic solution of </w:t>
      </w:r>
      <w:r w:rsidR="00B1711E" w:rsidRPr="00787BC7">
        <w:rPr>
          <w:rFonts w:ascii="Arial" w:hAnsi="Arial" w:cs="Arial"/>
          <w:sz w:val="20"/>
          <w:lang w:val="en-US"/>
        </w:rPr>
        <w:t>1%</w:t>
      </w:r>
      <w:r w:rsidR="00B1711E">
        <w:rPr>
          <w:rFonts w:ascii="Arial" w:hAnsi="Arial" w:cs="Arial"/>
          <w:sz w:val="20"/>
          <w:lang w:val="en-US"/>
        </w:rPr>
        <w:t xml:space="preserve"> </w:t>
      </w:r>
      <w:r w:rsidRPr="00787BC7">
        <w:rPr>
          <w:rFonts w:ascii="Arial" w:hAnsi="Arial" w:cs="Arial"/>
          <w:sz w:val="20"/>
          <w:lang w:val="en-US"/>
        </w:rPr>
        <w:t xml:space="preserve">ornidazole, </w:t>
      </w:r>
      <w:r w:rsidR="00B1711E" w:rsidRPr="00787BC7">
        <w:rPr>
          <w:rFonts w:ascii="Arial" w:hAnsi="Arial" w:cs="Arial"/>
          <w:sz w:val="20"/>
          <w:lang w:val="en-US"/>
        </w:rPr>
        <w:t>1%</w:t>
      </w:r>
      <w:r w:rsidR="00B1711E">
        <w:rPr>
          <w:rFonts w:ascii="Arial" w:hAnsi="Arial" w:cs="Arial"/>
          <w:sz w:val="20"/>
          <w:lang w:val="en-US"/>
        </w:rPr>
        <w:t xml:space="preserve"> </w:t>
      </w:r>
      <w:r w:rsidRPr="00787BC7">
        <w:rPr>
          <w:rFonts w:ascii="Arial" w:hAnsi="Arial" w:cs="Arial"/>
          <w:sz w:val="20"/>
          <w:lang w:val="en-US"/>
        </w:rPr>
        <w:t xml:space="preserve">ciprofloxacin and </w:t>
      </w:r>
      <w:r w:rsidR="00B1711E" w:rsidRPr="00787BC7">
        <w:rPr>
          <w:rFonts w:ascii="Arial" w:hAnsi="Arial" w:cs="Arial"/>
          <w:sz w:val="20"/>
          <w:lang w:val="en-US"/>
        </w:rPr>
        <w:t>1%</w:t>
      </w:r>
      <w:r w:rsidR="00B1711E">
        <w:rPr>
          <w:rFonts w:ascii="Arial" w:hAnsi="Arial" w:cs="Arial"/>
          <w:sz w:val="20"/>
          <w:lang w:val="en-US"/>
        </w:rPr>
        <w:t xml:space="preserve"> </w:t>
      </w:r>
      <w:r w:rsidRPr="00787BC7">
        <w:rPr>
          <w:rFonts w:ascii="Arial" w:hAnsi="Arial" w:cs="Arial"/>
          <w:sz w:val="20"/>
          <w:lang w:val="en-US"/>
        </w:rPr>
        <w:t xml:space="preserve">tetracycline. The results showed a similar percentage of microbial reduction for </w:t>
      </w:r>
      <w:r w:rsidR="00053F35" w:rsidRPr="00787BC7">
        <w:rPr>
          <w:rFonts w:ascii="Arial" w:hAnsi="Arial" w:cs="Arial"/>
          <w:sz w:val="20"/>
          <w:lang w:val="en-US"/>
        </w:rPr>
        <w:t xml:space="preserve">the triple </w:t>
      </w:r>
      <w:r w:rsidRPr="00787BC7">
        <w:rPr>
          <w:rFonts w:ascii="Arial" w:hAnsi="Arial" w:cs="Arial"/>
          <w:sz w:val="20"/>
          <w:lang w:val="en-US"/>
        </w:rPr>
        <w:t xml:space="preserve">antibiotic </w:t>
      </w:r>
      <w:r w:rsidRPr="00787BC7">
        <w:rPr>
          <w:rFonts w:ascii="Arial" w:hAnsi="Arial" w:cs="Arial"/>
          <w:sz w:val="20"/>
          <w:lang w:val="en-US"/>
        </w:rPr>
        <w:lastRenderedPageBreak/>
        <w:t>and chlorhexidine solution</w:t>
      </w:r>
      <w:r w:rsidR="00053F35" w:rsidRPr="00787BC7">
        <w:rPr>
          <w:rFonts w:ascii="Arial" w:hAnsi="Arial" w:cs="Arial"/>
          <w:sz w:val="20"/>
          <w:lang w:val="en-US"/>
        </w:rPr>
        <w:t>s</w:t>
      </w:r>
      <w:r w:rsidRPr="00787BC7">
        <w:rPr>
          <w:rFonts w:ascii="Arial" w:hAnsi="Arial" w:cs="Arial"/>
          <w:sz w:val="20"/>
          <w:lang w:val="en-US"/>
        </w:rPr>
        <w:t xml:space="preserve"> (66,22% and 73,91%</w:t>
      </w:r>
      <w:r w:rsidR="00FF386A" w:rsidRPr="00787BC7">
        <w:rPr>
          <w:rFonts w:ascii="Arial" w:hAnsi="Arial" w:cs="Arial"/>
          <w:sz w:val="20"/>
          <w:lang w:val="en-US"/>
        </w:rPr>
        <w:t xml:space="preserve">, </w:t>
      </w:r>
      <w:r w:rsidR="00063314" w:rsidRPr="00787BC7">
        <w:rPr>
          <w:rFonts w:ascii="Arial" w:hAnsi="Arial" w:cs="Arial"/>
          <w:sz w:val="20"/>
          <w:lang w:val="en-US"/>
        </w:rPr>
        <w:t>respectively</w:t>
      </w:r>
      <w:r w:rsidRPr="00787BC7">
        <w:rPr>
          <w:rFonts w:ascii="Arial" w:hAnsi="Arial" w:cs="Arial"/>
          <w:sz w:val="20"/>
          <w:lang w:val="en-US"/>
        </w:rPr>
        <w:t xml:space="preserve">). The </w:t>
      </w:r>
      <w:r w:rsidR="00561712" w:rsidRPr="00787BC7">
        <w:rPr>
          <w:rFonts w:ascii="Arial" w:hAnsi="Arial" w:cs="Arial"/>
          <w:sz w:val="20"/>
          <w:lang w:val="en-US"/>
        </w:rPr>
        <w:t xml:space="preserve">percentage values </w:t>
      </w:r>
      <w:r w:rsidR="00561712">
        <w:rPr>
          <w:rFonts w:ascii="Arial" w:hAnsi="Arial" w:cs="Arial"/>
          <w:sz w:val="20"/>
          <w:lang w:val="en-US"/>
        </w:rPr>
        <w:t xml:space="preserve">of </w:t>
      </w:r>
      <w:r w:rsidR="00561712" w:rsidRPr="00787BC7">
        <w:rPr>
          <w:rFonts w:ascii="Arial" w:hAnsi="Arial" w:cs="Arial"/>
          <w:sz w:val="20"/>
          <w:lang w:val="en-US"/>
        </w:rPr>
        <w:t>bacterial reduction were</w:t>
      </w:r>
      <w:r w:rsidRPr="00787BC7">
        <w:rPr>
          <w:rFonts w:ascii="Arial" w:hAnsi="Arial" w:cs="Arial"/>
          <w:sz w:val="20"/>
          <w:lang w:val="en-US"/>
        </w:rPr>
        <w:t xml:space="preserve"> similar to those found in the present study for TAs (62.98%).</w:t>
      </w:r>
      <w:r w:rsidR="0003134D">
        <w:rPr>
          <w:rFonts w:ascii="Arial" w:hAnsi="Arial" w:cs="Arial"/>
          <w:sz w:val="20"/>
          <w:lang w:val="en-US"/>
        </w:rPr>
        <w:t xml:space="preserve"> A</w:t>
      </w:r>
      <w:r w:rsidR="00E02EFA" w:rsidRPr="00787BC7">
        <w:rPr>
          <w:rFonts w:ascii="Arial" w:hAnsi="Arial" w:cs="Arial"/>
          <w:sz w:val="20"/>
          <w:lang w:val="en-US"/>
        </w:rPr>
        <w:t xml:space="preserve"> clinical study showed that the application of an inter</w:t>
      </w:r>
      <w:r w:rsidR="00CA3005">
        <w:rPr>
          <w:rFonts w:ascii="Arial" w:hAnsi="Arial" w:cs="Arial"/>
          <w:sz w:val="20"/>
          <w:lang w:val="en-US"/>
        </w:rPr>
        <w:t>-</w:t>
      </w:r>
      <w:r w:rsidR="00E02EFA" w:rsidRPr="00787BC7">
        <w:rPr>
          <w:rFonts w:ascii="Arial" w:hAnsi="Arial" w:cs="Arial"/>
          <w:sz w:val="20"/>
          <w:lang w:val="en-US"/>
        </w:rPr>
        <w:t xml:space="preserve">appointment medication with </w:t>
      </w:r>
      <w:r w:rsidR="00377F00">
        <w:rPr>
          <w:rFonts w:ascii="Arial" w:hAnsi="Arial" w:cs="Arial"/>
          <w:sz w:val="20"/>
          <w:lang w:val="en-US"/>
        </w:rPr>
        <w:t>TAs</w:t>
      </w:r>
      <w:r w:rsidR="00E02EFA" w:rsidRPr="00787BC7">
        <w:rPr>
          <w:rFonts w:ascii="Arial" w:hAnsi="Arial" w:cs="Arial"/>
          <w:sz w:val="20"/>
          <w:lang w:val="en-US"/>
        </w:rPr>
        <w:t xml:space="preserve"> (1mg/mL) significantly improved root canal disinfection</w:t>
      </w:r>
      <w:r w:rsidR="00CA3005">
        <w:rPr>
          <w:rFonts w:ascii="Arial" w:hAnsi="Arial" w:cs="Arial"/>
          <w:sz w:val="20"/>
          <w:lang w:val="en-US"/>
        </w:rPr>
        <w:t>, giving</w:t>
      </w:r>
      <w:r w:rsidR="00E02EFA" w:rsidRPr="00787BC7">
        <w:rPr>
          <w:rFonts w:ascii="Arial" w:hAnsi="Arial" w:cs="Arial"/>
          <w:sz w:val="20"/>
          <w:lang w:val="en-US"/>
        </w:rPr>
        <w:t xml:space="preserve"> </w:t>
      </w:r>
      <w:r w:rsidR="00CA3005" w:rsidRPr="00787BC7">
        <w:rPr>
          <w:rFonts w:ascii="Arial" w:hAnsi="Arial" w:cs="Arial"/>
          <w:sz w:val="20"/>
          <w:lang w:val="en-US"/>
        </w:rPr>
        <w:t xml:space="preserve">results </w:t>
      </w:r>
      <w:r w:rsidR="00E02EFA" w:rsidRPr="00787BC7">
        <w:rPr>
          <w:rFonts w:ascii="Arial" w:hAnsi="Arial" w:cs="Arial"/>
          <w:sz w:val="20"/>
          <w:lang w:val="en-US"/>
        </w:rPr>
        <w:t>comparable to a calcium hydroxide/chlorhexidine paste</w:t>
      </w:r>
      <w:r w:rsidR="00CE25F6" w:rsidRPr="007B1928">
        <w:rPr>
          <w:rFonts w:ascii="Arial" w:hAnsi="Arial" w:cs="Arial"/>
          <w:sz w:val="20"/>
          <w:vertAlign w:val="superscript"/>
          <w:lang w:val="en-US"/>
        </w:rPr>
        <w:t>2</w:t>
      </w:r>
      <w:r w:rsidR="00D4300E" w:rsidRPr="007B1928">
        <w:rPr>
          <w:rFonts w:ascii="Arial" w:hAnsi="Arial" w:cs="Arial"/>
          <w:sz w:val="20"/>
          <w:vertAlign w:val="superscript"/>
          <w:lang w:val="en-US"/>
        </w:rPr>
        <w:t>0</w:t>
      </w:r>
      <w:r w:rsidR="00E02EFA" w:rsidRPr="00787BC7">
        <w:rPr>
          <w:rFonts w:ascii="Arial" w:hAnsi="Arial" w:cs="Arial"/>
          <w:sz w:val="20"/>
          <w:lang w:val="en-US"/>
        </w:rPr>
        <w:t>.</w:t>
      </w:r>
      <w:r w:rsidR="00DD6C02">
        <w:rPr>
          <w:rFonts w:ascii="Arial" w:hAnsi="Arial" w:cs="Arial"/>
          <w:sz w:val="20"/>
          <w:lang w:val="en-US"/>
        </w:rPr>
        <w:t xml:space="preserve"> </w:t>
      </w:r>
      <w:r w:rsidR="00CA3005">
        <w:rPr>
          <w:rFonts w:ascii="Arial" w:hAnsi="Arial" w:cs="Arial"/>
          <w:sz w:val="20"/>
          <w:lang w:val="en-US"/>
        </w:rPr>
        <w:t>A</w:t>
      </w:r>
      <w:r w:rsidR="00DD6C02">
        <w:rPr>
          <w:rFonts w:ascii="Arial" w:hAnsi="Arial" w:cs="Arial"/>
          <w:sz w:val="20"/>
          <w:lang w:val="en-US"/>
        </w:rPr>
        <w:t xml:space="preserve"> recent</w:t>
      </w:r>
      <w:r w:rsidR="00DD6C02" w:rsidRPr="00787BC7">
        <w:rPr>
          <w:rFonts w:ascii="Arial" w:hAnsi="Arial" w:cs="Arial"/>
          <w:sz w:val="20"/>
          <w:lang w:val="en-US"/>
        </w:rPr>
        <w:t xml:space="preserve"> randomized </w:t>
      </w:r>
      <w:r w:rsidR="00DD6C02">
        <w:rPr>
          <w:rFonts w:ascii="Arial" w:hAnsi="Arial" w:cs="Arial"/>
          <w:sz w:val="20"/>
          <w:lang w:val="en-US"/>
        </w:rPr>
        <w:t xml:space="preserve">controlled </w:t>
      </w:r>
      <w:r w:rsidR="00DD6C02" w:rsidRPr="00787BC7">
        <w:rPr>
          <w:rFonts w:ascii="Arial" w:hAnsi="Arial" w:cs="Arial"/>
          <w:sz w:val="20"/>
          <w:lang w:val="en-US"/>
        </w:rPr>
        <w:t>clinical study</w:t>
      </w:r>
      <w:r w:rsidR="007B1928" w:rsidRPr="007B1928">
        <w:rPr>
          <w:rFonts w:ascii="Arial" w:hAnsi="Arial" w:cs="Arial"/>
          <w:sz w:val="20"/>
          <w:vertAlign w:val="superscript"/>
          <w:lang w:val="en-US"/>
        </w:rPr>
        <w:t>34</w:t>
      </w:r>
      <w:r w:rsidR="00DD6C02" w:rsidRPr="00787BC7">
        <w:rPr>
          <w:rFonts w:ascii="Arial" w:hAnsi="Arial" w:cs="Arial"/>
          <w:sz w:val="20"/>
          <w:lang w:val="en-US"/>
        </w:rPr>
        <w:t xml:space="preserve"> </w:t>
      </w:r>
      <w:r w:rsidR="00DD6C02" w:rsidRPr="00882C93">
        <w:rPr>
          <w:rFonts w:ascii="Arial" w:hAnsi="Arial" w:cs="Arial"/>
          <w:sz w:val="20"/>
          <w:lang w:val="en-US"/>
        </w:rPr>
        <w:t>evaluated</w:t>
      </w:r>
      <w:r w:rsidR="00CA3005">
        <w:rPr>
          <w:rFonts w:ascii="Arial" w:hAnsi="Arial" w:cs="Arial"/>
          <w:sz w:val="20"/>
          <w:lang w:val="en-US"/>
        </w:rPr>
        <w:t>,</w:t>
      </w:r>
      <w:r w:rsidR="00DD6C02" w:rsidRPr="00882C93">
        <w:rPr>
          <w:rFonts w:ascii="Arial" w:hAnsi="Arial" w:cs="Arial"/>
          <w:sz w:val="20"/>
          <w:lang w:val="en-US"/>
        </w:rPr>
        <w:t xml:space="preserve"> in infected root canals</w:t>
      </w:r>
      <w:r w:rsidR="00CA3005">
        <w:rPr>
          <w:rFonts w:ascii="Arial" w:hAnsi="Arial" w:cs="Arial"/>
          <w:sz w:val="20"/>
          <w:lang w:val="en-US"/>
        </w:rPr>
        <w:t>,</w:t>
      </w:r>
      <w:r w:rsidR="00DD6C02" w:rsidRPr="00882C93">
        <w:rPr>
          <w:rFonts w:ascii="Arial" w:hAnsi="Arial" w:cs="Arial"/>
          <w:sz w:val="20"/>
          <w:lang w:val="en-US"/>
        </w:rPr>
        <w:t xml:space="preserve"> the antimicrobial effectiveness of a </w:t>
      </w:r>
      <w:proofErr w:type="gramStart"/>
      <w:r w:rsidR="00DD6C02" w:rsidRPr="00882C93">
        <w:rPr>
          <w:rFonts w:ascii="Arial" w:hAnsi="Arial" w:cs="Arial"/>
          <w:sz w:val="20"/>
          <w:lang w:val="en-US"/>
        </w:rPr>
        <w:t>Ca(</w:t>
      </w:r>
      <w:proofErr w:type="gramEnd"/>
      <w:r w:rsidR="00DD6C02" w:rsidRPr="00882C93">
        <w:rPr>
          <w:rFonts w:ascii="Arial" w:hAnsi="Arial" w:cs="Arial"/>
          <w:sz w:val="20"/>
          <w:lang w:val="en-US"/>
        </w:rPr>
        <w:t>OH)</w:t>
      </w:r>
      <w:r w:rsidR="00DD6C02" w:rsidRPr="00882C93">
        <w:rPr>
          <w:rFonts w:ascii="Arial" w:hAnsi="Arial" w:cs="Arial"/>
          <w:sz w:val="20"/>
          <w:vertAlign w:val="subscript"/>
          <w:lang w:val="en-US"/>
        </w:rPr>
        <w:t>2</w:t>
      </w:r>
      <w:r w:rsidR="00DD6C02" w:rsidRPr="00882C93">
        <w:rPr>
          <w:rFonts w:ascii="Arial" w:hAnsi="Arial" w:cs="Arial"/>
          <w:sz w:val="20"/>
          <w:lang w:val="en-US"/>
        </w:rPr>
        <w:t xml:space="preserve"> paste contain</w:t>
      </w:r>
      <w:r w:rsidR="00CA3005">
        <w:rPr>
          <w:rFonts w:ascii="Arial" w:hAnsi="Arial" w:cs="Arial"/>
          <w:sz w:val="20"/>
          <w:lang w:val="en-US"/>
        </w:rPr>
        <w:t>ing</w:t>
      </w:r>
      <w:r w:rsidR="00DD6C02" w:rsidRPr="00882C93">
        <w:rPr>
          <w:rFonts w:ascii="Arial" w:hAnsi="Arial" w:cs="Arial"/>
          <w:sz w:val="20"/>
          <w:lang w:val="en-US"/>
        </w:rPr>
        <w:t xml:space="preserve"> ibuprofen or </w:t>
      </w:r>
      <w:r w:rsidR="00DD6C02" w:rsidRPr="00930D77">
        <w:rPr>
          <w:rFonts w:ascii="Arial" w:hAnsi="Arial" w:cs="Arial"/>
          <w:sz w:val="20"/>
          <w:lang w:val="en-US"/>
        </w:rPr>
        <w:t xml:space="preserve">ciprofloxacin at 5% by weight. The ibuprofen did not significantly </w:t>
      </w:r>
      <w:r w:rsidR="00CA3005" w:rsidRPr="00930D77">
        <w:rPr>
          <w:rFonts w:ascii="Arial" w:hAnsi="Arial" w:cs="Arial"/>
          <w:sz w:val="20"/>
          <w:lang w:val="en-US"/>
        </w:rPr>
        <w:t xml:space="preserve">increase </w:t>
      </w:r>
      <w:r w:rsidR="00DD6C02" w:rsidRPr="00930D77">
        <w:rPr>
          <w:rFonts w:ascii="Arial" w:hAnsi="Arial" w:cs="Arial"/>
          <w:sz w:val="20"/>
          <w:lang w:val="en-US"/>
        </w:rPr>
        <w:t xml:space="preserve">antibacterial effectiveness when added to the paste, </w:t>
      </w:r>
      <w:r w:rsidR="00CA3005" w:rsidRPr="00930D77">
        <w:rPr>
          <w:rFonts w:ascii="Arial" w:hAnsi="Arial" w:cs="Arial"/>
          <w:sz w:val="20"/>
          <w:lang w:val="en-US"/>
        </w:rPr>
        <w:t>yet</w:t>
      </w:r>
      <w:r w:rsidR="00DD6C02" w:rsidRPr="00930D77">
        <w:rPr>
          <w:rFonts w:ascii="Arial" w:hAnsi="Arial" w:cs="Arial"/>
          <w:sz w:val="20"/>
          <w:lang w:val="en-US"/>
        </w:rPr>
        <w:t xml:space="preserve"> it was not tested as an irrigating solution.    </w:t>
      </w:r>
    </w:p>
    <w:p w14:paraId="0ABFCAA3" w14:textId="220FEAB9" w:rsidR="00F16684" w:rsidRPr="00930D77" w:rsidRDefault="00725678" w:rsidP="00450A4D">
      <w:pPr>
        <w:spacing w:before="120" w:after="120" w:line="480" w:lineRule="auto"/>
        <w:jc w:val="both"/>
        <w:rPr>
          <w:rFonts w:ascii="Arial" w:hAnsi="Arial" w:cs="Arial"/>
          <w:sz w:val="20"/>
          <w:lang w:val="en-US"/>
        </w:rPr>
      </w:pPr>
      <w:r w:rsidRPr="00930D77">
        <w:rPr>
          <w:rFonts w:ascii="Arial" w:hAnsi="Arial" w:cs="Arial"/>
          <w:sz w:val="20"/>
          <w:lang w:val="en-US"/>
        </w:rPr>
        <w:t xml:space="preserve">Diclofenac is </w:t>
      </w:r>
      <w:r w:rsidR="00DE5906" w:rsidRPr="00930D77">
        <w:rPr>
          <w:rFonts w:ascii="Arial" w:hAnsi="Arial" w:cs="Arial"/>
          <w:sz w:val="20"/>
          <w:lang w:val="en-US"/>
        </w:rPr>
        <w:t xml:space="preserve">a NSAID </w:t>
      </w:r>
      <w:r w:rsidRPr="00930D77">
        <w:rPr>
          <w:rFonts w:ascii="Arial" w:hAnsi="Arial" w:cs="Arial"/>
          <w:sz w:val="20"/>
          <w:lang w:val="en-US"/>
        </w:rPr>
        <w:t>widely used in the treatment of pain</w:t>
      </w:r>
      <w:r w:rsidR="00EF7C97" w:rsidRPr="00930D77">
        <w:rPr>
          <w:rFonts w:ascii="Arial" w:hAnsi="Arial" w:cs="Arial"/>
          <w:sz w:val="20"/>
          <w:lang w:val="en-US"/>
        </w:rPr>
        <w:t>. Its</w:t>
      </w:r>
      <w:r w:rsidR="00F16684" w:rsidRPr="00930D77">
        <w:rPr>
          <w:rFonts w:ascii="Arial" w:hAnsi="Arial" w:cs="Arial"/>
          <w:sz w:val="20"/>
          <w:lang w:val="en-US"/>
        </w:rPr>
        <w:t xml:space="preserve"> mechanism of action</w:t>
      </w:r>
      <w:r w:rsidR="00EF7C97" w:rsidRPr="00930D77">
        <w:rPr>
          <w:rFonts w:ascii="Arial" w:hAnsi="Arial" w:cs="Arial"/>
          <w:sz w:val="20"/>
          <w:lang w:val="en-US"/>
        </w:rPr>
        <w:t xml:space="preserve"> on inflammation </w:t>
      </w:r>
      <w:r w:rsidR="00F16684" w:rsidRPr="00930D77">
        <w:rPr>
          <w:rFonts w:ascii="Arial" w:hAnsi="Arial" w:cs="Arial"/>
          <w:sz w:val="20"/>
          <w:lang w:val="en-US"/>
        </w:rPr>
        <w:t>is through inhibition of cyclooxygenase-2, reducing angiogenesis and inducing the process of programmed cell death</w:t>
      </w:r>
      <w:r w:rsidR="00DE5906" w:rsidRPr="00930D77">
        <w:rPr>
          <w:rFonts w:ascii="Arial" w:hAnsi="Arial" w:cs="Arial"/>
          <w:sz w:val="24"/>
          <w:szCs w:val="28"/>
          <w:vertAlign w:val="superscript"/>
          <w:lang w:val="en-US"/>
        </w:rPr>
        <w:t xml:space="preserve"> </w:t>
      </w:r>
      <w:r w:rsidR="00DE5906" w:rsidRPr="00930D77">
        <w:rPr>
          <w:rFonts w:ascii="Arial" w:hAnsi="Arial" w:cs="Arial"/>
          <w:b/>
          <w:bCs/>
          <w:sz w:val="24"/>
          <w:szCs w:val="28"/>
          <w:vertAlign w:val="superscript"/>
          <w:lang w:val="en-US"/>
        </w:rPr>
        <w:t>35</w:t>
      </w:r>
      <w:r w:rsidR="00DE5906" w:rsidRPr="00930D77">
        <w:rPr>
          <w:rFonts w:ascii="Arial" w:hAnsi="Arial" w:cs="Arial"/>
          <w:sz w:val="20"/>
          <w:lang w:val="en-US"/>
        </w:rPr>
        <w:t>.</w:t>
      </w:r>
      <w:r w:rsidRPr="00930D77">
        <w:rPr>
          <w:rFonts w:ascii="Arial" w:hAnsi="Arial" w:cs="Arial"/>
          <w:sz w:val="20"/>
          <w:lang w:val="en-US"/>
        </w:rPr>
        <w:t xml:space="preserve"> </w:t>
      </w:r>
      <w:r w:rsidR="00F16684" w:rsidRPr="00930D77">
        <w:rPr>
          <w:rFonts w:ascii="Arial" w:hAnsi="Arial" w:cs="Arial"/>
          <w:sz w:val="20"/>
          <w:lang w:val="en-US"/>
        </w:rPr>
        <w:t>However, different options have been suggested for its antibacterial action</w:t>
      </w:r>
      <w:r w:rsidR="00E509CC" w:rsidRPr="00930D77">
        <w:rPr>
          <w:rFonts w:ascii="Arial" w:hAnsi="Arial" w:cs="Arial"/>
          <w:sz w:val="20"/>
          <w:lang w:val="en-US"/>
        </w:rPr>
        <w:t>, between others</w:t>
      </w:r>
      <w:r w:rsidR="00F16684" w:rsidRPr="00930D77">
        <w:rPr>
          <w:rFonts w:ascii="Arial" w:hAnsi="Arial" w:cs="Arial"/>
          <w:sz w:val="20"/>
          <w:lang w:val="en-US"/>
        </w:rPr>
        <w:t>: inhibition of bacterial DNA synthesis</w:t>
      </w:r>
      <w:r w:rsidR="00F16684" w:rsidRPr="00930D77">
        <w:rPr>
          <w:rFonts w:ascii="Arial" w:hAnsi="Arial" w:cs="Arial"/>
          <w:sz w:val="20"/>
          <w:vertAlign w:val="superscript"/>
          <w:lang w:val="en-US"/>
        </w:rPr>
        <w:t>13</w:t>
      </w:r>
      <w:r w:rsidR="00F16684" w:rsidRPr="00930D77">
        <w:rPr>
          <w:rFonts w:ascii="Arial" w:hAnsi="Arial" w:cs="Arial"/>
          <w:sz w:val="20"/>
          <w:lang w:val="en-US"/>
        </w:rPr>
        <w:t xml:space="preserve">, </w:t>
      </w:r>
      <w:r w:rsidR="00AE38F3" w:rsidRPr="00930D77">
        <w:rPr>
          <w:rFonts w:ascii="Arial" w:hAnsi="Arial" w:cs="Arial"/>
          <w:sz w:val="20"/>
          <w:lang w:val="en-US"/>
        </w:rPr>
        <w:t>impairment of membrane activity</w:t>
      </w:r>
      <w:r w:rsidR="00AE38F3" w:rsidRPr="00930D77">
        <w:rPr>
          <w:rFonts w:ascii="Arial" w:hAnsi="Arial" w:cs="Arial"/>
          <w:sz w:val="20"/>
          <w:vertAlign w:val="superscript"/>
          <w:lang w:val="en-US"/>
        </w:rPr>
        <w:t>15</w:t>
      </w:r>
      <w:r w:rsidR="00AE38F3" w:rsidRPr="00930D77">
        <w:rPr>
          <w:rFonts w:ascii="Arial" w:hAnsi="Arial" w:cs="Arial"/>
          <w:sz w:val="20"/>
          <w:lang w:val="en-US"/>
        </w:rPr>
        <w:t xml:space="preserve">, </w:t>
      </w:r>
      <w:r w:rsidR="00E509CC" w:rsidRPr="00930D77">
        <w:rPr>
          <w:rFonts w:ascii="Arial" w:hAnsi="Arial" w:cs="Arial"/>
          <w:sz w:val="20"/>
          <w:lang w:val="en-US"/>
        </w:rPr>
        <w:t>anti-plasmid activity</w:t>
      </w:r>
      <w:r w:rsidR="00E509CC" w:rsidRPr="00930D77">
        <w:rPr>
          <w:rFonts w:ascii="Arial" w:hAnsi="Arial" w:cs="Arial"/>
          <w:sz w:val="20"/>
          <w:vertAlign w:val="superscript"/>
          <w:lang w:val="en-US"/>
        </w:rPr>
        <w:t>17</w:t>
      </w:r>
      <w:r w:rsidR="00E509CC" w:rsidRPr="00930D77">
        <w:rPr>
          <w:rFonts w:ascii="Arial" w:hAnsi="Arial" w:cs="Arial"/>
          <w:sz w:val="20"/>
          <w:lang w:val="en-US"/>
        </w:rPr>
        <w:t>, alteration in genes encoding transport/binding proteins</w:t>
      </w:r>
      <w:r w:rsidR="00EF7C97" w:rsidRPr="00930D77">
        <w:rPr>
          <w:rFonts w:ascii="Arial" w:hAnsi="Arial" w:cs="Arial"/>
          <w:sz w:val="20"/>
          <w:lang w:val="en-US"/>
        </w:rPr>
        <w:t xml:space="preserve"> and</w:t>
      </w:r>
      <w:r w:rsidR="00E509CC" w:rsidRPr="00930D77">
        <w:rPr>
          <w:rFonts w:ascii="Arial" w:hAnsi="Arial" w:cs="Arial"/>
          <w:sz w:val="20"/>
          <w:lang w:val="en-US"/>
        </w:rPr>
        <w:t xml:space="preserve"> down-regulation of efflux pumps</w:t>
      </w:r>
      <w:r w:rsidR="00EF7C97" w:rsidRPr="00930D77">
        <w:rPr>
          <w:rFonts w:ascii="Arial" w:hAnsi="Arial" w:cs="Arial"/>
          <w:b/>
          <w:bCs/>
          <w:sz w:val="24"/>
          <w:szCs w:val="28"/>
          <w:vertAlign w:val="superscript"/>
          <w:lang w:val="en-US"/>
        </w:rPr>
        <w:t xml:space="preserve"> 36.</w:t>
      </w:r>
      <w:r w:rsidR="00EF7C97" w:rsidRPr="00930D77">
        <w:rPr>
          <w:rFonts w:ascii="Arial" w:hAnsi="Arial" w:cs="Arial"/>
          <w:sz w:val="24"/>
          <w:szCs w:val="28"/>
          <w:vertAlign w:val="subscript"/>
          <w:lang w:val="en-US"/>
        </w:rPr>
        <w:t xml:space="preserve"> </w:t>
      </w:r>
    </w:p>
    <w:p w14:paraId="6077E7A8" w14:textId="7ACD72E1" w:rsidR="00D07820" w:rsidRPr="00930D77" w:rsidRDefault="000151E1" w:rsidP="00450A4D">
      <w:pPr>
        <w:spacing w:before="120" w:after="120" w:line="480" w:lineRule="auto"/>
        <w:jc w:val="both"/>
        <w:rPr>
          <w:rFonts w:ascii="Arial" w:hAnsi="Arial" w:cs="Arial"/>
          <w:sz w:val="20"/>
          <w:lang w:val="en-US"/>
        </w:rPr>
      </w:pPr>
      <w:r w:rsidRPr="00930D77">
        <w:rPr>
          <w:rFonts w:ascii="Arial" w:hAnsi="Arial" w:cs="Arial"/>
          <w:sz w:val="20"/>
          <w:lang w:val="en-US"/>
        </w:rPr>
        <w:t>T</w:t>
      </w:r>
      <w:r w:rsidR="003F0548" w:rsidRPr="00930D77">
        <w:rPr>
          <w:rFonts w:ascii="Arial" w:hAnsi="Arial" w:cs="Arial"/>
          <w:sz w:val="20"/>
          <w:lang w:val="en-US"/>
        </w:rPr>
        <w:t xml:space="preserve">he results of the present study </w:t>
      </w:r>
      <w:r w:rsidRPr="00930D77">
        <w:rPr>
          <w:rFonts w:ascii="Arial" w:hAnsi="Arial" w:cs="Arial"/>
          <w:sz w:val="20"/>
          <w:lang w:val="en-US"/>
        </w:rPr>
        <w:t>show</w:t>
      </w:r>
      <w:r w:rsidR="00E02EFA" w:rsidRPr="00930D77">
        <w:rPr>
          <w:rFonts w:ascii="Arial" w:hAnsi="Arial" w:cs="Arial"/>
          <w:sz w:val="20"/>
          <w:lang w:val="en-US"/>
        </w:rPr>
        <w:t>ed</w:t>
      </w:r>
      <w:r w:rsidRPr="00930D77">
        <w:rPr>
          <w:rFonts w:ascii="Arial" w:hAnsi="Arial" w:cs="Arial"/>
          <w:sz w:val="20"/>
          <w:lang w:val="en-US"/>
        </w:rPr>
        <w:t xml:space="preserve"> higher </w:t>
      </w:r>
      <w:r w:rsidR="00D210BB" w:rsidRPr="00930D77">
        <w:rPr>
          <w:rFonts w:ascii="Arial" w:hAnsi="Arial" w:cs="Arial"/>
          <w:sz w:val="20"/>
          <w:lang w:val="en-US"/>
        </w:rPr>
        <w:t xml:space="preserve">or similar </w:t>
      </w:r>
      <w:r w:rsidRPr="00930D77">
        <w:rPr>
          <w:rFonts w:ascii="Arial" w:hAnsi="Arial" w:cs="Arial"/>
          <w:sz w:val="20"/>
          <w:lang w:val="en-US"/>
        </w:rPr>
        <w:t>reduction percentage</w:t>
      </w:r>
      <w:r w:rsidR="00CA3005" w:rsidRPr="00930D77">
        <w:rPr>
          <w:rFonts w:ascii="Arial" w:hAnsi="Arial" w:cs="Arial"/>
          <w:sz w:val="20"/>
          <w:lang w:val="en-US"/>
        </w:rPr>
        <w:t>s</w:t>
      </w:r>
      <w:r w:rsidRPr="00930D77">
        <w:rPr>
          <w:rFonts w:ascii="Arial" w:hAnsi="Arial" w:cs="Arial"/>
          <w:sz w:val="20"/>
          <w:lang w:val="en-US"/>
        </w:rPr>
        <w:t xml:space="preserve"> of CFUs with DC</w:t>
      </w:r>
      <w:r w:rsidR="00D210BB" w:rsidRPr="00930D77">
        <w:rPr>
          <w:rFonts w:ascii="Arial" w:hAnsi="Arial" w:cs="Arial"/>
          <w:sz w:val="20"/>
          <w:lang w:val="en-US"/>
        </w:rPr>
        <w:t>s</w:t>
      </w:r>
      <w:r w:rsidRPr="00930D77">
        <w:rPr>
          <w:rFonts w:ascii="Arial" w:hAnsi="Arial" w:cs="Arial"/>
          <w:sz w:val="20"/>
          <w:lang w:val="en-US"/>
        </w:rPr>
        <w:t xml:space="preserve"> </w:t>
      </w:r>
      <w:r w:rsidR="00CA3005" w:rsidRPr="00930D77">
        <w:rPr>
          <w:rFonts w:ascii="Arial" w:hAnsi="Arial" w:cs="Arial"/>
          <w:sz w:val="20"/>
          <w:lang w:val="en-US"/>
        </w:rPr>
        <w:t>as opposed to</w:t>
      </w:r>
      <w:r w:rsidRPr="00930D77">
        <w:rPr>
          <w:rFonts w:ascii="Arial" w:hAnsi="Arial" w:cs="Arial"/>
          <w:sz w:val="20"/>
          <w:lang w:val="en-US"/>
        </w:rPr>
        <w:t xml:space="preserve"> TAs and DAs</w:t>
      </w:r>
      <w:r w:rsidR="003F0548" w:rsidRPr="00930D77">
        <w:rPr>
          <w:rFonts w:ascii="Arial" w:hAnsi="Arial" w:cs="Arial"/>
          <w:sz w:val="20"/>
          <w:lang w:val="en-US"/>
        </w:rPr>
        <w:t>. The greatest reduction was obtained by 5% DCs</w:t>
      </w:r>
      <w:r w:rsidR="00CA3005" w:rsidRPr="00930D77">
        <w:rPr>
          <w:rFonts w:ascii="Arial" w:hAnsi="Arial" w:cs="Arial"/>
          <w:sz w:val="20"/>
          <w:lang w:val="en-US"/>
        </w:rPr>
        <w:t>,</w:t>
      </w:r>
      <w:r w:rsidR="003F0548" w:rsidRPr="00930D77">
        <w:rPr>
          <w:rFonts w:ascii="Arial" w:hAnsi="Arial" w:cs="Arial"/>
          <w:sz w:val="20"/>
          <w:lang w:val="en-US"/>
        </w:rPr>
        <w:t xml:space="preserve"> followed </w:t>
      </w:r>
      <w:r w:rsidR="00CA3005" w:rsidRPr="00930D77">
        <w:rPr>
          <w:rFonts w:ascii="Arial" w:hAnsi="Arial" w:cs="Arial"/>
          <w:sz w:val="20"/>
          <w:lang w:val="en-US"/>
        </w:rPr>
        <w:t>by</w:t>
      </w:r>
      <w:r w:rsidR="003F0548" w:rsidRPr="00930D77">
        <w:rPr>
          <w:rFonts w:ascii="Arial" w:hAnsi="Arial" w:cs="Arial"/>
          <w:sz w:val="20"/>
          <w:lang w:val="en-US"/>
        </w:rPr>
        <w:t xml:space="preserve"> 2.5% DCs</w:t>
      </w:r>
      <w:r w:rsidR="00CA3005" w:rsidRPr="00930D77">
        <w:rPr>
          <w:rFonts w:ascii="Arial" w:hAnsi="Arial" w:cs="Arial"/>
          <w:sz w:val="20"/>
          <w:lang w:val="en-US"/>
        </w:rPr>
        <w:t>,</w:t>
      </w:r>
      <w:r w:rsidR="003F0548" w:rsidRPr="00930D77">
        <w:rPr>
          <w:rFonts w:ascii="Arial" w:hAnsi="Arial" w:cs="Arial"/>
          <w:sz w:val="20"/>
          <w:lang w:val="en-US"/>
        </w:rPr>
        <w:t xml:space="preserve"> while the concentration of 1.25% did not show </w:t>
      </w:r>
      <w:r w:rsidR="00B23CF2" w:rsidRPr="00930D77">
        <w:rPr>
          <w:rFonts w:ascii="Arial" w:hAnsi="Arial" w:cs="Arial"/>
          <w:sz w:val="20"/>
          <w:lang w:val="en-US"/>
        </w:rPr>
        <w:t xml:space="preserve">significant differences with respect to the DAs. </w:t>
      </w:r>
      <w:r w:rsidR="00E02EFA" w:rsidRPr="00930D77">
        <w:rPr>
          <w:rFonts w:ascii="Arial" w:hAnsi="Arial" w:cs="Arial"/>
          <w:sz w:val="20"/>
          <w:lang w:val="en-US"/>
        </w:rPr>
        <w:t xml:space="preserve">The </w:t>
      </w:r>
      <w:r w:rsidR="00D07820" w:rsidRPr="00930D77">
        <w:rPr>
          <w:rFonts w:ascii="Arial" w:hAnsi="Arial" w:cs="Arial"/>
          <w:sz w:val="20"/>
          <w:lang w:val="en-US"/>
        </w:rPr>
        <w:t>outcomes</w:t>
      </w:r>
      <w:r w:rsidR="00B23CF2" w:rsidRPr="00930D77">
        <w:rPr>
          <w:rFonts w:ascii="Arial" w:hAnsi="Arial" w:cs="Arial"/>
          <w:sz w:val="20"/>
          <w:lang w:val="en-US"/>
        </w:rPr>
        <w:t xml:space="preserve"> </w:t>
      </w:r>
      <w:r w:rsidR="00E02EFA" w:rsidRPr="00930D77">
        <w:rPr>
          <w:rFonts w:ascii="Arial" w:hAnsi="Arial" w:cs="Arial"/>
          <w:sz w:val="20"/>
          <w:lang w:val="en-US"/>
        </w:rPr>
        <w:t xml:space="preserve">of CFUs </w:t>
      </w:r>
      <w:r w:rsidR="00CA3005" w:rsidRPr="00930D77">
        <w:rPr>
          <w:rFonts w:ascii="Arial" w:hAnsi="Arial" w:cs="Arial"/>
          <w:sz w:val="20"/>
          <w:lang w:val="en-US"/>
        </w:rPr>
        <w:t>appear to agree</w:t>
      </w:r>
      <w:r w:rsidR="00E02EFA" w:rsidRPr="00930D77">
        <w:rPr>
          <w:rFonts w:ascii="Arial" w:hAnsi="Arial" w:cs="Arial"/>
          <w:sz w:val="20"/>
          <w:lang w:val="en-US"/>
        </w:rPr>
        <w:t xml:space="preserve"> </w:t>
      </w:r>
      <w:r w:rsidR="00377F00" w:rsidRPr="00930D77">
        <w:rPr>
          <w:rFonts w:ascii="Arial" w:hAnsi="Arial" w:cs="Arial"/>
          <w:sz w:val="20"/>
          <w:lang w:val="en-US"/>
        </w:rPr>
        <w:t xml:space="preserve">with </w:t>
      </w:r>
      <w:r w:rsidR="00B23CF2" w:rsidRPr="00930D77">
        <w:rPr>
          <w:rFonts w:ascii="Arial" w:hAnsi="Arial" w:cs="Arial"/>
          <w:sz w:val="20"/>
          <w:lang w:val="en-US"/>
        </w:rPr>
        <w:t xml:space="preserve">the </w:t>
      </w:r>
      <w:r w:rsidR="00E02EFA" w:rsidRPr="00930D77">
        <w:rPr>
          <w:rFonts w:ascii="Arial" w:hAnsi="Arial" w:cs="Arial"/>
          <w:sz w:val="20"/>
          <w:lang w:val="en-US"/>
        </w:rPr>
        <w:t xml:space="preserve">determination of </w:t>
      </w:r>
      <w:r w:rsidR="006C5781" w:rsidRPr="00930D77">
        <w:rPr>
          <w:rFonts w:ascii="Arial" w:hAnsi="Arial" w:cs="Arial"/>
          <w:sz w:val="20"/>
          <w:lang w:val="en-US"/>
        </w:rPr>
        <w:t>viable cells (</w:t>
      </w:r>
      <w:r w:rsidR="00B23CF2" w:rsidRPr="00930D77">
        <w:rPr>
          <w:rFonts w:ascii="Arial" w:hAnsi="Arial" w:cs="Arial"/>
          <w:sz w:val="20"/>
          <w:lang w:val="en-US"/>
        </w:rPr>
        <w:t xml:space="preserve">green </w:t>
      </w:r>
      <w:r w:rsidR="00E02EFA" w:rsidRPr="00930D77">
        <w:rPr>
          <w:rFonts w:ascii="Arial" w:hAnsi="Arial" w:cs="Arial"/>
          <w:sz w:val="20"/>
          <w:lang w:val="en-US"/>
        </w:rPr>
        <w:t>%</w:t>
      </w:r>
      <w:r w:rsidR="006C5781" w:rsidRPr="00930D77">
        <w:rPr>
          <w:rFonts w:ascii="Arial" w:hAnsi="Arial" w:cs="Arial"/>
          <w:sz w:val="20"/>
          <w:lang w:val="en-US"/>
        </w:rPr>
        <w:t>)</w:t>
      </w:r>
      <w:r w:rsidR="00E02EFA" w:rsidRPr="00930D77">
        <w:rPr>
          <w:rFonts w:ascii="Arial" w:hAnsi="Arial" w:cs="Arial"/>
          <w:sz w:val="20"/>
          <w:lang w:val="en-US"/>
        </w:rPr>
        <w:t xml:space="preserve">. The </w:t>
      </w:r>
      <w:r w:rsidR="00B23CF2" w:rsidRPr="00930D77">
        <w:rPr>
          <w:rFonts w:ascii="Arial" w:hAnsi="Arial" w:cs="Arial"/>
          <w:sz w:val="20"/>
          <w:lang w:val="en-US"/>
        </w:rPr>
        <w:t>5% and 2.5% DCs</w:t>
      </w:r>
      <w:r w:rsidR="006C5781" w:rsidRPr="00930D77">
        <w:rPr>
          <w:rFonts w:ascii="Arial" w:hAnsi="Arial" w:cs="Arial"/>
          <w:sz w:val="20"/>
          <w:lang w:val="en-US"/>
        </w:rPr>
        <w:t xml:space="preserve"> </w:t>
      </w:r>
      <w:r w:rsidR="00CA3005" w:rsidRPr="00930D77">
        <w:rPr>
          <w:rFonts w:ascii="Arial" w:hAnsi="Arial" w:cs="Arial"/>
          <w:sz w:val="20"/>
          <w:lang w:val="en-US"/>
        </w:rPr>
        <w:t>showed</w:t>
      </w:r>
      <w:r w:rsidR="00E02EFA" w:rsidRPr="00930D77">
        <w:rPr>
          <w:rFonts w:ascii="Arial" w:hAnsi="Arial" w:cs="Arial"/>
          <w:sz w:val="20"/>
          <w:lang w:val="en-US"/>
        </w:rPr>
        <w:t xml:space="preserve"> the lowe</w:t>
      </w:r>
      <w:r w:rsidR="00CA3005" w:rsidRPr="00930D77">
        <w:rPr>
          <w:rFonts w:ascii="Arial" w:hAnsi="Arial" w:cs="Arial"/>
          <w:sz w:val="20"/>
          <w:lang w:val="en-US"/>
        </w:rPr>
        <w:t>st</w:t>
      </w:r>
      <w:r w:rsidR="00E02EFA" w:rsidRPr="00930D77">
        <w:rPr>
          <w:rFonts w:ascii="Arial" w:hAnsi="Arial" w:cs="Arial"/>
          <w:sz w:val="20"/>
          <w:lang w:val="en-US"/>
        </w:rPr>
        <w:t xml:space="preserve"> viability values </w:t>
      </w:r>
      <w:r w:rsidR="006C5781" w:rsidRPr="00930D77">
        <w:rPr>
          <w:rFonts w:ascii="Arial" w:hAnsi="Arial" w:cs="Arial"/>
          <w:sz w:val="20"/>
          <w:lang w:val="en-US"/>
        </w:rPr>
        <w:t>(</w:t>
      </w:r>
      <w:r w:rsidR="00B23CF2" w:rsidRPr="00930D77">
        <w:rPr>
          <w:rFonts w:ascii="Arial" w:hAnsi="Arial" w:cs="Arial"/>
          <w:sz w:val="20"/>
          <w:lang w:val="en-US"/>
        </w:rPr>
        <w:t>5</w:t>
      </w:r>
      <w:r w:rsidR="00C97962" w:rsidRPr="00930D77">
        <w:rPr>
          <w:rFonts w:ascii="Arial" w:hAnsi="Arial" w:cs="Arial"/>
          <w:sz w:val="20"/>
          <w:lang w:val="en-US"/>
        </w:rPr>
        <w:t>.01</w:t>
      </w:r>
      <w:r w:rsidR="008C76FB" w:rsidRPr="00930D77">
        <w:rPr>
          <w:rFonts w:ascii="Arial" w:hAnsi="Arial" w:cs="Arial"/>
          <w:sz w:val="20"/>
          <w:lang w:val="en-US"/>
        </w:rPr>
        <w:t xml:space="preserve"> </w:t>
      </w:r>
      <w:r w:rsidR="00B23CF2" w:rsidRPr="00930D77">
        <w:rPr>
          <w:rFonts w:ascii="Arial" w:hAnsi="Arial" w:cs="Arial"/>
          <w:sz w:val="20"/>
          <w:lang w:val="en-US"/>
        </w:rPr>
        <w:t>and 11.66%</w:t>
      </w:r>
      <w:r w:rsidR="00C97962" w:rsidRPr="00930D77">
        <w:rPr>
          <w:rFonts w:ascii="Arial" w:hAnsi="Arial" w:cs="Arial"/>
          <w:sz w:val="20"/>
          <w:lang w:val="en-US"/>
        </w:rPr>
        <w:t>, respectively</w:t>
      </w:r>
      <w:r w:rsidR="006C5781" w:rsidRPr="00930D77">
        <w:rPr>
          <w:rFonts w:ascii="Arial" w:hAnsi="Arial" w:cs="Arial"/>
          <w:sz w:val="20"/>
          <w:lang w:val="en-US"/>
        </w:rPr>
        <w:t>)</w:t>
      </w:r>
      <w:r w:rsidR="00B23CF2" w:rsidRPr="00930D77">
        <w:rPr>
          <w:rFonts w:ascii="Arial" w:hAnsi="Arial" w:cs="Arial"/>
          <w:sz w:val="20"/>
          <w:lang w:val="en-US"/>
        </w:rPr>
        <w:t xml:space="preserve">, </w:t>
      </w:r>
      <w:r w:rsidR="00CA3005" w:rsidRPr="00930D77">
        <w:rPr>
          <w:rFonts w:ascii="Arial" w:hAnsi="Arial" w:cs="Arial"/>
          <w:sz w:val="20"/>
          <w:lang w:val="en-US"/>
        </w:rPr>
        <w:t xml:space="preserve">these values being </w:t>
      </w:r>
      <w:r w:rsidR="00B23CF2" w:rsidRPr="00930D77">
        <w:rPr>
          <w:rFonts w:ascii="Arial" w:hAnsi="Arial" w:cs="Arial"/>
          <w:sz w:val="20"/>
          <w:lang w:val="en-US"/>
        </w:rPr>
        <w:t>significant</w:t>
      </w:r>
      <w:r w:rsidR="00CA3005" w:rsidRPr="00930D77">
        <w:rPr>
          <w:rFonts w:ascii="Arial" w:hAnsi="Arial" w:cs="Arial"/>
          <w:sz w:val="20"/>
          <w:lang w:val="en-US"/>
        </w:rPr>
        <w:t>ly</w:t>
      </w:r>
      <w:r w:rsidR="00B23CF2" w:rsidRPr="00930D77">
        <w:rPr>
          <w:rFonts w:ascii="Arial" w:hAnsi="Arial" w:cs="Arial"/>
          <w:sz w:val="20"/>
          <w:lang w:val="en-US"/>
        </w:rPr>
        <w:t xml:space="preserve"> differen</w:t>
      </w:r>
      <w:r w:rsidR="00CA3005" w:rsidRPr="00930D77">
        <w:rPr>
          <w:rFonts w:ascii="Arial" w:hAnsi="Arial" w:cs="Arial"/>
          <w:sz w:val="20"/>
          <w:lang w:val="en-US"/>
        </w:rPr>
        <w:t>t from those of</w:t>
      </w:r>
      <w:r w:rsidR="00B23CF2" w:rsidRPr="00930D77">
        <w:rPr>
          <w:rFonts w:ascii="Arial" w:hAnsi="Arial" w:cs="Arial"/>
          <w:sz w:val="20"/>
          <w:lang w:val="en-US"/>
        </w:rPr>
        <w:t xml:space="preserve"> the other experimental groups.</w:t>
      </w:r>
      <w:r w:rsidR="006C5781" w:rsidRPr="00930D77">
        <w:rPr>
          <w:rFonts w:ascii="Arial" w:hAnsi="Arial" w:cs="Arial"/>
          <w:sz w:val="20"/>
          <w:lang w:val="en-US"/>
        </w:rPr>
        <w:t xml:space="preserve"> </w:t>
      </w:r>
      <w:r w:rsidR="00DD6C02" w:rsidRPr="00930D77">
        <w:rPr>
          <w:rFonts w:ascii="Arial" w:hAnsi="Arial" w:cs="Arial"/>
          <w:sz w:val="20"/>
          <w:lang w:val="en-US"/>
        </w:rPr>
        <w:t>It is also important to note that the solutions barely reduced the total biovolume</w:t>
      </w:r>
      <w:r w:rsidR="00CA3005" w:rsidRPr="00930D77">
        <w:rPr>
          <w:rFonts w:ascii="Arial" w:hAnsi="Arial" w:cs="Arial"/>
          <w:sz w:val="20"/>
          <w:lang w:val="en-US"/>
        </w:rPr>
        <w:t>;</w:t>
      </w:r>
      <w:r w:rsidR="00DD6C02" w:rsidRPr="00930D77">
        <w:rPr>
          <w:rFonts w:ascii="Arial" w:hAnsi="Arial" w:cs="Arial"/>
          <w:sz w:val="20"/>
          <w:lang w:val="en-US"/>
        </w:rPr>
        <w:t xml:space="preserve"> from a clinical </w:t>
      </w:r>
      <w:r w:rsidR="00CA3005" w:rsidRPr="00930D77">
        <w:rPr>
          <w:rFonts w:ascii="Arial" w:hAnsi="Arial" w:cs="Arial"/>
          <w:sz w:val="20"/>
          <w:lang w:val="en-US"/>
        </w:rPr>
        <w:t>stand</w:t>
      </w:r>
      <w:r w:rsidR="00DD6C02" w:rsidRPr="00930D77">
        <w:rPr>
          <w:rFonts w:ascii="Arial" w:hAnsi="Arial" w:cs="Arial"/>
          <w:sz w:val="20"/>
          <w:lang w:val="en-US"/>
        </w:rPr>
        <w:t>point</w:t>
      </w:r>
      <w:r w:rsidR="00CA3005" w:rsidRPr="00930D77">
        <w:rPr>
          <w:rFonts w:ascii="Arial" w:hAnsi="Arial" w:cs="Arial"/>
          <w:sz w:val="20"/>
          <w:lang w:val="en-US"/>
        </w:rPr>
        <w:t>, this finding</w:t>
      </w:r>
      <w:r w:rsidR="00DD6C02" w:rsidRPr="00930D77">
        <w:rPr>
          <w:rFonts w:ascii="Arial" w:hAnsi="Arial" w:cs="Arial"/>
          <w:sz w:val="20"/>
          <w:lang w:val="en-US"/>
        </w:rPr>
        <w:t xml:space="preserve"> </w:t>
      </w:r>
      <w:r w:rsidR="00CA3005" w:rsidRPr="00930D77">
        <w:rPr>
          <w:rFonts w:ascii="Arial" w:hAnsi="Arial" w:cs="Arial"/>
          <w:sz w:val="20"/>
          <w:lang w:val="en-US"/>
        </w:rPr>
        <w:t>is of little relevance, because</w:t>
      </w:r>
      <w:r w:rsidR="00DD6C02" w:rsidRPr="00930D77">
        <w:rPr>
          <w:rFonts w:ascii="Arial" w:hAnsi="Arial" w:cs="Arial"/>
          <w:sz w:val="20"/>
          <w:lang w:val="en-US"/>
        </w:rPr>
        <w:t xml:space="preserve"> its use as </w:t>
      </w:r>
      <w:r w:rsidR="00CA3005" w:rsidRPr="00930D77">
        <w:rPr>
          <w:rFonts w:ascii="Arial" w:hAnsi="Arial" w:cs="Arial"/>
          <w:sz w:val="20"/>
          <w:lang w:val="en-US"/>
        </w:rPr>
        <w:t xml:space="preserve">a </w:t>
      </w:r>
      <w:r w:rsidR="00DD6C02" w:rsidRPr="00930D77">
        <w:rPr>
          <w:rFonts w:ascii="Arial" w:hAnsi="Arial" w:cs="Arial"/>
          <w:sz w:val="20"/>
          <w:lang w:val="en-US"/>
        </w:rPr>
        <w:t xml:space="preserve">temporary medication or final irrigating solution would </w:t>
      </w:r>
      <w:r w:rsidR="00BF1A81" w:rsidRPr="00930D77">
        <w:rPr>
          <w:rFonts w:ascii="Arial" w:hAnsi="Arial" w:cs="Arial"/>
          <w:sz w:val="20"/>
          <w:lang w:val="en-US"/>
        </w:rPr>
        <w:t>follow</w:t>
      </w:r>
      <w:r w:rsidR="00DD6C02" w:rsidRPr="00930D77">
        <w:rPr>
          <w:rFonts w:ascii="Arial" w:hAnsi="Arial" w:cs="Arial"/>
          <w:sz w:val="20"/>
          <w:lang w:val="en-US"/>
        </w:rPr>
        <w:t xml:space="preserve"> the </w:t>
      </w:r>
      <w:r w:rsidR="00D07820" w:rsidRPr="00930D77">
        <w:rPr>
          <w:rFonts w:ascii="Arial" w:hAnsi="Arial" w:cs="Arial"/>
          <w:sz w:val="20"/>
          <w:lang w:val="en-US"/>
        </w:rPr>
        <w:t>use</w:t>
      </w:r>
      <w:r w:rsidR="00DD6C02" w:rsidRPr="00930D77">
        <w:rPr>
          <w:rFonts w:ascii="Arial" w:hAnsi="Arial" w:cs="Arial"/>
          <w:sz w:val="20"/>
          <w:lang w:val="en-US"/>
        </w:rPr>
        <w:t xml:space="preserve"> of </w:t>
      </w:r>
      <w:proofErr w:type="spellStart"/>
      <w:r w:rsidR="00DD6C02" w:rsidRPr="00930D77">
        <w:rPr>
          <w:rFonts w:ascii="Arial" w:hAnsi="Arial" w:cs="Arial"/>
          <w:sz w:val="20"/>
          <w:lang w:val="en-US"/>
        </w:rPr>
        <w:t>NaOCl</w:t>
      </w:r>
      <w:proofErr w:type="spellEnd"/>
      <w:r w:rsidR="0018246B" w:rsidRPr="00930D77">
        <w:rPr>
          <w:rFonts w:ascii="Arial" w:hAnsi="Arial" w:cs="Arial"/>
          <w:sz w:val="20"/>
          <w:lang w:val="en-US"/>
        </w:rPr>
        <w:t xml:space="preserve"> during instrumentation</w:t>
      </w:r>
      <w:r w:rsidR="00DD6C02" w:rsidRPr="00930D77">
        <w:rPr>
          <w:rFonts w:ascii="Arial" w:hAnsi="Arial" w:cs="Arial"/>
          <w:sz w:val="20"/>
          <w:lang w:val="en-US"/>
        </w:rPr>
        <w:t xml:space="preserve">. </w:t>
      </w:r>
    </w:p>
    <w:p w14:paraId="6FD2C34B" w14:textId="07CE86FD" w:rsidR="008E0586" w:rsidRPr="00930D77" w:rsidRDefault="00D07820" w:rsidP="00450A4D">
      <w:pPr>
        <w:spacing w:before="120" w:after="120" w:line="480" w:lineRule="auto"/>
        <w:jc w:val="both"/>
        <w:rPr>
          <w:rFonts w:ascii="Arial" w:hAnsi="Arial" w:cs="Arial"/>
          <w:sz w:val="20"/>
          <w:lang w:val="en-US"/>
        </w:rPr>
      </w:pPr>
      <w:r w:rsidRPr="00930D77">
        <w:rPr>
          <w:rFonts w:ascii="Arial" w:hAnsi="Arial" w:cs="Arial"/>
          <w:sz w:val="20"/>
          <w:lang w:val="en-US"/>
        </w:rPr>
        <w:t>T</w:t>
      </w:r>
      <w:r w:rsidR="00457839" w:rsidRPr="00930D77">
        <w:rPr>
          <w:rFonts w:ascii="Arial" w:hAnsi="Arial" w:cs="Arial"/>
          <w:sz w:val="20"/>
          <w:lang w:val="en-US"/>
        </w:rPr>
        <w:t>aking into account that DC</w:t>
      </w:r>
      <w:r w:rsidR="00D210BB" w:rsidRPr="00930D77">
        <w:rPr>
          <w:rFonts w:ascii="Arial" w:hAnsi="Arial" w:cs="Arial"/>
          <w:sz w:val="20"/>
          <w:lang w:val="en-US"/>
        </w:rPr>
        <w:t>s</w:t>
      </w:r>
      <w:r w:rsidR="00457839" w:rsidRPr="00930D77">
        <w:rPr>
          <w:rFonts w:ascii="Arial" w:hAnsi="Arial" w:cs="Arial"/>
          <w:sz w:val="20"/>
          <w:lang w:val="en-US"/>
        </w:rPr>
        <w:t xml:space="preserve"> have greater antimicrobial effects than TAs and DAs, </w:t>
      </w:r>
      <w:r w:rsidR="0064088A" w:rsidRPr="00930D77">
        <w:rPr>
          <w:rFonts w:ascii="Arial" w:hAnsi="Arial" w:cs="Arial"/>
          <w:sz w:val="20"/>
          <w:lang w:val="en-US"/>
        </w:rPr>
        <w:t xml:space="preserve">as observed here, </w:t>
      </w:r>
      <w:r w:rsidR="00457839" w:rsidRPr="00930D77">
        <w:rPr>
          <w:rFonts w:ascii="Arial" w:hAnsi="Arial" w:cs="Arial"/>
          <w:sz w:val="20"/>
          <w:lang w:val="en-US"/>
        </w:rPr>
        <w:t xml:space="preserve">it </w:t>
      </w:r>
      <w:r w:rsidR="0064088A" w:rsidRPr="00930D77">
        <w:rPr>
          <w:rFonts w:ascii="Arial" w:hAnsi="Arial" w:cs="Arial"/>
          <w:sz w:val="20"/>
          <w:lang w:val="en-US"/>
        </w:rPr>
        <w:t xml:space="preserve">would </w:t>
      </w:r>
      <w:r w:rsidR="00457839" w:rsidRPr="00930D77">
        <w:rPr>
          <w:rFonts w:ascii="Arial" w:hAnsi="Arial" w:cs="Arial"/>
          <w:sz w:val="20"/>
          <w:lang w:val="en-US"/>
        </w:rPr>
        <w:t xml:space="preserve">seem reasonable to consider them a valid alternative </w:t>
      </w:r>
      <w:r w:rsidR="0064088A" w:rsidRPr="00930D77">
        <w:rPr>
          <w:rFonts w:ascii="Arial" w:hAnsi="Arial" w:cs="Arial"/>
          <w:sz w:val="20"/>
          <w:lang w:val="en-US"/>
        </w:rPr>
        <w:t>for</w:t>
      </w:r>
      <w:r w:rsidR="00457839" w:rsidRPr="00930D77">
        <w:rPr>
          <w:rFonts w:ascii="Arial" w:hAnsi="Arial" w:cs="Arial"/>
          <w:sz w:val="20"/>
          <w:lang w:val="en-US"/>
        </w:rPr>
        <w:t xml:space="preserve"> </w:t>
      </w:r>
      <w:r w:rsidR="0064088A" w:rsidRPr="00930D77">
        <w:rPr>
          <w:rFonts w:ascii="Arial" w:hAnsi="Arial" w:cs="Arial"/>
          <w:sz w:val="20"/>
          <w:lang w:val="en-US"/>
        </w:rPr>
        <w:t>controlling</w:t>
      </w:r>
      <w:r w:rsidR="00457839" w:rsidRPr="00930D77">
        <w:rPr>
          <w:rFonts w:ascii="Arial" w:hAnsi="Arial" w:cs="Arial"/>
          <w:sz w:val="20"/>
          <w:lang w:val="en-US"/>
        </w:rPr>
        <w:t xml:space="preserve"> infection of teeth with apical periodontitis. </w:t>
      </w:r>
      <w:r w:rsidR="00306505" w:rsidRPr="00930D77">
        <w:rPr>
          <w:rFonts w:ascii="Arial" w:hAnsi="Arial" w:cs="Arial"/>
          <w:sz w:val="20"/>
          <w:lang w:val="en-US"/>
        </w:rPr>
        <w:t>Furthermore, potential use in all cases might lessen the risk of sensitizing patients or causing allergic reactions and resistance to antibiotic formulations</w:t>
      </w:r>
      <w:r w:rsidR="00306505" w:rsidRPr="00930D77">
        <w:rPr>
          <w:rFonts w:ascii="Arial" w:hAnsi="Arial" w:cs="Arial"/>
          <w:sz w:val="20"/>
          <w:vertAlign w:val="superscript"/>
          <w:lang w:val="en-US"/>
        </w:rPr>
        <w:t>3</w:t>
      </w:r>
      <w:r w:rsidR="00EE4BD5" w:rsidRPr="00930D77">
        <w:rPr>
          <w:rFonts w:ascii="Arial" w:hAnsi="Arial" w:cs="Arial"/>
          <w:sz w:val="20"/>
          <w:vertAlign w:val="superscript"/>
          <w:lang w:val="en-US"/>
        </w:rPr>
        <w:t>7</w:t>
      </w:r>
      <w:r w:rsidR="005A2EFC" w:rsidRPr="00930D77">
        <w:rPr>
          <w:rFonts w:ascii="Arial" w:hAnsi="Arial" w:cs="Arial"/>
          <w:sz w:val="20"/>
          <w:lang w:val="en-US"/>
        </w:rPr>
        <w:t xml:space="preserve">. </w:t>
      </w:r>
      <w:r w:rsidR="0064088A" w:rsidRPr="00930D77">
        <w:rPr>
          <w:rFonts w:ascii="Arial" w:hAnsi="Arial" w:cs="Arial"/>
          <w:sz w:val="20"/>
          <w:lang w:val="en-US"/>
        </w:rPr>
        <w:t>T</w:t>
      </w:r>
      <w:r w:rsidR="005A2EFC" w:rsidRPr="00930D77">
        <w:rPr>
          <w:rFonts w:ascii="Arial" w:hAnsi="Arial" w:cs="Arial"/>
          <w:sz w:val="20"/>
          <w:lang w:val="en-US"/>
        </w:rPr>
        <w:t xml:space="preserve">he anti-inflammatory topical action of NSAIDs could </w:t>
      </w:r>
      <w:r w:rsidR="0064088A" w:rsidRPr="00930D77">
        <w:rPr>
          <w:rFonts w:ascii="Arial" w:hAnsi="Arial" w:cs="Arial"/>
          <w:sz w:val="20"/>
          <w:lang w:val="en-US"/>
        </w:rPr>
        <w:t>help</w:t>
      </w:r>
      <w:r w:rsidR="005A2EFC" w:rsidRPr="00930D77">
        <w:rPr>
          <w:rFonts w:ascii="Arial" w:hAnsi="Arial" w:cs="Arial"/>
          <w:sz w:val="20"/>
          <w:lang w:val="en-US"/>
        </w:rPr>
        <w:t xml:space="preserve"> reduce postoperative pain after endodontic treatment</w:t>
      </w:r>
      <w:r w:rsidR="00CE25F6" w:rsidRPr="00930D77">
        <w:rPr>
          <w:rFonts w:ascii="Arial" w:hAnsi="Arial" w:cs="Arial"/>
          <w:sz w:val="20"/>
          <w:vertAlign w:val="superscript"/>
          <w:lang w:val="en-US"/>
        </w:rPr>
        <w:t>3</w:t>
      </w:r>
      <w:r w:rsidR="00EE4BD5" w:rsidRPr="00930D77">
        <w:rPr>
          <w:rFonts w:ascii="Arial" w:hAnsi="Arial" w:cs="Arial"/>
          <w:sz w:val="20"/>
          <w:vertAlign w:val="superscript"/>
          <w:lang w:val="en-US"/>
        </w:rPr>
        <w:t>8</w:t>
      </w:r>
      <w:r w:rsidR="00FB51C1" w:rsidRPr="00930D77">
        <w:rPr>
          <w:rFonts w:ascii="Arial" w:hAnsi="Arial" w:cs="Arial"/>
          <w:sz w:val="20"/>
          <w:lang w:val="en-US"/>
        </w:rPr>
        <w:t>.</w:t>
      </w:r>
      <w:r w:rsidR="00FA666B" w:rsidRPr="00930D77">
        <w:rPr>
          <w:rFonts w:ascii="Arial" w:hAnsi="Arial" w:cs="Arial"/>
          <w:sz w:val="20"/>
          <w:lang w:val="en-US"/>
        </w:rPr>
        <w:t xml:space="preserve"> </w:t>
      </w:r>
    </w:p>
    <w:p w14:paraId="36163DC0" w14:textId="77777777" w:rsidR="008E0586" w:rsidRPr="00930D77" w:rsidRDefault="008E0586" w:rsidP="008E0586">
      <w:pPr>
        <w:spacing w:before="120" w:after="120" w:line="480" w:lineRule="auto"/>
        <w:jc w:val="both"/>
        <w:rPr>
          <w:rFonts w:ascii="Arial" w:hAnsi="Arial" w:cs="Arial"/>
          <w:sz w:val="20"/>
          <w:lang w:val="en-US"/>
        </w:rPr>
      </w:pPr>
      <w:r w:rsidRPr="00930D77">
        <w:rPr>
          <w:rFonts w:ascii="Arial" w:hAnsi="Arial" w:cs="Arial"/>
          <w:sz w:val="20"/>
          <w:lang w:val="en-US"/>
        </w:rPr>
        <w:lastRenderedPageBreak/>
        <w:t>Since promising results have been obtained, future research evaluating, on more complex biofilm, the activity of DCs and other compounds in different vehicles is necessary before it can be routinely recommended in a clinical protocol.</w:t>
      </w:r>
    </w:p>
    <w:p w14:paraId="0422350B" w14:textId="77777777" w:rsidR="000503B7" w:rsidRDefault="000503B7" w:rsidP="00450A4D">
      <w:pPr>
        <w:spacing w:before="120" w:after="120" w:line="480" w:lineRule="auto"/>
        <w:jc w:val="both"/>
        <w:rPr>
          <w:rFonts w:ascii="Arial" w:hAnsi="Arial" w:cs="Arial"/>
          <w:b/>
          <w:sz w:val="20"/>
          <w:szCs w:val="20"/>
          <w:lang w:val="en-US"/>
        </w:rPr>
      </w:pPr>
    </w:p>
    <w:p w14:paraId="5C709BE2" w14:textId="41736CD0" w:rsidR="00C74251" w:rsidRPr="006D4409" w:rsidRDefault="00C74251" w:rsidP="00450A4D">
      <w:pPr>
        <w:spacing w:before="120" w:after="120" w:line="480" w:lineRule="auto"/>
        <w:jc w:val="both"/>
        <w:rPr>
          <w:rFonts w:ascii="Arial" w:hAnsi="Arial" w:cs="Arial"/>
          <w:sz w:val="20"/>
          <w:lang w:val="en-US"/>
        </w:rPr>
      </w:pPr>
      <w:r w:rsidRPr="006D4409">
        <w:rPr>
          <w:rFonts w:ascii="Arial" w:hAnsi="Arial" w:cs="Arial"/>
          <w:b/>
          <w:sz w:val="20"/>
          <w:szCs w:val="20"/>
          <w:lang w:val="en-US"/>
        </w:rPr>
        <w:t>REFERENCES</w:t>
      </w:r>
    </w:p>
    <w:p w14:paraId="6719268F" w14:textId="15B4FA93" w:rsidR="00C74251" w:rsidRPr="00CE25F6" w:rsidRDefault="00C74251" w:rsidP="00F03BB0">
      <w:pPr>
        <w:pStyle w:val="Textonotapie"/>
        <w:spacing w:before="120" w:after="120" w:line="480" w:lineRule="auto"/>
        <w:jc w:val="both"/>
        <w:rPr>
          <w:rFonts w:ascii="Arial" w:hAnsi="Arial" w:cs="Arial"/>
          <w:lang w:val="en-US"/>
        </w:rPr>
      </w:pPr>
      <w:r w:rsidRPr="00CE25F6">
        <w:rPr>
          <w:rFonts w:ascii="Arial" w:hAnsi="Arial" w:cs="Arial"/>
        </w:rPr>
        <w:t xml:space="preserve">1. </w:t>
      </w:r>
      <w:proofErr w:type="spellStart"/>
      <w:r w:rsidRPr="00CE25F6">
        <w:rPr>
          <w:rFonts w:ascii="Arial" w:hAnsi="Arial" w:cs="Arial"/>
        </w:rPr>
        <w:t>Siqueira</w:t>
      </w:r>
      <w:proofErr w:type="spellEnd"/>
      <w:r w:rsidRPr="00CE25F6">
        <w:rPr>
          <w:rFonts w:ascii="Arial" w:hAnsi="Arial" w:cs="Arial"/>
        </w:rPr>
        <w:t xml:space="preserve"> JF </w:t>
      </w:r>
      <w:proofErr w:type="spellStart"/>
      <w:r w:rsidRPr="00CE25F6">
        <w:rPr>
          <w:rFonts w:ascii="Arial" w:hAnsi="Arial" w:cs="Arial"/>
        </w:rPr>
        <w:t>Jr</w:t>
      </w:r>
      <w:proofErr w:type="spellEnd"/>
      <w:r w:rsidRPr="00CE25F6">
        <w:rPr>
          <w:rFonts w:ascii="Arial" w:hAnsi="Arial" w:cs="Arial"/>
        </w:rPr>
        <w:t xml:space="preserve">, </w:t>
      </w:r>
      <w:proofErr w:type="spellStart"/>
      <w:r w:rsidRPr="00CE25F6">
        <w:rPr>
          <w:rFonts w:ascii="Arial" w:hAnsi="Arial" w:cs="Arial"/>
        </w:rPr>
        <w:t>Rôças</w:t>
      </w:r>
      <w:proofErr w:type="spellEnd"/>
      <w:r w:rsidRPr="00CE25F6">
        <w:rPr>
          <w:rFonts w:ascii="Arial" w:hAnsi="Arial" w:cs="Arial"/>
        </w:rPr>
        <w:t xml:space="preserve"> IN, </w:t>
      </w:r>
      <w:proofErr w:type="spellStart"/>
      <w:r w:rsidRPr="00CE25F6">
        <w:rPr>
          <w:rFonts w:ascii="Arial" w:hAnsi="Arial" w:cs="Arial"/>
        </w:rPr>
        <w:t>Favieri</w:t>
      </w:r>
      <w:proofErr w:type="spellEnd"/>
      <w:r w:rsidRPr="00CE25F6">
        <w:rPr>
          <w:rFonts w:ascii="Arial" w:hAnsi="Arial" w:cs="Arial"/>
        </w:rPr>
        <w:t xml:space="preserve"> A, </w:t>
      </w:r>
      <w:r w:rsidR="00176B26">
        <w:rPr>
          <w:rFonts w:ascii="Arial" w:hAnsi="Arial" w:cs="Arial"/>
        </w:rPr>
        <w:t>et al.</w:t>
      </w:r>
      <w:r w:rsidRPr="00CE25F6">
        <w:rPr>
          <w:rFonts w:ascii="Arial" w:hAnsi="Arial" w:cs="Arial"/>
        </w:rPr>
        <w:t xml:space="preserve"> </w:t>
      </w:r>
      <w:proofErr w:type="spellStart"/>
      <w:r w:rsidRPr="00CE25F6">
        <w:rPr>
          <w:rFonts w:ascii="Arial" w:hAnsi="Arial" w:cs="Arial"/>
          <w:lang w:val="en-US"/>
        </w:rPr>
        <w:t>Chemomechanical</w:t>
      </w:r>
      <w:proofErr w:type="spellEnd"/>
      <w:r w:rsidRPr="00CE25F6">
        <w:rPr>
          <w:rFonts w:ascii="Arial" w:hAnsi="Arial" w:cs="Arial"/>
          <w:lang w:val="en-US"/>
        </w:rPr>
        <w:t xml:space="preserve"> reduction of the bacterial population in the root canal after instrumentation and irrigation with 1%, 2.5%, and 5.25% sodium hypochlorite. J </w:t>
      </w:r>
      <w:proofErr w:type="spellStart"/>
      <w:r w:rsidRPr="00CE25F6">
        <w:rPr>
          <w:rFonts w:ascii="Arial" w:hAnsi="Arial" w:cs="Arial"/>
          <w:lang w:val="en-US"/>
        </w:rPr>
        <w:t>Endod</w:t>
      </w:r>
      <w:proofErr w:type="spellEnd"/>
      <w:r w:rsidRPr="00CE25F6">
        <w:rPr>
          <w:rFonts w:ascii="Arial" w:hAnsi="Arial" w:cs="Arial"/>
          <w:lang w:val="en-US"/>
        </w:rPr>
        <w:t xml:space="preserve"> </w:t>
      </w:r>
      <w:proofErr w:type="gramStart"/>
      <w:r w:rsidRPr="00CE25F6">
        <w:rPr>
          <w:rFonts w:ascii="Arial" w:hAnsi="Arial" w:cs="Arial"/>
          <w:lang w:val="en-US"/>
        </w:rPr>
        <w:t>2000;26:331</w:t>
      </w:r>
      <w:proofErr w:type="gramEnd"/>
      <w:r w:rsidRPr="00CE25F6">
        <w:rPr>
          <w:rFonts w:ascii="Arial" w:hAnsi="Arial" w:cs="Arial"/>
          <w:lang w:val="en-US"/>
        </w:rPr>
        <w:t>-</w:t>
      </w:r>
      <w:r w:rsidR="00DD5EE5">
        <w:rPr>
          <w:rFonts w:ascii="Arial" w:hAnsi="Arial" w:cs="Arial"/>
          <w:lang w:val="en-US"/>
        </w:rPr>
        <w:t>33</w:t>
      </w:r>
      <w:r w:rsidRPr="00CE25F6">
        <w:rPr>
          <w:rFonts w:ascii="Arial" w:hAnsi="Arial" w:cs="Arial"/>
          <w:lang w:val="en-US"/>
        </w:rPr>
        <w:t>4.</w:t>
      </w:r>
    </w:p>
    <w:p w14:paraId="4AE926A6" w14:textId="5AFD9173" w:rsidR="00C74251" w:rsidRPr="00CE25F6" w:rsidRDefault="00C74251" w:rsidP="00F03BB0">
      <w:pPr>
        <w:pStyle w:val="Textonotapie"/>
        <w:spacing w:before="120" w:after="120" w:line="480" w:lineRule="auto"/>
        <w:jc w:val="both"/>
        <w:rPr>
          <w:rFonts w:ascii="Arial" w:hAnsi="Arial" w:cs="Arial"/>
          <w:lang w:val="en-US"/>
        </w:rPr>
      </w:pPr>
      <w:r w:rsidRPr="00CE25F6">
        <w:rPr>
          <w:rFonts w:ascii="Arial" w:hAnsi="Arial" w:cs="Arial"/>
          <w:lang w:val="en-US"/>
        </w:rPr>
        <w:t xml:space="preserve">2. Paiva SS, Siqueira JF Jr, </w:t>
      </w:r>
      <w:proofErr w:type="spellStart"/>
      <w:r w:rsidRPr="00CE25F6">
        <w:rPr>
          <w:rFonts w:ascii="Arial" w:hAnsi="Arial" w:cs="Arial"/>
          <w:lang w:val="en-US"/>
        </w:rPr>
        <w:t>Rôças</w:t>
      </w:r>
      <w:proofErr w:type="spellEnd"/>
      <w:r w:rsidRPr="00CE25F6">
        <w:rPr>
          <w:rFonts w:ascii="Arial" w:hAnsi="Arial" w:cs="Arial"/>
          <w:lang w:val="en-US"/>
        </w:rPr>
        <w:t xml:space="preserve"> IN, </w:t>
      </w:r>
      <w:r w:rsidR="00176B26" w:rsidRPr="00514B8B">
        <w:rPr>
          <w:rFonts w:ascii="Arial" w:hAnsi="Arial" w:cs="Arial"/>
          <w:lang w:val="en-US"/>
        </w:rPr>
        <w:t>et al.</w:t>
      </w:r>
      <w:r w:rsidRPr="00CE25F6">
        <w:rPr>
          <w:rFonts w:ascii="Arial" w:hAnsi="Arial" w:cs="Arial"/>
          <w:lang w:val="en-US"/>
        </w:rPr>
        <w:t xml:space="preserve"> Clinical antimicrobial efficacy of </w:t>
      </w:r>
      <w:proofErr w:type="spellStart"/>
      <w:r w:rsidRPr="00CE25F6">
        <w:rPr>
          <w:rFonts w:ascii="Arial" w:hAnsi="Arial" w:cs="Arial"/>
          <w:lang w:val="en-US"/>
        </w:rPr>
        <w:t>NiTi</w:t>
      </w:r>
      <w:proofErr w:type="spellEnd"/>
      <w:r w:rsidRPr="00CE25F6">
        <w:rPr>
          <w:rFonts w:ascii="Arial" w:hAnsi="Arial" w:cs="Arial"/>
          <w:lang w:val="en-US"/>
        </w:rPr>
        <w:t xml:space="preserve"> rotary instrumentation with </w:t>
      </w:r>
      <w:proofErr w:type="spellStart"/>
      <w:r w:rsidRPr="00CE25F6">
        <w:rPr>
          <w:rFonts w:ascii="Arial" w:hAnsi="Arial" w:cs="Arial"/>
          <w:lang w:val="en-US"/>
        </w:rPr>
        <w:t>NaOCl</w:t>
      </w:r>
      <w:proofErr w:type="spellEnd"/>
      <w:r w:rsidRPr="00CE25F6">
        <w:rPr>
          <w:rFonts w:ascii="Arial" w:hAnsi="Arial" w:cs="Arial"/>
          <w:lang w:val="en-US"/>
        </w:rPr>
        <w:t xml:space="preserve"> irrigation, final rinse with chlorhexidine and interappointment medication: a molecular study. Int </w:t>
      </w:r>
      <w:proofErr w:type="spellStart"/>
      <w:r w:rsidRPr="00CE25F6">
        <w:rPr>
          <w:rFonts w:ascii="Arial" w:hAnsi="Arial" w:cs="Arial"/>
          <w:lang w:val="en-US"/>
        </w:rPr>
        <w:t>Endod</w:t>
      </w:r>
      <w:proofErr w:type="spellEnd"/>
      <w:r w:rsidRPr="00CE25F6">
        <w:rPr>
          <w:rFonts w:ascii="Arial" w:hAnsi="Arial" w:cs="Arial"/>
          <w:lang w:val="en-US"/>
        </w:rPr>
        <w:t xml:space="preserve"> J </w:t>
      </w:r>
      <w:proofErr w:type="gramStart"/>
      <w:r w:rsidRPr="00CE25F6">
        <w:rPr>
          <w:rFonts w:ascii="Arial" w:hAnsi="Arial" w:cs="Arial"/>
          <w:lang w:val="en-US"/>
        </w:rPr>
        <w:t>2013;46:225</w:t>
      </w:r>
      <w:proofErr w:type="gramEnd"/>
      <w:r w:rsidRPr="00CE25F6">
        <w:rPr>
          <w:rFonts w:ascii="Arial" w:hAnsi="Arial" w:cs="Arial"/>
          <w:lang w:val="en-US"/>
        </w:rPr>
        <w:t>-</w:t>
      </w:r>
      <w:r w:rsidR="00DD5EE5">
        <w:rPr>
          <w:rFonts w:ascii="Arial" w:hAnsi="Arial" w:cs="Arial"/>
          <w:lang w:val="en-US"/>
        </w:rPr>
        <w:t>2</w:t>
      </w:r>
      <w:r w:rsidRPr="00CE25F6">
        <w:rPr>
          <w:rFonts w:ascii="Arial" w:hAnsi="Arial" w:cs="Arial"/>
          <w:lang w:val="en-US"/>
        </w:rPr>
        <w:t>33.</w:t>
      </w:r>
    </w:p>
    <w:p w14:paraId="6D7C7AF4" w14:textId="4CC1BD85" w:rsidR="00C74251" w:rsidRPr="00CE25F6" w:rsidRDefault="00C74251" w:rsidP="00F03BB0">
      <w:pPr>
        <w:pStyle w:val="Textonotapie"/>
        <w:spacing w:before="120" w:after="120" w:line="480" w:lineRule="auto"/>
        <w:jc w:val="both"/>
        <w:rPr>
          <w:rFonts w:ascii="Arial" w:hAnsi="Arial" w:cs="Arial"/>
          <w:lang w:val="en-US"/>
        </w:rPr>
      </w:pPr>
      <w:r w:rsidRPr="00CE25F6">
        <w:rPr>
          <w:rFonts w:ascii="Arial" w:hAnsi="Arial" w:cs="Arial"/>
          <w:lang w:val="en-US"/>
        </w:rPr>
        <w:t xml:space="preserve">3. Martinho FC, Gomes CC, Nascimento GG, </w:t>
      </w:r>
      <w:r w:rsidR="00176B26" w:rsidRPr="00780FF7">
        <w:rPr>
          <w:rFonts w:ascii="Arial" w:hAnsi="Arial" w:cs="Arial"/>
          <w:lang w:val="en-US"/>
        </w:rPr>
        <w:t>et al.</w:t>
      </w:r>
      <w:r w:rsidRPr="00CE25F6">
        <w:rPr>
          <w:rFonts w:ascii="Arial" w:hAnsi="Arial" w:cs="Arial"/>
          <w:lang w:val="en-US"/>
        </w:rPr>
        <w:t xml:space="preserve"> Clinical comparison of the effectiveness of 7- and 14-day intracanal medications in root canal disinfection and inflammatory cytokines. Clin Oral </w:t>
      </w:r>
      <w:proofErr w:type="spellStart"/>
      <w:r w:rsidRPr="00CE25F6">
        <w:rPr>
          <w:rFonts w:ascii="Arial" w:hAnsi="Arial" w:cs="Arial"/>
          <w:lang w:val="en-US"/>
        </w:rPr>
        <w:t>Investig</w:t>
      </w:r>
      <w:proofErr w:type="spellEnd"/>
      <w:r w:rsidRPr="00CE25F6">
        <w:rPr>
          <w:rFonts w:ascii="Arial" w:hAnsi="Arial" w:cs="Arial"/>
          <w:lang w:val="en-US"/>
        </w:rPr>
        <w:t xml:space="preserve"> </w:t>
      </w:r>
      <w:proofErr w:type="gramStart"/>
      <w:r w:rsidRPr="00CE25F6">
        <w:rPr>
          <w:rFonts w:ascii="Arial" w:hAnsi="Arial" w:cs="Arial"/>
          <w:lang w:val="en-US"/>
        </w:rPr>
        <w:t>2018;22:523</w:t>
      </w:r>
      <w:proofErr w:type="gramEnd"/>
      <w:r w:rsidRPr="00CE25F6">
        <w:rPr>
          <w:rFonts w:ascii="Arial" w:hAnsi="Arial" w:cs="Arial"/>
          <w:lang w:val="en-US"/>
        </w:rPr>
        <w:t>-530.</w:t>
      </w:r>
    </w:p>
    <w:p w14:paraId="5B85DBE0" w14:textId="3F9081DD" w:rsidR="00C74251" w:rsidRPr="00CE25F6" w:rsidRDefault="00C74251" w:rsidP="00F03BB0">
      <w:pPr>
        <w:pStyle w:val="Textonotapie"/>
        <w:spacing w:before="120" w:after="120" w:line="480" w:lineRule="auto"/>
        <w:jc w:val="both"/>
        <w:rPr>
          <w:rFonts w:ascii="Arial" w:hAnsi="Arial" w:cs="Arial"/>
          <w:lang w:val="en-US"/>
        </w:rPr>
      </w:pPr>
      <w:r w:rsidRPr="00CE25F6">
        <w:rPr>
          <w:rFonts w:ascii="Arial" w:hAnsi="Arial" w:cs="Arial"/>
          <w:lang w:val="en-US"/>
        </w:rPr>
        <w:t xml:space="preserve">4. Hargreaves KM, Diogenes A, Teixeira FB. Paradigm lost: a perspective on the design and interpretation of regenerative endodontic research. J </w:t>
      </w:r>
      <w:proofErr w:type="spellStart"/>
      <w:r w:rsidRPr="00CE25F6">
        <w:rPr>
          <w:rFonts w:ascii="Arial" w:hAnsi="Arial" w:cs="Arial"/>
          <w:lang w:val="en-US"/>
        </w:rPr>
        <w:t>Endod</w:t>
      </w:r>
      <w:proofErr w:type="spellEnd"/>
      <w:r w:rsidRPr="00CE25F6">
        <w:rPr>
          <w:rFonts w:ascii="Arial" w:hAnsi="Arial" w:cs="Arial"/>
          <w:lang w:val="en-US"/>
        </w:rPr>
        <w:t xml:space="preserve"> 2014;40(4 Suppl</w:t>
      </w:r>
      <w:proofErr w:type="gramStart"/>
      <w:r w:rsidRPr="00CE25F6">
        <w:rPr>
          <w:rFonts w:ascii="Arial" w:hAnsi="Arial" w:cs="Arial"/>
          <w:lang w:val="en-US"/>
        </w:rPr>
        <w:t>):S</w:t>
      </w:r>
      <w:proofErr w:type="gramEnd"/>
      <w:r w:rsidRPr="00CE25F6">
        <w:rPr>
          <w:rFonts w:ascii="Arial" w:hAnsi="Arial" w:cs="Arial"/>
          <w:lang w:val="en-US"/>
        </w:rPr>
        <w:t>65-9.</w:t>
      </w:r>
    </w:p>
    <w:p w14:paraId="3950F652" w14:textId="5A67BE60" w:rsidR="00C74251" w:rsidRPr="00780FF7" w:rsidRDefault="00C74251" w:rsidP="00F03BB0">
      <w:pPr>
        <w:pStyle w:val="Textonotapie"/>
        <w:spacing w:before="120" w:after="120" w:line="480" w:lineRule="auto"/>
        <w:jc w:val="both"/>
        <w:rPr>
          <w:rFonts w:ascii="Arial" w:hAnsi="Arial" w:cs="Arial"/>
        </w:rPr>
      </w:pPr>
      <w:r w:rsidRPr="00CE25F6">
        <w:rPr>
          <w:rFonts w:ascii="Arial" w:hAnsi="Arial" w:cs="Arial"/>
          <w:lang w:val="en-US"/>
        </w:rPr>
        <w:t xml:space="preserve">5. </w:t>
      </w:r>
      <w:proofErr w:type="spellStart"/>
      <w:r w:rsidRPr="00CE25F6">
        <w:rPr>
          <w:rFonts w:ascii="Arial" w:hAnsi="Arial" w:cs="Arial"/>
          <w:lang w:val="en-US"/>
        </w:rPr>
        <w:t>Kontakiotis</w:t>
      </w:r>
      <w:proofErr w:type="spellEnd"/>
      <w:r w:rsidRPr="00CE25F6">
        <w:rPr>
          <w:rFonts w:ascii="Arial" w:hAnsi="Arial" w:cs="Arial"/>
          <w:lang w:val="en-US"/>
        </w:rPr>
        <w:t xml:space="preserve"> EG, </w:t>
      </w:r>
      <w:proofErr w:type="spellStart"/>
      <w:r w:rsidRPr="00CE25F6">
        <w:rPr>
          <w:rFonts w:ascii="Arial" w:hAnsi="Arial" w:cs="Arial"/>
          <w:lang w:val="en-US"/>
        </w:rPr>
        <w:t>Filippatos</w:t>
      </w:r>
      <w:proofErr w:type="spellEnd"/>
      <w:r w:rsidRPr="00CE25F6">
        <w:rPr>
          <w:rFonts w:ascii="Arial" w:hAnsi="Arial" w:cs="Arial"/>
          <w:lang w:val="en-US"/>
        </w:rPr>
        <w:t xml:space="preserve"> CG, </w:t>
      </w:r>
      <w:proofErr w:type="spellStart"/>
      <w:r w:rsidRPr="00CE25F6">
        <w:rPr>
          <w:rFonts w:ascii="Arial" w:hAnsi="Arial" w:cs="Arial"/>
          <w:lang w:val="en-US"/>
        </w:rPr>
        <w:t>Tzanetakis</w:t>
      </w:r>
      <w:proofErr w:type="spellEnd"/>
      <w:r w:rsidRPr="00CE25F6">
        <w:rPr>
          <w:rFonts w:ascii="Arial" w:hAnsi="Arial" w:cs="Arial"/>
          <w:lang w:val="en-US"/>
        </w:rPr>
        <w:t xml:space="preserve"> GN</w:t>
      </w:r>
      <w:r w:rsidR="00D27D42">
        <w:rPr>
          <w:rFonts w:ascii="Arial" w:hAnsi="Arial" w:cs="Arial"/>
          <w:lang w:val="en-US"/>
        </w:rPr>
        <w:t>,</w:t>
      </w:r>
      <w:r w:rsidR="00176B26" w:rsidRPr="00780FF7">
        <w:rPr>
          <w:rFonts w:ascii="Arial" w:hAnsi="Arial" w:cs="Arial"/>
          <w:lang w:val="en-US"/>
        </w:rPr>
        <w:t xml:space="preserve"> et al. </w:t>
      </w:r>
      <w:r w:rsidRPr="00CE25F6">
        <w:rPr>
          <w:rFonts w:ascii="Arial" w:hAnsi="Arial" w:cs="Arial"/>
          <w:lang w:val="en-US"/>
        </w:rPr>
        <w:t xml:space="preserve">Regenerative endodontic therapy: a data analysis of clinical protocols. </w:t>
      </w:r>
      <w:r w:rsidRPr="00780FF7">
        <w:rPr>
          <w:rFonts w:ascii="Arial" w:hAnsi="Arial" w:cs="Arial"/>
        </w:rPr>
        <w:t xml:space="preserve">J </w:t>
      </w:r>
      <w:proofErr w:type="spellStart"/>
      <w:r w:rsidRPr="00780FF7">
        <w:rPr>
          <w:rFonts w:ascii="Arial" w:hAnsi="Arial" w:cs="Arial"/>
        </w:rPr>
        <w:t>Endod</w:t>
      </w:r>
      <w:proofErr w:type="spellEnd"/>
      <w:r w:rsidRPr="00780FF7">
        <w:rPr>
          <w:rFonts w:ascii="Arial" w:hAnsi="Arial" w:cs="Arial"/>
        </w:rPr>
        <w:t xml:space="preserve"> </w:t>
      </w:r>
      <w:proofErr w:type="gramStart"/>
      <w:r w:rsidRPr="00780FF7">
        <w:rPr>
          <w:rFonts w:ascii="Arial" w:hAnsi="Arial" w:cs="Arial"/>
        </w:rPr>
        <w:t>2015;41:146</w:t>
      </w:r>
      <w:proofErr w:type="gramEnd"/>
      <w:r w:rsidRPr="00780FF7">
        <w:rPr>
          <w:rFonts w:ascii="Arial" w:hAnsi="Arial" w:cs="Arial"/>
        </w:rPr>
        <w:t>–</w:t>
      </w:r>
      <w:r w:rsidR="00DD5EE5">
        <w:rPr>
          <w:rFonts w:ascii="Arial" w:hAnsi="Arial" w:cs="Arial"/>
        </w:rPr>
        <w:t>1</w:t>
      </w:r>
      <w:r w:rsidRPr="00780FF7">
        <w:rPr>
          <w:rFonts w:ascii="Arial" w:hAnsi="Arial" w:cs="Arial"/>
        </w:rPr>
        <w:t>54.</w:t>
      </w:r>
    </w:p>
    <w:p w14:paraId="72066860" w14:textId="25D2E05E" w:rsidR="00C74251" w:rsidRPr="00CE25F6" w:rsidRDefault="00C74251" w:rsidP="00F03BB0">
      <w:pPr>
        <w:pStyle w:val="Textonotapie"/>
        <w:spacing w:before="120" w:after="120" w:line="480" w:lineRule="auto"/>
        <w:jc w:val="both"/>
        <w:rPr>
          <w:rFonts w:ascii="Arial" w:hAnsi="Arial" w:cs="Arial"/>
          <w:lang w:val="en-US"/>
        </w:rPr>
      </w:pPr>
      <w:r w:rsidRPr="00780FF7">
        <w:rPr>
          <w:rFonts w:ascii="Arial" w:hAnsi="Arial" w:cs="Arial"/>
        </w:rPr>
        <w:t xml:space="preserve">6. </w:t>
      </w:r>
      <w:proofErr w:type="spellStart"/>
      <w:r w:rsidRPr="00780FF7">
        <w:rPr>
          <w:rFonts w:ascii="Arial" w:hAnsi="Arial" w:cs="Arial"/>
        </w:rPr>
        <w:t>Diogenes</w:t>
      </w:r>
      <w:proofErr w:type="spellEnd"/>
      <w:r w:rsidRPr="00780FF7">
        <w:rPr>
          <w:rFonts w:ascii="Arial" w:hAnsi="Arial" w:cs="Arial"/>
        </w:rPr>
        <w:t xml:space="preserve"> AR, </w:t>
      </w:r>
      <w:proofErr w:type="spellStart"/>
      <w:r w:rsidRPr="00780FF7">
        <w:rPr>
          <w:rFonts w:ascii="Arial" w:hAnsi="Arial" w:cs="Arial"/>
        </w:rPr>
        <w:t>Ruparel</w:t>
      </w:r>
      <w:proofErr w:type="spellEnd"/>
      <w:r w:rsidRPr="00780FF7">
        <w:rPr>
          <w:rFonts w:ascii="Arial" w:hAnsi="Arial" w:cs="Arial"/>
        </w:rPr>
        <w:t xml:space="preserve"> NB, Teixeira FB, </w:t>
      </w:r>
      <w:r w:rsidR="00D27D42">
        <w:rPr>
          <w:rFonts w:ascii="Arial" w:hAnsi="Arial" w:cs="Arial"/>
        </w:rPr>
        <w:t>et al.</w:t>
      </w:r>
      <w:r w:rsidRPr="00780FF7">
        <w:rPr>
          <w:rFonts w:ascii="Arial" w:hAnsi="Arial" w:cs="Arial"/>
        </w:rPr>
        <w:t xml:space="preserve"> </w:t>
      </w:r>
      <w:r w:rsidRPr="00CE25F6">
        <w:rPr>
          <w:rFonts w:ascii="Arial" w:hAnsi="Arial" w:cs="Arial"/>
          <w:lang w:val="en-US"/>
        </w:rPr>
        <w:t xml:space="preserve">Translational science in disinfection for regenerative endodontics. J </w:t>
      </w:r>
      <w:proofErr w:type="spellStart"/>
      <w:r w:rsidRPr="00CE25F6">
        <w:rPr>
          <w:rFonts w:ascii="Arial" w:hAnsi="Arial" w:cs="Arial"/>
          <w:lang w:val="en-US"/>
        </w:rPr>
        <w:t>Endod</w:t>
      </w:r>
      <w:proofErr w:type="spellEnd"/>
      <w:r w:rsidRPr="00CE25F6">
        <w:rPr>
          <w:rFonts w:ascii="Arial" w:hAnsi="Arial" w:cs="Arial"/>
          <w:lang w:val="en-US"/>
        </w:rPr>
        <w:t xml:space="preserve"> 2014;40(4 Suppl</w:t>
      </w:r>
      <w:proofErr w:type="gramStart"/>
      <w:r w:rsidRPr="00CE25F6">
        <w:rPr>
          <w:rFonts w:ascii="Arial" w:hAnsi="Arial" w:cs="Arial"/>
          <w:lang w:val="en-US"/>
        </w:rPr>
        <w:t>):S</w:t>
      </w:r>
      <w:proofErr w:type="gramEnd"/>
      <w:r w:rsidRPr="00CE25F6">
        <w:rPr>
          <w:rFonts w:ascii="Arial" w:hAnsi="Arial" w:cs="Arial"/>
          <w:lang w:val="en-US"/>
        </w:rPr>
        <w:t>52-7.</w:t>
      </w:r>
    </w:p>
    <w:p w14:paraId="7ADF1ABD" w14:textId="07BC35C7" w:rsidR="00C74251" w:rsidRPr="00CE25F6" w:rsidRDefault="00C74251" w:rsidP="00F03BB0">
      <w:pPr>
        <w:pStyle w:val="Textonotapie"/>
        <w:spacing w:before="120" w:after="120" w:line="480" w:lineRule="auto"/>
        <w:jc w:val="both"/>
        <w:rPr>
          <w:rFonts w:ascii="Arial" w:hAnsi="Arial" w:cs="Arial"/>
          <w:lang w:val="en-US"/>
        </w:rPr>
      </w:pPr>
      <w:r w:rsidRPr="00CE25F6">
        <w:rPr>
          <w:rFonts w:ascii="Arial" w:hAnsi="Arial" w:cs="Arial"/>
          <w:lang w:val="en-US"/>
        </w:rPr>
        <w:t xml:space="preserve">7. Windley W 3rd, Teixeira F, Levin L, </w:t>
      </w:r>
      <w:r w:rsidR="00D27D42" w:rsidRPr="00780FF7">
        <w:rPr>
          <w:rFonts w:ascii="Arial" w:hAnsi="Arial" w:cs="Arial"/>
          <w:lang w:val="en-US"/>
        </w:rPr>
        <w:t xml:space="preserve">et al. </w:t>
      </w:r>
      <w:r w:rsidRPr="00CE25F6">
        <w:rPr>
          <w:rFonts w:ascii="Arial" w:hAnsi="Arial" w:cs="Arial"/>
          <w:lang w:val="en-US"/>
        </w:rPr>
        <w:t xml:space="preserve">Disinfection of immature teeth with a triple antibiotic paste. J </w:t>
      </w:r>
      <w:proofErr w:type="spellStart"/>
      <w:r w:rsidRPr="00CE25F6">
        <w:rPr>
          <w:rFonts w:ascii="Arial" w:hAnsi="Arial" w:cs="Arial"/>
          <w:lang w:val="en-US"/>
        </w:rPr>
        <w:t>Endod</w:t>
      </w:r>
      <w:proofErr w:type="spellEnd"/>
      <w:r w:rsidRPr="00CE25F6">
        <w:rPr>
          <w:rFonts w:ascii="Arial" w:hAnsi="Arial" w:cs="Arial"/>
          <w:lang w:val="en-US"/>
        </w:rPr>
        <w:t xml:space="preserve"> 2005; 31:439–</w:t>
      </w:r>
      <w:r w:rsidR="00DD5EE5">
        <w:rPr>
          <w:rFonts w:ascii="Arial" w:hAnsi="Arial" w:cs="Arial"/>
          <w:lang w:val="en-US"/>
        </w:rPr>
        <w:t>4</w:t>
      </w:r>
      <w:r w:rsidRPr="00CE25F6">
        <w:rPr>
          <w:rFonts w:ascii="Arial" w:hAnsi="Arial" w:cs="Arial"/>
          <w:lang w:val="en-US"/>
        </w:rPr>
        <w:t>43.</w:t>
      </w:r>
    </w:p>
    <w:p w14:paraId="5C11CC34" w14:textId="46C17BEE" w:rsidR="00C74251" w:rsidRPr="00CE25F6" w:rsidRDefault="00C74251" w:rsidP="00F03BB0">
      <w:pPr>
        <w:pStyle w:val="Textonotapie"/>
        <w:spacing w:before="120" w:after="120" w:line="480" w:lineRule="auto"/>
        <w:jc w:val="both"/>
        <w:rPr>
          <w:rFonts w:ascii="Arial" w:hAnsi="Arial" w:cs="Arial"/>
          <w:lang w:val="en-US"/>
        </w:rPr>
      </w:pPr>
      <w:r w:rsidRPr="00CE25F6">
        <w:rPr>
          <w:rFonts w:ascii="Arial" w:hAnsi="Arial" w:cs="Arial"/>
          <w:lang w:val="en-US"/>
        </w:rPr>
        <w:t xml:space="preserve">8. Tong HJ, Rajan S, Bhujel N, </w:t>
      </w:r>
      <w:r w:rsidR="00D27D42" w:rsidRPr="00780FF7">
        <w:rPr>
          <w:rFonts w:ascii="Arial" w:hAnsi="Arial" w:cs="Arial"/>
          <w:lang w:val="en-US"/>
        </w:rPr>
        <w:t xml:space="preserve">et al. </w:t>
      </w:r>
      <w:r w:rsidRPr="00CE25F6">
        <w:rPr>
          <w:rFonts w:ascii="Arial" w:hAnsi="Arial" w:cs="Arial"/>
          <w:lang w:val="en-US"/>
        </w:rPr>
        <w:t xml:space="preserve">Regenerative Endodontic Therapy in the Management of Nonvital Immature Permanent Teeth: A Systematic Review-Outcome Evaluation and Meta-analysis. J </w:t>
      </w:r>
      <w:proofErr w:type="spellStart"/>
      <w:r w:rsidRPr="00CE25F6">
        <w:rPr>
          <w:rFonts w:ascii="Arial" w:hAnsi="Arial" w:cs="Arial"/>
          <w:lang w:val="en-US"/>
        </w:rPr>
        <w:t>Endod</w:t>
      </w:r>
      <w:proofErr w:type="spellEnd"/>
      <w:r w:rsidRPr="00CE25F6">
        <w:rPr>
          <w:rFonts w:ascii="Arial" w:hAnsi="Arial" w:cs="Arial"/>
          <w:lang w:val="en-US"/>
        </w:rPr>
        <w:t xml:space="preserve"> </w:t>
      </w:r>
      <w:proofErr w:type="gramStart"/>
      <w:r w:rsidRPr="00CE25F6">
        <w:rPr>
          <w:rFonts w:ascii="Arial" w:hAnsi="Arial" w:cs="Arial"/>
          <w:lang w:val="en-US"/>
        </w:rPr>
        <w:t>2017;43:1453</w:t>
      </w:r>
      <w:proofErr w:type="gramEnd"/>
      <w:r w:rsidRPr="00CE25F6">
        <w:rPr>
          <w:rFonts w:ascii="Arial" w:hAnsi="Arial" w:cs="Arial"/>
          <w:lang w:val="en-US"/>
        </w:rPr>
        <w:t>-</w:t>
      </w:r>
      <w:r w:rsidR="00DD5EE5">
        <w:rPr>
          <w:rFonts w:ascii="Arial" w:hAnsi="Arial" w:cs="Arial"/>
          <w:lang w:val="en-US"/>
        </w:rPr>
        <w:t>14</w:t>
      </w:r>
      <w:r w:rsidRPr="00CE25F6">
        <w:rPr>
          <w:rFonts w:ascii="Arial" w:hAnsi="Arial" w:cs="Arial"/>
          <w:lang w:val="en-US"/>
        </w:rPr>
        <w:t xml:space="preserve">64.  </w:t>
      </w:r>
    </w:p>
    <w:p w14:paraId="31D3D75C" w14:textId="25F62AE6" w:rsidR="00C74251" w:rsidRPr="00CE25F6" w:rsidRDefault="00CE25F6" w:rsidP="00F03BB0">
      <w:pPr>
        <w:pStyle w:val="Textonotapie"/>
        <w:spacing w:before="120" w:after="120" w:line="480" w:lineRule="auto"/>
        <w:jc w:val="both"/>
        <w:rPr>
          <w:rFonts w:ascii="Arial" w:hAnsi="Arial" w:cs="Arial"/>
          <w:lang w:val="en-US"/>
        </w:rPr>
      </w:pPr>
      <w:r w:rsidRPr="00780FF7">
        <w:rPr>
          <w:rStyle w:val="Refdenotaalpie"/>
          <w:rFonts w:ascii="Arial" w:hAnsi="Arial" w:cs="Arial"/>
          <w:vertAlign w:val="baseline"/>
          <w:lang w:val="en-US"/>
        </w:rPr>
        <w:t>9</w:t>
      </w:r>
      <w:r w:rsidRPr="00780FF7">
        <w:rPr>
          <w:rFonts w:ascii="Arial" w:hAnsi="Arial" w:cs="Arial"/>
          <w:lang w:val="en-US"/>
        </w:rPr>
        <w:t>.</w:t>
      </w:r>
      <w:r w:rsidR="00C74251" w:rsidRPr="00CE25F6">
        <w:rPr>
          <w:rFonts w:ascii="Arial" w:hAnsi="Arial" w:cs="Arial"/>
          <w:lang w:val="en-US"/>
        </w:rPr>
        <w:t xml:space="preserve"> Arslan H, Ahmed HMA, Şahin Y, </w:t>
      </w:r>
      <w:r w:rsidR="00D27D42" w:rsidRPr="00780FF7">
        <w:rPr>
          <w:rFonts w:ascii="Arial" w:hAnsi="Arial" w:cs="Arial"/>
          <w:lang w:val="en-US"/>
        </w:rPr>
        <w:t xml:space="preserve">et al. </w:t>
      </w:r>
      <w:r w:rsidR="00C74251" w:rsidRPr="00CE25F6">
        <w:rPr>
          <w:rFonts w:ascii="Arial" w:hAnsi="Arial" w:cs="Arial"/>
          <w:lang w:val="en-US"/>
        </w:rPr>
        <w:t xml:space="preserve">Regenerative Endodontic Procedures in Necrotic Mature Teeth with Periapical </w:t>
      </w:r>
      <w:proofErr w:type="spellStart"/>
      <w:r w:rsidR="00C74251" w:rsidRPr="00CE25F6">
        <w:rPr>
          <w:rFonts w:ascii="Arial" w:hAnsi="Arial" w:cs="Arial"/>
          <w:lang w:val="en-US"/>
        </w:rPr>
        <w:t>Radiolucencies</w:t>
      </w:r>
      <w:proofErr w:type="spellEnd"/>
      <w:r w:rsidR="00C74251" w:rsidRPr="00CE25F6">
        <w:rPr>
          <w:rFonts w:ascii="Arial" w:hAnsi="Arial" w:cs="Arial"/>
          <w:lang w:val="en-US"/>
        </w:rPr>
        <w:t xml:space="preserve">: A Preliminary Randomized Clinical Study. J </w:t>
      </w:r>
      <w:proofErr w:type="spellStart"/>
      <w:r w:rsidR="00C74251" w:rsidRPr="00CE25F6">
        <w:rPr>
          <w:rFonts w:ascii="Arial" w:hAnsi="Arial" w:cs="Arial"/>
          <w:lang w:val="en-US"/>
        </w:rPr>
        <w:t>Endod</w:t>
      </w:r>
      <w:proofErr w:type="spellEnd"/>
      <w:r w:rsidR="00C74251" w:rsidRPr="00CE25F6">
        <w:rPr>
          <w:rFonts w:ascii="Arial" w:hAnsi="Arial" w:cs="Arial"/>
          <w:lang w:val="en-US"/>
        </w:rPr>
        <w:t xml:space="preserve"> </w:t>
      </w:r>
      <w:proofErr w:type="gramStart"/>
      <w:r w:rsidR="00C74251" w:rsidRPr="00CE25F6">
        <w:rPr>
          <w:rFonts w:ascii="Arial" w:hAnsi="Arial" w:cs="Arial"/>
          <w:lang w:val="en-US"/>
        </w:rPr>
        <w:t>2019;45:863</w:t>
      </w:r>
      <w:proofErr w:type="gramEnd"/>
      <w:r w:rsidR="00C74251" w:rsidRPr="00CE25F6">
        <w:rPr>
          <w:rFonts w:ascii="Arial" w:hAnsi="Arial" w:cs="Arial"/>
          <w:lang w:val="en-US"/>
        </w:rPr>
        <w:t>-872.</w:t>
      </w:r>
      <w:r w:rsidR="00C74251" w:rsidRPr="00CE25F6">
        <w:rPr>
          <w:rFonts w:ascii="Arial" w:hAnsi="Arial" w:cs="Arial"/>
          <w:highlight w:val="yellow"/>
          <w:lang w:val="en-US"/>
        </w:rPr>
        <w:t xml:space="preserve"> </w:t>
      </w:r>
    </w:p>
    <w:p w14:paraId="53F6D9AD" w14:textId="30479F92" w:rsidR="00C74251" w:rsidRPr="00CE25F6" w:rsidRDefault="00CE25F6" w:rsidP="00F03BB0">
      <w:pPr>
        <w:autoSpaceDE w:val="0"/>
        <w:autoSpaceDN w:val="0"/>
        <w:adjustRightInd w:val="0"/>
        <w:spacing w:before="120" w:after="120" w:line="480" w:lineRule="auto"/>
        <w:jc w:val="both"/>
        <w:rPr>
          <w:rFonts w:ascii="Arial" w:hAnsi="Arial" w:cs="Arial"/>
          <w:sz w:val="20"/>
          <w:szCs w:val="20"/>
          <w:lang w:val="en-US"/>
        </w:rPr>
      </w:pPr>
      <w:r>
        <w:rPr>
          <w:rFonts w:ascii="Arial" w:hAnsi="Arial" w:cs="Arial"/>
          <w:sz w:val="20"/>
          <w:szCs w:val="20"/>
          <w:lang w:val="en-US"/>
        </w:rPr>
        <w:lastRenderedPageBreak/>
        <w:t>1</w:t>
      </w:r>
      <w:r w:rsidR="00D27D42">
        <w:rPr>
          <w:rFonts w:ascii="Arial" w:hAnsi="Arial" w:cs="Arial"/>
          <w:sz w:val="20"/>
          <w:szCs w:val="20"/>
          <w:lang w:val="en-US"/>
        </w:rPr>
        <w:t>0</w:t>
      </w:r>
      <w:r>
        <w:rPr>
          <w:rFonts w:ascii="Arial" w:hAnsi="Arial" w:cs="Arial"/>
          <w:sz w:val="20"/>
          <w:szCs w:val="20"/>
          <w:lang w:val="en-US"/>
        </w:rPr>
        <w:t xml:space="preserve">. </w:t>
      </w:r>
      <w:r w:rsidR="00C74251" w:rsidRPr="00CE25F6">
        <w:rPr>
          <w:rFonts w:ascii="Arial" w:hAnsi="Arial" w:cs="Arial"/>
          <w:sz w:val="20"/>
          <w:szCs w:val="20"/>
          <w:lang w:val="en-US"/>
        </w:rPr>
        <w:t xml:space="preserve">Kahler B, Rossi-Fedele G. A review of tooth discoloration after regenerative endodontic therapy. J </w:t>
      </w:r>
      <w:proofErr w:type="spellStart"/>
      <w:r w:rsidR="00C74251" w:rsidRPr="00CE25F6">
        <w:rPr>
          <w:rFonts w:ascii="Arial" w:hAnsi="Arial" w:cs="Arial"/>
          <w:sz w:val="20"/>
          <w:szCs w:val="20"/>
          <w:lang w:val="en-US"/>
        </w:rPr>
        <w:t>Endod</w:t>
      </w:r>
      <w:proofErr w:type="spellEnd"/>
      <w:r w:rsidR="00C74251" w:rsidRPr="00CE25F6">
        <w:rPr>
          <w:rFonts w:ascii="Arial" w:hAnsi="Arial" w:cs="Arial"/>
          <w:sz w:val="20"/>
          <w:szCs w:val="20"/>
          <w:lang w:val="en-US"/>
        </w:rPr>
        <w:t xml:space="preserve"> </w:t>
      </w:r>
      <w:proofErr w:type="gramStart"/>
      <w:r w:rsidR="00C74251" w:rsidRPr="00CE25F6">
        <w:rPr>
          <w:rFonts w:ascii="Arial" w:hAnsi="Arial" w:cs="Arial"/>
          <w:sz w:val="20"/>
          <w:szCs w:val="20"/>
          <w:lang w:val="en-US"/>
        </w:rPr>
        <w:t>2016;42:563</w:t>
      </w:r>
      <w:proofErr w:type="gramEnd"/>
      <w:r w:rsidR="00C74251" w:rsidRPr="00CE25F6">
        <w:rPr>
          <w:rFonts w:ascii="Arial" w:hAnsi="Arial" w:cs="Arial"/>
          <w:sz w:val="20"/>
          <w:szCs w:val="20"/>
          <w:lang w:val="en-US"/>
        </w:rPr>
        <w:t>–</w:t>
      </w:r>
      <w:r w:rsidR="00DD5EE5">
        <w:rPr>
          <w:rFonts w:ascii="Arial" w:hAnsi="Arial" w:cs="Arial"/>
          <w:sz w:val="20"/>
          <w:szCs w:val="20"/>
          <w:lang w:val="en-US"/>
        </w:rPr>
        <w:t>56</w:t>
      </w:r>
      <w:r w:rsidR="00C74251" w:rsidRPr="00CE25F6">
        <w:rPr>
          <w:rFonts w:ascii="Arial" w:hAnsi="Arial" w:cs="Arial"/>
          <w:sz w:val="20"/>
          <w:szCs w:val="20"/>
          <w:lang w:val="en-US"/>
        </w:rPr>
        <w:t xml:space="preserve">9. </w:t>
      </w:r>
    </w:p>
    <w:p w14:paraId="4009B47D" w14:textId="5B1A9D88" w:rsidR="00C74251" w:rsidRPr="00CE25F6" w:rsidRDefault="00CE25F6" w:rsidP="00F03BB0">
      <w:pPr>
        <w:autoSpaceDE w:val="0"/>
        <w:autoSpaceDN w:val="0"/>
        <w:adjustRightInd w:val="0"/>
        <w:spacing w:before="120" w:after="120" w:line="480" w:lineRule="auto"/>
        <w:jc w:val="both"/>
        <w:rPr>
          <w:rFonts w:ascii="Arial" w:hAnsi="Arial" w:cs="Arial"/>
          <w:color w:val="262626"/>
          <w:sz w:val="20"/>
          <w:szCs w:val="20"/>
          <w:lang w:val="en-US"/>
        </w:rPr>
      </w:pPr>
      <w:r>
        <w:rPr>
          <w:rFonts w:ascii="Arial" w:hAnsi="Arial" w:cs="Arial"/>
          <w:sz w:val="20"/>
          <w:szCs w:val="20"/>
          <w:lang w:val="en-US"/>
        </w:rPr>
        <w:t>1</w:t>
      </w:r>
      <w:r w:rsidR="00D27D42">
        <w:rPr>
          <w:rFonts w:ascii="Arial" w:hAnsi="Arial" w:cs="Arial"/>
          <w:sz w:val="20"/>
          <w:szCs w:val="20"/>
          <w:lang w:val="en-US"/>
        </w:rPr>
        <w:t>1</w:t>
      </w:r>
      <w:r>
        <w:rPr>
          <w:rFonts w:ascii="Arial" w:hAnsi="Arial" w:cs="Arial"/>
          <w:sz w:val="20"/>
          <w:szCs w:val="20"/>
          <w:lang w:val="en-US"/>
        </w:rPr>
        <w:t xml:space="preserve">. </w:t>
      </w:r>
      <w:r w:rsidR="00C74251" w:rsidRPr="00CE25F6">
        <w:rPr>
          <w:rFonts w:ascii="Arial" w:hAnsi="Arial" w:cs="Arial"/>
          <w:sz w:val="20"/>
          <w:szCs w:val="20"/>
          <w:lang w:val="en-US"/>
        </w:rPr>
        <w:t xml:space="preserve">Hargreaves KM, Diogenes A, Teixeira FB. Treatment options: biological basis of regenerative endodontic procedures. J </w:t>
      </w:r>
      <w:proofErr w:type="spellStart"/>
      <w:r w:rsidR="00C74251" w:rsidRPr="00CE25F6">
        <w:rPr>
          <w:rFonts w:ascii="Arial" w:hAnsi="Arial" w:cs="Arial"/>
          <w:sz w:val="20"/>
          <w:szCs w:val="20"/>
          <w:lang w:val="en-US"/>
        </w:rPr>
        <w:t>Endod</w:t>
      </w:r>
      <w:proofErr w:type="spellEnd"/>
      <w:r w:rsidR="00C74251" w:rsidRPr="00CE25F6">
        <w:rPr>
          <w:rFonts w:ascii="Arial" w:hAnsi="Arial" w:cs="Arial"/>
          <w:sz w:val="20"/>
          <w:szCs w:val="20"/>
          <w:lang w:val="en-US"/>
        </w:rPr>
        <w:t xml:space="preserve"> 2013;</w:t>
      </w:r>
      <w:proofErr w:type="gramStart"/>
      <w:r w:rsidR="00C74251" w:rsidRPr="00CE25F6">
        <w:rPr>
          <w:rFonts w:ascii="Arial" w:hAnsi="Arial" w:cs="Arial"/>
          <w:sz w:val="20"/>
          <w:szCs w:val="20"/>
          <w:lang w:val="en-US"/>
        </w:rPr>
        <w:t>39:S</w:t>
      </w:r>
      <w:proofErr w:type="gramEnd"/>
      <w:r w:rsidR="00C74251" w:rsidRPr="00CE25F6">
        <w:rPr>
          <w:rFonts w:ascii="Arial" w:hAnsi="Arial" w:cs="Arial"/>
          <w:sz w:val="20"/>
          <w:szCs w:val="20"/>
          <w:lang w:val="en-US"/>
        </w:rPr>
        <w:t>30–43.</w:t>
      </w:r>
    </w:p>
    <w:p w14:paraId="62ABA3DE" w14:textId="70720639" w:rsidR="00C74251" w:rsidRPr="00CE25F6" w:rsidRDefault="00CE25F6" w:rsidP="00F03BB0">
      <w:pPr>
        <w:pStyle w:val="Textonotapie"/>
        <w:spacing w:before="120" w:after="120" w:line="480" w:lineRule="auto"/>
        <w:jc w:val="both"/>
        <w:rPr>
          <w:rFonts w:ascii="Arial" w:hAnsi="Arial" w:cs="Arial"/>
          <w:lang w:val="en-US"/>
        </w:rPr>
      </w:pPr>
      <w:r>
        <w:rPr>
          <w:rFonts w:ascii="Arial" w:hAnsi="Arial" w:cs="Arial"/>
          <w:lang w:val="en-US"/>
        </w:rPr>
        <w:t>1</w:t>
      </w:r>
      <w:r w:rsidR="00D27D42">
        <w:rPr>
          <w:rFonts w:ascii="Arial" w:hAnsi="Arial" w:cs="Arial"/>
          <w:lang w:val="en-US"/>
        </w:rPr>
        <w:t>2</w:t>
      </w:r>
      <w:r>
        <w:rPr>
          <w:rFonts w:ascii="Arial" w:hAnsi="Arial" w:cs="Arial"/>
          <w:lang w:val="en-US"/>
        </w:rPr>
        <w:t xml:space="preserve">. </w:t>
      </w:r>
      <w:r w:rsidR="00C74251" w:rsidRPr="00CE25F6">
        <w:rPr>
          <w:rFonts w:ascii="Arial" w:hAnsi="Arial" w:cs="Arial"/>
          <w:lang w:val="en-US"/>
        </w:rPr>
        <w:t xml:space="preserve">Hersh EV, Hammond BF, Fleury AA. Antimicrobial activity of flurbiprofen and ibuprofen in vitro against six common periodontal pathogens. J Clin Dent </w:t>
      </w:r>
      <w:proofErr w:type="gramStart"/>
      <w:r w:rsidR="00C74251" w:rsidRPr="00CE25F6">
        <w:rPr>
          <w:rFonts w:ascii="Arial" w:hAnsi="Arial" w:cs="Arial"/>
          <w:lang w:val="en-US"/>
        </w:rPr>
        <w:t>1991;3:1</w:t>
      </w:r>
      <w:proofErr w:type="gramEnd"/>
      <w:r w:rsidR="00C74251" w:rsidRPr="00CE25F6">
        <w:rPr>
          <w:rFonts w:ascii="Arial" w:hAnsi="Arial" w:cs="Arial"/>
          <w:lang w:val="en-US"/>
        </w:rPr>
        <w:t>-5.</w:t>
      </w:r>
    </w:p>
    <w:p w14:paraId="6DBA7927" w14:textId="61E363A3" w:rsidR="00C74251" w:rsidRPr="00CE25F6" w:rsidRDefault="00CE25F6" w:rsidP="00F03BB0">
      <w:pPr>
        <w:pStyle w:val="Textonotapie"/>
        <w:spacing w:before="120" w:after="120" w:line="480" w:lineRule="auto"/>
        <w:jc w:val="both"/>
        <w:rPr>
          <w:rFonts w:ascii="Arial" w:hAnsi="Arial" w:cs="Arial"/>
          <w:lang w:val="en-US"/>
        </w:rPr>
      </w:pPr>
      <w:r>
        <w:rPr>
          <w:rFonts w:ascii="Arial" w:hAnsi="Arial" w:cs="Arial"/>
          <w:lang w:val="en-US"/>
        </w:rPr>
        <w:t>1</w:t>
      </w:r>
      <w:r w:rsidR="004559D4">
        <w:rPr>
          <w:rFonts w:ascii="Arial" w:hAnsi="Arial" w:cs="Arial"/>
          <w:lang w:val="en-US"/>
        </w:rPr>
        <w:t>3</w:t>
      </w:r>
      <w:r>
        <w:rPr>
          <w:rFonts w:ascii="Arial" w:hAnsi="Arial" w:cs="Arial"/>
          <w:lang w:val="en-US"/>
        </w:rPr>
        <w:t xml:space="preserve">. </w:t>
      </w:r>
      <w:proofErr w:type="spellStart"/>
      <w:r w:rsidR="00C74251" w:rsidRPr="00CE25F6">
        <w:rPr>
          <w:rFonts w:ascii="Arial" w:hAnsi="Arial" w:cs="Arial"/>
          <w:lang w:val="en-US"/>
        </w:rPr>
        <w:t>Dastidar</w:t>
      </w:r>
      <w:proofErr w:type="spellEnd"/>
      <w:r w:rsidR="00C74251" w:rsidRPr="00CE25F6">
        <w:rPr>
          <w:rFonts w:ascii="Arial" w:hAnsi="Arial" w:cs="Arial"/>
          <w:lang w:val="en-US"/>
        </w:rPr>
        <w:t xml:space="preserve"> SG, Ganguly K, Chaudhuri K, </w:t>
      </w:r>
      <w:r w:rsidR="00D27D42" w:rsidRPr="00780FF7">
        <w:rPr>
          <w:rFonts w:ascii="Arial" w:hAnsi="Arial" w:cs="Arial"/>
          <w:lang w:val="en-US"/>
        </w:rPr>
        <w:t>et al.</w:t>
      </w:r>
      <w:r w:rsidR="00C74251" w:rsidRPr="00CE25F6">
        <w:rPr>
          <w:rFonts w:ascii="Arial" w:hAnsi="Arial" w:cs="Arial"/>
          <w:lang w:val="en-US"/>
        </w:rPr>
        <w:t xml:space="preserve"> The antibacterial action of diclofenac shown by inhibition of DNA syn-thesis. Int J </w:t>
      </w:r>
      <w:proofErr w:type="spellStart"/>
      <w:r w:rsidR="00C74251" w:rsidRPr="00CE25F6">
        <w:rPr>
          <w:rFonts w:ascii="Arial" w:hAnsi="Arial" w:cs="Arial"/>
          <w:lang w:val="en-US"/>
        </w:rPr>
        <w:t>Antimicrob</w:t>
      </w:r>
      <w:proofErr w:type="spellEnd"/>
      <w:r w:rsidR="00C74251" w:rsidRPr="00CE25F6">
        <w:rPr>
          <w:rFonts w:ascii="Arial" w:hAnsi="Arial" w:cs="Arial"/>
          <w:lang w:val="en-US"/>
        </w:rPr>
        <w:t xml:space="preserve"> Agents </w:t>
      </w:r>
      <w:proofErr w:type="gramStart"/>
      <w:r w:rsidR="00C74251" w:rsidRPr="00CE25F6">
        <w:rPr>
          <w:rFonts w:ascii="Arial" w:hAnsi="Arial" w:cs="Arial"/>
          <w:lang w:val="en-US"/>
        </w:rPr>
        <w:t>2000;14:249</w:t>
      </w:r>
      <w:proofErr w:type="gramEnd"/>
      <w:r w:rsidR="00C74251" w:rsidRPr="00CE25F6">
        <w:rPr>
          <w:rFonts w:ascii="Arial" w:hAnsi="Arial" w:cs="Arial"/>
          <w:lang w:val="en-US"/>
        </w:rPr>
        <w:t>-</w:t>
      </w:r>
      <w:r w:rsidR="00BB313E">
        <w:rPr>
          <w:rFonts w:ascii="Arial" w:hAnsi="Arial" w:cs="Arial"/>
          <w:lang w:val="en-US"/>
        </w:rPr>
        <w:t>2</w:t>
      </w:r>
      <w:r w:rsidR="00C74251" w:rsidRPr="00CE25F6">
        <w:rPr>
          <w:rFonts w:ascii="Arial" w:hAnsi="Arial" w:cs="Arial"/>
          <w:lang w:val="en-US"/>
        </w:rPr>
        <w:t>51.</w:t>
      </w:r>
    </w:p>
    <w:p w14:paraId="25C6B086" w14:textId="35CE3BA5" w:rsidR="00C74251" w:rsidRPr="00CE25F6" w:rsidRDefault="00CE25F6" w:rsidP="00F03BB0">
      <w:pPr>
        <w:pStyle w:val="Textonotapie"/>
        <w:spacing w:before="120" w:after="120" w:line="480" w:lineRule="auto"/>
        <w:jc w:val="both"/>
        <w:rPr>
          <w:rFonts w:ascii="Arial" w:hAnsi="Arial" w:cs="Arial"/>
          <w:lang w:val="en-US"/>
        </w:rPr>
      </w:pPr>
      <w:r>
        <w:rPr>
          <w:rFonts w:ascii="Arial" w:hAnsi="Arial" w:cs="Arial"/>
          <w:lang w:val="en-US"/>
        </w:rPr>
        <w:t>1</w:t>
      </w:r>
      <w:r w:rsidR="004559D4">
        <w:rPr>
          <w:rFonts w:ascii="Arial" w:hAnsi="Arial" w:cs="Arial"/>
          <w:lang w:val="en-US"/>
        </w:rPr>
        <w:t>4</w:t>
      </w:r>
      <w:r>
        <w:rPr>
          <w:rFonts w:ascii="Arial" w:hAnsi="Arial" w:cs="Arial"/>
          <w:lang w:val="en-US"/>
        </w:rPr>
        <w:t xml:space="preserve">. </w:t>
      </w:r>
      <w:r w:rsidR="00C74251" w:rsidRPr="00CE25F6">
        <w:rPr>
          <w:rFonts w:ascii="Arial" w:hAnsi="Arial" w:cs="Arial"/>
          <w:lang w:val="en-US"/>
        </w:rPr>
        <w:t xml:space="preserve">Wang WH, Wong WM, </w:t>
      </w:r>
      <w:proofErr w:type="spellStart"/>
      <w:r w:rsidR="00C74251" w:rsidRPr="00CE25F6">
        <w:rPr>
          <w:rFonts w:ascii="Arial" w:hAnsi="Arial" w:cs="Arial"/>
          <w:lang w:val="en-US"/>
        </w:rPr>
        <w:t>Dailidiene</w:t>
      </w:r>
      <w:proofErr w:type="spellEnd"/>
      <w:r w:rsidR="00C74251" w:rsidRPr="00CE25F6">
        <w:rPr>
          <w:rFonts w:ascii="Arial" w:hAnsi="Arial" w:cs="Arial"/>
          <w:lang w:val="en-US"/>
        </w:rPr>
        <w:t xml:space="preserve"> D, et al. Aspirin inhibits the growth o</w:t>
      </w:r>
      <w:r w:rsidR="00C74251" w:rsidRPr="00CE25F6">
        <w:rPr>
          <w:rFonts w:ascii="Arial" w:hAnsi="Arial" w:cs="Arial"/>
          <w:spacing w:val="-4"/>
          <w:lang w:val="en-US"/>
        </w:rPr>
        <w:t>f Helicobacter pylori and enhances its susceptibility to antimicrobial agents. Gut</w:t>
      </w:r>
      <w:r w:rsidR="00DB4509">
        <w:rPr>
          <w:rFonts w:ascii="Arial" w:hAnsi="Arial" w:cs="Arial"/>
          <w:spacing w:val="-4"/>
          <w:lang w:val="en-US"/>
        </w:rPr>
        <w:t xml:space="preserve"> </w:t>
      </w:r>
      <w:proofErr w:type="gramStart"/>
      <w:r w:rsidR="00C74251" w:rsidRPr="00CE25F6">
        <w:rPr>
          <w:rFonts w:ascii="Arial" w:hAnsi="Arial" w:cs="Arial"/>
          <w:spacing w:val="-4"/>
          <w:lang w:val="en-US"/>
        </w:rPr>
        <w:t>2003;52:490</w:t>
      </w:r>
      <w:proofErr w:type="gramEnd"/>
      <w:r w:rsidR="00C74251" w:rsidRPr="00CE25F6">
        <w:rPr>
          <w:rFonts w:ascii="Arial" w:hAnsi="Arial" w:cs="Arial"/>
          <w:spacing w:val="-4"/>
          <w:lang w:val="en-US"/>
        </w:rPr>
        <w:t>-</w:t>
      </w:r>
      <w:r w:rsidR="00BB313E">
        <w:rPr>
          <w:rFonts w:ascii="Arial" w:hAnsi="Arial" w:cs="Arial"/>
          <w:spacing w:val="-4"/>
          <w:lang w:val="en-US"/>
        </w:rPr>
        <w:t>49</w:t>
      </w:r>
      <w:r w:rsidR="00C74251" w:rsidRPr="00CE25F6">
        <w:rPr>
          <w:rFonts w:ascii="Arial" w:hAnsi="Arial" w:cs="Arial"/>
          <w:lang w:val="en-US"/>
        </w:rPr>
        <w:t>5.</w:t>
      </w:r>
    </w:p>
    <w:p w14:paraId="526ED920" w14:textId="43D2F5BE" w:rsidR="00C74251" w:rsidRPr="00CE25F6" w:rsidRDefault="00CE25F6" w:rsidP="00F03BB0">
      <w:pPr>
        <w:pStyle w:val="Textonotapie"/>
        <w:spacing w:before="120" w:after="120" w:line="480" w:lineRule="auto"/>
        <w:jc w:val="both"/>
        <w:rPr>
          <w:rFonts w:ascii="Arial" w:hAnsi="Arial" w:cs="Arial"/>
          <w:lang w:val="en-US"/>
        </w:rPr>
      </w:pPr>
      <w:r w:rsidRPr="00514B8B">
        <w:rPr>
          <w:rFonts w:ascii="Arial" w:hAnsi="Arial" w:cs="Arial"/>
          <w:lang w:val="en-US"/>
        </w:rPr>
        <w:t>1</w:t>
      </w:r>
      <w:r w:rsidR="004559D4" w:rsidRPr="00514B8B">
        <w:rPr>
          <w:rFonts w:ascii="Arial" w:hAnsi="Arial" w:cs="Arial"/>
          <w:lang w:val="en-US"/>
        </w:rPr>
        <w:t>5</w:t>
      </w:r>
      <w:r w:rsidRPr="00514B8B">
        <w:rPr>
          <w:rFonts w:ascii="Arial" w:hAnsi="Arial" w:cs="Arial"/>
          <w:lang w:val="en-US"/>
        </w:rPr>
        <w:t xml:space="preserve">. </w:t>
      </w:r>
      <w:r w:rsidR="00C74251" w:rsidRPr="00514B8B">
        <w:rPr>
          <w:rFonts w:ascii="Arial" w:hAnsi="Arial" w:cs="Arial"/>
          <w:lang w:val="en-US"/>
        </w:rPr>
        <w:t xml:space="preserve">Dutta NK, Annadurai S, Mazumdar K, et al. </w:t>
      </w:r>
      <w:r w:rsidR="00C74251" w:rsidRPr="00CE25F6">
        <w:rPr>
          <w:rFonts w:ascii="Arial" w:hAnsi="Arial" w:cs="Arial"/>
          <w:lang w:val="en-US"/>
        </w:rPr>
        <w:t xml:space="preserve">Potential management of resistant microbial infections with a novel non-antibiotic: the anti-inflammatory drug diclofenac sodium. Int J </w:t>
      </w:r>
      <w:proofErr w:type="spellStart"/>
      <w:r w:rsidR="00C74251" w:rsidRPr="00CE25F6">
        <w:rPr>
          <w:rFonts w:ascii="Arial" w:hAnsi="Arial" w:cs="Arial"/>
          <w:lang w:val="en-US"/>
        </w:rPr>
        <w:t>Antimicrob</w:t>
      </w:r>
      <w:proofErr w:type="spellEnd"/>
      <w:r w:rsidR="00C74251" w:rsidRPr="00CE25F6">
        <w:rPr>
          <w:rFonts w:ascii="Arial" w:hAnsi="Arial" w:cs="Arial"/>
          <w:lang w:val="en-US"/>
        </w:rPr>
        <w:t xml:space="preserve"> Agents </w:t>
      </w:r>
      <w:proofErr w:type="gramStart"/>
      <w:r w:rsidR="00C74251" w:rsidRPr="00CE25F6">
        <w:rPr>
          <w:rFonts w:ascii="Arial" w:hAnsi="Arial" w:cs="Arial"/>
          <w:lang w:val="en-US"/>
        </w:rPr>
        <w:t>2007;30:242</w:t>
      </w:r>
      <w:proofErr w:type="gramEnd"/>
      <w:r w:rsidR="00C74251" w:rsidRPr="00CE25F6">
        <w:rPr>
          <w:rFonts w:ascii="Arial" w:hAnsi="Arial" w:cs="Arial"/>
          <w:lang w:val="en-US"/>
        </w:rPr>
        <w:t>-</w:t>
      </w:r>
      <w:r w:rsidR="00BB313E">
        <w:rPr>
          <w:rFonts w:ascii="Arial" w:hAnsi="Arial" w:cs="Arial"/>
          <w:lang w:val="en-US"/>
        </w:rPr>
        <w:t>24</w:t>
      </w:r>
      <w:r w:rsidR="00C74251" w:rsidRPr="00CE25F6">
        <w:rPr>
          <w:rFonts w:ascii="Arial" w:hAnsi="Arial" w:cs="Arial"/>
          <w:lang w:val="en-US"/>
        </w:rPr>
        <w:t>9.</w:t>
      </w:r>
    </w:p>
    <w:p w14:paraId="018C6F4E" w14:textId="142EEE85" w:rsidR="00C74251" w:rsidRPr="00CE25F6" w:rsidRDefault="00CE25F6" w:rsidP="00F03BB0">
      <w:pPr>
        <w:pStyle w:val="Textonotapie"/>
        <w:spacing w:before="120" w:after="120" w:line="480" w:lineRule="auto"/>
        <w:jc w:val="both"/>
        <w:rPr>
          <w:rFonts w:ascii="Arial" w:hAnsi="Arial" w:cs="Arial"/>
          <w:lang w:val="en-US"/>
        </w:rPr>
      </w:pPr>
      <w:r>
        <w:rPr>
          <w:rFonts w:ascii="Arial" w:hAnsi="Arial" w:cs="Arial"/>
          <w:lang w:val="en-US"/>
        </w:rPr>
        <w:t>1</w:t>
      </w:r>
      <w:r w:rsidR="004559D4">
        <w:rPr>
          <w:rFonts w:ascii="Arial" w:hAnsi="Arial" w:cs="Arial"/>
          <w:lang w:val="en-US"/>
        </w:rPr>
        <w:t>6</w:t>
      </w:r>
      <w:r>
        <w:rPr>
          <w:rFonts w:ascii="Arial" w:hAnsi="Arial" w:cs="Arial"/>
          <w:lang w:val="en-US"/>
        </w:rPr>
        <w:t xml:space="preserve">. </w:t>
      </w:r>
      <w:r w:rsidR="00C74251" w:rsidRPr="00CE25F6">
        <w:rPr>
          <w:rFonts w:ascii="Arial" w:hAnsi="Arial" w:cs="Arial"/>
          <w:lang w:val="en-US"/>
        </w:rPr>
        <w:t xml:space="preserve">Dutta NK, Mazumdar K, </w:t>
      </w:r>
      <w:proofErr w:type="spellStart"/>
      <w:r w:rsidR="00C74251" w:rsidRPr="00CE25F6">
        <w:rPr>
          <w:rFonts w:ascii="Arial" w:hAnsi="Arial" w:cs="Arial"/>
          <w:lang w:val="en-US"/>
        </w:rPr>
        <w:t>Dastidar</w:t>
      </w:r>
      <w:proofErr w:type="spellEnd"/>
      <w:r w:rsidR="00C74251" w:rsidRPr="00CE25F6">
        <w:rPr>
          <w:rFonts w:ascii="Arial" w:hAnsi="Arial" w:cs="Arial"/>
          <w:lang w:val="en-US"/>
        </w:rPr>
        <w:t xml:space="preserve"> SG, </w:t>
      </w:r>
      <w:r w:rsidR="004559D4" w:rsidRPr="00514B8B">
        <w:rPr>
          <w:rFonts w:ascii="Arial" w:hAnsi="Arial" w:cs="Arial"/>
          <w:lang w:val="en-US"/>
        </w:rPr>
        <w:t xml:space="preserve">et al. </w:t>
      </w:r>
      <w:r w:rsidR="00C74251" w:rsidRPr="00CE25F6">
        <w:rPr>
          <w:rFonts w:ascii="Arial" w:hAnsi="Arial" w:cs="Arial"/>
          <w:lang w:val="en-US"/>
        </w:rPr>
        <w:t xml:space="preserve">Activity of diclofenac used alone and in combination with streptomycin against Mycobacterium tuberculosis in mice. Int J </w:t>
      </w:r>
      <w:proofErr w:type="spellStart"/>
      <w:r w:rsidR="00C74251" w:rsidRPr="00CE25F6">
        <w:rPr>
          <w:rFonts w:ascii="Arial" w:hAnsi="Arial" w:cs="Arial"/>
          <w:lang w:val="en-US"/>
        </w:rPr>
        <w:t>Antimicrob</w:t>
      </w:r>
      <w:proofErr w:type="spellEnd"/>
      <w:r w:rsidR="00C74251" w:rsidRPr="00CE25F6">
        <w:rPr>
          <w:rFonts w:ascii="Arial" w:hAnsi="Arial" w:cs="Arial"/>
          <w:lang w:val="en-US"/>
        </w:rPr>
        <w:t xml:space="preserve"> Agents </w:t>
      </w:r>
      <w:proofErr w:type="gramStart"/>
      <w:r w:rsidR="00C74251" w:rsidRPr="00CE25F6">
        <w:rPr>
          <w:rFonts w:ascii="Arial" w:hAnsi="Arial" w:cs="Arial"/>
          <w:lang w:val="en-US"/>
        </w:rPr>
        <w:t>2007;30:336</w:t>
      </w:r>
      <w:proofErr w:type="gramEnd"/>
      <w:r w:rsidR="00C74251" w:rsidRPr="00CE25F6">
        <w:rPr>
          <w:rFonts w:ascii="Arial" w:hAnsi="Arial" w:cs="Arial"/>
          <w:lang w:val="en-US"/>
        </w:rPr>
        <w:t>-</w:t>
      </w:r>
      <w:r w:rsidR="00BB313E">
        <w:rPr>
          <w:rFonts w:ascii="Arial" w:hAnsi="Arial" w:cs="Arial"/>
          <w:lang w:val="en-US"/>
        </w:rPr>
        <w:t>3</w:t>
      </w:r>
      <w:r w:rsidR="00C74251" w:rsidRPr="00CE25F6">
        <w:rPr>
          <w:rFonts w:ascii="Arial" w:hAnsi="Arial" w:cs="Arial"/>
          <w:lang w:val="en-US"/>
        </w:rPr>
        <w:t>40.</w:t>
      </w:r>
    </w:p>
    <w:p w14:paraId="0396AC2D" w14:textId="678112C5" w:rsidR="00C74251" w:rsidRPr="00CE25F6" w:rsidRDefault="00CE25F6" w:rsidP="00F03BB0">
      <w:pPr>
        <w:pStyle w:val="Textonotapie"/>
        <w:spacing w:before="120" w:after="120" w:line="480" w:lineRule="auto"/>
        <w:jc w:val="both"/>
        <w:rPr>
          <w:rFonts w:ascii="Arial" w:hAnsi="Arial" w:cs="Arial"/>
          <w:lang w:val="en-US"/>
        </w:rPr>
      </w:pPr>
      <w:r w:rsidRPr="00C34464">
        <w:rPr>
          <w:rFonts w:ascii="Arial" w:hAnsi="Arial" w:cs="Arial"/>
        </w:rPr>
        <w:t>1</w:t>
      </w:r>
      <w:r w:rsidR="004559D4" w:rsidRPr="00C34464">
        <w:rPr>
          <w:rFonts w:ascii="Arial" w:hAnsi="Arial" w:cs="Arial"/>
        </w:rPr>
        <w:t>7</w:t>
      </w:r>
      <w:r w:rsidRPr="00C34464">
        <w:rPr>
          <w:rFonts w:ascii="Arial" w:hAnsi="Arial" w:cs="Arial"/>
        </w:rPr>
        <w:t xml:space="preserve">. </w:t>
      </w:r>
      <w:proofErr w:type="spellStart"/>
      <w:r w:rsidR="00C74251" w:rsidRPr="00C34464">
        <w:rPr>
          <w:rFonts w:ascii="Arial" w:hAnsi="Arial" w:cs="Arial"/>
        </w:rPr>
        <w:t>Mazumdar</w:t>
      </w:r>
      <w:proofErr w:type="spellEnd"/>
      <w:r w:rsidR="00C74251" w:rsidRPr="00C34464">
        <w:rPr>
          <w:rFonts w:ascii="Arial" w:hAnsi="Arial" w:cs="Arial"/>
        </w:rPr>
        <w:t xml:space="preserve"> K, </w:t>
      </w:r>
      <w:proofErr w:type="spellStart"/>
      <w:r w:rsidR="00C74251" w:rsidRPr="00C34464">
        <w:rPr>
          <w:rFonts w:ascii="Arial" w:hAnsi="Arial" w:cs="Arial"/>
        </w:rPr>
        <w:t>Dastidar</w:t>
      </w:r>
      <w:proofErr w:type="spellEnd"/>
      <w:r w:rsidR="00C74251" w:rsidRPr="00C34464">
        <w:rPr>
          <w:rFonts w:ascii="Arial" w:hAnsi="Arial" w:cs="Arial"/>
        </w:rPr>
        <w:t xml:space="preserve"> SG, Park JH, </w:t>
      </w:r>
      <w:r w:rsidR="004559D4" w:rsidRPr="00C34464">
        <w:rPr>
          <w:rFonts w:ascii="Arial" w:hAnsi="Arial" w:cs="Arial"/>
        </w:rPr>
        <w:t xml:space="preserve">et al. </w:t>
      </w:r>
      <w:r w:rsidR="00C74251" w:rsidRPr="00CE25F6">
        <w:rPr>
          <w:rFonts w:ascii="Arial" w:hAnsi="Arial" w:cs="Arial"/>
          <w:lang w:val="en-US"/>
        </w:rPr>
        <w:t xml:space="preserve">The anti-inflammatory non-antibiotic helper compound diclofenac: an antibacterial drug target. </w:t>
      </w:r>
      <w:proofErr w:type="spellStart"/>
      <w:r w:rsidR="00C74251" w:rsidRPr="00CE25F6">
        <w:rPr>
          <w:rFonts w:ascii="Arial" w:hAnsi="Arial" w:cs="Arial"/>
          <w:lang w:val="en-US"/>
        </w:rPr>
        <w:t>Eur</w:t>
      </w:r>
      <w:proofErr w:type="spellEnd"/>
      <w:r w:rsidR="00C74251" w:rsidRPr="00CE25F6">
        <w:rPr>
          <w:rFonts w:ascii="Arial" w:hAnsi="Arial" w:cs="Arial"/>
          <w:lang w:val="en-US"/>
        </w:rPr>
        <w:t xml:space="preserve"> J Clin </w:t>
      </w:r>
      <w:proofErr w:type="spellStart"/>
      <w:r w:rsidR="00C74251" w:rsidRPr="00CE25F6">
        <w:rPr>
          <w:rFonts w:ascii="Arial" w:hAnsi="Arial" w:cs="Arial"/>
          <w:lang w:val="en-US"/>
        </w:rPr>
        <w:t>Microbiol</w:t>
      </w:r>
      <w:proofErr w:type="spellEnd"/>
      <w:r w:rsidR="00C74251" w:rsidRPr="00CE25F6">
        <w:rPr>
          <w:rFonts w:ascii="Arial" w:hAnsi="Arial" w:cs="Arial"/>
          <w:lang w:val="en-US"/>
        </w:rPr>
        <w:t xml:space="preserve"> Infect Dis </w:t>
      </w:r>
      <w:proofErr w:type="gramStart"/>
      <w:r w:rsidR="00C74251" w:rsidRPr="00CE25F6">
        <w:rPr>
          <w:rFonts w:ascii="Arial" w:hAnsi="Arial" w:cs="Arial"/>
          <w:lang w:val="en-US"/>
        </w:rPr>
        <w:t>2009;28:881</w:t>
      </w:r>
      <w:proofErr w:type="gramEnd"/>
      <w:r w:rsidR="00C74251" w:rsidRPr="00CE25F6">
        <w:rPr>
          <w:rFonts w:ascii="Arial" w:hAnsi="Arial" w:cs="Arial"/>
          <w:lang w:val="en-US"/>
        </w:rPr>
        <w:t>-</w:t>
      </w:r>
      <w:r w:rsidR="00BB313E">
        <w:rPr>
          <w:rFonts w:ascii="Arial" w:hAnsi="Arial" w:cs="Arial"/>
          <w:lang w:val="en-US"/>
        </w:rPr>
        <w:t>8</w:t>
      </w:r>
      <w:r w:rsidR="00C74251" w:rsidRPr="00CE25F6">
        <w:rPr>
          <w:rFonts w:ascii="Arial" w:hAnsi="Arial" w:cs="Arial"/>
          <w:lang w:val="en-US"/>
        </w:rPr>
        <w:t>91.</w:t>
      </w:r>
    </w:p>
    <w:p w14:paraId="4657ED9A" w14:textId="418E8D35" w:rsidR="00C74251" w:rsidRPr="00CE25F6" w:rsidRDefault="004559D4" w:rsidP="00F03BB0">
      <w:pPr>
        <w:pStyle w:val="Textonotapie"/>
        <w:spacing w:before="120" w:after="120" w:line="480" w:lineRule="auto"/>
        <w:jc w:val="both"/>
        <w:rPr>
          <w:rFonts w:ascii="Arial" w:hAnsi="Arial" w:cs="Arial"/>
          <w:lang w:val="en-US"/>
        </w:rPr>
      </w:pPr>
      <w:r>
        <w:rPr>
          <w:rFonts w:ascii="Arial" w:hAnsi="Arial" w:cs="Arial"/>
          <w:lang w:val="en-US"/>
        </w:rPr>
        <w:t>18</w:t>
      </w:r>
      <w:r w:rsidR="00CE25F6">
        <w:rPr>
          <w:rFonts w:ascii="Arial" w:hAnsi="Arial" w:cs="Arial"/>
          <w:lang w:val="en-US"/>
        </w:rPr>
        <w:t xml:space="preserve">. </w:t>
      </w:r>
      <w:r w:rsidR="00C74251" w:rsidRPr="00CE25F6">
        <w:rPr>
          <w:rFonts w:ascii="Arial" w:hAnsi="Arial" w:cs="Arial"/>
          <w:lang w:val="en-US"/>
        </w:rPr>
        <w:t xml:space="preserve">Salem-Milani A, </w:t>
      </w:r>
      <w:proofErr w:type="spellStart"/>
      <w:r w:rsidR="00C74251" w:rsidRPr="00CE25F6">
        <w:rPr>
          <w:rFonts w:ascii="Arial" w:hAnsi="Arial" w:cs="Arial"/>
          <w:lang w:val="en-US"/>
        </w:rPr>
        <w:t>Balaei</w:t>
      </w:r>
      <w:proofErr w:type="spellEnd"/>
      <w:r w:rsidR="00C74251" w:rsidRPr="00CE25F6">
        <w:rPr>
          <w:rFonts w:ascii="Arial" w:hAnsi="Arial" w:cs="Arial"/>
          <w:lang w:val="en-US"/>
        </w:rPr>
        <w:t xml:space="preserve">-Gajan E, Rahimi S, </w:t>
      </w:r>
      <w:r w:rsidRPr="00780FF7">
        <w:rPr>
          <w:rFonts w:ascii="Arial" w:hAnsi="Arial" w:cs="Arial"/>
          <w:lang w:val="en-US"/>
        </w:rPr>
        <w:t xml:space="preserve">et al. </w:t>
      </w:r>
      <w:r w:rsidR="00C74251" w:rsidRPr="00CE25F6">
        <w:rPr>
          <w:rFonts w:ascii="Arial" w:hAnsi="Arial" w:cs="Arial"/>
          <w:lang w:val="en-US"/>
        </w:rPr>
        <w:t xml:space="preserve">Antibacterial </w:t>
      </w:r>
      <w:r w:rsidR="00DB4509" w:rsidRPr="00CE25F6">
        <w:rPr>
          <w:rFonts w:ascii="Arial" w:hAnsi="Arial" w:cs="Arial"/>
          <w:lang w:val="en-US"/>
        </w:rPr>
        <w:t>effect of diclofenac sodium on</w:t>
      </w:r>
      <w:r w:rsidR="00C74251" w:rsidRPr="00CE25F6">
        <w:rPr>
          <w:rFonts w:ascii="Arial" w:hAnsi="Arial" w:cs="Arial"/>
          <w:lang w:val="en-US"/>
        </w:rPr>
        <w:t xml:space="preserve"> Enterococcus faecalis. J Dent (Tehran) </w:t>
      </w:r>
      <w:proofErr w:type="gramStart"/>
      <w:r w:rsidR="00C74251" w:rsidRPr="00CE25F6">
        <w:rPr>
          <w:rFonts w:ascii="Arial" w:hAnsi="Arial" w:cs="Arial"/>
          <w:lang w:val="en-US"/>
        </w:rPr>
        <w:t>2013;10:16</w:t>
      </w:r>
      <w:proofErr w:type="gramEnd"/>
      <w:r w:rsidR="00C74251" w:rsidRPr="00CE25F6">
        <w:rPr>
          <w:rFonts w:ascii="Arial" w:hAnsi="Arial" w:cs="Arial"/>
          <w:lang w:val="en-US"/>
        </w:rPr>
        <w:t>-22.</w:t>
      </w:r>
    </w:p>
    <w:p w14:paraId="3642F536" w14:textId="554372C3" w:rsidR="00C74251" w:rsidRPr="00780FF7" w:rsidRDefault="004559D4" w:rsidP="00F03BB0">
      <w:pPr>
        <w:pStyle w:val="Textonotapie"/>
        <w:spacing w:before="120" w:after="120" w:line="480" w:lineRule="auto"/>
        <w:jc w:val="both"/>
        <w:rPr>
          <w:rFonts w:ascii="Arial" w:hAnsi="Arial" w:cs="Arial"/>
        </w:rPr>
      </w:pPr>
      <w:r>
        <w:rPr>
          <w:rFonts w:ascii="Arial" w:hAnsi="Arial" w:cs="Arial"/>
          <w:lang w:val="en-US"/>
        </w:rPr>
        <w:t>19</w:t>
      </w:r>
      <w:r w:rsidR="00CE25F6">
        <w:rPr>
          <w:rFonts w:ascii="Arial" w:hAnsi="Arial" w:cs="Arial"/>
          <w:lang w:val="en-US"/>
        </w:rPr>
        <w:t xml:space="preserve">. </w:t>
      </w:r>
      <w:r w:rsidR="00C74251" w:rsidRPr="00CE25F6">
        <w:rPr>
          <w:rFonts w:ascii="Arial" w:hAnsi="Arial" w:cs="Arial"/>
          <w:lang w:val="en-US"/>
        </w:rPr>
        <w:t xml:space="preserve">de Freitas RP, </w:t>
      </w:r>
      <w:proofErr w:type="spellStart"/>
      <w:r w:rsidR="00C74251" w:rsidRPr="00CE25F6">
        <w:rPr>
          <w:rFonts w:ascii="Arial" w:hAnsi="Arial" w:cs="Arial"/>
          <w:lang w:val="en-US"/>
        </w:rPr>
        <w:t>Greatti</w:t>
      </w:r>
      <w:proofErr w:type="spellEnd"/>
      <w:r w:rsidR="00C74251" w:rsidRPr="00CE25F6">
        <w:rPr>
          <w:rFonts w:ascii="Arial" w:hAnsi="Arial" w:cs="Arial"/>
          <w:lang w:val="en-US"/>
        </w:rPr>
        <w:t xml:space="preserve"> VR, Alcalde MP, </w:t>
      </w:r>
      <w:r w:rsidRPr="00514B8B">
        <w:rPr>
          <w:rFonts w:ascii="Arial" w:hAnsi="Arial" w:cs="Arial"/>
          <w:lang w:val="en-US"/>
        </w:rPr>
        <w:t xml:space="preserve">et al. </w:t>
      </w:r>
      <w:r w:rsidR="00C74251" w:rsidRPr="00CE25F6">
        <w:rPr>
          <w:rFonts w:ascii="Arial" w:hAnsi="Arial" w:cs="Arial"/>
          <w:lang w:val="en-US"/>
        </w:rPr>
        <w:t xml:space="preserve">Effect of the </w:t>
      </w:r>
      <w:r w:rsidR="00DB4509" w:rsidRPr="00CE25F6">
        <w:rPr>
          <w:rFonts w:ascii="Arial" w:hAnsi="Arial" w:cs="Arial"/>
          <w:lang w:val="en-US"/>
        </w:rPr>
        <w:t>association of nonsteroidal anti-inflammatory and antibiotic drugs on antibiofilm activity</w:t>
      </w:r>
      <w:r w:rsidR="00C74251" w:rsidRPr="00CE25F6">
        <w:rPr>
          <w:rFonts w:ascii="Arial" w:hAnsi="Arial" w:cs="Arial"/>
          <w:lang w:val="en-US"/>
        </w:rPr>
        <w:t xml:space="preserve"> and pH of </w:t>
      </w:r>
      <w:r w:rsidR="00DB4509" w:rsidRPr="00CE25F6">
        <w:rPr>
          <w:rFonts w:ascii="Arial" w:hAnsi="Arial" w:cs="Arial"/>
          <w:lang w:val="en-US"/>
        </w:rPr>
        <w:t>calcium hydroxide pastes</w:t>
      </w:r>
      <w:r w:rsidR="00C74251" w:rsidRPr="00CE25F6">
        <w:rPr>
          <w:rFonts w:ascii="Arial" w:hAnsi="Arial" w:cs="Arial"/>
          <w:lang w:val="en-US"/>
        </w:rPr>
        <w:t xml:space="preserve">. </w:t>
      </w:r>
      <w:r w:rsidR="00C74251" w:rsidRPr="00780FF7">
        <w:rPr>
          <w:rFonts w:ascii="Arial" w:hAnsi="Arial" w:cs="Arial"/>
        </w:rPr>
        <w:t xml:space="preserve">J </w:t>
      </w:r>
      <w:proofErr w:type="spellStart"/>
      <w:r w:rsidR="00C74251" w:rsidRPr="00780FF7">
        <w:rPr>
          <w:rFonts w:ascii="Arial" w:hAnsi="Arial" w:cs="Arial"/>
        </w:rPr>
        <w:t>Endod</w:t>
      </w:r>
      <w:proofErr w:type="spellEnd"/>
      <w:r w:rsidR="00C74251" w:rsidRPr="00780FF7">
        <w:rPr>
          <w:rFonts w:ascii="Arial" w:hAnsi="Arial" w:cs="Arial"/>
        </w:rPr>
        <w:t xml:space="preserve"> </w:t>
      </w:r>
      <w:proofErr w:type="gramStart"/>
      <w:r w:rsidR="00C74251" w:rsidRPr="00780FF7">
        <w:rPr>
          <w:rFonts w:ascii="Arial" w:hAnsi="Arial" w:cs="Arial"/>
        </w:rPr>
        <w:t>2017;43:131</w:t>
      </w:r>
      <w:proofErr w:type="gramEnd"/>
      <w:r w:rsidR="00C74251" w:rsidRPr="00780FF7">
        <w:rPr>
          <w:rFonts w:ascii="Arial" w:hAnsi="Arial" w:cs="Arial"/>
        </w:rPr>
        <w:t>-134.</w:t>
      </w:r>
    </w:p>
    <w:p w14:paraId="41C5DF0D" w14:textId="397AD60A" w:rsidR="00C74251" w:rsidRPr="00CE25F6" w:rsidRDefault="00CE25F6" w:rsidP="00F03BB0">
      <w:pPr>
        <w:pStyle w:val="Textonotapie"/>
        <w:spacing w:before="120" w:after="120" w:line="480" w:lineRule="auto"/>
        <w:jc w:val="both"/>
        <w:rPr>
          <w:rFonts w:ascii="Arial" w:hAnsi="Arial" w:cs="Arial"/>
        </w:rPr>
      </w:pPr>
      <w:r w:rsidRPr="00780FF7">
        <w:rPr>
          <w:rFonts w:ascii="Arial" w:hAnsi="Arial" w:cs="Arial"/>
        </w:rPr>
        <w:t>2</w:t>
      </w:r>
      <w:r w:rsidR="004559D4" w:rsidRPr="00780FF7">
        <w:rPr>
          <w:rFonts w:ascii="Arial" w:hAnsi="Arial" w:cs="Arial"/>
        </w:rPr>
        <w:t>0</w:t>
      </w:r>
      <w:r w:rsidRPr="00780FF7">
        <w:rPr>
          <w:rFonts w:ascii="Arial" w:hAnsi="Arial" w:cs="Arial"/>
        </w:rPr>
        <w:t xml:space="preserve">. </w:t>
      </w:r>
      <w:proofErr w:type="spellStart"/>
      <w:r w:rsidR="00C74251" w:rsidRPr="00780FF7">
        <w:rPr>
          <w:rFonts w:ascii="Arial" w:hAnsi="Arial" w:cs="Arial"/>
        </w:rPr>
        <w:t>Arruda</w:t>
      </w:r>
      <w:proofErr w:type="spellEnd"/>
      <w:r w:rsidR="00C74251" w:rsidRPr="00780FF7">
        <w:rPr>
          <w:rFonts w:ascii="Arial" w:hAnsi="Arial" w:cs="Arial"/>
        </w:rPr>
        <w:t xml:space="preserve"> MEF, Neves MAS, </w:t>
      </w:r>
      <w:proofErr w:type="spellStart"/>
      <w:r w:rsidR="00C74251" w:rsidRPr="00780FF7">
        <w:rPr>
          <w:rFonts w:ascii="Arial" w:hAnsi="Arial" w:cs="Arial"/>
        </w:rPr>
        <w:t>Diogenes</w:t>
      </w:r>
      <w:proofErr w:type="spellEnd"/>
      <w:r w:rsidR="00C74251" w:rsidRPr="00780FF7">
        <w:rPr>
          <w:rFonts w:ascii="Arial" w:hAnsi="Arial" w:cs="Arial"/>
        </w:rPr>
        <w:t xml:space="preserve"> A, </w:t>
      </w:r>
      <w:r w:rsidR="004559D4" w:rsidRPr="004559D4">
        <w:rPr>
          <w:rFonts w:ascii="Arial" w:hAnsi="Arial" w:cs="Arial"/>
        </w:rPr>
        <w:t xml:space="preserve">et al. </w:t>
      </w:r>
      <w:r w:rsidR="00C74251" w:rsidRPr="004559D4">
        <w:rPr>
          <w:rFonts w:ascii="Arial" w:hAnsi="Arial" w:cs="Arial"/>
          <w:lang w:val="en-US"/>
        </w:rPr>
        <w:t>Infecti</w:t>
      </w:r>
      <w:r w:rsidR="00C74251" w:rsidRPr="00CE25F6">
        <w:rPr>
          <w:rFonts w:ascii="Arial" w:hAnsi="Arial" w:cs="Arial"/>
          <w:lang w:val="en-US"/>
        </w:rPr>
        <w:t xml:space="preserve">on </w:t>
      </w:r>
      <w:r w:rsidR="00DB4509" w:rsidRPr="00CE25F6">
        <w:rPr>
          <w:rFonts w:ascii="Arial" w:hAnsi="Arial" w:cs="Arial"/>
          <w:lang w:val="en-US"/>
        </w:rPr>
        <w:t>control in teeth with apical periodontitis using a triple antibiotic solution or calcium hydroxide with chlorhexidine: a randomized clinical trial</w:t>
      </w:r>
      <w:r w:rsidR="00C74251" w:rsidRPr="00CE25F6">
        <w:rPr>
          <w:rFonts w:ascii="Arial" w:hAnsi="Arial" w:cs="Arial"/>
          <w:lang w:val="en-US"/>
        </w:rPr>
        <w:t xml:space="preserve">. </w:t>
      </w:r>
      <w:r w:rsidR="00C74251" w:rsidRPr="00CE25F6">
        <w:rPr>
          <w:rFonts w:ascii="Arial" w:hAnsi="Arial" w:cs="Arial"/>
        </w:rPr>
        <w:t xml:space="preserve">J </w:t>
      </w:r>
      <w:proofErr w:type="spellStart"/>
      <w:r w:rsidR="00C74251" w:rsidRPr="00CE25F6">
        <w:rPr>
          <w:rFonts w:ascii="Arial" w:hAnsi="Arial" w:cs="Arial"/>
        </w:rPr>
        <w:t>Endod</w:t>
      </w:r>
      <w:proofErr w:type="spellEnd"/>
      <w:r w:rsidR="00C74251" w:rsidRPr="00CE25F6">
        <w:rPr>
          <w:rFonts w:ascii="Arial" w:hAnsi="Arial" w:cs="Arial"/>
        </w:rPr>
        <w:t xml:space="preserve"> </w:t>
      </w:r>
      <w:proofErr w:type="gramStart"/>
      <w:r w:rsidR="00C74251" w:rsidRPr="00CE25F6">
        <w:rPr>
          <w:rFonts w:ascii="Arial" w:hAnsi="Arial" w:cs="Arial"/>
        </w:rPr>
        <w:t>2018;44:1474</w:t>
      </w:r>
      <w:proofErr w:type="gramEnd"/>
      <w:r w:rsidR="00C74251" w:rsidRPr="00CE25F6">
        <w:rPr>
          <w:rFonts w:ascii="Arial" w:hAnsi="Arial" w:cs="Arial"/>
        </w:rPr>
        <w:t>-1479.</w:t>
      </w:r>
    </w:p>
    <w:p w14:paraId="5F0AC5AB" w14:textId="47F1C39D" w:rsidR="00C74251" w:rsidRPr="00CE25F6" w:rsidRDefault="004559D4" w:rsidP="00F03BB0">
      <w:pPr>
        <w:pStyle w:val="Textonotapie"/>
        <w:spacing w:before="120" w:after="120" w:line="480" w:lineRule="auto"/>
        <w:jc w:val="both"/>
        <w:rPr>
          <w:rFonts w:ascii="Arial" w:hAnsi="Arial" w:cs="Arial"/>
        </w:rPr>
      </w:pPr>
      <w:r>
        <w:rPr>
          <w:rFonts w:ascii="Arial" w:hAnsi="Arial" w:cs="Arial"/>
        </w:rPr>
        <w:lastRenderedPageBreak/>
        <w:t>21</w:t>
      </w:r>
      <w:r w:rsidR="008F0EB2">
        <w:rPr>
          <w:rFonts w:ascii="Arial" w:hAnsi="Arial" w:cs="Arial"/>
        </w:rPr>
        <w:t xml:space="preserve">. </w:t>
      </w:r>
      <w:r w:rsidR="00C74251" w:rsidRPr="00CE25F6">
        <w:rPr>
          <w:rFonts w:ascii="Arial" w:hAnsi="Arial" w:cs="Arial"/>
        </w:rPr>
        <w:t xml:space="preserve">Solana C, Ruiz-Linares M, Baca P, </w:t>
      </w:r>
      <w:r>
        <w:rPr>
          <w:rFonts w:ascii="Arial" w:hAnsi="Arial" w:cs="Arial"/>
        </w:rPr>
        <w:t>et al.</w:t>
      </w:r>
      <w:r w:rsidRPr="00CE25F6">
        <w:rPr>
          <w:rFonts w:ascii="Arial" w:hAnsi="Arial" w:cs="Arial"/>
        </w:rPr>
        <w:t xml:space="preserve"> </w:t>
      </w:r>
      <w:r w:rsidR="00C74251" w:rsidRPr="00CE25F6">
        <w:rPr>
          <w:rFonts w:ascii="Arial" w:hAnsi="Arial" w:cs="Arial"/>
          <w:lang w:val="en-US"/>
        </w:rPr>
        <w:t xml:space="preserve">Antibiofilm </w:t>
      </w:r>
      <w:r w:rsidR="00DB4509" w:rsidRPr="00CE25F6">
        <w:rPr>
          <w:rFonts w:ascii="Arial" w:hAnsi="Arial" w:cs="Arial"/>
          <w:lang w:val="en-US"/>
        </w:rPr>
        <w:t xml:space="preserve">activity of sodium hypochlorite and alkaline tetrasodium </w:t>
      </w:r>
      <w:r w:rsidR="00C74251" w:rsidRPr="00CE25F6">
        <w:rPr>
          <w:rFonts w:ascii="Arial" w:hAnsi="Arial" w:cs="Arial"/>
          <w:lang w:val="en-US"/>
        </w:rPr>
        <w:t xml:space="preserve">EDTA </w:t>
      </w:r>
      <w:r w:rsidR="00DB4509" w:rsidRPr="00CE25F6">
        <w:rPr>
          <w:rFonts w:ascii="Arial" w:hAnsi="Arial" w:cs="Arial"/>
          <w:lang w:val="en-US"/>
        </w:rPr>
        <w:t>solutions</w:t>
      </w:r>
      <w:r w:rsidR="00C74251" w:rsidRPr="00CE25F6">
        <w:rPr>
          <w:rFonts w:ascii="Arial" w:hAnsi="Arial" w:cs="Arial"/>
          <w:lang w:val="en-US"/>
        </w:rPr>
        <w:t xml:space="preserve">. </w:t>
      </w:r>
      <w:r w:rsidR="00C74251" w:rsidRPr="00CE25F6">
        <w:rPr>
          <w:rFonts w:ascii="Arial" w:hAnsi="Arial" w:cs="Arial"/>
        </w:rPr>
        <w:t xml:space="preserve">J </w:t>
      </w:r>
      <w:proofErr w:type="spellStart"/>
      <w:r w:rsidR="00C74251" w:rsidRPr="00CE25F6">
        <w:rPr>
          <w:rFonts w:ascii="Arial" w:hAnsi="Arial" w:cs="Arial"/>
        </w:rPr>
        <w:t>Endod</w:t>
      </w:r>
      <w:proofErr w:type="spellEnd"/>
      <w:r w:rsidR="00C74251" w:rsidRPr="00CE25F6">
        <w:rPr>
          <w:rFonts w:ascii="Arial" w:hAnsi="Arial" w:cs="Arial"/>
        </w:rPr>
        <w:t xml:space="preserve"> </w:t>
      </w:r>
      <w:proofErr w:type="gramStart"/>
      <w:r w:rsidR="00C74251" w:rsidRPr="00CE25F6">
        <w:rPr>
          <w:rFonts w:ascii="Arial" w:hAnsi="Arial" w:cs="Arial"/>
        </w:rPr>
        <w:t>2017;43:2093</w:t>
      </w:r>
      <w:proofErr w:type="gramEnd"/>
      <w:r w:rsidR="00C74251" w:rsidRPr="00CE25F6">
        <w:rPr>
          <w:rFonts w:ascii="Arial" w:hAnsi="Arial" w:cs="Arial"/>
        </w:rPr>
        <w:t>-2096.</w:t>
      </w:r>
    </w:p>
    <w:p w14:paraId="3B4E2A0E" w14:textId="20EA2A77" w:rsidR="00C74251" w:rsidRPr="00CE25F6" w:rsidRDefault="008F0EB2" w:rsidP="00F03BB0">
      <w:pPr>
        <w:pStyle w:val="Textonotapie"/>
        <w:spacing w:before="120" w:after="120" w:line="480" w:lineRule="auto"/>
        <w:jc w:val="both"/>
        <w:rPr>
          <w:rFonts w:ascii="Arial" w:hAnsi="Arial" w:cs="Arial"/>
          <w:lang w:val="en-US"/>
        </w:rPr>
      </w:pPr>
      <w:r>
        <w:rPr>
          <w:rFonts w:ascii="Arial" w:hAnsi="Arial" w:cs="Arial"/>
        </w:rPr>
        <w:t>2</w:t>
      </w:r>
      <w:r w:rsidR="004559D4">
        <w:rPr>
          <w:rFonts w:ascii="Arial" w:hAnsi="Arial" w:cs="Arial"/>
        </w:rPr>
        <w:t>2</w:t>
      </w:r>
      <w:r>
        <w:rPr>
          <w:rFonts w:ascii="Arial" w:hAnsi="Arial" w:cs="Arial"/>
        </w:rPr>
        <w:t xml:space="preserve">. </w:t>
      </w:r>
      <w:r w:rsidR="00C74251" w:rsidRPr="00CE25F6">
        <w:rPr>
          <w:rFonts w:ascii="Arial" w:hAnsi="Arial" w:cs="Arial"/>
        </w:rPr>
        <w:t xml:space="preserve">Ruiz-Linares M, Aguado-Pérez B, Baca P, </w:t>
      </w:r>
      <w:r w:rsidR="004559D4">
        <w:rPr>
          <w:rFonts w:ascii="Arial" w:hAnsi="Arial" w:cs="Arial"/>
        </w:rPr>
        <w:t>et al.</w:t>
      </w:r>
      <w:r w:rsidR="004559D4" w:rsidRPr="00CE25F6">
        <w:rPr>
          <w:rFonts w:ascii="Arial" w:hAnsi="Arial" w:cs="Arial"/>
        </w:rPr>
        <w:t xml:space="preserve"> </w:t>
      </w:r>
      <w:r w:rsidR="00C74251" w:rsidRPr="00CE25F6">
        <w:rPr>
          <w:rFonts w:ascii="Arial" w:hAnsi="Arial" w:cs="Arial"/>
        </w:rPr>
        <w:t xml:space="preserve"> </w:t>
      </w:r>
      <w:r w:rsidR="00C74251" w:rsidRPr="00CE25F6">
        <w:rPr>
          <w:rFonts w:ascii="Arial" w:hAnsi="Arial" w:cs="Arial"/>
          <w:lang w:val="en-US"/>
        </w:rPr>
        <w:t xml:space="preserve">Efficacy of antimicrobial solutions against polymicrobial root canal biofilm. Int </w:t>
      </w:r>
      <w:proofErr w:type="spellStart"/>
      <w:r w:rsidR="00C74251" w:rsidRPr="00CE25F6">
        <w:rPr>
          <w:rFonts w:ascii="Arial" w:hAnsi="Arial" w:cs="Arial"/>
          <w:lang w:val="en-US"/>
        </w:rPr>
        <w:t>Endod</w:t>
      </w:r>
      <w:proofErr w:type="spellEnd"/>
      <w:r w:rsidR="00C74251" w:rsidRPr="00CE25F6">
        <w:rPr>
          <w:rFonts w:ascii="Arial" w:hAnsi="Arial" w:cs="Arial"/>
          <w:lang w:val="en-US"/>
        </w:rPr>
        <w:t xml:space="preserve"> J </w:t>
      </w:r>
      <w:proofErr w:type="gramStart"/>
      <w:r w:rsidR="00C74251" w:rsidRPr="00CE25F6">
        <w:rPr>
          <w:rFonts w:ascii="Arial" w:hAnsi="Arial" w:cs="Arial"/>
          <w:lang w:val="en-US"/>
        </w:rPr>
        <w:t>2017;50:77</w:t>
      </w:r>
      <w:proofErr w:type="gramEnd"/>
      <w:r w:rsidR="00C74251" w:rsidRPr="00CE25F6">
        <w:rPr>
          <w:rFonts w:ascii="Arial" w:hAnsi="Arial" w:cs="Arial"/>
          <w:lang w:val="en-US"/>
        </w:rPr>
        <w:t>-83.</w:t>
      </w:r>
    </w:p>
    <w:p w14:paraId="40B03B5E" w14:textId="526BD532" w:rsidR="00C74251" w:rsidRPr="00CE25F6" w:rsidRDefault="008F0EB2" w:rsidP="00F03BB0">
      <w:pPr>
        <w:pStyle w:val="Textonotapie"/>
        <w:spacing w:before="120" w:after="120" w:line="480" w:lineRule="auto"/>
        <w:jc w:val="both"/>
        <w:rPr>
          <w:rFonts w:ascii="Arial" w:hAnsi="Arial" w:cs="Arial"/>
          <w:lang w:val="en-US"/>
        </w:rPr>
      </w:pPr>
      <w:r>
        <w:rPr>
          <w:rFonts w:ascii="Arial" w:hAnsi="Arial" w:cs="Arial"/>
          <w:lang w:val="en-US"/>
        </w:rPr>
        <w:t>2</w:t>
      </w:r>
      <w:r w:rsidR="004559D4">
        <w:rPr>
          <w:rFonts w:ascii="Arial" w:hAnsi="Arial" w:cs="Arial"/>
          <w:lang w:val="en-US"/>
        </w:rPr>
        <w:t>3</w:t>
      </w:r>
      <w:r>
        <w:rPr>
          <w:rFonts w:ascii="Arial" w:hAnsi="Arial" w:cs="Arial"/>
          <w:lang w:val="en-US"/>
        </w:rPr>
        <w:t xml:space="preserve">. </w:t>
      </w:r>
      <w:r w:rsidR="00C74251" w:rsidRPr="00CE25F6">
        <w:rPr>
          <w:rFonts w:ascii="Arial" w:hAnsi="Arial" w:cs="Arial"/>
          <w:lang w:val="en-US"/>
        </w:rPr>
        <w:t xml:space="preserve">Chávez de Paz LE. Image analysis software based on color segmentation for characterization of viability and physiological activity of biofilms. Appl Environ </w:t>
      </w:r>
      <w:proofErr w:type="spellStart"/>
      <w:r w:rsidR="00C74251" w:rsidRPr="00CE25F6">
        <w:rPr>
          <w:rFonts w:ascii="Arial" w:hAnsi="Arial" w:cs="Arial"/>
          <w:lang w:val="en-US"/>
        </w:rPr>
        <w:t>Microbiol</w:t>
      </w:r>
      <w:proofErr w:type="spellEnd"/>
      <w:r w:rsidR="00C74251" w:rsidRPr="00CE25F6">
        <w:rPr>
          <w:rFonts w:ascii="Arial" w:hAnsi="Arial" w:cs="Arial"/>
          <w:lang w:val="en-US"/>
        </w:rPr>
        <w:t xml:space="preserve"> </w:t>
      </w:r>
      <w:proofErr w:type="gramStart"/>
      <w:r w:rsidR="00C74251" w:rsidRPr="00CE25F6">
        <w:rPr>
          <w:rFonts w:ascii="Arial" w:hAnsi="Arial" w:cs="Arial"/>
          <w:lang w:val="en-US"/>
        </w:rPr>
        <w:t>2009;75:1734</w:t>
      </w:r>
      <w:proofErr w:type="gramEnd"/>
      <w:r w:rsidR="00C74251" w:rsidRPr="00CE25F6">
        <w:rPr>
          <w:rFonts w:ascii="Arial" w:hAnsi="Arial" w:cs="Arial"/>
          <w:lang w:val="en-US"/>
        </w:rPr>
        <w:t>-</w:t>
      </w:r>
      <w:r w:rsidR="00BB313E">
        <w:rPr>
          <w:rFonts w:ascii="Arial" w:hAnsi="Arial" w:cs="Arial"/>
          <w:lang w:val="en-US"/>
        </w:rPr>
        <w:t>173</w:t>
      </w:r>
      <w:r w:rsidR="00C74251" w:rsidRPr="00CE25F6">
        <w:rPr>
          <w:rFonts w:ascii="Arial" w:hAnsi="Arial" w:cs="Arial"/>
          <w:lang w:val="en-US"/>
        </w:rPr>
        <w:t>9.</w:t>
      </w:r>
    </w:p>
    <w:p w14:paraId="43E26EA6" w14:textId="0DDEC153" w:rsidR="00C74251" w:rsidRPr="00CE25F6" w:rsidRDefault="008F0EB2" w:rsidP="00F03BB0">
      <w:pPr>
        <w:pStyle w:val="Textonotapie"/>
        <w:spacing w:before="120" w:after="120" w:line="480" w:lineRule="auto"/>
        <w:jc w:val="both"/>
        <w:rPr>
          <w:rFonts w:ascii="Arial" w:hAnsi="Arial" w:cs="Arial"/>
          <w:lang w:val="en-US"/>
        </w:rPr>
      </w:pPr>
      <w:r>
        <w:rPr>
          <w:rFonts w:ascii="Arial" w:hAnsi="Arial" w:cs="Arial"/>
          <w:lang w:val="en-US"/>
        </w:rPr>
        <w:t>2</w:t>
      </w:r>
      <w:r w:rsidR="004559D4">
        <w:rPr>
          <w:rFonts w:ascii="Arial" w:hAnsi="Arial" w:cs="Arial"/>
          <w:lang w:val="en-US"/>
        </w:rPr>
        <w:t>4</w:t>
      </w:r>
      <w:r>
        <w:rPr>
          <w:rFonts w:ascii="Arial" w:hAnsi="Arial" w:cs="Arial"/>
          <w:lang w:val="en-US"/>
        </w:rPr>
        <w:t xml:space="preserve">. </w:t>
      </w:r>
      <w:r w:rsidR="00C74251" w:rsidRPr="00CE25F6">
        <w:rPr>
          <w:rFonts w:ascii="Arial" w:hAnsi="Arial" w:cs="Arial"/>
          <w:lang w:val="en-US"/>
        </w:rPr>
        <w:t xml:space="preserve">Chávez de Paz LE, Bergenholtz G, </w:t>
      </w:r>
      <w:proofErr w:type="spellStart"/>
      <w:r w:rsidR="00C74251" w:rsidRPr="00CE25F6">
        <w:rPr>
          <w:rFonts w:ascii="Arial" w:hAnsi="Arial" w:cs="Arial"/>
          <w:lang w:val="en-US"/>
        </w:rPr>
        <w:t>Svensäter</w:t>
      </w:r>
      <w:proofErr w:type="spellEnd"/>
      <w:r w:rsidR="00C74251" w:rsidRPr="00CE25F6">
        <w:rPr>
          <w:rFonts w:ascii="Arial" w:hAnsi="Arial" w:cs="Arial"/>
          <w:lang w:val="en-US"/>
        </w:rPr>
        <w:t xml:space="preserve"> G. The effects of antimicrobials on endodontic biofilm bacteria. J </w:t>
      </w:r>
      <w:proofErr w:type="spellStart"/>
      <w:r w:rsidR="00C74251" w:rsidRPr="00CE25F6">
        <w:rPr>
          <w:rFonts w:ascii="Arial" w:hAnsi="Arial" w:cs="Arial"/>
          <w:lang w:val="en-US"/>
        </w:rPr>
        <w:t>Endod</w:t>
      </w:r>
      <w:proofErr w:type="spellEnd"/>
      <w:r w:rsidR="00C74251" w:rsidRPr="00CE25F6">
        <w:rPr>
          <w:rFonts w:ascii="Arial" w:hAnsi="Arial" w:cs="Arial"/>
          <w:lang w:val="en-US"/>
        </w:rPr>
        <w:t xml:space="preserve"> </w:t>
      </w:r>
      <w:proofErr w:type="gramStart"/>
      <w:r w:rsidR="00C74251" w:rsidRPr="00CE25F6">
        <w:rPr>
          <w:rFonts w:ascii="Arial" w:hAnsi="Arial" w:cs="Arial"/>
          <w:lang w:val="en-US"/>
        </w:rPr>
        <w:t>2010;36:70</w:t>
      </w:r>
      <w:proofErr w:type="gramEnd"/>
      <w:r w:rsidR="00C74251" w:rsidRPr="00CE25F6">
        <w:rPr>
          <w:rFonts w:ascii="Arial" w:hAnsi="Arial" w:cs="Arial"/>
          <w:lang w:val="en-US"/>
        </w:rPr>
        <w:t>-</w:t>
      </w:r>
      <w:r w:rsidR="00BB313E">
        <w:rPr>
          <w:rFonts w:ascii="Arial" w:hAnsi="Arial" w:cs="Arial"/>
          <w:lang w:val="en-US"/>
        </w:rPr>
        <w:t>7</w:t>
      </w:r>
      <w:r w:rsidR="00C74251" w:rsidRPr="00CE25F6">
        <w:rPr>
          <w:rFonts w:ascii="Arial" w:hAnsi="Arial" w:cs="Arial"/>
          <w:lang w:val="en-US"/>
        </w:rPr>
        <w:t>7.</w:t>
      </w:r>
    </w:p>
    <w:p w14:paraId="60BBA68D" w14:textId="35AB3EAE" w:rsidR="00C74251" w:rsidRPr="00CE25F6" w:rsidRDefault="008F0EB2" w:rsidP="00F03BB0">
      <w:pPr>
        <w:pStyle w:val="Textonotapie"/>
        <w:spacing w:before="120" w:after="120" w:line="480" w:lineRule="auto"/>
        <w:jc w:val="both"/>
        <w:rPr>
          <w:rFonts w:ascii="Arial" w:hAnsi="Arial" w:cs="Arial"/>
          <w:lang w:val="en-US"/>
        </w:rPr>
      </w:pPr>
      <w:r>
        <w:rPr>
          <w:rFonts w:ascii="Arial" w:hAnsi="Arial" w:cs="Arial"/>
          <w:lang w:val="en-US"/>
        </w:rPr>
        <w:t>2</w:t>
      </w:r>
      <w:r w:rsidR="004559D4">
        <w:rPr>
          <w:rFonts w:ascii="Arial" w:hAnsi="Arial" w:cs="Arial"/>
          <w:lang w:val="en-US"/>
        </w:rPr>
        <w:t>5</w:t>
      </w:r>
      <w:r>
        <w:rPr>
          <w:rFonts w:ascii="Arial" w:hAnsi="Arial" w:cs="Arial"/>
          <w:lang w:val="en-US"/>
        </w:rPr>
        <w:t xml:space="preserve">. </w:t>
      </w:r>
      <w:r w:rsidR="00C74251" w:rsidRPr="00CE25F6">
        <w:rPr>
          <w:rFonts w:ascii="Arial" w:hAnsi="Arial" w:cs="Arial"/>
          <w:lang w:val="en-US"/>
        </w:rPr>
        <w:t xml:space="preserve">Ng Y-L, Mann V, </w:t>
      </w:r>
      <w:proofErr w:type="spellStart"/>
      <w:r w:rsidR="00C74251" w:rsidRPr="00CE25F6">
        <w:rPr>
          <w:rFonts w:ascii="Arial" w:hAnsi="Arial" w:cs="Arial"/>
          <w:lang w:val="en-US"/>
        </w:rPr>
        <w:t>Gulabivala</w:t>
      </w:r>
      <w:proofErr w:type="spellEnd"/>
      <w:r w:rsidR="00C74251" w:rsidRPr="00CE25F6">
        <w:rPr>
          <w:rFonts w:ascii="Arial" w:hAnsi="Arial" w:cs="Arial"/>
          <w:lang w:val="en-US"/>
        </w:rPr>
        <w:t xml:space="preserve"> K. A prospective study of the factors affecting outcomes of nonsurgical root canal treatment: part 1: periapical health. Int </w:t>
      </w:r>
      <w:proofErr w:type="spellStart"/>
      <w:r w:rsidR="00C74251" w:rsidRPr="00CE25F6">
        <w:rPr>
          <w:rFonts w:ascii="Arial" w:hAnsi="Arial" w:cs="Arial"/>
          <w:lang w:val="en-US"/>
        </w:rPr>
        <w:t>Endod</w:t>
      </w:r>
      <w:proofErr w:type="spellEnd"/>
      <w:r w:rsidR="00C74251" w:rsidRPr="00CE25F6">
        <w:rPr>
          <w:rFonts w:ascii="Arial" w:hAnsi="Arial" w:cs="Arial"/>
          <w:lang w:val="en-US"/>
        </w:rPr>
        <w:t xml:space="preserve"> J </w:t>
      </w:r>
      <w:proofErr w:type="gramStart"/>
      <w:r w:rsidR="00C74251" w:rsidRPr="00CE25F6">
        <w:rPr>
          <w:rFonts w:ascii="Arial" w:hAnsi="Arial" w:cs="Arial"/>
          <w:lang w:val="en-US"/>
        </w:rPr>
        <w:t>2011</w:t>
      </w:r>
      <w:r>
        <w:rPr>
          <w:rFonts w:ascii="Arial" w:hAnsi="Arial" w:cs="Arial"/>
          <w:lang w:val="en-US"/>
        </w:rPr>
        <w:t>;</w:t>
      </w:r>
      <w:r w:rsidR="00C74251" w:rsidRPr="00CE25F6">
        <w:rPr>
          <w:rFonts w:ascii="Arial" w:hAnsi="Arial" w:cs="Arial"/>
          <w:lang w:val="en-US"/>
        </w:rPr>
        <w:t>44:583</w:t>
      </w:r>
      <w:proofErr w:type="gramEnd"/>
      <w:r w:rsidR="00C74251" w:rsidRPr="00CE25F6">
        <w:rPr>
          <w:rFonts w:ascii="Arial" w:hAnsi="Arial" w:cs="Arial"/>
          <w:lang w:val="en-US"/>
        </w:rPr>
        <w:t>–609.</w:t>
      </w:r>
    </w:p>
    <w:p w14:paraId="19F15DAB" w14:textId="05907587" w:rsidR="00C74251" w:rsidRPr="00CE25F6" w:rsidRDefault="008F0EB2" w:rsidP="00F03BB0">
      <w:pPr>
        <w:pStyle w:val="Textonotapie"/>
        <w:spacing w:before="120" w:after="120" w:line="480" w:lineRule="auto"/>
        <w:jc w:val="both"/>
        <w:rPr>
          <w:rFonts w:ascii="Arial" w:hAnsi="Arial" w:cs="Arial"/>
          <w:lang w:val="en-US"/>
        </w:rPr>
      </w:pPr>
      <w:r>
        <w:rPr>
          <w:rFonts w:ascii="Arial" w:hAnsi="Arial" w:cs="Arial"/>
          <w:lang w:val="en-US"/>
        </w:rPr>
        <w:t>2</w:t>
      </w:r>
      <w:r w:rsidR="004559D4">
        <w:rPr>
          <w:rFonts w:ascii="Arial" w:hAnsi="Arial" w:cs="Arial"/>
          <w:lang w:val="en-US"/>
        </w:rPr>
        <w:t>6</w:t>
      </w:r>
      <w:r>
        <w:rPr>
          <w:rFonts w:ascii="Arial" w:hAnsi="Arial" w:cs="Arial"/>
          <w:lang w:val="en-US"/>
        </w:rPr>
        <w:t xml:space="preserve">. </w:t>
      </w:r>
      <w:r w:rsidR="00C74251" w:rsidRPr="00CE25F6">
        <w:rPr>
          <w:rFonts w:ascii="Arial" w:hAnsi="Arial" w:cs="Arial"/>
          <w:lang w:val="en-US"/>
        </w:rPr>
        <w:t xml:space="preserve">Özdemir MB, Karataş E, Albayrak M, </w:t>
      </w:r>
      <w:r w:rsidR="004559D4" w:rsidRPr="00514B8B">
        <w:rPr>
          <w:rFonts w:ascii="Arial" w:hAnsi="Arial" w:cs="Arial"/>
          <w:lang w:val="en-US"/>
        </w:rPr>
        <w:t>et al.</w:t>
      </w:r>
      <w:r w:rsidR="00C74251" w:rsidRPr="00CE25F6">
        <w:rPr>
          <w:rFonts w:ascii="Arial" w:hAnsi="Arial" w:cs="Arial"/>
          <w:lang w:val="en-US"/>
        </w:rPr>
        <w:t xml:space="preserve"> Effect of intracanal medicaments on matrix metalloproteinase-9 and vasoactive intestinal peptide secretion in periapical lesions of re-treated canals: a randomized controlled clinical study. Clin Oral </w:t>
      </w:r>
      <w:proofErr w:type="spellStart"/>
      <w:r w:rsidR="00C74251" w:rsidRPr="00CE25F6">
        <w:rPr>
          <w:rFonts w:ascii="Arial" w:hAnsi="Arial" w:cs="Arial"/>
          <w:lang w:val="en-US"/>
        </w:rPr>
        <w:t>Investig</w:t>
      </w:r>
      <w:proofErr w:type="spellEnd"/>
      <w:r w:rsidR="00C74251" w:rsidRPr="00CE25F6">
        <w:rPr>
          <w:rFonts w:ascii="Arial" w:hAnsi="Arial" w:cs="Arial"/>
          <w:lang w:val="en-US"/>
        </w:rPr>
        <w:t xml:space="preserve"> </w:t>
      </w:r>
      <w:proofErr w:type="gramStart"/>
      <w:r w:rsidR="00C74251" w:rsidRPr="00CE25F6">
        <w:rPr>
          <w:rFonts w:ascii="Arial" w:hAnsi="Arial" w:cs="Arial"/>
          <w:lang w:val="en-US"/>
        </w:rPr>
        <w:t>2019;23:921</w:t>
      </w:r>
      <w:proofErr w:type="gramEnd"/>
      <w:r w:rsidR="00C74251" w:rsidRPr="00CE25F6">
        <w:rPr>
          <w:rFonts w:ascii="Arial" w:hAnsi="Arial" w:cs="Arial"/>
          <w:lang w:val="en-US"/>
        </w:rPr>
        <w:t>-928.</w:t>
      </w:r>
    </w:p>
    <w:p w14:paraId="5BA338EB" w14:textId="0F549DE6" w:rsidR="00C74251" w:rsidRPr="00780FF7" w:rsidRDefault="008F0EB2" w:rsidP="00F03BB0">
      <w:pPr>
        <w:pStyle w:val="Textonotapie"/>
        <w:spacing w:before="120" w:after="120" w:line="480" w:lineRule="auto"/>
        <w:jc w:val="both"/>
        <w:rPr>
          <w:rFonts w:ascii="Arial" w:hAnsi="Arial" w:cs="Arial"/>
        </w:rPr>
      </w:pPr>
      <w:r>
        <w:rPr>
          <w:rFonts w:ascii="Arial" w:hAnsi="Arial" w:cs="Arial"/>
          <w:lang w:val="en-US"/>
        </w:rPr>
        <w:t>2</w:t>
      </w:r>
      <w:r w:rsidR="004559D4">
        <w:rPr>
          <w:rFonts w:ascii="Arial" w:hAnsi="Arial" w:cs="Arial"/>
          <w:lang w:val="en-US"/>
        </w:rPr>
        <w:t>7</w:t>
      </w:r>
      <w:r>
        <w:rPr>
          <w:rFonts w:ascii="Arial" w:hAnsi="Arial" w:cs="Arial"/>
          <w:lang w:val="en-US"/>
        </w:rPr>
        <w:t xml:space="preserve">. </w:t>
      </w:r>
      <w:proofErr w:type="spellStart"/>
      <w:r w:rsidR="00C74251" w:rsidRPr="00CE25F6">
        <w:rPr>
          <w:rFonts w:ascii="Arial" w:hAnsi="Arial" w:cs="Arial"/>
          <w:lang w:val="en-US"/>
        </w:rPr>
        <w:t>Tagelsir</w:t>
      </w:r>
      <w:proofErr w:type="spellEnd"/>
      <w:r w:rsidR="00C74251" w:rsidRPr="00CE25F6">
        <w:rPr>
          <w:rFonts w:ascii="Arial" w:hAnsi="Arial" w:cs="Arial"/>
          <w:lang w:val="en-US"/>
        </w:rPr>
        <w:t xml:space="preserve"> A, Yassen GH, Gomez GF, </w:t>
      </w:r>
      <w:r w:rsidR="004559D4" w:rsidRPr="00780FF7">
        <w:rPr>
          <w:rFonts w:ascii="Arial" w:hAnsi="Arial" w:cs="Arial"/>
          <w:lang w:val="en-US"/>
        </w:rPr>
        <w:t xml:space="preserve">et al. </w:t>
      </w:r>
      <w:r w:rsidR="00C74251" w:rsidRPr="00CE25F6">
        <w:rPr>
          <w:rFonts w:ascii="Arial" w:hAnsi="Arial" w:cs="Arial"/>
          <w:lang w:val="en-US"/>
        </w:rPr>
        <w:t xml:space="preserve">Effect of </w:t>
      </w:r>
      <w:r w:rsidR="00DB4509" w:rsidRPr="00CE25F6">
        <w:rPr>
          <w:rFonts w:ascii="Arial" w:hAnsi="Arial" w:cs="Arial"/>
          <w:lang w:val="en-US"/>
        </w:rPr>
        <w:t>antimicrobials used</w:t>
      </w:r>
      <w:r w:rsidR="00C74251" w:rsidRPr="00CE25F6">
        <w:rPr>
          <w:rFonts w:ascii="Arial" w:hAnsi="Arial" w:cs="Arial"/>
          <w:lang w:val="en-US"/>
        </w:rPr>
        <w:t xml:space="preserve"> in </w:t>
      </w:r>
      <w:r w:rsidR="00DB4509" w:rsidRPr="00CE25F6">
        <w:rPr>
          <w:rFonts w:ascii="Arial" w:hAnsi="Arial" w:cs="Arial"/>
          <w:lang w:val="en-US"/>
        </w:rPr>
        <w:t>regenerative endodontic procedures</w:t>
      </w:r>
      <w:r w:rsidR="00C74251" w:rsidRPr="00CE25F6">
        <w:rPr>
          <w:rFonts w:ascii="Arial" w:hAnsi="Arial" w:cs="Arial"/>
          <w:lang w:val="en-US"/>
        </w:rPr>
        <w:t xml:space="preserve"> on 3-week-old Enterococcus faecalis Biofilm. </w:t>
      </w:r>
      <w:r w:rsidR="00C74251" w:rsidRPr="00780FF7">
        <w:rPr>
          <w:rFonts w:ascii="Arial" w:hAnsi="Arial" w:cs="Arial"/>
        </w:rPr>
        <w:t xml:space="preserve">J </w:t>
      </w:r>
      <w:proofErr w:type="spellStart"/>
      <w:r w:rsidR="00C74251" w:rsidRPr="00780FF7">
        <w:rPr>
          <w:rFonts w:ascii="Arial" w:hAnsi="Arial" w:cs="Arial"/>
        </w:rPr>
        <w:t>Endod</w:t>
      </w:r>
      <w:proofErr w:type="spellEnd"/>
      <w:r w:rsidR="00C74251" w:rsidRPr="00780FF7">
        <w:rPr>
          <w:rFonts w:ascii="Arial" w:hAnsi="Arial" w:cs="Arial"/>
        </w:rPr>
        <w:t xml:space="preserve"> </w:t>
      </w:r>
      <w:proofErr w:type="gramStart"/>
      <w:r w:rsidR="00C74251" w:rsidRPr="00780FF7">
        <w:rPr>
          <w:rFonts w:ascii="Arial" w:hAnsi="Arial" w:cs="Arial"/>
        </w:rPr>
        <w:t>2016;42:258</w:t>
      </w:r>
      <w:proofErr w:type="gramEnd"/>
      <w:r w:rsidR="00C74251" w:rsidRPr="00780FF7">
        <w:rPr>
          <w:rFonts w:ascii="Arial" w:hAnsi="Arial" w:cs="Arial"/>
        </w:rPr>
        <w:t>-</w:t>
      </w:r>
      <w:r w:rsidR="00BB313E">
        <w:rPr>
          <w:rFonts w:ascii="Arial" w:hAnsi="Arial" w:cs="Arial"/>
        </w:rPr>
        <w:t>2</w:t>
      </w:r>
      <w:r w:rsidR="00C74251" w:rsidRPr="00780FF7">
        <w:rPr>
          <w:rFonts w:ascii="Arial" w:hAnsi="Arial" w:cs="Arial"/>
        </w:rPr>
        <w:t>62.</w:t>
      </w:r>
    </w:p>
    <w:p w14:paraId="1FCB7A5F" w14:textId="3C3A335B" w:rsidR="00C74251" w:rsidRPr="00CE25F6" w:rsidRDefault="004559D4" w:rsidP="00F03BB0">
      <w:pPr>
        <w:pStyle w:val="Textonotapie"/>
        <w:spacing w:before="120" w:after="120" w:line="480" w:lineRule="auto"/>
        <w:jc w:val="both"/>
        <w:rPr>
          <w:rFonts w:ascii="Arial" w:hAnsi="Arial" w:cs="Arial"/>
          <w:lang w:val="en-US"/>
        </w:rPr>
      </w:pPr>
      <w:r w:rsidRPr="00780FF7">
        <w:rPr>
          <w:rFonts w:ascii="Arial" w:hAnsi="Arial" w:cs="Arial"/>
        </w:rPr>
        <w:t>28</w:t>
      </w:r>
      <w:r w:rsidR="008F0EB2" w:rsidRPr="00780FF7">
        <w:rPr>
          <w:rFonts w:ascii="Arial" w:hAnsi="Arial" w:cs="Arial"/>
        </w:rPr>
        <w:t xml:space="preserve">. </w:t>
      </w:r>
      <w:r w:rsidR="00C74251" w:rsidRPr="00780FF7">
        <w:rPr>
          <w:rFonts w:ascii="Arial" w:hAnsi="Arial" w:cs="Arial"/>
        </w:rPr>
        <w:t xml:space="preserve">Manzur A, González AM, Pozos A, </w:t>
      </w:r>
      <w:r>
        <w:rPr>
          <w:rFonts w:ascii="Arial" w:hAnsi="Arial" w:cs="Arial"/>
        </w:rPr>
        <w:t>et al.</w:t>
      </w:r>
      <w:r w:rsidRPr="00CE25F6">
        <w:rPr>
          <w:rFonts w:ascii="Arial" w:hAnsi="Arial" w:cs="Arial"/>
        </w:rPr>
        <w:t xml:space="preserve"> </w:t>
      </w:r>
      <w:r w:rsidR="00C74251" w:rsidRPr="00CE25F6">
        <w:rPr>
          <w:rFonts w:ascii="Arial" w:hAnsi="Arial" w:cs="Arial"/>
          <w:lang w:val="en-US"/>
        </w:rPr>
        <w:t xml:space="preserve">Bacterial quantification in teeth with apical periodontitis related to instrumentation and different intracanal medications: a randomized clinical trial. J </w:t>
      </w:r>
      <w:proofErr w:type="spellStart"/>
      <w:r w:rsidR="00C74251" w:rsidRPr="00CE25F6">
        <w:rPr>
          <w:rFonts w:ascii="Arial" w:hAnsi="Arial" w:cs="Arial"/>
          <w:lang w:val="en-US"/>
        </w:rPr>
        <w:t>Endod</w:t>
      </w:r>
      <w:proofErr w:type="spellEnd"/>
      <w:r w:rsidR="00C74251" w:rsidRPr="00CE25F6">
        <w:rPr>
          <w:rFonts w:ascii="Arial" w:hAnsi="Arial" w:cs="Arial"/>
          <w:lang w:val="en-US"/>
        </w:rPr>
        <w:t xml:space="preserve"> </w:t>
      </w:r>
      <w:proofErr w:type="gramStart"/>
      <w:r w:rsidR="00C74251" w:rsidRPr="00CE25F6">
        <w:rPr>
          <w:rFonts w:ascii="Arial" w:hAnsi="Arial" w:cs="Arial"/>
          <w:lang w:val="en-US"/>
        </w:rPr>
        <w:t>2007;33:114</w:t>
      </w:r>
      <w:proofErr w:type="gramEnd"/>
      <w:r w:rsidR="00C74251" w:rsidRPr="00CE25F6">
        <w:rPr>
          <w:rFonts w:ascii="Arial" w:hAnsi="Arial" w:cs="Arial"/>
          <w:lang w:val="en-US"/>
        </w:rPr>
        <w:t>-</w:t>
      </w:r>
      <w:r w:rsidR="00BB313E">
        <w:rPr>
          <w:rFonts w:ascii="Arial" w:hAnsi="Arial" w:cs="Arial"/>
          <w:lang w:val="en-US"/>
        </w:rPr>
        <w:t>11</w:t>
      </w:r>
      <w:r w:rsidR="00C74251" w:rsidRPr="00CE25F6">
        <w:rPr>
          <w:rFonts w:ascii="Arial" w:hAnsi="Arial" w:cs="Arial"/>
          <w:lang w:val="en-US"/>
        </w:rPr>
        <w:t>8.</w:t>
      </w:r>
    </w:p>
    <w:p w14:paraId="5C2250AC" w14:textId="374BA641" w:rsidR="00C74251" w:rsidRPr="00CE25F6" w:rsidRDefault="004559D4" w:rsidP="00F03BB0">
      <w:pPr>
        <w:pStyle w:val="Textonotapie"/>
        <w:spacing w:before="120" w:after="120" w:line="480" w:lineRule="auto"/>
        <w:jc w:val="both"/>
        <w:rPr>
          <w:rFonts w:ascii="Arial" w:hAnsi="Arial" w:cs="Arial"/>
        </w:rPr>
      </w:pPr>
      <w:r>
        <w:rPr>
          <w:rFonts w:ascii="Arial" w:hAnsi="Arial" w:cs="Arial"/>
          <w:lang w:val="en-US"/>
        </w:rPr>
        <w:t>29</w:t>
      </w:r>
      <w:r w:rsidR="008F0EB2">
        <w:rPr>
          <w:rFonts w:ascii="Arial" w:hAnsi="Arial" w:cs="Arial"/>
          <w:lang w:val="en-US"/>
        </w:rPr>
        <w:t xml:space="preserve">. </w:t>
      </w:r>
      <w:r w:rsidR="00C74251" w:rsidRPr="00CE25F6">
        <w:rPr>
          <w:rFonts w:ascii="Arial" w:hAnsi="Arial" w:cs="Arial"/>
          <w:lang w:val="en-US"/>
        </w:rPr>
        <w:t xml:space="preserve">Zandi H, Rodrigues RC, Kristoffersen AK, </w:t>
      </w:r>
      <w:r w:rsidRPr="00514B8B">
        <w:rPr>
          <w:rFonts w:ascii="Arial" w:hAnsi="Arial" w:cs="Arial"/>
          <w:lang w:val="en-US"/>
        </w:rPr>
        <w:t xml:space="preserve">et al. </w:t>
      </w:r>
      <w:r w:rsidR="00C74251" w:rsidRPr="00CE25F6">
        <w:rPr>
          <w:rFonts w:ascii="Arial" w:hAnsi="Arial" w:cs="Arial"/>
          <w:lang w:val="en-US"/>
        </w:rPr>
        <w:t xml:space="preserve">Antibacterial </w:t>
      </w:r>
      <w:r w:rsidR="00DB4509" w:rsidRPr="00CE25F6">
        <w:rPr>
          <w:rFonts w:ascii="Arial" w:hAnsi="Arial" w:cs="Arial"/>
          <w:lang w:val="en-US"/>
        </w:rPr>
        <w:t xml:space="preserve">effectiveness of 2 root canal </w:t>
      </w:r>
      <w:proofErr w:type="spellStart"/>
      <w:r w:rsidR="00DB4509" w:rsidRPr="00CE25F6">
        <w:rPr>
          <w:rFonts w:ascii="Arial" w:hAnsi="Arial" w:cs="Arial"/>
          <w:lang w:val="en-US"/>
        </w:rPr>
        <w:t>irrigants</w:t>
      </w:r>
      <w:proofErr w:type="spellEnd"/>
      <w:r w:rsidR="00DB4509" w:rsidRPr="00CE25F6">
        <w:rPr>
          <w:rFonts w:ascii="Arial" w:hAnsi="Arial" w:cs="Arial"/>
          <w:lang w:val="en-US"/>
        </w:rPr>
        <w:t xml:space="preserve"> in root-filled teeth with infection: a randomized clinical trial</w:t>
      </w:r>
      <w:r w:rsidR="00C74251" w:rsidRPr="00CE25F6">
        <w:rPr>
          <w:rFonts w:ascii="Arial" w:hAnsi="Arial" w:cs="Arial"/>
          <w:lang w:val="en-US"/>
        </w:rPr>
        <w:t xml:space="preserve">. </w:t>
      </w:r>
      <w:r w:rsidR="00C74251" w:rsidRPr="00CE25F6">
        <w:rPr>
          <w:rFonts w:ascii="Arial" w:hAnsi="Arial" w:cs="Arial"/>
        </w:rPr>
        <w:t xml:space="preserve">J </w:t>
      </w:r>
      <w:proofErr w:type="spellStart"/>
      <w:r w:rsidR="00C74251" w:rsidRPr="00CE25F6">
        <w:rPr>
          <w:rFonts w:ascii="Arial" w:hAnsi="Arial" w:cs="Arial"/>
        </w:rPr>
        <w:t>Endod</w:t>
      </w:r>
      <w:proofErr w:type="spellEnd"/>
      <w:r w:rsidR="00C74251" w:rsidRPr="00CE25F6">
        <w:rPr>
          <w:rFonts w:ascii="Arial" w:hAnsi="Arial" w:cs="Arial"/>
        </w:rPr>
        <w:t xml:space="preserve"> </w:t>
      </w:r>
      <w:proofErr w:type="gramStart"/>
      <w:r w:rsidR="00C74251" w:rsidRPr="00CE25F6">
        <w:rPr>
          <w:rFonts w:ascii="Arial" w:hAnsi="Arial" w:cs="Arial"/>
        </w:rPr>
        <w:t>2016;42:1307</w:t>
      </w:r>
      <w:proofErr w:type="gramEnd"/>
      <w:r w:rsidR="00C74251" w:rsidRPr="00CE25F6">
        <w:rPr>
          <w:rFonts w:ascii="Arial" w:hAnsi="Arial" w:cs="Arial"/>
        </w:rPr>
        <w:t>-</w:t>
      </w:r>
      <w:r w:rsidR="00BB313E">
        <w:rPr>
          <w:rFonts w:ascii="Arial" w:hAnsi="Arial" w:cs="Arial"/>
        </w:rPr>
        <w:t>13</w:t>
      </w:r>
      <w:r w:rsidR="00C74251" w:rsidRPr="00CE25F6">
        <w:rPr>
          <w:rFonts w:ascii="Arial" w:hAnsi="Arial" w:cs="Arial"/>
        </w:rPr>
        <w:t>13.</w:t>
      </w:r>
    </w:p>
    <w:p w14:paraId="2B7DBF3C" w14:textId="6C35DBA2" w:rsidR="00C74251" w:rsidRPr="008F0EB2" w:rsidRDefault="008F0EB2" w:rsidP="00F03BB0">
      <w:pPr>
        <w:pStyle w:val="Textonotapie"/>
        <w:spacing w:before="120" w:after="120" w:line="480" w:lineRule="auto"/>
        <w:jc w:val="both"/>
        <w:rPr>
          <w:rFonts w:ascii="Arial" w:hAnsi="Arial" w:cs="Arial"/>
          <w:spacing w:val="-4"/>
        </w:rPr>
      </w:pPr>
      <w:r>
        <w:rPr>
          <w:rFonts w:ascii="Arial" w:hAnsi="Arial" w:cs="Arial"/>
        </w:rPr>
        <w:t>3</w:t>
      </w:r>
      <w:r w:rsidR="004559D4">
        <w:rPr>
          <w:rFonts w:ascii="Arial" w:hAnsi="Arial" w:cs="Arial"/>
        </w:rPr>
        <w:t>0</w:t>
      </w:r>
      <w:r>
        <w:rPr>
          <w:rFonts w:ascii="Arial" w:hAnsi="Arial" w:cs="Arial"/>
        </w:rPr>
        <w:t xml:space="preserve">. </w:t>
      </w:r>
      <w:proofErr w:type="spellStart"/>
      <w:r w:rsidR="00C74251" w:rsidRPr="00CE25F6">
        <w:rPr>
          <w:rFonts w:ascii="Arial" w:hAnsi="Arial" w:cs="Arial"/>
        </w:rPr>
        <w:t>Mazumdar</w:t>
      </w:r>
      <w:proofErr w:type="spellEnd"/>
      <w:r w:rsidR="00C74251" w:rsidRPr="00CE25F6">
        <w:rPr>
          <w:rFonts w:ascii="Arial" w:hAnsi="Arial" w:cs="Arial"/>
        </w:rPr>
        <w:t xml:space="preserve"> K, </w:t>
      </w:r>
      <w:proofErr w:type="spellStart"/>
      <w:r w:rsidR="00C74251" w:rsidRPr="00CE25F6">
        <w:rPr>
          <w:rFonts w:ascii="Arial" w:hAnsi="Arial" w:cs="Arial"/>
        </w:rPr>
        <w:t>Dastidar</w:t>
      </w:r>
      <w:proofErr w:type="spellEnd"/>
      <w:r w:rsidR="00C74251" w:rsidRPr="00CE25F6">
        <w:rPr>
          <w:rFonts w:ascii="Arial" w:hAnsi="Arial" w:cs="Arial"/>
        </w:rPr>
        <w:t xml:space="preserve"> SG, Park JH, et al. </w:t>
      </w:r>
      <w:r w:rsidR="00C74251" w:rsidRPr="00CE25F6">
        <w:rPr>
          <w:rFonts w:ascii="Arial" w:hAnsi="Arial" w:cs="Arial"/>
          <w:lang w:val="en-US"/>
        </w:rPr>
        <w:t xml:space="preserve">The anti-inflammatory non-antibiotic helper </w:t>
      </w:r>
      <w:r w:rsidR="00C74251" w:rsidRPr="008F0EB2">
        <w:rPr>
          <w:rFonts w:ascii="Arial" w:hAnsi="Arial" w:cs="Arial"/>
          <w:spacing w:val="-4"/>
          <w:lang w:val="en-US"/>
        </w:rPr>
        <w:t xml:space="preserve">compound diclofenac: an antibacterial drug target. </w:t>
      </w:r>
      <w:proofErr w:type="spellStart"/>
      <w:r w:rsidR="00C74251" w:rsidRPr="008F0EB2">
        <w:rPr>
          <w:rFonts w:ascii="Arial" w:hAnsi="Arial" w:cs="Arial"/>
          <w:spacing w:val="-4"/>
        </w:rPr>
        <w:t>Eur</w:t>
      </w:r>
      <w:proofErr w:type="spellEnd"/>
      <w:r w:rsidR="00C74251" w:rsidRPr="008F0EB2">
        <w:rPr>
          <w:rFonts w:ascii="Arial" w:hAnsi="Arial" w:cs="Arial"/>
          <w:spacing w:val="-4"/>
        </w:rPr>
        <w:t xml:space="preserve"> J Clin </w:t>
      </w:r>
      <w:proofErr w:type="spellStart"/>
      <w:r w:rsidR="00C74251" w:rsidRPr="008F0EB2">
        <w:rPr>
          <w:rFonts w:ascii="Arial" w:hAnsi="Arial" w:cs="Arial"/>
          <w:spacing w:val="-4"/>
        </w:rPr>
        <w:t>Microbiol</w:t>
      </w:r>
      <w:proofErr w:type="spellEnd"/>
      <w:r w:rsidR="00C74251" w:rsidRPr="008F0EB2">
        <w:rPr>
          <w:rFonts w:ascii="Arial" w:hAnsi="Arial" w:cs="Arial"/>
          <w:spacing w:val="-4"/>
        </w:rPr>
        <w:t xml:space="preserve"> </w:t>
      </w:r>
      <w:proofErr w:type="spellStart"/>
      <w:r w:rsidR="00C74251" w:rsidRPr="008F0EB2">
        <w:rPr>
          <w:rFonts w:ascii="Arial" w:hAnsi="Arial" w:cs="Arial"/>
          <w:spacing w:val="-4"/>
        </w:rPr>
        <w:t>Infect</w:t>
      </w:r>
      <w:proofErr w:type="spellEnd"/>
      <w:r w:rsidR="00C74251" w:rsidRPr="008F0EB2">
        <w:rPr>
          <w:rFonts w:ascii="Arial" w:hAnsi="Arial" w:cs="Arial"/>
          <w:spacing w:val="-4"/>
        </w:rPr>
        <w:t xml:space="preserve"> </w:t>
      </w:r>
      <w:proofErr w:type="spellStart"/>
      <w:r w:rsidR="00C74251" w:rsidRPr="008F0EB2">
        <w:rPr>
          <w:rFonts w:ascii="Arial" w:hAnsi="Arial" w:cs="Arial"/>
          <w:spacing w:val="-4"/>
        </w:rPr>
        <w:t>Dis</w:t>
      </w:r>
      <w:proofErr w:type="spellEnd"/>
      <w:r w:rsidR="00C74251" w:rsidRPr="008F0EB2">
        <w:rPr>
          <w:rFonts w:ascii="Arial" w:hAnsi="Arial" w:cs="Arial"/>
          <w:spacing w:val="-4"/>
        </w:rPr>
        <w:t xml:space="preserve"> </w:t>
      </w:r>
      <w:proofErr w:type="gramStart"/>
      <w:r w:rsidR="00C74251" w:rsidRPr="008F0EB2">
        <w:rPr>
          <w:rFonts w:ascii="Arial" w:hAnsi="Arial" w:cs="Arial"/>
          <w:spacing w:val="-4"/>
        </w:rPr>
        <w:t>2009;28:881</w:t>
      </w:r>
      <w:proofErr w:type="gramEnd"/>
      <w:r w:rsidR="00C74251" w:rsidRPr="008F0EB2">
        <w:rPr>
          <w:rFonts w:ascii="Arial" w:hAnsi="Arial" w:cs="Arial"/>
          <w:spacing w:val="-4"/>
        </w:rPr>
        <w:t>–</w:t>
      </w:r>
      <w:r w:rsidR="00BB313E">
        <w:rPr>
          <w:rFonts w:ascii="Arial" w:hAnsi="Arial" w:cs="Arial"/>
          <w:spacing w:val="-4"/>
        </w:rPr>
        <w:t>8</w:t>
      </w:r>
      <w:r w:rsidR="00C74251" w:rsidRPr="008F0EB2">
        <w:rPr>
          <w:rFonts w:ascii="Arial" w:hAnsi="Arial" w:cs="Arial"/>
          <w:spacing w:val="-4"/>
        </w:rPr>
        <w:t>91.</w:t>
      </w:r>
    </w:p>
    <w:p w14:paraId="121E3817" w14:textId="6937D5C1" w:rsidR="00C74251" w:rsidRPr="00CE25F6" w:rsidRDefault="008F0EB2" w:rsidP="00F03BB0">
      <w:pPr>
        <w:pStyle w:val="Textonotapie"/>
        <w:spacing w:before="120" w:after="120" w:line="480" w:lineRule="auto"/>
        <w:jc w:val="both"/>
        <w:rPr>
          <w:rFonts w:ascii="Arial" w:hAnsi="Arial" w:cs="Arial"/>
          <w:lang w:val="en-US"/>
        </w:rPr>
      </w:pPr>
      <w:r w:rsidRPr="008F0EB2">
        <w:rPr>
          <w:rStyle w:val="Refdenotaalpie"/>
          <w:rFonts w:ascii="Arial" w:hAnsi="Arial" w:cs="Arial"/>
          <w:vertAlign w:val="baseline"/>
        </w:rPr>
        <w:t>3</w:t>
      </w:r>
      <w:r w:rsidR="004559D4">
        <w:rPr>
          <w:rFonts w:ascii="Arial" w:hAnsi="Arial" w:cs="Arial"/>
        </w:rPr>
        <w:t>1</w:t>
      </w:r>
      <w:r>
        <w:rPr>
          <w:rFonts w:ascii="Arial" w:hAnsi="Arial" w:cs="Arial"/>
        </w:rPr>
        <w:t xml:space="preserve">. </w:t>
      </w:r>
      <w:r w:rsidR="00C74251" w:rsidRPr="00CE25F6">
        <w:rPr>
          <w:rFonts w:ascii="Arial" w:hAnsi="Arial" w:cs="Arial"/>
        </w:rPr>
        <w:t xml:space="preserve">da Silva GF, </w:t>
      </w:r>
      <w:proofErr w:type="spellStart"/>
      <w:r w:rsidR="00C74251" w:rsidRPr="00CE25F6">
        <w:rPr>
          <w:rFonts w:ascii="Arial" w:hAnsi="Arial" w:cs="Arial"/>
        </w:rPr>
        <w:t>Cesário</w:t>
      </w:r>
      <w:proofErr w:type="spellEnd"/>
      <w:r w:rsidR="00C74251" w:rsidRPr="00CE25F6">
        <w:rPr>
          <w:rFonts w:ascii="Arial" w:hAnsi="Arial" w:cs="Arial"/>
        </w:rPr>
        <w:t xml:space="preserve"> F, </w:t>
      </w:r>
      <w:proofErr w:type="spellStart"/>
      <w:r w:rsidR="00C74251" w:rsidRPr="00CE25F6">
        <w:rPr>
          <w:rFonts w:ascii="Arial" w:hAnsi="Arial" w:cs="Arial"/>
        </w:rPr>
        <w:t>Garcia</w:t>
      </w:r>
      <w:proofErr w:type="spellEnd"/>
      <w:r w:rsidR="00C74251" w:rsidRPr="00CE25F6">
        <w:rPr>
          <w:rFonts w:ascii="Arial" w:hAnsi="Arial" w:cs="Arial"/>
        </w:rPr>
        <w:t xml:space="preserve"> AMR, </w:t>
      </w:r>
      <w:r w:rsidR="004559D4">
        <w:rPr>
          <w:rFonts w:ascii="Arial" w:hAnsi="Arial" w:cs="Arial"/>
        </w:rPr>
        <w:t>et al.</w:t>
      </w:r>
      <w:r w:rsidR="004559D4" w:rsidRPr="00CE25F6">
        <w:rPr>
          <w:rFonts w:ascii="Arial" w:hAnsi="Arial" w:cs="Arial"/>
        </w:rPr>
        <w:t xml:space="preserve"> </w:t>
      </w:r>
      <w:r w:rsidR="00C74251" w:rsidRPr="00CE25F6">
        <w:rPr>
          <w:rFonts w:ascii="Arial" w:hAnsi="Arial" w:cs="Arial"/>
          <w:lang w:val="en-US"/>
        </w:rPr>
        <w:t xml:space="preserve">Effect of association of non-steroidal anti-inflammatory and antibiotic agents with calcium hydroxide pastes on their cytotoxicity and biocompatibility. Clin Oral </w:t>
      </w:r>
      <w:proofErr w:type="spellStart"/>
      <w:r w:rsidR="00C74251" w:rsidRPr="00CE25F6">
        <w:rPr>
          <w:rFonts w:ascii="Arial" w:hAnsi="Arial" w:cs="Arial"/>
          <w:lang w:val="en-US"/>
        </w:rPr>
        <w:t>Investig</w:t>
      </w:r>
      <w:proofErr w:type="spellEnd"/>
      <w:r w:rsidR="00C74251" w:rsidRPr="00CE25F6">
        <w:rPr>
          <w:rFonts w:ascii="Arial" w:hAnsi="Arial" w:cs="Arial"/>
          <w:lang w:val="en-US"/>
        </w:rPr>
        <w:t xml:space="preserve"> </w:t>
      </w:r>
      <w:proofErr w:type="gramStart"/>
      <w:r w:rsidR="00C74251" w:rsidRPr="00CE25F6">
        <w:rPr>
          <w:rFonts w:ascii="Arial" w:hAnsi="Arial" w:cs="Arial"/>
          <w:lang w:val="en-US"/>
        </w:rPr>
        <w:t>2020;24:757</w:t>
      </w:r>
      <w:proofErr w:type="gramEnd"/>
      <w:r w:rsidR="00C74251" w:rsidRPr="00CE25F6">
        <w:rPr>
          <w:rFonts w:ascii="Arial" w:hAnsi="Arial" w:cs="Arial"/>
          <w:lang w:val="en-US"/>
        </w:rPr>
        <w:t>-763.</w:t>
      </w:r>
    </w:p>
    <w:p w14:paraId="2C5A9549" w14:textId="1E10295A" w:rsidR="00C74251" w:rsidRPr="00CE25F6" w:rsidRDefault="008F0EB2" w:rsidP="00F03BB0">
      <w:pPr>
        <w:pStyle w:val="Textonotapie"/>
        <w:spacing w:before="120" w:after="120" w:line="480" w:lineRule="auto"/>
        <w:jc w:val="both"/>
        <w:rPr>
          <w:rFonts w:ascii="Arial" w:hAnsi="Arial" w:cs="Arial"/>
          <w:lang w:val="en-US"/>
        </w:rPr>
      </w:pPr>
      <w:r>
        <w:rPr>
          <w:rFonts w:ascii="Arial" w:hAnsi="Arial" w:cs="Arial"/>
          <w:lang w:val="en-US"/>
        </w:rPr>
        <w:t>3</w:t>
      </w:r>
      <w:r w:rsidR="004559D4">
        <w:rPr>
          <w:rFonts w:ascii="Arial" w:hAnsi="Arial" w:cs="Arial"/>
          <w:lang w:val="en-US"/>
        </w:rPr>
        <w:t>2</w:t>
      </w:r>
      <w:r>
        <w:rPr>
          <w:rFonts w:ascii="Arial" w:hAnsi="Arial" w:cs="Arial"/>
          <w:lang w:val="en-US"/>
        </w:rPr>
        <w:t xml:space="preserve">. </w:t>
      </w:r>
      <w:proofErr w:type="spellStart"/>
      <w:r w:rsidR="00C74251" w:rsidRPr="00CE25F6">
        <w:rPr>
          <w:rFonts w:ascii="Arial" w:hAnsi="Arial" w:cs="Arial"/>
          <w:lang w:val="en-US"/>
        </w:rPr>
        <w:t>Althumairy</w:t>
      </w:r>
      <w:proofErr w:type="spellEnd"/>
      <w:r w:rsidR="00C74251" w:rsidRPr="00CE25F6">
        <w:rPr>
          <w:rFonts w:ascii="Arial" w:hAnsi="Arial" w:cs="Arial"/>
          <w:lang w:val="en-US"/>
        </w:rPr>
        <w:t xml:space="preserve"> RI, Teixeira FB, Diogenes A. Effect of dentin conditioning with intracanal medicaments on survival of stem cells of apical papilla. J </w:t>
      </w:r>
      <w:proofErr w:type="spellStart"/>
      <w:r w:rsidR="00C74251" w:rsidRPr="00CE25F6">
        <w:rPr>
          <w:rFonts w:ascii="Arial" w:hAnsi="Arial" w:cs="Arial"/>
          <w:lang w:val="en-US"/>
        </w:rPr>
        <w:t>Endod</w:t>
      </w:r>
      <w:proofErr w:type="spellEnd"/>
      <w:r w:rsidR="00C74251" w:rsidRPr="00CE25F6">
        <w:rPr>
          <w:rFonts w:ascii="Arial" w:hAnsi="Arial" w:cs="Arial"/>
          <w:lang w:val="en-US"/>
        </w:rPr>
        <w:t xml:space="preserve"> </w:t>
      </w:r>
      <w:proofErr w:type="gramStart"/>
      <w:r w:rsidR="00C74251" w:rsidRPr="00CE25F6">
        <w:rPr>
          <w:rFonts w:ascii="Arial" w:hAnsi="Arial" w:cs="Arial"/>
          <w:lang w:val="en-US"/>
        </w:rPr>
        <w:t>2014;40:521</w:t>
      </w:r>
      <w:proofErr w:type="gramEnd"/>
      <w:r w:rsidR="00C74251" w:rsidRPr="00CE25F6">
        <w:rPr>
          <w:rFonts w:ascii="Arial" w:hAnsi="Arial" w:cs="Arial"/>
          <w:lang w:val="en-US"/>
        </w:rPr>
        <w:t>-</w:t>
      </w:r>
      <w:r w:rsidR="00BB313E">
        <w:rPr>
          <w:rFonts w:ascii="Arial" w:hAnsi="Arial" w:cs="Arial"/>
          <w:lang w:val="en-US"/>
        </w:rPr>
        <w:t>52</w:t>
      </w:r>
      <w:r w:rsidR="00C74251" w:rsidRPr="00CE25F6">
        <w:rPr>
          <w:rFonts w:ascii="Arial" w:hAnsi="Arial" w:cs="Arial"/>
          <w:lang w:val="en-US"/>
        </w:rPr>
        <w:t>5.</w:t>
      </w:r>
    </w:p>
    <w:p w14:paraId="2A1DDD93" w14:textId="10F104B1" w:rsidR="00C74251" w:rsidRPr="00CE25F6" w:rsidRDefault="008F0EB2" w:rsidP="00F03BB0">
      <w:pPr>
        <w:pStyle w:val="Textonotapie"/>
        <w:spacing w:before="120" w:after="120" w:line="480" w:lineRule="auto"/>
        <w:jc w:val="both"/>
        <w:rPr>
          <w:rFonts w:ascii="Arial" w:hAnsi="Arial" w:cs="Arial"/>
        </w:rPr>
      </w:pPr>
      <w:r>
        <w:rPr>
          <w:rFonts w:ascii="Arial" w:hAnsi="Arial" w:cs="Arial"/>
          <w:lang w:val="en-US"/>
        </w:rPr>
        <w:lastRenderedPageBreak/>
        <w:t>3</w:t>
      </w:r>
      <w:r w:rsidR="004559D4">
        <w:rPr>
          <w:rFonts w:ascii="Arial" w:hAnsi="Arial" w:cs="Arial"/>
          <w:lang w:val="en-US"/>
        </w:rPr>
        <w:t>3</w:t>
      </w:r>
      <w:r>
        <w:rPr>
          <w:rFonts w:ascii="Arial" w:hAnsi="Arial" w:cs="Arial"/>
          <w:lang w:val="en-US"/>
        </w:rPr>
        <w:t xml:space="preserve">. </w:t>
      </w:r>
      <w:r w:rsidR="00C74251" w:rsidRPr="00CE25F6">
        <w:rPr>
          <w:rFonts w:ascii="Arial" w:hAnsi="Arial" w:cs="Arial"/>
          <w:lang w:val="en-US"/>
        </w:rPr>
        <w:t xml:space="preserve">Jain P, Yeluri R, Garg N, </w:t>
      </w:r>
      <w:r w:rsidR="004559D4" w:rsidRPr="00780FF7">
        <w:rPr>
          <w:rFonts w:ascii="Arial" w:hAnsi="Arial" w:cs="Arial"/>
          <w:lang w:val="en-US"/>
        </w:rPr>
        <w:t>et al.</w:t>
      </w:r>
      <w:r w:rsidR="00C74251" w:rsidRPr="00CE25F6">
        <w:rPr>
          <w:rFonts w:ascii="Arial" w:hAnsi="Arial" w:cs="Arial"/>
          <w:lang w:val="en-US"/>
        </w:rPr>
        <w:t xml:space="preserve"> A </w:t>
      </w:r>
      <w:r w:rsidR="00DB4509" w:rsidRPr="00CE25F6">
        <w:rPr>
          <w:rFonts w:ascii="Arial" w:hAnsi="Arial" w:cs="Arial"/>
          <w:lang w:val="en-US"/>
        </w:rPr>
        <w:t>comparative evaluation of the effectiveness of three different irrigating solution on microorganisms in the root canal: an in vivo study</w:t>
      </w:r>
      <w:r w:rsidR="00C74251" w:rsidRPr="00CE25F6">
        <w:rPr>
          <w:rFonts w:ascii="Arial" w:hAnsi="Arial" w:cs="Arial"/>
          <w:lang w:val="en-US"/>
        </w:rPr>
        <w:t xml:space="preserve">. </w:t>
      </w:r>
      <w:r w:rsidR="00C74251" w:rsidRPr="00CE25F6">
        <w:rPr>
          <w:rFonts w:ascii="Arial" w:hAnsi="Arial" w:cs="Arial"/>
        </w:rPr>
        <w:t xml:space="preserve">J Clin </w:t>
      </w:r>
      <w:proofErr w:type="spellStart"/>
      <w:r w:rsidR="00C74251" w:rsidRPr="00CE25F6">
        <w:rPr>
          <w:rFonts w:ascii="Arial" w:hAnsi="Arial" w:cs="Arial"/>
        </w:rPr>
        <w:t>Diagn</w:t>
      </w:r>
      <w:proofErr w:type="spellEnd"/>
      <w:r w:rsidR="00C74251" w:rsidRPr="00CE25F6">
        <w:rPr>
          <w:rFonts w:ascii="Arial" w:hAnsi="Arial" w:cs="Arial"/>
        </w:rPr>
        <w:t xml:space="preserve"> Res 2015;</w:t>
      </w:r>
      <w:proofErr w:type="gramStart"/>
      <w:r w:rsidR="00C74251" w:rsidRPr="00CE25F6">
        <w:rPr>
          <w:rFonts w:ascii="Arial" w:hAnsi="Arial" w:cs="Arial"/>
        </w:rPr>
        <w:t>9:ZC</w:t>
      </w:r>
      <w:proofErr w:type="gramEnd"/>
      <w:r w:rsidR="00C74251" w:rsidRPr="00CE25F6">
        <w:rPr>
          <w:rFonts w:ascii="Arial" w:hAnsi="Arial" w:cs="Arial"/>
        </w:rPr>
        <w:t>39-42.</w:t>
      </w:r>
    </w:p>
    <w:p w14:paraId="56CA11E3" w14:textId="7A1E82F3" w:rsidR="00C74251" w:rsidRPr="00780FF7" w:rsidRDefault="008F0EB2" w:rsidP="00F03BB0">
      <w:pPr>
        <w:pStyle w:val="Textonotapie"/>
        <w:spacing w:before="120" w:after="120" w:line="480" w:lineRule="auto"/>
        <w:jc w:val="both"/>
        <w:rPr>
          <w:rFonts w:ascii="Arial" w:hAnsi="Arial" w:cs="Arial"/>
          <w:lang w:val="en-US"/>
        </w:rPr>
      </w:pPr>
      <w:r w:rsidRPr="00780FF7">
        <w:rPr>
          <w:rFonts w:ascii="Arial" w:hAnsi="Arial" w:cs="Arial"/>
        </w:rPr>
        <w:t>3</w:t>
      </w:r>
      <w:r w:rsidR="004559D4" w:rsidRPr="00780FF7">
        <w:rPr>
          <w:rFonts w:ascii="Arial" w:hAnsi="Arial" w:cs="Arial"/>
        </w:rPr>
        <w:t>4</w:t>
      </w:r>
      <w:r w:rsidRPr="00780FF7">
        <w:rPr>
          <w:rFonts w:ascii="Arial" w:hAnsi="Arial" w:cs="Arial"/>
        </w:rPr>
        <w:t xml:space="preserve">. </w:t>
      </w:r>
      <w:proofErr w:type="spellStart"/>
      <w:r w:rsidR="00C74251" w:rsidRPr="00780FF7">
        <w:rPr>
          <w:rFonts w:ascii="Arial" w:hAnsi="Arial" w:cs="Arial"/>
        </w:rPr>
        <w:t>Karataş</w:t>
      </w:r>
      <w:proofErr w:type="spellEnd"/>
      <w:r w:rsidR="00C74251" w:rsidRPr="00780FF7">
        <w:rPr>
          <w:rFonts w:ascii="Arial" w:hAnsi="Arial" w:cs="Arial"/>
        </w:rPr>
        <w:t xml:space="preserve"> E, </w:t>
      </w:r>
      <w:proofErr w:type="spellStart"/>
      <w:r w:rsidR="00C74251" w:rsidRPr="00780FF7">
        <w:rPr>
          <w:rFonts w:ascii="Arial" w:hAnsi="Arial" w:cs="Arial"/>
        </w:rPr>
        <w:t>Baltacı</w:t>
      </w:r>
      <w:proofErr w:type="spellEnd"/>
      <w:r w:rsidR="00C74251" w:rsidRPr="00780FF7">
        <w:rPr>
          <w:rFonts w:ascii="Arial" w:hAnsi="Arial" w:cs="Arial"/>
        </w:rPr>
        <w:t xml:space="preserve"> MÖ, </w:t>
      </w:r>
      <w:proofErr w:type="spellStart"/>
      <w:r w:rsidR="00C74251" w:rsidRPr="00780FF7">
        <w:rPr>
          <w:rFonts w:ascii="Arial" w:hAnsi="Arial" w:cs="Arial"/>
        </w:rPr>
        <w:t>Uluköylü</w:t>
      </w:r>
      <w:proofErr w:type="spellEnd"/>
      <w:r w:rsidR="00C74251" w:rsidRPr="00780FF7">
        <w:rPr>
          <w:rFonts w:ascii="Arial" w:hAnsi="Arial" w:cs="Arial"/>
        </w:rPr>
        <w:t xml:space="preserve"> E, </w:t>
      </w:r>
      <w:r w:rsidR="004559D4">
        <w:rPr>
          <w:rFonts w:ascii="Arial" w:hAnsi="Arial" w:cs="Arial"/>
        </w:rPr>
        <w:t>et al.</w:t>
      </w:r>
      <w:r w:rsidR="004559D4" w:rsidRPr="00CE25F6">
        <w:rPr>
          <w:rFonts w:ascii="Arial" w:hAnsi="Arial" w:cs="Arial"/>
        </w:rPr>
        <w:t xml:space="preserve"> </w:t>
      </w:r>
      <w:r w:rsidR="00C74251" w:rsidRPr="00CE25F6">
        <w:rPr>
          <w:rFonts w:ascii="Arial" w:hAnsi="Arial" w:cs="Arial"/>
          <w:lang w:val="en-US"/>
        </w:rPr>
        <w:t xml:space="preserve">Antibacterial effectiveness of calcium hydroxide alone or in combination with ibuprofen and ciprofloxacin in teeth with asymptomatic apical periodontitis: a randomized controlled clinical study. </w:t>
      </w:r>
      <w:r w:rsidR="00C74251" w:rsidRPr="00780FF7">
        <w:rPr>
          <w:rFonts w:ascii="Arial" w:hAnsi="Arial" w:cs="Arial"/>
          <w:lang w:val="en-US"/>
        </w:rPr>
        <w:t xml:space="preserve">Int </w:t>
      </w:r>
      <w:proofErr w:type="spellStart"/>
      <w:r w:rsidR="00C74251" w:rsidRPr="00780FF7">
        <w:rPr>
          <w:rFonts w:ascii="Arial" w:hAnsi="Arial" w:cs="Arial"/>
          <w:lang w:val="en-US"/>
        </w:rPr>
        <w:t>Endod</w:t>
      </w:r>
      <w:proofErr w:type="spellEnd"/>
      <w:r w:rsidR="00C74251" w:rsidRPr="00780FF7">
        <w:rPr>
          <w:rFonts w:ascii="Arial" w:hAnsi="Arial" w:cs="Arial"/>
          <w:lang w:val="en-US"/>
        </w:rPr>
        <w:t xml:space="preserve"> J 2020 </w:t>
      </w:r>
      <w:proofErr w:type="spellStart"/>
      <w:r w:rsidR="00C74251" w:rsidRPr="00780FF7">
        <w:rPr>
          <w:rFonts w:ascii="Arial" w:hAnsi="Arial" w:cs="Arial"/>
          <w:lang w:val="en-US"/>
        </w:rPr>
        <w:t>doi</w:t>
      </w:r>
      <w:proofErr w:type="spellEnd"/>
      <w:r w:rsidR="00C74251" w:rsidRPr="00780FF7">
        <w:rPr>
          <w:rFonts w:ascii="Arial" w:hAnsi="Arial" w:cs="Arial"/>
          <w:lang w:val="en-US"/>
        </w:rPr>
        <w:t>: 10.1111/iej.13277. [</w:t>
      </w:r>
      <w:proofErr w:type="spellStart"/>
      <w:r w:rsidR="00C74251" w:rsidRPr="00780FF7">
        <w:rPr>
          <w:rFonts w:ascii="Arial" w:hAnsi="Arial" w:cs="Arial"/>
          <w:lang w:val="en-US"/>
        </w:rPr>
        <w:t>Epub</w:t>
      </w:r>
      <w:proofErr w:type="spellEnd"/>
      <w:r w:rsidR="00C74251" w:rsidRPr="00780FF7">
        <w:rPr>
          <w:rFonts w:ascii="Arial" w:hAnsi="Arial" w:cs="Arial"/>
          <w:lang w:val="en-US"/>
        </w:rPr>
        <w:t xml:space="preserve"> ahead of print].</w:t>
      </w:r>
    </w:p>
    <w:p w14:paraId="53F2AF99" w14:textId="5E95BCB6" w:rsidR="00E4289F" w:rsidRPr="00930D77" w:rsidRDefault="00E4289F" w:rsidP="00F03BB0">
      <w:pPr>
        <w:pStyle w:val="Textonotapie"/>
        <w:spacing w:before="120" w:after="120" w:line="480" w:lineRule="auto"/>
        <w:jc w:val="both"/>
        <w:rPr>
          <w:rFonts w:ascii="Arial" w:hAnsi="Arial" w:cs="Arial"/>
        </w:rPr>
      </w:pPr>
      <w:r w:rsidRPr="00930D77">
        <w:rPr>
          <w:rFonts w:ascii="Arial" w:hAnsi="Arial" w:cs="Arial"/>
        </w:rPr>
        <w:t xml:space="preserve">35. </w:t>
      </w:r>
      <w:proofErr w:type="spellStart"/>
      <w:r w:rsidRPr="00930D77">
        <w:rPr>
          <w:rFonts w:ascii="Arial" w:hAnsi="Arial" w:cs="Arial"/>
        </w:rPr>
        <w:t>Honvo</w:t>
      </w:r>
      <w:proofErr w:type="spellEnd"/>
      <w:r w:rsidRPr="00930D77">
        <w:rPr>
          <w:rFonts w:ascii="Arial" w:hAnsi="Arial" w:cs="Arial"/>
        </w:rPr>
        <w:t xml:space="preserve"> G, </w:t>
      </w:r>
      <w:proofErr w:type="spellStart"/>
      <w:r w:rsidRPr="00930D77">
        <w:rPr>
          <w:rFonts w:ascii="Arial" w:hAnsi="Arial" w:cs="Arial"/>
        </w:rPr>
        <w:t>Leclercq</w:t>
      </w:r>
      <w:proofErr w:type="spellEnd"/>
      <w:r w:rsidRPr="00930D77">
        <w:rPr>
          <w:rFonts w:ascii="Arial" w:hAnsi="Arial" w:cs="Arial"/>
        </w:rPr>
        <w:t xml:space="preserve"> V, </w:t>
      </w:r>
      <w:proofErr w:type="spellStart"/>
      <w:r w:rsidRPr="00930D77">
        <w:rPr>
          <w:rFonts w:ascii="Arial" w:hAnsi="Arial" w:cs="Arial"/>
        </w:rPr>
        <w:t>Geerinck</w:t>
      </w:r>
      <w:proofErr w:type="spellEnd"/>
      <w:r w:rsidRPr="00930D77">
        <w:rPr>
          <w:rFonts w:ascii="Arial" w:hAnsi="Arial" w:cs="Arial"/>
        </w:rPr>
        <w:t xml:space="preserve"> A, Thomas T, Veronese N, et al. Safety </w:t>
      </w:r>
      <w:proofErr w:type="spellStart"/>
      <w:r w:rsidRPr="00930D77">
        <w:rPr>
          <w:rFonts w:ascii="Arial" w:hAnsi="Arial" w:cs="Arial"/>
        </w:rPr>
        <w:t>of</w:t>
      </w:r>
      <w:proofErr w:type="spellEnd"/>
      <w:r w:rsidRPr="00930D77">
        <w:rPr>
          <w:rFonts w:ascii="Arial" w:hAnsi="Arial" w:cs="Arial"/>
        </w:rPr>
        <w:t xml:space="preserve"> </w:t>
      </w:r>
      <w:proofErr w:type="spellStart"/>
      <w:r w:rsidRPr="00930D77">
        <w:rPr>
          <w:rFonts w:ascii="Arial" w:hAnsi="Arial" w:cs="Arial"/>
        </w:rPr>
        <w:t>topical</w:t>
      </w:r>
      <w:proofErr w:type="spellEnd"/>
      <w:r w:rsidRPr="00930D77">
        <w:rPr>
          <w:rFonts w:ascii="Arial" w:hAnsi="Arial" w:cs="Arial"/>
        </w:rPr>
        <w:t xml:space="preserve"> non-</w:t>
      </w:r>
      <w:proofErr w:type="spellStart"/>
      <w:r w:rsidRPr="00930D77">
        <w:rPr>
          <w:rFonts w:ascii="Arial" w:hAnsi="Arial" w:cs="Arial"/>
        </w:rPr>
        <w:t>steroidal</w:t>
      </w:r>
      <w:proofErr w:type="spellEnd"/>
      <w:r w:rsidRPr="00930D77">
        <w:rPr>
          <w:rFonts w:ascii="Arial" w:hAnsi="Arial" w:cs="Arial"/>
        </w:rPr>
        <w:t xml:space="preserve"> </w:t>
      </w:r>
      <w:proofErr w:type="spellStart"/>
      <w:r w:rsidRPr="00930D77">
        <w:rPr>
          <w:rFonts w:ascii="Arial" w:hAnsi="Arial" w:cs="Arial"/>
        </w:rPr>
        <w:t>anti-inflammatory</w:t>
      </w:r>
      <w:proofErr w:type="spellEnd"/>
      <w:r w:rsidRPr="00930D77">
        <w:rPr>
          <w:rFonts w:ascii="Arial" w:hAnsi="Arial" w:cs="Arial"/>
        </w:rPr>
        <w:t xml:space="preserve"> </w:t>
      </w:r>
      <w:proofErr w:type="spellStart"/>
      <w:r w:rsidRPr="00930D77">
        <w:rPr>
          <w:rFonts w:ascii="Arial" w:hAnsi="Arial" w:cs="Arial"/>
        </w:rPr>
        <w:t>drugs</w:t>
      </w:r>
      <w:proofErr w:type="spellEnd"/>
      <w:r w:rsidRPr="00930D77">
        <w:rPr>
          <w:rFonts w:ascii="Arial" w:hAnsi="Arial" w:cs="Arial"/>
        </w:rPr>
        <w:t xml:space="preserve"> in </w:t>
      </w:r>
      <w:proofErr w:type="spellStart"/>
      <w:r w:rsidRPr="00930D77">
        <w:rPr>
          <w:rFonts w:ascii="Arial" w:hAnsi="Arial" w:cs="Arial"/>
        </w:rPr>
        <w:t>osteoarthritis</w:t>
      </w:r>
      <w:proofErr w:type="spellEnd"/>
      <w:r w:rsidRPr="00930D77">
        <w:rPr>
          <w:rFonts w:ascii="Arial" w:hAnsi="Arial" w:cs="Arial"/>
        </w:rPr>
        <w:t xml:space="preserve">: </w:t>
      </w:r>
      <w:proofErr w:type="spellStart"/>
      <w:r w:rsidRPr="00930D77">
        <w:rPr>
          <w:rFonts w:ascii="Arial" w:hAnsi="Arial" w:cs="Arial"/>
        </w:rPr>
        <w:t>outcomes</w:t>
      </w:r>
      <w:proofErr w:type="spellEnd"/>
      <w:r w:rsidRPr="00930D77">
        <w:rPr>
          <w:rFonts w:ascii="Arial" w:hAnsi="Arial" w:cs="Arial"/>
        </w:rPr>
        <w:t xml:space="preserve"> </w:t>
      </w:r>
      <w:proofErr w:type="spellStart"/>
      <w:r w:rsidRPr="00930D77">
        <w:rPr>
          <w:rFonts w:ascii="Arial" w:hAnsi="Arial" w:cs="Arial"/>
        </w:rPr>
        <w:t>of</w:t>
      </w:r>
      <w:proofErr w:type="spellEnd"/>
      <w:r w:rsidRPr="00930D77">
        <w:rPr>
          <w:rFonts w:ascii="Arial" w:hAnsi="Arial" w:cs="Arial"/>
        </w:rPr>
        <w:t xml:space="preserve"> a </w:t>
      </w:r>
      <w:proofErr w:type="spellStart"/>
      <w:r w:rsidRPr="00930D77">
        <w:rPr>
          <w:rFonts w:ascii="Arial" w:hAnsi="Arial" w:cs="Arial"/>
        </w:rPr>
        <w:t>systematic</w:t>
      </w:r>
      <w:proofErr w:type="spellEnd"/>
      <w:r w:rsidRPr="00930D77">
        <w:rPr>
          <w:rFonts w:ascii="Arial" w:hAnsi="Arial" w:cs="Arial"/>
        </w:rPr>
        <w:t xml:space="preserve"> </w:t>
      </w:r>
      <w:proofErr w:type="spellStart"/>
      <w:r w:rsidRPr="00930D77">
        <w:rPr>
          <w:rFonts w:ascii="Arial" w:hAnsi="Arial" w:cs="Arial"/>
        </w:rPr>
        <w:t>review</w:t>
      </w:r>
      <w:proofErr w:type="spellEnd"/>
      <w:r w:rsidRPr="00930D77">
        <w:rPr>
          <w:rFonts w:ascii="Arial" w:hAnsi="Arial" w:cs="Arial"/>
        </w:rPr>
        <w:t xml:space="preserve"> and meta-</w:t>
      </w:r>
      <w:proofErr w:type="spellStart"/>
      <w:r w:rsidRPr="00930D77">
        <w:rPr>
          <w:rFonts w:ascii="Arial" w:hAnsi="Arial" w:cs="Arial"/>
        </w:rPr>
        <w:t>analysis</w:t>
      </w:r>
      <w:proofErr w:type="spellEnd"/>
      <w:r w:rsidRPr="00930D77">
        <w:rPr>
          <w:rFonts w:ascii="Arial" w:hAnsi="Arial" w:cs="Arial"/>
        </w:rPr>
        <w:t xml:space="preserve">. </w:t>
      </w:r>
      <w:proofErr w:type="spellStart"/>
      <w:r w:rsidRPr="00930D77">
        <w:rPr>
          <w:rFonts w:ascii="Arial" w:hAnsi="Arial" w:cs="Arial"/>
        </w:rPr>
        <w:t>Drugs</w:t>
      </w:r>
      <w:proofErr w:type="spellEnd"/>
      <w:r w:rsidRPr="00930D77">
        <w:rPr>
          <w:rFonts w:ascii="Arial" w:hAnsi="Arial" w:cs="Arial"/>
        </w:rPr>
        <w:t xml:space="preserve"> </w:t>
      </w:r>
      <w:proofErr w:type="spellStart"/>
      <w:r w:rsidRPr="00930D77">
        <w:rPr>
          <w:rFonts w:ascii="Arial" w:hAnsi="Arial" w:cs="Arial"/>
        </w:rPr>
        <w:t>Aging</w:t>
      </w:r>
      <w:proofErr w:type="spellEnd"/>
      <w:r w:rsidRPr="00930D77">
        <w:rPr>
          <w:rFonts w:ascii="Arial" w:hAnsi="Arial" w:cs="Arial"/>
        </w:rPr>
        <w:t>. 2019;36 (</w:t>
      </w:r>
      <w:proofErr w:type="spellStart"/>
      <w:r w:rsidRPr="00930D77">
        <w:rPr>
          <w:rFonts w:ascii="Arial" w:hAnsi="Arial" w:cs="Arial"/>
        </w:rPr>
        <w:t>Suppl</w:t>
      </w:r>
      <w:proofErr w:type="spellEnd"/>
      <w:r w:rsidRPr="00930D77">
        <w:rPr>
          <w:rFonts w:ascii="Arial" w:hAnsi="Arial" w:cs="Arial"/>
        </w:rPr>
        <w:t xml:space="preserve"> 1):45-64.</w:t>
      </w:r>
    </w:p>
    <w:p w14:paraId="0AECE6BF" w14:textId="6EB679FB" w:rsidR="00E4289F" w:rsidRPr="00930D77" w:rsidRDefault="00E4289F" w:rsidP="00F03BB0">
      <w:pPr>
        <w:pStyle w:val="Textonotapie"/>
        <w:spacing w:before="120" w:after="120" w:line="480" w:lineRule="auto"/>
        <w:jc w:val="both"/>
        <w:rPr>
          <w:rFonts w:ascii="Arial" w:hAnsi="Arial" w:cs="Arial"/>
        </w:rPr>
      </w:pPr>
      <w:r w:rsidRPr="00930D77">
        <w:rPr>
          <w:rFonts w:ascii="Arial" w:hAnsi="Arial" w:cs="Arial"/>
        </w:rPr>
        <w:t>36. Riordan JT, Dupre JM, Cantore-</w:t>
      </w:r>
      <w:proofErr w:type="spellStart"/>
      <w:r w:rsidRPr="00930D77">
        <w:rPr>
          <w:rFonts w:ascii="Arial" w:hAnsi="Arial" w:cs="Arial"/>
        </w:rPr>
        <w:t>Matyi</w:t>
      </w:r>
      <w:proofErr w:type="spellEnd"/>
      <w:r w:rsidRPr="00930D77">
        <w:rPr>
          <w:rFonts w:ascii="Arial" w:hAnsi="Arial" w:cs="Arial"/>
        </w:rPr>
        <w:t xml:space="preserve"> SA, Kumar-Singh A, </w:t>
      </w:r>
      <w:proofErr w:type="spellStart"/>
      <w:r w:rsidRPr="00930D77">
        <w:rPr>
          <w:rFonts w:ascii="Arial" w:hAnsi="Arial" w:cs="Arial"/>
        </w:rPr>
        <w:t>Song</w:t>
      </w:r>
      <w:proofErr w:type="spellEnd"/>
      <w:r w:rsidRPr="00930D77">
        <w:rPr>
          <w:rFonts w:ascii="Arial" w:hAnsi="Arial" w:cs="Arial"/>
        </w:rPr>
        <w:t xml:space="preserve"> Y, </w:t>
      </w:r>
      <w:proofErr w:type="spellStart"/>
      <w:r w:rsidRPr="00930D77">
        <w:rPr>
          <w:rFonts w:ascii="Arial" w:hAnsi="Arial" w:cs="Arial"/>
        </w:rPr>
        <w:t>Zaman</w:t>
      </w:r>
      <w:proofErr w:type="spellEnd"/>
      <w:r w:rsidRPr="00930D77">
        <w:rPr>
          <w:rFonts w:ascii="Arial" w:hAnsi="Arial" w:cs="Arial"/>
        </w:rPr>
        <w:t xml:space="preserve"> S, et al. </w:t>
      </w:r>
      <w:proofErr w:type="spellStart"/>
      <w:r w:rsidRPr="00930D77">
        <w:rPr>
          <w:rFonts w:ascii="Arial" w:hAnsi="Arial" w:cs="Arial"/>
        </w:rPr>
        <w:t>Alterations</w:t>
      </w:r>
      <w:proofErr w:type="spellEnd"/>
      <w:r w:rsidRPr="00930D77">
        <w:rPr>
          <w:rFonts w:ascii="Arial" w:hAnsi="Arial" w:cs="Arial"/>
        </w:rPr>
        <w:t xml:space="preserve"> in </w:t>
      </w:r>
      <w:proofErr w:type="spellStart"/>
      <w:r w:rsidRPr="00930D77">
        <w:rPr>
          <w:rFonts w:ascii="Arial" w:hAnsi="Arial" w:cs="Arial"/>
        </w:rPr>
        <w:t>the</w:t>
      </w:r>
      <w:proofErr w:type="spellEnd"/>
      <w:r w:rsidRPr="00930D77">
        <w:rPr>
          <w:rFonts w:ascii="Arial" w:hAnsi="Arial" w:cs="Arial"/>
        </w:rPr>
        <w:t xml:space="preserve"> </w:t>
      </w:r>
      <w:proofErr w:type="spellStart"/>
      <w:r w:rsidRPr="00930D77">
        <w:rPr>
          <w:rFonts w:ascii="Arial" w:hAnsi="Arial" w:cs="Arial"/>
        </w:rPr>
        <w:t>transcriptome</w:t>
      </w:r>
      <w:proofErr w:type="spellEnd"/>
      <w:r w:rsidRPr="00930D77">
        <w:rPr>
          <w:rFonts w:ascii="Arial" w:hAnsi="Arial" w:cs="Arial"/>
        </w:rPr>
        <w:t xml:space="preserve"> and </w:t>
      </w:r>
      <w:proofErr w:type="spellStart"/>
      <w:r w:rsidRPr="00930D77">
        <w:rPr>
          <w:rFonts w:ascii="Arial" w:hAnsi="Arial" w:cs="Arial"/>
        </w:rPr>
        <w:t>antibiotic</w:t>
      </w:r>
      <w:proofErr w:type="spellEnd"/>
      <w:r w:rsidRPr="00930D77">
        <w:rPr>
          <w:rFonts w:ascii="Arial" w:hAnsi="Arial" w:cs="Arial"/>
        </w:rPr>
        <w:t xml:space="preserve"> </w:t>
      </w:r>
      <w:proofErr w:type="spellStart"/>
      <w:r w:rsidRPr="00930D77">
        <w:rPr>
          <w:rFonts w:ascii="Arial" w:hAnsi="Arial" w:cs="Arial"/>
        </w:rPr>
        <w:t>susceptibility</w:t>
      </w:r>
      <w:proofErr w:type="spellEnd"/>
      <w:r w:rsidRPr="00930D77">
        <w:rPr>
          <w:rFonts w:ascii="Arial" w:hAnsi="Arial" w:cs="Arial"/>
        </w:rPr>
        <w:t xml:space="preserve"> </w:t>
      </w:r>
      <w:proofErr w:type="spellStart"/>
      <w:r w:rsidRPr="00930D77">
        <w:rPr>
          <w:rFonts w:ascii="Arial" w:hAnsi="Arial" w:cs="Arial"/>
        </w:rPr>
        <w:t>of</w:t>
      </w:r>
      <w:proofErr w:type="spellEnd"/>
      <w:r w:rsidRPr="00930D77">
        <w:rPr>
          <w:rFonts w:ascii="Arial" w:hAnsi="Arial" w:cs="Arial"/>
        </w:rPr>
        <w:t xml:space="preserve"> </w:t>
      </w:r>
      <w:proofErr w:type="spellStart"/>
      <w:r w:rsidRPr="00930D77">
        <w:rPr>
          <w:rFonts w:ascii="Arial" w:hAnsi="Arial" w:cs="Arial"/>
        </w:rPr>
        <w:t>Staphylococcus</w:t>
      </w:r>
      <w:proofErr w:type="spellEnd"/>
      <w:r w:rsidRPr="00930D77">
        <w:rPr>
          <w:rFonts w:ascii="Arial" w:hAnsi="Arial" w:cs="Arial"/>
        </w:rPr>
        <w:t xml:space="preserve"> </w:t>
      </w:r>
      <w:proofErr w:type="spellStart"/>
      <w:r w:rsidRPr="00930D77">
        <w:rPr>
          <w:rFonts w:ascii="Arial" w:hAnsi="Arial" w:cs="Arial"/>
        </w:rPr>
        <w:t>aureus</w:t>
      </w:r>
      <w:proofErr w:type="spellEnd"/>
      <w:r w:rsidRPr="00930D77">
        <w:rPr>
          <w:rFonts w:ascii="Arial" w:hAnsi="Arial" w:cs="Arial"/>
        </w:rPr>
        <w:t xml:space="preserve"> </w:t>
      </w:r>
      <w:proofErr w:type="spellStart"/>
      <w:r w:rsidRPr="00930D77">
        <w:rPr>
          <w:rFonts w:ascii="Arial" w:hAnsi="Arial" w:cs="Arial"/>
        </w:rPr>
        <w:t>grown</w:t>
      </w:r>
      <w:proofErr w:type="spellEnd"/>
      <w:r w:rsidRPr="00930D77">
        <w:rPr>
          <w:rFonts w:ascii="Arial" w:hAnsi="Arial" w:cs="Arial"/>
        </w:rPr>
        <w:t xml:space="preserve"> in </w:t>
      </w:r>
      <w:proofErr w:type="spellStart"/>
      <w:r w:rsidRPr="00930D77">
        <w:rPr>
          <w:rFonts w:ascii="Arial" w:hAnsi="Arial" w:cs="Arial"/>
        </w:rPr>
        <w:t>the</w:t>
      </w:r>
      <w:proofErr w:type="spellEnd"/>
      <w:r w:rsidRPr="00930D77">
        <w:rPr>
          <w:rFonts w:ascii="Arial" w:hAnsi="Arial" w:cs="Arial"/>
        </w:rPr>
        <w:t xml:space="preserve"> </w:t>
      </w:r>
      <w:proofErr w:type="spellStart"/>
      <w:r w:rsidRPr="00930D77">
        <w:rPr>
          <w:rFonts w:ascii="Arial" w:hAnsi="Arial" w:cs="Arial"/>
        </w:rPr>
        <w:t>presence</w:t>
      </w:r>
      <w:proofErr w:type="spellEnd"/>
      <w:r w:rsidRPr="00930D77">
        <w:rPr>
          <w:rFonts w:ascii="Arial" w:hAnsi="Arial" w:cs="Arial"/>
        </w:rPr>
        <w:t xml:space="preserve"> </w:t>
      </w:r>
      <w:proofErr w:type="spellStart"/>
      <w:r w:rsidRPr="00930D77">
        <w:rPr>
          <w:rFonts w:ascii="Arial" w:hAnsi="Arial" w:cs="Arial"/>
        </w:rPr>
        <w:t>of</w:t>
      </w:r>
      <w:proofErr w:type="spellEnd"/>
      <w:r w:rsidRPr="00930D77">
        <w:rPr>
          <w:rFonts w:ascii="Arial" w:hAnsi="Arial" w:cs="Arial"/>
        </w:rPr>
        <w:t xml:space="preserve"> </w:t>
      </w:r>
      <w:proofErr w:type="spellStart"/>
      <w:r w:rsidRPr="00930D77">
        <w:rPr>
          <w:rFonts w:ascii="Arial" w:hAnsi="Arial" w:cs="Arial"/>
        </w:rPr>
        <w:t>diclofenac</w:t>
      </w:r>
      <w:proofErr w:type="spellEnd"/>
      <w:r w:rsidRPr="00930D77">
        <w:rPr>
          <w:rFonts w:ascii="Arial" w:hAnsi="Arial" w:cs="Arial"/>
        </w:rPr>
        <w:t xml:space="preserve">. Ann Clin </w:t>
      </w:r>
      <w:proofErr w:type="spellStart"/>
      <w:r w:rsidRPr="00930D77">
        <w:rPr>
          <w:rFonts w:ascii="Arial" w:hAnsi="Arial" w:cs="Arial"/>
        </w:rPr>
        <w:t>Microbiol</w:t>
      </w:r>
      <w:proofErr w:type="spellEnd"/>
      <w:r w:rsidRPr="00930D77">
        <w:rPr>
          <w:rFonts w:ascii="Arial" w:hAnsi="Arial" w:cs="Arial"/>
        </w:rPr>
        <w:t xml:space="preserve"> </w:t>
      </w:r>
      <w:proofErr w:type="spellStart"/>
      <w:r w:rsidRPr="00930D77">
        <w:rPr>
          <w:rFonts w:ascii="Arial" w:hAnsi="Arial" w:cs="Arial"/>
        </w:rPr>
        <w:t>Antimicrob</w:t>
      </w:r>
      <w:proofErr w:type="spellEnd"/>
      <w:r w:rsidRPr="00930D77">
        <w:rPr>
          <w:rFonts w:ascii="Arial" w:hAnsi="Arial" w:cs="Arial"/>
        </w:rPr>
        <w:t xml:space="preserve">. </w:t>
      </w:r>
      <w:proofErr w:type="gramStart"/>
      <w:r w:rsidRPr="00930D77">
        <w:rPr>
          <w:rFonts w:ascii="Arial" w:hAnsi="Arial" w:cs="Arial"/>
        </w:rPr>
        <w:t>2011;10:30</w:t>
      </w:r>
      <w:proofErr w:type="gramEnd"/>
      <w:r w:rsidRPr="00930D77">
        <w:rPr>
          <w:rFonts w:ascii="Arial" w:hAnsi="Arial" w:cs="Arial"/>
        </w:rPr>
        <w:t>.</w:t>
      </w:r>
    </w:p>
    <w:p w14:paraId="211D283A" w14:textId="6744E14D" w:rsidR="00C74251" w:rsidRPr="00CE25F6" w:rsidRDefault="008F0EB2" w:rsidP="00F03BB0">
      <w:pPr>
        <w:pStyle w:val="Textonotapie"/>
        <w:spacing w:before="120" w:after="120" w:line="480" w:lineRule="auto"/>
        <w:jc w:val="both"/>
        <w:rPr>
          <w:rFonts w:ascii="Arial" w:hAnsi="Arial" w:cs="Arial"/>
          <w:lang w:val="en-US"/>
        </w:rPr>
      </w:pPr>
      <w:r w:rsidRPr="00C34464">
        <w:rPr>
          <w:rFonts w:ascii="Arial" w:hAnsi="Arial" w:cs="Arial"/>
        </w:rPr>
        <w:t>3</w:t>
      </w:r>
      <w:r w:rsidR="00E4289F">
        <w:rPr>
          <w:rFonts w:ascii="Arial" w:hAnsi="Arial" w:cs="Arial"/>
        </w:rPr>
        <w:t>7</w:t>
      </w:r>
      <w:r w:rsidRPr="00C34464">
        <w:rPr>
          <w:rFonts w:ascii="Arial" w:hAnsi="Arial" w:cs="Arial"/>
        </w:rPr>
        <w:t xml:space="preserve">. </w:t>
      </w:r>
      <w:r w:rsidR="00C74251" w:rsidRPr="00C34464">
        <w:rPr>
          <w:rFonts w:ascii="Arial" w:hAnsi="Arial" w:cs="Arial"/>
        </w:rPr>
        <w:t>Montero-Miralles P, Martín-González J, Alonso-Ezpeleta O</w:t>
      </w:r>
      <w:r w:rsidR="004559D4" w:rsidRPr="00C34464">
        <w:rPr>
          <w:rFonts w:ascii="Arial" w:hAnsi="Arial" w:cs="Arial"/>
        </w:rPr>
        <w:t xml:space="preserve">, et al. </w:t>
      </w:r>
      <w:r w:rsidR="00C74251" w:rsidRPr="00CE25F6">
        <w:rPr>
          <w:rFonts w:ascii="Arial" w:hAnsi="Arial" w:cs="Arial"/>
          <w:lang w:val="en-US"/>
        </w:rPr>
        <w:t xml:space="preserve">Effectiveness and clinical implications of the use of topical antibiotics in regenerative endodontic procedures: a review. Int </w:t>
      </w:r>
      <w:proofErr w:type="spellStart"/>
      <w:r w:rsidR="00C74251" w:rsidRPr="00CE25F6">
        <w:rPr>
          <w:rFonts w:ascii="Arial" w:hAnsi="Arial" w:cs="Arial"/>
          <w:lang w:val="en-US"/>
        </w:rPr>
        <w:t>Endod</w:t>
      </w:r>
      <w:proofErr w:type="spellEnd"/>
      <w:r w:rsidR="00C74251" w:rsidRPr="00CE25F6">
        <w:rPr>
          <w:rFonts w:ascii="Arial" w:hAnsi="Arial" w:cs="Arial"/>
          <w:lang w:val="en-US"/>
        </w:rPr>
        <w:t xml:space="preserve"> J </w:t>
      </w:r>
      <w:proofErr w:type="gramStart"/>
      <w:r w:rsidR="00C74251" w:rsidRPr="00CE25F6">
        <w:rPr>
          <w:rFonts w:ascii="Arial" w:hAnsi="Arial" w:cs="Arial"/>
          <w:lang w:val="en-US"/>
        </w:rPr>
        <w:t>2018;51:981</w:t>
      </w:r>
      <w:proofErr w:type="gramEnd"/>
      <w:r w:rsidR="00C74251" w:rsidRPr="00CE25F6">
        <w:rPr>
          <w:rFonts w:ascii="Arial" w:hAnsi="Arial" w:cs="Arial"/>
          <w:lang w:val="en-US"/>
        </w:rPr>
        <w:t>–988</w:t>
      </w:r>
      <w:r>
        <w:rPr>
          <w:rFonts w:ascii="Arial" w:hAnsi="Arial" w:cs="Arial"/>
          <w:lang w:val="en-US"/>
        </w:rPr>
        <w:t>.</w:t>
      </w:r>
    </w:p>
    <w:p w14:paraId="769D0F16" w14:textId="63F38ECE" w:rsidR="00C74251" w:rsidRPr="00CE25F6" w:rsidRDefault="008F0EB2" w:rsidP="00F03BB0">
      <w:pPr>
        <w:pStyle w:val="Textonotapie"/>
        <w:spacing w:before="120" w:after="120" w:line="480" w:lineRule="auto"/>
        <w:jc w:val="both"/>
        <w:rPr>
          <w:rFonts w:ascii="Arial" w:hAnsi="Arial" w:cs="Arial"/>
          <w:lang w:val="en-US"/>
        </w:rPr>
      </w:pPr>
      <w:r>
        <w:rPr>
          <w:rFonts w:ascii="Arial" w:hAnsi="Arial" w:cs="Arial"/>
          <w:lang w:val="en-US"/>
        </w:rPr>
        <w:t>3</w:t>
      </w:r>
      <w:r w:rsidR="00E4289F">
        <w:rPr>
          <w:rFonts w:ascii="Arial" w:hAnsi="Arial" w:cs="Arial"/>
          <w:lang w:val="en-US"/>
        </w:rPr>
        <w:t>8</w:t>
      </w:r>
      <w:r>
        <w:rPr>
          <w:rFonts w:ascii="Arial" w:hAnsi="Arial" w:cs="Arial"/>
          <w:lang w:val="en-US"/>
        </w:rPr>
        <w:t xml:space="preserve">. </w:t>
      </w:r>
      <w:proofErr w:type="spellStart"/>
      <w:r w:rsidR="00C74251" w:rsidRPr="00CE25F6">
        <w:rPr>
          <w:rFonts w:ascii="Arial" w:hAnsi="Arial" w:cs="Arial"/>
          <w:lang w:val="en-US"/>
        </w:rPr>
        <w:t>Zanjir</w:t>
      </w:r>
      <w:proofErr w:type="spellEnd"/>
      <w:r w:rsidR="00C74251" w:rsidRPr="00CE25F6">
        <w:rPr>
          <w:rFonts w:ascii="Arial" w:hAnsi="Arial" w:cs="Arial"/>
          <w:lang w:val="en-US"/>
        </w:rPr>
        <w:t xml:space="preserve"> M, Sgro A, </w:t>
      </w:r>
      <w:proofErr w:type="spellStart"/>
      <w:r w:rsidR="00C74251" w:rsidRPr="00CE25F6">
        <w:rPr>
          <w:rFonts w:ascii="Arial" w:hAnsi="Arial" w:cs="Arial"/>
          <w:lang w:val="en-US"/>
        </w:rPr>
        <w:t>Lighvan</w:t>
      </w:r>
      <w:proofErr w:type="spellEnd"/>
      <w:r w:rsidR="00C74251" w:rsidRPr="00CE25F6">
        <w:rPr>
          <w:rFonts w:ascii="Arial" w:hAnsi="Arial" w:cs="Arial"/>
          <w:lang w:val="en-US"/>
        </w:rPr>
        <w:t xml:space="preserve"> NL, </w:t>
      </w:r>
      <w:r w:rsidR="004559D4" w:rsidRPr="00514B8B">
        <w:rPr>
          <w:rFonts w:ascii="Arial" w:hAnsi="Arial" w:cs="Arial"/>
          <w:lang w:val="en-US"/>
        </w:rPr>
        <w:t xml:space="preserve">et al. </w:t>
      </w:r>
      <w:r w:rsidR="00C74251" w:rsidRPr="00CE25F6">
        <w:rPr>
          <w:rFonts w:ascii="Arial" w:hAnsi="Arial" w:cs="Arial"/>
          <w:lang w:val="en-US"/>
        </w:rPr>
        <w:t xml:space="preserve">Efficacy and Safety of Postoperative Medications in Reducing Pain after Nonsurgical Endodontic Treatment: A Systematic Review and Network Meta-analysis. J </w:t>
      </w:r>
      <w:proofErr w:type="spellStart"/>
      <w:r w:rsidR="00C74251" w:rsidRPr="00CE25F6">
        <w:rPr>
          <w:rFonts w:ascii="Arial" w:hAnsi="Arial" w:cs="Arial"/>
          <w:lang w:val="en-US"/>
        </w:rPr>
        <w:t>Endod</w:t>
      </w:r>
      <w:proofErr w:type="spellEnd"/>
      <w:r w:rsidR="00C74251" w:rsidRPr="00CE25F6">
        <w:rPr>
          <w:rFonts w:ascii="Arial" w:hAnsi="Arial" w:cs="Arial"/>
          <w:lang w:val="en-US"/>
        </w:rPr>
        <w:t xml:space="preserve"> </w:t>
      </w:r>
      <w:proofErr w:type="gramStart"/>
      <w:r w:rsidR="00C74251" w:rsidRPr="00CE25F6">
        <w:rPr>
          <w:rFonts w:ascii="Arial" w:hAnsi="Arial" w:cs="Arial"/>
          <w:lang w:val="en-US"/>
        </w:rPr>
        <w:t>2020;46:1387</w:t>
      </w:r>
      <w:proofErr w:type="gramEnd"/>
      <w:r w:rsidR="00C74251" w:rsidRPr="00CE25F6">
        <w:rPr>
          <w:rFonts w:ascii="Arial" w:hAnsi="Arial" w:cs="Arial"/>
          <w:lang w:val="en-US"/>
        </w:rPr>
        <w:t>-1402.e4.</w:t>
      </w:r>
    </w:p>
    <w:p w14:paraId="1A79B1CA" w14:textId="77777777" w:rsidR="000503B7" w:rsidRDefault="000503B7" w:rsidP="00CC3B45">
      <w:pPr>
        <w:jc w:val="both"/>
        <w:rPr>
          <w:rFonts w:ascii="Arial" w:hAnsi="Arial" w:cs="Arial"/>
          <w:b/>
          <w:bCs/>
          <w:lang w:val="en-US"/>
        </w:rPr>
      </w:pPr>
    </w:p>
    <w:p w14:paraId="4CC16A3D" w14:textId="11BA5EF0" w:rsidR="00E4289F" w:rsidRDefault="00E4289F" w:rsidP="00CC3B45">
      <w:pPr>
        <w:jc w:val="both"/>
        <w:rPr>
          <w:rFonts w:ascii="Arial" w:hAnsi="Arial" w:cs="Arial"/>
          <w:b/>
          <w:bCs/>
          <w:lang w:val="en-US"/>
        </w:rPr>
      </w:pPr>
    </w:p>
    <w:p w14:paraId="7C8EE8FA" w14:textId="118CB403" w:rsidR="00E4289F" w:rsidRDefault="00E4289F" w:rsidP="00CC3B45">
      <w:pPr>
        <w:jc w:val="both"/>
        <w:rPr>
          <w:rFonts w:ascii="Arial" w:hAnsi="Arial" w:cs="Arial"/>
          <w:b/>
          <w:bCs/>
          <w:lang w:val="en-US"/>
        </w:rPr>
      </w:pPr>
    </w:p>
    <w:p w14:paraId="5DE28DDC" w14:textId="576928A8" w:rsidR="00E4289F" w:rsidRDefault="00E4289F" w:rsidP="00CC3B45">
      <w:pPr>
        <w:jc w:val="both"/>
        <w:rPr>
          <w:rFonts w:ascii="Arial" w:hAnsi="Arial" w:cs="Arial"/>
          <w:b/>
          <w:bCs/>
          <w:lang w:val="en-US"/>
        </w:rPr>
      </w:pPr>
    </w:p>
    <w:p w14:paraId="784998E8" w14:textId="3A7C015B" w:rsidR="00E4289F" w:rsidRDefault="00E4289F" w:rsidP="00CC3B45">
      <w:pPr>
        <w:jc w:val="both"/>
        <w:rPr>
          <w:rFonts w:ascii="Arial" w:hAnsi="Arial" w:cs="Arial"/>
          <w:b/>
          <w:bCs/>
          <w:lang w:val="en-US"/>
        </w:rPr>
      </w:pPr>
    </w:p>
    <w:p w14:paraId="424CCA50" w14:textId="16FA3921" w:rsidR="00E4289F" w:rsidRDefault="00E4289F" w:rsidP="00CC3B45">
      <w:pPr>
        <w:jc w:val="both"/>
        <w:rPr>
          <w:rFonts w:ascii="Arial" w:hAnsi="Arial" w:cs="Arial"/>
          <w:b/>
          <w:bCs/>
          <w:lang w:val="en-US"/>
        </w:rPr>
      </w:pPr>
    </w:p>
    <w:p w14:paraId="186E6734" w14:textId="5E7A02EA" w:rsidR="00E4289F" w:rsidRDefault="00E4289F" w:rsidP="00CC3B45">
      <w:pPr>
        <w:jc w:val="both"/>
        <w:rPr>
          <w:rFonts w:ascii="Arial" w:hAnsi="Arial" w:cs="Arial"/>
          <w:b/>
          <w:bCs/>
          <w:lang w:val="en-US"/>
        </w:rPr>
      </w:pPr>
    </w:p>
    <w:p w14:paraId="09CEC0B9" w14:textId="5BC43A65" w:rsidR="00E4289F" w:rsidRDefault="00E4289F" w:rsidP="00CC3B45">
      <w:pPr>
        <w:jc w:val="both"/>
        <w:rPr>
          <w:rFonts w:ascii="Arial" w:hAnsi="Arial" w:cs="Arial"/>
          <w:b/>
          <w:bCs/>
          <w:lang w:val="en-US"/>
        </w:rPr>
      </w:pPr>
    </w:p>
    <w:tbl>
      <w:tblPr>
        <w:tblStyle w:val="Tablaconcuadrcula2"/>
        <w:tblpPr w:leftFromText="141" w:rightFromText="141" w:vertAnchor="page" w:horzAnchor="margin" w:tblpY="2985"/>
        <w:tblW w:w="0" w:type="auto"/>
        <w:tblLook w:val="0600" w:firstRow="0" w:lastRow="0" w:firstColumn="0" w:lastColumn="0" w:noHBand="1" w:noVBand="1"/>
      </w:tblPr>
      <w:tblGrid>
        <w:gridCol w:w="2040"/>
        <w:gridCol w:w="2221"/>
        <w:gridCol w:w="1999"/>
        <w:gridCol w:w="2244"/>
      </w:tblGrid>
      <w:tr w:rsidR="00F87674" w:rsidRPr="00780FF7" w14:paraId="66DCA761" w14:textId="77777777" w:rsidTr="00DE083F">
        <w:trPr>
          <w:trHeight w:val="416"/>
        </w:trPr>
        <w:tc>
          <w:tcPr>
            <w:tcW w:w="8720" w:type="dxa"/>
            <w:gridSpan w:val="4"/>
            <w:tcBorders>
              <w:top w:val="nil"/>
              <w:left w:val="nil"/>
              <w:right w:val="nil"/>
            </w:tcBorders>
          </w:tcPr>
          <w:p w14:paraId="5BBFC45A" w14:textId="77777777" w:rsidR="00F87674" w:rsidRPr="00B23212" w:rsidRDefault="00F87674" w:rsidP="00DE083F">
            <w:pPr>
              <w:spacing w:after="60"/>
              <w:rPr>
                <w:rFonts w:ascii="Arial Narrow" w:hAnsi="Arial Narrow"/>
                <w:color w:val="000000" w:themeColor="text1"/>
                <w:lang w:val="en-US"/>
              </w:rPr>
            </w:pPr>
            <w:r w:rsidRPr="00B23212">
              <w:rPr>
                <w:rFonts w:ascii="Arial Narrow" w:hAnsi="Arial Narrow"/>
                <w:color w:val="000000" w:themeColor="text1"/>
                <w:lang w:val="en-US"/>
              </w:rPr>
              <w:lastRenderedPageBreak/>
              <w:t>Table 1. Reduction percentage of CFUs</w:t>
            </w:r>
            <w:r>
              <w:rPr>
                <w:rFonts w:ascii="Arial Narrow" w:hAnsi="Arial Narrow"/>
                <w:color w:val="000000" w:themeColor="text1"/>
                <w:lang w:val="en-US"/>
              </w:rPr>
              <w:t>,</w:t>
            </w:r>
            <w:r w:rsidRPr="00B23212">
              <w:rPr>
                <w:rFonts w:ascii="Arial Narrow" w:hAnsi="Arial Narrow"/>
                <w:color w:val="000000" w:themeColor="text1"/>
                <w:lang w:val="en-US"/>
              </w:rPr>
              <w:t xml:space="preserve"> Log</w:t>
            </w:r>
            <w:r w:rsidRPr="00B23212">
              <w:rPr>
                <w:rFonts w:ascii="Arial Narrow" w:hAnsi="Arial Narrow"/>
                <w:color w:val="000000" w:themeColor="text1"/>
                <w:vertAlign w:val="subscript"/>
                <w:lang w:val="en-US"/>
              </w:rPr>
              <w:t xml:space="preserve">10 </w:t>
            </w:r>
            <w:r w:rsidRPr="00B23212">
              <w:rPr>
                <w:rFonts w:ascii="Arial Narrow" w:hAnsi="Arial Narrow"/>
                <w:color w:val="000000" w:themeColor="text1"/>
                <w:lang w:val="en-US"/>
              </w:rPr>
              <w:t>biovolume (µm</w:t>
            </w:r>
            <w:r w:rsidRPr="00B23212">
              <w:rPr>
                <w:rFonts w:ascii="Arial Narrow" w:hAnsi="Arial Narrow"/>
                <w:color w:val="000000" w:themeColor="text1"/>
                <w:vertAlign w:val="superscript"/>
                <w:lang w:val="en-US"/>
              </w:rPr>
              <w:t>3</w:t>
            </w:r>
            <w:r w:rsidRPr="00B23212">
              <w:rPr>
                <w:rFonts w:ascii="Arial Narrow" w:hAnsi="Arial Narrow"/>
                <w:color w:val="000000" w:themeColor="text1"/>
                <w:lang w:val="en-US"/>
              </w:rPr>
              <w:t xml:space="preserve">) and green percentage (%) after 5 min of contact with irrigating solutions on </w:t>
            </w:r>
            <w:r w:rsidRPr="00B23212">
              <w:rPr>
                <w:rFonts w:ascii="Arial Narrow" w:hAnsi="Arial Narrow"/>
                <w:i/>
                <w:color w:val="000000" w:themeColor="text1"/>
                <w:lang w:val="en-US"/>
              </w:rPr>
              <w:t xml:space="preserve">E. faecalis </w:t>
            </w:r>
            <w:r w:rsidRPr="00B23212">
              <w:rPr>
                <w:rFonts w:ascii="Arial Narrow" w:hAnsi="Arial Narrow"/>
                <w:color w:val="000000" w:themeColor="text1"/>
                <w:lang w:val="en-US"/>
              </w:rPr>
              <w:t>biofilm</w:t>
            </w:r>
            <w:r>
              <w:rPr>
                <w:rFonts w:ascii="Arial Narrow" w:hAnsi="Arial Narrow"/>
                <w:color w:val="000000" w:themeColor="text1"/>
                <w:lang w:val="en-US"/>
              </w:rPr>
              <w:t>s</w:t>
            </w:r>
            <w:r w:rsidRPr="00B23212">
              <w:rPr>
                <w:rFonts w:ascii="Arial Narrow" w:hAnsi="Arial Narrow"/>
                <w:color w:val="000000" w:themeColor="text1"/>
                <w:lang w:val="en-US"/>
              </w:rPr>
              <w:t>.</w:t>
            </w:r>
            <w:r>
              <w:rPr>
                <w:rFonts w:ascii="Arial Narrow" w:hAnsi="Arial Narrow"/>
                <w:color w:val="000000" w:themeColor="text1"/>
                <w:lang w:val="en-US"/>
              </w:rPr>
              <w:t xml:space="preserve"> </w:t>
            </w:r>
            <w:r w:rsidRPr="00B23212">
              <w:rPr>
                <w:rFonts w:ascii="Arial Narrow" w:hAnsi="Arial Narrow"/>
                <w:color w:val="000000" w:themeColor="text1"/>
                <w:lang w:val="en-US"/>
              </w:rPr>
              <w:t xml:space="preserve"> Mean (</w:t>
            </w:r>
            <w:r>
              <w:rPr>
                <w:rFonts w:ascii="Arial Narrow" w:hAnsi="Arial Narrow"/>
                <w:color w:val="000000" w:themeColor="text1"/>
                <w:lang w:val="en-US"/>
              </w:rPr>
              <w:t>standard deviation</w:t>
            </w:r>
            <w:r w:rsidRPr="00B23212">
              <w:rPr>
                <w:rFonts w:ascii="Arial Narrow" w:hAnsi="Arial Narrow"/>
                <w:color w:val="000000" w:themeColor="text1"/>
                <w:lang w:val="en-US"/>
              </w:rPr>
              <w:t>)</w:t>
            </w:r>
          </w:p>
        </w:tc>
      </w:tr>
      <w:tr w:rsidR="00F87674" w:rsidRPr="00B23212" w14:paraId="17F814C0" w14:textId="77777777" w:rsidTr="00DE083F">
        <w:trPr>
          <w:trHeight w:val="366"/>
        </w:trPr>
        <w:tc>
          <w:tcPr>
            <w:tcW w:w="2093" w:type="dxa"/>
            <w:tcBorders>
              <w:left w:val="nil"/>
              <w:bottom w:val="single" w:sz="4" w:space="0" w:color="000000" w:themeColor="text1"/>
              <w:right w:val="nil"/>
            </w:tcBorders>
          </w:tcPr>
          <w:p w14:paraId="3A0E29A7" w14:textId="77777777" w:rsidR="00F87674" w:rsidRPr="00B23212" w:rsidRDefault="00F87674" w:rsidP="00DE083F">
            <w:pPr>
              <w:spacing w:after="120"/>
              <w:rPr>
                <w:rFonts w:ascii="Arial Narrow" w:hAnsi="Arial Narrow"/>
              </w:rPr>
            </w:pPr>
            <w:proofErr w:type="spellStart"/>
            <w:r w:rsidRPr="00B23212">
              <w:rPr>
                <w:rFonts w:ascii="Arial Narrow" w:hAnsi="Arial Narrow"/>
              </w:rPr>
              <w:t>Solutions</w:t>
            </w:r>
            <w:proofErr w:type="spellEnd"/>
          </w:p>
        </w:tc>
        <w:tc>
          <w:tcPr>
            <w:tcW w:w="2268" w:type="dxa"/>
            <w:tcBorders>
              <w:left w:val="nil"/>
              <w:bottom w:val="single" w:sz="4" w:space="0" w:color="000000" w:themeColor="text1"/>
              <w:right w:val="nil"/>
            </w:tcBorders>
          </w:tcPr>
          <w:p w14:paraId="4C60B758" w14:textId="77777777" w:rsidR="00F87674" w:rsidRPr="00B23212" w:rsidRDefault="00F87674" w:rsidP="00DE083F">
            <w:pPr>
              <w:spacing w:after="120"/>
              <w:rPr>
                <w:rFonts w:ascii="Arial Narrow" w:hAnsi="Arial Narrow"/>
              </w:rPr>
            </w:pPr>
            <w:r w:rsidRPr="00B23212">
              <w:rPr>
                <w:rFonts w:ascii="Arial Narrow" w:hAnsi="Arial Narrow"/>
              </w:rPr>
              <w:t xml:space="preserve">% </w:t>
            </w:r>
            <w:proofErr w:type="spellStart"/>
            <w:r w:rsidRPr="00B23212">
              <w:rPr>
                <w:rFonts w:ascii="Arial Narrow" w:hAnsi="Arial Narrow"/>
              </w:rPr>
              <w:t>Reduction</w:t>
            </w:r>
            <w:proofErr w:type="spellEnd"/>
          </w:p>
          <w:p w14:paraId="35669658" w14:textId="77777777" w:rsidR="00F87674" w:rsidRPr="00B23212" w:rsidRDefault="00F87674" w:rsidP="00DE083F">
            <w:pPr>
              <w:spacing w:after="120"/>
              <w:rPr>
                <w:rFonts w:ascii="Arial Narrow" w:hAnsi="Arial Narrow"/>
              </w:rPr>
            </w:pPr>
            <w:r w:rsidRPr="00B23212">
              <w:rPr>
                <w:rFonts w:ascii="Arial Narrow" w:hAnsi="Arial Narrow"/>
              </w:rPr>
              <w:t xml:space="preserve"> </w:t>
            </w:r>
            <w:proofErr w:type="spellStart"/>
            <w:r w:rsidRPr="00B23212">
              <w:rPr>
                <w:rFonts w:ascii="Arial Narrow" w:hAnsi="Arial Narrow"/>
              </w:rPr>
              <w:t>CFUs</w:t>
            </w:r>
            <w:proofErr w:type="spellEnd"/>
          </w:p>
        </w:tc>
        <w:tc>
          <w:tcPr>
            <w:tcW w:w="2055" w:type="dxa"/>
            <w:tcBorders>
              <w:left w:val="nil"/>
              <w:bottom w:val="single" w:sz="4" w:space="0" w:color="000000" w:themeColor="text1"/>
              <w:right w:val="nil"/>
            </w:tcBorders>
          </w:tcPr>
          <w:p w14:paraId="3BA26C9C" w14:textId="77777777" w:rsidR="00F87674" w:rsidRPr="00B23212" w:rsidRDefault="00F87674" w:rsidP="00DE083F">
            <w:pPr>
              <w:spacing w:after="120"/>
              <w:rPr>
                <w:rFonts w:ascii="Arial Narrow" w:hAnsi="Arial Narrow"/>
              </w:rPr>
            </w:pPr>
            <w:proofErr w:type="gramStart"/>
            <w:r w:rsidRPr="00B23212">
              <w:rPr>
                <w:rFonts w:ascii="Arial Narrow" w:hAnsi="Arial Narrow"/>
              </w:rPr>
              <w:t>Total</w:t>
            </w:r>
            <w:proofErr w:type="gramEnd"/>
            <w:r w:rsidRPr="00B23212">
              <w:rPr>
                <w:rFonts w:ascii="Arial Narrow" w:hAnsi="Arial Narrow"/>
              </w:rPr>
              <w:t xml:space="preserve"> </w:t>
            </w:r>
            <w:proofErr w:type="spellStart"/>
            <w:r w:rsidRPr="00B23212">
              <w:rPr>
                <w:rFonts w:ascii="Arial Narrow" w:hAnsi="Arial Narrow"/>
              </w:rPr>
              <w:t>biovolume</w:t>
            </w:r>
            <w:proofErr w:type="spellEnd"/>
          </w:p>
          <w:p w14:paraId="612D70D1" w14:textId="77777777" w:rsidR="00F87674" w:rsidRPr="00B23212" w:rsidRDefault="00F87674" w:rsidP="00DE083F">
            <w:pPr>
              <w:spacing w:after="120"/>
              <w:rPr>
                <w:rFonts w:ascii="Arial Narrow" w:hAnsi="Arial Narrow"/>
              </w:rPr>
            </w:pPr>
            <w:r w:rsidRPr="00B23212">
              <w:rPr>
                <w:rFonts w:ascii="Arial Narrow" w:hAnsi="Arial Narrow"/>
              </w:rPr>
              <w:t xml:space="preserve"> Log</w:t>
            </w:r>
            <w:r w:rsidRPr="00B23212">
              <w:rPr>
                <w:rFonts w:ascii="Arial Narrow" w:hAnsi="Arial Narrow"/>
                <w:color w:val="000000" w:themeColor="text1"/>
                <w:vertAlign w:val="subscript"/>
                <w:lang w:val="en-US"/>
              </w:rPr>
              <w:t>10</w:t>
            </w:r>
            <w:r w:rsidRPr="00B23212">
              <w:rPr>
                <w:rFonts w:ascii="Arial Narrow" w:hAnsi="Arial Narrow"/>
              </w:rPr>
              <w:t xml:space="preserve"> </w:t>
            </w:r>
          </w:p>
        </w:tc>
        <w:tc>
          <w:tcPr>
            <w:tcW w:w="2304" w:type="dxa"/>
            <w:tcBorders>
              <w:left w:val="nil"/>
              <w:bottom w:val="single" w:sz="4" w:space="0" w:color="000000" w:themeColor="text1"/>
              <w:right w:val="nil"/>
            </w:tcBorders>
          </w:tcPr>
          <w:p w14:paraId="274DDB18" w14:textId="77777777" w:rsidR="00F87674" w:rsidRPr="00B23212" w:rsidRDefault="00F87674" w:rsidP="00DE083F">
            <w:pPr>
              <w:spacing w:after="120"/>
              <w:rPr>
                <w:rFonts w:ascii="Arial Narrow" w:hAnsi="Arial Narrow"/>
              </w:rPr>
            </w:pPr>
            <w:r w:rsidRPr="00B23212">
              <w:rPr>
                <w:rFonts w:ascii="Arial Narrow" w:hAnsi="Arial Narrow"/>
              </w:rPr>
              <w:t xml:space="preserve">Green </w:t>
            </w:r>
          </w:p>
          <w:p w14:paraId="70DAE109" w14:textId="77777777" w:rsidR="00F87674" w:rsidRPr="00B23212" w:rsidRDefault="00F87674" w:rsidP="00DE083F">
            <w:pPr>
              <w:spacing w:after="120"/>
              <w:rPr>
                <w:rFonts w:ascii="Arial Narrow" w:hAnsi="Arial Narrow"/>
              </w:rPr>
            </w:pPr>
            <w:proofErr w:type="spellStart"/>
            <w:r w:rsidRPr="00B23212">
              <w:rPr>
                <w:rFonts w:ascii="Arial Narrow" w:hAnsi="Arial Narrow"/>
              </w:rPr>
              <w:t>Percentage</w:t>
            </w:r>
            <w:proofErr w:type="spellEnd"/>
          </w:p>
        </w:tc>
      </w:tr>
      <w:tr w:rsidR="00F87674" w:rsidRPr="00B23212" w14:paraId="3C979C2D" w14:textId="77777777" w:rsidTr="00DE083F">
        <w:trPr>
          <w:trHeight w:val="331"/>
        </w:trPr>
        <w:tc>
          <w:tcPr>
            <w:tcW w:w="2093" w:type="dxa"/>
            <w:tcBorders>
              <w:left w:val="nil"/>
              <w:bottom w:val="nil"/>
              <w:right w:val="nil"/>
            </w:tcBorders>
          </w:tcPr>
          <w:p w14:paraId="2340D49B" w14:textId="77777777" w:rsidR="00F87674" w:rsidRPr="00B23212" w:rsidRDefault="00F87674" w:rsidP="00DE083F">
            <w:pPr>
              <w:rPr>
                <w:rFonts w:ascii="Arial Narrow" w:hAnsi="Arial Narrow"/>
              </w:rPr>
            </w:pPr>
            <w:proofErr w:type="spellStart"/>
            <w:r w:rsidRPr="00B23212">
              <w:rPr>
                <w:rFonts w:ascii="Arial Narrow" w:hAnsi="Arial Narrow"/>
              </w:rPr>
              <w:t>Triantibiótic</w:t>
            </w:r>
            <w:proofErr w:type="spellEnd"/>
            <w:r w:rsidRPr="00B23212">
              <w:rPr>
                <w:rFonts w:ascii="Arial Narrow" w:hAnsi="Arial Narrow"/>
              </w:rPr>
              <w:t xml:space="preserve"> </w:t>
            </w:r>
          </w:p>
        </w:tc>
        <w:tc>
          <w:tcPr>
            <w:tcW w:w="2268" w:type="dxa"/>
            <w:tcBorders>
              <w:left w:val="nil"/>
              <w:bottom w:val="nil"/>
              <w:right w:val="nil"/>
            </w:tcBorders>
            <w:vAlign w:val="center"/>
          </w:tcPr>
          <w:p w14:paraId="09290365" w14:textId="77777777" w:rsidR="00F87674" w:rsidRPr="00B23212" w:rsidRDefault="00F87674" w:rsidP="00DE083F">
            <w:pPr>
              <w:autoSpaceDE w:val="0"/>
              <w:autoSpaceDN w:val="0"/>
              <w:adjustRightInd w:val="0"/>
              <w:spacing w:line="320" w:lineRule="atLeast"/>
              <w:ind w:left="60" w:right="60"/>
              <w:rPr>
                <w:rFonts w:ascii="Arial Narrow" w:hAnsi="Arial Narrow" w:cs="Arial"/>
                <w:color w:val="FF0000"/>
              </w:rPr>
            </w:pPr>
            <w:r w:rsidRPr="00B23212">
              <w:rPr>
                <w:rFonts w:ascii="Arial Narrow" w:hAnsi="Arial Narrow" w:cs="Arial"/>
                <w:color w:val="000000"/>
              </w:rPr>
              <w:t>62</w:t>
            </w:r>
            <w:r>
              <w:rPr>
                <w:rFonts w:ascii="Arial Narrow" w:hAnsi="Arial Narrow" w:cs="Arial"/>
                <w:color w:val="000000"/>
              </w:rPr>
              <w:t>.</w:t>
            </w:r>
            <w:r w:rsidRPr="00B23212">
              <w:rPr>
                <w:rFonts w:ascii="Arial Narrow" w:hAnsi="Arial Narrow" w:cs="Arial"/>
                <w:color w:val="000000"/>
              </w:rPr>
              <w:t>98</w:t>
            </w:r>
            <w:r>
              <w:rPr>
                <w:rFonts w:ascii="Arial Narrow" w:hAnsi="Arial Narrow" w:cs="Arial"/>
                <w:color w:val="000000"/>
              </w:rPr>
              <w:t xml:space="preserve"> (0</w:t>
            </w:r>
            <w:r w:rsidRPr="00357790">
              <w:rPr>
                <w:rFonts w:ascii="Arial Narrow" w:hAnsi="Arial Narrow" w:cs="Arial"/>
                <w:color w:val="000000"/>
              </w:rPr>
              <w:t>,</w:t>
            </w:r>
            <w:proofErr w:type="gramStart"/>
            <w:r w:rsidRPr="00357790">
              <w:rPr>
                <w:rFonts w:ascii="Arial Narrow" w:hAnsi="Arial Narrow" w:cs="Arial"/>
                <w:color w:val="000000"/>
              </w:rPr>
              <w:t>17</w:t>
            </w:r>
            <w:r>
              <w:rPr>
                <w:rFonts w:ascii="Arial Narrow" w:hAnsi="Arial Narrow" w:cs="Arial"/>
                <w:color w:val="000000"/>
              </w:rPr>
              <w:t>)</w:t>
            </w:r>
            <w:r w:rsidRPr="00B23212">
              <w:rPr>
                <w:rFonts w:ascii="Arial Narrow" w:hAnsi="Arial Narrow" w:cs="Arial"/>
                <w:vertAlign w:val="superscript"/>
              </w:rPr>
              <w:t>a</w:t>
            </w:r>
            <w:proofErr w:type="gramEnd"/>
          </w:p>
        </w:tc>
        <w:tc>
          <w:tcPr>
            <w:tcW w:w="2055" w:type="dxa"/>
            <w:tcBorders>
              <w:left w:val="nil"/>
              <w:bottom w:val="nil"/>
              <w:right w:val="nil"/>
            </w:tcBorders>
          </w:tcPr>
          <w:p w14:paraId="0573FF4E" w14:textId="77777777" w:rsidR="00F87674" w:rsidRPr="00B23212" w:rsidRDefault="00F87674" w:rsidP="00DE083F">
            <w:pPr>
              <w:autoSpaceDE w:val="0"/>
              <w:autoSpaceDN w:val="0"/>
              <w:adjustRightInd w:val="0"/>
              <w:spacing w:line="320" w:lineRule="atLeast"/>
              <w:ind w:left="60" w:right="60"/>
              <w:rPr>
                <w:rFonts w:ascii="Arial Narrow" w:hAnsi="Arial Narrow" w:cs="Arial"/>
              </w:rPr>
            </w:pPr>
            <w:r w:rsidRPr="00B23212">
              <w:rPr>
                <w:rFonts w:ascii="Arial Narrow" w:hAnsi="Arial Narrow" w:cs="Arial"/>
              </w:rPr>
              <w:t>3</w:t>
            </w:r>
            <w:r>
              <w:rPr>
                <w:rFonts w:ascii="Arial Narrow" w:hAnsi="Arial Narrow" w:cs="Arial"/>
              </w:rPr>
              <w:t>.</w:t>
            </w:r>
            <w:r w:rsidRPr="00B23212">
              <w:rPr>
                <w:rFonts w:ascii="Arial Narrow" w:hAnsi="Arial Narrow" w:cs="Arial"/>
              </w:rPr>
              <w:t>40 (0,</w:t>
            </w:r>
            <w:proofErr w:type="gramStart"/>
            <w:r w:rsidRPr="00B23212">
              <w:rPr>
                <w:rFonts w:ascii="Arial Narrow" w:hAnsi="Arial Narrow" w:cs="Arial"/>
              </w:rPr>
              <w:t>44)</w:t>
            </w:r>
            <w:r w:rsidRPr="00B23212">
              <w:rPr>
                <w:rFonts w:ascii="Arial Narrow" w:hAnsi="Arial Narrow" w:cs="Arial"/>
                <w:vertAlign w:val="superscript"/>
              </w:rPr>
              <w:t>a</w:t>
            </w:r>
            <w:proofErr w:type="gramEnd"/>
          </w:p>
        </w:tc>
        <w:tc>
          <w:tcPr>
            <w:tcW w:w="2304" w:type="dxa"/>
            <w:tcBorders>
              <w:left w:val="nil"/>
              <w:bottom w:val="nil"/>
              <w:right w:val="nil"/>
            </w:tcBorders>
          </w:tcPr>
          <w:p w14:paraId="4E15FCFF" w14:textId="77777777" w:rsidR="00F87674" w:rsidRPr="00B23212" w:rsidRDefault="00F87674" w:rsidP="00DE083F">
            <w:pPr>
              <w:autoSpaceDE w:val="0"/>
              <w:autoSpaceDN w:val="0"/>
              <w:adjustRightInd w:val="0"/>
              <w:spacing w:line="320" w:lineRule="atLeast"/>
              <w:ind w:left="60" w:right="60"/>
              <w:rPr>
                <w:rFonts w:ascii="Arial Narrow" w:hAnsi="Arial Narrow" w:cs="Arial"/>
                <w:szCs w:val="18"/>
              </w:rPr>
            </w:pPr>
            <w:r w:rsidRPr="00B23212">
              <w:rPr>
                <w:rFonts w:ascii="Arial Narrow" w:hAnsi="Arial Narrow" w:cs="Arial"/>
                <w:szCs w:val="18"/>
              </w:rPr>
              <w:t>61</w:t>
            </w:r>
            <w:r>
              <w:rPr>
                <w:rFonts w:ascii="Arial Narrow" w:hAnsi="Arial Narrow" w:cs="Arial"/>
                <w:szCs w:val="18"/>
              </w:rPr>
              <w:t>.</w:t>
            </w:r>
            <w:r w:rsidRPr="00B23212">
              <w:rPr>
                <w:rFonts w:ascii="Arial Narrow" w:hAnsi="Arial Narrow" w:cs="Arial"/>
                <w:szCs w:val="18"/>
              </w:rPr>
              <w:t>75 (14,</w:t>
            </w:r>
            <w:proofErr w:type="gramStart"/>
            <w:r w:rsidRPr="00B23212">
              <w:rPr>
                <w:rFonts w:ascii="Arial Narrow" w:hAnsi="Arial Narrow" w:cs="Arial"/>
                <w:szCs w:val="18"/>
              </w:rPr>
              <w:t>09)</w:t>
            </w:r>
            <w:proofErr w:type="spellStart"/>
            <w:r w:rsidRPr="00B23212">
              <w:rPr>
                <w:rFonts w:ascii="Arial Narrow" w:hAnsi="Arial Narrow" w:cs="Arial"/>
                <w:szCs w:val="18"/>
                <w:vertAlign w:val="superscript"/>
              </w:rPr>
              <w:t>a</w:t>
            </w:r>
            <w:proofErr w:type="gramEnd"/>
            <w:r w:rsidRPr="00B23212">
              <w:rPr>
                <w:rFonts w:ascii="Arial Narrow" w:hAnsi="Arial Narrow" w:cs="Arial"/>
                <w:szCs w:val="18"/>
                <w:vertAlign w:val="superscript"/>
              </w:rPr>
              <w:t>,b</w:t>
            </w:r>
            <w:proofErr w:type="spellEnd"/>
          </w:p>
        </w:tc>
      </w:tr>
      <w:tr w:rsidR="00F87674" w:rsidRPr="00B23212" w14:paraId="7FF45E52" w14:textId="77777777" w:rsidTr="00DE083F">
        <w:trPr>
          <w:trHeight w:val="331"/>
        </w:trPr>
        <w:tc>
          <w:tcPr>
            <w:tcW w:w="2093" w:type="dxa"/>
            <w:tcBorders>
              <w:top w:val="nil"/>
              <w:left w:val="nil"/>
              <w:bottom w:val="nil"/>
              <w:right w:val="nil"/>
            </w:tcBorders>
          </w:tcPr>
          <w:p w14:paraId="1F4F4683" w14:textId="77777777" w:rsidR="00F87674" w:rsidRPr="00B23212" w:rsidRDefault="00F87674" w:rsidP="00DE083F">
            <w:pPr>
              <w:rPr>
                <w:rFonts w:ascii="Arial Narrow" w:hAnsi="Arial Narrow"/>
              </w:rPr>
            </w:pPr>
            <w:proofErr w:type="spellStart"/>
            <w:r w:rsidRPr="00B23212">
              <w:rPr>
                <w:rFonts w:ascii="Arial Narrow" w:hAnsi="Arial Narrow"/>
              </w:rPr>
              <w:t>Diantibiótic</w:t>
            </w:r>
            <w:proofErr w:type="spellEnd"/>
          </w:p>
        </w:tc>
        <w:tc>
          <w:tcPr>
            <w:tcW w:w="2268" w:type="dxa"/>
            <w:tcBorders>
              <w:top w:val="nil"/>
              <w:left w:val="nil"/>
              <w:bottom w:val="nil"/>
              <w:right w:val="nil"/>
            </w:tcBorders>
            <w:vAlign w:val="center"/>
          </w:tcPr>
          <w:p w14:paraId="3F50D31A" w14:textId="77777777" w:rsidR="00F87674" w:rsidRPr="00B23212" w:rsidRDefault="00F87674" w:rsidP="00DE083F">
            <w:pPr>
              <w:autoSpaceDE w:val="0"/>
              <w:autoSpaceDN w:val="0"/>
              <w:adjustRightInd w:val="0"/>
              <w:spacing w:line="320" w:lineRule="atLeast"/>
              <w:ind w:left="60" w:right="60"/>
              <w:rPr>
                <w:rFonts w:ascii="Arial Narrow" w:hAnsi="Arial Narrow" w:cs="Arial"/>
                <w:color w:val="000000"/>
              </w:rPr>
            </w:pPr>
            <w:r w:rsidRPr="00B23212">
              <w:rPr>
                <w:rFonts w:ascii="Arial Narrow" w:hAnsi="Arial Narrow" w:cs="Arial"/>
                <w:color w:val="000000"/>
              </w:rPr>
              <w:t>68</w:t>
            </w:r>
            <w:r>
              <w:rPr>
                <w:rFonts w:ascii="Arial Narrow" w:hAnsi="Arial Narrow" w:cs="Arial"/>
                <w:color w:val="000000"/>
              </w:rPr>
              <w:t>.</w:t>
            </w:r>
            <w:r w:rsidRPr="00B23212">
              <w:rPr>
                <w:rFonts w:ascii="Arial Narrow" w:hAnsi="Arial Narrow" w:cs="Arial"/>
                <w:color w:val="000000"/>
              </w:rPr>
              <w:t>01</w:t>
            </w:r>
            <w:r>
              <w:rPr>
                <w:rFonts w:ascii="Arial Narrow" w:hAnsi="Arial Narrow" w:cs="Arial"/>
                <w:color w:val="000000"/>
              </w:rPr>
              <w:t xml:space="preserve"> (0,</w:t>
            </w:r>
            <w:proofErr w:type="gramStart"/>
            <w:r>
              <w:rPr>
                <w:rFonts w:ascii="Arial Narrow" w:hAnsi="Arial Narrow" w:cs="Arial"/>
                <w:color w:val="000000"/>
              </w:rPr>
              <w:t>15)</w:t>
            </w:r>
            <w:proofErr w:type="spellStart"/>
            <w:r w:rsidRPr="00B23212">
              <w:rPr>
                <w:rFonts w:ascii="Arial Narrow" w:hAnsi="Arial Narrow" w:cs="Arial"/>
                <w:vertAlign w:val="superscript"/>
              </w:rPr>
              <w:t>a</w:t>
            </w:r>
            <w:proofErr w:type="gramEnd"/>
            <w:r w:rsidRPr="00B23212">
              <w:rPr>
                <w:rFonts w:ascii="Arial Narrow" w:hAnsi="Arial Narrow" w:cs="Arial"/>
                <w:vertAlign w:val="superscript"/>
              </w:rPr>
              <w:t>,b</w:t>
            </w:r>
            <w:proofErr w:type="spellEnd"/>
          </w:p>
        </w:tc>
        <w:tc>
          <w:tcPr>
            <w:tcW w:w="2055" w:type="dxa"/>
            <w:tcBorders>
              <w:top w:val="nil"/>
              <w:left w:val="nil"/>
              <w:bottom w:val="nil"/>
              <w:right w:val="nil"/>
            </w:tcBorders>
          </w:tcPr>
          <w:p w14:paraId="1ABF592D" w14:textId="77777777" w:rsidR="00F87674" w:rsidRPr="00B23212" w:rsidRDefault="00F87674" w:rsidP="00DE083F">
            <w:pPr>
              <w:autoSpaceDE w:val="0"/>
              <w:autoSpaceDN w:val="0"/>
              <w:adjustRightInd w:val="0"/>
              <w:spacing w:line="320" w:lineRule="atLeast"/>
              <w:ind w:left="60" w:right="60"/>
              <w:rPr>
                <w:rFonts w:ascii="Arial Narrow" w:hAnsi="Arial Narrow" w:cs="Arial"/>
              </w:rPr>
            </w:pPr>
            <w:r w:rsidRPr="00B23212">
              <w:rPr>
                <w:rFonts w:ascii="Arial Narrow" w:hAnsi="Arial Narrow" w:cs="Arial"/>
              </w:rPr>
              <w:t>3</w:t>
            </w:r>
            <w:r>
              <w:rPr>
                <w:rFonts w:ascii="Arial Narrow" w:hAnsi="Arial Narrow" w:cs="Arial"/>
              </w:rPr>
              <w:t>.</w:t>
            </w:r>
            <w:r w:rsidRPr="00B23212">
              <w:rPr>
                <w:rFonts w:ascii="Arial Narrow" w:hAnsi="Arial Narrow" w:cs="Arial"/>
              </w:rPr>
              <w:t>69 (0,</w:t>
            </w:r>
            <w:proofErr w:type="gramStart"/>
            <w:r w:rsidRPr="00B23212">
              <w:rPr>
                <w:rFonts w:ascii="Arial Narrow" w:hAnsi="Arial Narrow" w:cs="Arial"/>
              </w:rPr>
              <w:t>70)</w:t>
            </w:r>
            <w:proofErr w:type="spellStart"/>
            <w:r w:rsidRPr="00B23212">
              <w:rPr>
                <w:rFonts w:ascii="Arial Narrow" w:hAnsi="Arial Narrow" w:cs="Arial"/>
                <w:vertAlign w:val="superscript"/>
              </w:rPr>
              <w:t>a</w:t>
            </w:r>
            <w:proofErr w:type="gramEnd"/>
            <w:r w:rsidRPr="00B23212">
              <w:rPr>
                <w:rFonts w:ascii="Arial Narrow" w:hAnsi="Arial Narrow" w:cs="Arial"/>
                <w:vertAlign w:val="superscript"/>
              </w:rPr>
              <w:t>,b</w:t>
            </w:r>
            <w:proofErr w:type="spellEnd"/>
          </w:p>
        </w:tc>
        <w:tc>
          <w:tcPr>
            <w:tcW w:w="2304" w:type="dxa"/>
            <w:tcBorders>
              <w:top w:val="nil"/>
              <w:left w:val="nil"/>
              <w:bottom w:val="nil"/>
              <w:right w:val="nil"/>
            </w:tcBorders>
          </w:tcPr>
          <w:p w14:paraId="39CCC6D3" w14:textId="77777777" w:rsidR="00F87674" w:rsidRPr="00B23212" w:rsidRDefault="00F87674" w:rsidP="00DE083F">
            <w:pPr>
              <w:autoSpaceDE w:val="0"/>
              <w:autoSpaceDN w:val="0"/>
              <w:adjustRightInd w:val="0"/>
              <w:spacing w:line="320" w:lineRule="atLeast"/>
              <w:ind w:left="60" w:right="60"/>
              <w:rPr>
                <w:rFonts w:ascii="Arial Narrow" w:hAnsi="Arial Narrow" w:cs="Arial"/>
                <w:szCs w:val="18"/>
              </w:rPr>
            </w:pPr>
            <w:r w:rsidRPr="00B23212">
              <w:rPr>
                <w:rFonts w:ascii="Arial Narrow" w:hAnsi="Arial Narrow" w:cs="Arial"/>
                <w:szCs w:val="18"/>
              </w:rPr>
              <w:t>45</w:t>
            </w:r>
            <w:r>
              <w:rPr>
                <w:rFonts w:ascii="Arial Narrow" w:hAnsi="Arial Narrow" w:cs="Arial"/>
                <w:szCs w:val="18"/>
              </w:rPr>
              <w:t>.</w:t>
            </w:r>
            <w:r w:rsidRPr="00B23212">
              <w:rPr>
                <w:rFonts w:ascii="Arial Narrow" w:hAnsi="Arial Narrow" w:cs="Arial"/>
                <w:szCs w:val="18"/>
              </w:rPr>
              <w:t>20 (27,</w:t>
            </w:r>
            <w:proofErr w:type="gramStart"/>
            <w:r w:rsidRPr="00B23212">
              <w:rPr>
                <w:rFonts w:ascii="Arial Narrow" w:hAnsi="Arial Narrow" w:cs="Arial"/>
                <w:szCs w:val="18"/>
              </w:rPr>
              <w:t>24)</w:t>
            </w:r>
            <w:r w:rsidRPr="00B23212">
              <w:rPr>
                <w:rFonts w:ascii="Arial Narrow" w:hAnsi="Arial Narrow" w:cs="Arial"/>
                <w:szCs w:val="18"/>
                <w:vertAlign w:val="superscript"/>
              </w:rPr>
              <w:t>a</w:t>
            </w:r>
            <w:proofErr w:type="gramEnd"/>
          </w:p>
        </w:tc>
      </w:tr>
      <w:tr w:rsidR="00F87674" w:rsidRPr="00B23212" w14:paraId="2549330E" w14:textId="77777777" w:rsidTr="00DE083F">
        <w:trPr>
          <w:trHeight w:val="331"/>
        </w:trPr>
        <w:tc>
          <w:tcPr>
            <w:tcW w:w="2093" w:type="dxa"/>
            <w:tcBorders>
              <w:top w:val="nil"/>
              <w:left w:val="nil"/>
              <w:bottom w:val="nil"/>
              <w:right w:val="nil"/>
            </w:tcBorders>
          </w:tcPr>
          <w:p w14:paraId="5CD36F8A" w14:textId="77777777" w:rsidR="00F87674" w:rsidRPr="00B23212" w:rsidRDefault="00F87674" w:rsidP="00DE083F">
            <w:pPr>
              <w:rPr>
                <w:rFonts w:ascii="Arial Narrow" w:hAnsi="Arial Narrow"/>
              </w:rPr>
            </w:pPr>
            <w:r w:rsidRPr="00B23212">
              <w:rPr>
                <w:rFonts w:ascii="Arial Narrow" w:hAnsi="Arial Narrow"/>
              </w:rPr>
              <w:t>5%</w:t>
            </w:r>
            <w:r>
              <w:rPr>
                <w:rFonts w:ascii="Arial Narrow" w:hAnsi="Arial Narrow"/>
              </w:rPr>
              <w:t xml:space="preserve"> </w:t>
            </w:r>
            <w:proofErr w:type="spellStart"/>
            <w:r w:rsidRPr="00B23212">
              <w:rPr>
                <w:rFonts w:ascii="Arial Narrow" w:hAnsi="Arial Narrow"/>
              </w:rPr>
              <w:t>Diclofenac</w:t>
            </w:r>
            <w:proofErr w:type="spellEnd"/>
            <w:r w:rsidRPr="00B23212">
              <w:rPr>
                <w:rFonts w:ascii="Arial Narrow" w:hAnsi="Arial Narrow"/>
              </w:rPr>
              <w:t xml:space="preserve"> </w:t>
            </w:r>
          </w:p>
        </w:tc>
        <w:tc>
          <w:tcPr>
            <w:tcW w:w="2268" w:type="dxa"/>
            <w:tcBorders>
              <w:top w:val="nil"/>
              <w:left w:val="nil"/>
              <w:bottom w:val="nil"/>
              <w:right w:val="nil"/>
            </w:tcBorders>
            <w:vAlign w:val="center"/>
          </w:tcPr>
          <w:p w14:paraId="366AF5CC" w14:textId="77777777" w:rsidR="00F87674" w:rsidRPr="00B23212" w:rsidRDefault="00F87674" w:rsidP="00DE083F">
            <w:pPr>
              <w:autoSpaceDE w:val="0"/>
              <w:autoSpaceDN w:val="0"/>
              <w:adjustRightInd w:val="0"/>
              <w:spacing w:line="320" w:lineRule="atLeast"/>
              <w:ind w:left="60" w:right="60"/>
              <w:rPr>
                <w:rFonts w:ascii="Arial Narrow" w:hAnsi="Arial Narrow" w:cs="Arial"/>
                <w:color w:val="000000"/>
              </w:rPr>
            </w:pPr>
            <w:r w:rsidRPr="00B23212">
              <w:rPr>
                <w:rFonts w:ascii="Arial Narrow" w:hAnsi="Arial Narrow" w:cs="Arial"/>
                <w:color w:val="000000"/>
              </w:rPr>
              <w:t>98</w:t>
            </w:r>
            <w:r>
              <w:rPr>
                <w:rFonts w:ascii="Arial Narrow" w:hAnsi="Arial Narrow" w:cs="Arial"/>
                <w:color w:val="000000"/>
              </w:rPr>
              <w:t>.</w:t>
            </w:r>
            <w:r w:rsidRPr="00B23212">
              <w:rPr>
                <w:rFonts w:ascii="Arial Narrow" w:hAnsi="Arial Narrow" w:cs="Arial"/>
                <w:color w:val="000000"/>
              </w:rPr>
              <w:t>62</w:t>
            </w:r>
            <w:r>
              <w:rPr>
                <w:rFonts w:ascii="Arial Narrow" w:hAnsi="Arial Narrow" w:cs="Arial"/>
                <w:color w:val="000000"/>
              </w:rPr>
              <w:t xml:space="preserve"> (0,</w:t>
            </w:r>
            <w:proofErr w:type="gramStart"/>
            <w:r>
              <w:rPr>
                <w:rFonts w:ascii="Arial Narrow" w:hAnsi="Arial Narrow" w:cs="Arial"/>
                <w:color w:val="000000"/>
              </w:rPr>
              <w:t>01)</w:t>
            </w:r>
            <w:r w:rsidRPr="00B23212">
              <w:rPr>
                <w:rFonts w:ascii="Arial Narrow" w:hAnsi="Arial Narrow" w:cs="Arial"/>
                <w:vertAlign w:val="superscript"/>
              </w:rPr>
              <w:t>c</w:t>
            </w:r>
            <w:proofErr w:type="gramEnd"/>
          </w:p>
        </w:tc>
        <w:tc>
          <w:tcPr>
            <w:tcW w:w="2055" w:type="dxa"/>
            <w:tcBorders>
              <w:top w:val="nil"/>
              <w:left w:val="nil"/>
              <w:bottom w:val="nil"/>
              <w:right w:val="nil"/>
            </w:tcBorders>
          </w:tcPr>
          <w:p w14:paraId="406465D5" w14:textId="77777777" w:rsidR="00F87674" w:rsidRPr="00B23212" w:rsidRDefault="00F87674" w:rsidP="00DE083F">
            <w:pPr>
              <w:autoSpaceDE w:val="0"/>
              <w:autoSpaceDN w:val="0"/>
              <w:adjustRightInd w:val="0"/>
              <w:spacing w:line="320" w:lineRule="atLeast"/>
              <w:ind w:left="60" w:right="60"/>
              <w:rPr>
                <w:rFonts w:ascii="Arial Narrow" w:hAnsi="Arial Narrow" w:cs="Arial"/>
              </w:rPr>
            </w:pPr>
            <w:r w:rsidRPr="00B23212">
              <w:rPr>
                <w:rFonts w:ascii="Arial Narrow" w:hAnsi="Arial Narrow" w:cs="Arial"/>
              </w:rPr>
              <w:t>3</w:t>
            </w:r>
            <w:r>
              <w:rPr>
                <w:rFonts w:ascii="Arial Narrow" w:hAnsi="Arial Narrow" w:cs="Arial"/>
              </w:rPr>
              <w:t>.</w:t>
            </w:r>
            <w:r w:rsidRPr="00B23212">
              <w:rPr>
                <w:rFonts w:ascii="Arial Narrow" w:hAnsi="Arial Narrow" w:cs="Arial"/>
              </w:rPr>
              <w:t>72 (0,</w:t>
            </w:r>
            <w:proofErr w:type="gramStart"/>
            <w:r w:rsidRPr="00B23212">
              <w:rPr>
                <w:rFonts w:ascii="Arial Narrow" w:hAnsi="Arial Narrow" w:cs="Arial"/>
              </w:rPr>
              <w:t>17)</w:t>
            </w:r>
            <w:proofErr w:type="spellStart"/>
            <w:r w:rsidRPr="00B23212">
              <w:rPr>
                <w:rFonts w:ascii="Arial Narrow" w:hAnsi="Arial Narrow" w:cs="Arial"/>
                <w:vertAlign w:val="superscript"/>
              </w:rPr>
              <w:t>a</w:t>
            </w:r>
            <w:proofErr w:type="gramEnd"/>
            <w:r w:rsidRPr="00B23212">
              <w:rPr>
                <w:rFonts w:ascii="Arial Narrow" w:hAnsi="Arial Narrow" w:cs="Arial"/>
                <w:vertAlign w:val="superscript"/>
              </w:rPr>
              <w:t>,b</w:t>
            </w:r>
            <w:proofErr w:type="spellEnd"/>
          </w:p>
        </w:tc>
        <w:tc>
          <w:tcPr>
            <w:tcW w:w="2304" w:type="dxa"/>
            <w:tcBorders>
              <w:top w:val="nil"/>
              <w:left w:val="nil"/>
              <w:bottom w:val="nil"/>
              <w:right w:val="nil"/>
            </w:tcBorders>
          </w:tcPr>
          <w:p w14:paraId="66A3643C" w14:textId="77777777" w:rsidR="00F87674" w:rsidRPr="00B23212" w:rsidRDefault="00F87674" w:rsidP="00DE083F">
            <w:pPr>
              <w:autoSpaceDE w:val="0"/>
              <w:autoSpaceDN w:val="0"/>
              <w:adjustRightInd w:val="0"/>
              <w:spacing w:line="320" w:lineRule="atLeast"/>
              <w:ind w:left="60" w:right="60"/>
              <w:rPr>
                <w:rFonts w:ascii="Arial Narrow" w:hAnsi="Arial Narrow" w:cs="Arial"/>
                <w:szCs w:val="18"/>
              </w:rPr>
            </w:pPr>
            <w:r w:rsidRPr="00B23212">
              <w:rPr>
                <w:rFonts w:ascii="Arial Narrow" w:hAnsi="Arial Narrow" w:cs="Arial"/>
                <w:szCs w:val="18"/>
              </w:rPr>
              <w:t>5</w:t>
            </w:r>
            <w:r>
              <w:rPr>
                <w:rFonts w:ascii="Arial Narrow" w:hAnsi="Arial Narrow" w:cs="Arial"/>
                <w:szCs w:val="18"/>
              </w:rPr>
              <w:t>.</w:t>
            </w:r>
            <w:r w:rsidRPr="00B23212">
              <w:rPr>
                <w:rFonts w:ascii="Arial Narrow" w:hAnsi="Arial Narrow" w:cs="Arial"/>
                <w:szCs w:val="18"/>
              </w:rPr>
              <w:t>01(8,</w:t>
            </w:r>
            <w:proofErr w:type="gramStart"/>
            <w:r w:rsidRPr="00B23212">
              <w:rPr>
                <w:rFonts w:ascii="Arial Narrow" w:hAnsi="Arial Narrow" w:cs="Arial"/>
                <w:szCs w:val="18"/>
              </w:rPr>
              <w:t>06)</w:t>
            </w:r>
            <w:r w:rsidRPr="00B23212">
              <w:rPr>
                <w:rFonts w:ascii="Arial Narrow" w:hAnsi="Arial Narrow" w:cs="Arial"/>
                <w:szCs w:val="18"/>
                <w:vertAlign w:val="superscript"/>
              </w:rPr>
              <w:t>c</w:t>
            </w:r>
            <w:proofErr w:type="gramEnd"/>
          </w:p>
        </w:tc>
      </w:tr>
      <w:tr w:rsidR="00F87674" w:rsidRPr="00B23212" w14:paraId="297AEEA5" w14:textId="77777777" w:rsidTr="00DE083F">
        <w:trPr>
          <w:trHeight w:val="331"/>
        </w:trPr>
        <w:tc>
          <w:tcPr>
            <w:tcW w:w="2093" w:type="dxa"/>
            <w:tcBorders>
              <w:top w:val="nil"/>
              <w:left w:val="nil"/>
              <w:bottom w:val="nil"/>
              <w:right w:val="nil"/>
            </w:tcBorders>
          </w:tcPr>
          <w:p w14:paraId="04387116" w14:textId="77777777" w:rsidR="00F87674" w:rsidRPr="00B23212" w:rsidRDefault="00F87674" w:rsidP="00DE083F">
            <w:pPr>
              <w:rPr>
                <w:rFonts w:ascii="Arial Narrow" w:hAnsi="Arial Narrow"/>
              </w:rPr>
            </w:pPr>
            <w:r w:rsidRPr="00B23212">
              <w:rPr>
                <w:rFonts w:ascii="Arial Narrow" w:hAnsi="Arial Narrow"/>
              </w:rPr>
              <w:t>2</w:t>
            </w:r>
            <w:r>
              <w:rPr>
                <w:rFonts w:ascii="Arial Narrow" w:hAnsi="Arial Narrow"/>
              </w:rPr>
              <w:t>.</w:t>
            </w:r>
            <w:r w:rsidRPr="00B23212">
              <w:rPr>
                <w:rFonts w:ascii="Arial Narrow" w:hAnsi="Arial Narrow"/>
              </w:rPr>
              <w:t>5%</w:t>
            </w:r>
            <w:r>
              <w:rPr>
                <w:rFonts w:ascii="Arial Narrow" w:hAnsi="Arial Narrow"/>
              </w:rPr>
              <w:t xml:space="preserve"> </w:t>
            </w:r>
            <w:proofErr w:type="spellStart"/>
            <w:r w:rsidRPr="00B23212">
              <w:rPr>
                <w:rFonts w:ascii="Arial Narrow" w:hAnsi="Arial Narrow"/>
              </w:rPr>
              <w:t>Diclofenac</w:t>
            </w:r>
            <w:proofErr w:type="spellEnd"/>
            <w:r w:rsidRPr="00B23212">
              <w:rPr>
                <w:rFonts w:ascii="Arial Narrow" w:hAnsi="Arial Narrow"/>
              </w:rPr>
              <w:t xml:space="preserve"> </w:t>
            </w:r>
          </w:p>
        </w:tc>
        <w:tc>
          <w:tcPr>
            <w:tcW w:w="2268" w:type="dxa"/>
            <w:tcBorders>
              <w:top w:val="nil"/>
              <w:left w:val="nil"/>
              <w:bottom w:val="nil"/>
              <w:right w:val="nil"/>
            </w:tcBorders>
            <w:vAlign w:val="center"/>
          </w:tcPr>
          <w:p w14:paraId="04571A09" w14:textId="77777777" w:rsidR="00F87674" w:rsidRPr="00B23212" w:rsidRDefault="00F87674" w:rsidP="00DE083F">
            <w:pPr>
              <w:autoSpaceDE w:val="0"/>
              <w:autoSpaceDN w:val="0"/>
              <w:adjustRightInd w:val="0"/>
              <w:spacing w:line="320" w:lineRule="atLeast"/>
              <w:ind w:left="60" w:right="60"/>
              <w:rPr>
                <w:rFonts w:ascii="Arial Narrow" w:hAnsi="Arial Narrow" w:cs="Arial"/>
                <w:color w:val="000000"/>
              </w:rPr>
            </w:pPr>
            <w:r w:rsidRPr="00B23212">
              <w:rPr>
                <w:rFonts w:ascii="Arial Narrow" w:hAnsi="Arial Narrow" w:cs="Arial"/>
                <w:color w:val="000000"/>
              </w:rPr>
              <w:t>90</w:t>
            </w:r>
            <w:r>
              <w:rPr>
                <w:rFonts w:ascii="Arial Narrow" w:hAnsi="Arial Narrow" w:cs="Arial"/>
                <w:color w:val="000000"/>
              </w:rPr>
              <w:t>.</w:t>
            </w:r>
            <w:r w:rsidRPr="00B23212">
              <w:rPr>
                <w:rFonts w:ascii="Arial Narrow" w:hAnsi="Arial Narrow" w:cs="Arial"/>
                <w:color w:val="000000"/>
              </w:rPr>
              <w:t>42</w:t>
            </w:r>
            <w:r>
              <w:rPr>
                <w:rFonts w:ascii="Arial Narrow" w:hAnsi="Arial Narrow" w:cs="Arial"/>
                <w:color w:val="000000"/>
              </w:rPr>
              <w:t xml:space="preserve"> (0,</w:t>
            </w:r>
            <w:proofErr w:type="gramStart"/>
            <w:r>
              <w:rPr>
                <w:rFonts w:ascii="Arial Narrow" w:hAnsi="Arial Narrow" w:cs="Arial"/>
                <w:color w:val="000000"/>
              </w:rPr>
              <w:t>13)</w:t>
            </w:r>
            <w:proofErr w:type="spellStart"/>
            <w:r w:rsidRPr="00B23212">
              <w:rPr>
                <w:rFonts w:ascii="Arial Narrow" w:hAnsi="Arial Narrow" w:cs="Arial"/>
                <w:color w:val="000000"/>
                <w:vertAlign w:val="superscript"/>
              </w:rPr>
              <w:t>c</w:t>
            </w:r>
            <w:proofErr w:type="gramEnd"/>
            <w:r w:rsidRPr="00B23212">
              <w:rPr>
                <w:rFonts w:ascii="Arial Narrow" w:hAnsi="Arial Narrow" w:cs="Arial"/>
                <w:color w:val="000000"/>
                <w:vertAlign w:val="superscript"/>
              </w:rPr>
              <w:t>,d</w:t>
            </w:r>
            <w:proofErr w:type="spellEnd"/>
          </w:p>
        </w:tc>
        <w:tc>
          <w:tcPr>
            <w:tcW w:w="2055" w:type="dxa"/>
            <w:tcBorders>
              <w:top w:val="nil"/>
              <w:left w:val="nil"/>
              <w:bottom w:val="nil"/>
              <w:right w:val="nil"/>
            </w:tcBorders>
          </w:tcPr>
          <w:p w14:paraId="1C8E71DC" w14:textId="77777777" w:rsidR="00F87674" w:rsidRPr="00B23212" w:rsidRDefault="00F87674" w:rsidP="00DE083F">
            <w:pPr>
              <w:autoSpaceDE w:val="0"/>
              <w:autoSpaceDN w:val="0"/>
              <w:adjustRightInd w:val="0"/>
              <w:spacing w:line="320" w:lineRule="atLeast"/>
              <w:ind w:left="60" w:right="60"/>
              <w:rPr>
                <w:rFonts w:ascii="Arial Narrow" w:hAnsi="Arial Narrow" w:cs="Arial"/>
              </w:rPr>
            </w:pPr>
            <w:r w:rsidRPr="00B23212">
              <w:rPr>
                <w:rFonts w:ascii="Arial Narrow" w:hAnsi="Arial Narrow" w:cs="Arial"/>
              </w:rPr>
              <w:t>3</w:t>
            </w:r>
            <w:r>
              <w:rPr>
                <w:rFonts w:ascii="Arial Narrow" w:hAnsi="Arial Narrow" w:cs="Arial"/>
              </w:rPr>
              <w:t>.</w:t>
            </w:r>
            <w:r w:rsidRPr="00B23212">
              <w:rPr>
                <w:rFonts w:ascii="Arial Narrow" w:hAnsi="Arial Narrow" w:cs="Arial"/>
              </w:rPr>
              <w:t>77 (0,</w:t>
            </w:r>
            <w:proofErr w:type="gramStart"/>
            <w:r w:rsidRPr="00B23212">
              <w:rPr>
                <w:rFonts w:ascii="Arial Narrow" w:hAnsi="Arial Narrow" w:cs="Arial"/>
              </w:rPr>
              <w:t>18)</w:t>
            </w:r>
            <w:r w:rsidRPr="00B23212">
              <w:rPr>
                <w:rFonts w:ascii="Arial Narrow" w:hAnsi="Arial Narrow" w:cs="Arial"/>
                <w:vertAlign w:val="superscript"/>
              </w:rPr>
              <w:t>b</w:t>
            </w:r>
            <w:proofErr w:type="gramEnd"/>
          </w:p>
        </w:tc>
        <w:tc>
          <w:tcPr>
            <w:tcW w:w="2304" w:type="dxa"/>
            <w:tcBorders>
              <w:top w:val="nil"/>
              <w:left w:val="nil"/>
              <w:bottom w:val="nil"/>
              <w:right w:val="nil"/>
            </w:tcBorders>
          </w:tcPr>
          <w:p w14:paraId="1FB2CD4E" w14:textId="77777777" w:rsidR="00F87674" w:rsidRPr="00B23212" w:rsidRDefault="00F87674" w:rsidP="00DE083F">
            <w:pPr>
              <w:autoSpaceDE w:val="0"/>
              <w:autoSpaceDN w:val="0"/>
              <w:adjustRightInd w:val="0"/>
              <w:spacing w:line="320" w:lineRule="atLeast"/>
              <w:ind w:left="60" w:right="60"/>
              <w:rPr>
                <w:rFonts w:ascii="Arial Narrow" w:hAnsi="Arial Narrow" w:cs="Arial"/>
                <w:szCs w:val="18"/>
              </w:rPr>
            </w:pPr>
            <w:r w:rsidRPr="00B23212">
              <w:rPr>
                <w:rFonts w:ascii="Arial Narrow" w:hAnsi="Arial Narrow" w:cs="Arial"/>
                <w:szCs w:val="18"/>
              </w:rPr>
              <w:t>11</w:t>
            </w:r>
            <w:r>
              <w:rPr>
                <w:rFonts w:ascii="Arial Narrow" w:hAnsi="Arial Narrow" w:cs="Arial"/>
                <w:szCs w:val="18"/>
              </w:rPr>
              <w:t>.</w:t>
            </w:r>
            <w:r w:rsidRPr="00B23212">
              <w:rPr>
                <w:rFonts w:ascii="Arial Narrow" w:hAnsi="Arial Narrow" w:cs="Arial"/>
                <w:szCs w:val="18"/>
              </w:rPr>
              <w:t>66 (12,</w:t>
            </w:r>
            <w:proofErr w:type="gramStart"/>
            <w:r w:rsidRPr="00B23212">
              <w:rPr>
                <w:rFonts w:ascii="Arial Narrow" w:hAnsi="Arial Narrow" w:cs="Arial"/>
                <w:szCs w:val="18"/>
              </w:rPr>
              <w:t>18)</w:t>
            </w:r>
            <w:r w:rsidRPr="00B23212">
              <w:rPr>
                <w:rFonts w:ascii="Arial Narrow" w:hAnsi="Arial Narrow" w:cs="Arial"/>
                <w:szCs w:val="18"/>
                <w:vertAlign w:val="superscript"/>
              </w:rPr>
              <w:t>c</w:t>
            </w:r>
            <w:proofErr w:type="gramEnd"/>
          </w:p>
        </w:tc>
      </w:tr>
      <w:tr w:rsidR="00F87674" w:rsidRPr="00B23212" w14:paraId="20FE9F23" w14:textId="77777777" w:rsidTr="00DE083F">
        <w:trPr>
          <w:trHeight w:val="331"/>
        </w:trPr>
        <w:tc>
          <w:tcPr>
            <w:tcW w:w="2093" w:type="dxa"/>
            <w:tcBorders>
              <w:top w:val="nil"/>
              <w:left w:val="nil"/>
              <w:bottom w:val="nil"/>
              <w:right w:val="nil"/>
            </w:tcBorders>
          </w:tcPr>
          <w:p w14:paraId="6C220A74" w14:textId="77777777" w:rsidR="00F87674" w:rsidRPr="00B23212" w:rsidRDefault="00F87674" w:rsidP="00DE083F">
            <w:pPr>
              <w:rPr>
                <w:rFonts w:ascii="Arial Narrow" w:hAnsi="Arial Narrow"/>
              </w:rPr>
            </w:pPr>
            <w:r w:rsidRPr="00B23212">
              <w:rPr>
                <w:rFonts w:ascii="Arial Narrow" w:hAnsi="Arial Narrow"/>
              </w:rPr>
              <w:t>1</w:t>
            </w:r>
            <w:r>
              <w:rPr>
                <w:rFonts w:ascii="Arial Narrow" w:hAnsi="Arial Narrow"/>
              </w:rPr>
              <w:t>.</w:t>
            </w:r>
            <w:r w:rsidRPr="00B23212">
              <w:rPr>
                <w:rFonts w:ascii="Arial Narrow" w:hAnsi="Arial Narrow"/>
              </w:rPr>
              <w:t>25%</w:t>
            </w:r>
            <w:r>
              <w:rPr>
                <w:rFonts w:ascii="Arial Narrow" w:hAnsi="Arial Narrow"/>
              </w:rPr>
              <w:t xml:space="preserve"> </w:t>
            </w:r>
            <w:proofErr w:type="spellStart"/>
            <w:r w:rsidRPr="00B23212">
              <w:rPr>
                <w:rFonts w:ascii="Arial Narrow" w:hAnsi="Arial Narrow"/>
              </w:rPr>
              <w:t>Diclofenac</w:t>
            </w:r>
            <w:proofErr w:type="spellEnd"/>
            <w:r w:rsidRPr="00B23212">
              <w:rPr>
                <w:rFonts w:ascii="Arial Narrow" w:hAnsi="Arial Narrow"/>
              </w:rPr>
              <w:t xml:space="preserve"> </w:t>
            </w:r>
          </w:p>
        </w:tc>
        <w:tc>
          <w:tcPr>
            <w:tcW w:w="2268" w:type="dxa"/>
            <w:tcBorders>
              <w:top w:val="nil"/>
              <w:left w:val="nil"/>
              <w:bottom w:val="nil"/>
              <w:right w:val="nil"/>
            </w:tcBorders>
            <w:vAlign w:val="center"/>
          </w:tcPr>
          <w:p w14:paraId="70F7EE29" w14:textId="77777777" w:rsidR="00F87674" w:rsidRPr="00B23212" w:rsidRDefault="00F87674" w:rsidP="00DE083F">
            <w:pPr>
              <w:autoSpaceDE w:val="0"/>
              <w:autoSpaceDN w:val="0"/>
              <w:adjustRightInd w:val="0"/>
              <w:spacing w:line="320" w:lineRule="atLeast"/>
              <w:ind w:left="60" w:right="60"/>
              <w:rPr>
                <w:rFonts w:ascii="Arial Narrow" w:hAnsi="Arial Narrow" w:cs="Arial"/>
                <w:color w:val="FF0000"/>
              </w:rPr>
            </w:pPr>
            <w:r w:rsidRPr="00B23212">
              <w:rPr>
                <w:rFonts w:ascii="Arial Narrow" w:hAnsi="Arial Narrow" w:cs="Arial"/>
                <w:color w:val="000000"/>
              </w:rPr>
              <w:t>84</w:t>
            </w:r>
            <w:r>
              <w:rPr>
                <w:rFonts w:ascii="Arial Narrow" w:hAnsi="Arial Narrow" w:cs="Arial"/>
                <w:color w:val="000000"/>
              </w:rPr>
              <w:t>.</w:t>
            </w:r>
            <w:r w:rsidRPr="00B23212">
              <w:rPr>
                <w:rFonts w:ascii="Arial Narrow" w:hAnsi="Arial Narrow" w:cs="Arial"/>
                <w:color w:val="000000"/>
              </w:rPr>
              <w:t>71</w:t>
            </w:r>
            <w:r>
              <w:rPr>
                <w:rFonts w:ascii="Arial Narrow" w:hAnsi="Arial Narrow" w:cs="Arial"/>
                <w:color w:val="000000"/>
              </w:rPr>
              <w:t>(0,</w:t>
            </w:r>
            <w:proofErr w:type="gramStart"/>
            <w:r>
              <w:rPr>
                <w:rFonts w:ascii="Arial Narrow" w:hAnsi="Arial Narrow" w:cs="Arial"/>
                <w:color w:val="000000"/>
              </w:rPr>
              <w:t>12)</w:t>
            </w:r>
            <w:proofErr w:type="spellStart"/>
            <w:r w:rsidRPr="00B23212">
              <w:rPr>
                <w:rFonts w:ascii="Arial Narrow" w:hAnsi="Arial Narrow" w:cs="Arial"/>
                <w:color w:val="000000"/>
                <w:vertAlign w:val="superscript"/>
              </w:rPr>
              <w:t>b</w:t>
            </w:r>
            <w:proofErr w:type="gramEnd"/>
            <w:r w:rsidRPr="00B23212">
              <w:rPr>
                <w:rFonts w:ascii="Arial Narrow" w:hAnsi="Arial Narrow" w:cs="Arial"/>
                <w:color w:val="000000"/>
                <w:vertAlign w:val="superscript"/>
              </w:rPr>
              <w:t>,d</w:t>
            </w:r>
            <w:proofErr w:type="spellEnd"/>
          </w:p>
        </w:tc>
        <w:tc>
          <w:tcPr>
            <w:tcW w:w="2055" w:type="dxa"/>
            <w:tcBorders>
              <w:top w:val="nil"/>
              <w:left w:val="nil"/>
              <w:bottom w:val="nil"/>
              <w:right w:val="nil"/>
            </w:tcBorders>
          </w:tcPr>
          <w:p w14:paraId="72789BFE" w14:textId="77777777" w:rsidR="00F87674" w:rsidRPr="00B23212" w:rsidRDefault="00F87674" w:rsidP="00DE083F">
            <w:pPr>
              <w:autoSpaceDE w:val="0"/>
              <w:autoSpaceDN w:val="0"/>
              <w:adjustRightInd w:val="0"/>
              <w:spacing w:line="320" w:lineRule="atLeast"/>
              <w:ind w:left="60" w:right="60"/>
              <w:rPr>
                <w:rFonts w:ascii="Arial Narrow" w:hAnsi="Arial Narrow" w:cs="Arial"/>
              </w:rPr>
            </w:pPr>
            <w:r w:rsidRPr="00B23212">
              <w:rPr>
                <w:rFonts w:ascii="Arial Narrow" w:hAnsi="Arial Narrow" w:cs="Arial"/>
              </w:rPr>
              <w:t>3</w:t>
            </w:r>
            <w:r>
              <w:rPr>
                <w:rFonts w:ascii="Arial Narrow" w:hAnsi="Arial Narrow" w:cs="Arial"/>
              </w:rPr>
              <w:t>.</w:t>
            </w:r>
            <w:r w:rsidRPr="00B23212">
              <w:rPr>
                <w:rFonts w:ascii="Arial Narrow" w:hAnsi="Arial Narrow" w:cs="Arial"/>
              </w:rPr>
              <w:t>66 (0,</w:t>
            </w:r>
            <w:proofErr w:type="gramStart"/>
            <w:r w:rsidRPr="00B23212">
              <w:rPr>
                <w:rFonts w:ascii="Arial Narrow" w:hAnsi="Arial Narrow" w:cs="Arial"/>
              </w:rPr>
              <w:t>38)</w:t>
            </w:r>
            <w:r w:rsidRPr="00B23212">
              <w:rPr>
                <w:rFonts w:ascii="Arial Narrow" w:hAnsi="Arial Narrow" w:cs="Arial"/>
                <w:vertAlign w:val="superscript"/>
              </w:rPr>
              <w:t>b</w:t>
            </w:r>
            <w:proofErr w:type="gramEnd"/>
          </w:p>
        </w:tc>
        <w:tc>
          <w:tcPr>
            <w:tcW w:w="2304" w:type="dxa"/>
            <w:tcBorders>
              <w:top w:val="nil"/>
              <w:left w:val="nil"/>
              <w:bottom w:val="nil"/>
              <w:right w:val="nil"/>
            </w:tcBorders>
          </w:tcPr>
          <w:p w14:paraId="18055E48" w14:textId="77777777" w:rsidR="00F87674" w:rsidRPr="00B23212" w:rsidRDefault="00F87674" w:rsidP="00DE083F">
            <w:pPr>
              <w:autoSpaceDE w:val="0"/>
              <w:autoSpaceDN w:val="0"/>
              <w:adjustRightInd w:val="0"/>
              <w:spacing w:line="320" w:lineRule="atLeast"/>
              <w:ind w:left="60" w:right="60"/>
              <w:rPr>
                <w:rFonts w:ascii="Arial Narrow" w:hAnsi="Arial Narrow" w:cs="Arial"/>
                <w:szCs w:val="18"/>
              </w:rPr>
            </w:pPr>
            <w:r w:rsidRPr="00B23212">
              <w:rPr>
                <w:rFonts w:ascii="Arial Narrow" w:hAnsi="Arial Narrow" w:cs="Arial"/>
                <w:szCs w:val="18"/>
              </w:rPr>
              <w:t>76</w:t>
            </w:r>
            <w:r>
              <w:rPr>
                <w:rFonts w:ascii="Arial Narrow" w:hAnsi="Arial Narrow" w:cs="Arial"/>
                <w:szCs w:val="18"/>
              </w:rPr>
              <w:t>.</w:t>
            </w:r>
            <w:r w:rsidRPr="00B23212">
              <w:rPr>
                <w:rFonts w:ascii="Arial Narrow" w:hAnsi="Arial Narrow" w:cs="Arial"/>
                <w:szCs w:val="18"/>
              </w:rPr>
              <w:t>79 (21,</w:t>
            </w:r>
            <w:proofErr w:type="gramStart"/>
            <w:r w:rsidRPr="00B23212">
              <w:rPr>
                <w:rFonts w:ascii="Arial Narrow" w:hAnsi="Arial Narrow" w:cs="Arial"/>
                <w:szCs w:val="18"/>
              </w:rPr>
              <w:t>17)</w:t>
            </w:r>
            <w:r w:rsidRPr="00B23212">
              <w:rPr>
                <w:rFonts w:ascii="Arial Narrow" w:hAnsi="Arial Narrow" w:cs="Arial"/>
                <w:szCs w:val="18"/>
                <w:vertAlign w:val="superscript"/>
              </w:rPr>
              <w:t>b</w:t>
            </w:r>
            <w:proofErr w:type="gramEnd"/>
          </w:p>
        </w:tc>
      </w:tr>
      <w:tr w:rsidR="00F87674" w:rsidRPr="00A90A97" w14:paraId="4B68BB98" w14:textId="77777777" w:rsidTr="00DE083F">
        <w:trPr>
          <w:trHeight w:val="331"/>
        </w:trPr>
        <w:tc>
          <w:tcPr>
            <w:tcW w:w="2093" w:type="dxa"/>
            <w:tcBorders>
              <w:top w:val="nil"/>
              <w:left w:val="nil"/>
              <w:bottom w:val="single" w:sz="4" w:space="0" w:color="000000" w:themeColor="text1"/>
              <w:right w:val="nil"/>
            </w:tcBorders>
          </w:tcPr>
          <w:p w14:paraId="632BD748" w14:textId="77777777" w:rsidR="00F87674" w:rsidRPr="00B23212" w:rsidRDefault="00F87674" w:rsidP="00DE083F">
            <w:pPr>
              <w:rPr>
                <w:rFonts w:ascii="Arial Narrow" w:hAnsi="Arial Narrow"/>
              </w:rPr>
            </w:pPr>
            <w:r>
              <w:rPr>
                <w:rFonts w:ascii="Arial Narrow" w:hAnsi="Arial Narrow"/>
              </w:rPr>
              <w:t xml:space="preserve">0.9% Saline </w:t>
            </w:r>
            <w:proofErr w:type="spellStart"/>
            <w:r>
              <w:rPr>
                <w:rFonts w:ascii="Arial Narrow" w:hAnsi="Arial Narrow"/>
              </w:rPr>
              <w:t>solution</w:t>
            </w:r>
            <w:proofErr w:type="spellEnd"/>
            <w:r>
              <w:rPr>
                <w:rFonts w:ascii="Arial Narrow" w:hAnsi="Arial Narrow"/>
              </w:rPr>
              <w:t>*</w:t>
            </w:r>
          </w:p>
        </w:tc>
        <w:tc>
          <w:tcPr>
            <w:tcW w:w="2268" w:type="dxa"/>
            <w:tcBorders>
              <w:top w:val="nil"/>
              <w:left w:val="nil"/>
              <w:bottom w:val="single" w:sz="4" w:space="0" w:color="000000" w:themeColor="text1"/>
              <w:right w:val="nil"/>
            </w:tcBorders>
            <w:vAlign w:val="center"/>
          </w:tcPr>
          <w:p w14:paraId="23EECFA2" w14:textId="77777777" w:rsidR="00F87674" w:rsidRPr="00B23212" w:rsidRDefault="00F87674" w:rsidP="00DE083F">
            <w:pPr>
              <w:tabs>
                <w:tab w:val="left" w:pos="1136"/>
              </w:tabs>
              <w:autoSpaceDE w:val="0"/>
              <w:autoSpaceDN w:val="0"/>
              <w:adjustRightInd w:val="0"/>
              <w:spacing w:line="320" w:lineRule="atLeast"/>
              <w:ind w:left="60" w:right="60"/>
              <w:rPr>
                <w:rFonts w:ascii="Arial Narrow" w:hAnsi="Arial Narrow" w:cs="Arial"/>
                <w:color w:val="000000"/>
                <w:highlight w:val="lightGray"/>
              </w:rPr>
            </w:pPr>
            <w:r w:rsidRPr="00B23212">
              <w:rPr>
                <w:rFonts w:ascii="Arial Narrow" w:hAnsi="Arial Narrow" w:cs="Arial"/>
                <w:color w:val="000000"/>
              </w:rPr>
              <w:t xml:space="preserve">     -</w:t>
            </w:r>
          </w:p>
        </w:tc>
        <w:tc>
          <w:tcPr>
            <w:tcW w:w="2055" w:type="dxa"/>
            <w:tcBorders>
              <w:top w:val="nil"/>
              <w:left w:val="nil"/>
              <w:bottom w:val="single" w:sz="4" w:space="0" w:color="000000" w:themeColor="text1"/>
              <w:right w:val="nil"/>
            </w:tcBorders>
          </w:tcPr>
          <w:p w14:paraId="1BA0319A" w14:textId="77777777" w:rsidR="00F87674" w:rsidRPr="00B23212" w:rsidRDefault="00F87674" w:rsidP="00DE083F">
            <w:pPr>
              <w:autoSpaceDE w:val="0"/>
              <w:autoSpaceDN w:val="0"/>
              <w:adjustRightInd w:val="0"/>
              <w:spacing w:line="320" w:lineRule="atLeast"/>
              <w:ind w:left="60" w:right="60"/>
              <w:rPr>
                <w:rFonts w:ascii="Arial Narrow" w:hAnsi="Arial Narrow" w:cs="Arial"/>
                <w:color w:val="000000"/>
              </w:rPr>
            </w:pPr>
            <w:r w:rsidRPr="00B23212">
              <w:rPr>
                <w:rFonts w:ascii="Arial Narrow" w:hAnsi="Arial Narrow" w:cs="Arial"/>
                <w:color w:val="000000"/>
              </w:rPr>
              <w:t>4</w:t>
            </w:r>
            <w:r>
              <w:rPr>
                <w:rFonts w:ascii="Arial Narrow" w:hAnsi="Arial Narrow" w:cs="Arial"/>
                <w:color w:val="000000"/>
              </w:rPr>
              <w:t>.</w:t>
            </w:r>
            <w:r w:rsidRPr="00B23212">
              <w:rPr>
                <w:rFonts w:ascii="Arial Narrow" w:hAnsi="Arial Narrow" w:cs="Arial"/>
                <w:color w:val="000000"/>
              </w:rPr>
              <w:t>79 (0,</w:t>
            </w:r>
            <w:proofErr w:type="gramStart"/>
            <w:r w:rsidRPr="00B23212">
              <w:rPr>
                <w:rFonts w:ascii="Arial Narrow" w:hAnsi="Arial Narrow" w:cs="Arial"/>
                <w:color w:val="000000"/>
              </w:rPr>
              <w:t>27)</w:t>
            </w:r>
            <w:r w:rsidRPr="00B23212">
              <w:rPr>
                <w:rFonts w:ascii="Arial Narrow" w:hAnsi="Arial Narrow" w:cs="Arial"/>
                <w:vertAlign w:val="superscript"/>
              </w:rPr>
              <w:t>c</w:t>
            </w:r>
            <w:proofErr w:type="gramEnd"/>
          </w:p>
        </w:tc>
        <w:tc>
          <w:tcPr>
            <w:tcW w:w="2304" w:type="dxa"/>
            <w:tcBorders>
              <w:top w:val="nil"/>
              <w:left w:val="nil"/>
              <w:bottom w:val="single" w:sz="4" w:space="0" w:color="000000" w:themeColor="text1"/>
              <w:right w:val="nil"/>
            </w:tcBorders>
          </w:tcPr>
          <w:p w14:paraId="6B9B99D0" w14:textId="77777777" w:rsidR="00F87674" w:rsidRPr="00A90A97" w:rsidRDefault="00F87674" w:rsidP="00DE083F">
            <w:pPr>
              <w:autoSpaceDE w:val="0"/>
              <w:autoSpaceDN w:val="0"/>
              <w:adjustRightInd w:val="0"/>
              <w:spacing w:line="320" w:lineRule="atLeast"/>
              <w:ind w:left="60" w:right="60"/>
              <w:rPr>
                <w:rFonts w:ascii="Arial Narrow" w:hAnsi="Arial Narrow" w:cs="Arial"/>
                <w:szCs w:val="18"/>
                <w:lang w:val="en-US"/>
              </w:rPr>
            </w:pPr>
            <w:r w:rsidRPr="00A90A97">
              <w:rPr>
                <w:rFonts w:ascii="Arial Narrow" w:hAnsi="Arial Narrow" w:cs="Arial"/>
                <w:szCs w:val="18"/>
                <w:lang w:val="en-US"/>
              </w:rPr>
              <w:t>98.11 (2,</w:t>
            </w:r>
            <w:proofErr w:type="gramStart"/>
            <w:r w:rsidRPr="00A90A97">
              <w:rPr>
                <w:rFonts w:ascii="Arial Narrow" w:hAnsi="Arial Narrow" w:cs="Arial"/>
                <w:szCs w:val="18"/>
                <w:lang w:val="en-US"/>
              </w:rPr>
              <w:t>18)</w:t>
            </w:r>
            <w:r w:rsidRPr="00A90A97">
              <w:rPr>
                <w:rFonts w:ascii="Arial Narrow" w:hAnsi="Arial Narrow" w:cs="Arial"/>
                <w:szCs w:val="18"/>
                <w:vertAlign w:val="superscript"/>
                <w:lang w:val="en-US"/>
              </w:rPr>
              <w:t>d</w:t>
            </w:r>
            <w:proofErr w:type="gramEnd"/>
          </w:p>
        </w:tc>
      </w:tr>
      <w:tr w:rsidR="00F87674" w:rsidRPr="00B11250" w14:paraId="6E271EA8" w14:textId="77777777" w:rsidTr="00F87674">
        <w:tc>
          <w:tcPr>
            <w:tcW w:w="8720" w:type="dxa"/>
            <w:gridSpan w:val="4"/>
            <w:tcBorders>
              <w:left w:val="nil"/>
              <w:right w:val="nil"/>
            </w:tcBorders>
          </w:tcPr>
          <w:p w14:paraId="0BF199F4" w14:textId="77777777" w:rsidR="00F87674" w:rsidRPr="00B23212" w:rsidRDefault="00F87674" w:rsidP="00DE083F">
            <w:pPr>
              <w:tabs>
                <w:tab w:val="left" w:pos="1136"/>
              </w:tabs>
              <w:autoSpaceDE w:val="0"/>
              <w:autoSpaceDN w:val="0"/>
              <w:adjustRightInd w:val="0"/>
              <w:spacing w:line="320" w:lineRule="atLeast"/>
              <w:ind w:left="62" w:right="62"/>
              <w:jc w:val="both"/>
              <w:rPr>
                <w:rFonts w:ascii="Arial Narrow" w:hAnsi="Arial Narrow" w:cs="Arial"/>
                <w:color w:val="000000"/>
                <w:sz w:val="16"/>
                <w:lang w:val="en-US"/>
              </w:rPr>
            </w:pPr>
            <w:r w:rsidRPr="00256F6D">
              <w:rPr>
                <w:rFonts w:ascii="Arial Narrow" w:hAnsi="Arial Narrow" w:cs="Arial"/>
                <w:color w:val="000000"/>
                <w:sz w:val="16"/>
                <w:lang w:val="en-US"/>
              </w:rPr>
              <w:t xml:space="preserve">*  Values of CFUs: </w:t>
            </w:r>
            <w:r>
              <w:rPr>
                <w:rFonts w:ascii="Arial Narrow" w:hAnsi="Arial Narrow" w:cs="Arial"/>
                <w:color w:val="000000"/>
                <w:sz w:val="16"/>
                <w:lang w:val="en-US"/>
              </w:rPr>
              <w:t>mean (standard deviation</w:t>
            </w:r>
            <w:r w:rsidRPr="00B23212">
              <w:rPr>
                <w:rFonts w:ascii="Arial Narrow" w:hAnsi="Arial Narrow" w:cs="Arial"/>
                <w:color w:val="000000"/>
                <w:sz w:val="16"/>
                <w:lang w:val="en-US"/>
              </w:rPr>
              <w:t xml:space="preserve">):144550 (88237). </w:t>
            </w:r>
          </w:p>
          <w:p w14:paraId="4EABD00D" w14:textId="77777777" w:rsidR="00F87674" w:rsidRDefault="00F87674" w:rsidP="00DE083F">
            <w:pPr>
              <w:tabs>
                <w:tab w:val="left" w:pos="1136"/>
              </w:tabs>
              <w:autoSpaceDE w:val="0"/>
              <w:autoSpaceDN w:val="0"/>
              <w:adjustRightInd w:val="0"/>
              <w:spacing w:line="320" w:lineRule="atLeast"/>
              <w:ind w:left="60" w:right="60"/>
              <w:jc w:val="both"/>
              <w:rPr>
                <w:rFonts w:ascii="Arial Narrow" w:hAnsi="Arial Narrow" w:cs="Arial"/>
                <w:color w:val="000000"/>
                <w:sz w:val="16"/>
                <w:lang w:val="en-US"/>
              </w:rPr>
            </w:pPr>
            <w:r w:rsidRPr="00B23212">
              <w:rPr>
                <w:rFonts w:ascii="Arial Narrow" w:hAnsi="Arial Narrow" w:cs="Arial"/>
                <w:color w:val="000000"/>
                <w:sz w:val="16"/>
                <w:lang w:val="en-US"/>
              </w:rPr>
              <w:t>Global comparison between groups determined by ANOVA test with Welch´s correction (</w:t>
            </w:r>
            <w:r w:rsidRPr="00B23212">
              <w:rPr>
                <w:rFonts w:ascii="Arial Narrow" w:hAnsi="Arial Narrow" w:cs="Arial"/>
                <w:i/>
                <w:color w:val="000000"/>
                <w:sz w:val="16"/>
                <w:lang w:val="en-US"/>
              </w:rPr>
              <w:t>p</w:t>
            </w:r>
            <w:r w:rsidRPr="00B23212">
              <w:rPr>
                <w:rFonts w:ascii="Arial Narrow" w:hAnsi="Arial Narrow" w:cs="Arial"/>
                <w:color w:val="000000"/>
                <w:sz w:val="16"/>
                <w:lang w:val="en-US"/>
              </w:rPr>
              <w:t xml:space="preserve">&lt;0.001). The same superscript letter read vertically </w:t>
            </w:r>
            <w:r>
              <w:rPr>
                <w:rFonts w:ascii="Arial Narrow" w:hAnsi="Arial Narrow" w:cs="Arial"/>
                <w:color w:val="000000"/>
                <w:sz w:val="16"/>
                <w:lang w:val="en-US"/>
              </w:rPr>
              <w:t>indicates</w:t>
            </w:r>
            <w:r w:rsidRPr="00B23212">
              <w:rPr>
                <w:rFonts w:ascii="Arial Narrow" w:hAnsi="Arial Narrow" w:cs="Arial"/>
                <w:color w:val="000000"/>
                <w:sz w:val="16"/>
                <w:lang w:val="en-US"/>
              </w:rPr>
              <w:t xml:space="preserve"> differences that were not statistically significant </w:t>
            </w:r>
            <w:r>
              <w:rPr>
                <w:rFonts w:ascii="Arial Narrow" w:hAnsi="Arial Narrow" w:cs="Arial"/>
                <w:color w:val="000000"/>
                <w:sz w:val="16"/>
                <w:lang w:val="en-US"/>
              </w:rPr>
              <w:t>according to the</w:t>
            </w:r>
            <w:r w:rsidRPr="00B23212">
              <w:rPr>
                <w:rFonts w:ascii="Arial Narrow" w:hAnsi="Arial Narrow" w:cs="Arial"/>
                <w:color w:val="000000"/>
                <w:sz w:val="16"/>
                <w:lang w:val="en-US"/>
              </w:rPr>
              <w:t xml:space="preserve"> Games-Howell test. </w:t>
            </w:r>
          </w:p>
          <w:p w14:paraId="30595538" w14:textId="77777777" w:rsidR="00F87674" w:rsidRPr="00B23212" w:rsidRDefault="00F87674" w:rsidP="00DE083F">
            <w:pPr>
              <w:tabs>
                <w:tab w:val="left" w:pos="1136"/>
              </w:tabs>
              <w:autoSpaceDE w:val="0"/>
              <w:autoSpaceDN w:val="0"/>
              <w:adjustRightInd w:val="0"/>
              <w:spacing w:line="320" w:lineRule="atLeast"/>
              <w:ind w:left="60" w:right="60"/>
              <w:jc w:val="both"/>
              <w:rPr>
                <w:rFonts w:ascii="Arial Narrow" w:hAnsi="Arial Narrow" w:cs="Arial"/>
                <w:color w:val="000000"/>
                <w:lang w:val="en-US"/>
              </w:rPr>
            </w:pPr>
          </w:p>
        </w:tc>
      </w:tr>
      <w:tr w:rsidR="00F87674" w:rsidRPr="00B11250" w14:paraId="17968F66" w14:textId="77777777" w:rsidTr="00DE083F">
        <w:tc>
          <w:tcPr>
            <w:tcW w:w="8720" w:type="dxa"/>
            <w:gridSpan w:val="4"/>
            <w:tcBorders>
              <w:left w:val="nil"/>
              <w:bottom w:val="nil"/>
              <w:right w:val="nil"/>
            </w:tcBorders>
          </w:tcPr>
          <w:p w14:paraId="72072800" w14:textId="77777777" w:rsidR="00F87674" w:rsidRPr="00256F6D" w:rsidRDefault="00F87674" w:rsidP="00DE083F">
            <w:pPr>
              <w:tabs>
                <w:tab w:val="left" w:pos="1136"/>
              </w:tabs>
              <w:autoSpaceDE w:val="0"/>
              <w:autoSpaceDN w:val="0"/>
              <w:adjustRightInd w:val="0"/>
              <w:spacing w:line="320" w:lineRule="atLeast"/>
              <w:ind w:left="62" w:right="62"/>
              <w:jc w:val="both"/>
              <w:rPr>
                <w:rFonts w:ascii="Arial Narrow" w:hAnsi="Arial Narrow" w:cs="Arial"/>
                <w:color w:val="000000"/>
                <w:sz w:val="16"/>
                <w:lang w:val="en-US"/>
              </w:rPr>
            </w:pPr>
          </w:p>
        </w:tc>
      </w:tr>
    </w:tbl>
    <w:p w14:paraId="6B9980C0" w14:textId="7AED3B9C" w:rsidR="00E4289F" w:rsidRDefault="00E4289F" w:rsidP="00CC3B45">
      <w:pPr>
        <w:jc w:val="both"/>
        <w:rPr>
          <w:rFonts w:ascii="Arial" w:hAnsi="Arial" w:cs="Arial"/>
          <w:b/>
          <w:bCs/>
          <w:lang w:val="en-US"/>
        </w:rPr>
      </w:pPr>
    </w:p>
    <w:p w14:paraId="5AB84738" w14:textId="77777777" w:rsidR="00E4289F" w:rsidRDefault="00E4289F" w:rsidP="00CC3B45">
      <w:pPr>
        <w:jc w:val="both"/>
        <w:rPr>
          <w:rFonts w:ascii="Arial" w:hAnsi="Arial" w:cs="Arial"/>
          <w:b/>
          <w:bCs/>
          <w:lang w:val="en-US"/>
        </w:rPr>
      </w:pPr>
    </w:p>
    <w:p w14:paraId="1F17DBF9" w14:textId="77777777" w:rsidR="00E4289F" w:rsidRDefault="00E4289F" w:rsidP="00CC3B45">
      <w:pPr>
        <w:jc w:val="both"/>
        <w:rPr>
          <w:rFonts w:ascii="Arial" w:hAnsi="Arial" w:cs="Arial"/>
          <w:b/>
          <w:bCs/>
          <w:lang w:val="en-US"/>
        </w:rPr>
      </w:pPr>
    </w:p>
    <w:p w14:paraId="16E749F0" w14:textId="77777777" w:rsidR="00F87674" w:rsidRDefault="00F87674" w:rsidP="00CC3B45">
      <w:pPr>
        <w:jc w:val="both"/>
        <w:rPr>
          <w:rFonts w:ascii="Arial" w:hAnsi="Arial" w:cs="Arial"/>
          <w:b/>
          <w:bCs/>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7674" w14:paraId="3C5FEA4F" w14:textId="77777777" w:rsidTr="00F87674">
        <w:tc>
          <w:tcPr>
            <w:tcW w:w="8494" w:type="dxa"/>
          </w:tcPr>
          <w:p w14:paraId="599F656F" w14:textId="4B1C514A" w:rsidR="00F87674" w:rsidRDefault="00F87674" w:rsidP="00F87674">
            <w:pPr>
              <w:pStyle w:val="NormalWeb"/>
            </w:pPr>
            <w:r>
              <w:rPr>
                <w:noProof/>
              </w:rPr>
              <w:drawing>
                <wp:inline distT="0" distB="0" distL="0" distR="0" wp14:anchorId="01B00AEA" wp14:editId="01844A20">
                  <wp:extent cx="5400040" cy="3576320"/>
                  <wp:effectExtent l="0" t="0" r="0" b="5080"/>
                  <wp:docPr id="7129995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576320"/>
                          </a:xfrm>
                          <a:prstGeom prst="rect">
                            <a:avLst/>
                          </a:prstGeom>
                          <a:noFill/>
                          <a:ln>
                            <a:noFill/>
                          </a:ln>
                        </pic:spPr>
                      </pic:pic>
                    </a:graphicData>
                  </a:graphic>
                </wp:inline>
              </w:drawing>
            </w:r>
          </w:p>
          <w:p w14:paraId="4466F208" w14:textId="77777777" w:rsidR="00F87674" w:rsidRDefault="00F87674" w:rsidP="00CC3B45">
            <w:pPr>
              <w:jc w:val="both"/>
              <w:rPr>
                <w:rFonts w:ascii="Arial" w:hAnsi="Arial" w:cs="Arial"/>
                <w:b/>
                <w:bCs/>
                <w:lang w:val="en-US"/>
              </w:rPr>
            </w:pPr>
          </w:p>
        </w:tc>
      </w:tr>
      <w:tr w:rsidR="00F87674" w14:paraId="6830A1FD" w14:textId="77777777" w:rsidTr="00F87674">
        <w:tc>
          <w:tcPr>
            <w:tcW w:w="8494" w:type="dxa"/>
          </w:tcPr>
          <w:p w14:paraId="46ACA487" w14:textId="636DA073" w:rsidR="00F87674" w:rsidRDefault="00F87674" w:rsidP="00F87674">
            <w:pPr>
              <w:spacing w:after="120"/>
              <w:jc w:val="both"/>
              <w:rPr>
                <w:rFonts w:ascii="Arial" w:hAnsi="Arial" w:cs="Arial"/>
                <w:b/>
                <w:bCs/>
                <w:lang w:val="en-US"/>
              </w:rPr>
            </w:pPr>
            <w:r w:rsidRPr="00CC3B45">
              <w:rPr>
                <w:rFonts w:ascii="Arial" w:hAnsi="Arial" w:cs="Arial"/>
                <w:lang w:val="en-US"/>
              </w:rPr>
              <w:t>Figure 1. Representative CLSM images of the different study groups.</w:t>
            </w:r>
          </w:p>
        </w:tc>
      </w:tr>
    </w:tbl>
    <w:p w14:paraId="677C4AB7" w14:textId="77777777" w:rsidR="00F87674" w:rsidRDefault="00F87674" w:rsidP="00CC3B45">
      <w:pPr>
        <w:jc w:val="both"/>
        <w:rPr>
          <w:rFonts w:ascii="Arial" w:hAnsi="Arial" w:cs="Arial"/>
          <w:b/>
          <w:bCs/>
          <w:lang w:val="en-US"/>
        </w:rPr>
      </w:pPr>
    </w:p>
    <w:sectPr w:rsidR="00F87674" w:rsidSect="00CA5D3E">
      <w:footerReference w:type="defaul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4D8F" w14:textId="77777777" w:rsidR="00CA5D3E" w:rsidRDefault="00CA5D3E" w:rsidP="004C79FA">
      <w:pPr>
        <w:spacing w:after="0" w:line="240" w:lineRule="auto"/>
      </w:pPr>
      <w:r>
        <w:separator/>
      </w:r>
    </w:p>
  </w:endnote>
  <w:endnote w:type="continuationSeparator" w:id="0">
    <w:p w14:paraId="3DA4700E" w14:textId="77777777" w:rsidR="00CA5D3E" w:rsidRDefault="00CA5D3E" w:rsidP="004C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94503"/>
      <w:docPartObj>
        <w:docPartGallery w:val="Page Numbers (Bottom of Page)"/>
        <w:docPartUnique/>
      </w:docPartObj>
    </w:sdtPr>
    <w:sdtContent>
      <w:p w14:paraId="59495267" w14:textId="2345283F" w:rsidR="00CA3005" w:rsidRDefault="00CA3005">
        <w:pPr>
          <w:pStyle w:val="Piedepgina"/>
          <w:jc w:val="center"/>
        </w:pPr>
        <w:r>
          <w:fldChar w:fldCharType="begin"/>
        </w:r>
        <w:r>
          <w:instrText>PAGE   \* MERGEFORMAT</w:instrText>
        </w:r>
        <w:r>
          <w:fldChar w:fldCharType="separate"/>
        </w:r>
        <w:r w:rsidR="00DD5EE5">
          <w:rPr>
            <w:noProof/>
          </w:rPr>
          <w:t>6</w:t>
        </w:r>
        <w:r>
          <w:fldChar w:fldCharType="end"/>
        </w:r>
      </w:p>
    </w:sdtContent>
  </w:sdt>
  <w:p w14:paraId="5D9B3F92" w14:textId="77777777" w:rsidR="00CA3005" w:rsidRDefault="00CA30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43A2" w14:textId="77777777" w:rsidR="00CA5D3E" w:rsidRDefault="00CA5D3E" w:rsidP="004C79FA">
      <w:pPr>
        <w:spacing w:after="0" w:line="240" w:lineRule="auto"/>
      </w:pPr>
      <w:r>
        <w:separator/>
      </w:r>
    </w:p>
  </w:footnote>
  <w:footnote w:type="continuationSeparator" w:id="0">
    <w:p w14:paraId="16566BDE" w14:textId="77777777" w:rsidR="00CA5D3E" w:rsidRDefault="00CA5D3E" w:rsidP="004C7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509AC"/>
    <w:multiLevelType w:val="hybridMultilevel"/>
    <w:tmpl w:val="C32037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3556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D4"/>
    <w:rsid w:val="00004FA1"/>
    <w:rsid w:val="000151E1"/>
    <w:rsid w:val="00021985"/>
    <w:rsid w:val="0003134D"/>
    <w:rsid w:val="000433C3"/>
    <w:rsid w:val="000503B7"/>
    <w:rsid w:val="00052325"/>
    <w:rsid w:val="00053F35"/>
    <w:rsid w:val="0006302D"/>
    <w:rsid w:val="00063314"/>
    <w:rsid w:val="000714EB"/>
    <w:rsid w:val="0007740A"/>
    <w:rsid w:val="00092462"/>
    <w:rsid w:val="000933F9"/>
    <w:rsid w:val="0009519C"/>
    <w:rsid w:val="000A2C5B"/>
    <w:rsid w:val="000A5622"/>
    <w:rsid w:val="000A7D85"/>
    <w:rsid w:val="000B1C6D"/>
    <w:rsid w:val="000B5EAE"/>
    <w:rsid w:val="000C1410"/>
    <w:rsid w:val="000C6395"/>
    <w:rsid w:val="000C6F38"/>
    <w:rsid w:val="000E14B7"/>
    <w:rsid w:val="000E268C"/>
    <w:rsid w:val="000F567F"/>
    <w:rsid w:val="001010F0"/>
    <w:rsid w:val="00107AD8"/>
    <w:rsid w:val="00112810"/>
    <w:rsid w:val="00114881"/>
    <w:rsid w:val="001242CE"/>
    <w:rsid w:val="00132FBD"/>
    <w:rsid w:val="0013767C"/>
    <w:rsid w:val="001411D4"/>
    <w:rsid w:val="001454E6"/>
    <w:rsid w:val="001465C3"/>
    <w:rsid w:val="00151D65"/>
    <w:rsid w:val="00156AEF"/>
    <w:rsid w:val="00175453"/>
    <w:rsid w:val="00175C41"/>
    <w:rsid w:val="00176B26"/>
    <w:rsid w:val="00176BB9"/>
    <w:rsid w:val="0018246B"/>
    <w:rsid w:val="00195B31"/>
    <w:rsid w:val="001A109E"/>
    <w:rsid w:val="001A582D"/>
    <w:rsid w:val="001B2617"/>
    <w:rsid w:val="001B27A1"/>
    <w:rsid w:val="001C0003"/>
    <w:rsid w:val="001D5569"/>
    <w:rsid w:val="001D67E0"/>
    <w:rsid w:val="001E6120"/>
    <w:rsid w:val="001F376F"/>
    <w:rsid w:val="001F539E"/>
    <w:rsid w:val="00201B12"/>
    <w:rsid w:val="00215097"/>
    <w:rsid w:val="00226487"/>
    <w:rsid w:val="0023377C"/>
    <w:rsid w:val="00247837"/>
    <w:rsid w:val="00251004"/>
    <w:rsid w:val="00256F6D"/>
    <w:rsid w:val="00256FC4"/>
    <w:rsid w:val="0025769C"/>
    <w:rsid w:val="00257B7E"/>
    <w:rsid w:val="00262D96"/>
    <w:rsid w:val="0026351F"/>
    <w:rsid w:val="00271826"/>
    <w:rsid w:val="00282806"/>
    <w:rsid w:val="0028450F"/>
    <w:rsid w:val="002924AC"/>
    <w:rsid w:val="002966A0"/>
    <w:rsid w:val="002A187F"/>
    <w:rsid w:val="002A31A3"/>
    <w:rsid w:val="002A4046"/>
    <w:rsid w:val="002A684E"/>
    <w:rsid w:val="002C27EF"/>
    <w:rsid w:val="002C54BD"/>
    <w:rsid w:val="002D3421"/>
    <w:rsid w:val="002D440C"/>
    <w:rsid w:val="002D5A43"/>
    <w:rsid w:val="003003A0"/>
    <w:rsid w:val="003008AF"/>
    <w:rsid w:val="00306505"/>
    <w:rsid w:val="00310729"/>
    <w:rsid w:val="0031235E"/>
    <w:rsid w:val="0031403C"/>
    <w:rsid w:val="0031630E"/>
    <w:rsid w:val="00317E3F"/>
    <w:rsid w:val="003226AF"/>
    <w:rsid w:val="00324BF3"/>
    <w:rsid w:val="003377C9"/>
    <w:rsid w:val="0034586D"/>
    <w:rsid w:val="003515DC"/>
    <w:rsid w:val="0035738C"/>
    <w:rsid w:val="00357790"/>
    <w:rsid w:val="00357EE1"/>
    <w:rsid w:val="00364708"/>
    <w:rsid w:val="0036497A"/>
    <w:rsid w:val="00377F00"/>
    <w:rsid w:val="00394F82"/>
    <w:rsid w:val="003A2072"/>
    <w:rsid w:val="003A2300"/>
    <w:rsid w:val="003B1D4F"/>
    <w:rsid w:val="003B257A"/>
    <w:rsid w:val="003B2FF1"/>
    <w:rsid w:val="003B6A9E"/>
    <w:rsid w:val="003C1267"/>
    <w:rsid w:val="003C1594"/>
    <w:rsid w:val="003C4EC4"/>
    <w:rsid w:val="003C7092"/>
    <w:rsid w:val="003D037D"/>
    <w:rsid w:val="003E20A9"/>
    <w:rsid w:val="003F0548"/>
    <w:rsid w:val="003F7030"/>
    <w:rsid w:val="00404BF4"/>
    <w:rsid w:val="00406EA1"/>
    <w:rsid w:val="004078F6"/>
    <w:rsid w:val="0041344C"/>
    <w:rsid w:val="00417853"/>
    <w:rsid w:val="00421B5C"/>
    <w:rsid w:val="00422DFA"/>
    <w:rsid w:val="00423F96"/>
    <w:rsid w:val="00430643"/>
    <w:rsid w:val="0043119A"/>
    <w:rsid w:val="00450A4D"/>
    <w:rsid w:val="00450EDB"/>
    <w:rsid w:val="0045131B"/>
    <w:rsid w:val="00452A8F"/>
    <w:rsid w:val="004559D4"/>
    <w:rsid w:val="00457839"/>
    <w:rsid w:val="00460E7F"/>
    <w:rsid w:val="00467DE5"/>
    <w:rsid w:val="004712EC"/>
    <w:rsid w:val="0047531C"/>
    <w:rsid w:val="004844FA"/>
    <w:rsid w:val="0049259A"/>
    <w:rsid w:val="004979E5"/>
    <w:rsid w:val="004A0955"/>
    <w:rsid w:val="004A2466"/>
    <w:rsid w:val="004A3F72"/>
    <w:rsid w:val="004B06CE"/>
    <w:rsid w:val="004B1078"/>
    <w:rsid w:val="004B169E"/>
    <w:rsid w:val="004B3090"/>
    <w:rsid w:val="004C79FA"/>
    <w:rsid w:val="004F06DD"/>
    <w:rsid w:val="00511996"/>
    <w:rsid w:val="00514B8B"/>
    <w:rsid w:val="005243BB"/>
    <w:rsid w:val="0053092A"/>
    <w:rsid w:val="005370B2"/>
    <w:rsid w:val="00561712"/>
    <w:rsid w:val="00561EB0"/>
    <w:rsid w:val="00563C41"/>
    <w:rsid w:val="0056663C"/>
    <w:rsid w:val="005702DA"/>
    <w:rsid w:val="0058013B"/>
    <w:rsid w:val="005803BA"/>
    <w:rsid w:val="0058158D"/>
    <w:rsid w:val="005A2EFC"/>
    <w:rsid w:val="005A55B5"/>
    <w:rsid w:val="005B1AEB"/>
    <w:rsid w:val="005C028B"/>
    <w:rsid w:val="005C08A4"/>
    <w:rsid w:val="005C3033"/>
    <w:rsid w:val="005D037C"/>
    <w:rsid w:val="005D48A5"/>
    <w:rsid w:val="005D5459"/>
    <w:rsid w:val="005E6DD6"/>
    <w:rsid w:val="005F03C6"/>
    <w:rsid w:val="005F1517"/>
    <w:rsid w:val="005F4243"/>
    <w:rsid w:val="0061204A"/>
    <w:rsid w:val="006230C5"/>
    <w:rsid w:val="00624404"/>
    <w:rsid w:val="0064088A"/>
    <w:rsid w:val="00645003"/>
    <w:rsid w:val="00651FC4"/>
    <w:rsid w:val="00653374"/>
    <w:rsid w:val="00657CFB"/>
    <w:rsid w:val="006615E9"/>
    <w:rsid w:val="006676EC"/>
    <w:rsid w:val="0067095D"/>
    <w:rsid w:val="006837E3"/>
    <w:rsid w:val="00684162"/>
    <w:rsid w:val="00693425"/>
    <w:rsid w:val="00697A4C"/>
    <w:rsid w:val="006A290A"/>
    <w:rsid w:val="006A4A2A"/>
    <w:rsid w:val="006A7A6F"/>
    <w:rsid w:val="006B1021"/>
    <w:rsid w:val="006B3FB5"/>
    <w:rsid w:val="006C5781"/>
    <w:rsid w:val="006C727D"/>
    <w:rsid w:val="006D153F"/>
    <w:rsid w:val="006D2571"/>
    <w:rsid w:val="006D3F34"/>
    <w:rsid w:val="006D4409"/>
    <w:rsid w:val="006D6EC2"/>
    <w:rsid w:val="006E06EB"/>
    <w:rsid w:val="006E22CE"/>
    <w:rsid w:val="006E3230"/>
    <w:rsid w:val="007154B3"/>
    <w:rsid w:val="00725678"/>
    <w:rsid w:val="0072598D"/>
    <w:rsid w:val="00731C97"/>
    <w:rsid w:val="00746072"/>
    <w:rsid w:val="007558FA"/>
    <w:rsid w:val="007578FD"/>
    <w:rsid w:val="00763703"/>
    <w:rsid w:val="0077014F"/>
    <w:rsid w:val="00776F1D"/>
    <w:rsid w:val="00780FF7"/>
    <w:rsid w:val="00783614"/>
    <w:rsid w:val="007838CE"/>
    <w:rsid w:val="00787BC7"/>
    <w:rsid w:val="00787E07"/>
    <w:rsid w:val="007922C8"/>
    <w:rsid w:val="00796801"/>
    <w:rsid w:val="007B1928"/>
    <w:rsid w:val="007B2147"/>
    <w:rsid w:val="007B68BA"/>
    <w:rsid w:val="007B6CA0"/>
    <w:rsid w:val="007C179A"/>
    <w:rsid w:val="007C49E8"/>
    <w:rsid w:val="007C6BA2"/>
    <w:rsid w:val="007C7109"/>
    <w:rsid w:val="008032EA"/>
    <w:rsid w:val="008041DE"/>
    <w:rsid w:val="00806E6B"/>
    <w:rsid w:val="008136E8"/>
    <w:rsid w:val="00814B87"/>
    <w:rsid w:val="00814C74"/>
    <w:rsid w:val="00814D00"/>
    <w:rsid w:val="00815D5E"/>
    <w:rsid w:val="0081693D"/>
    <w:rsid w:val="00834D1A"/>
    <w:rsid w:val="00841A91"/>
    <w:rsid w:val="008471E3"/>
    <w:rsid w:val="00864F5C"/>
    <w:rsid w:val="008673B5"/>
    <w:rsid w:val="00867BA0"/>
    <w:rsid w:val="00872007"/>
    <w:rsid w:val="00882C93"/>
    <w:rsid w:val="00885A42"/>
    <w:rsid w:val="00896FDF"/>
    <w:rsid w:val="008A0B41"/>
    <w:rsid w:val="008A0F28"/>
    <w:rsid w:val="008C76FB"/>
    <w:rsid w:val="008E02CA"/>
    <w:rsid w:val="008E0586"/>
    <w:rsid w:val="008E13B9"/>
    <w:rsid w:val="008E701E"/>
    <w:rsid w:val="008F07F0"/>
    <w:rsid w:val="008F0EB2"/>
    <w:rsid w:val="008F6769"/>
    <w:rsid w:val="00907712"/>
    <w:rsid w:val="009230A3"/>
    <w:rsid w:val="00924D8A"/>
    <w:rsid w:val="009278DC"/>
    <w:rsid w:val="00930D77"/>
    <w:rsid w:val="00953C0A"/>
    <w:rsid w:val="00953FBA"/>
    <w:rsid w:val="0095446E"/>
    <w:rsid w:val="00954623"/>
    <w:rsid w:val="009564A2"/>
    <w:rsid w:val="0096259F"/>
    <w:rsid w:val="009671F3"/>
    <w:rsid w:val="0097073F"/>
    <w:rsid w:val="00982656"/>
    <w:rsid w:val="00983A3C"/>
    <w:rsid w:val="00984519"/>
    <w:rsid w:val="00986693"/>
    <w:rsid w:val="00990700"/>
    <w:rsid w:val="00991782"/>
    <w:rsid w:val="009A1AE3"/>
    <w:rsid w:val="009D6DFD"/>
    <w:rsid w:val="009E2BED"/>
    <w:rsid w:val="009E500F"/>
    <w:rsid w:val="009F160B"/>
    <w:rsid w:val="009F4026"/>
    <w:rsid w:val="00A03993"/>
    <w:rsid w:val="00A11500"/>
    <w:rsid w:val="00A1166D"/>
    <w:rsid w:val="00A13BFD"/>
    <w:rsid w:val="00A21F88"/>
    <w:rsid w:val="00A2655F"/>
    <w:rsid w:val="00A31A08"/>
    <w:rsid w:val="00A36A53"/>
    <w:rsid w:val="00A53541"/>
    <w:rsid w:val="00A605C3"/>
    <w:rsid w:val="00A62BB9"/>
    <w:rsid w:val="00A8555C"/>
    <w:rsid w:val="00A906E1"/>
    <w:rsid w:val="00AA120A"/>
    <w:rsid w:val="00AA7B55"/>
    <w:rsid w:val="00AC45D9"/>
    <w:rsid w:val="00AC7CDD"/>
    <w:rsid w:val="00AD5AC9"/>
    <w:rsid w:val="00AE38F3"/>
    <w:rsid w:val="00AF0537"/>
    <w:rsid w:val="00B0088C"/>
    <w:rsid w:val="00B01C2A"/>
    <w:rsid w:val="00B02A9B"/>
    <w:rsid w:val="00B04FE7"/>
    <w:rsid w:val="00B13EF2"/>
    <w:rsid w:val="00B1535E"/>
    <w:rsid w:val="00B1625A"/>
    <w:rsid w:val="00B1711E"/>
    <w:rsid w:val="00B22A07"/>
    <w:rsid w:val="00B22F12"/>
    <w:rsid w:val="00B23212"/>
    <w:rsid w:val="00B23CF2"/>
    <w:rsid w:val="00B258D0"/>
    <w:rsid w:val="00B32769"/>
    <w:rsid w:val="00B465D4"/>
    <w:rsid w:val="00B472EC"/>
    <w:rsid w:val="00B53D8A"/>
    <w:rsid w:val="00B67C2B"/>
    <w:rsid w:val="00B80915"/>
    <w:rsid w:val="00B90680"/>
    <w:rsid w:val="00B9138F"/>
    <w:rsid w:val="00BB2BC9"/>
    <w:rsid w:val="00BB313E"/>
    <w:rsid w:val="00BB6969"/>
    <w:rsid w:val="00BC7938"/>
    <w:rsid w:val="00BE7565"/>
    <w:rsid w:val="00BF1A81"/>
    <w:rsid w:val="00BF665A"/>
    <w:rsid w:val="00C02596"/>
    <w:rsid w:val="00C030E3"/>
    <w:rsid w:val="00C038A5"/>
    <w:rsid w:val="00C108F2"/>
    <w:rsid w:val="00C14C88"/>
    <w:rsid w:val="00C24CD2"/>
    <w:rsid w:val="00C34464"/>
    <w:rsid w:val="00C366A2"/>
    <w:rsid w:val="00C40CDB"/>
    <w:rsid w:val="00C433B6"/>
    <w:rsid w:val="00C468D6"/>
    <w:rsid w:val="00C509C7"/>
    <w:rsid w:val="00C62B8A"/>
    <w:rsid w:val="00C7137A"/>
    <w:rsid w:val="00C74251"/>
    <w:rsid w:val="00C75386"/>
    <w:rsid w:val="00C86C50"/>
    <w:rsid w:val="00C86F3C"/>
    <w:rsid w:val="00C95458"/>
    <w:rsid w:val="00C97962"/>
    <w:rsid w:val="00CA3005"/>
    <w:rsid w:val="00CA5D3E"/>
    <w:rsid w:val="00CB4E57"/>
    <w:rsid w:val="00CB5F8F"/>
    <w:rsid w:val="00CB7FCC"/>
    <w:rsid w:val="00CC3B45"/>
    <w:rsid w:val="00CE25F6"/>
    <w:rsid w:val="00CE6CF2"/>
    <w:rsid w:val="00CF2429"/>
    <w:rsid w:val="00D063EB"/>
    <w:rsid w:val="00D07820"/>
    <w:rsid w:val="00D13D4B"/>
    <w:rsid w:val="00D178E8"/>
    <w:rsid w:val="00D210BB"/>
    <w:rsid w:val="00D24968"/>
    <w:rsid w:val="00D27D42"/>
    <w:rsid w:val="00D36A2F"/>
    <w:rsid w:val="00D42A1F"/>
    <w:rsid w:val="00D4300E"/>
    <w:rsid w:val="00D53333"/>
    <w:rsid w:val="00D5485E"/>
    <w:rsid w:val="00D6286C"/>
    <w:rsid w:val="00D648B3"/>
    <w:rsid w:val="00D649CE"/>
    <w:rsid w:val="00D75414"/>
    <w:rsid w:val="00D92054"/>
    <w:rsid w:val="00DB4509"/>
    <w:rsid w:val="00DB5060"/>
    <w:rsid w:val="00DB585B"/>
    <w:rsid w:val="00DC04E9"/>
    <w:rsid w:val="00DD5EE5"/>
    <w:rsid w:val="00DD6A86"/>
    <w:rsid w:val="00DD6C02"/>
    <w:rsid w:val="00DE43BC"/>
    <w:rsid w:val="00DE4995"/>
    <w:rsid w:val="00DE5906"/>
    <w:rsid w:val="00DF0367"/>
    <w:rsid w:val="00E02EFA"/>
    <w:rsid w:val="00E061F8"/>
    <w:rsid w:val="00E1222A"/>
    <w:rsid w:val="00E2459E"/>
    <w:rsid w:val="00E2474B"/>
    <w:rsid w:val="00E251F1"/>
    <w:rsid w:val="00E26319"/>
    <w:rsid w:val="00E32958"/>
    <w:rsid w:val="00E33DBB"/>
    <w:rsid w:val="00E4239B"/>
    <w:rsid w:val="00E4289F"/>
    <w:rsid w:val="00E4566F"/>
    <w:rsid w:val="00E509CC"/>
    <w:rsid w:val="00E51B14"/>
    <w:rsid w:val="00E65960"/>
    <w:rsid w:val="00E67C0B"/>
    <w:rsid w:val="00E730BE"/>
    <w:rsid w:val="00E756B8"/>
    <w:rsid w:val="00E771C7"/>
    <w:rsid w:val="00E776CF"/>
    <w:rsid w:val="00E80C0F"/>
    <w:rsid w:val="00E8218B"/>
    <w:rsid w:val="00E84D99"/>
    <w:rsid w:val="00E86924"/>
    <w:rsid w:val="00E87A28"/>
    <w:rsid w:val="00E87C7A"/>
    <w:rsid w:val="00EB0E0E"/>
    <w:rsid w:val="00EB1BE4"/>
    <w:rsid w:val="00EB7EAC"/>
    <w:rsid w:val="00EC4DFA"/>
    <w:rsid w:val="00EC6FAF"/>
    <w:rsid w:val="00EC7439"/>
    <w:rsid w:val="00ED785C"/>
    <w:rsid w:val="00EE030C"/>
    <w:rsid w:val="00EE2C89"/>
    <w:rsid w:val="00EE4567"/>
    <w:rsid w:val="00EE4BD5"/>
    <w:rsid w:val="00EF7C97"/>
    <w:rsid w:val="00F03BB0"/>
    <w:rsid w:val="00F0620A"/>
    <w:rsid w:val="00F16684"/>
    <w:rsid w:val="00F25443"/>
    <w:rsid w:val="00F26F7E"/>
    <w:rsid w:val="00F32EC5"/>
    <w:rsid w:val="00F3361D"/>
    <w:rsid w:val="00F417E4"/>
    <w:rsid w:val="00F56176"/>
    <w:rsid w:val="00F64DB7"/>
    <w:rsid w:val="00F6633F"/>
    <w:rsid w:val="00F66A6B"/>
    <w:rsid w:val="00F75650"/>
    <w:rsid w:val="00F762A1"/>
    <w:rsid w:val="00F81DA1"/>
    <w:rsid w:val="00F85ED2"/>
    <w:rsid w:val="00F87674"/>
    <w:rsid w:val="00F87C69"/>
    <w:rsid w:val="00F9061B"/>
    <w:rsid w:val="00F91D63"/>
    <w:rsid w:val="00F96158"/>
    <w:rsid w:val="00F97F3A"/>
    <w:rsid w:val="00FA4245"/>
    <w:rsid w:val="00FA666B"/>
    <w:rsid w:val="00FA776E"/>
    <w:rsid w:val="00FB03D2"/>
    <w:rsid w:val="00FB51C1"/>
    <w:rsid w:val="00FB52B9"/>
    <w:rsid w:val="00FC1AF2"/>
    <w:rsid w:val="00FC4757"/>
    <w:rsid w:val="00FD2617"/>
    <w:rsid w:val="00FD2FC1"/>
    <w:rsid w:val="00FE2468"/>
    <w:rsid w:val="00FF0707"/>
    <w:rsid w:val="00FF386A"/>
    <w:rsid w:val="00FF6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6BDD"/>
  <w15:docId w15:val="{221A283A-F345-4E59-93F1-7C5F46D6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C79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79FA"/>
    <w:rPr>
      <w:sz w:val="20"/>
      <w:szCs w:val="20"/>
    </w:rPr>
  </w:style>
  <w:style w:type="character" w:styleId="Refdenotaalpie">
    <w:name w:val="footnote reference"/>
    <w:basedOn w:val="Fuentedeprrafopredeter"/>
    <w:uiPriority w:val="99"/>
    <w:semiHidden/>
    <w:unhideWhenUsed/>
    <w:rsid w:val="004C79FA"/>
    <w:rPr>
      <w:vertAlign w:val="superscript"/>
    </w:rPr>
  </w:style>
  <w:style w:type="paragraph" w:styleId="Prrafodelista">
    <w:name w:val="List Paragraph"/>
    <w:basedOn w:val="Normal"/>
    <w:uiPriority w:val="34"/>
    <w:qFormat/>
    <w:rsid w:val="009E2BED"/>
    <w:pPr>
      <w:ind w:left="720"/>
      <w:contextualSpacing/>
    </w:pPr>
  </w:style>
  <w:style w:type="table" w:styleId="Tablaconcuadrcula">
    <w:name w:val="Table Grid"/>
    <w:basedOn w:val="Tablanormal"/>
    <w:uiPriority w:val="59"/>
    <w:rsid w:val="00E77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50E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45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66F"/>
    <w:rPr>
      <w:rFonts w:ascii="Tahoma" w:hAnsi="Tahoma" w:cs="Tahoma"/>
      <w:sz w:val="16"/>
      <w:szCs w:val="16"/>
    </w:rPr>
  </w:style>
  <w:style w:type="table" w:customStyle="1" w:styleId="Tablaconcuadrcula2">
    <w:name w:val="Tabla con cuadrícula2"/>
    <w:basedOn w:val="Tablanormal"/>
    <w:next w:val="Tablaconcuadrcula"/>
    <w:uiPriority w:val="59"/>
    <w:rsid w:val="00B232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B809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0915"/>
  </w:style>
  <w:style w:type="paragraph" w:styleId="Piedepgina">
    <w:name w:val="footer"/>
    <w:basedOn w:val="Normal"/>
    <w:link w:val="PiedepginaCar"/>
    <w:uiPriority w:val="99"/>
    <w:unhideWhenUsed/>
    <w:rsid w:val="00B809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0915"/>
  </w:style>
  <w:style w:type="character" w:styleId="Refdecomentario">
    <w:name w:val="annotation reference"/>
    <w:basedOn w:val="Fuentedeprrafopredeter"/>
    <w:uiPriority w:val="99"/>
    <w:semiHidden/>
    <w:unhideWhenUsed/>
    <w:rsid w:val="00B32769"/>
    <w:rPr>
      <w:sz w:val="16"/>
      <w:szCs w:val="16"/>
    </w:rPr>
  </w:style>
  <w:style w:type="paragraph" w:styleId="Textocomentario">
    <w:name w:val="annotation text"/>
    <w:basedOn w:val="Normal"/>
    <w:link w:val="TextocomentarioCar"/>
    <w:uiPriority w:val="99"/>
    <w:semiHidden/>
    <w:unhideWhenUsed/>
    <w:rsid w:val="00B327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2769"/>
    <w:rPr>
      <w:sz w:val="20"/>
      <w:szCs w:val="20"/>
    </w:rPr>
  </w:style>
  <w:style w:type="paragraph" w:styleId="Asuntodelcomentario">
    <w:name w:val="annotation subject"/>
    <w:basedOn w:val="Textocomentario"/>
    <w:next w:val="Textocomentario"/>
    <w:link w:val="AsuntodelcomentarioCar"/>
    <w:uiPriority w:val="99"/>
    <w:semiHidden/>
    <w:unhideWhenUsed/>
    <w:rsid w:val="00B32769"/>
    <w:rPr>
      <w:b/>
      <w:bCs/>
    </w:rPr>
  </w:style>
  <w:style w:type="character" w:customStyle="1" w:styleId="AsuntodelcomentarioCar">
    <w:name w:val="Asunto del comentario Car"/>
    <w:basedOn w:val="TextocomentarioCar"/>
    <w:link w:val="Asuntodelcomentario"/>
    <w:uiPriority w:val="99"/>
    <w:semiHidden/>
    <w:rsid w:val="00B32769"/>
    <w:rPr>
      <w:b/>
      <w:bCs/>
      <w:sz w:val="20"/>
      <w:szCs w:val="20"/>
    </w:rPr>
  </w:style>
  <w:style w:type="paragraph" w:styleId="NormalWeb">
    <w:name w:val="Normal (Web)"/>
    <w:basedOn w:val="Normal"/>
    <w:uiPriority w:val="99"/>
    <w:semiHidden/>
    <w:unhideWhenUsed/>
    <w:rsid w:val="00F8767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2309">
      <w:bodyDiv w:val="1"/>
      <w:marLeft w:val="0"/>
      <w:marRight w:val="0"/>
      <w:marTop w:val="0"/>
      <w:marBottom w:val="0"/>
      <w:divBdr>
        <w:top w:val="none" w:sz="0" w:space="0" w:color="auto"/>
        <w:left w:val="none" w:sz="0" w:space="0" w:color="auto"/>
        <w:bottom w:val="none" w:sz="0" w:space="0" w:color="auto"/>
        <w:right w:val="none" w:sz="0" w:space="0" w:color="auto"/>
      </w:divBdr>
    </w:div>
    <w:div w:id="844369998">
      <w:bodyDiv w:val="1"/>
      <w:marLeft w:val="0"/>
      <w:marRight w:val="0"/>
      <w:marTop w:val="0"/>
      <w:marBottom w:val="0"/>
      <w:divBdr>
        <w:top w:val="none" w:sz="0" w:space="0" w:color="auto"/>
        <w:left w:val="none" w:sz="0" w:space="0" w:color="auto"/>
        <w:bottom w:val="none" w:sz="0" w:space="0" w:color="auto"/>
        <w:right w:val="none" w:sz="0" w:space="0" w:color="auto"/>
      </w:divBdr>
    </w:div>
    <w:div w:id="21124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882C-727A-4DD3-B073-BFA912CC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3895</Words>
  <Characters>21426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5</cp:revision>
  <cp:lastPrinted>2020-10-15T10:56:00Z</cp:lastPrinted>
  <dcterms:created xsi:type="dcterms:W3CDTF">2024-01-25T11:21:00Z</dcterms:created>
  <dcterms:modified xsi:type="dcterms:W3CDTF">2024-01-25T11:28:00Z</dcterms:modified>
</cp:coreProperties>
</file>