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405" w:rsidRPr="00097C01" w:rsidRDefault="00995405" w:rsidP="00964C96">
      <w:pPr>
        <w:ind w:firstLine="0"/>
        <w:contextualSpacing/>
        <w:jc w:val="both"/>
        <w:rPr>
          <w:rFonts w:ascii="Times New Roman" w:hAnsi="Times New Roman" w:cs="Times New Roman"/>
          <w:b/>
          <w:sz w:val="24"/>
          <w:szCs w:val="24"/>
        </w:rPr>
      </w:pPr>
      <w:r w:rsidRPr="00097C01">
        <w:rPr>
          <w:rFonts w:ascii="Times New Roman" w:hAnsi="Times New Roman" w:cs="Times New Roman"/>
          <w:b/>
          <w:sz w:val="24"/>
          <w:szCs w:val="24"/>
        </w:rPr>
        <w:t>EL VA</w:t>
      </w:r>
      <w:r w:rsidR="00D452B1" w:rsidRPr="00097C01">
        <w:rPr>
          <w:rFonts w:ascii="Times New Roman" w:hAnsi="Times New Roman" w:cs="Times New Roman"/>
          <w:b/>
          <w:sz w:val="24"/>
          <w:szCs w:val="24"/>
        </w:rPr>
        <w:t>LOR DE LAS SENTENCIAS CIVILES CUANDO</w:t>
      </w:r>
      <w:r w:rsidRPr="00097C01">
        <w:rPr>
          <w:rFonts w:ascii="Times New Roman" w:hAnsi="Times New Roman" w:cs="Times New Roman"/>
          <w:b/>
          <w:sz w:val="24"/>
          <w:szCs w:val="24"/>
        </w:rPr>
        <w:t xml:space="preserve"> EN OTROS PROCESOS SE ENJUICIAN LOS MISMOS HECHOS</w:t>
      </w:r>
    </w:p>
    <w:p w:rsidR="009F52CC" w:rsidRDefault="009F52CC" w:rsidP="00964C96">
      <w:pPr>
        <w:ind w:firstLine="0"/>
        <w:contextualSpacing/>
        <w:jc w:val="both"/>
        <w:rPr>
          <w:rFonts w:ascii="Times New Roman" w:hAnsi="Times New Roman" w:cs="Times New Roman"/>
          <w:sz w:val="20"/>
          <w:szCs w:val="20"/>
        </w:rPr>
      </w:pPr>
      <w:r w:rsidRPr="009F52CC">
        <w:rPr>
          <w:rFonts w:ascii="Times New Roman" w:hAnsi="Times New Roman" w:cs="Times New Roman"/>
          <w:sz w:val="20"/>
          <w:szCs w:val="20"/>
        </w:rPr>
        <w:t xml:space="preserve">José Antonio </w:t>
      </w:r>
      <w:proofErr w:type="spellStart"/>
      <w:r w:rsidRPr="009F52CC">
        <w:rPr>
          <w:rFonts w:ascii="Times New Roman" w:hAnsi="Times New Roman" w:cs="Times New Roman"/>
          <w:sz w:val="20"/>
          <w:szCs w:val="20"/>
        </w:rPr>
        <w:t>Diaz</w:t>
      </w:r>
      <w:proofErr w:type="spellEnd"/>
      <w:r w:rsidRPr="009F52CC">
        <w:rPr>
          <w:rFonts w:ascii="Times New Roman" w:hAnsi="Times New Roman" w:cs="Times New Roman"/>
          <w:sz w:val="20"/>
          <w:szCs w:val="20"/>
        </w:rPr>
        <w:t xml:space="preserve"> </w:t>
      </w:r>
      <w:proofErr w:type="spellStart"/>
      <w:r w:rsidRPr="009F52CC">
        <w:rPr>
          <w:rFonts w:ascii="Times New Roman" w:hAnsi="Times New Roman" w:cs="Times New Roman"/>
          <w:sz w:val="20"/>
          <w:szCs w:val="20"/>
        </w:rPr>
        <w:t>Cabiale</w:t>
      </w:r>
      <w:proofErr w:type="spellEnd"/>
      <w:r w:rsidRPr="009F52CC">
        <w:rPr>
          <w:rFonts w:ascii="Times New Roman" w:hAnsi="Times New Roman" w:cs="Times New Roman"/>
          <w:sz w:val="20"/>
          <w:szCs w:val="20"/>
        </w:rPr>
        <w:t xml:space="preserve"> (Prof. titular Dcho. Procesal)</w:t>
      </w:r>
    </w:p>
    <w:p w:rsidR="003A2237" w:rsidRDefault="00A3204E" w:rsidP="00964C96">
      <w:pPr>
        <w:ind w:firstLine="0"/>
        <w:contextualSpacing/>
        <w:jc w:val="both"/>
        <w:rPr>
          <w:rFonts w:ascii="Times New Roman" w:hAnsi="Times New Roman" w:cs="Times New Roman"/>
          <w:sz w:val="20"/>
          <w:szCs w:val="20"/>
          <w:lang w:val="en-GB"/>
        </w:rPr>
      </w:pPr>
      <w:r w:rsidRPr="00A3204E">
        <w:rPr>
          <w:rFonts w:ascii="Times New Roman" w:hAnsi="Times New Roman" w:cs="Times New Roman"/>
          <w:i/>
          <w:sz w:val="20"/>
          <w:szCs w:val="20"/>
          <w:lang w:val="en-GB"/>
        </w:rPr>
        <w:t xml:space="preserve">“It is our business to relate </w:t>
      </w:r>
      <w:r>
        <w:rPr>
          <w:rFonts w:ascii="Times New Roman" w:hAnsi="Times New Roman" w:cs="Times New Roman"/>
          <w:i/>
          <w:sz w:val="20"/>
          <w:szCs w:val="20"/>
          <w:lang w:val="en-GB"/>
        </w:rPr>
        <w:t>facts as they are”</w:t>
      </w:r>
      <w:r>
        <w:rPr>
          <w:rFonts w:ascii="Times New Roman" w:hAnsi="Times New Roman" w:cs="Times New Roman"/>
          <w:sz w:val="20"/>
          <w:szCs w:val="20"/>
          <w:lang w:val="en-GB"/>
        </w:rPr>
        <w:t xml:space="preserve"> </w:t>
      </w:r>
      <w:r>
        <w:rPr>
          <w:rFonts w:ascii="Times New Roman" w:hAnsi="Times New Roman" w:cs="Times New Roman"/>
          <w:i/>
          <w:sz w:val="20"/>
          <w:szCs w:val="20"/>
          <w:lang w:val="en-GB"/>
        </w:rPr>
        <w:t xml:space="preserve">Tom Jones, </w:t>
      </w:r>
      <w:r>
        <w:rPr>
          <w:rFonts w:ascii="Times New Roman" w:hAnsi="Times New Roman" w:cs="Times New Roman"/>
          <w:sz w:val="20"/>
          <w:szCs w:val="20"/>
          <w:lang w:val="en-GB"/>
        </w:rPr>
        <w:t>Ch. XII,</w:t>
      </w:r>
      <w:r>
        <w:rPr>
          <w:rFonts w:ascii="Times New Roman" w:hAnsi="Times New Roman" w:cs="Times New Roman"/>
          <w:i/>
          <w:sz w:val="20"/>
          <w:szCs w:val="20"/>
          <w:lang w:val="en-GB"/>
        </w:rPr>
        <w:t xml:space="preserve"> </w:t>
      </w:r>
      <w:r>
        <w:rPr>
          <w:rFonts w:ascii="Times New Roman" w:hAnsi="Times New Roman" w:cs="Times New Roman"/>
          <w:sz w:val="20"/>
          <w:szCs w:val="20"/>
          <w:lang w:val="en-GB"/>
        </w:rPr>
        <w:t>H. Fielding</w:t>
      </w:r>
    </w:p>
    <w:p w:rsidR="00A3204E" w:rsidRDefault="00A3204E" w:rsidP="00964C96">
      <w:pPr>
        <w:ind w:firstLine="0"/>
        <w:contextualSpacing/>
        <w:jc w:val="both"/>
        <w:rPr>
          <w:rFonts w:ascii="Times New Roman" w:hAnsi="Times New Roman" w:cs="Times New Roman"/>
          <w:sz w:val="20"/>
          <w:szCs w:val="20"/>
        </w:rPr>
      </w:pPr>
      <w:r>
        <w:rPr>
          <w:rFonts w:ascii="Times New Roman" w:hAnsi="Times New Roman" w:cs="Times New Roman"/>
          <w:sz w:val="20"/>
          <w:szCs w:val="20"/>
        </w:rPr>
        <w:t>(</w:t>
      </w:r>
      <w:r w:rsidRPr="00A3204E">
        <w:rPr>
          <w:rFonts w:ascii="Times New Roman" w:hAnsi="Times New Roman" w:cs="Times New Roman"/>
          <w:sz w:val="20"/>
          <w:szCs w:val="20"/>
        </w:rPr>
        <w:t xml:space="preserve">“Es nuestra obligación </w:t>
      </w:r>
      <w:r>
        <w:rPr>
          <w:rFonts w:ascii="Times New Roman" w:hAnsi="Times New Roman" w:cs="Times New Roman"/>
          <w:sz w:val="20"/>
          <w:szCs w:val="20"/>
        </w:rPr>
        <w:t>narrar</w:t>
      </w:r>
      <w:r w:rsidRPr="00A3204E">
        <w:rPr>
          <w:rFonts w:ascii="Times New Roman" w:hAnsi="Times New Roman" w:cs="Times New Roman"/>
          <w:sz w:val="20"/>
          <w:szCs w:val="20"/>
        </w:rPr>
        <w:t xml:space="preserve"> los he</w:t>
      </w:r>
      <w:r>
        <w:rPr>
          <w:rFonts w:ascii="Times New Roman" w:hAnsi="Times New Roman" w:cs="Times New Roman"/>
          <w:sz w:val="20"/>
          <w:szCs w:val="20"/>
        </w:rPr>
        <w:t>chos tal y como son”)</w:t>
      </w:r>
    </w:p>
    <w:p w:rsidR="005E650E" w:rsidRPr="00097C01" w:rsidRDefault="005E650E" w:rsidP="00964C96">
      <w:pPr>
        <w:ind w:firstLine="0"/>
        <w:contextualSpacing/>
        <w:jc w:val="both"/>
        <w:rPr>
          <w:rFonts w:ascii="Times New Roman" w:hAnsi="Times New Roman" w:cs="Times New Roman"/>
          <w:sz w:val="20"/>
          <w:szCs w:val="20"/>
          <w:lang w:val="en-GB"/>
        </w:rPr>
      </w:pPr>
      <w:r w:rsidRPr="00097C01">
        <w:rPr>
          <w:rFonts w:ascii="Times New Roman" w:hAnsi="Times New Roman" w:cs="Times New Roman"/>
          <w:sz w:val="20"/>
          <w:szCs w:val="20"/>
          <w:lang w:val="en-GB"/>
        </w:rPr>
        <w:t>“</w:t>
      </w:r>
      <w:r w:rsidRPr="00097C01">
        <w:rPr>
          <w:rFonts w:ascii="Times New Roman" w:hAnsi="Times New Roman" w:cs="Times New Roman"/>
          <w:i/>
          <w:sz w:val="20"/>
          <w:szCs w:val="20"/>
          <w:lang w:val="en-GB"/>
        </w:rPr>
        <w:t>Nothing is more</w:t>
      </w:r>
      <w:r w:rsidR="00097C01">
        <w:rPr>
          <w:rFonts w:ascii="Times New Roman" w:hAnsi="Times New Roman" w:cs="Times New Roman"/>
          <w:i/>
          <w:sz w:val="20"/>
          <w:szCs w:val="20"/>
          <w:lang w:val="en-GB"/>
        </w:rPr>
        <w:t xml:space="preserve"> uncertain, more contradictory, </w:t>
      </w:r>
      <w:r w:rsidRPr="00097C01">
        <w:rPr>
          <w:rFonts w:ascii="Times New Roman" w:hAnsi="Times New Roman" w:cs="Times New Roman"/>
          <w:i/>
          <w:sz w:val="20"/>
          <w:szCs w:val="20"/>
          <w:lang w:val="en-GB"/>
        </w:rPr>
        <w:t>more unsatisfac</w:t>
      </w:r>
      <w:r w:rsidR="001C75B0">
        <w:rPr>
          <w:rFonts w:ascii="Times New Roman" w:hAnsi="Times New Roman" w:cs="Times New Roman"/>
          <w:i/>
          <w:sz w:val="20"/>
          <w:szCs w:val="20"/>
          <w:lang w:val="en-GB"/>
        </w:rPr>
        <w:t xml:space="preserve">tory than the evidence of </w:t>
      </w:r>
      <w:proofErr w:type="spellStart"/>
      <w:r w:rsidR="001C75B0">
        <w:rPr>
          <w:rFonts w:ascii="Times New Roman" w:hAnsi="Times New Roman" w:cs="Times New Roman"/>
          <w:i/>
          <w:sz w:val="20"/>
          <w:szCs w:val="20"/>
          <w:lang w:val="en-GB"/>
        </w:rPr>
        <w:t>facts</w:t>
      </w:r>
      <w:r w:rsidRPr="00097C01">
        <w:rPr>
          <w:rFonts w:ascii="Times New Roman" w:hAnsi="Times New Roman" w:cs="Times New Roman"/>
          <w:i/>
          <w:sz w:val="20"/>
          <w:szCs w:val="20"/>
          <w:lang w:val="en-GB"/>
        </w:rPr>
        <w:t>”</w:t>
      </w:r>
      <w:r w:rsidR="00097C01" w:rsidRPr="00097C01">
        <w:rPr>
          <w:rFonts w:ascii="Times New Roman" w:hAnsi="Times New Roman" w:cs="Times New Roman"/>
          <w:i/>
          <w:sz w:val="20"/>
          <w:szCs w:val="20"/>
          <w:lang w:val="en-GB"/>
        </w:rPr>
        <w:t>Of</w:t>
      </w:r>
      <w:proofErr w:type="spellEnd"/>
      <w:r w:rsidR="00097C01" w:rsidRPr="00097C01">
        <w:rPr>
          <w:rFonts w:ascii="Times New Roman" w:hAnsi="Times New Roman" w:cs="Times New Roman"/>
          <w:i/>
          <w:sz w:val="20"/>
          <w:szCs w:val="20"/>
          <w:lang w:val="en-GB"/>
        </w:rPr>
        <w:t xml:space="preserve"> History and Romance,</w:t>
      </w:r>
      <w:r w:rsidRPr="00097C01">
        <w:rPr>
          <w:rFonts w:ascii="Times New Roman" w:hAnsi="Times New Roman" w:cs="Times New Roman"/>
          <w:i/>
          <w:sz w:val="20"/>
          <w:szCs w:val="20"/>
          <w:lang w:val="en-GB"/>
        </w:rPr>
        <w:t xml:space="preserve"> </w:t>
      </w:r>
      <w:proofErr w:type="spellStart"/>
      <w:r w:rsidRPr="00097C01">
        <w:rPr>
          <w:rFonts w:ascii="Times New Roman" w:hAnsi="Times New Roman" w:cs="Times New Roman"/>
          <w:sz w:val="20"/>
          <w:szCs w:val="20"/>
          <w:lang w:val="en-GB"/>
        </w:rPr>
        <w:t>W.Godwin</w:t>
      </w:r>
      <w:proofErr w:type="spellEnd"/>
      <w:r w:rsidRPr="00097C01">
        <w:rPr>
          <w:rFonts w:ascii="Times New Roman" w:hAnsi="Times New Roman" w:cs="Times New Roman"/>
          <w:sz w:val="20"/>
          <w:szCs w:val="20"/>
          <w:lang w:val="en-GB"/>
        </w:rPr>
        <w:t xml:space="preserve"> </w:t>
      </w:r>
    </w:p>
    <w:p w:rsidR="005E650E" w:rsidRPr="005E650E" w:rsidRDefault="005E650E" w:rsidP="00964C96">
      <w:pPr>
        <w:ind w:firstLine="0"/>
        <w:contextualSpacing/>
        <w:jc w:val="both"/>
        <w:rPr>
          <w:rFonts w:ascii="Times New Roman" w:hAnsi="Times New Roman" w:cs="Times New Roman"/>
          <w:sz w:val="20"/>
          <w:szCs w:val="20"/>
        </w:rPr>
      </w:pPr>
      <w:r w:rsidRPr="005E650E">
        <w:rPr>
          <w:rFonts w:ascii="Times New Roman" w:hAnsi="Times New Roman" w:cs="Times New Roman"/>
          <w:sz w:val="20"/>
          <w:szCs w:val="20"/>
        </w:rPr>
        <w:t>(No hay nada más incierto, m</w:t>
      </w:r>
      <w:r>
        <w:rPr>
          <w:rFonts w:ascii="Times New Roman" w:hAnsi="Times New Roman" w:cs="Times New Roman"/>
          <w:sz w:val="20"/>
          <w:szCs w:val="20"/>
        </w:rPr>
        <w:t>ás contradictorio ni más insatisfactorio que la prueba de los hechos)</w:t>
      </w:r>
    </w:p>
    <w:p w:rsidR="003A2237" w:rsidRPr="005E650E" w:rsidRDefault="003A2237" w:rsidP="003A2237">
      <w:pPr>
        <w:ind w:firstLine="0"/>
        <w:contextualSpacing/>
        <w:jc w:val="both"/>
        <w:rPr>
          <w:rFonts w:ascii="Times New Roman" w:hAnsi="Times New Roman" w:cs="Times New Roman"/>
          <w:sz w:val="20"/>
          <w:szCs w:val="20"/>
        </w:rPr>
      </w:pPr>
    </w:p>
    <w:p w:rsidR="003A2237" w:rsidRPr="003A2237" w:rsidRDefault="003A2237" w:rsidP="003A2237">
      <w:pPr>
        <w:ind w:firstLine="0"/>
        <w:contextualSpacing/>
        <w:jc w:val="both"/>
        <w:rPr>
          <w:rFonts w:ascii="Times New Roman" w:hAnsi="Times New Roman" w:cs="Times New Roman"/>
          <w:sz w:val="20"/>
          <w:szCs w:val="20"/>
        </w:rPr>
      </w:pPr>
      <w:r w:rsidRPr="003A2237">
        <w:rPr>
          <w:rFonts w:ascii="Times New Roman" w:hAnsi="Times New Roman" w:cs="Times New Roman"/>
          <w:b/>
          <w:sz w:val="20"/>
          <w:szCs w:val="20"/>
        </w:rPr>
        <w:t>Palabras clave:</w:t>
      </w:r>
      <w:r w:rsidRPr="003A2237">
        <w:rPr>
          <w:rFonts w:ascii="Times New Roman" w:hAnsi="Times New Roman" w:cs="Times New Roman"/>
          <w:sz w:val="20"/>
          <w:szCs w:val="20"/>
        </w:rPr>
        <w:t xml:space="preserve"> eficacia material y procesal de los fallos; identidad de hechos, acciones colectivas, carga de la prueba, error valoración prueba</w:t>
      </w:r>
    </w:p>
    <w:p w:rsidR="003A2237" w:rsidRDefault="003A2237" w:rsidP="003A2237">
      <w:pPr>
        <w:ind w:firstLine="0"/>
        <w:contextualSpacing/>
        <w:jc w:val="both"/>
        <w:rPr>
          <w:rFonts w:ascii="Times New Roman" w:hAnsi="Times New Roman" w:cs="Times New Roman"/>
          <w:sz w:val="20"/>
          <w:szCs w:val="20"/>
          <w:lang w:val="en-GB"/>
        </w:rPr>
      </w:pPr>
      <w:r w:rsidRPr="003A2237">
        <w:rPr>
          <w:rFonts w:ascii="Times New Roman" w:hAnsi="Times New Roman" w:cs="Times New Roman"/>
          <w:b/>
          <w:sz w:val="20"/>
          <w:szCs w:val="20"/>
          <w:lang w:val="en-GB"/>
        </w:rPr>
        <w:t>Key words</w:t>
      </w:r>
      <w:r w:rsidRPr="003A2237">
        <w:rPr>
          <w:rFonts w:ascii="Times New Roman" w:hAnsi="Times New Roman" w:cs="Times New Roman"/>
          <w:sz w:val="20"/>
          <w:szCs w:val="20"/>
          <w:lang w:val="en-GB"/>
        </w:rPr>
        <w:t>: substantive and procedural effects of judgments; identity of the facts; representative actions; burden of proof; sentence incorrect on a factual basis</w:t>
      </w:r>
    </w:p>
    <w:p w:rsidR="003A2237" w:rsidRPr="003A2237" w:rsidRDefault="003A2237" w:rsidP="003A2237">
      <w:pPr>
        <w:ind w:firstLine="0"/>
        <w:contextualSpacing/>
        <w:jc w:val="both"/>
        <w:rPr>
          <w:rFonts w:ascii="Times New Roman" w:hAnsi="Times New Roman" w:cs="Times New Roman"/>
          <w:sz w:val="20"/>
          <w:szCs w:val="20"/>
        </w:rPr>
      </w:pPr>
      <w:r w:rsidRPr="003A2237">
        <w:rPr>
          <w:rFonts w:ascii="Times New Roman" w:hAnsi="Times New Roman" w:cs="Times New Roman"/>
          <w:b/>
          <w:sz w:val="20"/>
          <w:szCs w:val="20"/>
        </w:rPr>
        <w:t>Resumen</w:t>
      </w:r>
      <w:r w:rsidRPr="003A2237">
        <w:rPr>
          <w:rFonts w:ascii="Times New Roman" w:hAnsi="Times New Roman" w:cs="Times New Roman"/>
          <w:sz w:val="20"/>
          <w:szCs w:val="20"/>
        </w:rPr>
        <w:t>: El trabajo se centra en el valor p</w:t>
      </w:r>
      <w:r>
        <w:rPr>
          <w:rFonts w:ascii="Times New Roman" w:hAnsi="Times New Roman" w:cs="Times New Roman"/>
          <w:sz w:val="20"/>
          <w:szCs w:val="20"/>
        </w:rPr>
        <w:t xml:space="preserve">rocesal de una sentencia cuando los mismos hechos son juzgados en otro proceso y no entra en liza la cosa juzgada ni entre las acciones existe un vínculo de </w:t>
      </w:r>
      <w:proofErr w:type="spellStart"/>
      <w:r>
        <w:rPr>
          <w:rFonts w:ascii="Times New Roman" w:hAnsi="Times New Roman" w:cs="Times New Roman"/>
          <w:sz w:val="20"/>
          <w:szCs w:val="20"/>
        </w:rPr>
        <w:t>prejudicialidad-depenencia</w:t>
      </w:r>
      <w:proofErr w:type="spellEnd"/>
      <w:r>
        <w:rPr>
          <w:rFonts w:ascii="Times New Roman" w:hAnsi="Times New Roman" w:cs="Times New Roman"/>
          <w:sz w:val="20"/>
          <w:szCs w:val="20"/>
        </w:rPr>
        <w:t xml:space="preserve"> jurídica; hasta qué punto la última sentencia puede fundarse en la </w:t>
      </w:r>
      <w:proofErr w:type="spellStart"/>
      <w:r>
        <w:rPr>
          <w:rFonts w:ascii="Times New Roman" w:hAnsi="Times New Roman" w:cs="Times New Roman"/>
          <w:i/>
          <w:sz w:val="20"/>
          <w:szCs w:val="20"/>
        </w:rPr>
        <w:t>quaestio</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facti</w:t>
      </w:r>
      <w:proofErr w:type="spellEnd"/>
      <w:r>
        <w:rPr>
          <w:rFonts w:ascii="Times New Roman" w:hAnsi="Times New Roman" w:cs="Times New Roman"/>
          <w:sz w:val="20"/>
          <w:szCs w:val="20"/>
        </w:rPr>
        <w:t xml:space="preserve"> de la primera. También se examina cuándo acontece la identidad de los hechos (</w:t>
      </w:r>
      <w:proofErr w:type="spellStart"/>
      <w:r>
        <w:rPr>
          <w:rFonts w:ascii="Times New Roman" w:hAnsi="Times New Roman" w:cs="Times New Roman"/>
          <w:i/>
          <w:sz w:val="20"/>
          <w:szCs w:val="20"/>
        </w:rPr>
        <w:t>e.g</w:t>
      </w:r>
      <w:proofErr w:type="spellEnd"/>
      <w:r>
        <w:rPr>
          <w:rFonts w:ascii="Times New Roman" w:hAnsi="Times New Roman" w:cs="Times New Roman"/>
          <w:i/>
          <w:sz w:val="20"/>
          <w:szCs w:val="20"/>
        </w:rPr>
        <w:t>.</w:t>
      </w:r>
      <w:r>
        <w:rPr>
          <w:rFonts w:ascii="Times New Roman" w:hAnsi="Times New Roman" w:cs="Times New Roman"/>
          <w:sz w:val="20"/>
          <w:szCs w:val="20"/>
        </w:rPr>
        <w:t xml:space="preserve"> si tiene lugar entre las acciones colectivas y las individuales), así como los mecanismos para </w:t>
      </w:r>
      <w:proofErr w:type="spellStart"/>
      <w:r>
        <w:rPr>
          <w:rFonts w:ascii="Times New Roman" w:hAnsi="Times New Roman" w:cs="Times New Roman"/>
          <w:sz w:val="20"/>
          <w:szCs w:val="20"/>
        </w:rPr>
        <w:t>impgunar</w:t>
      </w:r>
      <w:proofErr w:type="spellEnd"/>
      <w:r>
        <w:rPr>
          <w:rFonts w:ascii="Times New Roman" w:hAnsi="Times New Roman" w:cs="Times New Roman"/>
          <w:sz w:val="20"/>
          <w:szCs w:val="20"/>
        </w:rPr>
        <w:t xml:space="preserve"> un fallo que ha infra o sobrevalorado el pronunciamiento anterior.</w:t>
      </w:r>
    </w:p>
    <w:p w:rsidR="003A2237" w:rsidRPr="003A2237" w:rsidRDefault="003A2237" w:rsidP="003A2237">
      <w:pPr>
        <w:ind w:firstLine="0"/>
        <w:contextualSpacing/>
        <w:jc w:val="both"/>
        <w:rPr>
          <w:rFonts w:ascii="Times New Roman" w:hAnsi="Times New Roman" w:cs="Times New Roman"/>
          <w:sz w:val="20"/>
          <w:szCs w:val="20"/>
          <w:lang w:val="en-GB"/>
        </w:rPr>
      </w:pPr>
      <w:r>
        <w:rPr>
          <w:rFonts w:ascii="Times New Roman" w:hAnsi="Times New Roman" w:cs="Times New Roman"/>
          <w:b/>
          <w:sz w:val="20"/>
          <w:szCs w:val="20"/>
          <w:lang w:val="en-GB"/>
        </w:rPr>
        <w:t xml:space="preserve">Abstract: </w:t>
      </w:r>
      <w:r w:rsidRPr="003A2237">
        <w:rPr>
          <w:rFonts w:ascii="Times New Roman" w:hAnsi="Times New Roman" w:cs="Times New Roman"/>
          <w:sz w:val="20"/>
          <w:szCs w:val="20"/>
          <w:lang w:val="en-GB"/>
        </w:rPr>
        <w:t xml:space="preserve">The paper focuses on the procedural value of a sentence when the same facts are considered in another trial and there is no effect of res </w:t>
      </w:r>
      <w:proofErr w:type="spellStart"/>
      <w:r w:rsidRPr="003A2237">
        <w:rPr>
          <w:rFonts w:ascii="Times New Roman" w:hAnsi="Times New Roman" w:cs="Times New Roman"/>
          <w:sz w:val="20"/>
          <w:szCs w:val="20"/>
          <w:lang w:val="en-GB"/>
        </w:rPr>
        <w:t>iudicata</w:t>
      </w:r>
      <w:proofErr w:type="spellEnd"/>
      <w:r w:rsidRPr="003A2237">
        <w:rPr>
          <w:rFonts w:ascii="Times New Roman" w:hAnsi="Times New Roman" w:cs="Times New Roman"/>
          <w:sz w:val="20"/>
          <w:szCs w:val="20"/>
          <w:lang w:val="en-GB"/>
        </w:rPr>
        <w:t xml:space="preserve"> or legal link between the actions; to what extent the last sentence can be based on the </w:t>
      </w:r>
      <w:proofErr w:type="spellStart"/>
      <w:r w:rsidRPr="003A2237">
        <w:rPr>
          <w:rFonts w:ascii="Times New Roman" w:hAnsi="Times New Roman" w:cs="Times New Roman"/>
          <w:i/>
          <w:sz w:val="20"/>
          <w:szCs w:val="20"/>
          <w:lang w:val="en-GB"/>
        </w:rPr>
        <w:t>quaestio</w:t>
      </w:r>
      <w:proofErr w:type="spellEnd"/>
      <w:r w:rsidRPr="003A2237">
        <w:rPr>
          <w:rFonts w:ascii="Times New Roman" w:hAnsi="Times New Roman" w:cs="Times New Roman"/>
          <w:i/>
          <w:sz w:val="20"/>
          <w:szCs w:val="20"/>
          <w:lang w:val="en-GB"/>
        </w:rPr>
        <w:t xml:space="preserve"> </w:t>
      </w:r>
      <w:proofErr w:type="spellStart"/>
      <w:r w:rsidRPr="003A2237">
        <w:rPr>
          <w:rFonts w:ascii="Times New Roman" w:hAnsi="Times New Roman" w:cs="Times New Roman"/>
          <w:i/>
          <w:sz w:val="20"/>
          <w:szCs w:val="20"/>
          <w:lang w:val="en-GB"/>
        </w:rPr>
        <w:t>facti</w:t>
      </w:r>
      <w:proofErr w:type="spellEnd"/>
      <w:r w:rsidRPr="003A2237">
        <w:rPr>
          <w:rFonts w:ascii="Times New Roman" w:hAnsi="Times New Roman" w:cs="Times New Roman"/>
          <w:i/>
          <w:sz w:val="20"/>
          <w:szCs w:val="20"/>
          <w:lang w:val="en-GB"/>
        </w:rPr>
        <w:t xml:space="preserve"> </w:t>
      </w:r>
      <w:r w:rsidRPr="003A2237">
        <w:rPr>
          <w:rFonts w:ascii="Times New Roman" w:hAnsi="Times New Roman" w:cs="Times New Roman"/>
          <w:sz w:val="20"/>
          <w:szCs w:val="20"/>
          <w:lang w:val="en-GB"/>
        </w:rPr>
        <w:t>of the first one. It also examines when the identity of the facts occurs (</w:t>
      </w:r>
      <w:r w:rsidRPr="003A2237">
        <w:rPr>
          <w:rFonts w:ascii="Times New Roman" w:hAnsi="Times New Roman" w:cs="Times New Roman"/>
          <w:i/>
          <w:sz w:val="20"/>
          <w:szCs w:val="20"/>
          <w:lang w:val="en-GB"/>
        </w:rPr>
        <w:t>e.g.,</w:t>
      </w:r>
      <w:r w:rsidRPr="003A2237">
        <w:rPr>
          <w:rFonts w:ascii="Times New Roman" w:hAnsi="Times New Roman" w:cs="Times New Roman"/>
          <w:sz w:val="20"/>
          <w:szCs w:val="20"/>
          <w:lang w:val="en-GB"/>
        </w:rPr>
        <w:t xml:space="preserve"> in representative and individual actions) and the grounds of appeal against a sentence which has over or underestimated the prior judgement´s value. </w:t>
      </w:r>
    </w:p>
    <w:p w:rsidR="009F52CC" w:rsidRPr="003A2237" w:rsidRDefault="009F52CC" w:rsidP="00964C96">
      <w:pPr>
        <w:ind w:firstLine="0"/>
        <w:contextualSpacing/>
        <w:jc w:val="both"/>
        <w:rPr>
          <w:rFonts w:ascii="Times New Roman" w:hAnsi="Times New Roman" w:cs="Times New Roman"/>
          <w:sz w:val="20"/>
          <w:szCs w:val="20"/>
          <w:lang w:val="en-GB"/>
        </w:rPr>
      </w:pPr>
    </w:p>
    <w:p w:rsidR="00592901" w:rsidRPr="001A1B59" w:rsidRDefault="00995405" w:rsidP="00964C96">
      <w:pPr>
        <w:pStyle w:val="Prrafodelista"/>
        <w:numPr>
          <w:ilvl w:val="0"/>
          <w:numId w:val="20"/>
        </w:numPr>
        <w:jc w:val="both"/>
        <w:rPr>
          <w:rFonts w:ascii="Times New Roman" w:hAnsi="Times New Roman" w:cs="Times New Roman"/>
          <w:b/>
        </w:rPr>
      </w:pPr>
      <w:r w:rsidRPr="001A1B59">
        <w:rPr>
          <w:rFonts w:ascii="Times New Roman" w:hAnsi="Times New Roman" w:cs="Times New Roman"/>
          <w:b/>
        </w:rPr>
        <w:t>PLANTEAMIENTO</w:t>
      </w:r>
      <w:r w:rsidR="00592901" w:rsidRPr="001A1B59">
        <w:rPr>
          <w:rFonts w:ascii="Times New Roman" w:hAnsi="Times New Roman" w:cs="Times New Roman"/>
          <w:b/>
        </w:rPr>
        <w:t xml:space="preserve"> </w:t>
      </w:r>
    </w:p>
    <w:p w:rsidR="007F2BBA" w:rsidRPr="001A1B59" w:rsidRDefault="00490436" w:rsidP="005E650E">
      <w:pPr>
        <w:ind w:firstLine="0"/>
        <w:contextualSpacing/>
        <w:jc w:val="both"/>
        <w:rPr>
          <w:rFonts w:ascii="Times New Roman" w:hAnsi="Times New Roman" w:cs="Times New Roman"/>
        </w:rPr>
      </w:pPr>
      <w:r w:rsidRPr="001A1B59">
        <w:rPr>
          <w:rFonts w:ascii="Times New Roman" w:hAnsi="Times New Roman" w:cs="Times New Roman"/>
        </w:rPr>
        <w:t>¿C</w:t>
      </w:r>
      <w:r w:rsidR="002D1302" w:rsidRPr="001A1B59">
        <w:rPr>
          <w:rFonts w:ascii="Times New Roman" w:hAnsi="Times New Roman" w:cs="Times New Roman"/>
        </w:rPr>
        <w:t>uá</w:t>
      </w:r>
      <w:r w:rsidR="007F2BBA" w:rsidRPr="001A1B59">
        <w:rPr>
          <w:rFonts w:ascii="Times New Roman" w:hAnsi="Times New Roman" w:cs="Times New Roman"/>
        </w:rPr>
        <w:t>nto vale una sentencia en un proceso ulterior</w:t>
      </w:r>
      <w:r w:rsidRPr="001A1B59">
        <w:rPr>
          <w:rFonts w:ascii="Times New Roman" w:hAnsi="Times New Roman" w:cs="Times New Roman"/>
        </w:rPr>
        <w:t xml:space="preserve"> si se juzgan los mismos hechos?</w:t>
      </w:r>
      <w:r w:rsidR="00234541" w:rsidRPr="001A1B59">
        <w:rPr>
          <w:rFonts w:ascii="Times New Roman" w:hAnsi="Times New Roman" w:cs="Times New Roman"/>
        </w:rPr>
        <w:t xml:space="preserve"> </w:t>
      </w:r>
      <w:r w:rsidR="007F2BBA" w:rsidRPr="001A1B59">
        <w:rPr>
          <w:rFonts w:ascii="Times New Roman" w:hAnsi="Times New Roman" w:cs="Times New Roman"/>
        </w:rPr>
        <w:t xml:space="preserve"> </w:t>
      </w:r>
      <w:proofErr w:type="spellStart"/>
      <w:r w:rsidR="007F2BBA" w:rsidRPr="001A1B59">
        <w:rPr>
          <w:rFonts w:ascii="Times New Roman" w:hAnsi="Times New Roman" w:cs="Times New Roman"/>
          <w:i/>
        </w:rPr>
        <w:t>E.g</w:t>
      </w:r>
      <w:proofErr w:type="spellEnd"/>
      <w:r w:rsidR="007F2BBA" w:rsidRPr="001A1B59">
        <w:rPr>
          <w:rFonts w:ascii="Times New Roman" w:hAnsi="Times New Roman" w:cs="Times New Roman"/>
          <w:i/>
        </w:rPr>
        <w:t>.</w:t>
      </w:r>
      <w:r w:rsidR="007F2BBA" w:rsidRPr="001A1B59">
        <w:rPr>
          <w:rFonts w:ascii="Times New Roman" w:hAnsi="Times New Roman" w:cs="Times New Roman"/>
        </w:rPr>
        <w:t xml:space="preserve">: si </w:t>
      </w:r>
      <w:r w:rsidR="00892965" w:rsidRPr="001A1B59">
        <w:rPr>
          <w:rFonts w:ascii="Times New Roman" w:hAnsi="Times New Roman" w:cs="Times New Roman"/>
        </w:rPr>
        <w:t xml:space="preserve">los tribunales se han pronunciado sobre la pretensión de </w:t>
      </w:r>
      <w:r w:rsidR="007F2BBA" w:rsidRPr="001A1B59">
        <w:rPr>
          <w:rFonts w:ascii="Times New Roman" w:hAnsi="Times New Roman" w:cs="Times New Roman"/>
        </w:rPr>
        <w:t xml:space="preserve">un pasajero de un vuelo que ha padecido un retraso, </w:t>
      </w:r>
      <w:r w:rsidR="00E85162" w:rsidRPr="001A1B59">
        <w:rPr>
          <w:rFonts w:ascii="Times New Roman" w:hAnsi="Times New Roman" w:cs="Times New Roman"/>
        </w:rPr>
        <w:t>¿cuál es la eficacia de ese</w:t>
      </w:r>
      <w:r w:rsidR="007F2BBA" w:rsidRPr="001A1B59">
        <w:rPr>
          <w:rFonts w:ascii="Times New Roman" w:hAnsi="Times New Roman" w:cs="Times New Roman"/>
        </w:rPr>
        <w:t xml:space="preserve"> fallo en un</w:t>
      </w:r>
      <w:r w:rsidR="00222AC5" w:rsidRPr="001A1B59">
        <w:rPr>
          <w:rFonts w:ascii="Times New Roman" w:hAnsi="Times New Roman" w:cs="Times New Roman"/>
        </w:rPr>
        <w:t xml:space="preserve"> segundo pr</w:t>
      </w:r>
      <w:r w:rsidR="00892965" w:rsidRPr="001A1B59">
        <w:rPr>
          <w:rFonts w:ascii="Times New Roman" w:hAnsi="Times New Roman" w:cs="Times New Roman"/>
        </w:rPr>
        <w:t>oceso si otro viajero</w:t>
      </w:r>
      <w:r w:rsidR="007F2BBA" w:rsidRPr="001A1B59">
        <w:rPr>
          <w:rFonts w:ascii="Times New Roman" w:hAnsi="Times New Roman" w:cs="Times New Roman"/>
        </w:rPr>
        <w:t xml:space="preserve"> también solic</w:t>
      </w:r>
      <w:r w:rsidR="00B1288D" w:rsidRPr="001A1B59">
        <w:rPr>
          <w:rFonts w:ascii="Times New Roman" w:hAnsi="Times New Roman" w:cs="Times New Roman"/>
        </w:rPr>
        <w:t>ita una reparación de los daños</w:t>
      </w:r>
      <w:r w:rsidR="007B011A" w:rsidRPr="001A1B59">
        <w:rPr>
          <w:rFonts w:ascii="Times New Roman" w:hAnsi="Times New Roman" w:cs="Times New Roman"/>
        </w:rPr>
        <w:t>?</w:t>
      </w:r>
      <w:r w:rsidR="00E97FB9" w:rsidRPr="001A1B59">
        <w:rPr>
          <w:rFonts w:ascii="Times New Roman" w:hAnsi="Times New Roman" w:cs="Times New Roman"/>
        </w:rPr>
        <w:t>,</w:t>
      </w:r>
      <w:r w:rsidR="004E734C" w:rsidRPr="001A1B59">
        <w:rPr>
          <w:rFonts w:ascii="Times New Roman" w:hAnsi="Times New Roman" w:cs="Times New Roman"/>
        </w:rPr>
        <w:t xml:space="preserve"> o si el</w:t>
      </w:r>
      <w:r w:rsidR="001D4788" w:rsidRPr="001A1B59">
        <w:rPr>
          <w:rFonts w:ascii="Times New Roman" w:hAnsi="Times New Roman" w:cs="Times New Roman"/>
        </w:rPr>
        <w:t xml:space="preserve"> propietario </w:t>
      </w:r>
      <w:r w:rsidR="007B011A" w:rsidRPr="001A1B59">
        <w:rPr>
          <w:rFonts w:ascii="Times New Roman" w:hAnsi="Times New Roman" w:cs="Times New Roman"/>
        </w:rPr>
        <w:t xml:space="preserve">de una vivienda </w:t>
      </w:r>
      <w:r w:rsidR="001D4788" w:rsidRPr="001A1B59">
        <w:rPr>
          <w:rFonts w:ascii="Times New Roman" w:hAnsi="Times New Roman" w:cs="Times New Roman"/>
        </w:rPr>
        <w:t xml:space="preserve">reclama frente al promotor por los daños </w:t>
      </w:r>
      <w:r w:rsidR="00892965" w:rsidRPr="001A1B59">
        <w:rPr>
          <w:rFonts w:ascii="Times New Roman" w:hAnsi="Times New Roman" w:cs="Times New Roman"/>
        </w:rPr>
        <w:t xml:space="preserve">estructurales </w:t>
      </w:r>
      <w:r w:rsidR="001D4788" w:rsidRPr="001A1B59">
        <w:rPr>
          <w:rFonts w:ascii="Times New Roman" w:hAnsi="Times New Roman" w:cs="Times New Roman"/>
        </w:rPr>
        <w:t xml:space="preserve">en su </w:t>
      </w:r>
      <w:r w:rsidR="007B011A" w:rsidRPr="001A1B59">
        <w:rPr>
          <w:rFonts w:ascii="Times New Roman" w:hAnsi="Times New Roman" w:cs="Times New Roman"/>
        </w:rPr>
        <w:t>piso</w:t>
      </w:r>
      <w:r w:rsidR="00D36F10" w:rsidRPr="001A1B59">
        <w:rPr>
          <w:rFonts w:ascii="Times New Roman" w:hAnsi="Times New Roman" w:cs="Times New Roman"/>
        </w:rPr>
        <w:t xml:space="preserve"> y luego lo hace </w:t>
      </w:r>
      <w:r w:rsidR="001D4788" w:rsidRPr="001A1B59">
        <w:rPr>
          <w:rFonts w:ascii="Times New Roman" w:hAnsi="Times New Roman" w:cs="Times New Roman"/>
        </w:rPr>
        <w:t>otro titular</w:t>
      </w:r>
      <w:r w:rsidR="007B011A" w:rsidRPr="001A1B59">
        <w:rPr>
          <w:rFonts w:ascii="Times New Roman" w:hAnsi="Times New Roman" w:cs="Times New Roman"/>
        </w:rPr>
        <w:t xml:space="preserve"> del mismo inmueble</w:t>
      </w:r>
      <w:r w:rsidR="001D4788" w:rsidRPr="001A1B59">
        <w:rPr>
          <w:rFonts w:ascii="Times New Roman" w:hAnsi="Times New Roman" w:cs="Times New Roman"/>
        </w:rPr>
        <w:t xml:space="preserve">… </w:t>
      </w:r>
      <w:r w:rsidR="007B011A" w:rsidRPr="001A1B59">
        <w:rPr>
          <w:rFonts w:ascii="Times New Roman" w:hAnsi="Times New Roman" w:cs="Times New Roman"/>
        </w:rPr>
        <w:t xml:space="preserve"> Planteamos</w:t>
      </w:r>
      <w:r w:rsidR="007F2BBA" w:rsidRPr="001A1B59">
        <w:rPr>
          <w:rFonts w:ascii="Times New Roman" w:hAnsi="Times New Roman" w:cs="Times New Roman"/>
        </w:rPr>
        <w:t>, en definitiva,</w:t>
      </w:r>
      <w:r w:rsidR="007B011A" w:rsidRPr="001A1B59">
        <w:rPr>
          <w:rFonts w:ascii="Times New Roman" w:hAnsi="Times New Roman" w:cs="Times New Roman"/>
        </w:rPr>
        <w:t xml:space="preserve"> cuál</w:t>
      </w:r>
      <w:r w:rsidR="007F2BBA" w:rsidRPr="001A1B59">
        <w:rPr>
          <w:rFonts w:ascii="Times New Roman" w:hAnsi="Times New Roman" w:cs="Times New Roman"/>
        </w:rPr>
        <w:t xml:space="preserve"> es la eficacia procesal de la sentencia primigenia en segundos o ulteriores procesos</w:t>
      </w:r>
      <w:r w:rsidR="00304D31" w:rsidRPr="001A1B59">
        <w:rPr>
          <w:rFonts w:ascii="Times New Roman" w:hAnsi="Times New Roman" w:cs="Times New Roman"/>
        </w:rPr>
        <w:t xml:space="preserve"> fundados en la misma cuestión fáctica</w:t>
      </w:r>
      <w:r w:rsidR="00892965" w:rsidRPr="001A1B59">
        <w:rPr>
          <w:rFonts w:ascii="Times New Roman" w:hAnsi="Times New Roman" w:cs="Times New Roman"/>
        </w:rPr>
        <w:t xml:space="preserve"> sin que exista identidad</w:t>
      </w:r>
      <w:r w:rsidR="00D452B1" w:rsidRPr="001A1B59">
        <w:rPr>
          <w:rFonts w:ascii="Times New Roman" w:hAnsi="Times New Roman" w:cs="Times New Roman"/>
        </w:rPr>
        <w:t xml:space="preserve"> </w:t>
      </w:r>
      <w:r w:rsidR="00892965" w:rsidRPr="001A1B59">
        <w:rPr>
          <w:rFonts w:ascii="Times New Roman" w:hAnsi="Times New Roman" w:cs="Times New Roman"/>
        </w:rPr>
        <w:t>(</w:t>
      </w:r>
      <w:r w:rsidR="00D452B1" w:rsidRPr="001A1B59">
        <w:rPr>
          <w:rFonts w:ascii="Times New Roman" w:hAnsi="Times New Roman" w:cs="Times New Roman"/>
        </w:rPr>
        <w:t>cosa juzgada</w:t>
      </w:r>
      <w:r w:rsidR="00892965" w:rsidRPr="001A1B59">
        <w:rPr>
          <w:rFonts w:ascii="Times New Roman" w:hAnsi="Times New Roman" w:cs="Times New Roman"/>
        </w:rPr>
        <w:t>)</w:t>
      </w:r>
      <w:r w:rsidR="00B83D72" w:rsidRPr="001A1B59">
        <w:rPr>
          <w:rFonts w:ascii="Times New Roman" w:hAnsi="Times New Roman" w:cs="Times New Roman"/>
        </w:rPr>
        <w:t xml:space="preserve"> o interdependencia-</w:t>
      </w:r>
      <w:proofErr w:type="spellStart"/>
      <w:r w:rsidR="00B83D72" w:rsidRPr="001A1B59">
        <w:rPr>
          <w:rFonts w:ascii="Times New Roman" w:hAnsi="Times New Roman" w:cs="Times New Roman"/>
        </w:rPr>
        <w:t>prejudicialidad</w:t>
      </w:r>
      <w:proofErr w:type="spellEnd"/>
      <w:r w:rsidR="00B83D72" w:rsidRPr="001A1B59">
        <w:rPr>
          <w:rFonts w:ascii="Times New Roman" w:hAnsi="Times New Roman" w:cs="Times New Roman"/>
        </w:rPr>
        <w:t xml:space="preserve"> jurídica</w:t>
      </w:r>
      <w:r w:rsidR="00D36F10" w:rsidRPr="001A1B59">
        <w:rPr>
          <w:rFonts w:ascii="Times New Roman" w:hAnsi="Times New Roman" w:cs="Times New Roman"/>
        </w:rPr>
        <w:t xml:space="preserve"> (eficacia procesal reducida)</w:t>
      </w:r>
      <w:r w:rsidR="00D452B1" w:rsidRPr="001A1B59">
        <w:rPr>
          <w:rFonts w:ascii="Times New Roman" w:hAnsi="Times New Roman" w:cs="Times New Roman"/>
        </w:rPr>
        <w:t xml:space="preserve"> entre los objetos</w:t>
      </w:r>
      <w:r w:rsidR="007F2BBA" w:rsidRPr="001A1B59">
        <w:rPr>
          <w:rFonts w:ascii="Times New Roman" w:hAnsi="Times New Roman" w:cs="Times New Roman"/>
        </w:rPr>
        <w:t xml:space="preserve">. </w:t>
      </w:r>
    </w:p>
    <w:p w:rsidR="00901AC3" w:rsidRPr="001A1B59" w:rsidRDefault="00892965" w:rsidP="005E650E">
      <w:pPr>
        <w:ind w:firstLine="0"/>
        <w:contextualSpacing/>
        <w:jc w:val="both"/>
        <w:rPr>
          <w:rFonts w:ascii="Times New Roman" w:hAnsi="Times New Roman" w:cs="Times New Roman"/>
        </w:rPr>
      </w:pPr>
      <w:r w:rsidRPr="001A1B59">
        <w:rPr>
          <w:rFonts w:ascii="Times New Roman" w:hAnsi="Times New Roman" w:cs="Times New Roman"/>
        </w:rPr>
        <w:t>Examinamos el val</w:t>
      </w:r>
      <w:r w:rsidR="00EF50CD" w:rsidRPr="001A1B59">
        <w:rPr>
          <w:rFonts w:ascii="Times New Roman" w:hAnsi="Times New Roman" w:cs="Times New Roman"/>
        </w:rPr>
        <w:t>or procesal del fallo previo</w:t>
      </w:r>
      <w:r w:rsidRPr="001A1B59">
        <w:rPr>
          <w:rFonts w:ascii="Times New Roman" w:hAnsi="Times New Roman" w:cs="Times New Roman"/>
        </w:rPr>
        <w:t xml:space="preserve"> respecto a la </w:t>
      </w:r>
      <w:proofErr w:type="spellStart"/>
      <w:r w:rsidRPr="001A1B59">
        <w:rPr>
          <w:rFonts w:ascii="Times New Roman" w:hAnsi="Times New Roman" w:cs="Times New Roman"/>
          <w:i/>
        </w:rPr>
        <w:t>quaestio</w:t>
      </w:r>
      <w:proofErr w:type="spellEnd"/>
      <w:r w:rsidRPr="001A1B59">
        <w:rPr>
          <w:rFonts w:ascii="Times New Roman" w:hAnsi="Times New Roman" w:cs="Times New Roman"/>
          <w:i/>
        </w:rPr>
        <w:t xml:space="preserve"> </w:t>
      </w:r>
      <w:proofErr w:type="spellStart"/>
      <w:r w:rsidRPr="001A1B59">
        <w:rPr>
          <w:rFonts w:ascii="Times New Roman" w:hAnsi="Times New Roman" w:cs="Times New Roman"/>
          <w:i/>
        </w:rPr>
        <w:t>facti</w:t>
      </w:r>
      <w:proofErr w:type="spellEnd"/>
      <w:r w:rsidRPr="001A1B59">
        <w:rPr>
          <w:rFonts w:ascii="Times New Roman" w:hAnsi="Times New Roman" w:cs="Times New Roman"/>
          <w:i/>
        </w:rPr>
        <w:t xml:space="preserve"> </w:t>
      </w:r>
      <w:r w:rsidRPr="001A1B59">
        <w:rPr>
          <w:rFonts w:ascii="Times New Roman" w:hAnsi="Times New Roman" w:cs="Times New Roman"/>
        </w:rPr>
        <w:t xml:space="preserve">en su integridad, lo que incluye necesariamente el elemento subjetivo, el enjuiciamiento del tribunal. </w:t>
      </w:r>
      <w:r w:rsidR="00901AC3" w:rsidRPr="001A1B59">
        <w:rPr>
          <w:rFonts w:ascii="Times New Roman" w:hAnsi="Times New Roman" w:cs="Times New Roman"/>
        </w:rPr>
        <w:t>Cuestión distinta es hasta qué punto cabe trasladar uno</w:t>
      </w:r>
      <w:r w:rsidR="00254658" w:rsidRPr="001A1B59">
        <w:rPr>
          <w:rFonts w:ascii="Times New Roman" w:hAnsi="Times New Roman" w:cs="Times New Roman"/>
        </w:rPr>
        <w:t xml:space="preserve"> o varios de los medios de prueba practicados, al margen de su ponderación</w:t>
      </w:r>
      <w:r w:rsidR="00901AC3" w:rsidRPr="001A1B59">
        <w:rPr>
          <w:rFonts w:ascii="Times New Roman" w:hAnsi="Times New Roman" w:cs="Times New Roman"/>
        </w:rPr>
        <w:t>, en el primer proceso a otros</w:t>
      </w:r>
      <w:r w:rsidR="007B011A" w:rsidRPr="001A1B59">
        <w:rPr>
          <w:rFonts w:ascii="Times New Roman" w:hAnsi="Times New Roman" w:cs="Times New Roman"/>
        </w:rPr>
        <w:t xml:space="preserve"> (</w:t>
      </w:r>
      <w:proofErr w:type="spellStart"/>
      <w:r w:rsidR="007B011A" w:rsidRPr="001A1B59">
        <w:rPr>
          <w:rFonts w:ascii="Times New Roman" w:hAnsi="Times New Roman" w:cs="Times New Roman"/>
          <w:i/>
        </w:rPr>
        <w:t>e.g</w:t>
      </w:r>
      <w:proofErr w:type="spellEnd"/>
      <w:r w:rsidR="007B011A" w:rsidRPr="001A1B59">
        <w:rPr>
          <w:rFonts w:ascii="Times New Roman" w:hAnsi="Times New Roman" w:cs="Times New Roman"/>
          <w:i/>
        </w:rPr>
        <w:t>.</w:t>
      </w:r>
      <w:r w:rsidR="00B66803" w:rsidRPr="001A1B59">
        <w:rPr>
          <w:rFonts w:ascii="Times New Roman" w:hAnsi="Times New Roman" w:cs="Times New Roman"/>
        </w:rPr>
        <w:t xml:space="preserve"> la declaración del testigo, perito o parte…)</w:t>
      </w:r>
      <w:r w:rsidR="00901AC3" w:rsidRPr="001A1B59">
        <w:rPr>
          <w:rFonts w:ascii="Times New Roman" w:hAnsi="Times New Roman" w:cs="Times New Roman"/>
        </w:rPr>
        <w:t xml:space="preserve">. </w:t>
      </w:r>
      <w:r w:rsidR="00EF50CD" w:rsidRPr="001A1B59">
        <w:rPr>
          <w:rFonts w:ascii="Times New Roman" w:hAnsi="Times New Roman" w:cs="Times New Roman"/>
        </w:rPr>
        <w:t>A</w:t>
      </w:r>
      <w:r w:rsidR="00C35D4F" w:rsidRPr="001A1B59">
        <w:rPr>
          <w:rFonts w:ascii="Times New Roman" w:hAnsi="Times New Roman" w:cs="Times New Roman"/>
        </w:rPr>
        <w:t>naliza</w:t>
      </w:r>
      <w:r w:rsidRPr="001A1B59">
        <w:rPr>
          <w:rFonts w:ascii="Times New Roman" w:hAnsi="Times New Roman" w:cs="Times New Roman"/>
        </w:rPr>
        <w:t>mos la primera cuestión.</w:t>
      </w:r>
      <w:r w:rsidR="00B66803" w:rsidRPr="001A1B59">
        <w:rPr>
          <w:rFonts w:ascii="Times New Roman" w:hAnsi="Times New Roman" w:cs="Times New Roman"/>
        </w:rPr>
        <w:t xml:space="preserve"> </w:t>
      </w:r>
    </w:p>
    <w:p w:rsidR="00592901" w:rsidRPr="001A1B59" w:rsidRDefault="00592901" w:rsidP="00964C96">
      <w:pPr>
        <w:pStyle w:val="Prrafodelista"/>
        <w:numPr>
          <w:ilvl w:val="0"/>
          <w:numId w:val="20"/>
        </w:numPr>
        <w:jc w:val="both"/>
        <w:rPr>
          <w:rFonts w:ascii="Times New Roman" w:hAnsi="Times New Roman" w:cs="Times New Roman"/>
          <w:b/>
          <w:caps/>
        </w:rPr>
      </w:pPr>
      <w:r w:rsidRPr="001A1B59">
        <w:rPr>
          <w:rFonts w:ascii="Times New Roman" w:hAnsi="Times New Roman" w:cs="Times New Roman"/>
          <w:b/>
          <w:caps/>
        </w:rPr>
        <w:t>La pertinencia</w:t>
      </w:r>
      <w:r w:rsidR="00D64497" w:rsidRPr="001A1B59">
        <w:rPr>
          <w:rFonts w:ascii="Times New Roman" w:hAnsi="Times New Roman" w:cs="Times New Roman"/>
          <w:b/>
          <w:caps/>
        </w:rPr>
        <w:t xml:space="preserve"> del interrogante </w:t>
      </w:r>
    </w:p>
    <w:p w:rsidR="00592901" w:rsidRPr="001A1B59" w:rsidRDefault="00104832" w:rsidP="00964C96">
      <w:pPr>
        <w:ind w:firstLine="0"/>
        <w:contextualSpacing/>
        <w:jc w:val="both"/>
        <w:rPr>
          <w:rFonts w:ascii="Times New Roman" w:hAnsi="Times New Roman" w:cs="Times New Roman"/>
        </w:rPr>
      </w:pPr>
      <w:r w:rsidRPr="001A1B59">
        <w:rPr>
          <w:rFonts w:ascii="Times New Roman" w:hAnsi="Times New Roman" w:cs="Times New Roman"/>
        </w:rPr>
        <w:t xml:space="preserve"> ¿No se trata de</w:t>
      </w:r>
      <w:r w:rsidR="00592901" w:rsidRPr="001A1B59">
        <w:rPr>
          <w:rFonts w:ascii="Times New Roman" w:hAnsi="Times New Roman" w:cs="Times New Roman"/>
        </w:rPr>
        <w:t xml:space="preserve"> un problema artificial ya que “en la práctica” la primera sentencia se aportará como lo que es, un documento público y la jurisprudencia permite su valoración con las restantes pruebas</w:t>
      </w:r>
      <w:r w:rsidRPr="001A1B59">
        <w:rPr>
          <w:rFonts w:ascii="Times New Roman" w:hAnsi="Times New Roman" w:cs="Times New Roman"/>
        </w:rPr>
        <w:t xml:space="preserve">? Pues bien, la </w:t>
      </w:r>
      <w:r w:rsidR="00592901" w:rsidRPr="001A1B59">
        <w:rPr>
          <w:rFonts w:ascii="Times New Roman" w:hAnsi="Times New Roman" w:cs="Times New Roman"/>
        </w:rPr>
        <w:t xml:space="preserve">“práctica” </w:t>
      </w:r>
      <w:r w:rsidRPr="001A1B59">
        <w:rPr>
          <w:rFonts w:ascii="Times New Roman" w:hAnsi="Times New Roman" w:cs="Times New Roman"/>
        </w:rPr>
        <w:t>demuestra la necesidad de esta reflexión:</w:t>
      </w:r>
    </w:p>
    <w:p w:rsidR="00592901" w:rsidRPr="001A1B59" w:rsidRDefault="00995405" w:rsidP="00964C96">
      <w:pPr>
        <w:ind w:firstLine="0"/>
        <w:contextualSpacing/>
        <w:jc w:val="both"/>
        <w:rPr>
          <w:rFonts w:ascii="Times New Roman" w:hAnsi="Times New Roman" w:cs="Times New Roman"/>
          <w:u w:val="single"/>
        </w:rPr>
      </w:pPr>
      <w:r w:rsidRPr="001A1B59">
        <w:rPr>
          <w:rFonts w:ascii="Times New Roman" w:hAnsi="Times New Roman" w:cs="Times New Roman"/>
          <w:u w:val="single"/>
        </w:rPr>
        <w:t xml:space="preserve">A) </w:t>
      </w:r>
      <w:r w:rsidR="00592901" w:rsidRPr="001A1B59">
        <w:rPr>
          <w:rFonts w:ascii="Times New Roman" w:hAnsi="Times New Roman" w:cs="Times New Roman"/>
          <w:u w:val="single"/>
        </w:rPr>
        <w:t>Falt</w:t>
      </w:r>
      <w:r w:rsidR="00D75789" w:rsidRPr="001A1B59">
        <w:rPr>
          <w:rFonts w:ascii="Times New Roman" w:hAnsi="Times New Roman" w:cs="Times New Roman"/>
          <w:u w:val="single"/>
        </w:rPr>
        <w:t>a de precisión</w:t>
      </w:r>
      <w:r w:rsidR="00592901" w:rsidRPr="001A1B59">
        <w:rPr>
          <w:rFonts w:ascii="Times New Roman" w:hAnsi="Times New Roman" w:cs="Times New Roman"/>
          <w:u w:val="single"/>
        </w:rPr>
        <w:t xml:space="preserve"> jurisprudencial</w:t>
      </w:r>
      <w:r w:rsidR="00D75789" w:rsidRPr="001A1B59">
        <w:rPr>
          <w:rFonts w:ascii="Times New Roman" w:hAnsi="Times New Roman" w:cs="Times New Roman"/>
          <w:u w:val="single"/>
        </w:rPr>
        <w:t xml:space="preserve"> y doctrinal</w:t>
      </w:r>
      <w:r w:rsidR="00592901" w:rsidRPr="001A1B59">
        <w:rPr>
          <w:rFonts w:ascii="Times New Roman" w:hAnsi="Times New Roman" w:cs="Times New Roman"/>
          <w:u w:val="single"/>
        </w:rPr>
        <w:t xml:space="preserve"> sobre el valor procesal de las sentencias</w:t>
      </w:r>
      <w:r w:rsidR="00104832" w:rsidRPr="001A1B59">
        <w:rPr>
          <w:rFonts w:ascii="Times New Roman" w:hAnsi="Times New Roman" w:cs="Times New Roman"/>
          <w:u w:val="single"/>
        </w:rPr>
        <w:t xml:space="preserve"> </w:t>
      </w:r>
      <w:r w:rsidR="00D75789" w:rsidRPr="001A1B59">
        <w:rPr>
          <w:rFonts w:ascii="Times New Roman" w:hAnsi="Times New Roman" w:cs="Times New Roman"/>
          <w:u w:val="single"/>
        </w:rPr>
        <w:t>en estos supuestos</w:t>
      </w:r>
    </w:p>
    <w:p w:rsidR="000D2A6D" w:rsidRPr="001A1B59" w:rsidRDefault="000D2A6D" w:rsidP="00964C96">
      <w:pPr>
        <w:ind w:firstLine="0"/>
        <w:contextualSpacing/>
        <w:jc w:val="both"/>
        <w:rPr>
          <w:rFonts w:ascii="Times New Roman" w:hAnsi="Times New Roman" w:cs="Times New Roman"/>
        </w:rPr>
      </w:pPr>
      <w:r w:rsidRPr="001A1B59">
        <w:rPr>
          <w:rFonts w:ascii="Times New Roman" w:hAnsi="Times New Roman" w:cs="Times New Roman"/>
        </w:rPr>
        <w:t>La jurisprudencia, como también sucede con la doctrina</w:t>
      </w:r>
      <w:r w:rsidR="00CB5F3A" w:rsidRPr="001A1B59">
        <w:rPr>
          <w:rFonts w:ascii="Times New Roman" w:hAnsi="Times New Roman" w:cs="Times New Roman"/>
        </w:rPr>
        <w:t>,</w:t>
      </w:r>
      <w:r w:rsidRPr="001A1B59">
        <w:rPr>
          <w:rFonts w:ascii="Times New Roman" w:hAnsi="Times New Roman" w:cs="Times New Roman"/>
        </w:rPr>
        <w:t xml:space="preserve"> no ha abordado la cuestión sistemáticamente sino que ha ido resolviendo puntualmente los dilemas que se le suscitab</w:t>
      </w:r>
      <w:r w:rsidR="007621CB" w:rsidRPr="001A1B59">
        <w:rPr>
          <w:rFonts w:ascii="Times New Roman" w:hAnsi="Times New Roman" w:cs="Times New Roman"/>
        </w:rPr>
        <w:t>an y así se ha llegado a sostener</w:t>
      </w:r>
      <w:r w:rsidRPr="001A1B59">
        <w:rPr>
          <w:rFonts w:ascii="Times New Roman" w:hAnsi="Times New Roman" w:cs="Times New Roman"/>
        </w:rPr>
        <w:t xml:space="preserve"> que:</w:t>
      </w:r>
      <w:r w:rsidR="007621CB" w:rsidRPr="001A1B59">
        <w:rPr>
          <w:rFonts w:ascii="Times New Roman" w:hAnsi="Times New Roman" w:cs="Times New Roman"/>
        </w:rPr>
        <w:t xml:space="preserve"> no cabe que existan pronunciamientos contradictorios de los </w:t>
      </w:r>
      <w:r w:rsidR="007621CB" w:rsidRPr="001A1B59">
        <w:rPr>
          <w:rFonts w:ascii="Times New Roman" w:hAnsi="Times New Roman" w:cs="Times New Roman"/>
        </w:rPr>
        <w:lastRenderedPageBreak/>
        <w:t>tribunales sobre los mismos hechos</w:t>
      </w:r>
      <w:r w:rsidR="007621CB" w:rsidRPr="001A1B59">
        <w:rPr>
          <w:rStyle w:val="Refdenotaalpie"/>
          <w:rFonts w:ascii="Times New Roman" w:hAnsi="Times New Roman" w:cs="Times New Roman"/>
        </w:rPr>
        <w:footnoteReference w:id="1"/>
      </w:r>
      <w:r w:rsidR="007A756A" w:rsidRPr="001A1B59">
        <w:rPr>
          <w:rFonts w:ascii="Times New Roman" w:hAnsi="Times New Roman" w:cs="Times New Roman"/>
        </w:rPr>
        <w:t>;</w:t>
      </w:r>
      <w:r w:rsidR="007621CB" w:rsidRPr="001A1B59">
        <w:rPr>
          <w:rFonts w:ascii="Times New Roman" w:hAnsi="Times New Roman" w:cs="Times New Roman"/>
        </w:rPr>
        <w:t xml:space="preserve"> que </w:t>
      </w:r>
      <w:r w:rsidRPr="001A1B59">
        <w:rPr>
          <w:rFonts w:ascii="Times New Roman" w:hAnsi="Times New Roman" w:cs="Times New Roman"/>
        </w:rPr>
        <w:t xml:space="preserve"> la sentencia es un medio </w:t>
      </w:r>
      <w:r w:rsidR="006B48D7" w:rsidRPr="001A1B59">
        <w:rPr>
          <w:rFonts w:ascii="Times New Roman" w:hAnsi="Times New Roman" w:cs="Times New Roman"/>
        </w:rPr>
        <w:t>d</w:t>
      </w:r>
      <w:r w:rsidRPr="001A1B59">
        <w:rPr>
          <w:rFonts w:ascii="Times New Roman" w:hAnsi="Times New Roman" w:cs="Times New Roman"/>
        </w:rPr>
        <w:t>e prueba más a ponderar junto con los restantes</w:t>
      </w:r>
      <w:r w:rsidRPr="001A1B59">
        <w:rPr>
          <w:rStyle w:val="Refdenotaalpie"/>
          <w:rFonts w:ascii="Times New Roman" w:hAnsi="Times New Roman" w:cs="Times New Roman"/>
        </w:rPr>
        <w:footnoteReference w:id="2"/>
      </w:r>
      <w:r w:rsidR="007A756A" w:rsidRPr="001A1B59">
        <w:rPr>
          <w:rFonts w:ascii="Times New Roman" w:hAnsi="Times New Roman" w:cs="Times New Roman"/>
        </w:rPr>
        <w:t>;</w:t>
      </w:r>
      <w:r w:rsidR="00052CF8" w:rsidRPr="001A1B59">
        <w:rPr>
          <w:rFonts w:ascii="Times New Roman" w:hAnsi="Times New Roman" w:cs="Times New Roman"/>
        </w:rPr>
        <w:t xml:space="preserve"> </w:t>
      </w:r>
      <w:r w:rsidR="002D6A52" w:rsidRPr="001A1B59">
        <w:rPr>
          <w:rFonts w:ascii="Times New Roman" w:hAnsi="Times New Roman" w:cs="Times New Roman"/>
        </w:rPr>
        <w:t>o incluso que</w:t>
      </w:r>
      <w:r w:rsidR="00052CF8" w:rsidRPr="001A1B59">
        <w:rPr>
          <w:rFonts w:ascii="Times New Roman" w:hAnsi="Times New Roman" w:cs="Times New Roman"/>
        </w:rPr>
        <w:t xml:space="preserve"> goza de un carácter privilegiado</w:t>
      </w:r>
      <w:r w:rsidR="007A756A" w:rsidRPr="001A1B59">
        <w:rPr>
          <w:rStyle w:val="Refdenotaalpie"/>
          <w:rFonts w:ascii="Times New Roman" w:hAnsi="Times New Roman" w:cs="Times New Roman"/>
        </w:rPr>
        <w:footnoteReference w:id="3"/>
      </w:r>
      <w:r w:rsidR="00052CF8" w:rsidRPr="001A1B59">
        <w:rPr>
          <w:rFonts w:ascii="Times New Roman" w:hAnsi="Times New Roman" w:cs="Times New Roman"/>
        </w:rPr>
        <w:t>.</w:t>
      </w:r>
    </w:p>
    <w:p w:rsidR="00592901" w:rsidRPr="001A1B59" w:rsidRDefault="00B762A1" w:rsidP="00964C96">
      <w:pPr>
        <w:ind w:firstLine="0"/>
        <w:contextualSpacing/>
        <w:jc w:val="both"/>
        <w:rPr>
          <w:rFonts w:ascii="Times New Roman" w:hAnsi="Times New Roman" w:cs="Times New Roman"/>
        </w:rPr>
      </w:pPr>
      <w:r w:rsidRPr="001A1B59">
        <w:rPr>
          <w:rFonts w:ascii="Times New Roman" w:hAnsi="Times New Roman" w:cs="Times New Roman"/>
        </w:rPr>
        <w:t>A</w:t>
      </w:r>
      <w:r w:rsidR="004E734C" w:rsidRPr="001A1B59">
        <w:rPr>
          <w:rFonts w:ascii="Times New Roman" w:hAnsi="Times New Roman" w:cs="Times New Roman"/>
        </w:rPr>
        <w:t>firmaciones</w:t>
      </w:r>
      <w:r w:rsidR="00592901" w:rsidRPr="001A1B59">
        <w:rPr>
          <w:rFonts w:ascii="Times New Roman" w:hAnsi="Times New Roman" w:cs="Times New Roman"/>
        </w:rPr>
        <w:t xml:space="preserve"> </w:t>
      </w:r>
      <w:r w:rsidR="009D50E3" w:rsidRPr="001A1B59">
        <w:rPr>
          <w:rFonts w:ascii="Times New Roman" w:hAnsi="Times New Roman" w:cs="Times New Roman"/>
        </w:rPr>
        <w:t xml:space="preserve">que resultan inexactas o incompletas en su formulación </w:t>
      </w:r>
      <w:proofErr w:type="spellStart"/>
      <w:r w:rsidR="009D50E3" w:rsidRPr="001A1B59">
        <w:rPr>
          <w:rFonts w:ascii="Times New Roman" w:hAnsi="Times New Roman" w:cs="Times New Roman"/>
        </w:rPr>
        <w:t>apodíptica</w:t>
      </w:r>
      <w:proofErr w:type="spellEnd"/>
      <w:r w:rsidRPr="001A1B59">
        <w:rPr>
          <w:rFonts w:ascii="Times New Roman" w:hAnsi="Times New Roman" w:cs="Times New Roman"/>
        </w:rPr>
        <w:t>: 1) q</w:t>
      </w:r>
      <w:r w:rsidR="00592901" w:rsidRPr="001A1B59">
        <w:rPr>
          <w:rFonts w:ascii="Times New Roman" w:hAnsi="Times New Roman" w:cs="Times New Roman"/>
        </w:rPr>
        <w:t>ue un tribunal haya declarado probados unos hechos no vincula</w:t>
      </w:r>
      <w:r w:rsidR="002A5709" w:rsidRPr="001A1B59">
        <w:rPr>
          <w:rFonts w:ascii="Times New Roman" w:hAnsi="Times New Roman" w:cs="Times New Roman"/>
        </w:rPr>
        <w:t xml:space="preserve"> absolutamente</w:t>
      </w:r>
      <w:r w:rsidR="00592901" w:rsidRPr="001A1B59">
        <w:rPr>
          <w:rFonts w:ascii="Times New Roman" w:hAnsi="Times New Roman" w:cs="Times New Roman"/>
        </w:rPr>
        <w:t xml:space="preserve"> a los restantes salvo </w:t>
      </w:r>
      <w:r w:rsidR="002A5709" w:rsidRPr="001A1B59">
        <w:rPr>
          <w:rFonts w:ascii="Times New Roman" w:hAnsi="Times New Roman" w:cs="Times New Roman"/>
        </w:rPr>
        <w:t>que exista eficacia de cosa juzgada por respeto a los principios y derechos fundamentales procesales</w:t>
      </w:r>
      <w:r w:rsidR="009D50E3" w:rsidRPr="001A1B59">
        <w:rPr>
          <w:rFonts w:ascii="Times New Roman" w:hAnsi="Times New Roman" w:cs="Times New Roman"/>
        </w:rPr>
        <w:t>,</w:t>
      </w:r>
      <w:r w:rsidR="002A5709" w:rsidRPr="001A1B59">
        <w:rPr>
          <w:rFonts w:ascii="Times New Roman" w:hAnsi="Times New Roman" w:cs="Times New Roman"/>
        </w:rPr>
        <w:t xml:space="preserve"> </w:t>
      </w:r>
      <w:r w:rsidRPr="001A1B59">
        <w:rPr>
          <w:rFonts w:ascii="Times New Roman" w:hAnsi="Times New Roman" w:cs="Times New Roman"/>
          <w:i/>
        </w:rPr>
        <w:t>infra;</w:t>
      </w:r>
      <w:r w:rsidRPr="001A1B59">
        <w:rPr>
          <w:rFonts w:ascii="Times New Roman" w:hAnsi="Times New Roman" w:cs="Times New Roman"/>
        </w:rPr>
        <w:t xml:space="preserve"> 2) ¿q</w:t>
      </w:r>
      <w:r w:rsidR="002A5709" w:rsidRPr="001A1B59">
        <w:rPr>
          <w:rFonts w:ascii="Times New Roman" w:hAnsi="Times New Roman" w:cs="Times New Roman"/>
        </w:rPr>
        <w:t>ué significa que la primera sentencia se valora con los restantes medios de p</w:t>
      </w:r>
      <w:r w:rsidR="0086206E" w:rsidRPr="001A1B59">
        <w:rPr>
          <w:rFonts w:ascii="Times New Roman" w:hAnsi="Times New Roman" w:cs="Times New Roman"/>
        </w:rPr>
        <w:t>rueba?, ¿q</w:t>
      </w:r>
      <w:r w:rsidR="00E166B4" w:rsidRPr="001A1B59">
        <w:rPr>
          <w:rFonts w:ascii="Times New Roman" w:hAnsi="Times New Roman" w:cs="Times New Roman"/>
        </w:rPr>
        <w:t>uiere decirse que tiene la misma consideración que</w:t>
      </w:r>
      <w:r w:rsidR="002A5709" w:rsidRPr="001A1B59">
        <w:rPr>
          <w:rFonts w:ascii="Times New Roman" w:hAnsi="Times New Roman" w:cs="Times New Roman"/>
        </w:rPr>
        <w:t xml:space="preserve"> un testimonio, la declaración de la p</w:t>
      </w:r>
      <w:r w:rsidR="00B1288D" w:rsidRPr="001A1B59">
        <w:rPr>
          <w:rFonts w:ascii="Times New Roman" w:hAnsi="Times New Roman" w:cs="Times New Roman"/>
        </w:rPr>
        <w:t>arte, un documento públic</w:t>
      </w:r>
      <w:r w:rsidR="0086206E" w:rsidRPr="001A1B59">
        <w:rPr>
          <w:rFonts w:ascii="Times New Roman" w:hAnsi="Times New Roman" w:cs="Times New Roman"/>
        </w:rPr>
        <w:t>o…?</w:t>
      </w:r>
      <w:r w:rsidR="00052CF8" w:rsidRPr="001A1B59">
        <w:rPr>
          <w:rFonts w:ascii="Times New Roman" w:hAnsi="Times New Roman" w:cs="Times New Roman"/>
        </w:rPr>
        <w:t>; 3) ¿en qué consiste exactamente el carácter privilegiado de la sentencia como medio de prueba?, ¿cuál es su valor entonces?</w:t>
      </w:r>
      <w:r w:rsidR="002D6A52" w:rsidRPr="001A1B59">
        <w:rPr>
          <w:rFonts w:ascii="Times New Roman" w:hAnsi="Times New Roman" w:cs="Times New Roman"/>
        </w:rPr>
        <w:t xml:space="preserve"> </w:t>
      </w:r>
      <w:r w:rsidR="00104832" w:rsidRPr="001A1B59">
        <w:rPr>
          <w:rFonts w:ascii="Times New Roman" w:hAnsi="Times New Roman" w:cs="Times New Roman"/>
        </w:rPr>
        <w:t>¿Puede</w:t>
      </w:r>
      <w:r w:rsidR="002D6A52" w:rsidRPr="001A1B59">
        <w:rPr>
          <w:rFonts w:ascii="Times New Roman" w:hAnsi="Times New Roman" w:cs="Times New Roman"/>
        </w:rPr>
        <w:t xml:space="preserve"> el segundo o ulterior tribunal fundar la fijación de los hechos exclusiva o decisivamente en la primera sentencia?</w:t>
      </w:r>
      <w:r w:rsidR="00052CF8" w:rsidRPr="001A1B59">
        <w:rPr>
          <w:rFonts w:ascii="Times New Roman" w:hAnsi="Times New Roman" w:cs="Times New Roman"/>
        </w:rPr>
        <w:t>...</w:t>
      </w:r>
    </w:p>
    <w:p w:rsidR="007F2BBA" w:rsidRPr="001A1B59" w:rsidRDefault="000E3248" w:rsidP="00964C96">
      <w:pPr>
        <w:ind w:firstLine="0"/>
        <w:contextualSpacing/>
        <w:jc w:val="both"/>
        <w:rPr>
          <w:rFonts w:ascii="Times New Roman" w:hAnsi="Times New Roman" w:cs="Times New Roman"/>
          <w:u w:val="single"/>
        </w:rPr>
      </w:pPr>
      <w:r w:rsidRPr="001A1B59">
        <w:rPr>
          <w:rFonts w:ascii="Times New Roman" w:hAnsi="Times New Roman" w:cs="Times New Roman"/>
          <w:u w:val="single"/>
        </w:rPr>
        <w:t xml:space="preserve">B) </w:t>
      </w:r>
      <w:r w:rsidR="00B062C7" w:rsidRPr="001A1B59">
        <w:rPr>
          <w:rFonts w:ascii="Times New Roman" w:hAnsi="Times New Roman" w:cs="Times New Roman"/>
          <w:u w:val="single"/>
        </w:rPr>
        <w:t xml:space="preserve">La sentencia no es </w:t>
      </w:r>
      <w:r w:rsidR="002A5709" w:rsidRPr="001A1B59">
        <w:rPr>
          <w:rFonts w:ascii="Times New Roman" w:hAnsi="Times New Roman" w:cs="Times New Roman"/>
          <w:u w:val="single"/>
        </w:rPr>
        <w:t>una prueba documental</w:t>
      </w:r>
      <w:r w:rsidR="00B062C7" w:rsidRPr="001A1B59">
        <w:rPr>
          <w:rFonts w:ascii="Times New Roman" w:hAnsi="Times New Roman" w:cs="Times New Roman"/>
          <w:u w:val="single"/>
        </w:rPr>
        <w:t xml:space="preserve"> ni</w:t>
      </w:r>
      <w:r w:rsidR="0086206E" w:rsidRPr="001A1B59">
        <w:rPr>
          <w:rFonts w:ascii="Times New Roman" w:hAnsi="Times New Roman" w:cs="Times New Roman"/>
          <w:u w:val="single"/>
        </w:rPr>
        <w:t xml:space="preserve"> cualquier otro medio de prueba</w:t>
      </w:r>
    </w:p>
    <w:p w:rsidR="007F2BBA" w:rsidRPr="001A1B59" w:rsidRDefault="002A5709" w:rsidP="00964C96">
      <w:pPr>
        <w:ind w:firstLine="0"/>
        <w:contextualSpacing/>
        <w:jc w:val="both"/>
        <w:rPr>
          <w:rFonts w:ascii="Times New Roman" w:hAnsi="Times New Roman" w:cs="Times New Roman"/>
        </w:rPr>
      </w:pPr>
      <w:r w:rsidRPr="001A1B59">
        <w:rPr>
          <w:rFonts w:ascii="Times New Roman" w:hAnsi="Times New Roman" w:cs="Times New Roman"/>
        </w:rPr>
        <w:t>¿A</w:t>
      </w:r>
      <w:r w:rsidR="007844F0" w:rsidRPr="001A1B59">
        <w:rPr>
          <w:rFonts w:ascii="Times New Roman" w:hAnsi="Times New Roman" w:cs="Times New Roman"/>
        </w:rPr>
        <w:t>caso la sentencia no es un documento público que, por referirse a los hechos controvertidos (o a la cuestión jurídica debatida)</w:t>
      </w:r>
      <w:r w:rsidRPr="001A1B59">
        <w:rPr>
          <w:rFonts w:ascii="Times New Roman" w:hAnsi="Times New Roman" w:cs="Times New Roman"/>
        </w:rPr>
        <w:t>,</w:t>
      </w:r>
      <w:r w:rsidR="007844F0" w:rsidRPr="001A1B59">
        <w:rPr>
          <w:rFonts w:ascii="Times New Roman" w:hAnsi="Times New Roman" w:cs="Times New Roman"/>
        </w:rPr>
        <w:t xml:space="preserve"> se aporta con la prueba de esa clase y se valorará con la misma? </w:t>
      </w:r>
      <w:r w:rsidR="00CB358F" w:rsidRPr="001A1B59">
        <w:rPr>
          <w:rFonts w:ascii="Times New Roman" w:hAnsi="Times New Roman" w:cs="Times New Roman"/>
        </w:rPr>
        <w:t>L</w:t>
      </w:r>
      <w:r w:rsidR="007844F0" w:rsidRPr="001A1B59">
        <w:rPr>
          <w:rFonts w:ascii="Times New Roman" w:hAnsi="Times New Roman" w:cs="Times New Roman"/>
        </w:rPr>
        <w:t>a respuesta es</w:t>
      </w:r>
      <w:r w:rsidR="001D4788" w:rsidRPr="001A1B59">
        <w:rPr>
          <w:rFonts w:ascii="Times New Roman" w:hAnsi="Times New Roman" w:cs="Times New Roman"/>
        </w:rPr>
        <w:t xml:space="preserve"> en parte afirmativa: efectivamente</w:t>
      </w:r>
      <w:r w:rsidR="007844F0" w:rsidRPr="001A1B59">
        <w:rPr>
          <w:rFonts w:ascii="Times New Roman" w:hAnsi="Times New Roman" w:cs="Times New Roman"/>
        </w:rPr>
        <w:t xml:space="preserve"> la sentencia</w:t>
      </w:r>
      <w:r w:rsidR="002D6A52" w:rsidRPr="001A1B59">
        <w:rPr>
          <w:rFonts w:ascii="Times New Roman" w:hAnsi="Times New Roman" w:cs="Times New Roman"/>
        </w:rPr>
        <w:t>, el testimonio de la misma,</w:t>
      </w:r>
      <w:r w:rsidR="007844F0" w:rsidRPr="001A1B59">
        <w:rPr>
          <w:rFonts w:ascii="Times New Roman" w:hAnsi="Times New Roman" w:cs="Times New Roman"/>
        </w:rPr>
        <w:t xml:space="preserve"> se contiene en un documento público y su entrada en el proceso </w:t>
      </w:r>
      <w:r w:rsidR="001D4788" w:rsidRPr="001A1B59">
        <w:rPr>
          <w:rFonts w:ascii="Times New Roman" w:hAnsi="Times New Roman" w:cs="Times New Roman"/>
        </w:rPr>
        <w:t>acontece</w:t>
      </w:r>
      <w:r w:rsidR="007844F0" w:rsidRPr="001A1B59">
        <w:rPr>
          <w:rFonts w:ascii="Times New Roman" w:hAnsi="Times New Roman" w:cs="Times New Roman"/>
        </w:rPr>
        <w:t xml:space="preserve"> de la forma señalada, </w:t>
      </w:r>
      <w:r w:rsidR="003454FF" w:rsidRPr="001A1B59">
        <w:rPr>
          <w:rFonts w:ascii="Times New Roman" w:hAnsi="Times New Roman" w:cs="Times New Roman"/>
        </w:rPr>
        <w:t>pero no es una prueba documental</w:t>
      </w:r>
      <w:r w:rsidRPr="001A1B59">
        <w:rPr>
          <w:rFonts w:ascii="Times New Roman" w:hAnsi="Times New Roman" w:cs="Times New Roman"/>
        </w:rPr>
        <w:t xml:space="preserve"> y no puede, por tanto, valorarse como tal</w:t>
      </w:r>
      <w:r w:rsidR="003454FF" w:rsidRPr="001A1B59">
        <w:rPr>
          <w:rFonts w:ascii="Times New Roman" w:hAnsi="Times New Roman" w:cs="Times New Roman"/>
        </w:rPr>
        <w:t>. Se trata de la documentación de una realidad jurídica singular</w:t>
      </w:r>
      <w:r w:rsidR="00901AC3" w:rsidRPr="001A1B59">
        <w:rPr>
          <w:rFonts w:ascii="Times New Roman" w:hAnsi="Times New Roman" w:cs="Times New Roman"/>
        </w:rPr>
        <w:t>ísima</w:t>
      </w:r>
      <w:r w:rsidR="00B762A1" w:rsidRPr="001A1B59">
        <w:rPr>
          <w:rFonts w:ascii="Times New Roman" w:hAnsi="Times New Roman" w:cs="Times New Roman"/>
        </w:rPr>
        <w:t xml:space="preserve"> que la distingue radicalmente </w:t>
      </w:r>
      <w:r w:rsidR="00400E85" w:rsidRPr="001A1B59">
        <w:rPr>
          <w:rFonts w:ascii="Times New Roman" w:hAnsi="Times New Roman" w:cs="Times New Roman"/>
        </w:rPr>
        <w:t>de cualquier medio de prueba: es</w:t>
      </w:r>
      <w:r w:rsidR="003454FF" w:rsidRPr="001A1B59">
        <w:rPr>
          <w:rFonts w:ascii="Times New Roman" w:hAnsi="Times New Roman" w:cs="Times New Roman"/>
        </w:rPr>
        <w:t xml:space="preserve"> </w:t>
      </w:r>
      <w:r w:rsidR="00304D31" w:rsidRPr="001A1B59">
        <w:rPr>
          <w:rFonts w:ascii="Times New Roman" w:hAnsi="Times New Roman" w:cs="Times New Roman"/>
        </w:rPr>
        <w:t>un acto de voluntad consistente</w:t>
      </w:r>
      <w:r w:rsidR="007F2BBA" w:rsidRPr="001A1B59">
        <w:rPr>
          <w:rFonts w:ascii="Times New Roman" w:hAnsi="Times New Roman" w:cs="Times New Roman"/>
        </w:rPr>
        <w:t xml:space="preserve"> en un conjunto de operaciones lógicas y jurídicas complejas</w:t>
      </w:r>
      <w:r w:rsidR="0054238A" w:rsidRPr="001A1B59">
        <w:rPr>
          <w:rStyle w:val="Refdenotaalpie"/>
          <w:rFonts w:ascii="Times New Roman" w:hAnsi="Times New Roman" w:cs="Times New Roman"/>
        </w:rPr>
        <w:footnoteReference w:id="4"/>
      </w:r>
      <w:r w:rsidR="007F2BBA" w:rsidRPr="001A1B59">
        <w:rPr>
          <w:rFonts w:ascii="Times New Roman" w:hAnsi="Times New Roman" w:cs="Times New Roman"/>
        </w:rPr>
        <w:t>, entre ellas la valoración de la prueba</w:t>
      </w:r>
      <w:r w:rsidR="001D6466" w:rsidRPr="001A1B59">
        <w:rPr>
          <w:rStyle w:val="Refdenotaalpie"/>
          <w:rFonts w:ascii="Times New Roman" w:hAnsi="Times New Roman" w:cs="Times New Roman"/>
        </w:rPr>
        <w:footnoteReference w:id="5"/>
      </w:r>
      <w:r w:rsidR="00EF50CD" w:rsidRPr="001A1B59">
        <w:rPr>
          <w:rFonts w:ascii="Times New Roman" w:hAnsi="Times New Roman" w:cs="Times New Roman"/>
        </w:rPr>
        <w:t xml:space="preserve"> –</w:t>
      </w:r>
      <w:r w:rsidR="00180D64" w:rsidRPr="001A1B59">
        <w:rPr>
          <w:rFonts w:ascii="Times New Roman" w:hAnsi="Times New Roman" w:cs="Times New Roman"/>
        </w:rPr>
        <w:t>inclu</w:t>
      </w:r>
      <w:r w:rsidR="00EF50CD" w:rsidRPr="001A1B59">
        <w:rPr>
          <w:rFonts w:ascii="Times New Roman" w:hAnsi="Times New Roman" w:cs="Times New Roman"/>
        </w:rPr>
        <w:t>ida</w:t>
      </w:r>
      <w:r w:rsidR="00180D64" w:rsidRPr="001A1B59">
        <w:rPr>
          <w:rFonts w:ascii="Times New Roman" w:hAnsi="Times New Roman" w:cs="Times New Roman"/>
        </w:rPr>
        <w:t xml:space="preserve"> la prueba documental-</w:t>
      </w:r>
      <w:r w:rsidR="007F2BBA" w:rsidRPr="001A1B59">
        <w:rPr>
          <w:rFonts w:ascii="Times New Roman" w:hAnsi="Times New Roman" w:cs="Times New Roman"/>
        </w:rPr>
        <w:t xml:space="preserve">, realizada por un órgano </w:t>
      </w:r>
      <w:r w:rsidR="00804A29" w:rsidRPr="001A1B59">
        <w:rPr>
          <w:rFonts w:ascii="Times New Roman" w:hAnsi="Times New Roman" w:cs="Times New Roman"/>
        </w:rPr>
        <w:t>investido de una potestad cuyo conten</w:t>
      </w:r>
      <w:r w:rsidR="00400E85" w:rsidRPr="001A1B59">
        <w:rPr>
          <w:rFonts w:ascii="Times New Roman" w:hAnsi="Times New Roman" w:cs="Times New Roman"/>
        </w:rPr>
        <w:t>ido constitucional estriba</w:t>
      </w:r>
      <w:r w:rsidR="00804A29" w:rsidRPr="001A1B59">
        <w:rPr>
          <w:rFonts w:ascii="Times New Roman" w:hAnsi="Times New Roman" w:cs="Times New Roman"/>
        </w:rPr>
        <w:t>, entre otras cosas,</w:t>
      </w:r>
      <w:r w:rsidR="007F2BBA" w:rsidRPr="001A1B59">
        <w:rPr>
          <w:rFonts w:ascii="Times New Roman" w:hAnsi="Times New Roman" w:cs="Times New Roman"/>
        </w:rPr>
        <w:t xml:space="preserve"> </w:t>
      </w:r>
      <w:r w:rsidR="002D1302" w:rsidRPr="001A1B59">
        <w:rPr>
          <w:rFonts w:ascii="Times New Roman" w:hAnsi="Times New Roman" w:cs="Times New Roman"/>
        </w:rPr>
        <w:t>en</w:t>
      </w:r>
      <w:r w:rsidR="007F2BBA" w:rsidRPr="001A1B59">
        <w:rPr>
          <w:rFonts w:ascii="Times New Roman" w:hAnsi="Times New Roman" w:cs="Times New Roman"/>
        </w:rPr>
        <w:t xml:space="preserve"> aplicar el derecho irrevocablemente</w:t>
      </w:r>
      <w:r w:rsidR="00804A29" w:rsidRPr="001A1B59">
        <w:rPr>
          <w:rFonts w:ascii="Times New Roman" w:hAnsi="Times New Roman" w:cs="Times New Roman"/>
        </w:rPr>
        <w:t xml:space="preserve"> (tutela declarativa)</w:t>
      </w:r>
      <w:r w:rsidR="007F2BBA" w:rsidRPr="001A1B59">
        <w:rPr>
          <w:rFonts w:ascii="Times New Roman" w:hAnsi="Times New Roman" w:cs="Times New Roman"/>
        </w:rPr>
        <w:t>. Por eso, resulta imposible equiparar</w:t>
      </w:r>
      <w:r w:rsidR="00304D31" w:rsidRPr="001A1B59">
        <w:rPr>
          <w:rFonts w:ascii="Times New Roman" w:hAnsi="Times New Roman" w:cs="Times New Roman"/>
        </w:rPr>
        <w:t xml:space="preserve">, en cuanto </w:t>
      </w:r>
      <w:r w:rsidR="00836FA7" w:rsidRPr="001A1B59">
        <w:rPr>
          <w:rFonts w:ascii="Times New Roman" w:hAnsi="Times New Roman" w:cs="Times New Roman"/>
        </w:rPr>
        <w:t xml:space="preserve">a </w:t>
      </w:r>
      <w:r w:rsidR="00304D31" w:rsidRPr="001A1B59">
        <w:rPr>
          <w:rFonts w:ascii="Times New Roman" w:hAnsi="Times New Roman" w:cs="Times New Roman"/>
        </w:rPr>
        <w:t xml:space="preserve">su valor procesal, </w:t>
      </w:r>
      <w:r w:rsidR="007F2BBA" w:rsidRPr="001A1B59">
        <w:rPr>
          <w:rFonts w:ascii="Times New Roman" w:hAnsi="Times New Roman" w:cs="Times New Roman"/>
        </w:rPr>
        <w:t xml:space="preserve">una sentencia </w:t>
      </w:r>
      <w:r w:rsidR="0083191E" w:rsidRPr="001A1B59">
        <w:rPr>
          <w:rFonts w:ascii="Times New Roman" w:hAnsi="Times New Roman" w:cs="Times New Roman"/>
        </w:rPr>
        <w:t>a</w:t>
      </w:r>
      <w:r w:rsidR="00804A29" w:rsidRPr="001A1B59">
        <w:rPr>
          <w:rFonts w:ascii="Times New Roman" w:hAnsi="Times New Roman" w:cs="Times New Roman"/>
        </w:rPr>
        <w:t xml:space="preserve"> un acta notarial, una carta manuscrita</w:t>
      </w:r>
      <w:r w:rsidR="00304D31" w:rsidRPr="001A1B59">
        <w:rPr>
          <w:rFonts w:ascii="Times New Roman" w:hAnsi="Times New Roman" w:cs="Times New Roman"/>
        </w:rPr>
        <w:t xml:space="preserve">, un </w:t>
      </w:r>
      <w:r w:rsidR="00304D31" w:rsidRPr="001A1B59">
        <w:rPr>
          <w:rFonts w:ascii="Times New Roman" w:hAnsi="Times New Roman" w:cs="Times New Roman"/>
          <w:i/>
        </w:rPr>
        <w:t>pen drive</w:t>
      </w:r>
      <w:r w:rsidR="00804A29" w:rsidRPr="001A1B59">
        <w:rPr>
          <w:rFonts w:ascii="Times New Roman" w:hAnsi="Times New Roman" w:cs="Times New Roman"/>
        </w:rPr>
        <w:t xml:space="preserve">… </w:t>
      </w:r>
    </w:p>
    <w:p w:rsidR="002A5709" w:rsidRPr="001A1B59" w:rsidRDefault="00180D64" w:rsidP="00964C96">
      <w:pPr>
        <w:ind w:firstLine="0"/>
        <w:contextualSpacing/>
        <w:jc w:val="both"/>
        <w:rPr>
          <w:rFonts w:ascii="Times New Roman" w:hAnsi="Times New Roman" w:cs="Times New Roman"/>
        </w:rPr>
      </w:pPr>
      <w:r w:rsidRPr="001A1B59">
        <w:rPr>
          <w:rFonts w:ascii="Times New Roman" w:hAnsi="Times New Roman" w:cs="Times New Roman"/>
        </w:rPr>
        <w:t>Por el contrario</w:t>
      </w:r>
      <w:r w:rsidR="00995405" w:rsidRPr="001A1B59">
        <w:rPr>
          <w:rFonts w:ascii="Times New Roman" w:hAnsi="Times New Roman" w:cs="Times New Roman"/>
        </w:rPr>
        <w:t>,</w:t>
      </w:r>
      <w:r w:rsidRPr="001A1B59">
        <w:rPr>
          <w:rFonts w:ascii="Times New Roman" w:hAnsi="Times New Roman" w:cs="Times New Roman"/>
        </w:rPr>
        <w:t xml:space="preserve"> l</w:t>
      </w:r>
      <w:r w:rsidR="00490436" w:rsidRPr="001A1B59">
        <w:rPr>
          <w:rFonts w:ascii="Times New Roman" w:hAnsi="Times New Roman" w:cs="Times New Roman"/>
        </w:rPr>
        <w:t>a prueba documental en sentido estricto</w:t>
      </w:r>
      <w:r w:rsidRPr="001A1B59">
        <w:rPr>
          <w:rFonts w:ascii="Times New Roman" w:hAnsi="Times New Roman" w:cs="Times New Roman"/>
        </w:rPr>
        <w:t xml:space="preserve"> tienen u</w:t>
      </w:r>
      <w:r w:rsidR="00490436" w:rsidRPr="001A1B59">
        <w:rPr>
          <w:rFonts w:ascii="Times New Roman" w:hAnsi="Times New Roman" w:cs="Times New Roman"/>
        </w:rPr>
        <w:t>na esencia mucho más simple: es</w:t>
      </w:r>
      <w:r w:rsidRPr="001A1B59">
        <w:rPr>
          <w:rFonts w:ascii="Times New Roman" w:hAnsi="Times New Roman" w:cs="Times New Roman"/>
        </w:rPr>
        <w:t xml:space="preserve"> un</w:t>
      </w:r>
      <w:r w:rsidR="00804A29" w:rsidRPr="001A1B59">
        <w:rPr>
          <w:rFonts w:ascii="Times New Roman" w:hAnsi="Times New Roman" w:cs="Times New Roman"/>
        </w:rPr>
        <w:t xml:space="preserve"> medio de prueba</w:t>
      </w:r>
      <w:r w:rsidRPr="001A1B59">
        <w:rPr>
          <w:rFonts w:ascii="Times New Roman" w:hAnsi="Times New Roman" w:cs="Times New Roman"/>
        </w:rPr>
        <w:t xml:space="preserve"> (representación</w:t>
      </w:r>
      <w:r w:rsidR="00EE17B1" w:rsidRPr="001A1B59">
        <w:rPr>
          <w:rFonts w:ascii="Times New Roman" w:hAnsi="Times New Roman" w:cs="Times New Roman"/>
        </w:rPr>
        <w:t xml:space="preserve"> escrita de pensamientos</w:t>
      </w:r>
      <w:r w:rsidRPr="001A1B59">
        <w:rPr>
          <w:rFonts w:ascii="Times New Roman" w:hAnsi="Times New Roman" w:cs="Times New Roman"/>
        </w:rPr>
        <w:t xml:space="preserve"> o</w:t>
      </w:r>
      <w:r w:rsidR="00803621" w:rsidRPr="001A1B59">
        <w:rPr>
          <w:rFonts w:ascii="Times New Roman" w:hAnsi="Times New Roman" w:cs="Times New Roman"/>
        </w:rPr>
        <w:t xml:space="preserve"> soporte que incorpora</w:t>
      </w:r>
      <w:r w:rsidRPr="001A1B59">
        <w:rPr>
          <w:rFonts w:ascii="Times New Roman" w:hAnsi="Times New Roman" w:cs="Times New Roman"/>
        </w:rPr>
        <w:t xml:space="preserve"> datos, imágenes o sonidos)</w:t>
      </w:r>
      <w:r w:rsidR="00736F22" w:rsidRPr="001A1B59">
        <w:rPr>
          <w:rStyle w:val="Refdenotaalpie"/>
          <w:rFonts w:ascii="Times New Roman" w:hAnsi="Times New Roman" w:cs="Times New Roman"/>
        </w:rPr>
        <w:footnoteReference w:id="6"/>
      </w:r>
      <w:r w:rsidRPr="001A1B59">
        <w:rPr>
          <w:rFonts w:ascii="Times New Roman" w:hAnsi="Times New Roman" w:cs="Times New Roman"/>
        </w:rPr>
        <w:t xml:space="preserve">, </w:t>
      </w:r>
      <w:r w:rsidR="00804A29" w:rsidRPr="001A1B59">
        <w:rPr>
          <w:rFonts w:ascii="Times New Roman" w:hAnsi="Times New Roman" w:cs="Times New Roman"/>
        </w:rPr>
        <w:t xml:space="preserve">que </w:t>
      </w:r>
      <w:r w:rsidR="00490436" w:rsidRPr="001A1B59">
        <w:rPr>
          <w:rFonts w:ascii="Times New Roman" w:hAnsi="Times New Roman" w:cs="Times New Roman"/>
        </w:rPr>
        <w:t>pone</w:t>
      </w:r>
      <w:r w:rsidR="00804A29" w:rsidRPr="001A1B59">
        <w:rPr>
          <w:rFonts w:ascii="Times New Roman" w:hAnsi="Times New Roman" w:cs="Times New Roman"/>
        </w:rPr>
        <w:t xml:space="preserve"> al tribunal </w:t>
      </w:r>
      <w:r w:rsidRPr="001A1B59">
        <w:rPr>
          <w:rFonts w:ascii="Times New Roman" w:hAnsi="Times New Roman" w:cs="Times New Roman"/>
        </w:rPr>
        <w:t>en contacto con</w:t>
      </w:r>
      <w:r w:rsidR="00804A29" w:rsidRPr="001A1B59">
        <w:rPr>
          <w:rFonts w:ascii="Times New Roman" w:hAnsi="Times New Roman" w:cs="Times New Roman"/>
        </w:rPr>
        <w:t xml:space="preserve"> </w:t>
      </w:r>
      <w:r w:rsidR="007B196F" w:rsidRPr="001A1B59">
        <w:rPr>
          <w:rFonts w:ascii="Times New Roman" w:hAnsi="Times New Roman" w:cs="Times New Roman"/>
        </w:rPr>
        <w:t xml:space="preserve">un </w:t>
      </w:r>
      <w:r w:rsidR="00804A29" w:rsidRPr="001A1B59">
        <w:rPr>
          <w:rFonts w:ascii="Times New Roman" w:hAnsi="Times New Roman" w:cs="Times New Roman"/>
        </w:rPr>
        <w:t>determinado complejo fáctico,</w:t>
      </w:r>
      <w:r w:rsidR="00B1288D" w:rsidRPr="001A1B59">
        <w:rPr>
          <w:rFonts w:ascii="Times New Roman" w:hAnsi="Times New Roman" w:cs="Times New Roman"/>
        </w:rPr>
        <w:t xml:space="preserve"> </w:t>
      </w:r>
      <w:proofErr w:type="spellStart"/>
      <w:r w:rsidR="00B1288D" w:rsidRPr="001A1B59">
        <w:rPr>
          <w:rFonts w:ascii="Times New Roman" w:hAnsi="Times New Roman" w:cs="Times New Roman"/>
          <w:i/>
        </w:rPr>
        <w:t>t</w:t>
      </w:r>
      <w:r w:rsidR="00D64497" w:rsidRPr="001A1B59">
        <w:rPr>
          <w:rFonts w:ascii="Times New Roman" w:hAnsi="Times New Roman" w:cs="Times New Roman"/>
          <w:i/>
        </w:rPr>
        <w:t>h</w:t>
      </w:r>
      <w:r w:rsidR="00B1288D" w:rsidRPr="001A1B59">
        <w:rPr>
          <w:rFonts w:ascii="Times New Roman" w:hAnsi="Times New Roman" w:cs="Times New Roman"/>
          <w:i/>
        </w:rPr>
        <w:t>ema</w:t>
      </w:r>
      <w:proofErr w:type="spellEnd"/>
      <w:r w:rsidR="00B1288D" w:rsidRPr="001A1B59">
        <w:rPr>
          <w:rFonts w:ascii="Times New Roman" w:hAnsi="Times New Roman" w:cs="Times New Roman"/>
          <w:i/>
        </w:rPr>
        <w:t xml:space="preserve"> </w:t>
      </w:r>
      <w:proofErr w:type="spellStart"/>
      <w:r w:rsidR="00B1288D" w:rsidRPr="001A1B59">
        <w:rPr>
          <w:rFonts w:ascii="Times New Roman" w:hAnsi="Times New Roman" w:cs="Times New Roman"/>
          <w:i/>
        </w:rPr>
        <w:t>probandi</w:t>
      </w:r>
      <w:proofErr w:type="spellEnd"/>
      <w:r w:rsidR="00B1288D" w:rsidRPr="001A1B59">
        <w:rPr>
          <w:rFonts w:ascii="Times New Roman" w:hAnsi="Times New Roman" w:cs="Times New Roman"/>
          <w:i/>
        </w:rPr>
        <w:t>,</w:t>
      </w:r>
      <w:r w:rsidR="00C60023" w:rsidRPr="001A1B59">
        <w:rPr>
          <w:rFonts w:ascii="Times New Roman" w:hAnsi="Times New Roman" w:cs="Times New Roman"/>
        </w:rPr>
        <w:t xml:space="preserve"> y</w:t>
      </w:r>
      <w:r w:rsidR="007B196F" w:rsidRPr="001A1B59">
        <w:rPr>
          <w:rFonts w:ascii="Times New Roman" w:hAnsi="Times New Roman" w:cs="Times New Roman"/>
        </w:rPr>
        <w:t>,</w:t>
      </w:r>
      <w:r w:rsidR="00490436" w:rsidRPr="001A1B59">
        <w:rPr>
          <w:rFonts w:ascii="Times New Roman" w:hAnsi="Times New Roman" w:cs="Times New Roman"/>
        </w:rPr>
        <w:t xml:space="preserve"> en la medida que logra</w:t>
      </w:r>
      <w:r w:rsidR="00804A29" w:rsidRPr="001A1B59">
        <w:rPr>
          <w:rFonts w:ascii="Times New Roman" w:hAnsi="Times New Roman" w:cs="Times New Roman"/>
        </w:rPr>
        <w:t xml:space="preserve"> convencerlo de su </w:t>
      </w:r>
      <w:r w:rsidR="00803621" w:rsidRPr="001A1B59">
        <w:rPr>
          <w:rFonts w:ascii="Times New Roman" w:hAnsi="Times New Roman" w:cs="Times New Roman"/>
        </w:rPr>
        <w:t xml:space="preserve">existencia o forma de ser, o </w:t>
      </w:r>
      <w:r w:rsidR="00804A29" w:rsidRPr="001A1B59">
        <w:rPr>
          <w:rFonts w:ascii="Times New Roman" w:hAnsi="Times New Roman" w:cs="Times New Roman"/>
        </w:rPr>
        <w:t>se lo impone el legislado</w:t>
      </w:r>
      <w:r w:rsidR="00490436" w:rsidRPr="001A1B59">
        <w:rPr>
          <w:rFonts w:ascii="Times New Roman" w:hAnsi="Times New Roman" w:cs="Times New Roman"/>
        </w:rPr>
        <w:t>r, permite</w:t>
      </w:r>
      <w:r w:rsidRPr="001A1B59">
        <w:rPr>
          <w:rFonts w:ascii="Times New Roman" w:hAnsi="Times New Roman" w:cs="Times New Roman"/>
        </w:rPr>
        <w:t xml:space="preserve"> la fijación del mismo</w:t>
      </w:r>
      <w:r w:rsidR="00804A29" w:rsidRPr="001A1B59">
        <w:rPr>
          <w:rFonts w:ascii="Times New Roman" w:hAnsi="Times New Roman" w:cs="Times New Roman"/>
        </w:rPr>
        <w:t xml:space="preserve"> en la sentencia. Así, </w:t>
      </w:r>
      <w:proofErr w:type="spellStart"/>
      <w:r w:rsidR="00490436" w:rsidRPr="001A1B59">
        <w:rPr>
          <w:rFonts w:ascii="Times New Roman" w:hAnsi="Times New Roman" w:cs="Times New Roman"/>
          <w:i/>
        </w:rPr>
        <w:t>e.g</w:t>
      </w:r>
      <w:proofErr w:type="spellEnd"/>
      <w:r w:rsidR="00490436" w:rsidRPr="001A1B59">
        <w:rPr>
          <w:rFonts w:ascii="Times New Roman" w:hAnsi="Times New Roman" w:cs="Times New Roman"/>
          <w:i/>
        </w:rPr>
        <w:t xml:space="preserve">., </w:t>
      </w:r>
      <w:r w:rsidR="00804A29" w:rsidRPr="001A1B59">
        <w:rPr>
          <w:rFonts w:ascii="Times New Roman" w:hAnsi="Times New Roman" w:cs="Times New Roman"/>
        </w:rPr>
        <w:t>si el juez cree que el contenido de la carta o del documento en el que se contiene el contrato se adecua a la realidad, lo proclamará como hecho probado en el fallo.</w:t>
      </w:r>
      <w:r w:rsidR="00FA7460" w:rsidRPr="001A1B59">
        <w:rPr>
          <w:rFonts w:ascii="Times New Roman" w:hAnsi="Times New Roman" w:cs="Times New Roman"/>
        </w:rPr>
        <w:t xml:space="preserve"> Y sin embargo no puede hacer lo propio argumentando que otro tribunal ya lo hizo con anterioridad</w:t>
      </w:r>
      <w:r w:rsidR="00995405" w:rsidRPr="001A1B59">
        <w:rPr>
          <w:rFonts w:ascii="Times New Roman" w:hAnsi="Times New Roman" w:cs="Times New Roman"/>
        </w:rPr>
        <w:t xml:space="preserve"> al valorar la prueba</w:t>
      </w:r>
      <w:r w:rsidR="00FA7460" w:rsidRPr="001A1B59">
        <w:rPr>
          <w:rFonts w:ascii="Times New Roman" w:hAnsi="Times New Roman" w:cs="Times New Roman"/>
        </w:rPr>
        <w:t>.</w:t>
      </w:r>
      <w:r w:rsidR="0054238A" w:rsidRPr="001A1B59">
        <w:rPr>
          <w:rFonts w:ascii="Times New Roman" w:hAnsi="Times New Roman" w:cs="Times New Roman"/>
        </w:rPr>
        <w:t xml:space="preserve"> En definitiva, </w:t>
      </w:r>
      <w:r w:rsidR="0054238A" w:rsidRPr="001A1B59">
        <w:rPr>
          <w:rFonts w:ascii="Times New Roman" w:hAnsi="Times New Roman" w:cs="Times New Roman"/>
        </w:rPr>
        <w:lastRenderedPageBreak/>
        <w:t>equiparar la sentencia a un medio de prueba es confundir el resultado con uno de los instrumentos que lo han pro</w:t>
      </w:r>
      <w:r w:rsidR="009D50E3" w:rsidRPr="001A1B59">
        <w:rPr>
          <w:rFonts w:ascii="Times New Roman" w:hAnsi="Times New Roman" w:cs="Times New Roman"/>
        </w:rPr>
        <w:t>vocado a la par que se prescind</w:t>
      </w:r>
      <w:r w:rsidR="0054238A" w:rsidRPr="001A1B59">
        <w:rPr>
          <w:rFonts w:ascii="Times New Roman" w:hAnsi="Times New Roman" w:cs="Times New Roman"/>
        </w:rPr>
        <w:t>e de toda la actividad que se operó con el (y con otros) para llegar a aquel.</w:t>
      </w:r>
    </w:p>
    <w:p w:rsidR="00B1288D" w:rsidRPr="001A1B59" w:rsidRDefault="00486E5F" w:rsidP="00964C96">
      <w:pPr>
        <w:pStyle w:val="Prrafodelista"/>
        <w:numPr>
          <w:ilvl w:val="0"/>
          <w:numId w:val="20"/>
        </w:numPr>
        <w:jc w:val="both"/>
        <w:rPr>
          <w:rFonts w:ascii="Times New Roman" w:hAnsi="Times New Roman" w:cs="Times New Roman"/>
          <w:b/>
          <w:caps/>
        </w:rPr>
      </w:pPr>
      <w:r w:rsidRPr="001A1B59">
        <w:rPr>
          <w:rFonts w:ascii="Times New Roman" w:hAnsi="Times New Roman" w:cs="Times New Roman"/>
          <w:b/>
          <w:caps/>
        </w:rPr>
        <w:t xml:space="preserve">Insuficiencia de la </w:t>
      </w:r>
      <w:r w:rsidR="00E53D20" w:rsidRPr="001A1B59">
        <w:rPr>
          <w:rFonts w:ascii="Times New Roman" w:hAnsi="Times New Roman" w:cs="Times New Roman"/>
          <w:b/>
          <w:caps/>
        </w:rPr>
        <w:t xml:space="preserve">seguridad jurídica, art. 9.3 CE, </w:t>
      </w:r>
      <w:r w:rsidRPr="001A1B59">
        <w:rPr>
          <w:rFonts w:ascii="Times New Roman" w:hAnsi="Times New Roman" w:cs="Times New Roman"/>
          <w:b/>
          <w:caps/>
        </w:rPr>
        <w:t xml:space="preserve">para otorgar </w:t>
      </w:r>
      <w:r w:rsidR="00D64497" w:rsidRPr="001A1B59">
        <w:rPr>
          <w:rFonts w:ascii="Times New Roman" w:hAnsi="Times New Roman" w:cs="Times New Roman"/>
          <w:b/>
          <w:caps/>
        </w:rPr>
        <w:t>un</w:t>
      </w:r>
      <w:r w:rsidR="00EF0194" w:rsidRPr="001A1B59">
        <w:rPr>
          <w:rFonts w:ascii="Times New Roman" w:hAnsi="Times New Roman" w:cs="Times New Roman"/>
          <w:b/>
          <w:caps/>
        </w:rPr>
        <w:t xml:space="preserve"> valor</w:t>
      </w:r>
      <w:r w:rsidR="00D64497" w:rsidRPr="001A1B59">
        <w:rPr>
          <w:rFonts w:ascii="Times New Roman" w:hAnsi="Times New Roman" w:cs="Times New Roman"/>
          <w:b/>
          <w:caps/>
        </w:rPr>
        <w:t xml:space="preserve"> decisivo</w:t>
      </w:r>
      <w:r w:rsidR="00B1288D" w:rsidRPr="001A1B59">
        <w:rPr>
          <w:rFonts w:ascii="Times New Roman" w:hAnsi="Times New Roman" w:cs="Times New Roman"/>
          <w:b/>
          <w:caps/>
        </w:rPr>
        <w:t xml:space="preserve"> a la </w:t>
      </w:r>
      <w:r w:rsidR="00222AC5" w:rsidRPr="001A1B59">
        <w:rPr>
          <w:rFonts w:ascii="Times New Roman" w:hAnsi="Times New Roman" w:cs="Times New Roman"/>
          <w:b/>
          <w:caps/>
        </w:rPr>
        <w:t xml:space="preserve">primera </w:t>
      </w:r>
      <w:r w:rsidRPr="001A1B59">
        <w:rPr>
          <w:rFonts w:ascii="Times New Roman" w:hAnsi="Times New Roman" w:cs="Times New Roman"/>
          <w:b/>
          <w:caps/>
        </w:rPr>
        <w:t>sentencia</w:t>
      </w:r>
    </w:p>
    <w:p w:rsidR="00EE4D74" w:rsidRPr="001A1B59" w:rsidRDefault="004C2C7E" w:rsidP="00964C96">
      <w:pPr>
        <w:ind w:firstLine="0"/>
        <w:contextualSpacing/>
        <w:jc w:val="both"/>
        <w:rPr>
          <w:rFonts w:ascii="Times New Roman" w:hAnsi="Times New Roman" w:cs="Times New Roman"/>
        </w:rPr>
      </w:pPr>
      <w:r w:rsidRPr="001A1B59">
        <w:rPr>
          <w:rFonts w:ascii="Times New Roman" w:hAnsi="Times New Roman" w:cs="Times New Roman"/>
        </w:rPr>
        <w:t>La finalidad de evitar pronunciamientos contradictorios para afianzar la seguridad jurídica y</w:t>
      </w:r>
      <w:r w:rsidR="006C4B4F">
        <w:rPr>
          <w:rFonts w:ascii="Times New Roman" w:hAnsi="Times New Roman" w:cs="Times New Roman"/>
        </w:rPr>
        <w:t xml:space="preserve"> así cimentar</w:t>
      </w:r>
      <w:r w:rsidRPr="001A1B59">
        <w:rPr>
          <w:rFonts w:ascii="Times New Roman" w:hAnsi="Times New Roman" w:cs="Times New Roman"/>
        </w:rPr>
        <w:t xml:space="preserve"> la confianza de los ciudadanos en la Administración de Justicia</w:t>
      </w:r>
      <w:r w:rsidR="00803621" w:rsidRPr="001A1B59">
        <w:rPr>
          <w:rFonts w:ascii="Times New Roman" w:hAnsi="Times New Roman" w:cs="Times New Roman"/>
        </w:rPr>
        <w:t>, art. 9.3 CE,</w:t>
      </w:r>
      <w:r w:rsidRPr="001A1B59">
        <w:rPr>
          <w:rFonts w:ascii="Times New Roman" w:hAnsi="Times New Roman" w:cs="Times New Roman"/>
        </w:rPr>
        <w:t xml:space="preserve"> no alcanza la suficiente entidad cuando se trata de </w:t>
      </w:r>
      <w:r w:rsidR="00DF536C" w:rsidRPr="001A1B59">
        <w:rPr>
          <w:rFonts w:ascii="Times New Roman" w:hAnsi="Times New Roman" w:cs="Times New Roman"/>
        </w:rPr>
        <w:t>procesos conectados exclusivamente por los mismos hechos para imponerse a los otros principios constitucionales y derechos fundamentales en juego y obligar (o consentir) a lo</w:t>
      </w:r>
      <w:r w:rsidR="00222AC5" w:rsidRPr="001A1B59">
        <w:rPr>
          <w:rFonts w:ascii="Times New Roman" w:hAnsi="Times New Roman" w:cs="Times New Roman"/>
        </w:rPr>
        <w:t>s tribunales ulteriores a asumir</w:t>
      </w:r>
      <w:r w:rsidR="00DF536C" w:rsidRPr="001A1B59">
        <w:rPr>
          <w:rFonts w:ascii="Times New Roman" w:hAnsi="Times New Roman" w:cs="Times New Roman"/>
        </w:rPr>
        <w:t xml:space="preserve"> la valoración de la prueba realizada en el primer proceso. Efectivamente, que un tribunal, </w:t>
      </w:r>
      <w:proofErr w:type="spellStart"/>
      <w:r w:rsidR="00DF536C" w:rsidRPr="001A1B59">
        <w:rPr>
          <w:rFonts w:ascii="Times New Roman" w:hAnsi="Times New Roman" w:cs="Times New Roman"/>
          <w:i/>
        </w:rPr>
        <w:t>e.g</w:t>
      </w:r>
      <w:proofErr w:type="spellEnd"/>
      <w:r w:rsidR="00DF536C" w:rsidRPr="001A1B59">
        <w:rPr>
          <w:rFonts w:ascii="Times New Roman" w:hAnsi="Times New Roman" w:cs="Times New Roman"/>
          <w:i/>
        </w:rPr>
        <w:t>.,</w:t>
      </w:r>
      <w:r w:rsidR="00DF536C" w:rsidRPr="001A1B59">
        <w:rPr>
          <w:rFonts w:ascii="Times New Roman" w:hAnsi="Times New Roman" w:cs="Times New Roman"/>
        </w:rPr>
        <w:t xml:space="preserve"> haya proclamado probado</w:t>
      </w:r>
      <w:r w:rsidR="0006441F" w:rsidRPr="001A1B59">
        <w:rPr>
          <w:rFonts w:ascii="Times New Roman" w:hAnsi="Times New Roman" w:cs="Times New Roman"/>
        </w:rPr>
        <w:t>, respecto de un viajero,</w:t>
      </w:r>
      <w:r w:rsidR="00DF536C" w:rsidRPr="001A1B59">
        <w:rPr>
          <w:rFonts w:ascii="Times New Roman" w:hAnsi="Times New Roman" w:cs="Times New Roman"/>
        </w:rPr>
        <w:t xml:space="preserve"> que el retraso del vuelo </w:t>
      </w:r>
      <w:r w:rsidR="0006441F" w:rsidRPr="001A1B59">
        <w:rPr>
          <w:rFonts w:ascii="Times New Roman" w:hAnsi="Times New Roman" w:cs="Times New Roman"/>
        </w:rPr>
        <w:t>no es imputable</w:t>
      </w:r>
      <w:r w:rsidR="00DF536C" w:rsidRPr="001A1B59">
        <w:rPr>
          <w:rFonts w:ascii="Times New Roman" w:hAnsi="Times New Roman" w:cs="Times New Roman"/>
        </w:rPr>
        <w:t xml:space="preserve"> a la </w:t>
      </w:r>
      <w:r w:rsidR="0006441F" w:rsidRPr="001A1B59">
        <w:rPr>
          <w:rFonts w:ascii="Times New Roman" w:hAnsi="Times New Roman" w:cs="Times New Roman"/>
        </w:rPr>
        <w:t>compañía o</w:t>
      </w:r>
      <w:r w:rsidR="00DF536C" w:rsidRPr="001A1B59">
        <w:rPr>
          <w:rFonts w:ascii="Times New Roman" w:hAnsi="Times New Roman" w:cs="Times New Roman"/>
        </w:rPr>
        <w:t xml:space="preserve"> que, ante la demanda de un propietario, la constructora incurrió en determinado vic</w:t>
      </w:r>
      <w:r w:rsidR="00EF0194" w:rsidRPr="001A1B59">
        <w:rPr>
          <w:rFonts w:ascii="Times New Roman" w:hAnsi="Times New Roman" w:cs="Times New Roman"/>
        </w:rPr>
        <w:t>io constructivo ni es el</w:t>
      </w:r>
      <w:r w:rsidR="00DF536C" w:rsidRPr="001A1B59">
        <w:rPr>
          <w:rFonts w:ascii="Times New Roman" w:hAnsi="Times New Roman" w:cs="Times New Roman"/>
        </w:rPr>
        <w:t xml:space="preserve"> mismo objeto</w:t>
      </w:r>
      <w:r w:rsidR="00EF0194" w:rsidRPr="001A1B59">
        <w:rPr>
          <w:rFonts w:ascii="Times New Roman" w:hAnsi="Times New Roman" w:cs="Times New Roman"/>
        </w:rPr>
        <w:t>,</w:t>
      </w:r>
      <w:r w:rsidR="00EA42AE" w:rsidRPr="001A1B59">
        <w:rPr>
          <w:rFonts w:ascii="Times New Roman" w:hAnsi="Times New Roman" w:cs="Times New Roman"/>
        </w:rPr>
        <w:t xml:space="preserve"> ni siquiera otro dependiente</w:t>
      </w:r>
      <w:r w:rsidR="00EF0194" w:rsidRPr="001A1B59">
        <w:rPr>
          <w:rFonts w:ascii="Times New Roman" w:hAnsi="Times New Roman" w:cs="Times New Roman"/>
        </w:rPr>
        <w:t>, al</w:t>
      </w:r>
      <w:r w:rsidR="0006441F" w:rsidRPr="001A1B59">
        <w:rPr>
          <w:rFonts w:ascii="Times New Roman" w:hAnsi="Times New Roman" w:cs="Times New Roman"/>
        </w:rPr>
        <w:t xml:space="preserve"> de</w:t>
      </w:r>
      <w:r w:rsidR="00DF536C" w:rsidRPr="001A1B59">
        <w:rPr>
          <w:rFonts w:ascii="Times New Roman" w:hAnsi="Times New Roman" w:cs="Times New Roman"/>
        </w:rPr>
        <w:t xml:space="preserve"> otro proceso en el que</w:t>
      </w:r>
      <w:r w:rsidR="0006441F" w:rsidRPr="001A1B59">
        <w:rPr>
          <w:rFonts w:ascii="Times New Roman" w:hAnsi="Times New Roman" w:cs="Times New Roman"/>
        </w:rPr>
        <w:t xml:space="preserve"> un pasajero </w:t>
      </w:r>
      <w:r w:rsidR="00DF536C" w:rsidRPr="001A1B59">
        <w:rPr>
          <w:rFonts w:ascii="Times New Roman" w:hAnsi="Times New Roman" w:cs="Times New Roman"/>
        </w:rPr>
        <w:t xml:space="preserve"> </w:t>
      </w:r>
      <w:r w:rsidR="0006441F" w:rsidRPr="001A1B59">
        <w:rPr>
          <w:rFonts w:ascii="Times New Roman" w:hAnsi="Times New Roman" w:cs="Times New Roman"/>
        </w:rPr>
        <w:t>diferente o distinto propietario</w:t>
      </w:r>
      <w:r w:rsidR="00DF536C" w:rsidRPr="001A1B59">
        <w:rPr>
          <w:rFonts w:ascii="Times New Roman" w:hAnsi="Times New Roman" w:cs="Times New Roman"/>
        </w:rPr>
        <w:t xml:space="preserve"> también reclama </w:t>
      </w:r>
      <w:r w:rsidR="0006441F" w:rsidRPr="001A1B59">
        <w:rPr>
          <w:rFonts w:ascii="Times New Roman" w:hAnsi="Times New Roman" w:cs="Times New Roman"/>
        </w:rPr>
        <w:t>una indemni</w:t>
      </w:r>
      <w:r w:rsidR="00B1288D" w:rsidRPr="001A1B59">
        <w:rPr>
          <w:rFonts w:ascii="Times New Roman" w:hAnsi="Times New Roman" w:cs="Times New Roman"/>
        </w:rPr>
        <w:t xml:space="preserve">zación por los mismos hechos. Resulta imposible obviar </w:t>
      </w:r>
      <w:r w:rsidR="0006441F" w:rsidRPr="001A1B59">
        <w:rPr>
          <w:rFonts w:ascii="Times New Roman" w:hAnsi="Times New Roman" w:cs="Times New Roman"/>
        </w:rPr>
        <w:t>que existe una plena independencia jurídica (la</w:t>
      </w:r>
      <w:r w:rsidR="00D41280" w:rsidRPr="001A1B59">
        <w:rPr>
          <w:rFonts w:ascii="Times New Roman" w:hAnsi="Times New Roman" w:cs="Times New Roman"/>
        </w:rPr>
        <w:t xml:space="preserve"> relac</w:t>
      </w:r>
      <w:r w:rsidR="00D64497" w:rsidRPr="001A1B59">
        <w:rPr>
          <w:rFonts w:ascii="Times New Roman" w:hAnsi="Times New Roman" w:cs="Times New Roman"/>
        </w:rPr>
        <w:t xml:space="preserve">ión jurídica </w:t>
      </w:r>
      <w:r w:rsidR="00D41280" w:rsidRPr="001A1B59">
        <w:rPr>
          <w:rFonts w:ascii="Times New Roman" w:hAnsi="Times New Roman" w:cs="Times New Roman"/>
        </w:rPr>
        <w:t xml:space="preserve">enjuiciada no depende en nada de la proclamada con anterioridad) entre ambos supuestos. </w:t>
      </w:r>
      <w:r w:rsidR="00EE4D74" w:rsidRPr="001A1B59">
        <w:rPr>
          <w:rFonts w:ascii="Times New Roman" w:hAnsi="Times New Roman" w:cs="Times New Roman"/>
        </w:rPr>
        <w:t>El único elemento común son los hechos y, consiguientemente,</w:t>
      </w:r>
      <w:r w:rsidR="00EA42AE" w:rsidRPr="001A1B59">
        <w:rPr>
          <w:rFonts w:ascii="Times New Roman" w:hAnsi="Times New Roman" w:cs="Times New Roman"/>
        </w:rPr>
        <w:t xml:space="preserve"> el juego de la</w:t>
      </w:r>
      <w:r w:rsidR="00A14811" w:rsidRPr="001A1B59">
        <w:rPr>
          <w:rFonts w:ascii="Times New Roman" w:hAnsi="Times New Roman" w:cs="Times New Roman"/>
        </w:rPr>
        <w:t xml:space="preserve"> seguridad jurídica se </w:t>
      </w:r>
      <w:proofErr w:type="gramStart"/>
      <w:r w:rsidR="00A14811" w:rsidRPr="001A1B59">
        <w:rPr>
          <w:rFonts w:ascii="Times New Roman" w:hAnsi="Times New Roman" w:cs="Times New Roman"/>
        </w:rPr>
        <w:t>ciñe</w:t>
      </w:r>
      <w:proofErr w:type="gramEnd"/>
      <w:r w:rsidR="00EA42AE" w:rsidRPr="001A1B59">
        <w:rPr>
          <w:rFonts w:ascii="Times New Roman" w:hAnsi="Times New Roman" w:cs="Times New Roman"/>
        </w:rPr>
        <w:t xml:space="preserve"> </w:t>
      </w:r>
      <w:r w:rsidR="00E11ACC" w:rsidRPr="001A1B59">
        <w:rPr>
          <w:rFonts w:ascii="Times New Roman" w:hAnsi="Times New Roman" w:cs="Times New Roman"/>
        </w:rPr>
        <w:t>a</w:t>
      </w:r>
      <w:r w:rsidR="00EE4D74" w:rsidRPr="001A1B59">
        <w:rPr>
          <w:rFonts w:ascii="Times New Roman" w:hAnsi="Times New Roman" w:cs="Times New Roman"/>
        </w:rPr>
        <w:t xml:space="preserve"> evitar que los tribunales se pronuncien de forma divergente sobre ellos. Pero </w:t>
      </w:r>
      <w:r w:rsidR="00D64497" w:rsidRPr="001A1B59">
        <w:rPr>
          <w:rFonts w:ascii="Times New Roman" w:hAnsi="Times New Roman" w:cs="Times New Roman"/>
        </w:rPr>
        <w:t>la fortaleza de</w:t>
      </w:r>
      <w:r w:rsidR="00836FA7" w:rsidRPr="001A1B59">
        <w:rPr>
          <w:rFonts w:ascii="Times New Roman" w:hAnsi="Times New Roman" w:cs="Times New Roman"/>
        </w:rPr>
        <w:t xml:space="preserve"> </w:t>
      </w:r>
      <w:r w:rsidR="00EE4D74" w:rsidRPr="001A1B59">
        <w:rPr>
          <w:rFonts w:ascii="Times New Roman" w:hAnsi="Times New Roman" w:cs="Times New Roman"/>
        </w:rPr>
        <w:t xml:space="preserve">esa noble finalidad cede, en supuestos de conexión tan débil, ante el juego de los </w:t>
      </w:r>
      <w:r w:rsidR="00EF50CD" w:rsidRPr="001A1B59">
        <w:rPr>
          <w:rFonts w:ascii="Times New Roman" w:hAnsi="Times New Roman" w:cs="Times New Roman"/>
        </w:rPr>
        <w:t>valores constitu</w:t>
      </w:r>
      <w:r w:rsidR="0086206E" w:rsidRPr="001A1B59">
        <w:rPr>
          <w:rFonts w:ascii="Times New Roman" w:hAnsi="Times New Roman" w:cs="Times New Roman"/>
        </w:rPr>
        <w:t>cionales que examinamos</w:t>
      </w:r>
      <w:r w:rsidR="0085311C" w:rsidRPr="001A1B59">
        <w:rPr>
          <w:rFonts w:ascii="Times New Roman" w:hAnsi="Times New Roman" w:cs="Times New Roman"/>
        </w:rPr>
        <w:t xml:space="preserve"> </w:t>
      </w:r>
      <w:r w:rsidR="0085311C" w:rsidRPr="001A1B59">
        <w:rPr>
          <w:rFonts w:ascii="Times New Roman" w:hAnsi="Times New Roman" w:cs="Times New Roman"/>
          <w:i/>
        </w:rPr>
        <w:t>infra</w:t>
      </w:r>
      <w:r w:rsidR="00EE4D74" w:rsidRPr="001A1B59">
        <w:rPr>
          <w:rFonts w:ascii="Times New Roman" w:hAnsi="Times New Roman" w:cs="Times New Roman"/>
        </w:rPr>
        <w:t>.</w:t>
      </w:r>
    </w:p>
    <w:p w:rsidR="00636C22" w:rsidRPr="001A1B59" w:rsidRDefault="00EE4D74" w:rsidP="00D71C02">
      <w:pPr>
        <w:ind w:firstLine="0"/>
        <w:contextualSpacing/>
        <w:jc w:val="both"/>
        <w:rPr>
          <w:rFonts w:ascii="Times New Roman" w:hAnsi="Times New Roman" w:cs="Times New Roman"/>
        </w:rPr>
      </w:pPr>
      <w:r w:rsidRPr="001A1B59">
        <w:rPr>
          <w:rFonts w:ascii="Times New Roman" w:hAnsi="Times New Roman" w:cs="Times New Roman"/>
        </w:rPr>
        <w:t xml:space="preserve">En una perspectiva </w:t>
      </w:r>
      <w:r w:rsidR="0085311C" w:rsidRPr="001A1B59">
        <w:rPr>
          <w:rFonts w:ascii="Times New Roman" w:hAnsi="Times New Roman" w:cs="Times New Roman"/>
        </w:rPr>
        <w:t>constitucional moderna del derecho procesal</w:t>
      </w:r>
      <w:r w:rsidR="0086206E" w:rsidRPr="001A1B59">
        <w:rPr>
          <w:rFonts w:ascii="Times New Roman" w:hAnsi="Times New Roman" w:cs="Times New Roman"/>
        </w:rPr>
        <w:t>,</w:t>
      </w:r>
      <w:r w:rsidR="0085311C" w:rsidRPr="001A1B59">
        <w:rPr>
          <w:rFonts w:ascii="Times New Roman" w:hAnsi="Times New Roman" w:cs="Times New Roman"/>
        </w:rPr>
        <w:t xml:space="preserve"> la seguridad jur</w:t>
      </w:r>
      <w:r w:rsidR="00EF50CD" w:rsidRPr="001A1B59">
        <w:rPr>
          <w:rFonts w:ascii="Times New Roman" w:hAnsi="Times New Roman" w:cs="Times New Roman"/>
        </w:rPr>
        <w:t>ídica únicamente se impone a aquellos</w:t>
      </w:r>
      <w:r w:rsidR="00864B46" w:rsidRPr="001A1B59">
        <w:rPr>
          <w:rFonts w:ascii="Times New Roman" w:hAnsi="Times New Roman" w:cs="Times New Roman"/>
        </w:rPr>
        <w:t xml:space="preserve"> valores</w:t>
      </w:r>
      <w:r w:rsidR="00636C22" w:rsidRPr="001A1B59">
        <w:rPr>
          <w:rFonts w:ascii="Times New Roman" w:hAnsi="Times New Roman" w:cs="Times New Roman"/>
        </w:rPr>
        <w:t xml:space="preserve"> si</w:t>
      </w:r>
      <w:r w:rsidR="0085311C" w:rsidRPr="001A1B59">
        <w:rPr>
          <w:rFonts w:ascii="Times New Roman" w:hAnsi="Times New Roman" w:cs="Times New Roman"/>
        </w:rPr>
        <w:t xml:space="preserve">  alcanza un valor extrao</w:t>
      </w:r>
      <w:r w:rsidR="00D71C02" w:rsidRPr="001A1B59">
        <w:rPr>
          <w:rFonts w:ascii="Times New Roman" w:hAnsi="Times New Roman" w:cs="Times New Roman"/>
        </w:rPr>
        <w:t>rdinario insoslayable: cuando entra en liza la cosa juzgada</w:t>
      </w:r>
      <w:r w:rsidR="0085311C" w:rsidRPr="001A1B59">
        <w:rPr>
          <w:rFonts w:ascii="Times New Roman" w:hAnsi="Times New Roman" w:cs="Times New Roman"/>
        </w:rPr>
        <w:t>.</w:t>
      </w:r>
      <w:r w:rsidR="00803621" w:rsidRPr="001A1B59">
        <w:rPr>
          <w:rFonts w:ascii="Times New Roman" w:hAnsi="Times New Roman" w:cs="Times New Roman"/>
        </w:rPr>
        <w:t xml:space="preserve"> </w:t>
      </w:r>
      <w:r w:rsidR="0085311C" w:rsidRPr="001A1B59">
        <w:rPr>
          <w:rFonts w:ascii="Times New Roman" w:hAnsi="Times New Roman" w:cs="Times New Roman"/>
        </w:rPr>
        <w:t xml:space="preserve">De la misma manera y por el mismo motivo si entre dos relaciones jurídicas existe un vínculo de interdependencia o </w:t>
      </w:r>
      <w:proofErr w:type="spellStart"/>
      <w:r w:rsidR="0085311C" w:rsidRPr="001A1B59">
        <w:rPr>
          <w:rFonts w:ascii="Times New Roman" w:hAnsi="Times New Roman" w:cs="Times New Roman"/>
        </w:rPr>
        <w:t>prejudicialidad</w:t>
      </w:r>
      <w:proofErr w:type="spellEnd"/>
      <w:r w:rsidR="00636C22" w:rsidRPr="001A1B59">
        <w:rPr>
          <w:rFonts w:ascii="Times New Roman" w:hAnsi="Times New Roman" w:cs="Times New Roman"/>
        </w:rPr>
        <w:t xml:space="preserve"> jurídica</w:t>
      </w:r>
      <w:r w:rsidR="00FF4F9A" w:rsidRPr="001A1B59">
        <w:rPr>
          <w:rStyle w:val="Refdenotaalpie"/>
          <w:rFonts w:ascii="Times New Roman" w:hAnsi="Times New Roman" w:cs="Times New Roman"/>
        </w:rPr>
        <w:footnoteReference w:id="7"/>
      </w:r>
      <w:r w:rsidR="0085311C" w:rsidRPr="001A1B59">
        <w:rPr>
          <w:rFonts w:ascii="Times New Roman" w:hAnsi="Times New Roman" w:cs="Times New Roman"/>
        </w:rPr>
        <w:t xml:space="preserve"> </w:t>
      </w:r>
      <w:r w:rsidR="00636C22" w:rsidRPr="001A1B59">
        <w:rPr>
          <w:rFonts w:ascii="Times New Roman" w:hAnsi="Times New Roman" w:cs="Times New Roman"/>
        </w:rPr>
        <w:t xml:space="preserve">resulta justificado </w:t>
      </w:r>
      <w:r w:rsidR="00E11ACC" w:rsidRPr="001A1B59">
        <w:rPr>
          <w:rFonts w:ascii="Times New Roman" w:hAnsi="Times New Roman" w:cs="Times New Roman"/>
        </w:rPr>
        <w:t>otorgar un valor reforzado al pri</w:t>
      </w:r>
      <w:r w:rsidR="00EA42AE" w:rsidRPr="001A1B59">
        <w:rPr>
          <w:rFonts w:ascii="Times New Roman" w:hAnsi="Times New Roman" w:cs="Times New Roman"/>
        </w:rPr>
        <w:t>mer fallo de manera que se asuma</w:t>
      </w:r>
      <w:r w:rsidR="00636C22" w:rsidRPr="001A1B59">
        <w:rPr>
          <w:rFonts w:ascii="Times New Roman" w:hAnsi="Times New Roman" w:cs="Times New Roman"/>
        </w:rPr>
        <w:t xml:space="preserve"> interinamente el contenido del primer</w:t>
      </w:r>
      <w:r w:rsidR="00DE6C3F" w:rsidRPr="001A1B59">
        <w:rPr>
          <w:rFonts w:ascii="Times New Roman" w:hAnsi="Times New Roman" w:cs="Times New Roman"/>
        </w:rPr>
        <w:t>o</w:t>
      </w:r>
      <w:r w:rsidR="00636C22" w:rsidRPr="001A1B59">
        <w:rPr>
          <w:rFonts w:ascii="Times New Roman" w:hAnsi="Times New Roman" w:cs="Times New Roman"/>
        </w:rPr>
        <w:t xml:space="preserve"> </w:t>
      </w:r>
      <w:r w:rsidR="00DE6C3F" w:rsidRPr="001A1B59">
        <w:rPr>
          <w:rFonts w:ascii="Times New Roman" w:hAnsi="Times New Roman" w:cs="Times New Roman"/>
        </w:rPr>
        <w:t>y</w:t>
      </w:r>
      <w:r w:rsidR="00636C22" w:rsidRPr="001A1B59">
        <w:rPr>
          <w:rFonts w:ascii="Times New Roman" w:hAnsi="Times New Roman" w:cs="Times New Roman"/>
        </w:rPr>
        <w:t xml:space="preserve"> las partes en el segundo pleito se vean obligadas a demostrar</w:t>
      </w:r>
      <w:r w:rsidR="005C2CB1" w:rsidRPr="001A1B59">
        <w:rPr>
          <w:rFonts w:ascii="Times New Roman" w:hAnsi="Times New Roman" w:cs="Times New Roman"/>
        </w:rPr>
        <w:t xml:space="preserve"> (</w:t>
      </w:r>
      <w:proofErr w:type="spellStart"/>
      <w:r w:rsidR="005C2CB1" w:rsidRPr="001A1B59">
        <w:rPr>
          <w:rFonts w:ascii="Times New Roman" w:hAnsi="Times New Roman" w:cs="Times New Roman"/>
          <w:i/>
        </w:rPr>
        <w:t>exceptiones</w:t>
      </w:r>
      <w:proofErr w:type="spellEnd"/>
      <w:r w:rsidR="005C2CB1" w:rsidRPr="001A1B59">
        <w:rPr>
          <w:rFonts w:ascii="Times New Roman" w:hAnsi="Times New Roman" w:cs="Times New Roman"/>
          <w:i/>
        </w:rPr>
        <w:t xml:space="preserve"> </w:t>
      </w:r>
      <w:proofErr w:type="spellStart"/>
      <w:r w:rsidR="005C2CB1" w:rsidRPr="001A1B59">
        <w:rPr>
          <w:rFonts w:ascii="Times New Roman" w:hAnsi="Times New Roman" w:cs="Times New Roman"/>
          <w:i/>
        </w:rPr>
        <w:t>male</w:t>
      </w:r>
      <w:proofErr w:type="spellEnd"/>
      <w:r w:rsidR="005C2CB1" w:rsidRPr="001A1B59">
        <w:rPr>
          <w:rFonts w:ascii="Times New Roman" w:hAnsi="Times New Roman" w:cs="Times New Roman"/>
          <w:i/>
        </w:rPr>
        <w:t xml:space="preserve"> </w:t>
      </w:r>
      <w:proofErr w:type="spellStart"/>
      <w:r w:rsidR="005C2CB1" w:rsidRPr="001A1B59">
        <w:rPr>
          <w:rFonts w:ascii="Times New Roman" w:hAnsi="Times New Roman" w:cs="Times New Roman"/>
          <w:i/>
        </w:rPr>
        <w:t>iudicati</w:t>
      </w:r>
      <w:proofErr w:type="spellEnd"/>
      <w:r w:rsidR="005C2CB1" w:rsidRPr="001A1B59">
        <w:rPr>
          <w:rFonts w:ascii="Times New Roman" w:hAnsi="Times New Roman" w:cs="Times New Roman"/>
          <w:i/>
        </w:rPr>
        <w:t xml:space="preserve"> </w:t>
      </w:r>
      <w:proofErr w:type="spellStart"/>
      <w:r w:rsidR="005C2CB1" w:rsidRPr="001A1B59">
        <w:rPr>
          <w:rFonts w:ascii="Times New Roman" w:hAnsi="Times New Roman" w:cs="Times New Roman"/>
          <w:i/>
        </w:rPr>
        <w:t>vel</w:t>
      </w:r>
      <w:proofErr w:type="spellEnd"/>
      <w:r w:rsidR="005C2CB1" w:rsidRPr="001A1B59">
        <w:rPr>
          <w:rFonts w:ascii="Times New Roman" w:hAnsi="Times New Roman" w:cs="Times New Roman"/>
          <w:i/>
        </w:rPr>
        <w:t xml:space="preserve"> </w:t>
      </w:r>
      <w:proofErr w:type="spellStart"/>
      <w:r w:rsidR="005C2CB1" w:rsidRPr="001A1B59">
        <w:rPr>
          <w:rFonts w:ascii="Times New Roman" w:hAnsi="Times New Roman" w:cs="Times New Roman"/>
          <w:i/>
        </w:rPr>
        <w:t>male</w:t>
      </w:r>
      <w:proofErr w:type="spellEnd"/>
      <w:r w:rsidR="005C2CB1" w:rsidRPr="001A1B59">
        <w:rPr>
          <w:rFonts w:ascii="Times New Roman" w:hAnsi="Times New Roman" w:cs="Times New Roman"/>
          <w:i/>
        </w:rPr>
        <w:t xml:space="preserve"> </w:t>
      </w:r>
      <w:proofErr w:type="spellStart"/>
      <w:r w:rsidR="005C2CB1" w:rsidRPr="001A1B59">
        <w:rPr>
          <w:rFonts w:ascii="Times New Roman" w:hAnsi="Times New Roman" w:cs="Times New Roman"/>
          <w:i/>
        </w:rPr>
        <w:t>gesti</w:t>
      </w:r>
      <w:proofErr w:type="spellEnd"/>
      <w:r w:rsidR="005C2CB1" w:rsidRPr="001A1B59">
        <w:rPr>
          <w:rFonts w:ascii="Times New Roman" w:hAnsi="Times New Roman" w:cs="Times New Roman"/>
        </w:rPr>
        <w:t>)</w:t>
      </w:r>
      <w:r w:rsidR="00636C22" w:rsidRPr="001A1B59">
        <w:rPr>
          <w:rFonts w:ascii="Times New Roman" w:hAnsi="Times New Roman" w:cs="Times New Roman"/>
        </w:rPr>
        <w:t xml:space="preserve"> cuál fue el yerro del primer tribunal al aplicar el derecho sustantivo (eficacia procesal reducida)</w:t>
      </w:r>
      <w:r w:rsidR="00024A2F" w:rsidRPr="001A1B59">
        <w:rPr>
          <w:rStyle w:val="Refdenotaalpie"/>
          <w:rFonts w:ascii="Times New Roman" w:hAnsi="Times New Roman" w:cs="Times New Roman"/>
        </w:rPr>
        <w:footnoteReference w:id="8"/>
      </w:r>
      <w:r w:rsidR="00636C22" w:rsidRPr="001A1B59">
        <w:rPr>
          <w:rFonts w:ascii="Times New Roman" w:hAnsi="Times New Roman" w:cs="Times New Roman"/>
        </w:rPr>
        <w:t>.</w:t>
      </w:r>
      <w:r w:rsidRPr="001A1B59">
        <w:rPr>
          <w:rFonts w:ascii="Times New Roman" w:hAnsi="Times New Roman" w:cs="Times New Roman"/>
        </w:rPr>
        <w:t xml:space="preserve"> </w:t>
      </w:r>
      <w:r w:rsidR="0086206E" w:rsidRPr="001A1B59">
        <w:rPr>
          <w:rFonts w:ascii="Times New Roman" w:hAnsi="Times New Roman" w:cs="Times New Roman"/>
        </w:rPr>
        <w:t>Pero más allá</w:t>
      </w:r>
      <w:r w:rsidR="00D452B1" w:rsidRPr="001A1B59">
        <w:rPr>
          <w:rFonts w:ascii="Times New Roman" w:hAnsi="Times New Roman" w:cs="Times New Roman"/>
        </w:rPr>
        <w:t>, la seguridad jurídica no consiente</w:t>
      </w:r>
      <w:r w:rsidR="0086206E" w:rsidRPr="001A1B59">
        <w:rPr>
          <w:rFonts w:ascii="Times New Roman" w:hAnsi="Times New Roman" w:cs="Times New Roman"/>
        </w:rPr>
        <w:t xml:space="preserve"> otorgar al primer fallo un contenido inmutable o especialmente reforzado</w:t>
      </w:r>
      <w:r w:rsidR="00024A2F" w:rsidRPr="001A1B59">
        <w:rPr>
          <w:rFonts w:ascii="Times New Roman" w:hAnsi="Times New Roman" w:cs="Times New Roman"/>
          <w:vertAlign w:val="superscript"/>
        </w:rPr>
        <w:footnoteReference w:id="9"/>
      </w:r>
      <w:r w:rsidR="0086206E" w:rsidRPr="001A1B59">
        <w:rPr>
          <w:rFonts w:ascii="Times New Roman" w:hAnsi="Times New Roman" w:cs="Times New Roman"/>
        </w:rPr>
        <w:t>.</w:t>
      </w:r>
    </w:p>
    <w:p w:rsidR="00D94E2C" w:rsidRPr="001A1B59" w:rsidRDefault="0086206E" w:rsidP="00D71C02">
      <w:pPr>
        <w:ind w:firstLine="0"/>
        <w:contextualSpacing/>
        <w:jc w:val="both"/>
        <w:rPr>
          <w:rFonts w:ascii="Times New Roman" w:hAnsi="Times New Roman" w:cs="Times New Roman"/>
        </w:rPr>
      </w:pPr>
      <w:r w:rsidRPr="001A1B59">
        <w:rPr>
          <w:rFonts w:ascii="Times New Roman" w:hAnsi="Times New Roman" w:cs="Times New Roman"/>
        </w:rPr>
        <w:t>Tratándose de acciones que solo comparten la identidad de los hechos tampoco entra</w:t>
      </w:r>
      <w:r w:rsidR="00D71C02" w:rsidRPr="001A1B59">
        <w:rPr>
          <w:rFonts w:ascii="Times New Roman" w:hAnsi="Times New Roman" w:cs="Times New Roman"/>
        </w:rPr>
        <w:t xml:space="preserve"> en escena</w:t>
      </w:r>
      <w:r w:rsidR="00D94E2C" w:rsidRPr="001A1B59">
        <w:rPr>
          <w:rFonts w:ascii="Times New Roman" w:hAnsi="Times New Roman" w:cs="Times New Roman"/>
        </w:rPr>
        <w:t xml:space="preserve"> el principio de igua</w:t>
      </w:r>
      <w:r w:rsidR="00EF0194" w:rsidRPr="001A1B59">
        <w:rPr>
          <w:rFonts w:ascii="Times New Roman" w:hAnsi="Times New Roman" w:cs="Times New Roman"/>
        </w:rPr>
        <w:t>ldad en la aplicación de la ley: la existencia de diferentes procesos, los distintos medios de prueba (igualment</w:t>
      </w:r>
      <w:r w:rsidR="00024A2F" w:rsidRPr="001A1B59">
        <w:rPr>
          <w:rFonts w:ascii="Times New Roman" w:hAnsi="Times New Roman" w:cs="Times New Roman"/>
        </w:rPr>
        <w:t>e sucedería si aun consistiendo en</w:t>
      </w:r>
      <w:r w:rsidR="00EF0194" w:rsidRPr="001A1B59">
        <w:rPr>
          <w:rFonts w:ascii="Times New Roman" w:hAnsi="Times New Roman" w:cs="Times New Roman"/>
        </w:rPr>
        <w:t xml:space="preserve"> la misma actividad probatoria cada tribunal la valorase</w:t>
      </w:r>
      <w:r w:rsidR="00024A2F" w:rsidRPr="001A1B59">
        <w:rPr>
          <w:rFonts w:ascii="Times New Roman" w:hAnsi="Times New Roman" w:cs="Times New Roman"/>
        </w:rPr>
        <w:t>,</w:t>
      </w:r>
      <w:r w:rsidR="00EF0194" w:rsidRPr="001A1B59">
        <w:rPr>
          <w:rFonts w:ascii="Times New Roman" w:hAnsi="Times New Roman" w:cs="Times New Roman"/>
        </w:rPr>
        <w:t xml:space="preserve"> </w:t>
      </w:r>
      <w:r w:rsidR="00024A2F" w:rsidRPr="001A1B59">
        <w:rPr>
          <w:rFonts w:ascii="Times New Roman" w:hAnsi="Times New Roman" w:cs="Times New Roman"/>
        </w:rPr>
        <w:t xml:space="preserve">razonadamente, </w:t>
      </w:r>
      <w:r w:rsidR="00EF0194" w:rsidRPr="001A1B59">
        <w:rPr>
          <w:rFonts w:ascii="Times New Roman" w:hAnsi="Times New Roman" w:cs="Times New Roman"/>
        </w:rPr>
        <w:t>de diversa manera) y otros mecanismos de fijación de los hechos y, sobre todo, tratarse de diferentes tribun</w:t>
      </w:r>
      <w:r w:rsidR="00483057" w:rsidRPr="001A1B59">
        <w:rPr>
          <w:rFonts w:ascii="Times New Roman" w:hAnsi="Times New Roman" w:cs="Times New Roman"/>
        </w:rPr>
        <w:t>ales, son</w:t>
      </w:r>
      <w:r w:rsidR="00EF0194" w:rsidRPr="001A1B59">
        <w:rPr>
          <w:rFonts w:ascii="Times New Roman" w:hAnsi="Times New Roman" w:cs="Times New Roman"/>
        </w:rPr>
        <w:t xml:space="preserve"> el</w:t>
      </w:r>
      <w:r w:rsidR="00D452B1" w:rsidRPr="001A1B59">
        <w:rPr>
          <w:rFonts w:ascii="Times New Roman" w:hAnsi="Times New Roman" w:cs="Times New Roman"/>
        </w:rPr>
        <w:t>ementos materiales relevantes</w:t>
      </w:r>
      <w:r w:rsidR="00FF4F9A" w:rsidRPr="001A1B59">
        <w:rPr>
          <w:rFonts w:ascii="Times New Roman" w:hAnsi="Times New Roman" w:cs="Times New Roman"/>
        </w:rPr>
        <w:t xml:space="preserve"> divergentes</w:t>
      </w:r>
      <w:r w:rsidR="00EF0194" w:rsidRPr="001A1B59">
        <w:rPr>
          <w:rFonts w:ascii="Times New Roman" w:hAnsi="Times New Roman" w:cs="Times New Roman"/>
        </w:rPr>
        <w:t xml:space="preserve"> que</w:t>
      </w:r>
      <w:r w:rsidR="00D94E2C" w:rsidRPr="001A1B59">
        <w:rPr>
          <w:rFonts w:ascii="Times New Roman" w:hAnsi="Times New Roman" w:cs="Times New Roman"/>
        </w:rPr>
        <w:t xml:space="preserve"> impiden proclamar una lesión de</w:t>
      </w:r>
      <w:r w:rsidR="00D90A5D" w:rsidRPr="001A1B59">
        <w:rPr>
          <w:rFonts w:ascii="Times New Roman" w:hAnsi="Times New Roman" w:cs="Times New Roman"/>
        </w:rPr>
        <w:t>l art. 14 CE</w:t>
      </w:r>
      <w:r w:rsidR="00EF0194" w:rsidRPr="001A1B59">
        <w:rPr>
          <w:rFonts w:ascii="Times New Roman" w:hAnsi="Times New Roman" w:cs="Times New Roman"/>
        </w:rPr>
        <w:t xml:space="preserve"> si cada tribunal fija los hechos de diferente manera</w:t>
      </w:r>
      <w:r w:rsidR="00D90A5D" w:rsidRPr="001A1B59">
        <w:rPr>
          <w:rFonts w:ascii="Times New Roman" w:hAnsi="Times New Roman" w:cs="Times New Roman"/>
        </w:rPr>
        <w:t>. Sí</w:t>
      </w:r>
      <w:r w:rsidR="00D94E2C" w:rsidRPr="001A1B59">
        <w:rPr>
          <w:rFonts w:ascii="Times New Roman" w:hAnsi="Times New Roman" w:cs="Times New Roman"/>
        </w:rPr>
        <w:t xml:space="preserve"> se menoscabaría dicho principio</w:t>
      </w:r>
      <w:r w:rsidR="000555D8" w:rsidRPr="001A1B59">
        <w:rPr>
          <w:rFonts w:ascii="Times New Roman" w:hAnsi="Times New Roman" w:cs="Times New Roman"/>
        </w:rPr>
        <w:t xml:space="preserve"> (además de la seguridad jurídica)</w:t>
      </w:r>
      <w:r w:rsidR="00D94E2C" w:rsidRPr="001A1B59">
        <w:rPr>
          <w:rFonts w:ascii="Times New Roman" w:hAnsi="Times New Roman" w:cs="Times New Roman"/>
        </w:rPr>
        <w:t xml:space="preserve"> cuando en el mismo proceso </w:t>
      </w:r>
      <w:r w:rsidR="000555D8" w:rsidRPr="001A1B59">
        <w:rPr>
          <w:rFonts w:ascii="Times New Roman" w:hAnsi="Times New Roman" w:cs="Times New Roman"/>
        </w:rPr>
        <w:t>(e instancia según la jurisprudencia</w:t>
      </w:r>
      <w:r w:rsidR="00D70B54" w:rsidRPr="001A1B59">
        <w:rPr>
          <w:rStyle w:val="Refdenotaalpie"/>
          <w:rFonts w:ascii="Times New Roman" w:hAnsi="Times New Roman" w:cs="Times New Roman"/>
        </w:rPr>
        <w:footnoteReference w:id="10"/>
      </w:r>
      <w:r w:rsidR="000555D8" w:rsidRPr="001A1B59">
        <w:rPr>
          <w:rFonts w:ascii="Times New Roman" w:hAnsi="Times New Roman" w:cs="Times New Roman"/>
        </w:rPr>
        <w:t xml:space="preserve">) </w:t>
      </w:r>
      <w:r w:rsidR="00D94E2C" w:rsidRPr="001A1B59">
        <w:rPr>
          <w:rFonts w:ascii="Times New Roman" w:hAnsi="Times New Roman" w:cs="Times New Roman"/>
        </w:rPr>
        <w:t>el t</w:t>
      </w:r>
      <w:r w:rsidR="00024A2F" w:rsidRPr="001A1B59">
        <w:rPr>
          <w:rFonts w:ascii="Times New Roman" w:hAnsi="Times New Roman" w:cs="Times New Roman"/>
        </w:rPr>
        <w:t>ribunal declarase que los</w:t>
      </w:r>
      <w:r w:rsidR="00D94E2C" w:rsidRPr="001A1B59">
        <w:rPr>
          <w:rFonts w:ascii="Times New Roman" w:hAnsi="Times New Roman" w:cs="Times New Roman"/>
        </w:rPr>
        <w:t xml:space="preserve"> hechos </w:t>
      </w:r>
      <w:r w:rsidR="00D94E2C" w:rsidRPr="001A1B59">
        <w:rPr>
          <w:rFonts w:ascii="Times New Roman" w:hAnsi="Times New Roman" w:cs="Times New Roman"/>
        </w:rPr>
        <w:lastRenderedPageBreak/>
        <w:t>son de diferente manera para cada uno de</w:t>
      </w:r>
      <w:r w:rsidR="003D5A81" w:rsidRPr="001A1B59">
        <w:rPr>
          <w:rFonts w:ascii="Times New Roman" w:hAnsi="Times New Roman" w:cs="Times New Roman"/>
        </w:rPr>
        <w:t xml:space="preserve"> los litisconsortes voluntarios</w:t>
      </w:r>
      <w:r w:rsidR="00D452B1" w:rsidRPr="001A1B59">
        <w:rPr>
          <w:rFonts w:ascii="Times New Roman" w:hAnsi="Times New Roman" w:cs="Times New Roman"/>
        </w:rPr>
        <w:t xml:space="preserve"> e igualmente sucedería</w:t>
      </w:r>
      <w:r w:rsidR="003D5A81" w:rsidRPr="001A1B59">
        <w:rPr>
          <w:rFonts w:ascii="Times New Roman" w:hAnsi="Times New Roman" w:cs="Times New Roman"/>
        </w:rPr>
        <w:t xml:space="preserve"> si idéntico tribunal en pleitos sucesivos sobre los mismos hechos y con idénticos meca</w:t>
      </w:r>
      <w:r w:rsidR="00DB23E9" w:rsidRPr="001A1B59">
        <w:rPr>
          <w:rFonts w:ascii="Times New Roman" w:hAnsi="Times New Roman" w:cs="Times New Roman"/>
        </w:rPr>
        <w:t>nismos de fijación de aquellos</w:t>
      </w:r>
      <w:r w:rsidR="003D5A81" w:rsidRPr="001A1B59">
        <w:rPr>
          <w:rFonts w:ascii="Times New Roman" w:hAnsi="Times New Roman" w:cs="Times New Roman"/>
        </w:rPr>
        <w:t xml:space="preserve"> concluyese de forma diferente</w:t>
      </w:r>
      <w:r w:rsidR="00DB23E9" w:rsidRPr="001A1B59">
        <w:rPr>
          <w:rFonts w:ascii="Times New Roman" w:hAnsi="Times New Roman" w:cs="Times New Roman"/>
        </w:rPr>
        <w:t xml:space="preserve"> salvo </w:t>
      </w:r>
      <w:r w:rsidR="00864B46" w:rsidRPr="001A1B59">
        <w:rPr>
          <w:rFonts w:ascii="Times New Roman" w:hAnsi="Times New Roman" w:cs="Times New Roman"/>
        </w:rPr>
        <w:t>que razonase</w:t>
      </w:r>
      <w:r w:rsidR="00DB23E9" w:rsidRPr="001A1B59">
        <w:rPr>
          <w:rFonts w:ascii="Times New Roman" w:hAnsi="Times New Roman" w:cs="Times New Roman"/>
        </w:rPr>
        <w:t xml:space="preserve"> que previamente había incurrido en un error.</w:t>
      </w:r>
    </w:p>
    <w:p w:rsidR="00B1288D" w:rsidRPr="001A1B59" w:rsidRDefault="00B1288D" w:rsidP="00964C96">
      <w:pPr>
        <w:pStyle w:val="Prrafodelista"/>
        <w:numPr>
          <w:ilvl w:val="0"/>
          <w:numId w:val="20"/>
        </w:numPr>
        <w:jc w:val="both"/>
        <w:rPr>
          <w:rFonts w:ascii="Times New Roman" w:hAnsi="Times New Roman" w:cs="Times New Roman"/>
          <w:b/>
          <w:caps/>
        </w:rPr>
      </w:pPr>
      <w:r w:rsidRPr="001A1B59">
        <w:rPr>
          <w:rFonts w:ascii="Times New Roman" w:hAnsi="Times New Roman" w:cs="Times New Roman"/>
          <w:b/>
          <w:caps/>
        </w:rPr>
        <w:t>La posibilidad de los pronunciamientos contradictorios</w:t>
      </w:r>
    </w:p>
    <w:p w:rsidR="00FF27A7" w:rsidRPr="001A1B59" w:rsidRDefault="00B83D72" w:rsidP="00D71C02">
      <w:pPr>
        <w:ind w:firstLine="0"/>
        <w:contextualSpacing/>
        <w:jc w:val="both"/>
        <w:rPr>
          <w:rFonts w:ascii="Times New Roman" w:hAnsi="Times New Roman" w:cs="Times New Roman"/>
        </w:rPr>
      </w:pPr>
      <w:r w:rsidRPr="001A1B59">
        <w:rPr>
          <w:rFonts w:ascii="Times New Roman" w:hAnsi="Times New Roman" w:cs="Times New Roman"/>
        </w:rPr>
        <w:t>M</w:t>
      </w:r>
      <w:r w:rsidR="00636C22" w:rsidRPr="001A1B59">
        <w:rPr>
          <w:rFonts w:ascii="Times New Roman" w:hAnsi="Times New Roman" w:cs="Times New Roman"/>
        </w:rPr>
        <w:t>ás allá de esas hipótesis excepcionales la necesidad de seguridad jurídica cede ante los otros valores constitucionales en liza. Por eso son posibles los pronunciamientos contradictorios</w:t>
      </w:r>
      <w:r w:rsidR="00052CF8" w:rsidRPr="001A1B59">
        <w:rPr>
          <w:rStyle w:val="Refdenotaalpie"/>
          <w:rFonts w:ascii="Times New Roman" w:hAnsi="Times New Roman" w:cs="Times New Roman"/>
        </w:rPr>
        <w:footnoteReference w:id="11"/>
      </w:r>
      <w:r w:rsidR="00636C22" w:rsidRPr="001A1B59">
        <w:rPr>
          <w:rFonts w:ascii="Times New Roman" w:hAnsi="Times New Roman" w:cs="Times New Roman"/>
        </w:rPr>
        <w:t xml:space="preserve">. </w:t>
      </w:r>
      <w:r w:rsidR="00EA42AE" w:rsidRPr="001A1B59">
        <w:rPr>
          <w:rFonts w:ascii="Times New Roman" w:hAnsi="Times New Roman" w:cs="Times New Roman"/>
        </w:rPr>
        <w:t>Allen</w:t>
      </w:r>
      <w:r w:rsidR="00D40E86" w:rsidRPr="001A1B59">
        <w:rPr>
          <w:rFonts w:ascii="Times New Roman" w:hAnsi="Times New Roman" w:cs="Times New Roman"/>
        </w:rPr>
        <w:t>de los límites de la cosa juzgada</w:t>
      </w:r>
      <w:r w:rsidR="00636C22" w:rsidRPr="001A1B59">
        <w:rPr>
          <w:rFonts w:ascii="Times New Roman" w:hAnsi="Times New Roman" w:cs="Times New Roman"/>
        </w:rPr>
        <w:t xml:space="preserve"> los propios valores constitucionales imponen la necesidad de que puedan existir </w:t>
      </w:r>
      <w:r w:rsidR="00864B46" w:rsidRPr="001A1B59">
        <w:rPr>
          <w:rFonts w:ascii="Times New Roman" w:hAnsi="Times New Roman" w:cs="Times New Roman"/>
        </w:rPr>
        <w:t>aquellos</w:t>
      </w:r>
      <w:r w:rsidR="00FF27A7" w:rsidRPr="001A1B59">
        <w:rPr>
          <w:rFonts w:ascii="Times New Roman" w:hAnsi="Times New Roman" w:cs="Times New Roman"/>
        </w:rPr>
        <w:t xml:space="preserve"> (aunque no sean deseables y su posibilidad se vea</w:t>
      </w:r>
      <w:r w:rsidR="000D1A9B" w:rsidRPr="001A1B59">
        <w:rPr>
          <w:rFonts w:ascii="Times New Roman" w:hAnsi="Times New Roman" w:cs="Times New Roman"/>
        </w:rPr>
        <w:t xml:space="preserve"> drásticamente</w:t>
      </w:r>
      <w:r w:rsidR="00FF27A7" w:rsidRPr="001A1B59">
        <w:rPr>
          <w:rFonts w:ascii="Times New Roman" w:hAnsi="Times New Roman" w:cs="Times New Roman"/>
        </w:rPr>
        <w:t xml:space="preserve"> reducida en los</w:t>
      </w:r>
      <w:r w:rsidRPr="001A1B59">
        <w:rPr>
          <w:rFonts w:ascii="Times New Roman" w:hAnsi="Times New Roman" w:cs="Times New Roman"/>
        </w:rPr>
        <w:t xml:space="preserve"> supuestos de interdependencia-</w:t>
      </w:r>
      <w:proofErr w:type="spellStart"/>
      <w:r w:rsidR="00FF27A7" w:rsidRPr="001A1B59">
        <w:rPr>
          <w:rFonts w:ascii="Times New Roman" w:hAnsi="Times New Roman" w:cs="Times New Roman"/>
        </w:rPr>
        <w:t>prejudicialidad</w:t>
      </w:r>
      <w:proofErr w:type="spellEnd"/>
      <w:r w:rsidR="000D1A9B" w:rsidRPr="001A1B59">
        <w:rPr>
          <w:rFonts w:ascii="Times New Roman" w:hAnsi="Times New Roman" w:cs="Times New Roman"/>
        </w:rPr>
        <w:t xml:space="preserve"> </w:t>
      </w:r>
      <w:r w:rsidRPr="001A1B59">
        <w:rPr>
          <w:rFonts w:ascii="Times New Roman" w:hAnsi="Times New Roman" w:cs="Times New Roman"/>
        </w:rPr>
        <w:t xml:space="preserve">jurídica </w:t>
      </w:r>
      <w:r w:rsidR="000D1A9B" w:rsidRPr="001A1B59">
        <w:rPr>
          <w:rFonts w:ascii="Times New Roman" w:hAnsi="Times New Roman" w:cs="Times New Roman"/>
        </w:rPr>
        <w:t xml:space="preserve">por el juego de una eficacia procesal especialmente intensa, </w:t>
      </w:r>
      <w:r w:rsidR="000D1A9B" w:rsidRPr="001A1B59">
        <w:rPr>
          <w:rFonts w:ascii="Times New Roman" w:hAnsi="Times New Roman" w:cs="Times New Roman"/>
          <w:i/>
        </w:rPr>
        <w:t>infra</w:t>
      </w:r>
      <w:r w:rsidR="00FF27A7" w:rsidRPr="001A1B59">
        <w:rPr>
          <w:rFonts w:ascii="Times New Roman" w:hAnsi="Times New Roman" w:cs="Times New Roman"/>
        </w:rPr>
        <w:t>)</w:t>
      </w:r>
      <w:r w:rsidR="00636C22" w:rsidRPr="001A1B59">
        <w:rPr>
          <w:rFonts w:ascii="Times New Roman" w:hAnsi="Times New Roman" w:cs="Times New Roman"/>
        </w:rPr>
        <w:t>. Así lo exige, en última instancia, el c</w:t>
      </w:r>
      <w:r w:rsidRPr="001A1B59">
        <w:rPr>
          <w:rFonts w:ascii="Times New Roman" w:hAnsi="Times New Roman" w:cs="Times New Roman"/>
        </w:rPr>
        <w:t>ontenido del art. 24 CE.</w:t>
      </w:r>
      <w:r w:rsidR="00C42CB9" w:rsidRPr="001A1B59">
        <w:rPr>
          <w:rFonts w:ascii="Times New Roman" w:eastAsia="Times New Roman" w:hAnsi="Times New Roman" w:cs="Times New Roman"/>
          <w:kern w:val="3"/>
          <w:lang w:eastAsia="es-ES"/>
        </w:rPr>
        <w:t xml:space="preserve"> </w:t>
      </w:r>
      <w:r w:rsidR="00C42CB9" w:rsidRPr="001A1B59">
        <w:rPr>
          <w:rFonts w:ascii="Times New Roman" w:hAnsi="Times New Roman" w:cs="Times New Roman"/>
        </w:rPr>
        <w:t xml:space="preserve">Una perspectiva errónea de la potestad jurisdiccional, </w:t>
      </w:r>
      <w:r w:rsidR="00864B46" w:rsidRPr="001A1B59">
        <w:rPr>
          <w:rFonts w:ascii="Times New Roman" w:hAnsi="Times New Roman" w:cs="Times New Roman"/>
        </w:rPr>
        <w:t>historicista</w:t>
      </w:r>
      <w:r w:rsidR="00C42CB9" w:rsidRPr="001A1B59">
        <w:rPr>
          <w:rFonts w:ascii="Times New Roman" w:hAnsi="Times New Roman" w:cs="Times New Roman"/>
        </w:rPr>
        <w:t xml:space="preserve">, comporta creer que cada vez que un tribunal se pronuncia acerca de una cuestión, de un objeto, está fijando un punto de partida para cualquier otro que vaya a decidir un asunto conexo. Es </w:t>
      </w:r>
      <w:r w:rsidR="00864B46" w:rsidRPr="001A1B59">
        <w:rPr>
          <w:rFonts w:ascii="Times New Roman" w:hAnsi="Times New Roman" w:cs="Times New Roman"/>
        </w:rPr>
        <w:t>equivocado reputar que la finalidad de la potestad jurisdiccional estriba en construir</w:t>
      </w:r>
      <w:r w:rsidR="00C42CB9" w:rsidRPr="001A1B59">
        <w:rPr>
          <w:rFonts w:ascii="Times New Roman" w:hAnsi="Times New Roman" w:cs="Times New Roman"/>
        </w:rPr>
        <w:t xml:space="preserve">  </w:t>
      </w:r>
      <w:r w:rsidR="00864B46" w:rsidRPr="001A1B59">
        <w:rPr>
          <w:rFonts w:ascii="Times New Roman" w:hAnsi="Times New Roman" w:cs="Times New Roman"/>
        </w:rPr>
        <w:t>una suerte historia jurídica</w:t>
      </w:r>
      <w:r w:rsidR="00C42CB9" w:rsidRPr="001A1B59">
        <w:rPr>
          <w:rFonts w:ascii="Times New Roman" w:hAnsi="Times New Roman" w:cs="Times New Roman"/>
        </w:rPr>
        <w:t xml:space="preserve"> de </w:t>
      </w:r>
      <w:r w:rsidR="00864B46" w:rsidRPr="001A1B59">
        <w:rPr>
          <w:rFonts w:ascii="Times New Roman" w:hAnsi="Times New Roman" w:cs="Times New Roman"/>
        </w:rPr>
        <w:t>las relaciones jurídicas que se haría</w:t>
      </w:r>
      <w:r w:rsidR="00C42CB9" w:rsidRPr="001A1B59">
        <w:rPr>
          <w:rFonts w:ascii="Times New Roman" w:hAnsi="Times New Roman" w:cs="Times New Roman"/>
        </w:rPr>
        <w:t xml:space="preserve"> paulatinamente, de manera qu</w:t>
      </w:r>
      <w:r w:rsidR="00864B46" w:rsidRPr="001A1B59">
        <w:rPr>
          <w:rFonts w:ascii="Times New Roman" w:hAnsi="Times New Roman" w:cs="Times New Roman"/>
        </w:rPr>
        <w:t>e cada fallo iría esculpiendo un</w:t>
      </w:r>
      <w:r w:rsidR="00C42CB9" w:rsidRPr="001A1B59">
        <w:rPr>
          <w:rFonts w:ascii="Times New Roman" w:hAnsi="Times New Roman" w:cs="Times New Roman"/>
        </w:rPr>
        <w:t xml:space="preserve"> resultado final que debe servir de punto de partida para la sig</w:t>
      </w:r>
      <w:r w:rsidR="00864B46" w:rsidRPr="001A1B59">
        <w:rPr>
          <w:rFonts w:ascii="Times New Roman" w:hAnsi="Times New Roman" w:cs="Times New Roman"/>
        </w:rPr>
        <w:t>uiente decisión. Por el contrario</w:t>
      </w:r>
      <w:r w:rsidR="00C42CB9" w:rsidRPr="001A1B59">
        <w:rPr>
          <w:rFonts w:ascii="Times New Roman" w:hAnsi="Times New Roman" w:cs="Times New Roman"/>
        </w:rPr>
        <w:t>,</w:t>
      </w:r>
      <w:r w:rsidR="00D71C02" w:rsidRPr="001A1B59">
        <w:rPr>
          <w:rFonts w:ascii="Times New Roman" w:hAnsi="Times New Roman" w:cs="Times New Roman"/>
        </w:rPr>
        <w:t xml:space="preserve"> </w:t>
      </w:r>
      <w:r w:rsidR="00CC58C6" w:rsidRPr="001A1B59">
        <w:rPr>
          <w:rFonts w:ascii="Times New Roman" w:hAnsi="Times New Roman" w:cs="Times New Roman"/>
        </w:rPr>
        <w:t>la meta</w:t>
      </w:r>
      <w:r w:rsidR="00C42CB9" w:rsidRPr="001A1B59">
        <w:rPr>
          <w:rFonts w:ascii="Times New Roman" w:hAnsi="Times New Roman" w:cs="Times New Roman"/>
        </w:rPr>
        <w:t xml:space="preserve"> del ejercicio de la potestad jurisdiccional es mucho más puntual, necesaria y pragmática: la composición definitiva de conflictos que pe</w:t>
      </w:r>
      <w:r w:rsidR="00FD43A6" w:rsidRPr="001A1B59">
        <w:rPr>
          <w:rFonts w:ascii="Times New Roman" w:hAnsi="Times New Roman" w:cs="Times New Roman"/>
        </w:rPr>
        <w:t>rmite</w:t>
      </w:r>
      <w:r w:rsidR="00D71C02" w:rsidRPr="001A1B59">
        <w:rPr>
          <w:rFonts w:ascii="Times New Roman" w:hAnsi="Times New Roman" w:cs="Times New Roman"/>
        </w:rPr>
        <w:t xml:space="preserve"> la paz social</w:t>
      </w:r>
      <w:r w:rsidR="00CC58C6" w:rsidRPr="001A1B59">
        <w:rPr>
          <w:rFonts w:ascii="Times New Roman" w:hAnsi="Times New Roman" w:cs="Times New Roman"/>
        </w:rPr>
        <w:t>, y que solo se logra</w:t>
      </w:r>
      <w:r w:rsidR="00D71C02" w:rsidRPr="001A1B59">
        <w:rPr>
          <w:rFonts w:ascii="Times New Roman" w:hAnsi="Times New Roman" w:cs="Times New Roman"/>
        </w:rPr>
        <w:t xml:space="preserve"> respetando </w:t>
      </w:r>
      <w:r w:rsidR="00C42CB9" w:rsidRPr="001A1B59">
        <w:rPr>
          <w:rFonts w:ascii="Times New Roman" w:hAnsi="Times New Roman" w:cs="Times New Roman"/>
        </w:rPr>
        <w:t>las situaciones subjetivas materiales</w:t>
      </w:r>
      <w:r w:rsidR="00D71C02" w:rsidRPr="001A1B59">
        <w:rPr>
          <w:rFonts w:ascii="Times New Roman" w:hAnsi="Times New Roman" w:cs="Times New Roman"/>
        </w:rPr>
        <w:t xml:space="preserve"> a través de los derechos fundamentales y principios procesales, </w:t>
      </w:r>
      <w:r w:rsidR="00D71C02" w:rsidRPr="001A1B59">
        <w:rPr>
          <w:rFonts w:ascii="Times New Roman" w:hAnsi="Times New Roman" w:cs="Times New Roman"/>
          <w:i/>
        </w:rPr>
        <w:t>infra.</w:t>
      </w:r>
      <w:r w:rsidR="00D71C02" w:rsidRPr="001A1B59">
        <w:rPr>
          <w:rFonts w:ascii="Times New Roman" w:hAnsi="Times New Roman" w:cs="Times New Roman"/>
        </w:rPr>
        <w:t xml:space="preserve"> L</w:t>
      </w:r>
      <w:r w:rsidR="00C42CB9" w:rsidRPr="001A1B59">
        <w:rPr>
          <w:rFonts w:ascii="Times New Roman" w:hAnsi="Times New Roman" w:cs="Times New Roman"/>
        </w:rPr>
        <w:t>a posibilidad de los pronunciamientos contradictorios es una necesidad ínsita a la propia existencia de la potestad jurisdiccional</w:t>
      </w:r>
      <w:r w:rsidR="00D90A5D" w:rsidRPr="001A1B59">
        <w:rPr>
          <w:rFonts w:ascii="Times New Roman" w:hAnsi="Times New Roman" w:cs="Times New Roman"/>
        </w:rPr>
        <w:t>.</w:t>
      </w:r>
      <w:r w:rsidR="00EE4D74" w:rsidRPr="001A1B59">
        <w:rPr>
          <w:rFonts w:ascii="Times New Roman" w:hAnsi="Times New Roman" w:cs="Times New Roman"/>
        </w:rPr>
        <w:t xml:space="preserve"> </w:t>
      </w:r>
    </w:p>
    <w:p w:rsidR="00AE42CA" w:rsidRPr="001A1B59" w:rsidRDefault="002A5709" w:rsidP="00964C96">
      <w:pPr>
        <w:pStyle w:val="Prrafodelista"/>
        <w:numPr>
          <w:ilvl w:val="0"/>
          <w:numId w:val="20"/>
        </w:numPr>
        <w:jc w:val="both"/>
        <w:rPr>
          <w:rFonts w:ascii="Times New Roman" w:hAnsi="Times New Roman" w:cs="Times New Roman"/>
        </w:rPr>
      </w:pPr>
      <w:r w:rsidRPr="001A1B59">
        <w:rPr>
          <w:rFonts w:ascii="Times New Roman" w:hAnsi="Times New Roman" w:cs="Times New Roman"/>
          <w:b/>
          <w:caps/>
        </w:rPr>
        <w:t>Los principios constitucionales y de</w:t>
      </w:r>
      <w:r w:rsidR="00E53D20" w:rsidRPr="001A1B59">
        <w:rPr>
          <w:rFonts w:ascii="Times New Roman" w:hAnsi="Times New Roman" w:cs="Times New Roman"/>
          <w:b/>
          <w:caps/>
        </w:rPr>
        <w:t>rechos fundamentales procesales</w:t>
      </w:r>
      <w:r w:rsidRPr="001A1B59">
        <w:rPr>
          <w:rFonts w:ascii="Times New Roman" w:hAnsi="Times New Roman" w:cs="Times New Roman"/>
          <w:b/>
          <w:caps/>
        </w:rPr>
        <w:t xml:space="preserve"> impiden </w:t>
      </w:r>
      <w:r w:rsidR="00AE42CA" w:rsidRPr="001A1B59">
        <w:rPr>
          <w:rFonts w:ascii="Times New Roman" w:hAnsi="Times New Roman" w:cs="Times New Roman"/>
          <w:b/>
          <w:caps/>
        </w:rPr>
        <w:t xml:space="preserve">otorgar un valor decisivo al fallo en pleitos ulteriores fundados en los mismos </w:t>
      </w:r>
      <w:r w:rsidR="00FD43A6" w:rsidRPr="001A1B59">
        <w:rPr>
          <w:rFonts w:ascii="Times New Roman" w:hAnsi="Times New Roman" w:cs="Times New Roman"/>
          <w:b/>
          <w:caps/>
        </w:rPr>
        <w:t>HECHOS</w:t>
      </w:r>
    </w:p>
    <w:p w:rsidR="001D4A1D" w:rsidRPr="001A1B59" w:rsidRDefault="00D71C02" w:rsidP="00D71C02">
      <w:pPr>
        <w:ind w:firstLine="0"/>
        <w:contextualSpacing/>
        <w:jc w:val="both"/>
        <w:rPr>
          <w:rFonts w:ascii="Times New Roman" w:hAnsi="Times New Roman" w:cs="Times New Roman"/>
        </w:rPr>
      </w:pPr>
      <w:r w:rsidRPr="001A1B59">
        <w:rPr>
          <w:rFonts w:ascii="Times New Roman" w:hAnsi="Times New Roman" w:cs="Times New Roman"/>
        </w:rPr>
        <w:t>L</w:t>
      </w:r>
      <w:r w:rsidR="00AE42CA" w:rsidRPr="001A1B59">
        <w:rPr>
          <w:rFonts w:ascii="Times New Roman" w:hAnsi="Times New Roman" w:cs="Times New Roman"/>
        </w:rPr>
        <w:t>a</w:t>
      </w:r>
      <w:r w:rsidR="00F05BDF" w:rsidRPr="001A1B59">
        <w:rPr>
          <w:rFonts w:ascii="Times New Roman" w:hAnsi="Times New Roman" w:cs="Times New Roman"/>
        </w:rPr>
        <w:t xml:space="preserve"> lógica jurídica más elemental</w:t>
      </w:r>
      <w:r w:rsidR="00AE42CA" w:rsidRPr="001A1B59">
        <w:rPr>
          <w:rFonts w:ascii="Times New Roman" w:hAnsi="Times New Roman" w:cs="Times New Roman"/>
        </w:rPr>
        <w:t xml:space="preserve"> infiere que</w:t>
      </w:r>
      <w:r w:rsidR="00F05BDF" w:rsidRPr="001A1B59">
        <w:rPr>
          <w:rFonts w:ascii="Times New Roman" w:hAnsi="Times New Roman" w:cs="Times New Roman"/>
        </w:rPr>
        <w:t xml:space="preserve"> si</w:t>
      </w:r>
      <w:r w:rsidR="00DE6C3F" w:rsidRPr="001A1B59">
        <w:rPr>
          <w:rFonts w:ascii="Times New Roman" w:hAnsi="Times New Roman" w:cs="Times New Roman"/>
        </w:rPr>
        <w:t xml:space="preserve"> en</w:t>
      </w:r>
      <w:r w:rsidR="00F05BDF" w:rsidRPr="001A1B59">
        <w:rPr>
          <w:rFonts w:ascii="Times New Roman" w:hAnsi="Times New Roman" w:cs="Times New Roman"/>
        </w:rPr>
        <w:t xml:space="preserve"> los procesos ulteriores</w:t>
      </w:r>
      <w:r w:rsidR="00DE6C3F" w:rsidRPr="001A1B59">
        <w:rPr>
          <w:rFonts w:ascii="Times New Roman" w:hAnsi="Times New Roman" w:cs="Times New Roman"/>
        </w:rPr>
        <w:t xml:space="preserve"> se pudiera</w:t>
      </w:r>
      <w:r w:rsidR="00F05BDF" w:rsidRPr="001A1B59">
        <w:rPr>
          <w:rFonts w:ascii="Times New Roman" w:hAnsi="Times New Roman" w:cs="Times New Roman"/>
        </w:rPr>
        <w:t xml:space="preserve"> declarar probados los hechos (exclusiva o decisivamente) porque otro tribunal antes así lo hizo, la necesidad del segundo juicio o vista desa</w:t>
      </w:r>
      <w:r w:rsidR="00E166B4" w:rsidRPr="001A1B59">
        <w:rPr>
          <w:rFonts w:ascii="Times New Roman" w:hAnsi="Times New Roman" w:cs="Times New Roman"/>
        </w:rPr>
        <w:t>parecería</w:t>
      </w:r>
      <w:r w:rsidR="00D452B1" w:rsidRPr="001A1B59">
        <w:rPr>
          <w:rFonts w:ascii="Times New Roman" w:hAnsi="Times New Roman" w:cs="Times New Roman"/>
        </w:rPr>
        <w:t xml:space="preserve"> o se reduciría a tratar de</w:t>
      </w:r>
      <w:r w:rsidR="00B06477" w:rsidRPr="001A1B59">
        <w:rPr>
          <w:rFonts w:ascii="Times New Roman" w:hAnsi="Times New Roman" w:cs="Times New Roman"/>
        </w:rPr>
        <w:t xml:space="preserve"> rebatir la fijación fáctica</w:t>
      </w:r>
      <w:r w:rsidR="00D452B1" w:rsidRPr="001A1B59">
        <w:rPr>
          <w:rFonts w:ascii="Times New Roman" w:hAnsi="Times New Roman" w:cs="Times New Roman"/>
        </w:rPr>
        <w:t xml:space="preserve"> </w:t>
      </w:r>
      <w:r w:rsidR="00B06477" w:rsidRPr="001A1B59">
        <w:rPr>
          <w:rFonts w:ascii="Times New Roman" w:hAnsi="Times New Roman" w:cs="Times New Roman"/>
        </w:rPr>
        <w:t>previamente efectuada</w:t>
      </w:r>
      <w:r w:rsidR="00E166B4" w:rsidRPr="001A1B59">
        <w:rPr>
          <w:rFonts w:ascii="Times New Roman" w:hAnsi="Times New Roman" w:cs="Times New Roman"/>
        </w:rPr>
        <w:t>. El segundo o</w:t>
      </w:r>
      <w:r w:rsidR="00F05BDF" w:rsidRPr="001A1B59">
        <w:rPr>
          <w:rFonts w:ascii="Times New Roman" w:hAnsi="Times New Roman" w:cs="Times New Roman"/>
        </w:rPr>
        <w:t xml:space="preserve"> pleito</w:t>
      </w:r>
      <w:r w:rsidR="00E166B4" w:rsidRPr="001A1B59">
        <w:rPr>
          <w:rFonts w:ascii="Times New Roman" w:hAnsi="Times New Roman" w:cs="Times New Roman"/>
        </w:rPr>
        <w:t xml:space="preserve"> postrero</w:t>
      </w:r>
      <w:r w:rsidR="00F05BDF" w:rsidRPr="001A1B59">
        <w:rPr>
          <w:rFonts w:ascii="Times New Roman" w:hAnsi="Times New Roman" w:cs="Times New Roman"/>
        </w:rPr>
        <w:t xml:space="preserve"> quedaría redu</w:t>
      </w:r>
      <w:r w:rsidR="00161FC9" w:rsidRPr="001A1B59">
        <w:rPr>
          <w:rFonts w:ascii="Times New Roman" w:hAnsi="Times New Roman" w:cs="Times New Roman"/>
        </w:rPr>
        <w:t>cido a un mero debate jurídico debido a que el primer tribunal ha</w:t>
      </w:r>
      <w:r w:rsidR="00D90A5D" w:rsidRPr="001A1B59">
        <w:rPr>
          <w:rFonts w:ascii="Times New Roman" w:hAnsi="Times New Roman" w:cs="Times New Roman"/>
        </w:rPr>
        <w:t>bría</w:t>
      </w:r>
      <w:r w:rsidR="00161FC9" w:rsidRPr="001A1B59">
        <w:rPr>
          <w:rFonts w:ascii="Times New Roman" w:hAnsi="Times New Roman" w:cs="Times New Roman"/>
        </w:rPr>
        <w:t xml:space="preserve"> sustituido o reemplazado a los ulteriores en parte de la actividad que tienen que desempeñar (valoración de la prueba).</w:t>
      </w:r>
    </w:p>
    <w:p w:rsidR="001D4A1D" w:rsidRPr="001A1B59" w:rsidRDefault="00D90A5D" w:rsidP="001D4A1D">
      <w:pPr>
        <w:ind w:firstLine="0"/>
        <w:contextualSpacing/>
        <w:jc w:val="both"/>
        <w:rPr>
          <w:rFonts w:ascii="Times New Roman" w:hAnsi="Times New Roman" w:cs="Times New Roman"/>
        </w:rPr>
      </w:pPr>
      <w:r w:rsidRPr="001A1B59">
        <w:rPr>
          <w:rFonts w:ascii="Times New Roman" w:hAnsi="Times New Roman" w:cs="Times New Roman"/>
        </w:rPr>
        <w:t>T</w:t>
      </w:r>
      <w:r w:rsidR="00FA7460" w:rsidRPr="001A1B59">
        <w:rPr>
          <w:rFonts w:ascii="Times New Roman" w:hAnsi="Times New Roman" w:cs="Times New Roman"/>
        </w:rPr>
        <w:t xml:space="preserve">anto los principios </w:t>
      </w:r>
      <w:r w:rsidR="00161FC9" w:rsidRPr="001A1B59">
        <w:rPr>
          <w:rFonts w:ascii="Times New Roman" w:hAnsi="Times New Roman" w:cs="Times New Roman"/>
        </w:rPr>
        <w:t xml:space="preserve">constitucionales </w:t>
      </w:r>
      <w:r w:rsidR="00FA7460" w:rsidRPr="001A1B59">
        <w:rPr>
          <w:rFonts w:ascii="Times New Roman" w:hAnsi="Times New Roman" w:cs="Times New Roman"/>
        </w:rPr>
        <w:t>como los derechos fundamentales procesales impi</w:t>
      </w:r>
      <w:r w:rsidR="002142F3" w:rsidRPr="001A1B59">
        <w:rPr>
          <w:rFonts w:ascii="Times New Roman" w:hAnsi="Times New Roman" w:cs="Times New Roman"/>
        </w:rPr>
        <w:t>de</w:t>
      </w:r>
      <w:r w:rsidR="00E166B4" w:rsidRPr="001A1B59">
        <w:rPr>
          <w:rFonts w:ascii="Times New Roman" w:hAnsi="Times New Roman" w:cs="Times New Roman"/>
        </w:rPr>
        <w:t>n una solución tan radical</w:t>
      </w:r>
      <w:r w:rsidR="00D40E86" w:rsidRPr="001A1B59">
        <w:rPr>
          <w:rStyle w:val="Refdenotaalpie"/>
          <w:rFonts w:ascii="Times New Roman" w:hAnsi="Times New Roman" w:cs="Times New Roman"/>
        </w:rPr>
        <w:footnoteReference w:id="12"/>
      </w:r>
      <w:r w:rsidR="00161FC9" w:rsidRPr="001A1B59">
        <w:rPr>
          <w:rFonts w:ascii="Times New Roman" w:hAnsi="Times New Roman" w:cs="Times New Roman"/>
        </w:rPr>
        <w:t xml:space="preserve">. </w:t>
      </w:r>
    </w:p>
    <w:p w:rsidR="00C35D4F" w:rsidRPr="001A1B59" w:rsidRDefault="00161FC9" w:rsidP="00C35D4F">
      <w:pPr>
        <w:pStyle w:val="Prrafodelista"/>
        <w:numPr>
          <w:ilvl w:val="0"/>
          <w:numId w:val="35"/>
        </w:numPr>
        <w:jc w:val="both"/>
        <w:rPr>
          <w:rFonts w:ascii="Times New Roman" w:hAnsi="Times New Roman" w:cs="Times New Roman"/>
          <w:b/>
        </w:rPr>
      </w:pPr>
      <w:r w:rsidRPr="001A1B59">
        <w:rPr>
          <w:rFonts w:ascii="Times New Roman" w:hAnsi="Times New Roman" w:cs="Times New Roman"/>
          <w:b/>
        </w:rPr>
        <w:t>Principios procesales</w:t>
      </w:r>
      <w:r w:rsidR="00D27578" w:rsidRPr="001A1B59">
        <w:rPr>
          <w:rFonts w:ascii="Times New Roman" w:hAnsi="Times New Roman" w:cs="Times New Roman"/>
          <w:b/>
        </w:rPr>
        <w:t xml:space="preserve"> y procedimentales</w:t>
      </w:r>
    </w:p>
    <w:p w:rsidR="008473D6" w:rsidRDefault="0010586D" w:rsidP="001D4A1D">
      <w:pPr>
        <w:ind w:firstLine="0"/>
        <w:jc w:val="both"/>
        <w:rPr>
          <w:rFonts w:ascii="Times New Roman" w:hAnsi="Times New Roman" w:cs="Times New Roman"/>
        </w:rPr>
      </w:pPr>
      <w:r w:rsidRPr="001A1B59">
        <w:rPr>
          <w:rFonts w:ascii="Times New Roman" w:hAnsi="Times New Roman" w:cs="Times New Roman"/>
        </w:rPr>
        <w:t>E</w:t>
      </w:r>
      <w:r w:rsidR="00D27578" w:rsidRPr="001A1B59">
        <w:rPr>
          <w:rFonts w:ascii="Times New Roman" w:hAnsi="Times New Roman" w:cs="Times New Roman"/>
        </w:rPr>
        <w:t xml:space="preserve">n la medida en que una parte se ve afectada negativamente de forma decisiva en la declaración de hechos probados por el fallo de un proceso en el que no pudo participar quiebra el principio </w:t>
      </w:r>
      <w:r w:rsidR="00D27578" w:rsidRPr="001A1B59">
        <w:rPr>
          <w:rFonts w:ascii="Times New Roman" w:hAnsi="Times New Roman" w:cs="Times New Roman"/>
        </w:rPr>
        <w:lastRenderedPageBreak/>
        <w:t>jurídico natural de audiencia</w:t>
      </w:r>
      <w:r w:rsidR="001D4A1D" w:rsidRPr="001A1B59">
        <w:rPr>
          <w:rFonts w:ascii="Times New Roman" w:hAnsi="Times New Roman" w:cs="Times New Roman"/>
          <w:vertAlign w:val="superscript"/>
        </w:rPr>
        <w:footnoteReference w:id="13"/>
      </w:r>
      <w:r w:rsidR="00D27578" w:rsidRPr="001A1B59">
        <w:rPr>
          <w:rFonts w:ascii="Times New Roman" w:hAnsi="Times New Roman" w:cs="Times New Roman"/>
        </w:rPr>
        <w:t xml:space="preserve"> (que se </w:t>
      </w:r>
      <w:proofErr w:type="spellStart"/>
      <w:r w:rsidR="00D27578" w:rsidRPr="001A1B59">
        <w:rPr>
          <w:rFonts w:ascii="Times New Roman" w:hAnsi="Times New Roman" w:cs="Times New Roman"/>
        </w:rPr>
        <w:t>subjetiviza</w:t>
      </w:r>
      <w:proofErr w:type="spellEnd"/>
      <w:r w:rsidR="00D27578" w:rsidRPr="001A1B59">
        <w:rPr>
          <w:rFonts w:ascii="Times New Roman" w:hAnsi="Times New Roman" w:cs="Times New Roman"/>
        </w:rPr>
        <w:t xml:space="preserve">, </w:t>
      </w:r>
      <w:r w:rsidR="00D27578" w:rsidRPr="001A1B59">
        <w:rPr>
          <w:rFonts w:ascii="Times New Roman" w:hAnsi="Times New Roman" w:cs="Times New Roman"/>
          <w:i/>
        </w:rPr>
        <w:t>infra</w:t>
      </w:r>
      <w:r w:rsidR="00D27578" w:rsidRPr="001A1B59">
        <w:rPr>
          <w:rFonts w:ascii="Times New Roman" w:hAnsi="Times New Roman" w:cs="Times New Roman"/>
        </w:rPr>
        <w:t>, dentro de la tutela judicial efectiva).</w:t>
      </w:r>
      <w:r w:rsidR="001D4A1D" w:rsidRPr="001A1B59">
        <w:rPr>
          <w:rFonts w:ascii="Times New Roman" w:hAnsi="Times New Roman" w:cs="Times New Roman"/>
        </w:rPr>
        <w:t xml:space="preserve"> </w:t>
      </w:r>
      <w:r w:rsidR="00A12E4E" w:rsidRPr="001A1B59">
        <w:rPr>
          <w:rFonts w:ascii="Times New Roman" w:hAnsi="Times New Roman" w:cs="Times New Roman"/>
        </w:rPr>
        <w:t xml:space="preserve">Además, </w:t>
      </w:r>
      <w:r w:rsidR="002142F3" w:rsidRPr="001A1B59">
        <w:rPr>
          <w:rFonts w:ascii="Times New Roman" w:hAnsi="Times New Roman" w:cs="Times New Roman"/>
        </w:rPr>
        <w:t xml:space="preserve">como se ha explicado, </w:t>
      </w:r>
      <w:r w:rsidR="00D40E86" w:rsidRPr="001A1B59">
        <w:rPr>
          <w:rFonts w:ascii="Times New Roman" w:hAnsi="Times New Roman" w:cs="Times New Roman"/>
        </w:rPr>
        <w:t>el hecho de que los</w:t>
      </w:r>
      <w:r w:rsidR="00A12E4E" w:rsidRPr="001A1B59">
        <w:rPr>
          <w:rFonts w:ascii="Times New Roman" w:hAnsi="Times New Roman" w:cs="Times New Roman"/>
        </w:rPr>
        <w:t xml:space="preserve"> objeto</w:t>
      </w:r>
      <w:r w:rsidR="00D40E86" w:rsidRPr="001A1B59">
        <w:rPr>
          <w:rFonts w:ascii="Times New Roman" w:hAnsi="Times New Roman" w:cs="Times New Roman"/>
        </w:rPr>
        <w:t>s</w:t>
      </w:r>
      <w:r w:rsidR="00A12E4E" w:rsidRPr="001A1B59">
        <w:rPr>
          <w:rFonts w:ascii="Times New Roman" w:hAnsi="Times New Roman" w:cs="Times New Roman"/>
        </w:rPr>
        <w:t xml:space="preserve"> de </w:t>
      </w:r>
      <w:r w:rsidR="00D40E86" w:rsidRPr="001A1B59">
        <w:rPr>
          <w:rFonts w:ascii="Times New Roman" w:hAnsi="Times New Roman" w:cs="Times New Roman"/>
        </w:rPr>
        <w:t>dos</w:t>
      </w:r>
      <w:r w:rsidR="00A12E4E" w:rsidRPr="001A1B59">
        <w:rPr>
          <w:rFonts w:ascii="Times New Roman" w:hAnsi="Times New Roman" w:cs="Times New Roman"/>
        </w:rPr>
        <w:t xml:space="preserve"> proceso</w:t>
      </w:r>
      <w:r w:rsidR="00D40E86" w:rsidRPr="001A1B59">
        <w:rPr>
          <w:rFonts w:ascii="Times New Roman" w:hAnsi="Times New Roman" w:cs="Times New Roman"/>
        </w:rPr>
        <w:t>s</w:t>
      </w:r>
      <w:r w:rsidR="00A12E4E" w:rsidRPr="001A1B59">
        <w:rPr>
          <w:rFonts w:ascii="Times New Roman" w:hAnsi="Times New Roman" w:cs="Times New Roman"/>
        </w:rPr>
        <w:t xml:space="preserve"> comparta</w:t>
      </w:r>
      <w:r w:rsidR="00D40E86" w:rsidRPr="001A1B59">
        <w:rPr>
          <w:rFonts w:ascii="Times New Roman" w:hAnsi="Times New Roman" w:cs="Times New Roman"/>
        </w:rPr>
        <w:t>n</w:t>
      </w:r>
      <w:r w:rsidR="00A12E4E" w:rsidRPr="001A1B59">
        <w:rPr>
          <w:rFonts w:ascii="Times New Roman" w:hAnsi="Times New Roman" w:cs="Times New Roman"/>
        </w:rPr>
        <w:t xml:space="preserve"> exclusivamente el mismo presupuesto fáctico</w:t>
      </w:r>
      <w:r w:rsidR="00D40E86" w:rsidRPr="001A1B59">
        <w:rPr>
          <w:rFonts w:ascii="Times New Roman" w:hAnsi="Times New Roman" w:cs="Times New Roman"/>
        </w:rPr>
        <w:t xml:space="preserve"> </w:t>
      </w:r>
      <w:r w:rsidR="002142F3" w:rsidRPr="001A1B59">
        <w:rPr>
          <w:rFonts w:ascii="Times New Roman" w:hAnsi="Times New Roman" w:cs="Times New Roman"/>
        </w:rPr>
        <w:t>minimiza el alcance del principio de seguridad jurídica</w:t>
      </w:r>
      <w:r w:rsidR="001D4A1D" w:rsidRPr="001A1B59">
        <w:rPr>
          <w:rFonts w:ascii="Times New Roman" w:hAnsi="Times New Roman" w:cs="Times New Roman"/>
        </w:rPr>
        <w:t>.</w:t>
      </w:r>
    </w:p>
    <w:p w:rsidR="00C35D4F" w:rsidRPr="001A1B59" w:rsidRDefault="00D71C02" w:rsidP="001D4A1D">
      <w:pPr>
        <w:ind w:firstLine="0"/>
        <w:jc w:val="both"/>
        <w:rPr>
          <w:rFonts w:ascii="Times New Roman" w:hAnsi="Times New Roman" w:cs="Times New Roman"/>
        </w:rPr>
      </w:pPr>
      <w:r w:rsidRPr="001A1B59">
        <w:rPr>
          <w:rFonts w:ascii="Times New Roman" w:hAnsi="Times New Roman" w:cs="Times New Roman"/>
        </w:rPr>
        <w:t>A</w:t>
      </w:r>
      <w:r w:rsidR="00D27578" w:rsidRPr="001A1B59">
        <w:rPr>
          <w:rFonts w:ascii="Times New Roman" w:hAnsi="Times New Roman" w:cs="Times New Roman"/>
        </w:rPr>
        <w:t xml:space="preserve">simismo desaparecen </w:t>
      </w:r>
      <w:r w:rsidR="00C45E33" w:rsidRPr="001A1B59">
        <w:rPr>
          <w:rFonts w:ascii="Times New Roman" w:hAnsi="Times New Roman" w:cs="Times New Roman"/>
        </w:rPr>
        <w:t>la oralidad e inmediación</w:t>
      </w:r>
      <w:r w:rsidR="00CF72F5" w:rsidRPr="001A1B59">
        <w:rPr>
          <w:rFonts w:ascii="Times New Roman" w:hAnsi="Times New Roman" w:cs="Times New Roman"/>
        </w:rPr>
        <w:t>, art. 120 CE</w:t>
      </w:r>
      <w:r w:rsidR="007F2B80" w:rsidRPr="001A1B59">
        <w:rPr>
          <w:rStyle w:val="Refdenotaalpie"/>
          <w:rFonts w:ascii="Times New Roman" w:hAnsi="Times New Roman" w:cs="Times New Roman"/>
        </w:rPr>
        <w:footnoteReference w:id="14"/>
      </w:r>
      <w:r w:rsidR="00C45E33" w:rsidRPr="001A1B59">
        <w:rPr>
          <w:rFonts w:ascii="Times New Roman" w:hAnsi="Times New Roman" w:cs="Times New Roman"/>
        </w:rPr>
        <w:t xml:space="preserve">. La pérdida de valor o desaparición de la vista de los procesos ulteriores no es una cuestión baladí por cuanto atenta contra la propia integridad de la potestad jurisdiccional. La sustitución (parcial) del segundo tribunal por el primero comporta ineludiblemente la rebaja del contenido de </w:t>
      </w:r>
      <w:r w:rsidR="00C35D4F" w:rsidRPr="001A1B59">
        <w:rPr>
          <w:rFonts w:ascii="Times New Roman" w:hAnsi="Times New Roman" w:cs="Times New Roman"/>
        </w:rPr>
        <w:t>aquella</w:t>
      </w:r>
      <w:r w:rsidR="00C45E33" w:rsidRPr="001A1B59">
        <w:rPr>
          <w:rFonts w:ascii="Times New Roman" w:hAnsi="Times New Roman" w:cs="Times New Roman"/>
        </w:rPr>
        <w:t>. Ya no puede ejercerla íntegramente, es decir, juzgar en plenitud (lo que necesariamente exige valorar la prueba), sino que se limita a asumir, “copiar y pegar”</w:t>
      </w:r>
      <w:r w:rsidR="00E166B4" w:rsidRPr="001A1B59">
        <w:rPr>
          <w:rFonts w:ascii="Times New Roman" w:hAnsi="Times New Roman" w:cs="Times New Roman"/>
        </w:rPr>
        <w:t>,</w:t>
      </w:r>
      <w:r w:rsidR="00C45E33" w:rsidRPr="001A1B59">
        <w:rPr>
          <w:rFonts w:ascii="Times New Roman" w:hAnsi="Times New Roman" w:cs="Times New Roman"/>
        </w:rPr>
        <w:t xml:space="preserve"> lo que ha</w:t>
      </w:r>
      <w:r w:rsidR="00E166B4" w:rsidRPr="001A1B59">
        <w:rPr>
          <w:rFonts w:ascii="Times New Roman" w:hAnsi="Times New Roman" w:cs="Times New Roman"/>
        </w:rPr>
        <w:t xml:space="preserve"> hecho otro.</w:t>
      </w:r>
      <w:r w:rsidR="00E84F39" w:rsidRPr="001A1B59">
        <w:rPr>
          <w:rFonts w:ascii="Times New Roman" w:hAnsi="Times New Roman" w:cs="Times New Roman"/>
        </w:rPr>
        <w:t xml:space="preserve"> Además, si se observa más detenidamente, acontece una sustitución de doble grado: primero en el contacto directo con los medios de prueba, desapareciendo la inmediación y segundo, y esto es lo decisivo, a la hora de valorarlos (fijando los hechos probados).</w:t>
      </w:r>
      <w:r w:rsidR="00E166B4" w:rsidRPr="001A1B59">
        <w:rPr>
          <w:rFonts w:ascii="Times New Roman" w:hAnsi="Times New Roman" w:cs="Times New Roman"/>
        </w:rPr>
        <w:t xml:space="preserve"> </w:t>
      </w:r>
      <w:r w:rsidR="00C35D4F" w:rsidRPr="001A1B59">
        <w:rPr>
          <w:rFonts w:ascii="Times New Roman" w:hAnsi="Times New Roman" w:cs="Times New Roman"/>
        </w:rPr>
        <w:t>Algo que se cumple incluso</w:t>
      </w:r>
      <w:r w:rsidR="00C45E33" w:rsidRPr="001A1B59">
        <w:rPr>
          <w:rFonts w:ascii="Times New Roman" w:hAnsi="Times New Roman" w:cs="Times New Roman"/>
        </w:rPr>
        <w:t xml:space="preserve"> cuando esa sustitución</w:t>
      </w:r>
      <w:r w:rsidR="004574A3" w:rsidRPr="001A1B59">
        <w:rPr>
          <w:rFonts w:ascii="Times New Roman" w:hAnsi="Times New Roman" w:cs="Times New Roman"/>
        </w:rPr>
        <w:t xml:space="preserve"> resultara voluntariamente asumida: solo se utiliza</w:t>
      </w:r>
      <w:r w:rsidR="00E166B4" w:rsidRPr="001A1B59">
        <w:rPr>
          <w:rFonts w:ascii="Times New Roman" w:hAnsi="Times New Roman" w:cs="Times New Roman"/>
        </w:rPr>
        <w:t>ría</w:t>
      </w:r>
      <w:r w:rsidR="004574A3" w:rsidRPr="001A1B59">
        <w:rPr>
          <w:rFonts w:ascii="Times New Roman" w:hAnsi="Times New Roman" w:cs="Times New Roman"/>
        </w:rPr>
        <w:t xml:space="preserve"> el primer fallo porque el segundo tribunal así lo quiere. Y es que el ejercicio de la potest</w:t>
      </w:r>
      <w:r w:rsidR="00E84F39" w:rsidRPr="001A1B59">
        <w:rPr>
          <w:rFonts w:ascii="Times New Roman" w:hAnsi="Times New Roman" w:cs="Times New Roman"/>
        </w:rPr>
        <w:t>ad jurisdiccional en su integridad</w:t>
      </w:r>
      <w:r w:rsidR="004574A3" w:rsidRPr="001A1B59">
        <w:rPr>
          <w:rFonts w:ascii="Times New Roman" w:hAnsi="Times New Roman" w:cs="Times New Roman"/>
        </w:rPr>
        <w:t xml:space="preserve"> no es una opción</w:t>
      </w:r>
      <w:r w:rsidR="00E84F39" w:rsidRPr="001A1B59">
        <w:rPr>
          <w:rFonts w:ascii="Times New Roman" w:hAnsi="Times New Roman" w:cs="Times New Roman"/>
        </w:rPr>
        <w:t xml:space="preserve"> voluntarista para</w:t>
      </w:r>
      <w:r w:rsidR="004574A3" w:rsidRPr="001A1B59">
        <w:rPr>
          <w:rFonts w:ascii="Times New Roman" w:hAnsi="Times New Roman" w:cs="Times New Roman"/>
        </w:rPr>
        <w:t xml:space="preserve"> sus titulares sino un imperativo para los mismos por cuanto deviene impuesta por las garantías que rodean aquellas: la independencia </w:t>
      </w:r>
      <w:r w:rsidR="004574A3" w:rsidRPr="001A1B59">
        <w:rPr>
          <w:rFonts w:ascii="Times New Roman" w:hAnsi="Times New Roman" w:cs="Times New Roman"/>
          <w:i/>
        </w:rPr>
        <w:t xml:space="preserve">ad </w:t>
      </w:r>
      <w:proofErr w:type="spellStart"/>
      <w:r w:rsidR="004574A3" w:rsidRPr="001A1B59">
        <w:rPr>
          <w:rFonts w:ascii="Times New Roman" w:hAnsi="Times New Roman" w:cs="Times New Roman"/>
          <w:i/>
        </w:rPr>
        <w:t>intra</w:t>
      </w:r>
      <w:proofErr w:type="spellEnd"/>
      <w:r w:rsidR="00D36F10" w:rsidRPr="001A1B59">
        <w:rPr>
          <w:rFonts w:ascii="Times New Roman" w:hAnsi="Times New Roman" w:cs="Times New Roman"/>
        </w:rPr>
        <w:t>, art. 117 CE,</w:t>
      </w:r>
      <w:r w:rsidR="004574A3" w:rsidRPr="001A1B59">
        <w:rPr>
          <w:rFonts w:ascii="Times New Roman" w:hAnsi="Times New Roman" w:cs="Times New Roman"/>
        </w:rPr>
        <w:t xml:space="preserve"> no solo impide la injerencia de otros tribunales en el ejercicio de aquella potestad sino que también evita que el contenido esencial de la actividad jurisdiccional de un tribunal se vea sustituido o reemplazado</w:t>
      </w:r>
      <w:r w:rsidR="00A60202" w:rsidRPr="001A1B59">
        <w:rPr>
          <w:rFonts w:ascii="Times New Roman" w:hAnsi="Times New Roman" w:cs="Times New Roman"/>
        </w:rPr>
        <w:t xml:space="preserve"> (voluntariamente o no)</w:t>
      </w:r>
      <w:r w:rsidR="00E84F39" w:rsidRPr="001A1B59">
        <w:rPr>
          <w:rFonts w:ascii="Times New Roman" w:hAnsi="Times New Roman" w:cs="Times New Roman"/>
        </w:rPr>
        <w:t xml:space="preserve"> </w:t>
      </w:r>
      <w:r w:rsidR="004574A3" w:rsidRPr="001A1B59">
        <w:rPr>
          <w:rFonts w:ascii="Times New Roman" w:hAnsi="Times New Roman" w:cs="Times New Roman"/>
        </w:rPr>
        <w:t>en todo o en parte por la de o</w:t>
      </w:r>
      <w:r w:rsidR="00DA56C7" w:rsidRPr="001A1B59">
        <w:rPr>
          <w:rFonts w:ascii="Times New Roman" w:hAnsi="Times New Roman" w:cs="Times New Roman"/>
        </w:rPr>
        <w:t>tro</w:t>
      </w:r>
      <w:r w:rsidR="004574A3" w:rsidRPr="001A1B59">
        <w:rPr>
          <w:rFonts w:ascii="Times New Roman" w:hAnsi="Times New Roman" w:cs="Times New Roman"/>
        </w:rPr>
        <w:t xml:space="preserve">. </w:t>
      </w:r>
      <w:r w:rsidR="00CF72F5" w:rsidRPr="001A1B59">
        <w:rPr>
          <w:rFonts w:ascii="Times New Roman" w:hAnsi="Times New Roman" w:cs="Times New Roman"/>
        </w:rPr>
        <w:t>Tampoco puede avalar la supresión radical de la inmediación el hecho de que este principio alcance una menor intensidad en el proceso civil que</w:t>
      </w:r>
      <w:r w:rsidR="004524C3" w:rsidRPr="001A1B59">
        <w:rPr>
          <w:rFonts w:ascii="Times New Roman" w:hAnsi="Times New Roman" w:cs="Times New Roman"/>
        </w:rPr>
        <w:t xml:space="preserve"> en</w:t>
      </w:r>
      <w:r w:rsidR="00CF72F5" w:rsidRPr="001A1B59">
        <w:rPr>
          <w:rFonts w:ascii="Times New Roman" w:hAnsi="Times New Roman" w:cs="Times New Roman"/>
        </w:rPr>
        <w:t xml:space="preserve"> el penal, </w:t>
      </w:r>
      <w:r w:rsidR="00B06477" w:rsidRPr="001A1B59">
        <w:rPr>
          <w:rFonts w:ascii="Times New Roman" w:hAnsi="Times New Roman" w:cs="Times New Roman"/>
        </w:rPr>
        <w:t xml:space="preserve">a pesar del </w:t>
      </w:r>
      <w:r w:rsidR="00CF72F5" w:rsidRPr="001A1B59">
        <w:rPr>
          <w:rFonts w:ascii="Times New Roman" w:hAnsi="Times New Roman" w:cs="Times New Roman"/>
        </w:rPr>
        <w:t>art. 137</w:t>
      </w:r>
      <w:r w:rsidR="00E11ACC" w:rsidRPr="001A1B59">
        <w:rPr>
          <w:rFonts w:ascii="Times New Roman" w:hAnsi="Times New Roman" w:cs="Times New Roman"/>
        </w:rPr>
        <w:t>.4</w:t>
      </w:r>
      <w:r w:rsidR="00CF72F5" w:rsidRPr="001A1B59">
        <w:rPr>
          <w:rFonts w:ascii="Times New Roman" w:hAnsi="Times New Roman" w:cs="Times New Roman"/>
        </w:rPr>
        <w:t xml:space="preserve"> LEC</w:t>
      </w:r>
      <w:r w:rsidR="00AE42CA" w:rsidRPr="001A1B59">
        <w:rPr>
          <w:rStyle w:val="Refdenotaalpie"/>
          <w:rFonts w:ascii="Times New Roman" w:hAnsi="Times New Roman" w:cs="Times New Roman"/>
        </w:rPr>
        <w:footnoteReference w:id="15"/>
      </w:r>
      <w:r w:rsidR="00FD43A6" w:rsidRPr="001A1B59">
        <w:rPr>
          <w:rFonts w:ascii="Times New Roman" w:hAnsi="Times New Roman" w:cs="Times New Roman"/>
        </w:rPr>
        <w:t xml:space="preserve">, </w:t>
      </w:r>
      <w:r w:rsidR="009857F7" w:rsidRPr="001A1B59">
        <w:rPr>
          <w:rFonts w:ascii="Times New Roman" w:hAnsi="Times New Roman" w:cs="Times New Roman"/>
        </w:rPr>
        <w:t>y</w:t>
      </w:r>
      <w:r w:rsidR="00AE42CA" w:rsidRPr="001A1B59">
        <w:rPr>
          <w:rFonts w:ascii="Times New Roman" w:hAnsi="Times New Roman" w:cs="Times New Roman"/>
        </w:rPr>
        <w:t xml:space="preserve"> que la práctica demuestre </w:t>
      </w:r>
      <w:r w:rsidR="009857F7" w:rsidRPr="001A1B59">
        <w:rPr>
          <w:rFonts w:ascii="Times New Roman" w:hAnsi="Times New Roman" w:cs="Times New Roman"/>
        </w:rPr>
        <w:t xml:space="preserve">que </w:t>
      </w:r>
      <w:r w:rsidR="00AE42CA" w:rsidRPr="001A1B59">
        <w:rPr>
          <w:rFonts w:ascii="Times New Roman" w:hAnsi="Times New Roman" w:cs="Times New Roman"/>
        </w:rPr>
        <w:t>la prueba documental y las actuaciones documentadas</w:t>
      </w:r>
      <w:r w:rsidR="009857F7" w:rsidRPr="001A1B59">
        <w:rPr>
          <w:rFonts w:ascii="Times New Roman" w:hAnsi="Times New Roman" w:cs="Times New Roman"/>
        </w:rPr>
        <w:t xml:space="preserve"> siguen ostentando un papel estelar</w:t>
      </w:r>
      <w:r w:rsidR="00AE42CA" w:rsidRPr="001A1B59">
        <w:rPr>
          <w:rFonts w:ascii="Times New Roman" w:hAnsi="Times New Roman" w:cs="Times New Roman"/>
        </w:rPr>
        <w:t xml:space="preserve">. </w:t>
      </w:r>
      <w:r w:rsidR="00D44CA0" w:rsidRPr="001A1B59">
        <w:rPr>
          <w:rFonts w:ascii="Times New Roman" w:hAnsi="Times New Roman" w:cs="Times New Roman"/>
        </w:rPr>
        <w:t xml:space="preserve">Sin embargo, la exigencia de inmediación ostenta, a nuestro entender, un contenido esencial e irreemplazable: </w:t>
      </w:r>
      <w:r w:rsidR="006D5BE0" w:rsidRPr="001A1B59">
        <w:rPr>
          <w:rFonts w:ascii="Times New Roman" w:hAnsi="Times New Roman" w:cs="Times New Roman"/>
        </w:rPr>
        <w:t xml:space="preserve">debe existir </w:t>
      </w:r>
      <w:r w:rsidR="00705883" w:rsidRPr="001A1B59">
        <w:rPr>
          <w:rFonts w:ascii="Times New Roman" w:hAnsi="Times New Roman" w:cs="Times New Roman"/>
        </w:rPr>
        <w:t xml:space="preserve">al menos </w:t>
      </w:r>
      <w:r w:rsidR="006D5BE0" w:rsidRPr="001A1B59">
        <w:rPr>
          <w:rFonts w:ascii="Times New Roman" w:hAnsi="Times New Roman" w:cs="Times New Roman"/>
        </w:rPr>
        <w:t>una mínima actividad probatoria interna</w:t>
      </w:r>
      <w:r w:rsidR="00CC58C6" w:rsidRPr="001A1B59">
        <w:rPr>
          <w:rFonts w:ascii="Times New Roman" w:hAnsi="Times New Roman" w:cs="Times New Roman"/>
        </w:rPr>
        <w:t xml:space="preserve"> </w:t>
      </w:r>
      <w:r w:rsidR="006D5BE0" w:rsidRPr="001A1B59">
        <w:rPr>
          <w:rFonts w:ascii="Times New Roman" w:hAnsi="Times New Roman" w:cs="Times New Roman"/>
        </w:rPr>
        <w:t>(el contacto</w:t>
      </w:r>
      <w:r w:rsidR="00A60202" w:rsidRPr="001A1B59">
        <w:rPr>
          <w:rFonts w:ascii="Times New Roman" w:hAnsi="Times New Roman" w:cs="Times New Roman"/>
        </w:rPr>
        <w:t xml:space="preserve"> directo</w:t>
      </w:r>
      <w:r w:rsidR="006D5BE0" w:rsidRPr="001A1B59">
        <w:rPr>
          <w:rFonts w:ascii="Times New Roman" w:hAnsi="Times New Roman" w:cs="Times New Roman"/>
        </w:rPr>
        <w:t xml:space="preserve"> del t</w:t>
      </w:r>
      <w:r w:rsidR="00A60202" w:rsidRPr="001A1B59">
        <w:rPr>
          <w:rFonts w:ascii="Times New Roman" w:hAnsi="Times New Roman" w:cs="Times New Roman"/>
        </w:rPr>
        <w:t>ribunal con la prueba documental o</w:t>
      </w:r>
      <w:r w:rsidR="006D5BE0" w:rsidRPr="001A1B59">
        <w:rPr>
          <w:rFonts w:ascii="Times New Roman" w:hAnsi="Times New Roman" w:cs="Times New Roman"/>
        </w:rPr>
        <w:t xml:space="preserve"> el medio de prueba documentado</w:t>
      </w:r>
      <w:r w:rsidR="00A60202" w:rsidRPr="001A1B59">
        <w:rPr>
          <w:rFonts w:ascii="Times New Roman" w:hAnsi="Times New Roman" w:cs="Times New Roman"/>
        </w:rPr>
        <w:t xml:space="preserve"> que excepcionalmente se admite</w:t>
      </w:r>
      <w:r w:rsidR="006D5BE0" w:rsidRPr="001A1B59">
        <w:rPr>
          <w:rFonts w:ascii="Times New Roman" w:hAnsi="Times New Roman" w:cs="Times New Roman"/>
        </w:rPr>
        <w:t>)</w:t>
      </w:r>
      <w:r w:rsidR="00A60202" w:rsidRPr="001A1B59">
        <w:rPr>
          <w:rFonts w:ascii="Times New Roman" w:hAnsi="Times New Roman" w:cs="Times New Roman"/>
        </w:rPr>
        <w:t>, art</w:t>
      </w:r>
      <w:r w:rsidR="00E11ACC" w:rsidRPr="001A1B59">
        <w:rPr>
          <w:rFonts w:ascii="Times New Roman" w:hAnsi="Times New Roman" w:cs="Times New Roman"/>
        </w:rPr>
        <w:t>s</w:t>
      </w:r>
      <w:r w:rsidR="00A60202" w:rsidRPr="001A1B59">
        <w:rPr>
          <w:rFonts w:ascii="Times New Roman" w:hAnsi="Times New Roman" w:cs="Times New Roman"/>
        </w:rPr>
        <w:t>.</w:t>
      </w:r>
      <w:r w:rsidR="00E11ACC" w:rsidRPr="001A1B59">
        <w:rPr>
          <w:rFonts w:ascii="Times New Roman" w:hAnsi="Times New Roman" w:cs="Times New Roman"/>
        </w:rPr>
        <w:t xml:space="preserve"> 137.1,</w:t>
      </w:r>
      <w:r w:rsidR="00A60202" w:rsidRPr="001A1B59">
        <w:rPr>
          <w:rFonts w:ascii="Times New Roman" w:hAnsi="Times New Roman" w:cs="Times New Roman"/>
        </w:rPr>
        <w:t xml:space="preserve"> 289.2 y 3 LEC, por lo que no </w:t>
      </w:r>
      <w:r w:rsidR="00005769" w:rsidRPr="001A1B59">
        <w:rPr>
          <w:rFonts w:ascii="Times New Roman" w:hAnsi="Times New Roman" w:cs="Times New Roman"/>
        </w:rPr>
        <w:t xml:space="preserve">se </w:t>
      </w:r>
      <w:r w:rsidR="00A60202" w:rsidRPr="001A1B59">
        <w:rPr>
          <w:rFonts w:ascii="Times New Roman" w:hAnsi="Times New Roman" w:cs="Times New Roman"/>
        </w:rPr>
        <w:t>puede asumir directamente la valoración que hace un tribunal diferente de los mismos u otros medios de prueba</w:t>
      </w:r>
      <w:r w:rsidR="002142F3" w:rsidRPr="001A1B59">
        <w:rPr>
          <w:rFonts w:ascii="Times New Roman" w:hAnsi="Times New Roman" w:cs="Times New Roman"/>
        </w:rPr>
        <w:t>.</w:t>
      </w:r>
      <w:r w:rsidR="00A60202" w:rsidRPr="001A1B59">
        <w:rPr>
          <w:rFonts w:ascii="Times New Roman" w:hAnsi="Times New Roman" w:cs="Times New Roman"/>
        </w:rPr>
        <w:t xml:space="preserve"> </w:t>
      </w:r>
    </w:p>
    <w:p w:rsidR="00A60202" w:rsidRPr="001A1B59" w:rsidRDefault="001D4A1D" w:rsidP="001D4A1D">
      <w:pPr>
        <w:ind w:firstLine="0"/>
        <w:jc w:val="both"/>
        <w:rPr>
          <w:rFonts w:ascii="Times New Roman" w:hAnsi="Times New Roman" w:cs="Times New Roman"/>
          <w:b/>
        </w:rPr>
      </w:pPr>
      <w:r w:rsidRPr="001A1B59">
        <w:rPr>
          <w:rFonts w:ascii="Times New Roman" w:hAnsi="Times New Roman" w:cs="Times New Roman"/>
          <w:b/>
        </w:rPr>
        <w:t xml:space="preserve">B. </w:t>
      </w:r>
      <w:r w:rsidR="00A60202" w:rsidRPr="001A1B59">
        <w:rPr>
          <w:rFonts w:ascii="Times New Roman" w:hAnsi="Times New Roman" w:cs="Times New Roman"/>
          <w:b/>
        </w:rPr>
        <w:t>Los derechos fundamentales procesales</w:t>
      </w:r>
    </w:p>
    <w:p w:rsidR="00A60202" w:rsidRPr="001A1B59" w:rsidRDefault="00A60202" w:rsidP="00964C96">
      <w:pPr>
        <w:ind w:firstLine="0"/>
        <w:contextualSpacing/>
        <w:jc w:val="both"/>
        <w:rPr>
          <w:rFonts w:ascii="Times New Roman" w:hAnsi="Times New Roman" w:cs="Times New Roman"/>
        </w:rPr>
      </w:pPr>
      <w:r w:rsidRPr="001A1B59">
        <w:rPr>
          <w:rFonts w:ascii="Times New Roman" w:hAnsi="Times New Roman" w:cs="Times New Roman"/>
        </w:rPr>
        <w:t xml:space="preserve">Es evidente que si un tribunal funda su declaración de hechos probados exclusiva o decisivamente en la valoración de los medios de prueba </w:t>
      </w:r>
      <w:r w:rsidR="002142F3" w:rsidRPr="001A1B59">
        <w:rPr>
          <w:rFonts w:ascii="Times New Roman" w:hAnsi="Times New Roman" w:cs="Times New Roman"/>
        </w:rPr>
        <w:t>que ha hecho</w:t>
      </w:r>
      <w:r w:rsidRPr="001A1B59">
        <w:rPr>
          <w:rFonts w:ascii="Times New Roman" w:hAnsi="Times New Roman" w:cs="Times New Roman"/>
        </w:rPr>
        <w:t xml:space="preserve"> otro tribunal lesiona la tutela judicial efectiva</w:t>
      </w:r>
      <w:r w:rsidR="00DA56C7" w:rsidRPr="001A1B59">
        <w:rPr>
          <w:rFonts w:ascii="Times New Roman" w:hAnsi="Times New Roman" w:cs="Times New Roman"/>
        </w:rPr>
        <w:t>, art. 24.1 CE,</w:t>
      </w:r>
      <w:r w:rsidRPr="001A1B59">
        <w:rPr>
          <w:rFonts w:ascii="Times New Roman" w:hAnsi="Times New Roman" w:cs="Times New Roman"/>
        </w:rPr>
        <w:t xml:space="preserve"> en su contenido esencial</w:t>
      </w:r>
      <w:r w:rsidR="00F527D8" w:rsidRPr="001A1B59">
        <w:rPr>
          <w:rFonts w:ascii="Times New Roman" w:hAnsi="Times New Roman" w:cs="Times New Roman"/>
        </w:rPr>
        <w:t>: la parte no ha visto satisfecho su derecho a que el tribunal se pronuncie, al cumplir la exigencias procesales,</w:t>
      </w:r>
      <w:r w:rsidR="00A12E4E" w:rsidRPr="001A1B59">
        <w:rPr>
          <w:rFonts w:ascii="Times New Roman" w:hAnsi="Times New Roman" w:cs="Times New Roman"/>
        </w:rPr>
        <w:t xml:space="preserve"> en su integridad</w:t>
      </w:r>
      <w:r w:rsidR="00F527D8" w:rsidRPr="001A1B59">
        <w:rPr>
          <w:rFonts w:ascii="Times New Roman" w:hAnsi="Times New Roman" w:cs="Times New Roman"/>
        </w:rPr>
        <w:t xml:space="preserve"> sobre la cuestión planteada. Se le ha hurtado el oportuno enjuiciamiento de una parte esencial: la </w:t>
      </w:r>
      <w:proofErr w:type="spellStart"/>
      <w:r w:rsidR="00F527D8" w:rsidRPr="001A1B59">
        <w:rPr>
          <w:rFonts w:ascii="Times New Roman" w:hAnsi="Times New Roman" w:cs="Times New Roman"/>
          <w:i/>
        </w:rPr>
        <w:t>quaestio</w:t>
      </w:r>
      <w:proofErr w:type="spellEnd"/>
      <w:r w:rsidR="00F527D8" w:rsidRPr="001A1B59">
        <w:rPr>
          <w:rFonts w:ascii="Times New Roman" w:hAnsi="Times New Roman" w:cs="Times New Roman"/>
          <w:i/>
        </w:rPr>
        <w:t xml:space="preserve"> </w:t>
      </w:r>
      <w:proofErr w:type="spellStart"/>
      <w:r w:rsidR="00F527D8" w:rsidRPr="001A1B59">
        <w:rPr>
          <w:rFonts w:ascii="Times New Roman" w:hAnsi="Times New Roman" w:cs="Times New Roman"/>
          <w:i/>
        </w:rPr>
        <w:t>facti</w:t>
      </w:r>
      <w:proofErr w:type="spellEnd"/>
      <w:r w:rsidR="00F527D8" w:rsidRPr="001A1B59">
        <w:rPr>
          <w:rFonts w:ascii="Times New Roman" w:hAnsi="Times New Roman" w:cs="Times New Roman"/>
        </w:rPr>
        <w:t xml:space="preserve">. Solo habría tenido derecho al análisis jurídico de la cuestión planteada. </w:t>
      </w:r>
    </w:p>
    <w:p w:rsidR="000F1D02" w:rsidRPr="001A1B59" w:rsidRDefault="00D27578" w:rsidP="00964C96">
      <w:pPr>
        <w:ind w:firstLine="0"/>
        <w:contextualSpacing/>
        <w:jc w:val="both"/>
        <w:rPr>
          <w:rFonts w:ascii="Times New Roman" w:hAnsi="Times New Roman" w:cs="Times New Roman"/>
        </w:rPr>
      </w:pPr>
      <w:r w:rsidRPr="001A1B59">
        <w:rPr>
          <w:rFonts w:ascii="Times New Roman" w:hAnsi="Times New Roman" w:cs="Times New Roman"/>
        </w:rPr>
        <w:t xml:space="preserve">Ya se ha señalado, </w:t>
      </w:r>
      <w:r w:rsidRPr="001A1B59">
        <w:rPr>
          <w:rFonts w:ascii="Times New Roman" w:hAnsi="Times New Roman" w:cs="Times New Roman"/>
          <w:i/>
        </w:rPr>
        <w:t>supra</w:t>
      </w:r>
      <w:r w:rsidRPr="001A1B59">
        <w:rPr>
          <w:rFonts w:ascii="Times New Roman" w:hAnsi="Times New Roman" w:cs="Times New Roman"/>
        </w:rPr>
        <w:t xml:space="preserve">, </w:t>
      </w:r>
      <w:r w:rsidR="00A12E4E" w:rsidRPr="001A1B59">
        <w:rPr>
          <w:rFonts w:ascii="Times New Roman" w:hAnsi="Times New Roman" w:cs="Times New Roman"/>
        </w:rPr>
        <w:t>que la tutela judicial efectiva también ampara la exigencia del principio de audiencia que exige poder participar activamente en la práctica de los medios de prueba y combatir su contenido</w:t>
      </w:r>
      <w:r w:rsidR="00D01A77" w:rsidRPr="001A1B59">
        <w:rPr>
          <w:rFonts w:ascii="Times New Roman" w:hAnsi="Times New Roman" w:cs="Times New Roman"/>
        </w:rPr>
        <w:t xml:space="preserve"> de manera que se pueda influir</w:t>
      </w:r>
      <w:r w:rsidR="005C2CB1" w:rsidRPr="001A1B59">
        <w:rPr>
          <w:rFonts w:ascii="Times New Roman" w:hAnsi="Times New Roman" w:cs="Times New Roman"/>
        </w:rPr>
        <w:t xml:space="preserve"> decisivamente</w:t>
      </w:r>
      <w:r w:rsidR="00D01A77" w:rsidRPr="001A1B59">
        <w:rPr>
          <w:rFonts w:ascii="Times New Roman" w:hAnsi="Times New Roman" w:cs="Times New Roman"/>
        </w:rPr>
        <w:t xml:space="preserve"> en la valoración de la prueba que efectúa el tribunal</w:t>
      </w:r>
      <w:r w:rsidR="000F1D02" w:rsidRPr="001A1B59">
        <w:rPr>
          <w:rFonts w:ascii="Times New Roman" w:hAnsi="Times New Roman" w:cs="Times New Roman"/>
        </w:rPr>
        <w:t xml:space="preserve">. </w:t>
      </w:r>
    </w:p>
    <w:p w:rsidR="00F527D8" w:rsidRPr="001A1B59" w:rsidRDefault="00F527D8" w:rsidP="00964C96">
      <w:pPr>
        <w:ind w:firstLine="0"/>
        <w:contextualSpacing/>
        <w:jc w:val="both"/>
        <w:rPr>
          <w:rFonts w:ascii="Times New Roman" w:hAnsi="Times New Roman" w:cs="Times New Roman"/>
        </w:rPr>
      </w:pPr>
      <w:r w:rsidRPr="001A1B59">
        <w:rPr>
          <w:rFonts w:ascii="Times New Roman" w:hAnsi="Times New Roman" w:cs="Times New Roman"/>
        </w:rPr>
        <w:t xml:space="preserve">Pero es más, la mencionada vertiente objetiva de ese derecho fundamental (además del proceso con todas las garantías, </w:t>
      </w:r>
      <w:r w:rsidRPr="001A1B59">
        <w:rPr>
          <w:rFonts w:ascii="Times New Roman" w:hAnsi="Times New Roman" w:cs="Times New Roman"/>
          <w:i/>
        </w:rPr>
        <w:t xml:space="preserve">infra) </w:t>
      </w:r>
      <w:r w:rsidRPr="001A1B59">
        <w:rPr>
          <w:rFonts w:ascii="Times New Roman" w:hAnsi="Times New Roman" w:cs="Times New Roman"/>
        </w:rPr>
        <w:t xml:space="preserve">impide que exista un pacto entre las partes para otorgar semejante </w:t>
      </w:r>
      <w:r w:rsidRPr="001A1B59">
        <w:rPr>
          <w:rFonts w:ascii="Times New Roman" w:hAnsi="Times New Roman" w:cs="Times New Roman"/>
        </w:rPr>
        <w:lastRenderedPageBreak/>
        <w:t>valor trascendental al primer fallo respecto de la declaración de hechos probados (al pretender convertir en me</w:t>
      </w:r>
      <w:r w:rsidR="00DA56C7" w:rsidRPr="001A1B59">
        <w:rPr>
          <w:rFonts w:ascii="Times New Roman" w:hAnsi="Times New Roman" w:cs="Times New Roman"/>
        </w:rPr>
        <w:t xml:space="preserve">dio de prueba lo que no es tal u otorgarle un </w:t>
      </w:r>
      <w:proofErr w:type="spellStart"/>
      <w:r w:rsidR="00DA56C7" w:rsidRPr="001A1B59">
        <w:rPr>
          <w:rFonts w:ascii="Times New Roman" w:hAnsi="Times New Roman" w:cs="Times New Roman"/>
        </w:rPr>
        <w:t>sobrevalor</w:t>
      </w:r>
      <w:proofErr w:type="spellEnd"/>
      <w:r w:rsidRPr="001A1B59">
        <w:rPr>
          <w:rFonts w:ascii="Times New Roman" w:hAnsi="Times New Roman" w:cs="Times New Roman"/>
        </w:rPr>
        <w:t xml:space="preserve">  e intentar vincular al tribunal atentan también contra</w:t>
      </w:r>
      <w:r w:rsidR="00B15479" w:rsidRPr="001A1B59">
        <w:rPr>
          <w:rFonts w:ascii="Times New Roman" w:hAnsi="Times New Roman" w:cs="Times New Roman"/>
        </w:rPr>
        <w:t xml:space="preserve"> su independencia, externa)</w:t>
      </w:r>
      <w:r w:rsidRPr="001A1B59">
        <w:rPr>
          <w:rFonts w:ascii="Times New Roman" w:hAnsi="Times New Roman" w:cs="Times New Roman"/>
        </w:rPr>
        <w:t>. Si esa es la intención de los litigantes lo que tienen que hacer es llevar a cabo la admisión expresa de los hechos y excluirlos de la prueba, art. 281.3 LEC.</w:t>
      </w:r>
    </w:p>
    <w:p w:rsidR="00B15479" w:rsidRPr="001A1B59" w:rsidRDefault="00B15479" w:rsidP="00964C96">
      <w:pPr>
        <w:ind w:firstLine="0"/>
        <w:contextualSpacing/>
        <w:jc w:val="both"/>
        <w:rPr>
          <w:rFonts w:ascii="Times New Roman" w:hAnsi="Times New Roman" w:cs="Times New Roman"/>
        </w:rPr>
      </w:pPr>
      <w:r w:rsidRPr="001A1B59">
        <w:rPr>
          <w:rFonts w:ascii="Times New Roman" w:hAnsi="Times New Roman" w:cs="Times New Roman"/>
        </w:rPr>
        <w:t xml:space="preserve">Junto a la tutela judicial efectiva parece evidente que los litigantes tienen derecho a que en el proceso la actividad probatoria se despliegue en </w:t>
      </w:r>
      <w:proofErr w:type="spellStart"/>
      <w:r w:rsidRPr="001A1B59">
        <w:rPr>
          <w:rFonts w:ascii="Times New Roman" w:hAnsi="Times New Roman" w:cs="Times New Roman"/>
        </w:rPr>
        <w:t>el</w:t>
      </w:r>
      <w:proofErr w:type="spellEnd"/>
      <w:r w:rsidRPr="001A1B59">
        <w:rPr>
          <w:rFonts w:ascii="Times New Roman" w:hAnsi="Times New Roman" w:cs="Times New Roman"/>
        </w:rPr>
        <w:t xml:space="preserve"> y se valore libremente (con las matizaciones propias de los procesos civiles dispositivos) por el tribunal como un contenido elemental del derecho al proceso con todas las garantías</w:t>
      </w:r>
      <w:r w:rsidR="00DA56C7" w:rsidRPr="001A1B59">
        <w:rPr>
          <w:rFonts w:ascii="Times New Roman" w:hAnsi="Times New Roman" w:cs="Times New Roman"/>
        </w:rPr>
        <w:t>, art. 24.2 CE</w:t>
      </w:r>
      <w:r w:rsidRPr="001A1B59">
        <w:rPr>
          <w:rFonts w:ascii="Times New Roman" w:hAnsi="Times New Roman" w:cs="Times New Roman"/>
        </w:rPr>
        <w:t>. Admitir y valorar como prueba lo que no ostenta tal condición en el proceso civil, al igual que en el penal si se trata de la acusación, supone una afrenta radical al mencionado derecho fundamental procesal.</w:t>
      </w:r>
      <w:r w:rsidR="00D01A77" w:rsidRPr="001A1B59">
        <w:rPr>
          <w:rFonts w:ascii="Times New Roman" w:hAnsi="Times New Roman" w:cs="Times New Roman"/>
        </w:rPr>
        <w:t xml:space="preserve"> Quebranto que alcanza su máxima expresión cuando ni siquiera existe prueba sino mera asunción de la </w:t>
      </w:r>
      <w:r w:rsidR="005C2CB1" w:rsidRPr="001A1B59">
        <w:rPr>
          <w:rFonts w:ascii="Times New Roman" w:hAnsi="Times New Roman" w:cs="Times New Roman"/>
        </w:rPr>
        <w:t>valoración de aquella que efectuó</w:t>
      </w:r>
      <w:r w:rsidR="00D01A77" w:rsidRPr="001A1B59">
        <w:rPr>
          <w:rFonts w:ascii="Times New Roman" w:hAnsi="Times New Roman" w:cs="Times New Roman"/>
        </w:rPr>
        <w:t xml:space="preserve"> otro tribunal.</w:t>
      </w:r>
    </w:p>
    <w:p w:rsidR="009D2944" w:rsidRPr="001A1B59" w:rsidRDefault="00120FBF" w:rsidP="00964C96">
      <w:pPr>
        <w:ind w:firstLine="0"/>
        <w:contextualSpacing/>
        <w:jc w:val="both"/>
        <w:rPr>
          <w:rFonts w:ascii="Times New Roman" w:hAnsi="Times New Roman" w:cs="Times New Roman"/>
        </w:rPr>
      </w:pPr>
      <w:r w:rsidRPr="001A1B59">
        <w:rPr>
          <w:rFonts w:ascii="Times New Roman" w:hAnsi="Times New Roman" w:cs="Times New Roman"/>
        </w:rPr>
        <w:t xml:space="preserve"> En conclusión</w:t>
      </w:r>
      <w:r w:rsidR="005A0E4F" w:rsidRPr="001A1B59">
        <w:rPr>
          <w:rFonts w:ascii="Times New Roman" w:hAnsi="Times New Roman" w:cs="Times New Roman"/>
        </w:rPr>
        <w:t>, el s</w:t>
      </w:r>
      <w:r w:rsidR="002D1302" w:rsidRPr="001A1B59">
        <w:rPr>
          <w:rFonts w:ascii="Times New Roman" w:hAnsi="Times New Roman" w:cs="Times New Roman"/>
        </w:rPr>
        <w:t>egundo tribunal no puede afirm</w:t>
      </w:r>
      <w:r w:rsidR="005A0E4F" w:rsidRPr="001A1B59">
        <w:rPr>
          <w:rFonts w:ascii="Times New Roman" w:hAnsi="Times New Roman" w:cs="Times New Roman"/>
        </w:rPr>
        <w:t>ar que</w:t>
      </w:r>
      <w:r w:rsidRPr="001A1B59">
        <w:rPr>
          <w:rFonts w:ascii="Times New Roman" w:hAnsi="Times New Roman" w:cs="Times New Roman"/>
        </w:rPr>
        <w:t xml:space="preserve">, </w:t>
      </w:r>
      <w:proofErr w:type="spellStart"/>
      <w:r w:rsidRPr="001A1B59">
        <w:rPr>
          <w:rFonts w:ascii="Times New Roman" w:hAnsi="Times New Roman" w:cs="Times New Roman"/>
          <w:i/>
        </w:rPr>
        <w:t>e.g</w:t>
      </w:r>
      <w:proofErr w:type="spellEnd"/>
      <w:r w:rsidRPr="001A1B59">
        <w:rPr>
          <w:rFonts w:ascii="Times New Roman" w:hAnsi="Times New Roman" w:cs="Times New Roman"/>
          <w:i/>
        </w:rPr>
        <w:t>.,</w:t>
      </w:r>
      <w:r w:rsidR="005A0E4F" w:rsidRPr="001A1B59">
        <w:rPr>
          <w:rFonts w:ascii="Times New Roman" w:hAnsi="Times New Roman" w:cs="Times New Roman"/>
        </w:rPr>
        <w:t xml:space="preserve"> considera probado que el retraso del primer vuelo se debe a la negligencia de la compañía porque así lo re</w:t>
      </w:r>
      <w:r w:rsidR="00627D76" w:rsidRPr="001A1B59">
        <w:rPr>
          <w:rFonts w:ascii="Times New Roman" w:hAnsi="Times New Roman" w:cs="Times New Roman"/>
        </w:rPr>
        <w:t>putó el tr</w:t>
      </w:r>
      <w:r w:rsidRPr="001A1B59">
        <w:rPr>
          <w:rFonts w:ascii="Times New Roman" w:hAnsi="Times New Roman" w:cs="Times New Roman"/>
        </w:rPr>
        <w:t>ibunal primigenio al valorar</w:t>
      </w:r>
      <w:r w:rsidR="005A0E4F" w:rsidRPr="001A1B59">
        <w:rPr>
          <w:rFonts w:ascii="Times New Roman" w:hAnsi="Times New Roman" w:cs="Times New Roman"/>
        </w:rPr>
        <w:t xml:space="preserve"> la prueba </w:t>
      </w:r>
      <w:r w:rsidRPr="001A1B59">
        <w:rPr>
          <w:rFonts w:ascii="Times New Roman" w:hAnsi="Times New Roman" w:cs="Times New Roman"/>
        </w:rPr>
        <w:t>practicada</w:t>
      </w:r>
      <w:r w:rsidR="007B196F" w:rsidRPr="001A1B59">
        <w:rPr>
          <w:rFonts w:ascii="Times New Roman" w:hAnsi="Times New Roman" w:cs="Times New Roman"/>
        </w:rPr>
        <w:t xml:space="preserve"> o que en la edificación del inmueble se incurrió en determinado vicio estructural porque en el primer proceso quedó probada tal circunstancia..</w:t>
      </w:r>
      <w:r w:rsidR="005A0E4F" w:rsidRPr="001A1B59">
        <w:rPr>
          <w:rFonts w:ascii="Times New Roman" w:hAnsi="Times New Roman" w:cs="Times New Roman"/>
        </w:rPr>
        <w:t>.</w:t>
      </w:r>
      <w:r w:rsidR="00627D76" w:rsidRPr="001A1B59">
        <w:rPr>
          <w:rFonts w:ascii="Times New Roman" w:hAnsi="Times New Roman" w:cs="Times New Roman"/>
        </w:rPr>
        <w:t xml:space="preserve"> </w:t>
      </w:r>
    </w:p>
    <w:p w:rsidR="00804A29" w:rsidRPr="001A1B59" w:rsidRDefault="00D01A77" w:rsidP="00964C96">
      <w:pPr>
        <w:ind w:firstLine="0"/>
        <w:contextualSpacing/>
        <w:jc w:val="both"/>
        <w:rPr>
          <w:rFonts w:ascii="Times New Roman" w:hAnsi="Times New Roman" w:cs="Times New Roman"/>
        </w:rPr>
      </w:pPr>
      <w:r w:rsidRPr="001A1B59">
        <w:rPr>
          <w:rFonts w:ascii="Times New Roman" w:hAnsi="Times New Roman" w:cs="Times New Roman"/>
        </w:rPr>
        <w:t xml:space="preserve">Ahora bien tan imposible resulta asumir directamente la valoración de la prueba efectuada por el tribunal primigenio como dejar de reconocer que aquella existió y que hubo un pronunciamiento sobre los mismos hechos que ahora se enjuician. </w:t>
      </w:r>
      <w:r w:rsidR="00720062" w:rsidRPr="001A1B59">
        <w:rPr>
          <w:rFonts w:ascii="Times New Roman" w:hAnsi="Times New Roman" w:cs="Times New Roman"/>
        </w:rPr>
        <w:t>¿Cuá</w:t>
      </w:r>
      <w:r w:rsidR="00E51866" w:rsidRPr="001A1B59">
        <w:rPr>
          <w:rFonts w:ascii="Times New Roman" w:hAnsi="Times New Roman" w:cs="Times New Roman"/>
        </w:rPr>
        <w:t>nto “vale” entonces el primer fallo que no es una prueba documental aunque se contenga y se aporte en un documento público?</w:t>
      </w:r>
      <w:r w:rsidR="00E273A1" w:rsidRPr="001A1B59">
        <w:rPr>
          <w:rFonts w:ascii="Times New Roman" w:hAnsi="Times New Roman" w:cs="Times New Roman"/>
        </w:rPr>
        <w:t xml:space="preserve"> </w:t>
      </w:r>
      <w:r w:rsidR="00E51866" w:rsidRPr="001A1B59">
        <w:rPr>
          <w:rFonts w:ascii="Times New Roman" w:hAnsi="Times New Roman" w:cs="Times New Roman"/>
        </w:rPr>
        <w:t>¿De qué manera el segundo o ulterior tribunal puede</w:t>
      </w:r>
      <w:r w:rsidR="001F799B" w:rsidRPr="001A1B59">
        <w:rPr>
          <w:rFonts w:ascii="Times New Roman" w:hAnsi="Times New Roman" w:cs="Times New Roman"/>
        </w:rPr>
        <w:t xml:space="preserve"> –y debe-</w:t>
      </w:r>
      <w:r w:rsidR="003D274E" w:rsidRPr="001A1B59">
        <w:rPr>
          <w:rFonts w:ascii="Times New Roman" w:hAnsi="Times New Roman" w:cs="Times New Roman"/>
        </w:rPr>
        <w:t xml:space="preserve"> tenerlo</w:t>
      </w:r>
      <w:r w:rsidR="005A0E4F" w:rsidRPr="001A1B59">
        <w:rPr>
          <w:rFonts w:ascii="Times New Roman" w:hAnsi="Times New Roman" w:cs="Times New Roman"/>
        </w:rPr>
        <w:t xml:space="preserve"> en consideración e incluso hacer referencia a </w:t>
      </w:r>
      <w:proofErr w:type="spellStart"/>
      <w:r w:rsidR="003D274E" w:rsidRPr="001A1B59">
        <w:rPr>
          <w:rFonts w:ascii="Times New Roman" w:hAnsi="Times New Roman" w:cs="Times New Roman"/>
        </w:rPr>
        <w:t>el</w:t>
      </w:r>
      <w:proofErr w:type="spellEnd"/>
      <w:r w:rsidR="00E51866" w:rsidRPr="001A1B59">
        <w:rPr>
          <w:rFonts w:ascii="Times New Roman" w:hAnsi="Times New Roman" w:cs="Times New Roman"/>
        </w:rPr>
        <w:t xml:space="preserve"> en la sentencia que va a dictar?</w:t>
      </w:r>
      <w:r w:rsidR="005A0E4F" w:rsidRPr="001A1B59">
        <w:rPr>
          <w:rFonts w:ascii="Times New Roman" w:hAnsi="Times New Roman" w:cs="Times New Roman"/>
        </w:rPr>
        <w:t xml:space="preserve"> E</w:t>
      </w:r>
      <w:r w:rsidR="00DA56C7" w:rsidRPr="001A1B59">
        <w:rPr>
          <w:rFonts w:ascii="Times New Roman" w:hAnsi="Times New Roman" w:cs="Times New Roman"/>
        </w:rPr>
        <w:t>sta es la eficacia procesal</w:t>
      </w:r>
      <w:r w:rsidR="005A0E4F" w:rsidRPr="001A1B59">
        <w:rPr>
          <w:rFonts w:ascii="Times New Roman" w:hAnsi="Times New Roman" w:cs="Times New Roman"/>
        </w:rPr>
        <w:t xml:space="preserve"> que vamos a precisar.</w:t>
      </w:r>
      <w:r w:rsidR="00804A29" w:rsidRPr="001A1B59">
        <w:rPr>
          <w:rFonts w:ascii="Times New Roman" w:hAnsi="Times New Roman" w:cs="Times New Roman"/>
        </w:rPr>
        <w:t xml:space="preserve"> </w:t>
      </w:r>
    </w:p>
    <w:p w:rsidR="00DA56C7" w:rsidRPr="001A1B59" w:rsidRDefault="00DA56C7" w:rsidP="00964C96">
      <w:pPr>
        <w:pStyle w:val="Prrafodelista"/>
        <w:numPr>
          <w:ilvl w:val="0"/>
          <w:numId w:val="20"/>
        </w:numPr>
        <w:jc w:val="both"/>
        <w:rPr>
          <w:rFonts w:ascii="Times New Roman" w:hAnsi="Times New Roman" w:cs="Times New Roman"/>
        </w:rPr>
      </w:pPr>
      <w:r w:rsidRPr="001A1B59">
        <w:rPr>
          <w:rFonts w:ascii="Times New Roman" w:hAnsi="Times New Roman" w:cs="Times New Roman"/>
          <w:b/>
        </w:rPr>
        <w:t>PREMISAS PARA FIJAR LA EFICACIA PROCESAL QUE NOS OCUPA</w:t>
      </w:r>
    </w:p>
    <w:p w:rsidR="001F799B" w:rsidRPr="001A1B59" w:rsidRDefault="001F799B" w:rsidP="00964C96">
      <w:pPr>
        <w:ind w:firstLine="0"/>
        <w:contextualSpacing/>
        <w:jc w:val="both"/>
        <w:rPr>
          <w:rFonts w:ascii="Times New Roman" w:hAnsi="Times New Roman" w:cs="Times New Roman"/>
        </w:rPr>
      </w:pPr>
      <w:r w:rsidRPr="001A1B59">
        <w:rPr>
          <w:rFonts w:ascii="Times New Roman" w:hAnsi="Times New Roman" w:cs="Times New Roman"/>
        </w:rPr>
        <w:t>Para poder responder a la cuestión planteada hay que partir de una serie de premisas que procedemos a sintetizar al máximo:</w:t>
      </w:r>
    </w:p>
    <w:p w:rsidR="00E5323C" w:rsidRPr="001A1B59" w:rsidRDefault="0010586D" w:rsidP="00964C96">
      <w:pPr>
        <w:ind w:firstLine="0"/>
        <w:contextualSpacing/>
        <w:jc w:val="both"/>
        <w:rPr>
          <w:rFonts w:ascii="Times New Roman" w:hAnsi="Times New Roman" w:cs="Times New Roman"/>
        </w:rPr>
      </w:pPr>
      <w:r w:rsidRPr="001A1B59">
        <w:rPr>
          <w:rFonts w:ascii="Times New Roman" w:hAnsi="Times New Roman" w:cs="Times New Roman"/>
        </w:rPr>
        <w:t>1.</w:t>
      </w:r>
      <w:r w:rsidR="001F799B" w:rsidRPr="001A1B59">
        <w:rPr>
          <w:rFonts w:ascii="Times New Roman" w:hAnsi="Times New Roman" w:cs="Times New Roman"/>
        </w:rPr>
        <w:t xml:space="preserve"> E</w:t>
      </w:r>
      <w:r w:rsidR="00AF6F2C" w:rsidRPr="001A1B59">
        <w:rPr>
          <w:rFonts w:ascii="Times New Roman" w:hAnsi="Times New Roman" w:cs="Times New Roman"/>
        </w:rPr>
        <w:t xml:space="preserve">l valor de </w:t>
      </w:r>
      <w:r w:rsidR="00592109" w:rsidRPr="001A1B59">
        <w:rPr>
          <w:rFonts w:ascii="Times New Roman" w:hAnsi="Times New Roman" w:cs="Times New Roman"/>
        </w:rPr>
        <w:t>la</w:t>
      </w:r>
      <w:r w:rsidR="00AF6F2C" w:rsidRPr="001A1B59">
        <w:rPr>
          <w:rFonts w:ascii="Times New Roman" w:hAnsi="Times New Roman" w:cs="Times New Roman"/>
        </w:rPr>
        <w:t xml:space="preserve"> primera sentencia en e</w:t>
      </w:r>
      <w:r w:rsidR="00592109" w:rsidRPr="001A1B59">
        <w:rPr>
          <w:rFonts w:ascii="Times New Roman" w:hAnsi="Times New Roman" w:cs="Times New Roman"/>
        </w:rPr>
        <w:t>l segundo proceso</w:t>
      </w:r>
      <w:r w:rsidR="001F799B" w:rsidRPr="001A1B59">
        <w:rPr>
          <w:rFonts w:ascii="Times New Roman" w:hAnsi="Times New Roman" w:cs="Times New Roman"/>
        </w:rPr>
        <w:t xml:space="preserve"> está </w:t>
      </w:r>
      <w:r w:rsidR="00AF6F2C" w:rsidRPr="001A1B59">
        <w:rPr>
          <w:rFonts w:ascii="Times New Roman" w:hAnsi="Times New Roman" w:cs="Times New Roman"/>
        </w:rPr>
        <w:t>fundamentalmente dirigido al tribunal</w:t>
      </w:r>
      <w:r w:rsidR="00E5323C" w:rsidRPr="001A1B59">
        <w:rPr>
          <w:rFonts w:ascii="Times New Roman" w:hAnsi="Times New Roman" w:cs="Times New Roman"/>
        </w:rPr>
        <w:t xml:space="preserve"> que conoce del mismo</w:t>
      </w:r>
      <w:r w:rsidR="00AF6F2C" w:rsidRPr="001A1B59">
        <w:rPr>
          <w:rFonts w:ascii="Times New Roman" w:hAnsi="Times New Roman" w:cs="Times New Roman"/>
        </w:rPr>
        <w:t xml:space="preserve"> aunque también atañe a las partes</w:t>
      </w:r>
      <w:r w:rsidR="001F799B" w:rsidRPr="001A1B59">
        <w:rPr>
          <w:rFonts w:ascii="Times New Roman" w:hAnsi="Times New Roman" w:cs="Times New Roman"/>
        </w:rPr>
        <w:t xml:space="preserve">, de forma similar a lo que </w:t>
      </w:r>
      <w:r w:rsidR="007B196F" w:rsidRPr="001A1B59">
        <w:rPr>
          <w:rFonts w:ascii="Times New Roman" w:hAnsi="Times New Roman" w:cs="Times New Roman"/>
        </w:rPr>
        <w:t>sucede con la carga de la prueba</w:t>
      </w:r>
      <w:r w:rsidR="00990356" w:rsidRPr="001A1B59">
        <w:rPr>
          <w:rFonts w:ascii="Times New Roman" w:hAnsi="Times New Roman" w:cs="Times New Roman"/>
        </w:rPr>
        <w:t>.</w:t>
      </w:r>
      <w:r w:rsidR="007B196F" w:rsidRPr="001A1B59">
        <w:rPr>
          <w:rFonts w:ascii="Times New Roman" w:hAnsi="Times New Roman" w:cs="Times New Roman"/>
        </w:rPr>
        <w:t xml:space="preserve"> A esa fuerza o valor se la </w:t>
      </w:r>
      <w:r w:rsidR="00E5323C" w:rsidRPr="001A1B59">
        <w:rPr>
          <w:rFonts w:ascii="Times New Roman" w:hAnsi="Times New Roman" w:cs="Times New Roman"/>
        </w:rPr>
        <w:t xml:space="preserve">denomina </w:t>
      </w:r>
      <w:r w:rsidR="00592109" w:rsidRPr="001A1B59">
        <w:rPr>
          <w:rFonts w:ascii="Times New Roman" w:hAnsi="Times New Roman" w:cs="Times New Roman"/>
        </w:rPr>
        <w:t>eficacia procesal</w:t>
      </w:r>
      <w:r w:rsidR="001F799B" w:rsidRPr="001A1B59">
        <w:rPr>
          <w:rFonts w:ascii="Times New Roman" w:hAnsi="Times New Roman" w:cs="Times New Roman"/>
        </w:rPr>
        <w:t>. Esta eficacia del fallo se contrapone a la que se conoce como efic</w:t>
      </w:r>
      <w:r w:rsidR="007B196F" w:rsidRPr="001A1B59">
        <w:rPr>
          <w:rFonts w:ascii="Times New Roman" w:hAnsi="Times New Roman" w:cs="Times New Roman"/>
        </w:rPr>
        <w:t>acia material, la que se produce</w:t>
      </w:r>
      <w:r w:rsidR="001F799B" w:rsidRPr="001A1B59">
        <w:rPr>
          <w:rFonts w:ascii="Times New Roman" w:hAnsi="Times New Roman" w:cs="Times New Roman"/>
        </w:rPr>
        <w:t xml:space="preserve"> en el plano sustantivo o material</w:t>
      </w:r>
      <w:r w:rsidR="00DE5925" w:rsidRPr="001A1B59">
        <w:rPr>
          <w:rFonts w:ascii="Times New Roman" w:hAnsi="Times New Roman" w:cs="Times New Roman"/>
        </w:rPr>
        <w:t xml:space="preserve"> (que afecta</w:t>
      </w:r>
      <w:r w:rsidR="00E5323C" w:rsidRPr="001A1B59">
        <w:rPr>
          <w:rFonts w:ascii="Times New Roman" w:hAnsi="Times New Roman" w:cs="Times New Roman"/>
        </w:rPr>
        <w:t xml:space="preserve"> exclusivamente a las partes y terceros y en nada al tribunal)</w:t>
      </w:r>
      <w:r w:rsidR="001F799B" w:rsidRPr="001A1B59">
        <w:rPr>
          <w:rFonts w:ascii="Times New Roman" w:hAnsi="Times New Roman" w:cs="Times New Roman"/>
        </w:rPr>
        <w:t>, aunque en realidad no es sino</w:t>
      </w:r>
      <w:r w:rsidR="00592109" w:rsidRPr="001A1B59">
        <w:rPr>
          <w:rFonts w:ascii="Times New Roman" w:hAnsi="Times New Roman" w:cs="Times New Roman"/>
        </w:rPr>
        <w:t xml:space="preserve"> un</w:t>
      </w:r>
      <w:r w:rsidR="00AF6F2C" w:rsidRPr="001A1B59">
        <w:rPr>
          <w:rFonts w:ascii="Times New Roman" w:hAnsi="Times New Roman" w:cs="Times New Roman"/>
        </w:rPr>
        <w:t>a manifestación o instrumento</w:t>
      </w:r>
      <w:r w:rsidR="00592109" w:rsidRPr="001A1B59">
        <w:rPr>
          <w:rFonts w:ascii="Times New Roman" w:hAnsi="Times New Roman" w:cs="Times New Roman"/>
        </w:rPr>
        <w:t xml:space="preserve"> de </w:t>
      </w:r>
      <w:r w:rsidR="001F799B" w:rsidRPr="001A1B59">
        <w:rPr>
          <w:rFonts w:ascii="Times New Roman" w:hAnsi="Times New Roman" w:cs="Times New Roman"/>
        </w:rPr>
        <w:t xml:space="preserve">esta. Ambas en la práctica forman una unidad inextricable e indisociable que solo se distingue a efectos de su análisis. </w:t>
      </w:r>
    </w:p>
    <w:p w:rsidR="001D023D" w:rsidRPr="001A1B59" w:rsidRDefault="00276D36" w:rsidP="00964C96">
      <w:pPr>
        <w:ind w:firstLine="0"/>
        <w:contextualSpacing/>
        <w:jc w:val="both"/>
        <w:rPr>
          <w:rFonts w:ascii="Times New Roman" w:hAnsi="Times New Roman" w:cs="Times New Roman"/>
        </w:rPr>
      </w:pPr>
      <w:r w:rsidRPr="001A1B59">
        <w:rPr>
          <w:rFonts w:ascii="Times New Roman" w:hAnsi="Times New Roman" w:cs="Times New Roman"/>
        </w:rPr>
        <w:t>2. T</w:t>
      </w:r>
      <w:r w:rsidR="00D35841" w:rsidRPr="001A1B59">
        <w:rPr>
          <w:rFonts w:ascii="Times New Roman" w:hAnsi="Times New Roman" w:cs="Times New Roman"/>
        </w:rPr>
        <w:t xml:space="preserve">odas las </w:t>
      </w:r>
      <w:r w:rsidR="005C2CB1" w:rsidRPr="001A1B59">
        <w:rPr>
          <w:rFonts w:ascii="Times New Roman" w:hAnsi="Times New Roman" w:cs="Times New Roman"/>
        </w:rPr>
        <w:t xml:space="preserve">sentencias sobre el fondo </w:t>
      </w:r>
      <w:r w:rsidR="0010586D" w:rsidRPr="001A1B59">
        <w:rPr>
          <w:rFonts w:ascii="Times New Roman" w:hAnsi="Times New Roman" w:cs="Times New Roman"/>
        </w:rPr>
        <w:t xml:space="preserve">no pueden dejar de </w:t>
      </w:r>
      <w:r w:rsidR="005C2CB1" w:rsidRPr="001A1B59">
        <w:rPr>
          <w:rFonts w:ascii="Times New Roman" w:hAnsi="Times New Roman" w:cs="Times New Roman"/>
        </w:rPr>
        <w:t>afecta</w:t>
      </w:r>
      <w:r w:rsidR="0010586D" w:rsidRPr="001A1B59">
        <w:rPr>
          <w:rFonts w:ascii="Times New Roman" w:hAnsi="Times New Roman" w:cs="Times New Roman"/>
        </w:rPr>
        <w:t>r</w:t>
      </w:r>
      <w:r w:rsidR="00D35841" w:rsidRPr="001A1B59">
        <w:rPr>
          <w:rFonts w:ascii="Times New Roman" w:hAnsi="Times New Roman" w:cs="Times New Roman"/>
        </w:rPr>
        <w:t xml:space="preserve"> a la realidad material aunque algunas</w:t>
      </w:r>
      <w:r w:rsidR="00DE5925" w:rsidRPr="001A1B59">
        <w:rPr>
          <w:rFonts w:ascii="Times New Roman" w:hAnsi="Times New Roman" w:cs="Times New Roman"/>
        </w:rPr>
        <w:t xml:space="preserve"> aparentemente</w:t>
      </w:r>
      <w:r w:rsidR="00D35841" w:rsidRPr="001A1B59">
        <w:rPr>
          <w:rFonts w:ascii="Times New Roman" w:hAnsi="Times New Roman" w:cs="Times New Roman"/>
        </w:rPr>
        <w:t xml:space="preserve"> no la alteren, como sucede con las sentencias meramente declarativas y de condena</w:t>
      </w:r>
      <w:r w:rsidR="00005769" w:rsidRPr="001A1B59">
        <w:rPr>
          <w:rFonts w:ascii="Times New Roman" w:hAnsi="Times New Roman" w:cs="Times New Roman"/>
        </w:rPr>
        <w:t xml:space="preserve"> (o las constitutivas desestimatorias)</w:t>
      </w:r>
      <w:r w:rsidR="0010586D" w:rsidRPr="001A1B59">
        <w:rPr>
          <w:rFonts w:ascii="Times New Roman" w:hAnsi="Times New Roman" w:cs="Times New Roman"/>
        </w:rPr>
        <w:t>, porque la finalidad del ejercicio de la potestad jurisdiccional consiste en solucionar o pacificar un conflicto que acontece en el plano sustantivo</w:t>
      </w:r>
      <w:r w:rsidR="00D35841" w:rsidRPr="001A1B59">
        <w:rPr>
          <w:rFonts w:ascii="Times New Roman" w:hAnsi="Times New Roman" w:cs="Times New Roman"/>
        </w:rPr>
        <w:t xml:space="preserve">. </w:t>
      </w:r>
      <w:r w:rsidRPr="001A1B59">
        <w:rPr>
          <w:rFonts w:ascii="Times New Roman" w:hAnsi="Times New Roman" w:cs="Times New Roman"/>
        </w:rPr>
        <w:t>N</w:t>
      </w:r>
      <w:r w:rsidR="009E1AB5" w:rsidRPr="001A1B59">
        <w:rPr>
          <w:rFonts w:ascii="Times New Roman" w:hAnsi="Times New Roman" w:cs="Times New Roman"/>
        </w:rPr>
        <w:t>o</w:t>
      </w:r>
      <w:r w:rsidR="001D598F" w:rsidRPr="001A1B59">
        <w:rPr>
          <w:rFonts w:ascii="Times New Roman" w:hAnsi="Times New Roman" w:cs="Times New Roman"/>
        </w:rPr>
        <w:t xml:space="preserve"> cabe confundir la afectación de la realidad material con la, aparente, alteración o modificación de la misma. La eficacia material de un fallo, la afectación del plano sustantivo, consiste en realidad en otorgar al objeto enjuiciado, a la realidad jurídica juzgada, un atributo o cualidad del que antes carecía. Y ese a</w:t>
      </w:r>
      <w:r w:rsidR="00D71946" w:rsidRPr="001A1B59">
        <w:rPr>
          <w:rFonts w:ascii="Times New Roman" w:hAnsi="Times New Roman" w:cs="Times New Roman"/>
        </w:rPr>
        <w:t>tributo no es sino la estabilidad</w:t>
      </w:r>
      <w:r w:rsidR="00251A9F" w:rsidRPr="001A1B59">
        <w:rPr>
          <w:rFonts w:ascii="Times New Roman" w:hAnsi="Times New Roman" w:cs="Times New Roman"/>
        </w:rPr>
        <w:t xml:space="preserve"> o fortaleza</w:t>
      </w:r>
      <w:r w:rsidR="00D71946" w:rsidRPr="001A1B59">
        <w:rPr>
          <w:rFonts w:ascii="Times New Roman" w:hAnsi="Times New Roman" w:cs="Times New Roman"/>
        </w:rPr>
        <w:t xml:space="preserve"> que la sentencia proporciona a aquella</w:t>
      </w:r>
      <w:r w:rsidR="00F03866" w:rsidRPr="001A1B59">
        <w:rPr>
          <w:rStyle w:val="Refdenotaalpie"/>
          <w:rFonts w:ascii="Times New Roman" w:hAnsi="Times New Roman" w:cs="Times New Roman"/>
        </w:rPr>
        <w:footnoteReference w:id="16"/>
      </w:r>
      <w:r w:rsidR="00251A9F" w:rsidRPr="001A1B59">
        <w:rPr>
          <w:rFonts w:ascii="Times New Roman" w:hAnsi="Times New Roman" w:cs="Times New Roman"/>
        </w:rPr>
        <w:t>, y más concretamente a la situación jurídica de cada uno de los integrantes de la misma</w:t>
      </w:r>
      <w:r w:rsidR="00D71946" w:rsidRPr="001A1B59">
        <w:rPr>
          <w:rFonts w:ascii="Times New Roman" w:hAnsi="Times New Roman" w:cs="Times New Roman"/>
        </w:rPr>
        <w:t xml:space="preserve">. </w:t>
      </w:r>
      <w:r w:rsidR="002E28EE" w:rsidRPr="001A1B59">
        <w:rPr>
          <w:rFonts w:ascii="Times New Roman" w:hAnsi="Times New Roman" w:cs="Times New Roman"/>
        </w:rPr>
        <w:t xml:space="preserve">Es decir, la sentencia </w:t>
      </w:r>
      <w:r w:rsidR="00251A9F" w:rsidRPr="001A1B59">
        <w:rPr>
          <w:rFonts w:ascii="Times New Roman" w:hAnsi="Times New Roman" w:cs="Times New Roman"/>
        </w:rPr>
        <w:t>afecta</w:t>
      </w:r>
      <w:r w:rsidR="002E28EE" w:rsidRPr="001A1B59">
        <w:rPr>
          <w:rFonts w:ascii="Times New Roman" w:hAnsi="Times New Roman" w:cs="Times New Roman"/>
        </w:rPr>
        <w:t xml:space="preserve"> a un sujeto jurídico</w:t>
      </w:r>
      <w:r w:rsidR="00251A9F" w:rsidRPr="001A1B59">
        <w:rPr>
          <w:rFonts w:ascii="Times New Roman" w:hAnsi="Times New Roman" w:cs="Times New Roman"/>
        </w:rPr>
        <w:t xml:space="preserve"> en el plano ma</w:t>
      </w:r>
      <w:r w:rsidR="002E28EE" w:rsidRPr="001A1B59">
        <w:rPr>
          <w:rFonts w:ascii="Times New Roman" w:hAnsi="Times New Roman" w:cs="Times New Roman"/>
        </w:rPr>
        <w:t>terial en la medida en la que su</w:t>
      </w:r>
      <w:r w:rsidR="00251A9F" w:rsidRPr="001A1B59">
        <w:rPr>
          <w:rFonts w:ascii="Times New Roman" w:hAnsi="Times New Roman" w:cs="Times New Roman"/>
        </w:rPr>
        <w:t xml:space="preserve"> posición en un conflicto con otro sujeto está reforzada o debilitada por aquella, esto es, en tanto </w:t>
      </w:r>
      <w:r w:rsidR="00C13200" w:rsidRPr="001A1B59">
        <w:rPr>
          <w:rFonts w:ascii="Times New Roman" w:hAnsi="Times New Roman" w:cs="Times New Roman"/>
        </w:rPr>
        <w:t xml:space="preserve">en cuanto </w:t>
      </w:r>
      <w:r w:rsidR="00251A9F" w:rsidRPr="001A1B59">
        <w:rPr>
          <w:rFonts w:ascii="Times New Roman" w:hAnsi="Times New Roman" w:cs="Times New Roman"/>
        </w:rPr>
        <w:t>lo que ha decidido el primer tribunal vincule de una determinada forma a quien debe resolver la c</w:t>
      </w:r>
      <w:r w:rsidR="00990356" w:rsidRPr="001A1B59">
        <w:rPr>
          <w:rFonts w:ascii="Times New Roman" w:hAnsi="Times New Roman" w:cs="Times New Roman"/>
        </w:rPr>
        <w:t>ontroversia;</w:t>
      </w:r>
      <w:r w:rsidRPr="001A1B59">
        <w:rPr>
          <w:rFonts w:ascii="Times New Roman" w:hAnsi="Times New Roman" w:cs="Times New Roman"/>
        </w:rPr>
        <w:t xml:space="preserve"> </w:t>
      </w:r>
      <w:r w:rsidR="00C13200" w:rsidRPr="001A1B59">
        <w:rPr>
          <w:rFonts w:ascii="Times New Roman" w:hAnsi="Times New Roman" w:cs="Times New Roman"/>
        </w:rPr>
        <w:t>según que</w:t>
      </w:r>
      <w:r w:rsidR="00687741" w:rsidRPr="001A1B59">
        <w:rPr>
          <w:rFonts w:ascii="Times New Roman" w:hAnsi="Times New Roman" w:cs="Times New Roman"/>
        </w:rPr>
        <w:t xml:space="preserve"> el fallo </w:t>
      </w:r>
      <w:r w:rsidR="00C13200" w:rsidRPr="001A1B59">
        <w:rPr>
          <w:rFonts w:ascii="Times New Roman" w:hAnsi="Times New Roman" w:cs="Times New Roman"/>
        </w:rPr>
        <w:t>favorezca o disminuy</w:t>
      </w:r>
      <w:r w:rsidR="002E28EE" w:rsidRPr="001A1B59">
        <w:rPr>
          <w:rFonts w:ascii="Times New Roman" w:hAnsi="Times New Roman" w:cs="Times New Roman"/>
        </w:rPr>
        <w:t>a, completa o relativamente, las</w:t>
      </w:r>
      <w:r w:rsidR="00C13200" w:rsidRPr="001A1B59">
        <w:rPr>
          <w:rFonts w:ascii="Times New Roman" w:hAnsi="Times New Roman" w:cs="Times New Roman"/>
        </w:rPr>
        <w:t xml:space="preserve"> posibilidades d</w:t>
      </w:r>
      <w:r w:rsidR="002E28EE" w:rsidRPr="001A1B59">
        <w:rPr>
          <w:rFonts w:ascii="Times New Roman" w:hAnsi="Times New Roman" w:cs="Times New Roman"/>
        </w:rPr>
        <w:t>e éxito en un pleito ulterior la</w:t>
      </w:r>
      <w:r w:rsidR="00C13200" w:rsidRPr="001A1B59">
        <w:rPr>
          <w:rFonts w:ascii="Times New Roman" w:hAnsi="Times New Roman" w:cs="Times New Roman"/>
        </w:rPr>
        <w:t xml:space="preserve"> situación material se ve afectada por la sentencia y </w:t>
      </w:r>
      <w:r w:rsidR="002E28EE" w:rsidRPr="001A1B59">
        <w:rPr>
          <w:rFonts w:ascii="Times New Roman" w:hAnsi="Times New Roman" w:cs="Times New Roman"/>
        </w:rPr>
        <w:lastRenderedPageBreak/>
        <w:t>la</w:t>
      </w:r>
      <w:r w:rsidR="00B96AA5" w:rsidRPr="001A1B59">
        <w:rPr>
          <w:rFonts w:ascii="Times New Roman" w:hAnsi="Times New Roman" w:cs="Times New Roman"/>
        </w:rPr>
        <w:t xml:space="preserve"> conducta</w:t>
      </w:r>
      <w:r w:rsidR="002E28EE" w:rsidRPr="001A1B59">
        <w:rPr>
          <w:rFonts w:ascii="Times New Roman" w:hAnsi="Times New Roman" w:cs="Times New Roman"/>
        </w:rPr>
        <w:t xml:space="preserve"> de los sujetos</w:t>
      </w:r>
      <w:r w:rsidR="00C13200" w:rsidRPr="001A1B59">
        <w:rPr>
          <w:rFonts w:ascii="Times New Roman" w:hAnsi="Times New Roman" w:cs="Times New Roman"/>
        </w:rPr>
        <w:t xml:space="preserve"> en el plano material </w:t>
      </w:r>
      <w:r w:rsidR="00B96AA5" w:rsidRPr="001A1B59">
        <w:rPr>
          <w:rFonts w:ascii="Times New Roman" w:hAnsi="Times New Roman" w:cs="Times New Roman"/>
        </w:rPr>
        <w:t>resultará</w:t>
      </w:r>
      <w:r w:rsidR="00C13200" w:rsidRPr="001A1B59">
        <w:rPr>
          <w:rFonts w:ascii="Times New Roman" w:hAnsi="Times New Roman" w:cs="Times New Roman"/>
        </w:rPr>
        <w:t xml:space="preserve"> en consecuencia.</w:t>
      </w:r>
      <w:r w:rsidR="00705883" w:rsidRPr="001A1B59">
        <w:rPr>
          <w:rFonts w:ascii="Times New Roman" w:hAnsi="Times New Roman" w:cs="Times New Roman"/>
        </w:rPr>
        <w:t xml:space="preserve"> </w:t>
      </w:r>
      <w:r w:rsidR="001D023D" w:rsidRPr="001A1B59">
        <w:rPr>
          <w:rFonts w:ascii="Times New Roman" w:hAnsi="Times New Roman" w:cs="Times New Roman"/>
        </w:rPr>
        <w:t>Y a esos efectos la eficacia o vinculación procesal que suscita el fallo resulta decisiva</w:t>
      </w:r>
      <w:r w:rsidR="001D023D" w:rsidRPr="001A1B59">
        <w:rPr>
          <w:rStyle w:val="Refdenotaalpie"/>
          <w:rFonts w:ascii="Times New Roman" w:hAnsi="Times New Roman" w:cs="Times New Roman"/>
        </w:rPr>
        <w:footnoteReference w:id="17"/>
      </w:r>
      <w:r w:rsidR="001D023D" w:rsidRPr="001A1B59">
        <w:rPr>
          <w:rFonts w:ascii="Times New Roman" w:hAnsi="Times New Roman" w:cs="Times New Roman"/>
        </w:rPr>
        <w:t>.</w:t>
      </w:r>
    </w:p>
    <w:p w:rsidR="009E1AB5" w:rsidRPr="001A1B59" w:rsidRDefault="009E1AB5" w:rsidP="00964C96">
      <w:pPr>
        <w:ind w:firstLine="0"/>
        <w:contextualSpacing/>
        <w:jc w:val="both"/>
        <w:rPr>
          <w:rFonts w:ascii="Times New Roman" w:hAnsi="Times New Roman" w:cs="Times New Roman"/>
        </w:rPr>
      </w:pPr>
      <w:r w:rsidRPr="001A1B59">
        <w:rPr>
          <w:rFonts w:ascii="Times New Roman" w:hAnsi="Times New Roman" w:cs="Times New Roman"/>
        </w:rPr>
        <w:t>3. L</w:t>
      </w:r>
      <w:r w:rsidR="00E227FC" w:rsidRPr="001A1B59">
        <w:rPr>
          <w:rFonts w:ascii="Times New Roman" w:hAnsi="Times New Roman" w:cs="Times New Roman"/>
        </w:rPr>
        <w:t>as sentencias no se limitan a afectar</w:t>
      </w:r>
      <w:r w:rsidR="00276D36" w:rsidRPr="001A1B59">
        <w:rPr>
          <w:rFonts w:ascii="Times New Roman" w:hAnsi="Times New Roman" w:cs="Times New Roman"/>
        </w:rPr>
        <w:t xml:space="preserve"> materialmente</w:t>
      </w:r>
      <w:r w:rsidR="00E227FC" w:rsidRPr="001A1B59">
        <w:rPr>
          <w:rFonts w:ascii="Times New Roman" w:hAnsi="Times New Roman" w:cs="Times New Roman"/>
        </w:rPr>
        <w:t xml:space="preserve"> a la relación jurídica enjuiciada</w:t>
      </w:r>
      <w:r w:rsidR="00276D36" w:rsidRPr="001A1B59">
        <w:rPr>
          <w:rFonts w:ascii="Times New Roman" w:hAnsi="Times New Roman" w:cs="Times New Roman"/>
        </w:rPr>
        <w:t xml:space="preserve"> (eficacia directa)</w:t>
      </w:r>
      <w:r w:rsidR="00E227FC" w:rsidRPr="001A1B59">
        <w:rPr>
          <w:rFonts w:ascii="Times New Roman" w:hAnsi="Times New Roman" w:cs="Times New Roman"/>
        </w:rPr>
        <w:t xml:space="preserve"> sino que también alcanzan a otras que viven en colindancia</w:t>
      </w:r>
      <w:r w:rsidR="00AF6F2C" w:rsidRPr="001A1B59">
        <w:rPr>
          <w:rFonts w:ascii="Times New Roman" w:hAnsi="Times New Roman" w:cs="Times New Roman"/>
        </w:rPr>
        <w:t xml:space="preserve"> </w:t>
      </w:r>
      <w:r w:rsidR="00276D36" w:rsidRPr="001A1B59">
        <w:rPr>
          <w:rFonts w:ascii="Times New Roman" w:hAnsi="Times New Roman" w:cs="Times New Roman"/>
        </w:rPr>
        <w:t>(eficacia indirecta</w:t>
      </w:r>
      <w:r w:rsidR="00276D36" w:rsidRPr="001A1B59">
        <w:rPr>
          <w:rFonts w:ascii="Times New Roman" w:hAnsi="Times New Roman" w:cs="Times New Roman"/>
          <w:vertAlign w:val="superscript"/>
        </w:rPr>
        <w:footnoteReference w:id="18"/>
      </w:r>
      <w:r w:rsidR="00276D36" w:rsidRPr="001A1B59">
        <w:rPr>
          <w:rFonts w:ascii="Times New Roman" w:hAnsi="Times New Roman" w:cs="Times New Roman"/>
        </w:rPr>
        <w:t>)</w:t>
      </w:r>
      <w:r w:rsidR="00990356" w:rsidRPr="001A1B59">
        <w:rPr>
          <w:rFonts w:ascii="Times New Roman" w:hAnsi="Times New Roman" w:cs="Times New Roman"/>
        </w:rPr>
        <w:t xml:space="preserve">; </w:t>
      </w:r>
      <w:r w:rsidRPr="001A1B59">
        <w:rPr>
          <w:rFonts w:ascii="Times New Roman" w:hAnsi="Times New Roman" w:cs="Times New Roman"/>
        </w:rPr>
        <w:t>a</w:t>
      </w:r>
      <w:r w:rsidR="00AB2269" w:rsidRPr="001A1B59">
        <w:rPr>
          <w:rFonts w:ascii="Times New Roman" w:hAnsi="Times New Roman" w:cs="Times New Roman"/>
        </w:rPr>
        <w:t>llí donde las relaciones jurídicas viven en interdependencia</w:t>
      </w:r>
      <w:r w:rsidRPr="001A1B59">
        <w:rPr>
          <w:rFonts w:ascii="Times New Roman" w:hAnsi="Times New Roman" w:cs="Times New Roman"/>
        </w:rPr>
        <w:t>,</w:t>
      </w:r>
      <w:r w:rsidR="00AB2269" w:rsidRPr="001A1B59">
        <w:rPr>
          <w:rFonts w:ascii="Times New Roman" w:hAnsi="Times New Roman" w:cs="Times New Roman"/>
        </w:rPr>
        <w:t xml:space="preserve"> la existencia de un fallo que enjuicia a una de ellas no deja de producir efectos en las que </w:t>
      </w:r>
      <w:r w:rsidR="001F009E" w:rsidRPr="001A1B59">
        <w:rPr>
          <w:rFonts w:ascii="Times New Roman" w:hAnsi="Times New Roman" w:cs="Times New Roman"/>
        </w:rPr>
        <w:t>se interrelacionan con la misma.</w:t>
      </w:r>
      <w:r w:rsidR="00EA02BE" w:rsidRPr="001A1B59">
        <w:rPr>
          <w:rFonts w:ascii="Times New Roman" w:hAnsi="Times New Roman" w:cs="Times New Roman"/>
        </w:rPr>
        <w:t xml:space="preserve"> </w:t>
      </w:r>
      <w:r w:rsidR="00727883" w:rsidRPr="001A1B59">
        <w:rPr>
          <w:rFonts w:ascii="Times New Roman" w:hAnsi="Times New Roman" w:cs="Times New Roman"/>
        </w:rPr>
        <w:t>Una realidad pronto reconocida por la jurisprudencia</w:t>
      </w:r>
      <w:r w:rsidR="00727883" w:rsidRPr="001A1B59">
        <w:rPr>
          <w:rStyle w:val="Refdenotaalpie"/>
          <w:rFonts w:ascii="Times New Roman" w:hAnsi="Times New Roman" w:cs="Times New Roman"/>
        </w:rPr>
        <w:footnoteReference w:id="19"/>
      </w:r>
      <w:r w:rsidR="00727883" w:rsidRPr="001A1B59">
        <w:rPr>
          <w:rFonts w:ascii="Times New Roman" w:hAnsi="Times New Roman" w:cs="Times New Roman"/>
        </w:rPr>
        <w:t>.</w:t>
      </w:r>
      <w:r w:rsidR="00AB2269" w:rsidRPr="001A1B59">
        <w:rPr>
          <w:rFonts w:ascii="Times New Roman" w:hAnsi="Times New Roman" w:cs="Times New Roman"/>
        </w:rPr>
        <w:t xml:space="preserve"> Más problemático consiste en calibrar con exactitud cuál es el valor </w:t>
      </w:r>
      <w:r w:rsidR="00EA02BE" w:rsidRPr="001A1B59">
        <w:rPr>
          <w:rFonts w:ascii="Times New Roman" w:hAnsi="Times New Roman" w:cs="Times New Roman"/>
        </w:rPr>
        <w:t xml:space="preserve"> de esa eficacia</w:t>
      </w:r>
      <w:r w:rsidR="00276D36" w:rsidRPr="001A1B59">
        <w:rPr>
          <w:rFonts w:ascii="Times New Roman" w:hAnsi="Times New Roman" w:cs="Times New Roman"/>
        </w:rPr>
        <w:t>.</w:t>
      </w:r>
      <w:r w:rsidR="00EA02BE" w:rsidRPr="001A1B59">
        <w:rPr>
          <w:rFonts w:ascii="Times New Roman" w:hAnsi="Times New Roman" w:cs="Times New Roman"/>
        </w:rPr>
        <w:t xml:space="preserve"> </w:t>
      </w:r>
    </w:p>
    <w:p w:rsidR="00662E68" w:rsidRPr="001A1B59" w:rsidRDefault="009E1AB5" w:rsidP="0031448E">
      <w:pPr>
        <w:ind w:firstLine="0"/>
        <w:contextualSpacing/>
        <w:jc w:val="both"/>
        <w:rPr>
          <w:rFonts w:ascii="Times New Roman" w:hAnsi="Times New Roman" w:cs="Times New Roman"/>
          <w:color w:val="FF0000"/>
        </w:rPr>
      </w:pPr>
      <w:r w:rsidRPr="001A1B59">
        <w:rPr>
          <w:rFonts w:ascii="Times New Roman" w:hAnsi="Times New Roman" w:cs="Times New Roman"/>
        </w:rPr>
        <w:t xml:space="preserve">4. </w:t>
      </w:r>
      <w:r w:rsidR="000B6744" w:rsidRPr="001A1B59">
        <w:rPr>
          <w:rFonts w:ascii="Times New Roman" w:hAnsi="Times New Roman" w:cs="Times New Roman"/>
        </w:rPr>
        <w:t>La eficacia procesal de un fallo en procesos ulteriores depende de factores sustantivos y procesales</w:t>
      </w:r>
      <w:r w:rsidR="0031448E" w:rsidRPr="001A1B59">
        <w:rPr>
          <w:rFonts w:ascii="Times New Roman" w:hAnsi="Times New Roman" w:cs="Times New Roman"/>
        </w:rPr>
        <w:t>:</w:t>
      </w:r>
      <w:r w:rsidR="00E07FEA" w:rsidRPr="001A1B59">
        <w:rPr>
          <w:rFonts w:ascii="Times New Roman" w:hAnsi="Times New Roman" w:cs="Times New Roman"/>
        </w:rPr>
        <w:t xml:space="preserve"> el vínculo </w:t>
      </w:r>
      <w:r w:rsidRPr="001A1B59">
        <w:rPr>
          <w:rFonts w:ascii="Times New Roman" w:hAnsi="Times New Roman" w:cs="Times New Roman"/>
        </w:rPr>
        <w:t xml:space="preserve">jurídico </w:t>
      </w:r>
      <w:r w:rsidR="00E07FEA" w:rsidRPr="001A1B59">
        <w:rPr>
          <w:rFonts w:ascii="Times New Roman" w:hAnsi="Times New Roman" w:cs="Times New Roman"/>
        </w:rPr>
        <w:t>más o menos próximo</w:t>
      </w:r>
      <w:r w:rsidR="000B6744" w:rsidRPr="001A1B59">
        <w:rPr>
          <w:rFonts w:ascii="Times New Roman" w:hAnsi="Times New Roman" w:cs="Times New Roman"/>
        </w:rPr>
        <w:t xml:space="preserve"> entre las relaciones jurídicas</w:t>
      </w:r>
      <w:r w:rsidR="00951317" w:rsidRPr="001A1B59">
        <w:rPr>
          <w:rFonts w:ascii="Times New Roman" w:hAnsi="Times New Roman" w:cs="Times New Roman"/>
        </w:rPr>
        <w:t xml:space="preserve"> </w:t>
      </w:r>
      <w:r w:rsidR="00E07FEA" w:rsidRPr="001A1B59">
        <w:rPr>
          <w:rFonts w:ascii="Times New Roman" w:hAnsi="Times New Roman" w:cs="Times New Roman"/>
        </w:rPr>
        <w:t xml:space="preserve">enjuiciadas </w:t>
      </w:r>
      <w:r w:rsidR="0031448E" w:rsidRPr="001A1B59">
        <w:rPr>
          <w:rFonts w:ascii="Times New Roman" w:hAnsi="Times New Roman" w:cs="Times New Roman"/>
        </w:rPr>
        <w:t xml:space="preserve">y </w:t>
      </w:r>
      <w:r w:rsidR="00B1311C" w:rsidRPr="001A1B59">
        <w:rPr>
          <w:rFonts w:ascii="Times New Roman" w:hAnsi="Times New Roman" w:cs="Times New Roman"/>
        </w:rPr>
        <w:t>el juego de los principios constitucionales y derechos fundamentales procesales</w:t>
      </w:r>
      <w:r w:rsidR="0031448E" w:rsidRPr="001A1B59">
        <w:rPr>
          <w:rFonts w:ascii="Times New Roman" w:hAnsi="Times New Roman" w:cs="Times New Roman"/>
        </w:rPr>
        <w:t xml:space="preserve">, </w:t>
      </w:r>
      <w:r w:rsidR="0031448E" w:rsidRPr="001A1B59">
        <w:rPr>
          <w:rFonts w:ascii="Times New Roman" w:hAnsi="Times New Roman" w:cs="Times New Roman"/>
          <w:i/>
        </w:rPr>
        <w:t>supra</w:t>
      </w:r>
      <w:r w:rsidR="00B1311C" w:rsidRPr="001A1B59">
        <w:rPr>
          <w:rFonts w:ascii="Times New Roman" w:hAnsi="Times New Roman" w:cs="Times New Roman"/>
        </w:rPr>
        <w:t xml:space="preserve"> </w:t>
      </w:r>
      <w:r w:rsidR="0031448E" w:rsidRPr="001A1B59">
        <w:rPr>
          <w:rFonts w:ascii="Times New Roman" w:hAnsi="Times New Roman" w:cs="Times New Roman"/>
        </w:rPr>
        <w:t>(</w:t>
      </w:r>
      <w:r w:rsidR="00B1311C" w:rsidRPr="001A1B59">
        <w:rPr>
          <w:rFonts w:ascii="Times New Roman" w:hAnsi="Times New Roman" w:cs="Times New Roman"/>
        </w:rPr>
        <w:t>que</w:t>
      </w:r>
      <w:r w:rsidR="0031448E" w:rsidRPr="001A1B59">
        <w:rPr>
          <w:rFonts w:ascii="Times New Roman" w:hAnsi="Times New Roman" w:cs="Times New Roman"/>
        </w:rPr>
        <w:t xml:space="preserve"> en una perspectiva moderna resultan ser decisivos).</w:t>
      </w:r>
      <w:r w:rsidR="00B1311C" w:rsidRPr="001A1B59">
        <w:rPr>
          <w:rFonts w:ascii="Times New Roman" w:hAnsi="Times New Roman" w:cs="Times New Roman"/>
        </w:rPr>
        <w:t xml:space="preserve"> </w:t>
      </w:r>
      <w:r w:rsidR="0031448E" w:rsidRPr="001A1B59">
        <w:rPr>
          <w:rFonts w:ascii="Times New Roman" w:hAnsi="Times New Roman" w:cs="Times New Roman"/>
        </w:rPr>
        <w:t>E</w:t>
      </w:r>
      <w:r w:rsidR="00F35B97" w:rsidRPr="001A1B59">
        <w:rPr>
          <w:rFonts w:ascii="Times New Roman" w:hAnsi="Times New Roman" w:cs="Times New Roman"/>
        </w:rPr>
        <w:t xml:space="preserve">xisten otros factores procesales que también ayudan a calibrar la eficacia procesal de un fallo </w:t>
      </w:r>
      <w:r w:rsidR="00451443" w:rsidRPr="001A1B59">
        <w:rPr>
          <w:rFonts w:ascii="Times New Roman" w:hAnsi="Times New Roman" w:cs="Times New Roman"/>
        </w:rPr>
        <w:t>en procesos ulteriores</w:t>
      </w:r>
      <w:r w:rsidR="00F35B97" w:rsidRPr="001A1B59">
        <w:rPr>
          <w:rFonts w:ascii="Times New Roman" w:hAnsi="Times New Roman" w:cs="Times New Roman"/>
        </w:rPr>
        <w:t xml:space="preserve"> que se pueden sintetizar así: por un lado la conducta de las partes, esto es, la existencia de actos de disposición sobre el objeto o los elementos fácticos y por otro la existencia de la </w:t>
      </w:r>
      <w:proofErr w:type="spellStart"/>
      <w:r w:rsidR="00F35B97" w:rsidRPr="001A1B59">
        <w:rPr>
          <w:rFonts w:ascii="Times New Roman" w:hAnsi="Times New Roman" w:cs="Times New Roman"/>
        </w:rPr>
        <w:t>litisdenunciación</w:t>
      </w:r>
      <w:proofErr w:type="spellEnd"/>
      <w:r w:rsidR="00F35B97" w:rsidRPr="001A1B59">
        <w:rPr>
          <w:rFonts w:ascii="Times New Roman" w:hAnsi="Times New Roman" w:cs="Times New Roman"/>
        </w:rPr>
        <w:t xml:space="preserve"> del proceso así como en caso de intervención la conducta adoptada frente a los actos descritos de las partes… Y es que evidentemente, frente a un tercero, </w:t>
      </w:r>
      <w:proofErr w:type="spellStart"/>
      <w:r w:rsidR="00F35B97" w:rsidRPr="001A1B59">
        <w:rPr>
          <w:rFonts w:ascii="Times New Roman" w:hAnsi="Times New Roman" w:cs="Times New Roman"/>
          <w:i/>
        </w:rPr>
        <w:t>e.g</w:t>
      </w:r>
      <w:proofErr w:type="spellEnd"/>
      <w:r w:rsidR="00F35B97" w:rsidRPr="001A1B59">
        <w:rPr>
          <w:rFonts w:ascii="Times New Roman" w:hAnsi="Times New Roman" w:cs="Times New Roman"/>
          <w:i/>
        </w:rPr>
        <w:t>.,</w:t>
      </w:r>
      <w:r w:rsidR="00F35B97" w:rsidRPr="001A1B59">
        <w:rPr>
          <w:rFonts w:ascii="Times New Roman" w:hAnsi="Times New Roman" w:cs="Times New Roman"/>
        </w:rPr>
        <w:t xml:space="preserve"> una sentencia de condena resultado del allanamiento del asegurado no puede pesar o valer lo mismo frente a la compañía de seguros que aquella otra fundamentada en la valoración de la prueba</w:t>
      </w:r>
      <w:r w:rsidR="00160372" w:rsidRPr="001A1B59">
        <w:rPr>
          <w:rFonts w:ascii="Times New Roman" w:hAnsi="Times New Roman" w:cs="Times New Roman"/>
        </w:rPr>
        <w:t>.</w:t>
      </w:r>
      <w:r w:rsidR="000D498B" w:rsidRPr="001A1B59">
        <w:rPr>
          <w:rFonts w:ascii="Times New Roman" w:hAnsi="Times New Roman" w:cs="Times New Roman"/>
        </w:rPr>
        <w:t xml:space="preserve"> </w:t>
      </w:r>
    </w:p>
    <w:p w:rsidR="00EA02BE" w:rsidRPr="001A1B59" w:rsidRDefault="009E1AB5" w:rsidP="00964C96">
      <w:pPr>
        <w:ind w:firstLine="0"/>
        <w:contextualSpacing/>
        <w:jc w:val="both"/>
        <w:rPr>
          <w:rFonts w:ascii="Times New Roman" w:hAnsi="Times New Roman" w:cs="Times New Roman"/>
          <w:color w:val="FF0000"/>
        </w:rPr>
      </w:pPr>
      <w:r w:rsidRPr="001A1B59">
        <w:rPr>
          <w:rFonts w:ascii="Times New Roman" w:hAnsi="Times New Roman" w:cs="Times New Roman"/>
        </w:rPr>
        <w:t>5.</w:t>
      </w:r>
      <w:r w:rsidR="003A7DB6" w:rsidRPr="001A1B59">
        <w:rPr>
          <w:rFonts w:ascii="Times New Roman" w:hAnsi="Times New Roman" w:cs="Times New Roman"/>
        </w:rPr>
        <w:t xml:space="preserve"> </w:t>
      </w:r>
      <w:r w:rsidRPr="001A1B59">
        <w:rPr>
          <w:rFonts w:ascii="Times New Roman" w:hAnsi="Times New Roman" w:cs="Times New Roman"/>
        </w:rPr>
        <w:t xml:space="preserve"> </w:t>
      </w:r>
      <w:r w:rsidR="006079AF" w:rsidRPr="001A1B59">
        <w:rPr>
          <w:rFonts w:ascii="Times New Roman" w:hAnsi="Times New Roman" w:cs="Times New Roman"/>
        </w:rPr>
        <w:t>Consiguientemente,</w:t>
      </w:r>
      <w:r w:rsidR="00CE77FA" w:rsidRPr="001A1B59">
        <w:rPr>
          <w:rFonts w:ascii="Times New Roman" w:hAnsi="Times New Roman" w:cs="Times New Roman"/>
        </w:rPr>
        <w:t xml:space="preserve"> las sentencias sobre el fondo provocan una variable eficacia procesal en procesos ulteri</w:t>
      </w:r>
      <w:r w:rsidR="00276D36" w:rsidRPr="001A1B59">
        <w:rPr>
          <w:rFonts w:ascii="Times New Roman" w:hAnsi="Times New Roman" w:cs="Times New Roman"/>
        </w:rPr>
        <w:t>ores vinculados con el anterior</w:t>
      </w:r>
      <w:r w:rsidR="000B6744" w:rsidRPr="001A1B59">
        <w:rPr>
          <w:rFonts w:ascii="Times New Roman" w:hAnsi="Times New Roman" w:cs="Times New Roman"/>
        </w:rPr>
        <w:t>.</w:t>
      </w:r>
      <w:r w:rsidRPr="001A1B59">
        <w:rPr>
          <w:rFonts w:ascii="Times New Roman" w:hAnsi="Times New Roman" w:cs="Times New Roman"/>
        </w:rPr>
        <w:t xml:space="preserve"> </w:t>
      </w:r>
      <w:r w:rsidR="00B95129" w:rsidRPr="001A1B59">
        <w:rPr>
          <w:rFonts w:ascii="Times New Roman" w:hAnsi="Times New Roman" w:cs="Times New Roman"/>
        </w:rPr>
        <w:t>Sin embargo existe un mutismo</w:t>
      </w:r>
      <w:r w:rsidR="00744D6F" w:rsidRPr="001A1B59">
        <w:rPr>
          <w:rFonts w:ascii="Times New Roman" w:hAnsi="Times New Roman" w:cs="Times New Roman"/>
        </w:rPr>
        <w:t xml:space="preserve"> casi</w:t>
      </w:r>
      <w:r w:rsidR="00B95129" w:rsidRPr="001A1B59">
        <w:rPr>
          <w:rFonts w:ascii="Times New Roman" w:hAnsi="Times New Roman" w:cs="Times New Roman"/>
        </w:rPr>
        <w:t xml:space="preserve"> generalizado</w:t>
      </w:r>
      <w:r w:rsidR="00744D6F" w:rsidRPr="001A1B59">
        <w:rPr>
          <w:rFonts w:ascii="Times New Roman" w:hAnsi="Times New Roman" w:cs="Times New Roman"/>
        </w:rPr>
        <w:t>, jurisprudencial o doctrinal,</w:t>
      </w:r>
      <w:r w:rsidR="00B95129" w:rsidRPr="001A1B59">
        <w:rPr>
          <w:rFonts w:ascii="Times New Roman" w:hAnsi="Times New Roman" w:cs="Times New Roman"/>
        </w:rPr>
        <w:t xml:space="preserve"> acerca de cualquier eficacia proce</w:t>
      </w:r>
      <w:r w:rsidR="00FE0B60" w:rsidRPr="001A1B59">
        <w:rPr>
          <w:rFonts w:ascii="Times New Roman" w:hAnsi="Times New Roman" w:cs="Times New Roman"/>
        </w:rPr>
        <w:t>sal que no sea la cosa juzgada</w:t>
      </w:r>
      <w:r w:rsidR="00CC58C6" w:rsidRPr="001A1B59">
        <w:rPr>
          <w:rFonts w:ascii="Times New Roman" w:hAnsi="Times New Roman" w:cs="Times New Roman"/>
        </w:rPr>
        <w:t>, por cuant</w:t>
      </w:r>
      <w:r w:rsidR="00744D6F" w:rsidRPr="001A1B59">
        <w:rPr>
          <w:rFonts w:ascii="Times New Roman" w:hAnsi="Times New Roman" w:cs="Times New Roman"/>
        </w:rPr>
        <w:t xml:space="preserve">o </w:t>
      </w:r>
      <w:r w:rsidR="00990356" w:rsidRPr="001A1B59">
        <w:rPr>
          <w:rFonts w:ascii="Times New Roman" w:hAnsi="Times New Roman" w:cs="Times New Roman"/>
        </w:rPr>
        <w:t>su fortaleza e inmutabilidad (</w:t>
      </w:r>
      <w:r w:rsidR="00744D6F" w:rsidRPr="001A1B59">
        <w:rPr>
          <w:rFonts w:ascii="Times New Roman" w:hAnsi="Times New Roman" w:cs="Times New Roman"/>
        </w:rPr>
        <w:t>el instrumento más poderoso para apuntalar la seguridad jurídica, art. 9.3 CE) eclipsan a las demás.</w:t>
      </w:r>
      <w:r w:rsidR="00FE0B60" w:rsidRPr="001A1B59">
        <w:rPr>
          <w:rFonts w:ascii="Times New Roman" w:hAnsi="Times New Roman" w:cs="Times New Roman"/>
        </w:rPr>
        <w:t xml:space="preserve"> </w:t>
      </w:r>
      <w:r w:rsidR="0031448E" w:rsidRPr="001A1B59">
        <w:rPr>
          <w:rFonts w:ascii="Times New Roman" w:hAnsi="Times New Roman" w:cs="Times New Roman"/>
        </w:rPr>
        <w:t>N</w:t>
      </w:r>
      <w:r w:rsidR="0038139C" w:rsidRPr="001A1B59">
        <w:rPr>
          <w:rFonts w:ascii="Times New Roman" w:hAnsi="Times New Roman" w:cs="Times New Roman"/>
        </w:rPr>
        <w:t xml:space="preserve">uestra LEC dentro de los efectos de la </w:t>
      </w:r>
      <w:r w:rsidR="00990356" w:rsidRPr="001A1B59">
        <w:rPr>
          <w:rFonts w:ascii="Times New Roman" w:hAnsi="Times New Roman" w:cs="Times New Roman"/>
        </w:rPr>
        <w:t>sentencia solo se refiere a ella</w:t>
      </w:r>
      <w:r w:rsidR="0038139C" w:rsidRPr="001A1B59">
        <w:rPr>
          <w:rFonts w:ascii="Times New Roman" w:hAnsi="Times New Roman" w:cs="Times New Roman"/>
        </w:rPr>
        <w:t>, arts. 221 y 222 LEC</w:t>
      </w:r>
      <w:r w:rsidR="00A51DB4" w:rsidRPr="001A1B59">
        <w:rPr>
          <w:rFonts w:ascii="Times New Roman" w:hAnsi="Times New Roman" w:cs="Times New Roman"/>
        </w:rPr>
        <w:t xml:space="preserve"> y los otros Códigos procesales europeos hacen lo propio</w:t>
      </w:r>
      <w:r w:rsidR="00A51DB4" w:rsidRPr="001A1B59">
        <w:rPr>
          <w:rStyle w:val="Refdenotaalpie"/>
          <w:rFonts w:ascii="Times New Roman" w:hAnsi="Times New Roman" w:cs="Times New Roman"/>
        </w:rPr>
        <w:footnoteReference w:id="20"/>
      </w:r>
      <w:r w:rsidR="0038139C" w:rsidRPr="001A1B59">
        <w:rPr>
          <w:rFonts w:ascii="Times New Roman" w:hAnsi="Times New Roman" w:cs="Times New Roman"/>
        </w:rPr>
        <w:t xml:space="preserve">. Y sin embargo, resulta irrefutable que </w:t>
      </w:r>
      <w:r w:rsidR="0008378A" w:rsidRPr="001A1B59">
        <w:rPr>
          <w:rFonts w:ascii="Times New Roman" w:hAnsi="Times New Roman" w:cs="Times New Roman"/>
        </w:rPr>
        <w:t>existen otras eficacias procesales diferentes: si no, si la primera sentencia no vinculase de alguna manera a otro tribunal ni se consentiría</w:t>
      </w:r>
      <w:r w:rsidR="006079AF" w:rsidRPr="001A1B59">
        <w:rPr>
          <w:rFonts w:ascii="Times New Roman" w:hAnsi="Times New Roman" w:cs="Times New Roman"/>
        </w:rPr>
        <w:t xml:space="preserve"> ni tendría sentido que alguien que no es el titular del objeto debatido pudiera intervenir en el pleito</w:t>
      </w:r>
      <w:r w:rsidR="00B924C3" w:rsidRPr="001A1B59">
        <w:rPr>
          <w:rStyle w:val="Refdenotaalpie"/>
          <w:rFonts w:ascii="Times New Roman" w:hAnsi="Times New Roman" w:cs="Times New Roman"/>
        </w:rPr>
        <w:footnoteReference w:id="21"/>
      </w:r>
      <w:r w:rsidRPr="001A1B59">
        <w:rPr>
          <w:rFonts w:ascii="Times New Roman" w:hAnsi="Times New Roman" w:cs="Times New Roman"/>
        </w:rPr>
        <w:t xml:space="preserve">: el interviniente adhesivo simple carecería de </w:t>
      </w:r>
      <w:r w:rsidR="00890A48" w:rsidRPr="001A1B59">
        <w:rPr>
          <w:rFonts w:ascii="Times New Roman" w:hAnsi="Times New Roman" w:cs="Times New Roman"/>
        </w:rPr>
        <w:t>razón de ser</w:t>
      </w:r>
      <w:r w:rsidRPr="001A1B59">
        <w:rPr>
          <w:rFonts w:ascii="Times New Roman" w:hAnsi="Times New Roman" w:cs="Times New Roman"/>
        </w:rPr>
        <w:t xml:space="preserve">, arts. 13 LEC; además de que si se juzgan los mismos </w:t>
      </w:r>
      <w:r w:rsidRPr="001A1B59">
        <w:rPr>
          <w:rFonts w:ascii="Times New Roman" w:hAnsi="Times New Roman" w:cs="Times New Roman"/>
        </w:rPr>
        <w:lastRenderedPageBreak/>
        <w:t>hechos o idéntico dilema jurídico la primera sentencia se aportará al proceso para que surta una determinada eficacia.</w:t>
      </w:r>
      <w:r w:rsidR="006079AF" w:rsidRPr="001A1B59">
        <w:rPr>
          <w:rFonts w:ascii="Times New Roman" w:hAnsi="Times New Roman" w:cs="Times New Roman"/>
        </w:rPr>
        <w:t xml:space="preserve"> </w:t>
      </w:r>
    </w:p>
    <w:p w:rsidR="001E71D9" w:rsidRPr="001A1B59" w:rsidRDefault="00C15AD8" w:rsidP="00964C96">
      <w:pPr>
        <w:ind w:firstLine="0"/>
        <w:contextualSpacing/>
        <w:jc w:val="both"/>
        <w:rPr>
          <w:rFonts w:ascii="Times New Roman" w:hAnsi="Times New Roman" w:cs="Times New Roman"/>
        </w:rPr>
      </w:pPr>
      <w:r w:rsidRPr="001A1B59">
        <w:rPr>
          <w:rFonts w:ascii="Times New Roman" w:hAnsi="Times New Roman" w:cs="Times New Roman"/>
        </w:rPr>
        <w:t>6.</w:t>
      </w:r>
      <w:r w:rsidR="003A7DB6" w:rsidRPr="001A1B59">
        <w:rPr>
          <w:rFonts w:ascii="Times New Roman" w:hAnsi="Times New Roman" w:cs="Times New Roman"/>
        </w:rPr>
        <w:t xml:space="preserve"> </w:t>
      </w:r>
      <w:r w:rsidR="00B924C3" w:rsidRPr="001A1B59">
        <w:rPr>
          <w:rFonts w:ascii="Times New Roman" w:hAnsi="Times New Roman" w:cs="Times New Roman"/>
        </w:rPr>
        <w:t xml:space="preserve">Ya </w:t>
      </w:r>
      <w:r w:rsidR="001E71D9" w:rsidRPr="001A1B59">
        <w:rPr>
          <w:rFonts w:ascii="Times New Roman" w:hAnsi="Times New Roman" w:cs="Times New Roman"/>
        </w:rPr>
        <w:t>se han prefigurado las cuatro clases de eficacia procesal que suscita un fallo</w:t>
      </w:r>
      <w:r w:rsidR="00237C24" w:rsidRPr="001A1B59">
        <w:rPr>
          <w:rFonts w:ascii="Times New Roman" w:hAnsi="Times New Roman" w:cs="Times New Roman"/>
        </w:rPr>
        <w:t xml:space="preserve"> sobre el fondo</w:t>
      </w:r>
      <w:r w:rsidR="001E71D9" w:rsidRPr="001A1B59">
        <w:rPr>
          <w:rFonts w:ascii="Times New Roman" w:hAnsi="Times New Roman" w:cs="Times New Roman"/>
        </w:rPr>
        <w:t xml:space="preserve"> en procesos ulteriores:</w:t>
      </w:r>
    </w:p>
    <w:p w:rsidR="001E71D9" w:rsidRPr="001A1B59" w:rsidRDefault="00C15AD8" w:rsidP="00964C96">
      <w:pPr>
        <w:ind w:firstLine="0"/>
        <w:contextualSpacing/>
        <w:jc w:val="both"/>
        <w:rPr>
          <w:rFonts w:ascii="Times New Roman" w:hAnsi="Times New Roman" w:cs="Times New Roman"/>
        </w:rPr>
      </w:pPr>
      <w:r w:rsidRPr="001A1B59">
        <w:rPr>
          <w:rFonts w:ascii="Times New Roman" w:hAnsi="Times New Roman" w:cs="Times New Roman"/>
        </w:rPr>
        <w:t>a)</w:t>
      </w:r>
      <w:r w:rsidR="003A7DB6" w:rsidRPr="001A1B59">
        <w:rPr>
          <w:rFonts w:ascii="Times New Roman" w:hAnsi="Times New Roman" w:cs="Times New Roman"/>
        </w:rPr>
        <w:t xml:space="preserve"> </w:t>
      </w:r>
      <w:r w:rsidR="001E71D9" w:rsidRPr="001A1B59">
        <w:rPr>
          <w:rFonts w:ascii="Times New Roman" w:hAnsi="Times New Roman" w:cs="Times New Roman"/>
        </w:rPr>
        <w:t>La cosa juzgada que origina la vinculación absoluta y provoca una seguridad o certeza absoluta procesal que se traslada al plano material</w:t>
      </w:r>
      <w:r w:rsidR="00890A48" w:rsidRPr="001A1B59">
        <w:rPr>
          <w:rFonts w:ascii="Times New Roman" w:hAnsi="Times New Roman" w:cs="Times New Roman"/>
        </w:rPr>
        <w:t>.</w:t>
      </w:r>
    </w:p>
    <w:p w:rsidR="001E71D9" w:rsidRPr="001A1B59" w:rsidRDefault="00C15AD8" w:rsidP="00964C96">
      <w:pPr>
        <w:ind w:firstLine="0"/>
        <w:contextualSpacing/>
        <w:jc w:val="both"/>
        <w:rPr>
          <w:rFonts w:ascii="Times New Roman" w:hAnsi="Times New Roman" w:cs="Times New Roman"/>
        </w:rPr>
      </w:pPr>
      <w:r w:rsidRPr="001A1B59">
        <w:rPr>
          <w:rFonts w:ascii="Times New Roman" w:hAnsi="Times New Roman" w:cs="Times New Roman"/>
        </w:rPr>
        <w:t>b)</w:t>
      </w:r>
      <w:r w:rsidR="003A7DB6" w:rsidRPr="001A1B59">
        <w:rPr>
          <w:rFonts w:ascii="Times New Roman" w:hAnsi="Times New Roman" w:cs="Times New Roman"/>
        </w:rPr>
        <w:t xml:space="preserve"> </w:t>
      </w:r>
      <w:r w:rsidR="001E71D9" w:rsidRPr="001A1B59">
        <w:rPr>
          <w:rFonts w:ascii="Times New Roman" w:hAnsi="Times New Roman" w:cs="Times New Roman"/>
        </w:rPr>
        <w:t>La eficacia procesal reducida que consiste en una vinculación inicial al  contenido del primer fallo a menos que se demuestre la indebida aplicación del derecho sustantivo que allí se produjo y que tiene lu</w:t>
      </w:r>
      <w:r w:rsidR="000252BF" w:rsidRPr="001A1B59">
        <w:rPr>
          <w:rFonts w:ascii="Times New Roman" w:hAnsi="Times New Roman" w:cs="Times New Roman"/>
        </w:rPr>
        <w:t xml:space="preserve">gar, principalmente, si se trata de relaciones jurídicas en vínculo de interdependencia o </w:t>
      </w:r>
      <w:proofErr w:type="spellStart"/>
      <w:r w:rsidR="000252BF" w:rsidRPr="001A1B59">
        <w:rPr>
          <w:rFonts w:ascii="Times New Roman" w:hAnsi="Times New Roman" w:cs="Times New Roman"/>
        </w:rPr>
        <w:t>prejudicialidad</w:t>
      </w:r>
      <w:proofErr w:type="spellEnd"/>
      <w:r w:rsidR="000252BF" w:rsidRPr="001A1B59">
        <w:rPr>
          <w:rFonts w:ascii="Times New Roman" w:hAnsi="Times New Roman" w:cs="Times New Roman"/>
        </w:rPr>
        <w:t xml:space="preserve"> </w:t>
      </w:r>
      <w:r w:rsidR="00890A48" w:rsidRPr="001A1B59">
        <w:rPr>
          <w:rFonts w:ascii="Times New Roman" w:hAnsi="Times New Roman" w:cs="Times New Roman"/>
        </w:rPr>
        <w:t>jurídica</w:t>
      </w:r>
      <w:r w:rsidR="00E24BD2" w:rsidRPr="001A1B59">
        <w:rPr>
          <w:rStyle w:val="Refdenotaalpie"/>
          <w:rFonts w:ascii="Times New Roman" w:hAnsi="Times New Roman" w:cs="Times New Roman"/>
        </w:rPr>
        <w:footnoteReference w:id="22"/>
      </w:r>
      <w:r w:rsidR="00890A48" w:rsidRPr="001A1B59">
        <w:rPr>
          <w:rFonts w:ascii="Times New Roman" w:hAnsi="Times New Roman" w:cs="Times New Roman"/>
        </w:rPr>
        <w:t xml:space="preserve"> </w:t>
      </w:r>
      <w:r w:rsidR="000252BF" w:rsidRPr="001A1B59">
        <w:rPr>
          <w:rFonts w:ascii="Times New Roman" w:hAnsi="Times New Roman" w:cs="Times New Roman"/>
        </w:rPr>
        <w:t>en el plano material (</w:t>
      </w:r>
      <w:proofErr w:type="spellStart"/>
      <w:r w:rsidR="00460374" w:rsidRPr="001A1B59">
        <w:rPr>
          <w:rFonts w:ascii="Times New Roman" w:hAnsi="Times New Roman" w:cs="Times New Roman"/>
          <w:i/>
        </w:rPr>
        <w:t>e.g</w:t>
      </w:r>
      <w:proofErr w:type="spellEnd"/>
      <w:r w:rsidR="00460374" w:rsidRPr="001A1B59">
        <w:rPr>
          <w:rFonts w:ascii="Times New Roman" w:hAnsi="Times New Roman" w:cs="Times New Roman"/>
          <w:i/>
        </w:rPr>
        <w:t xml:space="preserve">. </w:t>
      </w:r>
      <w:r w:rsidR="00460374" w:rsidRPr="001A1B59">
        <w:rPr>
          <w:rFonts w:ascii="Times New Roman" w:hAnsi="Times New Roman" w:cs="Times New Roman"/>
        </w:rPr>
        <w:t>aseguradora, fiador, codeudor solidario</w:t>
      </w:r>
      <w:r w:rsidR="00D374BF" w:rsidRPr="001A1B59">
        <w:rPr>
          <w:rFonts w:ascii="Times New Roman" w:hAnsi="Times New Roman" w:cs="Times New Roman"/>
        </w:rPr>
        <w:t>, subarrendatario</w:t>
      </w:r>
      <w:r w:rsidR="00460374" w:rsidRPr="001A1B59">
        <w:rPr>
          <w:rFonts w:ascii="Times New Roman" w:hAnsi="Times New Roman" w:cs="Times New Roman"/>
        </w:rPr>
        <w:t>…</w:t>
      </w:r>
      <w:r w:rsidR="000252BF" w:rsidRPr="001A1B59">
        <w:rPr>
          <w:rFonts w:ascii="Times New Roman" w:hAnsi="Times New Roman" w:cs="Times New Roman"/>
        </w:rPr>
        <w:t>)</w:t>
      </w:r>
      <w:r w:rsidR="00B95129" w:rsidRPr="001A1B59">
        <w:rPr>
          <w:rFonts w:ascii="Times New Roman" w:hAnsi="Times New Roman" w:cs="Times New Roman"/>
        </w:rPr>
        <w:t xml:space="preserve"> y el tercero no tuvo conocimiento del pleito o</w:t>
      </w:r>
      <w:r w:rsidR="00990356" w:rsidRPr="001A1B59">
        <w:rPr>
          <w:rFonts w:ascii="Times New Roman" w:hAnsi="Times New Roman" w:cs="Times New Roman"/>
        </w:rPr>
        <w:t xml:space="preserve"> bien si aun interviniendo </w:t>
      </w:r>
      <w:r w:rsidR="00B95129" w:rsidRPr="001A1B59">
        <w:rPr>
          <w:rFonts w:ascii="Times New Roman" w:hAnsi="Times New Roman" w:cs="Times New Roman"/>
        </w:rPr>
        <w:t>vio limitadas sus facultades</w:t>
      </w:r>
      <w:r w:rsidR="00B13837" w:rsidRPr="001A1B59">
        <w:rPr>
          <w:rFonts w:ascii="Times New Roman" w:hAnsi="Times New Roman" w:cs="Times New Roman"/>
        </w:rPr>
        <w:t xml:space="preserve"> procesales a resultas de los actos de los titulares del objeto debatido (admisión de hechos, disposición sobre el objeto: allanamiento, transacción o renuncia; falta de impugnación del fallo)</w:t>
      </w:r>
      <w:r w:rsidR="00B95129" w:rsidRPr="001A1B59">
        <w:rPr>
          <w:rFonts w:ascii="Times New Roman" w:hAnsi="Times New Roman" w:cs="Times New Roman"/>
        </w:rPr>
        <w:t>.</w:t>
      </w:r>
      <w:r w:rsidR="00B13837" w:rsidRPr="001A1B59">
        <w:rPr>
          <w:rFonts w:ascii="Times New Roman" w:hAnsi="Times New Roman" w:cs="Times New Roman"/>
        </w:rPr>
        <w:t xml:space="preserve"> Se combate el contenido de la primera sentencia a través de la </w:t>
      </w:r>
      <w:proofErr w:type="spellStart"/>
      <w:r w:rsidR="00B13837" w:rsidRPr="001A1B59">
        <w:rPr>
          <w:rFonts w:ascii="Times New Roman" w:hAnsi="Times New Roman" w:cs="Times New Roman"/>
          <w:i/>
        </w:rPr>
        <w:t>exceptio</w:t>
      </w:r>
      <w:proofErr w:type="spellEnd"/>
      <w:r w:rsidR="00B13837" w:rsidRPr="001A1B59">
        <w:rPr>
          <w:rFonts w:ascii="Times New Roman" w:hAnsi="Times New Roman" w:cs="Times New Roman"/>
          <w:i/>
        </w:rPr>
        <w:t xml:space="preserve"> </w:t>
      </w:r>
      <w:proofErr w:type="spellStart"/>
      <w:r w:rsidR="00B13837" w:rsidRPr="001A1B59">
        <w:rPr>
          <w:rFonts w:ascii="Times New Roman" w:hAnsi="Times New Roman" w:cs="Times New Roman"/>
          <w:i/>
        </w:rPr>
        <w:t>male</w:t>
      </w:r>
      <w:proofErr w:type="spellEnd"/>
      <w:r w:rsidR="00B13837" w:rsidRPr="001A1B59">
        <w:rPr>
          <w:rFonts w:ascii="Times New Roman" w:hAnsi="Times New Roman" w:cs="Times New Roman"/>
          <w:i/>
        </w:rPr>
        <w:t xml:space="preserve"> </w:t>
      </w:r>
      <w:proofErr w:type="spellStart"/>
      <w:r w:rsidR="00B13837" w:rsidRPr="001A1B59">
        <w:rPr>
          <w:rFonts w:ascii="Times New Roman" w:hAnsi="Times New Roman" w:cs="Times New Roman"/>
          <w:i/>
        </w:rPr>
        <w:t>iudicati</w:t>
      </w:r>
      <w:proofErr w:type="spellEnd"/>
      <w:r w:rsidR="00B13837" w:rsidRPr="001A1B59">
        <w:rPr>
          <w:rFonts w:ascii="Times New Roman" w:hAnsi="Times New Roman" w:cs="Times New Roman"/>
          <w:i/>
        </w:rPr>
        <w:t xml:space="preserve"> </w:t>
      </w:r>
      <w:r w:rsidR="00B13837" w:rsidRPr="001A1B59">
        <w:rPr>
          <w:rFonts w:ascii="Times New Roman" w:hAnsi="Times New Roman" w:cs="Times New Roman"/>
        </w:rPr>
        <w:t xml:space="preserve">(si no se tuvo conocimiento del primer fallo) y la </w:t>
      </w:r>
      <w:proofErr w:type="spellStart"/>
      <w:r w:rsidR="00B13837" w:rsidRPr="001A1B59">
        <w:rPr>
          <w:rFonts w:ascii="Times New Roman" w:hAnsi="Times New Roman" w:cs="Times New Roman"/>
          <w:i/>
        </w:rPr>
        <w:t>exceptio</w:t>
      </w:r>
      <w:proofErr w:type="spellEnd"/>
      <w:r w:rsidR="00B13837" w:rsidRPr="001A1B59">
        <w:rPr>
          <w:rFonts w:ascii="Times New Roman" w:hAnsi="Times New Roman" w:cs="Times New Roman"/>
          <w:i/>
        </w:rPr>
        <w:t xml:space="preserve"> </w:t>
      </w:r>
      <w:proofErr w:type="spellStart"/>
      <w:r w:rsidR="00B13837" w:rsidRPr="001A1B59">
        <w:rPr>
          <w:rFonts w:ascii="Times New Roman" w:hAnsi="Times New Roman" w:cs="Times New Roman"/>
          <w:i/>
        </w:rPr>
        <w:t>male</w:t>
      </w:r>
      <w:proofErr w:type="spellEnd"/>
      <w:r w:rsidR="00B13837" w:rsidRPr="001A1B59">
        <w:rPr>
          <w:rFonts w:ascii="Times New Roman" w:hAnsi="Times New Roman" w:cs="Times New Roman"/>
          <w:i/>
        </w:rPr>
        <w:t xml:space="preserve"> </w:t>
      </w:r>
      <w:proofErr w:type="spellStart"/>
      <w:r w:rsidR="00B13837" w:rsidRPr="001A1B59">
        <w:rPr>
          <w:rFonts w:ascii="Times New Roman" w:hAnsi="Times New Roman" w:cs="Times New Roman"/>
          <w:i/>
        </w:rPr>
        <w:t>gesti</w:t>
      </w:r>
      <w:proofErr w:type="spellEnd"/>
      <w:r w:rsidR="00B13837" w:rsidRPr="001A1B59">
        <w:rPr>
          <w:rFonts w:ascii="Times New Roman" w:hAnsi="Times New Roman" w:cs="Times New Roman"/>
          <w:i/>
        </w:rPr>
        <w:t xml:space="preserve"> </w:t>
      </w:r>
      <w:r w:rsidR="00B13837" w:rsidRPr="001A1B59">
        <w:rPr>
          <w:rFonts w:ascii="Times New Roman" w:hAnsi="Times New Roman" w:cs="Times New Roman"/>
        </w:rPr>
        <w:t>(si teniendo conocimiento participó</w:t>
      </w:r>
      <w:r w:rsidR="00B95129" w:rsidRPr="001A1B59">
        <w:rPr>
          <w:rFonts w:ascii="Times New Roman" w:hAnsi="Times New Roman" w:cs="Times New Roman"/>
        </w:rPr>
        <w:t xml:space="preserve"> </w:t>
      </w:r>
      <w:r w:rsidR="00890A48" w:rsidRPr="001A1B59">
        <w:rPr>
          <w:rFonts w:ascii="Times New Roman" w:hAnsi="Times New Roman" w:cs="Times New Roman"/>
        </w:rPr>
        <w:t xml:space="preserve">pero, frente a su oposición, sus </w:t>
      </w:r>
      <w:r w:rsidR="00B13837" w:rsidRPr="001A1B59">
        <w:rPr>
          <w:rFonts w:ascii="Times New Roman" w:hAnsi="Times New Roman" w:cs="Times New Roman"/>
        </w:rPr>
        <w:t>facultades procesales se vieron mermadas por las razones expuestas).</w:t>
      </w:r>
      <w:r w:rsidR="008935DA" w:rsidRPr="001A1B59">
        <w:rPr>
          <w:rFonts w:ascii="Times New Roman" w:hAnsi="Times New Roman" w:cs="Times New Roman"/>
        </w:rPr>
        <w:t xml:space="preserve"> </w:t>
      </w:r>
      <w:r w:rsidR="00E431E5" w:rsidRPr="001A1B59">
        <w:rPr>
          <w:rFonts w:ascii="Times New Roman" w:hAnsi="Times New Roman" w:cs="Times New Roman"/>
        </w:rPr>
        <w:t>La gran novedad es que por primera vez se ha reconocido j</w:t>
      </w:r>
      <w:r w:rsidR="007F534B" w:rsidRPr="001A1B59">
        <w:rPr>
          <w:rFonts w:ascii="Times New Roman" w:hAnsi="Times New Roman" w:cs="Times New Roman"/>
        </w:rPr>
        <w:t>urisprudencial</w:t>
      </w:r>
      <w:r w:rsidR="00E431E5" w:rsidRPr="001A1B59">
        <w:rPr>
          <w:rFonts w:ascii="Times New Roman" w:hAnsi="Times New Roman" w:cs="Times New Roman"/>
        </w:rPr>
        <w:t xml:space="preserve"> y legalmente la existencia de esta clase de eficacia, </w:t>
      </w:r>
      <w:r w:rsidR="007F534B" w:rsidRPr="001A1B59">
        <w:rPr>
          <w:rFonts w:ascii="Times New Roman" w:hAnsi="Times New Roman" w:cs="Times New Roman"/>
        </w:rPr>
        <w:t>en materia de</w:t>
      </w:r>
      <w:r w:rsidR="008935DA" w:rsidRPr="001A1B59">
        <w:rPr>
          <w:rFonts w:ascii="Times New Roman" w:hAnsi="Times New Roman" w:cs="Times New Roman"/>
        </w:rPr>
        <w:t xml:space="preserve"> </w:t>
      </w:r>
      <w:r w:rsidR="00061E04" w:rsidRPr="001A1B59">
        <w:rPr>
          <w:rFonts w:ascii="Times New Roman" w:hAnsi="Times New Roman" w:cs="Times New Roman"/>
        </w:rPr>
        <w:t xml:space="preserve">consumidores </w:t>
      </w:r>
      <w:r w:rsidR="008935DA" w:rsidRPr="001A1B59">
        <w:rPr>
          <w:rFonts w:ascii="Times New Roman" w:hAnsi="Times New Roman" w:cs="Times New Roman"/>
        </w:rPr>
        <w:t>a l</w:t>
      </w:r>
      <w:r w:rsidR="007F534B" w:rsidRPr="001A1B59">
        <w:rPr>
          <w:rFonts w:ascii="Times New Roman" w:hAnsi="Times New Roman" w:cs="Times New Roman"/>
        </w:rPr>
        <w:t>a hora de determinar la virtualidad</w:t>
      </w:r>
      <w:r w:rsidR="008935DA" w:rsidRPr="001A1B59">
        <w:rPr>
          <w:rFonts w:ascii="Times New Roman" w:hAnsi="Times New Roman" w:cs="Times New Roman"/>
        </w:rPr>
        <w:t xml:space="preserve"> de una sentencia dictada en un proceso en el que se ejerció</w:t>
      </w:r>
      <w:r w:rsidR="008473D6">
        <w:rPr>
          <w:rFonts w:ascii="Times New Roman" w:hAnsi="Times New Roman" w:cs="Times New Roman"/>
        </w:rPr>
        <w:t xml:space="preserve"> </w:t>
      </w:r>
      <w:r w:rsidR="008935DA" w:rsidRPr="001A1B59">
        <w:rPr>
          <w:rFonts w:ascii="Times New Roman" w:hAnsi="Times New Roman" w:cs="Times New Roman"/>
        </w:rPr>
        <w:lastRenderedPageBreak/>
        <w:t>una acción colectiva</w:t>
      </w:r>
      <w:r w:rsidR="007F534B" w:rsidRPr="001A1B59">
        <w:rPr>
          <w:rFonts w:ascii="Times New Roman" w:hAnsi="Times New Roman" w:cs="Times New Roman"/>
        </w:rPr>
        <w:t xml:space="preserve"> </w:t>
      </w:r>
      <w:proofErr w:type="spellStart"/>
      <w:r w:rsidR="007F534B" w:rsidRPr="001A1B59">
        <w:rPr>
          <w:rFonts w:ascii="Times New Roman" w:hAnsi="Times New Roman" w:cs="Times New Roman"/>
          <w:i/>
        </w:rPr>
        <w:t>strictu</w:t>
      </w:r>
      <w:proofErr w:type="spellEnd"/>
      <w:r w:rsidR="007F534B" w:rsidRPr="001A1B59">
        <w:rPr>
          <w:rFonts w:ascii="Times New Roman" w:hAnsi="Times New Roman" w:cs="Times New Roman"/>
          <w:i/>
        </w:rPr>
        <w:t xml:space="preserve"> sensu</w:t>
      </w:r>
      <w:r w:rsidR="008935DA" w:rsidRPr="001A1B59">
        <w:rPr>
          <w:rStyle w:val="Refdenotaalpie"/>
          <w:rFonts w:ascii="Times New Roman" w:hAnsi="Times New Roman" w:cs="Times New Roman"/>
        </w:rPr>
        <w:footnoteReference w:id="23"/>
      </w:r>
      <w:r w:rsidR="00E431E5" w:rsidRPr="001A1B59">
        <w:rPr>
          <w:rFonts w:ascii="Times New Roman" w:hAnsi="Times New Roman" w:cs="Times New Roman"/>
          <w:i/>
        </w:rPr>
        <w:t xml:space="preserve">, </w:t>
      </w:r>
      <w:r w:rsidR="00E431E5" w:rsidRPr="001A1B59">
        <w:rPr>
          <w:rFonts w:ascii="Times New Roman" w:hAnsi="Times New Roman" w:cs="Times New Roman"/>
        </w:rPr>
        <w:t>de cesación,</w:t>
      </w:r>
      <w:r w:rsidR="00E431E5" w:rsidRPr="001A1B59">
        <w:rPr>
          <w:rFonts w:ascii="Times New Roman" w:hAnsi="Times New Roman" w:cs="Times New Roman"/>
          <w:i/>
        </w:rPr>
        <w:t xml:space="preserve"> </w:t>
      </w:r>
      <w:r w:rsidR="008935DA" w:rsidRPr="001A1B59">
        <w:rPr>
          <w:rFonts w:ascii="Times New Roman" w:hAnsi="Times New Roman" w:cs="Times New Roman"/>
        </w:rPr>
        <w:t xml:space="preserve"> </w:t>
      </w:r>
      <w:r w:rsidR="007F534B" w:rsidRPr="001A1B59">
        <w:rPr>
          <w:rFonts w:ascii="Times New Roman" w:hAnsi="Times New Roman" w:cs="Times New Roman"/>
        </w:rPr>
        <w:t xml:space="preserve">si ulteriormente </w:t>
      </w:r>
      <w:r w:rsidR="008935DA" w:rsidRPr="001A1B59">
        <w:rPr>
          <w:rFonts w:ascii="Times New Roman" w:hAnsi="Times New Roman" w:cs="Times New Roman"/>
        </w:rPr>
        <w:t>se hace valer una individual</w:t>
      </w:r>
      <w:r w:rsidR="00B86AEA" w:rsidRPr="001A1B59">
        <w:rPr>
          <w:rStyle w:val="Refdenotaalpie"/>
          <w:rFonts w:ascii="Times New Roman" w:hAnsi="Times New Roman" w:cs="Times New Roman"/>
        </w:rPr>
        <w:footnoteReference w:id="24"/>
      </w:r>
      <w:r w:rsidR="007F534B" w:rsidRPr="001A1B59">
        <w:rPr>
          <w:rFonts w:ascii="Times New Roman" w:hAnsi="Times New Roman" w:cs="Times New Roman"/>
        </w:rPr>
        <w:t xml:space="preserve">. </w:t>
      </w:r>
      <w:r w:rsidR="003B038B" w:rsidRPr="001A1B59">
        <w:rPr>
          <w:rFonts w:ascii="Times New Roman" w:hAnsi="Times New Roman" w:cs="Times New Roman"/>
        </w:rPr>
        <w:t>Conviene matizar: 1) e</w:t>
      </w:r>
      <w:r w:rsidR="00061E04" w:rsidRPr="001A1B59">
        <w:rPr>
          <w:rFonts w:ascii="Times New Roman" w:hAnsi="Times New Roman" w:cs="Times New Roman"/>
        </w:rPr>
        <w:t xml:space="preserve">n realidad, en este supuesto no existe </w:t>
      </w:r>
      <w:proofErr w:type="spellStart"/>
      <w:r w:rsidR="00061E04" w:rsidRPr="001A1B59">
        <w:rPr>
          <w:rFonts w:ascii="Times New Roman" w:hAnsi="Times New Roman" w:cs="Times New Roman"/>
        </w:rPr>
        <w:t>prejudicialidad</w:t>
      </w:r>
      <w:proofErr w:type="spellEnd"/>
      <w:r w:rsidR="00061E04" w:rsidRPr="001A1B59">
        <w:rPr>
          <w:rFonts w:ascii="Times New Roman" w:hAnsi="Times New Roman" w:cs="Times New Roman"/>
        </w:rPr>
        <w:t xml:space="preserve">-dependencia jurídica en sentido estricto entre la acción colectiva y la </w:t>
      </w:r>
      <w:r w:rsidR="00F31376" w:rsidRPr="001A1B59">
        <w:rPr>
          <w:rFonts w:ascii="Times New Roman" w:hAnsi="Times New Roman" w:cs="Times New Roman"/>
        </w:rPr>
        <w:t>individual; el</w:t>
      </w:r>
      <w:r w:rsidR="003B038B" w:rsidRPr="001A1B59">
        <w:rPr>
          <w:rFonts w:ascii="Times New Roman" w:hAnsi="Times New Roman" w:cs="Times New Roman"/>
        </w:rPr>
        <w:t xml:space="preserve"> derecho subjetivo privado </w:t>
      </w:r>
      <w:r w:rsidR="00F31376" w:rsidRPr="001A1B59">
        <w:rPr>
          <w:rFonts w:ascii="Times New Roman" w:hAnsi="Times New Roman" w:cs="Times New Roman"/>
        </w:rPr>
        <w:t xml:space="preserve">del consumidor </w:t>
      </w:r>
      <w:r w:rsidR="003B038B" w:rsidRPr="001A1B59">
        <w:rPr>
          <w:rFonts w:ascii="Times New Roman" w:hAnsi="Times New Roman" w:cs="Times New Roman"/>
        </w:rPr>
        <w:t>no nace del primer pronunciamiento</w:t>
      </w:r>
      <w:r w:rsidR="00061E04" w:rsidRPr="001A1B59">
        <w:rPr>
          <w:rFonts w:ascii="Times New Roman" w:hAnsi="Times New Roman" w:cs="Times New Roman"/>
        </w:rPr>
        <w:t xml:space="preserve">, </w:t>
      </w:r>
      <w:r w:rsidR="003B038B" w:rsidRPr="001A1B59">
        <w:rPr>
          <w:rFonts w:ascii="Times New Roman" w:hAnsi="Times New Roman" w:cs="Times New Roman"/>
        </w:rPr>
        <w:t xml:space="preserve">por lo que la sentencia debería funcionar como </w:t>
      </w:r>
      <w:r w:rsidR="003B038B" w:rsidRPr="001A1B59">
        <w:rPr>
          <w:rFonts w:ascii="Times New Roman" w:hAnsi="Times New Roman" w:cs="Times New Roman"/>
        </w:rPr>
        <w:lastRenderedPageBreak/>
        <w:t xml:space="preserve">un indicio rebajado, </w:t>
      </w:r>
      <w:r w:rsidR="00AD4BB0" w:rsidRPr="001A1B59">
        <w:rPr>
          <w:rFonts w:ascii="Times New Roman" w:hAnsi="Times New Roman" w:cs="Times New Roman"/>
          <w:i/>
        </w:rPr>
        <w:t xml:space="preserve">infra, </w:t>
      </w:r>
      <w:r w:rsidR="00061E04" w:rsidRPr="001A1B59">
        <w:rPr>
          <w:rFonts w:ascii="Times New Roman" w:hAnsi="Times New Roman" w:cs="Times New Roman"/>
        </w:rPr>
        <w:t>pero dada la peculiares circunstancias de esta hipótesis</w:t>
      </w:r>
      <w:r w:rsidR="003B038B" w:rsidRPr="001A1B59">
        <w:rPr>
          <w:rFonts w:ascii="Times New Roman" w:hAnsi="Times New Roman" w:cs="Times New Roman"/>
        </w:rPr>
        <w:t xml:space="preserve"> (la tutela reforzada que se ofrece a los consumidores</w:t>
      </w:r>
      <w:r w:rsidR="00F31376" w:rsidRPr="001A1B59">
        <w:rPr>
          <w:rFonts w:ascii="Times New Roman" w:hAnsi="Times New Roman" w:cs="Times New Roman"/>
        </w:rPr>
        <w:t xml:space="preserve"> por su situación de inferioridad</w:t>
      </w:r>
      <w:r w:rsidR="003B038B" w:rsidRPr="001A1B59">
        <w:rPr>
          <w:rFonts w:ascii="Times New Roman" w:hAnsi="Times New Roman" w:cs="Times New Roman"/>
        </w:rPr>
        <w:t>)</w:t>
      </w:r>
      <w:r w:rsidR="00061E04" w:rsidRPr="001A1B59">
        <w:rPr>
          <w:rFonts w:ascii="Times New Roman" w:hAnsi="Times New Roman" w:cs="Times New Roman"/>
        </w:rPr>
        <w:t xml:space="preserve"> se ha optado por esta solución jurisprudencial extraordinaria que debería venir refrendada </w:t>
      </w:r>
      <w:r w:rsidR="00061E04" w:rsidRPr="001A1B59">
        <w:rPr>
          <w:rFonts w:ascii="Times New Roman" w:hAnsi="Times New Roman" w:cs="Times New Roman"/>
          <w:i/>
        </w:rPr>
        <w:t xml:space="preserve">ex </w:t>
      </w:r>
      <w:proofErr w:type="spellStart"/>
      <w:r w:rsidR="00061E04" w:rsidRPr="001A1B59">
        <w:rPr>
          <w:rFonts w:ascii="Times New Roman" w:hAnsi="Times New Roman" w:cs="Times New Roman"/>
          <w:i/>
        </w:rPr>
        <w:t>lege</w:t>
      </w:r>
      <w:proofErr w:type="spellEnd"/>
      <w:r w:rsidR="006F5776" w:rsidRPr="001A1B59">
        <w:rPr>
          <w:rFonts w:ascii="Times New Roman" w:hAnsi="Times New Roman" w:cs="Times New Roman"/>
        </w:rPr>
        <w:t>, aunque por ahora únicamente se cuenta con el art. 10.2 de la Propuesta de Directiva</w:t>
      </w:r>
      <w:r w:rsidR="00724FAA" w:rsidRPr="001A1B59">
        <w:rPr>
          <w:rFonts w:ascii="Times New Roman" w:hAnsi="Times New Roman" w:cs="Times New Roman"/>
        </w:rPr>
        <w:t xml:space="preserve"> </w:t>
      </w:r>
      <w:r w:rsidR="00724FAA" w:rsidRPr="001A1B59">
        <w:rPr>
          <w:rFonts w:ascii="Times New Roman" w:hAnsi="Times New Roman" w:cs="Times New Roman"/>
          <w:i/>
        </w:rPr>
        <w:t>cit.</w:t>
      </w:r>
      <w:r w:rsidR="00724FAA" w:rsidRPr="001A1B59">
        <w:rPr>
          <w:rFonts w:ascii="Times New Roman" w:hAnsi="Times New Roman" w:cs="Times New Roman"/>
        </w:rPr>
        <w:t>,</w:t>
      </w:r>
      <w:r w:rsidR="006F5776" w:rsidRPr="001A1B59">
        <w:rPr>
          <w:rFonts w:ascii="Times New Roman" w:hAnsi="Times New Roman" w:cs="Times New Roman"/>
        </w:rPr>
        <w:t xml:space="preserve"> que limita sus efectos a la eficacia transfronteriza de la sentencia</w:t>
      </w:r>
      <w:r w:rsidR="00477FCB" w:rsidRPr="001A1B59">
        <w:rPr>
          <w:rFonts w:ascii="Times New Roman" w:hAnsi="Times New Roman" w:cs="Times New Roman"/>
        </w:rPr>
        <w:t xml:space="preserve"> (la declaración de la infracción)</w:t>
      </w:r>
      <w:r w:rsidR="006F5776" w:rsidRPr="001A1B59">
        <w:rPr>
          <w:rFonts w:ascii="Times New Roman" w:hAnsi="Times New Roman" w:cs="Times New Roman"/>
        </w:rPr>
        <w:t xml:space="preserve"> de </w:t>
      </w:r>
      <w:r w:rsidR="00477FCB" w:rsidRPr="001A1B59">
        <w:rPr>
          <w:rFonts w:ascii="Times New Roman" w:hAnsi="Times New Roman" w:cs="Times New Roman"/>
        </w:rPr>
        <w:t>la acción colectiva</w:t>
      </w:r>
      <w:r w:rsidR="003A7DB6" w:rsidRPr="001A1B59">
        <w:rPr>
          <w:rFonts w:ascii="Times New Roman" w:hAnsi="Times New Roman" w:cs="Times New Roman"/>
        </w:rPr>
        <w:t xml:space="preserve"> o representativa</w:t>
      </w:r>
      <w:r w:rsidR="00477FCB" w:rsidRPr="001A1B59">
        <w:rPr>
          <w:rFonts w:ascii="Times New Roman" w:hAnsi="Times New Roman" w:cs="Times New Roman"/>
        </w:rPr>
        <w:t xml:space="preserve"> (cesación o reparación</w:t>
      </w:r>
      <w:r w:rsidR="00724FAA" w:rsidRPr="001A1B59">
        <w:rPr>
          <w:rFonts w:ascii="Times New Roman" w:hAnsi="Times New Roman" w:cs="Times New Roman"/>
        </w:rPr>
        <w:t>)</w:t>
      </w:r>
      <w:r w:rsidR="001467D4" w:rsidRPr="001A1B59">
        <w:rPr>
          <w:rFonts w:ascii="Times New Roman" w:hAnsi="Times New Roman" w:cs="Times New Roman"/>
        </w:rPr>
        <w:t xml:space="preserve"> de </w:t>
      </w:r>
      <w:r w:rsidR="006F5776" w:rsidRPr="001A1B59">
        <w:rPr>
          <w:rFonts w:ascii="Times New Roman" w:hAnsi="Times New Roman" w:cs="Times New Roman"/>
        </w:rPr>
        <w:t>otro país sometido a la Directiva</w:t>
      </w:r>
      <w:r w:rsidR="003B038B" w:rsidRPr="001A1B59">
        <w:rPr>
          <w:rFonts w:ascii="Times New Roman" w:hAnsi="Times New Roman" w:cs="Times New Roman"/>
        </w:rPr>
        <w:t>; 2) tanto la jurisprud</w:t>
      </w:r>
      <w:r w:rsidR="00E07487" w:rsidRPr="001A1B59">
        <w:rPr>
          <w:rFonts w:ascii="Times New Roman" w:hAnsi="Times New Roman" w:cs="Times New Roman"/>
        </w:rPr>
        <w:t>encia como la propuesta de Directiva</w:t>
      </w:r>
      <w:r w:rsidR="003B038B" w:rsidRPr="001A1B59">
        <w:rPr>
          <w:rFonts w:ascii="Times New Roman" w:hAnsi="Times New Roman" w:cs="Times New Roman"/>
        </w:rPr>
        <w:t xml:space="preserve"> reducen esta eficacia procesal</w:t>
      </w:r>
      <w:r w:rsidR="00743E86" w:rsidRPr="001A1B59">
        <w:rPr>
          <w:rFonts w:ascii="Times New Roman" w:hAnsi="Times New Roman" w:cs="Times New Roman"/>
        </w:rPr>
        <w:t xml:space="preserve"> a la sentencia favorable a los consumidores</w:t>
      </w:r>
      <w:r w:rsidR="005C2AA2" w:rsidRPr="001A1B59">
        <w:rPr>
          <w:rFonts w:ascii="Times New Roman" w:hAnsi="Times New Roman" w:cs="Times New Roman"/>
        </w:rPr>
        <w:t xml:space="preserve">, </w:t>
      </w:r>
      <w:proofErr w:type="spellStart"/>
      <w:r w:rsidR="005C2AA2" w:rsidRPr="001A1B59">
        <w:rPr>
          <w:rFonts w:ascii="Times New Roman" w:hAnsi="Times New Roman" w:cs="Times New Roman"/>
          <w:i/>
        </w:rPr>
        <w:t>secundum</w:t>
      </w:r>
      <w:proofErr w:type="spellEnd"/>
      <w:r w:rsidR="005C2AA2" w:rsidRPr="001A1B59">
        <w:rPr>
          <w:rFonts w:ascii="Times New Roman" w:hAnsi="Times New Roman" w:cs="Times New Roman"/>
          <w:i/>
        </w:rPr>
        <w:t xml:space="preserve"> </w:t>
      </w:r>
      <w:proofErr w:type="spellStart"/>
      <w:r w:rsidR="005C2AA2" w:rsidRPr="001A1B59">
        <w:rPr>
          <w:rFonts w:ascii="Times New Roman" w:hAnsi="Times New Roman" w:cs="Times New Roman"/>
          <w:i/>
        </w:rPr>
        <w:t>eventum</w:t>
      </w:r>
      <w:proofErr w:type="spellEnd"/>
      <w:r w:rsidR="005C2AA2" w:rsidRPr="001A1B59">
        <w:rPr>
          <w:rFonts w:ascii="Times New Roman" w:hAnsi="Times New Roman" w:cs="Times New Roman"/>
          <w:i/>
        </w:rPr>
        <w:t xml:space="preserve"> </w:t>
      </w:r>
      <w:proofErr w:type="spellStart"/>
      <w:r w:rsidR="00724FAA" w:rsidRPr="001A1B59">
        <w:rPr>
          <w:rFonts w:ascii="Times New Roman" w:hAnsi="Times New Roman" w:cs="Times New Roman"/>
          <w:i/>
        </w:rPr>
        <w:t>litis</w:t>
      </w:r>
      <w:proofErr w:type="spellEnd"/>
      <w:r w:rsidR="00724FAA" w:rsidRPr="001A1B59">
        <w:rPr>
          <w:rFonts w:ascii="Times New Roman" w:hAnsi="Times New Roman" w:cs="Times New Roman"/>
        </w:rPr>
        <w:t xml:space="preserve">, </w:t>
      </w:r>
      <w:r w:rsidR="00724FAA" w:rsidRPr="001A1B59">
        <w:rPr>
          <w:rFonts w:ascii="Times New Roman" w:hAnsi="Times New Roman" w:cs="Times New Roman"/>
          <w:i/>
        </w:rPr>
        <w:t>infra</w:t>
      </w:r>
      <w:r w:rsidR="00743E86" w:rsidRPr="001A1B59">
        <w:rPr>
          <w:rFonts w:ascii="Times New Roman" w:hAnsi="Times New Roman" w:cs="Times New Roman"/>
        </w:rPr>
        <w:t>.</w:t>
      </w:r>
      <w:r w:rsidR="003B038B" w:rsidRPr="001A1B59">
        <w:rPr>
          <w:rFonts w:ascii="Times New Roman" w:hAnsi="Times New Roman" w:cs="Times New Roman"/>
        </w:rPr>
        <w:t xml:space="preserve"> </w:t>
      </w:r>
    </w:p>
    <w:p w:rsidR="000252BF" w:rsidRPr="001A1B59" w:rsidRDefault="00724FAA" w:rsidP="00964C96">
      <w:pPr>
        <w:ind w:firstLine="0"/>
        <w:contextualSpacing/>
        <w:jc w:val="both"/>
        <w:rPr>
          <w:rFonts w:ascii="Times New Roman" w:hAnsi="Times New Roman" w:cs="Times New Roman"/>
        </w:rPr>
      </w:pPr>
      <w:r w:rsidRPr="001A1B59">
        <w:rPr>
          <w:rFonts w:ascii="Times New Roman" w:hAnsi="Times New Roman" w:cs="Times New Roman"/>
        </w:rPr>
        <w:t xml:space="preserve">c) </w:t>
      </w:r>
      <w:r w:rsidR="000252BF" w:rsidRPr="001A1B59">
        <w:rPr>
          <w:rFonts w:ascii="Times New Roman" w:hAnsi="Times New Roman" w:cs="Times New Roman"/>
        </w:rPr>
        <w:t>La eficacia procesal de la sentencia cuando se trata de pleitos fundados en los mismos hechos</w:t>
      </w:r>
      <w:r w:rsidR="00460374" w:rsidRPr="001A1B59">
        <w:rPr>
          <w:rFonts w:ascii="Times New Roman" w:hAnsi="Times New Roman" w:cs="Times New Roman"/>
        </w:rPr>
        <w:t>, que es la que nos atañe y que, como se va a exponer</w:t>
      </w:r>
      <w:r w:rsidR="000252BF" w:rsidRPr="001A1B59">
        <w:rPr>
          <w:rFonts w:ascii="Times New Roman" w:hAnsi="Times New Roman" w:cs="Times New Roman"/>
        </w:rPr>
        <w:t xml:space="preserve">, </w:t>
      </w:r>
      <w:r w:rsidR="00460374" w:rsidRPr="001A1B59">
        <w:rPr>
          <w:rFonts w:ascii="Times New Roman" w:hAnsi="Times New Roman" w:cs="Times New Roman"/>
        </w:rPr>
        <w:t>c</w:t>
      </w:r>
      <w:r w:rsidR="000252BF" w:rsidRPr="001A1B59">
        <w:rPr>
          <w:rFonts w:ascii="Times New Roman" w:hAnsi="Times New Roman" w:cs="Times New Roman"/>
        </w:rPr>
        <w:t>onsiste en reputar al primer fallo como un indicio rebajado</w:t>
      </w:r>
      <w:r w:rsidR="006E2E3C" w:rsidRPr="001A1B59">
        <w:rPr>
          <w:rFonts w:ascii="Times New Roman" w:hAnsi="Times New Roman" w:cs="Times New Roman"/>
        </w:rPr>
        <w:t>.</w:t>
      </w:r>
    </w:p>
    <w:p w:rsidR="000252BF" w:rsidRPr="001A1B59" w:rsidRDefault="00724FAA" w:rsidP="00964C96">
      <w:pPr>
        <w:ind w:firstLine="0"/>
        <w:contextualSpacing/>
        <w:jc w:val="both"/>
        <w:rPr>
          <w:rFonts w:ascii="Times New Roman" w:hAnsi="Times New Roman" w:cs="Times New Roman"/>
        </w:rPr>
      </w:pPr>
      <w:r w:rsidRPr="001A1B59">
        <w:rPr>
          <w:rFonts w:ascii="Times New Roman" w:hAnsi="Times New Roman" w:cs="Times New Roman"/>
        </w:rPr>
        <w:t xml:space="preserve">d) </w:t>
      </w:r>
      <w:r w:rsidR="000252BF" w:rsidRPr="001A1B59">
        <w:rPr>
          <w:rFonts w:ascii="Times New Roman" w:hAnsi="Times New Roman" w:cs="Times New Roman"/>
        </w:rPr>
        <w:t xml:space="preserve">La sentencia como </w:t>
      </w:r>
      <w:r w:rsidR="00346213" w:rsidRPr="001A1B59">
        <w:rPr>
          <w:rFonts w:ascii="Times New Roman" w:hAnsi="Times New Roman" w:cs="Times New Roman"/>
        </w:rPr>
        <w:t>precedente o jurisprudencia si se trata del mismo dilema jurídico</w:t>
      </w:r>
    </w:p>
    <w:p w:rsidR="00724FAA" w:rsidRPr="001A1B59" w:rsidRDefault="00724FAA" w:rsidP="00964C96">
      <w:pPr>
        <w:ind w:firstLine="0"/>
        <w:contextualSpacing/>
        <w:jc w:val="both"/>
        <w:rPr>
          <w:rFonts w:ascii="Times New Roman" w:hAnsi="Times New Roman" w:cs="Times New Roman"/>
        </w:rPr>
      </w:pPr>
    </w:p>
    <w:p w:rsidR="00724FAA" w:rsidRPr="001A1B59" w:rsidRDefault="00724FAA" w:rsidP="00964C96">
      <w:pPr>
        <w:ind w:firstLine="0"/>
        <w:contextualSpacing/>
        <w:jc w:val="both"/>
        <w:rPr>
          <w:rFonts w:ascii="Times New Roman" w:hAnsi="Times New Roman" w:cs="Times New Roman"/>
          <w:b/>
        </w:rPr>
      </w:pPr>
      <w:r w:rsidRPr="001A1B59">
        <w:rPr>
          <w:rFonts w:ascii="Times New Roman" w:hAnsi="Times New Roman" w:cs="Times New Roman"/>
        </w:rPr>
        <w:tab/>
      </w:r>
      <w:r w:rsidRPr="001A1B59">
        <w:rPr>
          <w:rFonts w:ascii="Times New Roman" w:hAnsi="Times New Roman" w:cs="Times New Roman"/>
          <w:b/>
        </w:rPr>
        <w:t>VII. LA EFICACIA DEL FALLO CUANDO SE TRATA DE LOS MISMOS HECHOS</w:t>
      </w:r>
    </w:p>
    <w:p w:rsidR="00B13837" w:rsidRPr="001A1B59" w:rsidRDefault="002864EB" w:rsidP="00964C96">
      <w:pPr>
        <w:ind w:firstLine="0"/>
        <w:contextualSpacing/>
        <w:jc w:val="both"/>
        <w:rPr>
          <w:rFonts w:ascii="Times New Roman" w:hAnsi="Times New Roman" w:cs="Times New Roman"/>
        </w:rPr>
      </w:pPr>
      <w:r w:rsidRPr="001A1B59">
        <w:rPr>
          <w:rFonts w:ascii="Times New Roman" w:hAnsi="Times New Roman" w:cs="Times New Roman"/>
        </w:rPr>
        <w:t>Es una</w:t>
      </w:r>
      <w:r w:rsidR="00346213" w:rsidRPr="001A1B59">
        <w:rPr>
          <w:rFonts w:ascii="Times New Roman" w:hAnsi="Times New Roman" w:cs="Times New Roman"/>
        </w:rPr>
        <w:t xml:space="preserve"> eficacia material indirec</w:t>
      </w:r>
      <w:r w:rsidR="007E562F" w:rsidRPr="001A1B59">
        <w:rPr>
          <w:rFonts w:ascii="Times New Roman" w:hAnsi="Times New Roman" w:cs="Times New Roman"/>
        </w:rPr>
        <w:t>ta o refleja del fallo porque</w:t>
      </w:r>
      <w:r w:rsidR="00346213" w:rsidRPr="001A1B59">
        <w:rPr>
          <w:rFonts w:ascii="Times New Roman" w:hAnsi="Times New Roman" w:cs="Times New Roman"/>
        </w:rPr>
        <w:t xml:space="preserve"> se proyecta sobre </w:t>
      </w:r>
      <w:r w:rsidR="007E562F" w:rsidRPr="001A1B59">
        <w:rPr>
          <w:rFonts w:ascii="Times New Roman" w:hAnsi="Times New Roman" w:cs="Times New Roman"/>
        </w:rPr>
        <w:t xml:space="preserve">una </w:t>
      </w:r>
      <w:r w:rsidR="00346213" w:rsidRPr="001A1B59">
        <w:rPr>
          <w:rFonts w:ascii="Times New Roman" w:hAnsi="Times New Roman" w:cs="Times New Roman"/>
        </w:rPr>
        <w:t xml:space="preserve"> relació</w:t>
      </w:r>
      <w:r w:rsidR="00460374" w:rsidRPr="001A1B59">
        <w:rPr>
          <w:rFonts w:ascii="Times New Roman" w:hAnsi="Times New Roman" w:cs="Times New Roman"/>
        </w:rPr>
        <w:t>n jurídica</w:t>
      </w:r>
      <w:r w:rsidR="007E562F" w:rsidRPr="001A1B59">
        <w:rPr>
          <w:rFonts w:ascii="Times New Roman" w:hAnsi="Times New Roman" w:cs="Times New Roman"/>
        </w:rPr>
        <w:t xml:space="preserve"> diferente a la</w:t>
      </w:r>
      <w:r w:rsidR="00460374" w:rsidRPr="001A1B59">
        <w:rPr>
          <w:rFonts w:ascii="Times New Roman" w:hAnsi="Times New Roman" w:cs="Times New Roman"/>
        </w:rPr>
        <w:t xml:space="preserve"> enjuiciada </w:t>
      </w:r>
      <w:r w:rsidRPr="001A1B59">
        <w:rPr>
          <w:rFonts w:ascii="Times New Roman" w:hAnsi="Times New Roman" w:cs="Times New Roman"/>
        </w:rPr>
        <w:t xml:space="preserve">y </w:t>
      </w:r>
      <w:r w:rsidR="00460374" w:rsidRPr="001A1B59">
        <w:rPr>
          <w:rFonts w:ascii="Times New Roman" w:hAnsi="Times New Roman" w:cs="Times New Roman"/>
        </w:rPr>
        <w:t>que carece de vínculo jurídico alguno con la primigenia</w:t>
      </w:r>
      <w:r w:rsidR="006676BF" w:rsidRPr="001A1B59">
        <w:rPr>
          <w:rFonts w:ascii="Times New Roman" w:hAnsi="Times New Roman" w:cs="Times New Roman"/>
        </w:rPr>
        <w:t>:</w:t>
      </w:r>
      <w:r w:rsidR="00724FAA" w:rsidRPr="001A1B59">
        <w:rPr>
          <w:rFonts w:ascii="Times New Roman" w:hAnsi="Times New Roman" w:cs="Times New Roman"/>
        </w:rPr>
        <w:t xml:space="preserve"> </w:t>
      </w:r>
      <w:proofErr w:type="spellStart"/>
      <w:r w:rsidR="00724FAA" w:rsidRPr="001A1B59">
        <w:rPr>
          <w:rFonts w:ascii="Times New Roman" w:hAnsi="Times New Roman" w:cs="Times New Roman"/>
          <w:i/>
        </w:rPr>
        <w:t>e.g</w:t>
      </w:r>
      <w:proofErr w:type="spellEnd"/>
      <w:r w:rsidR="00724FAA" w:rsidRPr="001A1B59">
        <w:rPr>
          <w:rFonts w:ascii="Times New Roman" w:hAnsi="Times New Roman" w:cs="Times New Roman"/>
          <w:i/>
        </w:rPr>
        <w:t>.</w:t>
      </w:r>
      <w:r w:rsidR="006676BF" w:rsidRPr="001A1B59">
        <w:rPr>
          <w:rFonts w:ascii="Times New Roman" w:hAnsi="Times New Roman" w:cs="Times New Roman"/>
        </w:rPr>
        <w:t xml:space="preserve"> la responsabilidad contractu</w:t>
      </w:r>
      <w:r w:rsidR="00346213" w:rsidRPr="001A1B59">
        <w:rPr>
          <w:rFonts w:ascii="Times New Roman" w:hAnsi="Times New Roman" w:cs="Times New Roman"/>
        </w:rPr>
        <w:t>al o extracontractual entre el primer pasajero y la compañía por el retraso del vuelo es completamente independiente de la existente entre el segundo pasajero y la aerolínea</w:t>
      </w:r>
      <w:r w:rsidR="00B13837" w:rsidRPr="001A1B59">
        <w:rPr>
          <w:rFonts w:ascii="Times New Roman" w:hAnsi="Times New Roman" w:cs="Times New Roman"/>
        </w:rPr>
        <w:t>; lo mismo sucede si el propietario reclama frente a la promotora y luego lo hace otro titular</w:t>
      </w:r>
      <w:r w:rsidR="00B34F46" w:rsidRPr="001A1B59">
        <w:rPr>
          <w:rFonts w:ascii="Times New Roman" w:hAnsi="Times New Roman" w:cs="Times New Roman"/>
        </w:rPr>
        <w:t xml:space="preserve"> de diferente inmueble</w:t>
      </w:r>
      <w:r w:rsidR="00B13837" w:rsidRPr="001A1B59">
        <w:rPr>
          <w:rFonts w:ascii="Times New Roman" w:hAnsi="Times New Roman" w:cs="Times New Roman"/>
        </w:rPr>
        <w:t xml:space="preserve"> aduciendo el mismo vicio de construcción o si tras la reclamación de un consumidor frente a una entidad financiera por un producto a continuación lo hace otro cliente contra idéntico producto y aduciendo el mismo vicio..</w:t>
      </w:r>
      <w:r w:rsidR="00346213" w:rsidRPr="001A1B59">
        <w:rPr>
          <w:rFonts w:ascii="Times New Roman" w:hAnsi="Times New Roman" w:cs="Times New Roman"/>
        </w:rPr>
        <w:t xml:space="preserve">. El vínculo que las une es simplemente la identidad de los </w:t>
      </w:r>
      <w:r w:rsidR="00E930B7" w:rsidRPr="001A1B59">
        <w:rPr>
          <w:rFonts w:ascii="Times New Roman" w:hAnsi="Times New Roman" w:cs="Times New Roman"/>
        </w:rPr>
        <w:t>hechos en la que se fundan</w:t>
      </w:r>
      <w:r w:rsidR="00346213" w:rsidRPr="001A1B59">
        <w:rPr>
          <w:rFonts w:ascii="Times New Roman" w:hAnsi="Times New Roman" w:cs="Times New Roman"/>
        </w:rPr>
        <w:t xml:space="preserve">, pero de la proclamación o la existencia de la primera ni nace ni se gradúa la segunda. </w:t>
      </w:r>
    </w:p>
    <w:p w:rsidR="00DF4EDE" w:rsidRPr="001A1B59" w:rsidRDefault="00E930B7" w:rsidP="00964C96">
      <w:pPr>
        <w:ind w:firstLine="0"/>
        <w:contextualSpacing/>
        <w:jc w:val="both"/>
        <w:rPr>
          <w:rFonts w:ascii="Times New Roman" w:hAnsi="Times New Roman" w:cs="Times New Roman"/>
        </w:rPr>
      </w:pPr>
      <w:r w:rsidRPr="001A1B59">
        <w:rPr>
          <w:rFonts w:ascii="Times New Roman" w:hAnsi="Times New Roman" w:cs="Times New Roman"/>
        </w:rPr>
        <w:t>Resulta imposible obviar que</w:t>
      </w:r>
      <w:r w:rsidR="00F2455E" w:rsidRPr="001A1B59">
        <w:rPr>
          <w:rFonts w:ascii="Times New Roman" w:hAnsi="Times New Roman" w:cs="Times New Roman"/>
        </w:rPr>
        <w:t xml:space="preserve"> la gran mayoría de los supuestos que examinamos no solo se emparentan a través de los hechos sino que también presentarán una conexión jurídica porque el dilema </w:t>
      </w:r>
      <w:r w:rsidR="00C76EA2" w:rsidRPr="001A1B59">
        <w:rPr>
          <w:rFonts w:ascii="Times New Roman" w:hAnsi="Times New Roman" w:cs="Times New Roman"/>
        </w:rPr>
        <w:t xml:space="preserve">de esa clase </w:t>
      </w:r>
      <w:r w:rsidR="00F2455E" w:rsidRPr="001A1B59">
        <w:rPr>
          <w:rFonts w:ascii="Times New Roman" w:hAnsi="Times New Roman" w:cs="Times New Roman"/>
        </w:rPr>
        <w:t xml:space="preserve">que se plantea suele ser el mismo: si concurre la culpabilidad del </w:t>
      </w:r>
      <w:r w:rsidR="00C76EA2" w:rsidRPr="001A1B59">
        <w:rPr>
          <w:rFonts w:ascii="Times New Roman" w:hAnsi="Times New Roman" w:cs="Times New Roman"/>
        </w:rPr>
        <w:t>causante de los daños, si el vicio de la construcción jus</w:t>
      </w:r>
      <w:r w:rsidR="00CB7BE7" w:rsidRPr="001A1B59">
        <w:rPr>
          <w:rFonts w:ascii="Times New Roman" w:hAnsi="Times New Roman" w:cs="Times New Roman"/>
        </w:rPr>
        <w:t>tifica la estimación de la acción redhibitoria</w:t>
      </w:r>
      <w:r w:rsidR="00C76EA2" w:rsidRPr="001A1B59">
        <w:rPr>
          <w:rFonts w:ascii="Times New Roman" w:hAnsi="Times New Roman" w:cs="Times New Roman"/>
        </w:rPr>
        <w:t xml:space="preserve"> o la </w:t>
      </w:r>
      <w:proofErr w:type="spellStart"/>
      <w:r w:rsidR="00C76EA2" w:rsidRPr="001A1B59">
        <w:rPr>
          <w:rFonts w:ascii="Times New Roman" w:hAnsi="Times New Roman" w:cs="Times New Roman"/>
          <w:i/>
        </w:rPr>
        <w:t>quanti</w:t>
      </w:r>
      <w:proofErr w:type="spellEnd"/>
      <w:r w:rsidR="00C76EA2" w:rsidRPr="001A1B59">
        <w:rPr>
          <w:rFonts w:ascii="Times New Roman" w:hAnsi="Times New Roman" w:cs="Times New Roman"/>
          <w:i/>
        </w:rPr>
        <w:t xml:space="preserve"> </w:t>
      </w:r>
      <w:proofErr w:type="spellStart"/>
      <w:r w:rsidR="00C76EA2" w:rsidRPr="001A1B59">
        <w:rPr>
          <w:rFonts w:ascii="Times New Roman" w:hAnsi="Times New Roman" w:cs="Times New Roman"/>
          <w:i/>
        </w:rPr>
        <w:t>minoris</w:t>
      </w:r>
      <w:proofErr w:type="spellEnd"/>
      <w:r w:rsidRPr="001A1B59">
        <w:rPr>
          <w:rFonts w:ascii="Times New Roman" w:hAnsi="Times New Roman" w:cs="Times New Roman"/>
        </w:rPr>
        <w:t>… Es decir, se mezcla</w:t>
      </w:r>
      <w:r w:rsidR="00C76EA2" w:rsidRPr="001A1B59">
        <w:rPr>
          <w:rFonts w:ascii="Times New Roman" w:hAnsi="Times New Roman" w:cs="Times New Roman"/>
        </w:rPr>
        <w:t xml:space="preserve"> la eficacia procesal de la sentencia por fundarse en los mismos hechos con la de la jur</w:t>
      </w:r>
      <w:r w:rsidRPr="001A1B59">
        <w:rPr>
          <w:rFonts w:ascii="Times New Roman" w:hAnsi="Times New Roman" w:cs="Times New Roman"/>
        </w:rPr>
        <w:t>isprudencia o precedente, reforzando</w:t>
      </w:r>
      <w:r w:rsidR="00C76EA2" w:rsidRPr="001A1B59">
        <w:rPr>
          <w:rFonts w:ascii="Times New Roman" w:hAnsi="Times New Roman" w:cs="Times New Roman"/>
        </w:rPr>
        <w:t xml:space="preserve"> el valor del fallo primigenio.</w:t>
      </w:r>
      <w:r w:rsidR="00DF4EDE" w:rsidRPr="001A1B59">
        <w:rPr>
          <w:rFonts w:ascii="Times New Roman" w:hAnsi="Times New Roman" w:cs="Times New Roman"/>
        </w:rPr>
        <w:t xml:space="preserve"> </w:t>
      </w:r>
      <w:r w:rsidR="00E12AE0" w:rsidRPr="001A1B59">
        <w:rPr>
          <w:rFonts w:ascii="Times New Roman" w:hAnsi="Times New Roman" w:cs="Times New Roman"/>
        </w:rPr>
        <w:t>Habría, pues, una doble influencia procesal: en la fijación de los hechos, que es la que examinamos, y en la fundamentación jurídica.</w:t>
      </w:r>
      <w:r w:rsidR="00724FAA" w:rsidRPr="001A1B59">
        <w:rPr>
          <w:rFonts w:ascii="Times New Roman" w:hAnsi="Times New Roman" w:cs="Times New Roman"/>
        </w:rPr>
        <w:t xml:space="preserve"> Se trata de una realidad especialmente </w:t>
      </w:r>
      <w:r w:rsidR="00603A1D" w:rsidRPr="001A1B59">
        <w:rPr>
          <w:rFonts w:ascii="Times New Roman" w:hAnsi="Times New Roman" w:cs="Times New Roman"/>
        </w:rPr>
        <w:t xml:space="preserve">evidente en el caso del ejercicio de las acciones colectivas </w:t>
      </w:r>
      <w:proofErr w:type="spellStart"/>
      <w:r w:rsidR="00603A1D" w:rsidRPr="001A1B59">
        <w:rPr>
          <w:rFonts w:ascii="Times New Roman" w:hAnsi="Times New Roman" w:cs="Times New Roman"/>
          <w:i/>
        </w:rPr>
        <w:t>strictu</w:t>
      </w:r>
      <w:proofErr w:type="spellEnd"/>
      <w:r w:rsidR="00603A1D" w:rsidRPr="001A1B59">
        <w:rPr>
          <w:rFonts w:ascii="Times New Roman" w:hAnsi="Times New Roman" w:cs="Times New Roman"/>
          <w:i/>
        </w:rPr>
        <w:t xml:space="preserve"> sensu </w:t>
      </w:r>
      <w:r w:rsidR="00603A1D" w:rsidRPr="001A1B59">
        <w:rPr>
          <w:rFonts w:ascii="Times New Roman" w:hAnsi="Times New Roman" w:cs="Times New Roman"/>
        </w:rPr>
        <w:t xml:space="preserve">(o en sentido amplio) si a continuación se hace valer la acción individual, </w:t>
      </w:r>
      <w:r w:rsidR="00603A1D" w:rsidRPr="001A1B59">
        <w:rPr>
          <w:rFonts w:ascii="Times New Roman" w:hAnsi="Times New Roman" w:cs="Times New Roman"/>
          <w:i/>
        </w:rPr>
        <w:t>infra</w:t>
      </w:r>
      <w:r w:rsidR="00A93E57" w:rsidRPr="001A1B59">
        <w:rPr>
          <w:rFonts w:ascii="Times New Roman" w:hAnsi="Times New Roman" w:cs="Times New Roman"/>
          <w:i/>
        </w:rPr>
        <w:t xml:space="preserve">, </w:t>
      </w:r>
      <w:r w:rsidR="00A93E57" w:rsidRPr="001A1B59">
        <w:rPr>
          <w:rFonts w:ascii="Times New Roman" w:hAnsi="Times New Roman" w:cs="Times New Roman"/>
        </w:rPr>
        <w:t>y viceversa</w:t>
      </w:r>
      <w:r w:rsidR="00603A1D" w:rsidRPr="001A1B59">
        <w:rPr>
          <w:rFonts w:ascii="Times New Roman" w:hAnsi="Times New Roman" w:cs="Times New Roman"/>
          <w:i/>
        </w:rPr>
        <w:t>.</w:t>
      </w:r>
    </w:p>
    <w:p w:rsidR="009A74D1" w:rsidRPr="001A1B59" w:rsidRDefault="00603A1D" w:rsidP="00964C96">
      <w:pPr>
        <w:ind w:firstLine="0"/>
        <w:jc w:val="both"/>
        <w:rPr>
          <w:rFonts w:ascii="Times New Roman" w:hAnsi="Times New Roman" w:cs="Times New Roman"/>
          <w:b/>
        </w:rPr>
      </w:pPr>
      <w:r w:rsidRPr="001A1B59">
        <w:rPr>
          <w:rFonts w:ascii="Times New Roman" w:hAnsi="Times New Roman" w:cs="Times New Roman"/>
          <w:b/>
        </w:rPr>
        <w:t>-</w:t>
      </w:r>
      <w:r w:rsidR="00912DE4" w:rsidRPr="001A1B59">
        <w:rPr>
          <w:rFonts w:ascii="Times New Roman" w:hAnsi="Times New Roman" w:cs="Times New Roman"/>
          <w:b/>
        </w:rPr>
        <w:t>El valor procesal aminorado si la fija</w:t>
      </w:r>
      <w:r w:rsidR="00A773CC" w:rsidRPr="001A1B59">
        <w:rPr>
          <w:rFonts w:ascii="Times New Roman" w:hAnsi="Times New Roman" w:cs="Times New Roman"/>
          <w:b/>
        </w:rPr>
        <w:t>ción de los hechos</w:t>
      </w:r>
      <w:r w:rsidR="00A93E57" w:rsidRPr="001A1B59">
        <w:rPr>
          <w:rFonts w:ascii="Times New Roman" w:hAnsi="Times New Roman" w:cs="Times New Roman"/>
          <w:b/>
        </w:rPr>
        <w:t xml:space="preserve"> no trae causa</w:t>
      </w:r>
      <w:r w:rsidR="009A74D1" w:rsidRPr="001A1B59">
        <w:rPr>
          <w:rFonts w:ascii="Times New Roman" w:hAnsi="Times New Roman" w:cs="Times New Roman"/>
          <w:b/>
        </w:rPr>
        <w:t xml:space="preserve"> de la valoración de la prueba</w:t>
      </w:r>
    </w:p>
    <w:p w:rsidR="009A74D1" w:rsidRPr="001A1B59" w:rsidRDefault="00C67766" w:rsidP="00964C96">
      <w:pPr>
        <w:ind w:firstLine="0"/>
        <w:contextualSpacing/>
        <w:jc w:val="both"/>
        <w:rPr>
          <w:rFonts w:ascii="Times New Roman" w:hAnsi="Times New Roman" w:cs="Times New Roman"/>
        </w:rPr>
      </w:pPr>
      <w:r w:rsidRPr="001A1B59">
        <w:rPr>
          <w:rFonts w:ascii="Times New Roman" w:hAnsi="Times New Roman" w:cs="Times New Roman"/>
        </w:rPr>
        <w:t>H</w:t>
      </w:r>
      <w:r w:rsidR="00817A5A" w:rsidRPr="001A1B59">
        <w:rPr>
          <w:rFonts w:ascii="Times New Roman" w:hAnsi="Times New Roman" w:cs="Times New Roman"/>
        </w:rPr>
        <w:t xml:space="preserve">ay que distinguir </w:t>
      </w:r>
      <w:r w:rsidR="007E562F" w:rsidRPr="001A1B59">
        <w:rPr>
          <w:rFonts w:ascii="Times New Roman" w:hAnsi="Times New Roman" w:cs="Times New Roman"/>
        </w:rPr>
        <w:t xml:space="preserve">según que la fijación de la </w:t>
      </w:r>
      <w:proofErr w:type="spellStart"/>
      <w:r w:rsidR="007E562F" w:rsidRPr="001A1B59">
        <w:rPr>
          <w:rFonts w:ascii="Times New Roman" w:hAnsi="Times New Roman" w:cs="Times New Roman"/>
          <w:i/>
        </w:rPr>
        <w:t>quaestio</w:t>
      </w:r>
      <w:proofErr w:type="spellEnd"/>
      <w:r w:rsidR="007E562F" w:rsidRPr="001A1B59">
        <w:rPr>
          <w:rFonts w:ascii="Times New Roman" w:hAnsi="Times New Roman" w:cs="Times New Roman"/>
          <w:i/>
        </w:rPr>
        <w:t xml:space="preserve"> </w:t>
      </w:r>
      <w:proofErr w:type="spellStart"/>
      <w:r w:rsidR="007E562F" w:rsidRPr="001A1B59">
        <w:rPr>
          <w:rFonts w:ascii="Times New Roman" w:hAnsi="Times New Roman" w:cs="Times New Roman"/>
          <w:i/>
        </w:rPr>
        <w:t>facti</w:t>
      </w:r>
      <w:proofErr w:type="spellEnd"/>
      <w:r w:rsidR="007E562F" w:rsidRPr="001A1B59">
        <w:rPr>
          <w:rFonts w:ascii="Times New Roman" w:hAnsi="Times New Roman" w:cs="Times New Roman"/>
          <w:i/>
        </w:rPr>
        <w:t xml:space="preserve"> </w:t>
      </w:r>
      <w:r w:rsidR="007E562F" w:rsidRPr="001A1B59">
        <w:rPr>
          <w:rFonts w:ascii="Times New Roman" w:hAnsi="Times New Roman" w:cs="Times New Roman"/>
        </w:rPr>
        <w:t xml:space="preserve">resulte de la valoración de </w:t>
      </w:r>
      <w:r w:rsidR="00BF7633" w:rsidRPr="001A1B59">
        <w:rPr>
          <w:rFonts w:ascii="Times New Roman" w:hAnsi="Times New Roman" w:cs="Times New Roman"/>
        </w:rPr>
        <w:t xml:space="preserve">la prueba </w:t>
      </w:r>
      <w:r w:rsidR="007E562F" w:rsidRPr="001A1B59">
        <w:rPr>
          <w:rFonts w:ascii="Times New Roman" w:hAnsi="Times New Roman" w:cs="Times New Roman"/>
        </w:rPr>
        <w:t xml:space="preserve">o de </w:t>
      </w:r>
      <w:r w:rsidR="00817A5A" w:rsidRPr="001A1B59">
        <w:rPr>
          <w:rFonts w:ascii="Times New Roman" w:hAnsi="Times New Roman" w:cs="Times New Roman"/>
        </w:rPr>
        <w:t xml:space="preserve">otros </w:t>
      </w:r>
      <w:r w:rsidR="007E562F" w:rsidRPr="001A1B59">
        <w:rPr>
          <w:rFonts w:ascii="Times New Roman" w:hAnsi="Times New Roman" w:cs="Times New Roman"/>
        </w:rPr>
        <w:t xml:space="preserve">mecanismos </w:t>
      </w:r>
      <w:r w:rsidR="00BF7633" w:rsidRPr="001A1B59">
        <w:rPr>
          <w:rFonts w:ascii="Times New Roman" w:hAnsi="Times New Roman" w:cs="Times New Roman"/>
        </w:rPr>
        <w:t xml:space="preserve">diferentes: </w:t>
      </w:r>
      <w:r w:rsidR="00817A5A" w:rsidRPr="001A1B59">
        <w:rPr>
          <w:rFonts w:ascii="Times New Roman" w:hAnsi="Times New Roman" w:cs="Times New Roman"/>
        </w:rPr>
        <w:t>la admisión de los hechos,</w:t>
      </w:r>
      <w:r w:rsidR="00DE6C3F" w:rsidRPr="001A1B59">
        <w:rPr>
          <w:rFonts w:ascii="Times New Roman" w:hAnsi="Times New Roman" w:cs="Times New Roman"/>
        </w:rPr>
        <w:t xml:space="preserve"> la notoriedad,</w:t>
      </w:r>
      <w:r w:rsidR="00817A5A" w:rsidRPr="001A1B59">
        <w:rPr>
          <w:rFonts w:ascii="Times New Roman" w:hAnsi="Times New Roman" w:cs="Times New Roman"/>
        </w:rPr>
        <w:t xml:space="preserve"> art. 281 LEC, o las presunciones probatorias estipuladas por el legislador a resultas de una determinada conducta de las partes, admisiones tácitas (por no pronunciarse en la contestación a la demanda,</w:t>
      </w:r>
      <w:r w:rsidR="007E562F" w:rsidRPr="001A1B59">
        <w:rPr>
          <w:rFonts w:ascii="Times New Roman" w:hAnsi="Times New Roman" w:cs="Times New Roman"/>
        </w:rPr>
        <w:t xml:space="preserve"> art. 405 LEC,</w:t>
      </w:r>
      <w:r w:rsidR="00817A5A" w:rsidRPr="001A1B59">
        <w:rPr>
          <w:rFonts w:ascii="Times New Roman" w:hAnsi="Times New Roman" w:cs="Times New Roman"/>
        </w:rPr>
        <w:t xml:space="preserve"> no contestar o hacerlo de forma evasiva, </w:t>
      </w:r>
      <w:r w:rsidR="007E562F" w:rsidRPr="001A1B59">
        <w:rPr>
          <w:rFonts w:ascii="Times New Roman" w:hAnsi="Times New Roman" w:cs="Times New Roman"/>
        </w:rPr>
        <w:t xml:space="preserve">art. 304 LEC, </w:t>
      </w:r>
      <w:r w:rsidR="00817A5A" w:rsidRPr="001A1B59">
        <w:rPr>
          <w:rFonts w:ascii="Times New Roman" w:hAnsi="Times New Roman" w:cs="Times New Roman"/>
        </w:rPr>
        <w:t>desatender la solicitud de aclaraciones del tribunal</w:t>
      </w:r>
      <w:r w:rsidR="007E562F" w:rsidRPr="001A1B59">
        <w:rPr>
          <w:rFonts w:ascii="Times New Roman" w:hAnsi="Times New Roman" w:cs="Times New Roman"/>
        </w:rPr>
        <w:t xml:space="preserve">, arts. </w:t>
      </w:r>
      <w:r w:rsidR="00700677" w:rsidRPr="001A1B59">
        <w:rPr>
          <w:rFonts w:ascii="Times New Roman" w:hAnsi="Times New Roman" w:cs="Times New Roman"/>
        </w:rPr>
        <w:t>426.6 LEC</w:t>
      </w:r>
      <w:r w:rsidR="006E2E3C" w:rsidRPr="001A1B59">
        <w:rPr>
          <w:rFonts w:ascii="Times New Roman" w:hAnsi="Times New Roman" w:cs="Times New Roman"/>
        </w:rPr>
        <w:t xml:space="preserve">, </w:t>
      </w:r>
      <w:r w:rsidR="00817A5A" w:rsidRPr="001A1B59">
        <w:rPr>
          <w:rFonts w:ascii="Times New Roman" w:hAnsi="Times New Roman" w:cs="Times New Roman"/>
        </w:rPr>
        <w:t xml:space="preserve">…). </w:t>
      </w:r>
    </w:p>
    <w:p w:rsidR="004525BD" w:rsidRPr="001A1B59" w:rsidRDefault="004525BD" w:rsidP="00964C96">
      <w:pPr>
        <w:ind w:firstLine="0"/>
        <w:contextualSpacing/>
        <w:jc w:val="both"/>
        <w:rPr>
          <w:rFonts w:ascii="Times New Roman" w:hAnsi="Times New Roman" w:cs="Times New Roman"/>
        </w:rPr>
      </w:pPr>
      <w:r w:rsidRPr="001A1B59">
        <w:rPr>
          <w:rFonts w:ascii="Times New Roman" w:hAnsi="Times New Roman" w:cs="Times New Roman"/>
        </w:rPr>
        <w:t>L</w:t>
      </w:r>
      <w:r w:rsidR="00817A5A" w:rsidRPr="001A1B59">
        <w:rPr>
          <w:rFonts w:ascii="Times New Roman" w:hAnsi="Times New Roman" w:cs="Times New Roman"/>
        </w:rPr>
        <w:t>a</w:t>
      </w:r>
      <w:r w:rsidRPr="001A1B59">
        <w:rPr>
          <w:rFonts w:ascii="Times New Roman" w:hAnsi="Times New Roman" w:cs="Times New Roman"/>
        </w:rPr>
        <w:t xml:space="preserve"> intensidad con la que juega la</w:t>
      </w:r>
      <w:r w:rsidR="00817A5A" w:rsidRPr="001A1B59">
        <w:rPr>
          <w:rFonts w:ascii="Times New Roman" w:hAnsi="Times New Roman" w:cs="Times New Roman"/>
        </w:rPr>
        <w:t xml:space="preserve"> se</w:t>
      </w:r>
      <w:r w:rsidR="004C6B91" w:rsidRPr="001A1B59">
        <w:rPr>
          <w:rFonts w:ascii="Times New Roman" w:hAnsi="Times New Roman" w:cs="Times New Roman"/>
        </w:rPr>
        <w:t>gur</w:t>
      </w:r>
      <w:r w:rsidR="00DA7EA5" w:rsidRPr="001A1B59">
        <w:rPr>
          <w:rFonts w:ascii="Times New Roman" w:hAnsi="Times New Roman" w:cs="Times New Roman"/>
        </w:rPr>
        <w:t>idad jurídica, impedir</w:t>
      </w:r>
      <w:r w:rsidR="00817A5A" w:rsidRPr="001A1B59">
        <w:rPr>
          <w:rFonts w:ascii="Times New Roman" w:hAnsi="Times New Roman" w:cs="Times New Roman"/>
        </w:rPr>
        <w:t xml:space="preserve"> pronunciamientos contradictorios si se juzgan los mismos hechos, es diferente si la fijación de los hechos efectuada por el primer tribunal responde a su convencimiento (aunque tambié</w:t>
      </w:r>
      <w:r w:rsidR="00FD0154" w:rsidRPr="001A1B59">
        <w:rPr>
          <w:rFonts w:ascii="Times New Roman" w:hAnsi="Times New Roman" w:cs="Times New Roman"/>
        </w:rPr>
        <w:t>n exista la prueba legal) a que, por el contrario, resulte</w:t>
      </w:r>
      <w:r w:rsidR="00817A5A" w:rsidRPr="001A1B59">
        <w:rPr>
          <w:rFonts w:ascii="Times New Roman" w:hAnsi="Times New Roman" w:cs="Times New Roman"/>
        </w:rPr>
        <w:t xml:space="preserve"> impuesta por la decisión de los contendientes o por el legislador para </w:t>
      </w:r>
      <w:r w:rsidR="00FD0154" w:rsidRPr="001A1B59">
        <w:rPr>
          <w:rFonts w:ascii="Times New Roman" w:hAnsi="Times New Roman" w:cs="Times New Roman"/>
        </w:rPr>
        <w:t>e</w:t>
      </w:r>
      <w:r w:rsidR="00DE5925" w:rsidRPr="001A1B59">
        <w:rPr>
          <w:rFonts w:ascii="Times New Roman" w:hAnsi="Times New Roman" w:cs="Times New Roman"/>
        </w:rPr>
        <w:t>xcitar la conducta de estas</w:t>
      </w:r>
      <w:r w:rsidR="00FD0154" w:rsidRPr="001A1B59">
        <w:rPr>
          <w:rFonts w:ascii="Times New Roman" w:hAnsi="Times New Roman" w:cs="Times New Roman"/>
        </w:rPr>
        <w:t xml:space="preserve">. No es lo mismo, </w:t>
      </w:r>
      <w:proofErr w:type="spellStart"/>
      <w:r w:rsidR="00FD0154" w:rsidRPr="001A1B59">
        <w:rPr>
          <w:rFonts w:ascii="Times New Roman" w:hAnsi="Times New Roman" w:cs="Times New Roman"/>
          <w:i/>
        </w:rPr>
        <w:t>e.g</w:t>
      </w:r>
      <w:proofErr w:type="spellEnd"/>
      <w:r w:rsidR="00FD0154" w:rsidRPr="001A1B59">
        <w:rPr>
          <w:rFonts w:ascii="Times New Roman" w:hAnsi="Times New Roman" w:cs="Times New Roman"/>
          <w:i/>
        </w:rPr>
        <w:t xml:space="preserve">., </w:t>
      </w:r>
      <w:r w:rsidR="00FD0154" w:rsidRPr="001A1B59">
        <w:rPr>
          <w:rFonts w:ascii="Times New Roman" w:hAnsi="Times New Roman" w:cs="Times New Roman"/>
        </w:rPr>
        <w:t>que un tribunal afirme que está convencido de que el accidente tuvo lugar de tal manera o que existe un vicio de la construcción…, a que proclame en el fallo dichas circunstancias porque las partes así lo han acordado o bien porque así lo estipula (o lo consiente) el legislador al no haber</w:t>
      </w:r>
      <w:r w:rsidR="00DE5925" w:rsidRPr="001A1B59">
        <w:rPr>
          <w:rFonts w:ascii="Times New Roman" w:hAnsi="Times New Roman" w:cs="Times New Roman"/>
        </w:rPr>
        <w:t>se</w:t>
      </w:r>
      <w:r w:rsidR="00FD0154" w:rsidRPr="001A1B59">
        <w:rPr>
          <w:rFonts w:ascii="Times New Roman" w:hAnsi="Times New Roman" w:cs="Times New Roman"/>
        </w:rPr>
        <w:t xml:space="preserve"> respondido a ciertas preguntas…  Sin desmerecer los diferentes mecanismos de fijación de los hechos distintos a l</w:t>
      </w:r>
      <w:r w:rsidRPr="001A1B59">
        <w:rPr>
          <w:rFonts w:ascii="Times New Roman" w:hAnsi="Times New Roman" w:cs="Times New Roman"/>
        </w:rPr>
        <w:t>a valoración de la prueba ni desdeñar las razones de su existencia</w:t>
      </w:r>
      <w:r w:rsidR="00B90CBE" w:rsidRPr="001A1B59">
        <w:rPr>
          <w:rFonts w:ascii="Times New Roman" w:hAnsi="Times New Roman" w:cs="Times New Roman"/>
        </w:rPr>
        <w:t xml:space="preserve"> (algunas ineludibles, como el principio dispositivo)</w:t>
      </w:r>
      <w:r w:rsidR="007E562F" w:rsidRPr="001A1B59">
        <w:rPr>
          <w:rFonts w:ascii="Times New Roman" w:hAnsi="Times New Roman" w:cs="Times New Roman"/>
        </w:rPr>
        <w:t xml:space="preserve">, es evidente que esta comporta </w:t>
      </w:r>
      <w:r w:rsidRPr="001A1B59">
        <w:rPr>
          <w:rFonts w:ascii="Times New Roman" w:hAnsi="Times New Roman" w:cs="Times New Roman"/>
        </w:rPr>
        <w:t xml:space="preserve">una mayor plenitud del ejercicio de la potestad jurisdiccional (solo en este caso el </w:t>
      </w:r>
      <w:r w:rsidRPr="001A1B59">
        <w:rPr>
          <w:rFonts w:ascii="Times New Roman" w:hAnsi="Times New Roman" w:cs="Times New Roman"/>
        </w:rPr>
        <w:lastRenderedPageBreak/>
        <w:t xml:space="preserve">tribunal está íntimamente convencido de la existencia y forma de ser de aquellos) y consiguientemente reviste al fallo de mayor valor a la hora de que otro tribunal lo tome en consideración cuando se enfrenta a la misma </w:t>
      </w:r>
      <w:proofErr w:type="spellStart"/>
      <w:r w:rsidRPr="001A1B59">
        <w:rPr>
          <w:rFonts w:ascii="Times New Roman" w:hAnsi="Times New Roman" w:cs="Times New Roman"/>
          <w:i/>
        </w:rPr>
        <w:t>quaestio</w:t>
      </w:r>
      <w:proofErr w:type="spellEnd"/>
      <w:r w:rsidRPr="001A1B59">
        <w:rPr>
          <w:rFonts w:ascii="Times New Roman" w:hAnsi="Times New Roman" w:cs="Times New Roman"/>
          <w:i/>
        </w:rPr>
        <w:t xml:space="preserve"> </w:t>
      </w:r>
      <w:proofErr w:type="spellStart"/>
      <w:r w:rsidRPr="001A1B59">
        <w:rPr>
          <w:rFonts w:ascii="Times New Roman" w:hAnsi="Times New Roman" w:cs="Times New Roman"/>
          <w:i/>
        </w:rPr>
        <w:t>facti</w:t>
      </w:r>
      <w:proofErr w:type="spellEnd"/>
      <w:r w:rsidRPr="001A1B59">
        <w:rPr>
          <w:rFonts w:ascii="Times New Roman" w:hAnsi="Times New Roman" w:cs="Times New Roman"/>
        </w:rPr>
        <w:t>.</w:t>
      </w:r>
      <w:r w:rsidR="00DA7EA5" w:rsidRPr="001A1B59">
        <w:rPr>
          <w:rFonts w:ascii="Times New Roman" w:hAnsi="Times New Roman" w:cs="Times New Roman"/>
        </w:rPr>
        <w:t xml:space="preserve"> </w:t>
      </w:r>
      <w:r w:rsidR="00B90CBE" w:rsidRPr="001A1B59">
        <w:rPr>
          <w:rFonts w:ascii="Times New Roman" w:hAnsi="Times New Roman" w:cs="Times New Roman"/>
        </w:rPr>
        <w:t>C</w:t>
      </w:r>
      <w:r w:rsidR="00DA7EA5" w:rsidRPr="001A1B59">
        <w:rPr>
          <w:rFonts w:ascii="Times New Roman" w:hAnsi="Times New Roman" w:cs="Times New Roman"/>
        </w:rPr>
        <w:t>on mayor fundamento</w:t>
      </w:r>
      <w:r w:rsidRPr="001A1B59">
        <w:rPr>
          <w:rFonts w:ascii="Times New Roman" w:hAnsi="Times New Roman" w:cs="Times New Roman"/>
        </w:rPr>
        <w:t xml:space="preserve"> debe predicarse</w:t>
      </w:r>
      <w:r w:rsidR="00B90CBE" w:rsidRPr="001A1B59">
        <w:rPr>
          <w:rFonts w:ascii="Times New Roman" w:hAnsi="Times New Roman" w:cs="Times New Roman"/>
        </w:rPr>
        <w:t xml:space="preserve"> lo mismo</w:t>
      </w:r>
      <w:r w:rsidRPr="001A1B59">
        <w:rPr>
          <w:rFonts w:ascii="Times New Roman" w:hAnsi="Times New Roman" w:cs="Times New Roman"/>
        </w:rPr>
        <w:t xml:space="preserve"> de aquellos fallos civiles (</w:t>
      </w:r>
      <w:r w:rsidR="00705DF2" w:rsidRPr="001A1B59">
        <w:rPr>
          <w:rFonts w:ascii="Times New Roman" w:hAnsi="Times New Roman" w:cs="Times New Roman"/>
        </w:rPr>
        <w:t xml:space="preserve">también </w:t>
      </w:r>
      <w:r w:rsidRPr="001A1B59">
        <w:rPr>
          <w:rFonts w:ascii="Times New Roman" w:hAnsi="Times New Roman" w:cs="Times New Roman"/>
        </w:rPr>
        <w:t>en procesos dispositivos) en los que no existe declaración de hechos probados sino que responden a un acto de disposición de las partes sobre el objeto</w:t>
      </w:r>
      <w:r w:rsidR="007E562F" w:rsidRPr="001A1B59">
        <w:rPr>
          <w:rFonts w:ascii="Times New Roman" w:hAnsi="Times New Roman" w:cs="Times New Roman"/>
        </w:rPr>
        <w:t>, arts. 19 y ss. LEC</w:t>
      </w:r>
      <w:r w:rsidRPr="001A1B59">
        <w:rPr>
          <w:rFonts w:ascii="Times New Roman" w:hAnsi="Times New Roman" w:cs="Times New Roman"/>
        </w:rPr>
        <w:t xml:space="preserve">: allanamiento, transacción, renuncia, satisfacción </w:t>
      </w:r>
      <w:r w:rsidR="007E562F" w:rsidRPr="001A1B59">
        <w:rPr>
          <w:rFonts w:ascii="Times New Roman" w:hAnsi="Times New Roman" w:cs="Times New Roman"/>
        </w:rPr>
        <w:t>extrap</w:t>
      </w:r>
      <w:r w:rsidRPr="001A1B59">
        <w:rPr>
          <w:rFonts w:ascii="Times New Roman" w:hAnsi="Times New Roman" w:cs="Times New Roman"/>
        </w:rPr>
        <w:t>rocesal.</w:t>
      </w:r>
      <w:r w:rsidR="007E562F" w:rsidRPr="001A1B59">
        <w:rPr>
          <w:rFonts w:ascii="Times New Roman" w:hAnsi="Times New Roman" w:cs="Times New Roman"/>
        </w:rPr>
        <w:t xml:space="preserve"> </w:t>
      </w:r>
    </w:p>
    <w:p w:rsidR="00767AF7" w:rsidRPr="001A1B59" w:rsidRDefault="007E562F" w:rsidP="00964C96">
      <w:pPr>
        <w:ind w:firstLine="0"/>
        <w:contextualSpacing/>
        <w:jc w:val="both"/>
        <w:rPr>
          <w:rFonts w:ascii="Times New Roman" w:hAnsi="Times New Roman" w:cs="Times New Roman"/>
        </w:rPr>
      </w:pPr>
      <w:r w:rsidRPr="001A1B59">
        <w:rPr>
          <w:rFonts w:ascii="Times New Roman" w:hAnsi="Times New Roman" w:cs="Times New Roman"/>
        </w:rPr>
        <w:t>Sin embargo, no</w:t>
      </w:r>
      <w:r w:rsidR="004525BD" w:rsidRPr="001A1B59">
        <w:rPr>
          <w:rFonts w:ascii="Times New Roman" w:hAnsi="Times New Roman" w:cs="Times New Roman"/>
        </w:rPr>
        <w:t xml:space="preserve"> cabe desconocer </w:t>
      </w:r>
      <w:r w:rsidRPr="001A1B59">
        <w:rPr>
          <w:rFonts w:ascii="Times New Roman" w:hAnsi="Times New Roman" w:cs="Times New Roman"/>
        </w:rPr>
        <w:t>la existencia de esos pronunciamientos ni de las conductas de las partes que los propiciaron</w:t>
      </w:r>
      <w:r w:rsidR="00DA7EA5" w:rsidRPr="001A1B59">
        <w:rPr>
          <w:rFonts w:ascii="Times New Roman" w:hAnsi="Times New Roman" w:cs="Times New Roman"/>
        </w:rPr>
        <w:t xml:space="preserve">. </w:t>
      </w:r>
      <w:r w:rsidR="00767AF7" w:rsidRPr="001A1B59">
        <w:rPr>
          <w:rFonts w:ascii="Times New Roman" w:hAnsi="Times New Roman" w:cs="Times New Roman"/>
        </w:rPr>
        <w:t>La solución la ha señalado la jurisprudencia: sin duda se podrán considerar como indicios en procesos ulteriores</w:t>
      </w:r>
      <w:r w:rsidR="00B178CC" w:rsidRPr="001A1B59">
        <w:rPr>
          <w:rStyle w:val="Refdenotaalpie"/>
          <w:rFonts w:ascii="Times New Roman" w:hAnsi="Times New Roman" w:cs="Times New Roman"/>
        </w:rPr>
        <w:footnoteReference w:id="25"/>
      </w:r>
      <w:r w:rsidR="00767AF7" w:rsidRPr="001A1B59">
        <w:rPr>
          <w:rFonts w:ascii="Times New Roman" w:hAnsi="Times New Roman" w:cs="Times New Roman"/>
        </w:rPr>
        <w:t xml:space="preserve">. El problema, empero, es qué tipo de indicio si, como </w:t>
      </w:r>
      <w:r w:rsidR="001C43C4" w:rsidRPr="001A1B59">
        <w:rPr>
          <w:rFonts w:ascii="Times New Roman" w:hAnsi="Times New Roman" w:cs="Times New Roman"/>
        </w:rPr>
        <w:t>se va a constatar,</w:t>
      </w:r>
      <w:r w:rsidR="00767AF7" w:rsidRPr="001A1B59">
        <w:rPr>
          <w:rFonts w:ascii="Times New Roman" w:hAnsi="Times New Roman" w:cs="Times New Roman"/>
        </w:rPr>
        <w:t xml:space="preserve"> a la valoración de la prueba efectuada por el primer tribunal hay que reputarla como un indicio rebajado.</w:t>
      </w:r>
    </w:p>
    <w:p w:rsidR="00705DF2" w:rsidRPr="001A1B59" w:rsidRDefault="004C6B91" w:rsidP="00964C96">
      <w:pPr>
        <w:ind w:firstLine="0"/>
        <w:jc w:val="both"/>
        <w:rPr>
          <w:rFonts w:ascii="Times New Roman" w:hAnsi="Times New Roman" w:cs="Times New Roman"/>
          <w:b/>
        </w:rPr>
      </w:pPr>
      <w:r w:rsidRPr="001A1B59">
        <w:rPr>
          <w:rFonts w:ascii="Times New Roman" w:hAnsi="Times New Roman" w:cs="Times New Roman"/>
          <w:b/>
        </w:rPr>
        <w:t>-</w:t>
      </w:r>
      <w:r w:rsidR="00705DF2" w:rsidRPr="001A1B59">
        <w:rPr>
          <w:rFonts w:ascii="Times New Roman" w:hAnsi="Times New Roman" w:cs="Times New Roman"/>
          <w:b/>
        </w:rPr>
        <w:t>El valor proc</w:t>
      </w:r>
      <w:r w:rsidR="00912DE4" w:rsidRPr="001A1B59">
        <w:rPr>
          <w:rFonts w:ascii="Times New Roman" w:hAnsi="Times New Roman" w:cs="Times New Roman"/>
          <w:b/>
        </w:rPr>
        <w:t>esal c</w:t>
      </w:r>
      <w:r w:rsidR="00705DF2" w:rsidRPr="001A1B59">
        <w:rPr>
          <w:rFonts w:ascii="Times New Roman" w:hAnsi="Times New Roman" w:cs="Times New Roman"/>
          <w:b/>
        </w:rPr>
        <w:t>uando se juzgan los mismos hechos</w:t>
      </w:r>
      <w:r w:rsidR="00B90CBE" w:rsidRPr="001A1B59">
        <w:rPr>
          <w:rFonts w:ascii="Times New Roman" w:hAnsi="Times New Roman" w:cs="Times New Roman"/>
          <w:b/>
        </w:rPr>
        <w:t>: la sentencia como un indicio rebajado</w:t>
      </w:r>
    </w:p>
    <w:p w:rsidR="00705DF2" w:rsidRPr="001A1B59" w:rsidRDefault="00B90CBE" w:rsidP="00964C96">
      <w:pPr>
        <w:ind w:firstLine="0"/>
        <w:contextualSpacing/>
        <w:jc w:val="both"/>
        <w:rPr>
          <w:rFonts w:ascii="Times New Roman" w:hAnsi="Times New Roman" w:cs="Times New Roman"/>
        </w:rPr>
      </w:pPr>
      <w:r w:rsidRPr="001A1B59">
        <w:rPr>
          <w:rFonts w:ascii="Times New Roman" w:hAnsi="Times New Roman" w:cs="Times New Roman"/>
        </w:rPr>
        <w:t>Si es i</w:t>
      </w:r>
      <w:r w:rsidR="00EA6306" w:rsidRPr="001A1B59">
        <w:rPr>
          <w:rFonts w:ascii="Times New Roman" w:hAnsi="Times New Roman" w:cs="Times New Roman"/>
        </w:rPr>
        <w:t>mposible</w:t>
      </w:r>
      <w:r w:rsidR="00705DF2" w:rsidRPr="001A1B59">
        <w:rPr>
          <w:rFonts w:ascii="Times New Roman" w:hAnsi="Times New Roman" w:cs="Times New Roman"/>
        </w:rPr>
        <w:t xml:space="preserve"> </w:t>
      </w:r>
      <w:r w:rsidRPr="001A1B59">
        <w:rPr>
          <w:rFonts w:ascii="Times New Roman" w:hAnsi="Times New Roman" w:cs="Times New Roman"/>
        </w:rPr>
        <w:t xml:space="preserve">que </w:t>
      </w:r>
      <w:r w:rsidR="00705DF2" w:rsidRPr="001A1B59">
        <w:rPr>
          <w:rFonts w:ascii="Times New Roman" w:hAnsi="Times New Roman" w:cs="Times New Roman"/>
        </w:rPr>
        <w:t>los fallos ulteriores de</w:t>
      </w:r>
      <w:r w:rsidR="000B22E8" w:rsidRPr="001A1B59">
        <w:rPr>
          <w:rFonts w:ascii="Times New Roman" w:hAnsi="Times New Roman" w:cs="Times New Roman"/>
        </w:rPr>
        <w:t>jen</w:t>
      </w:r>
      <w:r w:rsidR="00705DF2" w:rsidRPr="001A1B59">
        <w:rPr>
          <w:rFonts w:ascii="Times New Roman" w:hAnsi="Times New Roman" w:cs="Times New Roman"/>
        </w:rPr>
        <w:t xml:space="preserve"> de reconocer la existencia del pri</w:t>
      </w:r>
      <w:r w:rsidRPr="001A1B59">
        <w:rPr>
          <w:rFonts w:ascii="Times New Roman" w:hAnsi="Times New Roman" w:cs="Times New Roman"/>
        </w:rPr>
        <w:t>mer pronunciamiento pero no</w:t>
      </w:r>
      <w:r w:rsidR="00EA6306" w:rsidRPr="001A1B59">
        <w:rPr>
          <w:rFonts w:ascii="Times New Roman" w:hAnsi="Times New Roman" w:cs="Times New Roman"/>
        </w:rPr>
        <w:t xml:space="preserve"> pueden </w:t>
      </w:r>
      <w:r w:rsidR="00705DF2" w:rsidRPr="001A1B59">
        <w:rPr>
          <w:rFonts w:ascii="Times New Roman" w:hAnsi="Times New Roman" w:cs="Times New Roman"/>
        </w:rPr>
        <w:t>descansar ni exclusiva ni decisivamente en a</w:t>
      </w:r>
      <w:r w:rsidRPr="001A1B59">
        <w:rPr>
          <w:rFonts w:ascii="Times New Roman" w:hAnsi="Times New Roman" w:cs="Times New Roman"/>
        </w:rPr>
        <w:t>quel a la hora de fijar los hechos, la solución solo puede pasar por</w:t>
      </w:r>
      <w:r w:rsidR="00705DF2" w:rsidRPr="001A1B59">
        <w:rPr>
          <w:rFonts w:ascii="Times New Roman" w:hAnsi="Times New Roman" w:cs="Times New Roman"/>
        </w:rPr>
        <w:t xml:space="preserve">que el primer fallo </w:t>
      </w:r>
      <w:r w:rsidRPr="001A1B59">
        <w:rPr>
          <w:rFonts w:ascii="Times New Roman" w:hAnsi="Times New Roman" w:cs="Times New Roman"/>
        </w:rPr>
        <w:t>sea</w:t>
      </w:r>
      <w:r w:rsidR="00705DF2" w:rsidRPr="001A1B59">
        <w:rPr>
          <w:rFonts w:ascii="Times New Roman" w:hAnsi="Times New Roman" w:cs="Times New Roman"/>
        </w:rPr>
        <w:t xml:space="preserve"> tomado </w:t>
      </w:r>
      <w:r w:rsidRPr="001A1B59">
        <w:rPr>
          <w:rFonts w:ascii="Times New Roman" w:hAnsi="Times New Roman" w:cs="Times New Roman"/>
        </w:rPr>
        <w:t xml:space="preserve">únicamente </w:t>
      </w:r>
      <w:r w:rsidR="00705DF2" w:rsidRPr="001A1B59">
        <w:rPr>
          <w:rFonts w:ascii="Times New Roman" w:hAnsi="Times New Roman" w:cs="Times New Roman"/>
        </w:rPr>
        <w:t>como un material que refuerce o reafirme la valoración de la prueba que hace el segundo o ulterior tribunal.</w:t>
      </w:r>
      <w:r w:rsidR="00F80F10" w:rsidRPr="001A1B59">
        <w:rPr>
          <w:rFonts w:ascii="Times New Roman" w:hAnsi="Times New Roman" w:cs="Times New Roman"/>
        </w:rPr>
        <w:t xml:space="preserve"> Es decir, la circunstancia</w:t>
      </w:r>
      <w:r w:rsidR="00705DF2" w:rsidRPr="001A1B59">
        <w:rPr>
          <w:rFonts w:ascii="Times New Roman" w:hAnsi="Times New Roman" w:cs="Times New Roman"/>
        </w:rPr>
        <w:t xml:space="preserve"> de que el primer tribunal </w:t>
      </w:r>
      <w:r w:rsidR="00F80F10" w:rsidRPr="001A1B59">
        <w:rPr>
          <w:rFonts w:ascii="Times New Roman" w:hAnsi="Times New Roman" w:cs="Times New Roman"/>
        </w:rPr>
        <w:t>tras</w:t>
      </w:r>
      <w:r w:rsidR="00705DF2" w:rsidRPr="001A1B59">
        <w:rPr>
          <w:rFonts w:ascii="Times New Roman" w:hAnsi="Times New Roman" w:cs="Times New Roman"/>
        </w:rPr>
        <w:t xml:space="preserve"> valorar la prueba</w:t>
      </w:r>
      <w:r w:rsidR="00435446" w:rsidRPr="001A1B59">
        <w:rPr>
          <w:rFonts w:ascii="Times New Roman" w:hAnsi="Times New Roman" w:cs="Times New Roman"/>
        </w:rPr>
        <w:t xml:space="preserve"> practicada </w:t>
      </w:r>
      <w:r w:rsidR="00F80F10" w:rsidRPr="001A1B59">
        <w:rPr>
          <w:rFonts w:ascii="Times New Roman" w:hAnsi="Times New Roman" w:cs="Times New Roman"/>
        </w:rPr>
        <w:t>consideró probados (o no) ciertos hechos es un indicio que avala las conclusiones del segundo o ulterior tribunal al hacer lo propio.</w:t>
      </w:r>
    </w:p>
    <w:p w:rsidR="0016726B" w:rsidRPr="001A1B59" w:rsidRDefault="00B90CBE" w:rsidP="00964C96">
      <w:pPr>
        <w:ind w:firstLine="0"/>
        <w:contextualSpacing/>
        <w:jc w:val="both"/>
        <w:rPr>
          <w:rFonts w:ascii="Times New Roman" w:hAnsi="Times New Roman" w:cs="Times New Roman"/>
        </w:rPr>
      </w:pPr>
      <w:r w:rsidRPr="001A1B59">
        <w:rPr>
          <w:rFonts w:ascii="Times New Roman" w:hAnsi="Times New Roman" w:cs="Times New Roman"/>
        </w:rPr>
        <w:t>No</w:t>
      </w:r>
      <w:r w:rsidR="00484DFF" w:rsidRPr="001A1B59">
        <w:rPr>
          <w:rFonts w:ascii="Times New Roman" w:hAnsi="Times New Roman" w:cs="Times New Roman"/>
        </w:rPr>
        <w:t xml:space="preserve"> se trata</w:t>
      </w:r>
      <w:r w:rsidRPr="001A1B59">
        <w:rPr>
          <w:rFonts w:ascii="Times New Roman" w:hAnsi="Times New Roman" w:cs="Times New Roman"/>
        </w:rPr>
        <w:t>, sin embargo</w:t>
      </w:r>
      <w:r w:rsidR="00C67766" w:rsidRPr="001A1B59">
        <w:rPr>
          <w:rFonts w:ascii="Times New Roman" w:hAnsi="Times New Roman" w:cs="Times New Roman"/>
        </w:rPr>
        <w:t>,</w:t>
      </w:r>
      <w:r w:rsidR="00484DFF" w:rsidRPr="001A1B59">
        <w:rPr>
          <w:rFonts w:ascii="Times New Roman" w:hAnsi="Times New Roman" w:cs="Times New Roman"/>
        </w:rPr>
        <w:t xml:space="preserve"> de un indicio cualquiera</w:t>
      </w:r>
      <w:r w:rsidRPr="001A1B59">
        <w:rPr>
          <w:rFonts w:ascii="Times New Roman" w:hAnsi="Times New Roman" w:cs="Times New Roman"/>
        </w:rPr>
        <w:t>. En primer lugar por la propia naturaleza de la sentencia: no estamos</w:t>
      </w:r>
      <w:r w:rsidR="00484DFF" w:rsidRPr="001A1B59">
        <w:rPr>
          <w:rFonts w:ascii="Times New Roman" w:hAnsi="Times New Roman" w:cs="Times New Roman"/>
        </w:rPr>
        <w:t xml:space="preserve"> a</w:t>
      </w:r>
      <w:r w:rsidRPr="001A1B59">
        <w:rPr>
          <w:rFonts w:ascii="Times New Roman" w:hAnsi="Times New Roman" w:cs="Times New Roman"/>
        </w:rPr>
        <w:t>nte la fijación –prueba o admisión- de un</w:t>
      </w:r>
      <w:r w:rsidR="000B22E8" w:rsidRPr="001A1B59">
        <w:rPr>
          <w:rFonts w:ascii="Times New Roman" w:hAnsi="Times New Roman" w:cs="Times New Roman"/>
        </w:rPr>
        <w:t xml:space="preserve"> hecho indiciario</w:t>
      </w:r>
      <w:r w:rsidRPr="001A1B59">
        <w:rPr>
          <w:rFonts w:ascii="Times New Roman" w:hAnsi="Times New Roman" w:cs="Times New Roman"/>
        </w:rPr>
        <w:t xml:space="preserve"> concreto</w:t>
      </w:r>
      <w:r w:rsidR="000B22E8" w:rsidRPr="001A1B59">
        <w:rPr>
          <w:rFonts w:ascii="Times New Roman" w:hAnsi="Times New Roman" w:cs="Times New Roman"/>
        </w:rPr>
        <w:t xml:space="preserve"> que permite establecer un enlace lógico con </w:t>
      </w:r>
      <w:r w:rsidRPr="001A1B59">
        <w:rPr>
          <w:rFonts w:ascii="Times New Roman" w:hAnsi="Times New Roman" w:cs="Times New Roman"/>
        </w:rPr>
        <w:t>el presunto</w:t>
      </w:r>
      <w:r w:rsidR="00B01A0C" w:rsidRPr="001A1B59">
        <w:rPr>
          <w:rFonts w:ascii="Times New Roman" w:hAnsi="Times New Roman" w:cs="Times New Roman"/>
        </w:rPr>
        <w:t xml:space="preserve"> </w:t>
      </w:r>
      <w:r w:rsidR="00080A1C" w:rsidRPr="001A1B59">
        <w:rPr>
          <w:rFonts w:ascii="Times New Roman" w:hAnsi="Times New Roman" w:cs="Times New Roman"/>
        </w:rPr>
        <w:t xml:space="preserve">que debe ser probado al integrar la </w:t>
      </w:r>
      <w:proofErr w:type="spellStart"/>
      <w:r w:rsidR="00080A1C" w:rsidRPr="001A1B59">
        <w:rPr>
          <w:rFonts w:ascii="Times New Roman" w:hAnsi="Times New Roman" w:cs="Times New Roman"/>
          <w:i/>
        </w:rPr>
        <w:t>quaestio</w:t>
      </w:r>
      <w:proofErr w:type="spellEnd"/>
      <w:r w:rsidR="00080A1C" w:rsidRPr="001A1B59">
        <w:rPr>
          <w:rFonts w:ascii="Times New Roman" w:hAnsi="Times New Roman" w:cs="Times New Roman"/>
          <w:i/>
        </w:rPr>
        <w:t xml:space="preserve"> </w:t>
      </w:r>
      <w:proofErr w:type="spellStart"/>
      <w:r w:rsidR="00080A1C" w:rsidRPr="001A1B59">
        <w:rPr>
          <w:rFonts w:ascii="Times New Roman" w:hAnsi="Times New Roman" w:cs="Times New Roman"/>
          <w:i/>
        </w:rPr>
        <w:t>facti</w:t>
      </w:r>
      <w:proofErr w:type="spellEnd"/>
      <w:r w:rsidRPr="001A1B59">
        <w:rPr>
          <w:rFonts w:ascii="Times New Roman" w:hAnsi="Times New Roman" w:cs="Times New Roman"/>
        </w:rPr>
        <w:t>,</w:t>
      </w:r>
      <w:r w:rsidR="000B22E8" w:rsidRPr="001A1B59">
        <w:rPr>
          <w:rFonts w:ascii="Times New Roman" w:hAnsi="Times New Roman" w:cs="Times New Roman"/>
        </w:rPr>
        <w:t xml:space="preserve"> sino </w:t>
      </w:r>
      <w:r w:rsidRPr="001A1B59">
        <w:rPr>
          <w:rFonts w:ascii="Times New Roman" w:hAnsi="Times New Roman" w:cs="Times New Roman"/>
        </w:rPr>
        <w:t xml:space="preserve">que nos enfrentamos a </w:t>
      </w:r>
      <w:r w:rsidR="000B22E8" w:rsidRPr="001A1B59">
        <w:rPr>
          <w:rFonts w:ascii="Times New Roman" w:hAnsi="Times New Roman" w:cs="Times New Roman"/>
        </w:rPr>
        <w:t xml:space="preserve">una suerte de </w:t>
      </w:r>
      <w:r w:rsidRPr="001A1B59">
        <w:rPr>
          <w:rFonts w:ascii="Times New Roman" w:hAnsi="Times New Roman" w:cs="Times New Roman"/>
        </w:rPr>
        <w:t>presunción global respecto de</w:t>
      </w:r>
      <w:r w:rsidR="000B22E8" w:rsidRPr="001A1B59">
        <w:rPr>
          <w:rFonts w:ascii="Times New Roman" w:hAnsi="Times New Roman" w:cs="Times New Roman"/>
        </w:rPr>
        <w:t xml:space="preserve"> una actuación también conjunta</w:t>
      </w:r>
      <w:r w:rsidR="00080A1C" w:rsidRPr="001A1B59">
        <w:rPr>
          <w:rFonts w:ascii="Times New Roman" w:hAnsi="Times New Roman" w:cs="Times New Roman"/>
        </w:rPr>
        <w:t xml:space="preserve"> y no de los hechos en sí mismos</w:t>
      </w:r>
      <w:r w:rsidR="000B22E8" w:rsidRPr="001A1B59">
        <w:rPr>
          <w:rFonts w:ascii="Times New Roman" w:hAnsi="Times New Roman" w:cs="Times New Roman"/>
        </w:rPr>
        <w:t xml:space="preserve">: que </w:t>
      </w:r>
      <w:r w:rsidRPr="001A1B59">
        <w:rPr>
          <w:rFonts w:ascii="Times New Roman" w:hAnsi="Times New Roman" w:cs="Times New Roman"/>
        </w:rPr>
        <w:t xml:space="preserve">como el primer tribunal </w:t>
      </w:r>
      <w:r w:rsidR="000B22E8" w:rsidRPr="001A1B59">
        <w:rPr>
          <w:rFonts w:ascii="Times New Roman" w:hAnsi="Times New Roman" w:cs="Times New Roman"/>
        </w:rPr>
        <w:t xml:space="preserve">al valorar toda la prueba </w:t>
      </w:r>
      <w:r w:rsidRPr="001A1B59">
        <w:rPr>
          <w:rFonts w:ascii="Times New Roman" w:hAnsi="Times New Roman" w:cs="Times New Roman"/>
        </w:rPr>
        <w:t>ha inferido un</w:t>
      </w:r>
      <w:r w:rsidR="00700677" w:rsidRPr="001A1B59">
        <w:rPr>
          <w:rFonts w:ascii="Times New Roman" w:hAnsi="Times New Roman" w:cs="Times New Roman"/>
        </w:rPr>
        <w:t xml:space="preserve">a idéntica conclusión sobre los </w:t>
      </w:r>
      <w:r w:rsidRPr="001A1B59">
        <w:rPr>
          <w:rFonts w:ascii="Times New Roman" w:hAnsi="Times New Roman" w:cs="Times New Roman"/>
        </w:rPr>
        <w:t xml:space="preserve">hechos </w:t>
      </w:r>
      <w:r w:rsidR="00C67766" w:rsidRPr="001A1B59">
        <w:rPr>
          <w:rFonts w:ascii="Times New Roman" w:hAnsi="Times New Roman" w:cs="Times New Roman"/>
        </w:rPr>
        <w:t>(</w:t>
      </w:r>
      <w:r w:rsidR="00080A1C" w:rsidRPr="001A1B59">
        <w:rPr>
          <w:rFonts w:ascii="Times New Roman" w:hAnsi="Times New Roman" w:cs="Times New Roman"/>
        </w:rPr>
        <w:t>comunes</w:t>
      </w:r>
      <w:r w:rsidR="00C67766" w:rsidRPr="001A1B59">
        <w:rPr>
          <w:rFonts w:ascii="Times New Roman" w:hAnsi="Times New Roman" w:cs="Times New Roman"/>
        </w:rPr>
        <w:t>)</w:t>
      </w:r>
      <w:r w:rsidR="00080A1C" w:rsidRPr="001A1B59">
        <w:rPr>
          <w:rFonts w:ascii="Times New Roman" w:hAnsi="Times New Roman" w:cs="Times New Roman"/>
        </w:rPr>
        <w:t xml:space="preserve"> </w:t>
      </w:r>
      <w:r w:rsidRPr="001A1B59">
        <w:rPr>
          <w:rFonts w:ascii="Times New Roman" w:hAnsi="Times New Roman" w:cs="Times New Roman"/>
        </w:rPr>
        <w:t xml:space="preserve">probados, </w:t>
      </w:r>
      <w:r w:rsidR="00080A1C" w:rsidRPr="001A1B59">
        <w:rPr>
          <w:rFonts w:ascii="Times New Roman" w:hAnsi="Times New Roman" w:cs="Times New Roman"/>
        </w:rPr>
        <w:t xml:space="preserve">se presume que la actuación del nuevo tribunal en ese sentido </w:t>
      </w:r>
      <w:r w:rsidRPr="001A1B59">
        <w:rPr>
          <w:rFonts w:ascii="Times New Roman" w:hAnsi="Times New Roman" w:cs="Times New Roman"/>
        </w:rPr>
        <w:t>resulta acertada.</w:t>
      </w:r>
      <w:r w:rsidR="00080A1C" w:rsidRPr="001A1B59">
        <w:rPr>
          <w:rFonts w:ascii="Times New Roman" w:hAnsi="Times New Roman" w:cs="Times New Roman"/>
        </w:rPr>
        <w:t xml:space="preserve"> Este carácter global o genérico del indicio </w:t>
      </w:r>
      <w:r w:rsidR="005540C9" w:rsidRPr="001A1B59">
        <w:rPr>
          <w:rFonts w:ascii="Times New Roman" w:hAnsi="Times New Roman" w:cs="Times New Roman"/>
        </w:rPr>
        <w:t>aminora</w:t>
      </w:r>
      <w:r w:rsidR="00080A1C" w:rsidRPr="001A1B59">
        <w:rPr>
          <w:rFonts w:ascii="Times New Roman" w:hAnsi="Times New Roman" w:cs="Times New Roman"/>
        </w:rPr>
        <w:t xml:space="preserve"> su valor por cuanto también disminuye el grado de fortaleza (lógica o racional) del enlac</w:t>
      </w:r>
      <w:r w:rsidR="00435446" w:rsidRPr="001A1B59">
        <w:rPr>
          <w:rFonts w:ascii="Times New Roman" w:hAnsi="Times New Roman" w:cs="Times New Roman"/>
        </w:rPr>
        <w:t>e o razonamiento: no es igual</w:t>
      </w:r>
      <w:r w:rsidR="00080A1C" w:rsidRPr="001A1B59">
        <w:rPr>
          <w:rFonts w:ascii="Times New Roman" w:hAnsi="Times New Roman" w:cs="Times New Roman"/>
        </w:rPr>
        <w:t xml:space="preserve">, </w:t>
      </w:r>
      <w:proofErr w:type="spellStart"/>
      <w:r w:rsidR="00080A1C" w:rsidRPr="001A1B59">
        <w:rPr>
          <w:rFonts w:ascii="Times New Roman" w:hAnsi="Times New Roman" w:cs="Times New Roman"/>
          <w:i/>
        </w:rPr>
        <w:t>e.g</w:t>
      </w:r>
      <w:proofErr w:type="spellEnd"/>
      <w:r w:rsidR="00080A1C" w:rsidRPr="001A1B59">
        <w:rPr>
          <w:rFonts w:ascii="Times New Roman" w:hAnsi="Times New Roman" w:cs="Times New Roman"/>
          <w:i/>
        </w:rPr>
        <w:t>.</w:t>
      </w:r>
      <w:r w:rsidR="00080A1C" w:rsidRPr="001A1B59">
        <w:rPr>
          <w:rFonts w:ascii="Times New Roman" w:hAnsi="Times New Roman" w:cs="Times New Roman"/>
        </w:rPr>
        <w:t>, inferir que el almacenamiento de sustancias</w:t>
      </w:r>
      <w:r w:rsidR="000B22E8" w:rsidRPr="001A1B59">
        <w:rPr>
          <w:rFonts w:ascii="Times New Roman" w:hAnsi="Times New Roman" w:cs="Times New Roman"/>
        </w:rPr>
        <w:t xml:space="preserve"> </w:t>
      </w:r>
      <w:r w:rsidR="00080A1C" w:rsidRPr="001A1B59">
        <w:rPr>
          <w:rFonts w:ascii="Times New Roman" w:hAnsi="Times New Roman" w:cs="Times New Roman"/>
        </w:rPr>
        <w:t>peligrosas ha desencadenado el incendio que reputar que como un tribunal ha llegado a esa conc</w:t>
      </w:r>
      <w:r w:rsidR="00435446" w:rsidRPr="001A1B59">
        <w:rPr>
          <w:rFonts w:ascii="Times New Roman" w:hAnsi="Times New Roman" w:cs="Times New Roman"/>
        </w:rPr>
        <w:t>lusión también es lógico deducir</w:t>
      </w:r>
      <w:r w:rsidR="00080A1C" w:rsidRPr="001A1B59">
        <w:rPr>
          <w:rFonts w:ascii="Times New Roman" w:hAnsi="Times New Roman" w:cs="Times New Roman"/>
        </w:rPr>
        <w:t xml:space="preserve"> lo mismo.</w:t>
      </w:r>
    </w:p>
    <w:p w:rsidR="008F686F" w:rsidRPr="001A1B59" w:rsidRDefault="0016726B" w:rsidP="00964C96">
      <w:pPr>
        <w:ind w:firstLine="0"/>
        <w:contextualSpacing/>
        <w:jc w:val="both"/>
        <w:rPr>
          <w:rFonts w:ascii="Times New Roman" w:hAnsi="Times New Roman" w:cs="Times New Roman"/>
        </w:rPr>
      </w:pPr>
      <w:r w:rsidRPr="001A1B59">
        <w:rPr>
          <w:rFonts w:ascii="Times New Roman" w:hAnsi="Times New Roman" w:cs="Times New Roman"/>
        </w:rPr>
        <w:t>Pero es que además, la rebaja del valor indiciario del primer fallo también resulta impuesta por el juego de los principios y derechos fundamentales constitucionales enunciados: si el primer fallo funcionase como un indicio ordinario bastaría un segundo pronunciamiento en el mismo sentido para que en un tercer o ulterior proceso ya no existiera otra prueba lo que, como se ha razonado, resulta inviable.</w:t>
      </w:r>
      <w:r w:rsidR="000B22E8" w:rsidRPr="001A1B59">
        <w:rPr>
          <w:rFonts w:ascii="Times New Roman" w:hAnsi="Times New Roman" w:cs="Times New Roman"/>
        </w:rPr>
        <w:t xml:space="preserve"> </w:t>
      </w:r>
      <w:r w:rsidRPr="001A1B59">
        <w:rPr>
          <w:rFonts w:ascii="Times New Roman" w:hAnsi="Times New Roman" w:cs="Times New Roman"/>
        </w:rPr>
        <w:t xml:space="preserve">Por eso, conviene precisar que no hay inconveniente en que en el segundo proceso la actividad probatoria consista en una prueba directa además del contenido del primer fallo. </w:t>
      </w:r>
      <w:proofErr w:type="spellStart"/>
      <w:r w:rsidRPr="001A1B59">
        <w:rPr>
          <w:rFonts w:ascii="Times New Roman" w:hAnsi="Times New Roman" w:cs="Times New Roman"/>
        </w:rPr>
        <w:t>Mas</w:t>
      </w:r>
      <w:proofErr w:type="spellEnd"/>
      <w:r w:rsidRPr="001A1B59">
        <w:rPr>
          <w:rFonts w:ascii="Times New Roman" w:hAnsi="Times New Roman" w:cs="Times New Roman"/>
        </w:rPr>
        <w:t xml:space="preserve"> discutible es que resulte suficiente una prueba indiciaria y el primer fallo:</w:t>
      </w:r>
      <w:r w:rsidR="00B01A0C" w:rsidRPr="001A1B59">
        <w:rPr>
          <w:rFonts w:ascii="Times New Roman" w:hAnsi="Times New Roman" w:cs="Times New Roman"/>
        </w:rPr>
        <w:t xml:space="preserve"> que, </w:t>
      </w:r>
      <w:proofErr w:type="spellStart"/>
      <w:r w:rsidR="00B01A0C" w:rsidRPr="001A1B59">
        <w:rPr>
          <w:rFonts w:ascii="Times New Roman" w:hAnsi="Times New Roman" w:cs="Times New Roman"/>
          <w:i/>
        </w:rPr>
        <w:t>e.g</w:t>
      </w:r>
      <w:proofErr w:type="spellEnd"/>
      <w:r w:rsidR="00B01A0C" w:rsidRPr="001A1B59">
        <w:rPr>
          <w:rFonts w:ascii="Times New Roman" w:hAnsi="Times New Roman" w:cs="Times New Roman"/>
          <w:i/>
        </w:rPr>
        <w:t>.,</w:t>
      </w:r>
      <w:r w:rsidR="003E601F" w:rsidRPr="001A1B59">
        <w:rPr>
          <w:rFonts w:ascii="Times New Roman" w:hAnsi="Times New Roman" w:cs="Times New Roman"/>
        </w:rPr>
        <w:t xml:space="preserve"> un retraso de cierta</w:t>
      </w:r>
      <w:r w:rsidR="00B01A0C" w:rsidRPr="001A1B59">
        <w:rPr>
          <w:rFonts w:ascii="Times New Roman" w:hAnsi="Times New Roman" w:cs="Times New Roman"/>
        </w:rPr>
        <w:t xml:space="preserve"> índole suela</w:t>
      </w:r>
      <w:r w:rsidR="0090775C" w:rsidRPr="001A1B59">
        <w:rPr>
          <w:rFonts w:ascii="Times New Roman" w:hAnsi="Times New Roman" w:cs="Times New Roman"/>
        </w:rPr>
        <w:t xml:space="preserve"> ser imputable a la compañía junto con el fallo anterior </w:t>
      </w:r>
      <w:r w:rsidR="00AB48F0" w:rsidRPr="001A1B59">
        <w:rPr>
          <w:rFonts w:ascii="Times New Roman" w:hAnsi="Times New Roman" w:cs="Times New Roman"/>
        </w:rPr>
        <w:t xml:space="preserve">(que así lo declaró probado) </w:t>
      </w:r>
      <w:r w:rsidR="0090775C" w:rsidRPr="001A1B59">
        <w:rPr>
          <w:rFonts w:ascii="Times New Roman" w:hAnsi="Times New Roman" w:cs="Times New Roman"/>
        </w:rPr>
        <w:t xml:space="preserve">o que cierto vicio de la construcción habitualmente traiga causa de una conducta </w:t>
      </w:r>
      <w:r w:rsidR="00B01A0C" w:rsidRPr="001A1B59">
        <w:rPr>
          <w:rFonts w:ascii="Times New Roman" w:hAnsi="Times New Roman" w:cs="Times New Roman"/>
        </w:rPr>
        <w:t>del arquitecto además de</w:t>
      </w:r>
      <w:r w:rsidR="00AB48F0" w:rsidRPr="001A1B59">
        <w:rPr>
          <w:rFonts w:ascii="Times New Roman" w:hAnsi="Times New Roman" w:cs="Times New Roman"/>
        </w:rPr>
        <w:t xml:space="preserve"> la sentencia primigenia</w:t>
      </w:r>
      <w:r w:rsidR="00B01A0C" w:rsidRPr="001A1B59">
        <w:rPr>
          <w:rFonts w:ascii="Times New Roman" w:hAnsi="Times New Roman" w:cs="Times New Roman"/>
        </w:rPr>
        <w:t>…, no parece que puedan resultar suficientes para fundar la convicción del tribunal.</w:t>
      </w:r>
      <w:r w:rsidR="008F686F" w:rsidRPr="001A1B59">
        <w:rPr>
          <w:rFonts w:ascii="Times New Roman" w:hAnsi="Times New Roman" w:cs="Times New Roman"/>
        </w:rPr>
        <w:t xml:space="preserve"> Por ello, la actividad probatoria del primer y segundo pleito coincidirá en una gran medida. No se trata de “repetir” medio</w:t>
      </w:r>
      <w:r w:rsidR="00317487" w:rsidRPr="001A1B59">
        <w:rPr>
          <w:rFonts w:ascii="Times New Roman" w:hAnsi="Times New Roman" w:cs="Times New Roman"/>
        </w:rPr>
        <w:t xml:space="preserve">s de prueba sino que la vista de cada uno </w:t>
      </w:r>
      <w:r w:rsidR="008F686F" w:rsidRPr="001A1B59">
        <w:rPr>
          <w:rFonts w:ascii="Times New Roman" w:hAnsi="Times New Roman" w:cs="Times New Roman"/>
        </w:rPr>
        <w:t xml:space="preserve">de </w:t>
      </w:r>
      <w:r w:rsidR="00317487" w:rsidRPr="001A1B59">
        <w:rPr>
          <w:rFonts w:ascii="Times New Roman" w:hAnsi="Times New Roman" w:cs="Times New Roman"/>
        </w:rPr>
        <w:t xml:space="preserve">los </w:t>
      </w:r>
      <w:r w:rsidR="008F686F" w:rsidRPr="001A1B59">
        <w:rPr>
          <w:rFonts w:ascii="Times New Roman" w:hAnsi="Times New Roman" w:cs="Times New Roman"/>
        </w:rPr>
        <w:t xml:space="preserve">procesos conectados únicamente por la identidad de hechos supone un nuevo escenario en el que se practican por primera vez los medios de prueba. </w:t>
      </w:r>
    </w:p>
    <w:p w:rsidR="00E930B7" w:rsidRPr="001A1B59" w:rsidRDefault="00B01A0C" w:rsidP="00964C96">
      <w:pPr>
        <w:ind w:firstLine="0"/>
        <w:contextualSpacing/>
        <w:jc w:val="both"/>
        <w:rPr>
          <w:rFonts w:ascii="Times New Roman" w:hAnsi="Times New Roman" w:cs="Times New Roman"/>
        </w:rPr>
      </w:pPr>
      <w:r w:rsidRPr="001A1B59">
        <w:rPr>
          <w:rFonts w:ascii="Times New Roman" w:hAnsi="Times New Roman" w:cs="Times New Roman"/>
        </w:rPr>
        <w:t xml:space="preserve">¿Qué sucede si en </w:t>
      </w:r>
      <w:r w:rsidR="00F97A3E" w:rsidRPr="001A1B59">
        <w:rPr>
          <w:rFonts w:ascii="Times New Roman" w:hAnsi="Times New Roman" w:cs="Times New Roman"/>
        </w:rPr>
        <w:t xml:space="preserve">otro </w:t>
      </w:r>
      <w:r w:rsidRPr="001A1B59">
        <w:rPr>
          <w:rFonts w:ascii="Times New Roman" w:hAnsi="Times New Roman" w:cs="Times New Roman"/>
        </w:rPr>
        <w:t>p</w:t>
      </w:r>
      <w:r w:rsidR="00F97A3E" w:rsidRPr="001A1B59">
        <w:rPr>
          <w:rFonts w:ascii="Times New Roman" w:hAnsi="Times New Roman" w:cs="Times New Roman"/>
        </w:rPr>
        <w:t>roceso se llega a una</w:t>
      </w:r>
      <w:r w:rsidRPr="001A1B59">
        <w:rPr>
          <w:rFonts w:ascii="Times New Roman" w:hAnsi="Times New Roman" w:cs="Times New Roman"/>
        </w:rPr>
        <w:t xml:space="preserve"> conclusión</w:t>
      </w:r>
      <w:r w:rsidR="00F97A3E" w:rsidRPr="001A1B59">
        <w:rPr>
          <w:rFonts w:ascii="Times New Roman" w:hAnsi="Times New Roman" w:cs="Times New Roman"/>
        </w:rPr>
        <w:t xml:space="preserve"> distinta sobre los hechos probados?, ¿cuál será el valor de los fallos contradictorios en otros litigios posteriores? Dada la naturaleza de la conducta del tribunal que se toma en consideración, la valoración de la prueba, no existe ningún motivo apriorístico para que el valor de un pronunciamiento deba prevalecer sobre el otro. Y desde luego el factor temporal</w:t>
      </w:r>
      <w:r w:rsidR="00DE5925" w:rsidRPr="001A1B59">
        <w:rPr>
          <w:rFonts w:ascii="Times New Roman" w:hAnsi="Times New Roman" w:cs="Times New Roman"/>
        </w:rPr>
        <w:t xml:space="preserve"> (que un fallo anteceda a otro)</w:t>
      </w:r>
      <w:r w:rsidR="00F97A3E" w:rsidRPr="001A1B59">
        <w:rPr>
          <w:rFonts w:ascii="Times New Roman" w:hAnsi="Times New Roman" w:cs="Times New Roman"/>
        </w:rPr>
        <w:t xml:space="preserve"> carece de trascendencia alguna a esos efectos. Nos enfrentamos a dos indicios rebajados de signo contrario. </w:t>
      </w:r>
      <w:r w:rsidR="00E930B7" w:rsidRPr="001A1B59">
        <w:rPr>
          <w:rFonts w:ascii="Times New Roman" w:hAnsi="Times New Roman" w:cs="Times New Roman"/>
        </w:rPr>
        <w:t>R</w:t>
      </w:r>
      <w:r w:rsidR="00D60688" w:rsidRPr="001A1B59">
        <w:rPr>
          <w:rFonts w:ascii="Times New Roman" w:hAnsi="Times New Roman" w:cs="Times New Roman"/>
        </w:rPr>
        <w:t>esultará</w:t>
      </w:r>
      <w:r w:rsidR="000E51F6" w:rsidRPr="001A1B59">
        <w:rPr>
          <w:rFonts w:ascii="Times New Roman" w:hAnsi="Times New Roman" w:cs="Times New Roman"/>
        </w:rPr>
        <w:t xml:space="preserve"> preciso </w:t>
      </w:r>
      <w:r w:rsidR="00D60688" w:rsidRPr="001A1B59">
        <w:rPr>
          <w:rFonts w:ascii="Times New Roman" w:hAnsi="Times New Roman" w:cs="Times New Roman"/>
        </w:rPr>
        <w:t xml:space="preserve">descender al contenido de los fallos y </w:t>
      </w:r>
      <w:r w:rsidR="000E51F6" w:rsidRPr="001A1B59">
        <w:rPr>
          <w:rFonts w:ascii="Times New Roman" w:hAnsi="Times New Roman" w:cs="Times New Roman"/>
        </w:rPr>
        <w:t>constatar cuáles han sido los medios de prueba</w:t>
      </w:r>
      <w:r w:rsidR="00D60688" w:rsidRPr="001A1B59">
        <w:rPr>
          <w:rFonts w:ascii="Times New Roman" w:hAnsi="Times New Roman" w:cs="Times New Roman"/>
        </w:rPr>
        <w:t xml:space="preserve"> específicos</w:t>
      </w:r>
      <w:r w:rsidR="000E51F6" w:rsidRPr="001A1B59">
        <w:rPr>
          <w:rFonts w:ascii="Times New Roman" w:hAnsi="Times New Roman" w:cs="Times New Roman"/>
        </w:rPr>
        <w:t xml:space="preserve"> </w:t>
      </w:r>
      <w:r w:rsidR="000E51F6" w:rsidRPr="001A1B59">
        <w:rPr>
          <w:rFonts w:ascii="Times New Roman" w:hAnsi="Times New Roman" w:cs="Times New Roman"/>
        </w:rPr>
        <w:lastRenderedPageBreak/>
        <w:t>co</w:t>
      </w:r>
      <w:r w:rsidR="00D60688" w:rsidRPr="001A1B59">
        <w:rPr>
          <w:rFonts w:ascii="Times New Roman" w:hAnsi="Times New Roman" w:cs="Times New Roman"/>
        </w:rPr>
        <w:t xml:space="preserve">n los que ha contado cada tribunal para calibrar si la cantidad y la calidad de los mismos así como el </w:t>
      </w:r>
      <w:r w:rsidR="00FE0B60" w:rsidRPr="001A1B59">
        <w:rPr>
          <w:rFonts w:ascii="Times New Roman" w:hAnsi="Times New Roman" w:cs="Times New Roman"/>
        </w:rPr>
        <w:t>razonamiento desplegado al</w:t>
      </w:r>
      <w:r w:rsidR="00D60688" w:rsidRPr="001A1B59">
        <w:rPr>
          <w:rFonts w:ascii="Times New Roman" w:hAnsi="Times New Roman" w:cs="Times New Roman"/>
        </w:rPr>
        <w:t xml:space="preserve"> valora</w:t>
      </w:r>
      <w:r w:rsidR="00FE0B60" w:rsidRPr="001A1B59">
        <w:rPr>
          <w:rFonts w:ascii="Times New Roman" w:hAnsi="Times New Roman" w:cs="Times New Roman"/>
        </w:rPr>
        <w:t>rlos</w:t>
      </w:r>
      <w:r w:rsidR="00D60688" w:rsidRPr="001A1B59">
        <w:rPr>
          <w:rFonts w:ascii="Times New Roman" w:hAnsi="Times New Roman" w:cs="Times New Roman"/>
        </w:rPr>
        <w:t xml:space="preserve"> permite decantarse por uno u otro.</w:t>
      </w:r>
      <w:r w:rsidR="00E930B7" w:rsidRPr="001A1B59">
        <w:rPr>
          <w:rFonts w:ascii="Times New Roman" w:hAnsi="Times New Roman" w:cs="Times New Roman"/>
        </w:rPr>
        <w:t xml:space="preserve"> </w:t>
      </w:r>
    </w:p>
    <w:p w:rsidR="00435446" w:rsidRPr="001A1B59" w:rsidRDefault="001A581D" w:rsidP="00964C96">
      <w:pPr>
        <w:ind w:firstLine="0"/>
        <w:contextualSpacing/>
        <w:jc w:val="both"/>
        <w:rPr>
          <w:rFonts w:ascii="Times New Roman" w:hAnsi="Times New Roman" w:cs="Times New Roman"/>
        </w:rPr>
      </w:pPr>
      <w:r w:rsidRPr="001A1B59">
        <w:rPr>
          <w:rFonts w:ascii="Times New Roman" w:hAnsi="Times New Roman" w:cs="Times New Roman"/>
        </w:rPr>
        <w:t>E</w:t>
      </w:r>
      <w:r w:rsidR="00435446" w:rsidRPr="001A1B59">
        <w:rPr>
          <w:rFonts w:ascii="Times New Roman" w:hAnsi="Times New Roman" w:cs="Times New Roman"/>
        </w:rPr>
        <w:t xml:space="preserve">l hecho de que el primer fallo funcione como un indicio rebajado </w:t>
      </w:r>
      <w:r w:rsidR="00617B9F" w:rsidRPr="001A1B59">
        <w:rPr>
          <w:rFonts w:ascii="Times New Roman" w:hAnsi="Times New Roman" w:cs="Times New Roman"/>
        </w:rPr>
        <w:t>de la existencia de los hechos enjuiciados comporta</w:t>
      </w:r>
      <w:r w:rsidR="00435446" w:rsidRPr="001A1B59">
        <w:rPr>
          <w:rFonts w:ascii="Times New Roman" w:hAnsi="Times New Roman" w:cs="Times New Roman"/>
        </w:rPr>
        <w:t xml:space="preserve"> una eficacia procesal muy reducida. </w:t>
      </w:r>
      <w:r w:rsidR="00617B9F" w:rsidRPr="001A1B59">
        <w:rPr>
          <w:rFonts w:ascii="Times New Roman" w:hAnsi="Times New Roman" w:cs="Times New Roman"/>
        </w:rPr>
        <w:t xml:space="preserve">Ahora bien, no cabe desconocer que junto a esa </w:t>
      </w:r>
      <w:r w:rsidR="00435446" w:rsidRPr="001A1B59">
        <w:rPr>
          <w:rFonts w:ascii="Times New Roman" w:hAnsi="Times New Roman" w:cs="Times New Roman"/>
        </w:rPr>
        <w:t xml:space="preserve">eficacia procesal inmediata </w:t>
      </w:r>
      <w:r w:rsidR="00617B9F" w:rsidRPr="001A1B59">
        <w:rPr>
          <w:rFonts w:ascii="Times New Roman" w:hAnsi="Times New Roman" w:cs="Times New Roman"/>
        </w:rPr>
        <w:t xml:space="preserve">expresa también existe otra mediata o implícita </w:t>
      </w:r>
      <w:r w:rsidR="00435446" w:rsidRPr="001A1B59">
        <w:rPr>
          <w:rFonts w:ascii="Times New Roman" w:hAnsi="Times New Roman" w:cs="Times New Roman"/>
        </w:rPr>
        <w:t xml:space="preserve">difícilmente mensurable </w:t>
      </w:r>
      <w:r w:rsidR="00836FA7" w:rsidRPr="001A1B59">
        <w:rPr>
          <w:rFonts w:ascii="Times New Roman" w:hAnsi="Times New Roman" w:cs="Times New Roman"/>
        </w:rPr>
        <w:t xml:space="preserve">al ubicarse en el plano </w:t>
      </w:r>
      <w:r w:rsidR="005540C9" w:rsidRPr="001A1B59">
        <w:rPr>
          <w:rFonts w:ascii="Times New Roman" w:hAnsi="Times New Roman" w:cs="Times New Roman"/>
        </w:rPr>
        <w:t>puramente subjetivo</w:t>
      </w:r>
      <w:r w:rsidR="00435446" w:rsidRPr="001A1B59">
        <w:rPr>
          <w:rFonts w:ascii="Times New Roman" w:hAnsi="Times New Roman" w:cs="Times New Roman"/>
        </w:rPr>
        <w:t xml:space="preserve">: la influencia psicológica que ejerce en un tribunal </w:t>
      </w:r>
      <w:r w:rsidR="00617B9F" w:rsidRPr="001A1B59">
        <w:rPr>
          <w:rFonts w:ascii="Times New Roman" w:hAnsi="Times New Roman" w:cs="Times New Roman"/>
        </w:rPr>
        <w:t xml:space="preserve">el hecho de que otro haya llegado a la convicción de que los hechos que está juzgando son de una determinada manera. </w:t>
      </w:r>
      <w:r w:rsidR="004D5AE4" w:rsidRPr="001A1B59">
        <w:rPr>
          <w:rFonts w:ascii="Times New Roman" w:hAnsi="Times New Roman" w:cs="Times New Roman"/>
        </w:rPr>
        <w:t>Además esta eficacia procesal “psicológica” está directamente influida por otro element</w:t>
      </w:r>
      <w:r w:rsidRPr="001A1B59">
        <w:rPr>
          <w:rFonts w:ascii="Times New Roman" w:hAnsi="Times New Roman" w:cs="Times New Roman"/>
        </w:rPr>
        <w:t>o variable que también impide</w:t>
      </w:r>
      <w:r w:rsidR="004D5AE4" w:rsidRPr="001A1B59">
        <w:rPr>
          <w:rFonts w:ascii="Times New Roman" w:hAnsi="Times New Roman" w:cs="Times New Roman"/>
        </w:rPr>
        <w:t xml:space="preserve"> otorgarle un valor fijo: </w:t>
      </w:r>
      <w:r w:rsidR="002E725F" w:rsidRPr="001A1B59">
        <w:rPr>
          <w:rFonts w:ascii="Times New Roman" w:hAnsi="Times New Roman" w:cs="Times New Roman"/>
        </w:rPr>
        <w:t xml:space="preserve">la ascendencia psicológica depende de </w:t>
      </w:r>
      <w:r w:rsidR="004D5AE4" w:rsidRPr="001A1B59">
        <w:rPr>
          <w:rFonts w:ascii="Times New Roman" w:hAnsi="Times New Roman" w:cs="Times New Roman"/>
        </w:rPr>
        <w:t>la calidad del fallo primigenio</w:t>
      </w:r>
      <w:r w:rsidR="005D41AE" w:rsidRPr="001A1B59">
        <w:rPr>
          <w:rFonts w:ascii="Times New Roman" w:hAnsi="Times New Roman" w:cs="Times New Roman"/>
        </w:rPr>
        <w:t>,</w:t>
      </w:r>
      <w:r w:rsidRPr="001A1B59">
        <w:rPr>
          <w:rFonts w:ascii="Times New Roman" w:hAnsi="Times New Roman" w:cs="Times New Roman"/>
        </w:rPr>
        <w:t xml:space="preserve"> </w:t>
      </w:r>
      <w:r w:rsidR="004D5AE4" w:rsidRPr="001A1B59">
        <w:rPr>
          <w:rFonts w:ascii="Times New Roman" w:hAnsi="Times New Roman" w:cs="Times New Roman"/>
        </w:rPr>
        <w:t>en lo atinente a la cantidad y calidad de prueba practicada y la fortaleza de las inferencias realizadas por el primer tribunal.</w:t>
      </w:r>
      <w:r w:rsidR="005540C9" w:rsidRPr="001A1B59">
        <w:rPr>
          <w:rFonts w:ascii="Times New Roman" w:hAnsi="Times New Roman" w:cs="Times New Roman"/>
        </w:rPr>
        <w:t xml:space="preserve"> </w:t>
      </w:r>
      <w:r w:rsidR="004D5AE4" w:rsidRPr="001A1B59">
        <w:rPr>
          <w:rFonts w:ascii="Times New Roman" w:hAnsi="Times New Roman" w:cs="Times New Roman"/>
        </w:rPr>
        <w:t xml:space="preserve">Por eso, y en conclusión, aunque formalmente la sentencia primigenia únicamente se podrá utilizar como </w:t>
      </w:r>
      <w:r w:rsidR="005D41AE" w:rsidRPr="001A1B59">
        <w:rPr>
          <w:rFonts w:ascii="Times New Roman" w:hAnsi="Times New Roman" w:cs="Times New Roman"/>
        </w:rPr>
        <w:t xml:space="preserve">un indicio rebajado, en la práctica podrá alcanzar un valor decisivo al mediatizar la ponderación que hace el segundo o ulterior tribunal de la actividad probatoria practicada ante </w:t>
      </w:r>
      <w:proofErr w:type="spellStart"/>
      <w:r w:rsidR="005D41AE" w:rsidRPr="001A1B59">
        <w:rPr>
          <w:rFonts w:ascii="Times New Roman" w:hAnsi="Times New Roman" w:cs="Times New Roman"/>
        </w:rPr>
        <w:t>el</w:t>
      </w:r>
      <w:proofErr w:type="spellEnd"/>
      <w:r w:rsidR="005D41AE" w:rsidRPr="001A1B59">
        <w:rPr>
          <w:rFonts w:ascii="Times New Roman" w:hAnsi="Times New Roman" w:cs="Times New Roman"/>
        </w:rPr>
        <w:t>. Aunque es</w:t>
      </w:r>
      <w:r w:rsidR="00700677" w:rsidRPr="001A1B59">
        <w:rPr>
          <w:rFonts w:ascii="Times New Roman" w:hAnsi="Times New Roman" w:cs="Times New Roman"/>
        </w:rPr>
        <w:t xml:space="preserve">te segundo factor, a tenor de </w:t>
      </w:r>
      <w:r w:rsidR="005D41AE" w:rsidRPr="001A1B59">
        <w:rPr>
          <w:rFonts w:ascii="Times New Roman" w:hAnsi="Times New Roman" w:cs="Times New Roman"/>
        </w:rPr>
        <w:t>su naturaleza, no podrá controlarse a través de los recursos.</w:t>
      </w:r>
      <w:r w:rsidR="005540C9" w:rsidRPr="001A1B59">
        <w:rPr>
          <w:rFonts w:ascii="Times New Roman" w:hAnsi="Times New Roman" w:cs="Times New Roman"/>
        </w:rPr>
        <w:t xml:space="preserve"> </w:t>
      </w:r>
    </w:p>
    <w:p w:rsidR="00B13837" w:rsidRPr="001C75B0" w:rsidRDefault="00DF4EAE" w:rsidP="001C75B0">
      <w:pPr>
        <w:pStyle w:val="Prrafodelista"/>
        <w:numPr>
          <w:ilvl w:val="0"/>
          <w:numId w:val="36"/>
        </w:numPr>
        <w:jc w:val="both"/>
        <w:rPr>
          <w:rFonts w:ascii="Times New Roman" w:hAnsi="Times New Roman" w:cs="Times New Roman"/>
          <w:b/>
          <w:caps/>
        </w:rPr>
      </w:pPr>
      <w:r w:rsidRPr="001C75B0">
        <w:rPr>
          <w:rFonts w:ascii="Times New Roman" w:hAnsi="Times New Roman" w:cs="Times New Roman"/>
          <w:b/>
          <w:caps/>
        </w:rPr>
        <w:t>Cuá</w:t>
      </w:r>
      <w:r w:rsidR="00B13837" w:rsidRPr="001C75B0">
        <w:rPr>
          <w:rFonts w:ascii="Times New Roman" w:hAnsi="Times New Roman" w:cs="Times New Roman"/>
          <w:b/>
          <w:caps/>
        </w:rPr>
        <w:t>ndo se trata de los mismos hechos</w:t>
      </w:r>
    </w:p>
    <w:p w:rsidR="00B07A3E" w:rsidRPr="001A1B59" w:rsidRDefault="00F878FA" w:rsidP="00C67766">
      <w:pPr>
        <w:ind w:firstLine="0"/>
        <w:contextualSpacing/>
        <w:jc w:val="both"/>
        <w:rPr>
          <w:rFonts w:ascii="Times New Roman" w:hAnsi="Times New Roman" w:cs="Times New Roman"/>
        </w:rPr>
      </w:pPr>
      <w:r w:rsidRPr="001A1B59">
        <w:rPr>
          <w:rFonts w:ascii="Times New Roman" w:hAnsi="Times New Roman" w:cs="Times New Roman"/>
        </w:rPr>
        <w:t>A pesar de que</w:t>
      </w:r>
      <w:r w:rsidR="00B07A3E" w:rsidRPr="001A1B59">
        <w:rPr>
          <w:rFonts w:ascii="Times New Roman" w:hAnsi="Times New Roman" w:cs="Times New Roman"/>
        </w:rPr>
        <w:t xml:space="preserve"> el litisconsorcio voluntario o acu</w:t>
      </w:r>
      <w:r w:rsidR="00335FC8" w:rsidRPr="001A1B59">
        <w:rPr>
          <w:rFonts w:ascii="Times New Roman" w:hAnsi="Times New Roman" w:cs="Times New Roman"/>
        </w:rPr>
        <w:t>mulación subjetiva entra en escena</w:t>
      </w:r>
      <w:r w:rsidR="00B07A3E" w:rsidRPr="001A1B59">
        <w:rPr>
          <w:rFonts w:ascii="Times New Roman" w:hAnsi="Times New Roman" w:cs="Times New Roman"/>
        </w:rPr>
        <w:t xml:space="preserve"> si se trata de “los mismos hechos”, arts. 12 y 72 LEC,  no existe una adecuación</w:t>
      </w:r>
      <w:r w:rsidR="00DD3858" w:rsidRPr="001A1B59">
        <w:rPr>
          <w:rFonts w:ascii="Times New Roman" w:hAnsi="Times New Roman" w:cs="Times New Roman"/>
        </w:rPr>
        <w:t xml:space="preserve"> perfecta entre dicha institución</w:t>
      </w:r>
      <w:r w:rsidR="00B07A3E" w:rsidRPr="001A1B59">
        <w:rPr>
          <w:rFonts w:ascii="Times New Roman" w:hAnsi="Times New Roman" w:cs="Times New Roman"/>
        </w:rPr>
        <w:t xml:space="preserve"> y la eficacia procesal que nos ocupa</w:t>
      </w:r>
      <w:r w:rsidR="001F7408" w:rsidRPr="001A1B59">
        <w:rPr>
          <w:rFonts w:ascii="Times New Roman" w:hAnsi="Times New Roman" w:cs="Times New Roman"/>
        </w:rPr>
        <w:t>.</w:t>
      </w:r>
      <w:r w:rsidR="007B482F" w:rsidRPr="001A1B59">
        <w:rPr>
          <w:rFonts w:ascii="Times New Roman" w:hAnsi="Times New Roman" w:cs="Times New Roman"/>
        </w:rPr>
        <w:t xml:space="preserve"> La acumulación subjetiva tiene mayor amplitud que la eficacia procesal que examinamos. Se requiere, en consecuencia, una labor de depuración. E</w:t>
      </w:r>
      <w:r w:rsidR="00B07A3E" w:rsidRPr="001A1B59">
        <w:rPr>
          <w:rFonts w:ascii="Times New Roman" w:hAnsi="Times New Roman" w:cs="Times New Roman"/>
        </w:rPr>
        <w:t>n primer lugar,</w:t>
      </w:r>
      <w:r w:rsidR="007B482F" w:rsidRPr="001A1B59">
        <w:rPr>
          <w:rFonts w:ascii="Times New Roman" w:hAnsi="Times New Roman" w:cs="Times New Roman"/>
        </w:rPr>
        <w:t xml:space="preserve"> </w:t>
      </w:r>
      <w:r w:rsidR="00B07A3E" w:rsidRPr="001A1B59">
        <w:rPr>
          <w:rFonts w:ascii="Times New Roman" w:hAnsi="Times New Roman" w:cs="Times New Roman"/>
        </w:rPr>
        <w:t>el litisconsorcio voluntario no</w:t>
      </w:r>
      <w:r w:rsidR="001A581D" w:rsidRPr="001A1B59">
        <w:rPr>
          <w:rFonts w:ascii="Times New Roman" w:hAnsi="Times New Roman" w:cs="Times New Roman"/>
        </w:rPr>
        <w:t xml:space="preserve"> acontece, a pesar del tenor legal</w:t>
      </w:r>
      <w:r w:rsidR="00B07A3E" w:rsidRPr="001A1B59">
        <w:rPr>
          <w:rFonts w:ascii="Times New Roman" w:hAnsi="Times New Roman" w:cs="Times New Roman"/>
        </w:rPr>
        <w:t xml:space="preserve"> literal, únicamente cuando existe identidad fáctica, conexión </w:t>
      </w:r>
      <w:r w:rsidR="00B07A3E" w:rsidRPr="001A1B59">
        <w:rPr>
          <w:rFonts w:ascii="Times New Roman" w:hAnsi="Times New Roman" w:cs="Times New Roman"/>
          <w:i/>
        </w:rPr>
        <w:t xml:space="preserve">per </w:t>
      </w:r>
      <w:proofErr w:type="spellStart"/>
      <w:r w:rsidR="00B07A3E" w:rsidRPr="001A1B59">
        <w:rPr>
          <w:rFonts w:ascii="Times New Roman" w:hAnsi="Times New Roman" w:cs="Times New Roman"/>
          <w:i/>
        </w:rPr>
        <w:t>factum</w:t>
      </w:r>
      <w:proofErr w:type="spellEnd"/>
      <w:r w:rsidR="00B07A3E" w:rsidRPr="001A1B59">
        <w:rPr>
          <w:rFonts w:ascii="Times New Roman" w:hAnsi="Times New Roman" w:cs="Times New Roman"/>
        </w:rPr>
        <w:t xml:space="preserve">, sino también, y con mayor asiduidad, si concurre un vínculo jurídico, conexión </w:t>
      </w:r>
      <w:r w:rsidR="00B07A3E" w:rsidRPr="001A1B59">
        <w:rPr>
          <w:rFonts w:ascii="Times New Roman" w:hAnsi="Times New Roman" w:cs="Times New Roman"/>
          <w:i/>
        </w:rPr>
        <w:t xml:space="preserve">per </w:t>
      </w:r>
      <w:proofErr w:type="spellStart"/>
      <w:r w:rsidR="00B07A3E" w:rsidRPr="001A1B59">
        <w:rPr>
          <w:rFonts w:ascii="Times New Roman" w:hAnsi="Times New Roman" w:cs="Times New Roman"/>
          <w:i/>
        </w:rPr>
        <w:t>negotium</w:t>
      </w:r>
      <w:proofErr w:type="spellEnd"/>
      <w:r w:rsidR="005200AA" w:rsidRPr="001A1B59">
        <w:rPr>
          <w:rStyle w:val="Refdenotaalpie"/>
          <w:rFonts w:ascii="Times New Roman" w:hAnsi="Times New Roman" w:cs="Times New Roman"/>
          <w:i/>
        </w:rPr>
        <w:footnoteReference w:id="26"/>
      </w:r>
      <w:r w:rsidR="00B07A3E" w:rsidRPr="001A1B59">
        <w:rPr>
          <w:rFonts w:ascii="Times New Roman" w:hAnsi="Times New Roman" w:cs="Times New Roman"/>
        </w:rPr>
        <w:t>, de suerte que algunos de</w:t>
      </w:r>
      <w:r w:rsidR="00DD3858" w:rsidRPr="001A1B59">
        <w:rPr>
          <w:rFonts w:ascii="Times New Roman" w:hAnsi="Times New Roman" w:cs="Times New Roman"/>
        </w:rPr>
        <w:t xml:space="preserve"> los supuestos admitidos por la jurisprudencia</w:t>
      </w:r>
      <w:r w:rsidR="00B07A3E" w:rsidRPr="001A1B59">
        <w:rPr>
          <w:rFonts w:ascii="Times New Roman" w:hAnsi="Times New Roman" w:cs="Times New Roman"/>
        </w:rPr>
        <w:t xml:space="preserve"> </w:t>
      </w:r>
      <w:r w:rsidR="00451492" w:rsidRPr="001A1B59">
        <w:rPr>
          <w:rFonts w:ascii="Times New Roman" w:hAnsi="Times New Roman" w:cs="Times New Roman"/>
        </w:rPr>
        <w:t>se fundan en una exclusiva interdependencia jurídica: acciones principales y accesorias</w:t>
      </w:r>
      <w:r w:rsidR="00FF5649" w:rsidRPr="001A1B59">
        <w:rPr>
          <w:rStyle w:val="Refdenotaalpie"/>
          <w:rFonts w:ascii="Times New Roman" w:hAnsi="Times New Roman" w:cs="Times New Roman"/>
        </w:rPr>
        <w:footnoteReference w:id="27"/>
      </w:r>
      <w:r w:rsidR="00451492" w:rsidRPr="001A1B59">
        <w:rPr>
          <w:rFonts w:ascii="Times New Roman" w:hAnsi="Times New Roman" w:cs="Times New Roman"/>
        </w:rPr>
        <w:t>, acumulación eventual</w:t>
      </w:r>
      <w:r w:rsidR="00FF5649" w:rsidRPr="001A1B59">
        <w:rPr>
          <w:rStyle w:val="Refdenotaalpie"/>
          <w:rFonts w:ascii="Times New Roman" w:hAnsi="Times New Roman" w:cs="Times New Roman"/>
        </w:rPr>
        <w:footnoteReference w:id="28"/>
      </w:r>
      <w:r w:rsidR="00451492" w:rsidRPr="001A1B59">
        <w:rPr>
          <w:rFonts w:ascii="Times New Roman" w:hAnsi="Times New Roman" w:cs="Times New Roman"/>
        </w:rPr>
        <w:t xml:space="preserve">, cuando la titularidad corresponde </w:t>
      </w:r>
      <w:r w:rsidR="00DA7EA5" w:rsidRPr="001A1B59">
        <w:rPr>
          <w:rFonts w:ascii="Times New Roman" w:hAnsi="Times New Roman" w:cs="Times New Roman"/>
        </w:rPr>
        <w:t>a varios sujetos o incluso</w:t>
      </w:r>
      <w:r w:rsidR="00451492" w:rsidRPr="001A1B59">
        <w:rPr>
          <w:rFonts w:ascii="Times New Roman" w:hAnsi="Times New Roman" w:cs="Times New Roman"/>
        </w:rPr>
        <w:t xml:space="preserve"> en supuestos en lo que se trata de una remota afinidad jurídico-fáctica</w:t>
      </w:r>
      <w:r w:rsidR="00B07A3E" w:rsidRPr="001A1B59">
        <w:rPr>
          <w:rFonts w:ascii="Times New Roman" w:hAnsi="Times New Roman" w:cs="Times New Roman"/>
        </w:rPr>
        <w:t xml:space="preserve">, </w:t>
      </w:r>
      <w:proofErr w:type="spellStart"/>
      <w:r w:rsidR="00B07A3E" w:rsidRPr="001A1B59">
        <w:rPr>
          <w:rFonts w:ascii="Times New Roman" w:hAnsi="Times New Roman" w:cs="Times New Roman"/>
          <w:i/>
        </w:rPr>
        <w:t>e.g</w:t>
      </w:r>
      <w:proofErr w:type="spellEnd"/>
      <w:r w:rsidR="00B07A3E" w:rsidRPr="001A1B59">
        <w:rPr>
          <w:rFonts w:ascii="Times New Roman" w:hAnsi="Times New Roman" w:cs="Times New Roman"/>
          <w:i/>
        </w:rPr>
        <w:t xml:space="preserve">., </w:t>
      </w:r>
      <w:r w:rsidR="00BF0544" w:rsidRPr="001A1B59">
        <w:rPr>
          <w:rFonts w:ascii="Times New Roman" w:hAnsi="Times New Roman" w:cs="Times New Roman"/>
        </w:rPr>
        <w:t>los desahucios</w:t>
      </w:r>
      <w:r w:rsidR="00B07A3E" w:rsidRPr="001A1B59">
        <w:rPr>
          <w:rFonts w:ascii="Times New Roman" w:hAnsi="Times New Roman" w:cs="Times New Roman"/>
        </w:rPr>
        <w:t xml:space="preserve"> de los distintos propietarios</w:t>
      </w:r>
      <w:r w:rsidR="00DD3858" w:rsidRPr="001A1B59">
        <w:rPr>
          <w:rFonts w:ascii="Times New Roman" w:hAnsi="Times New Roman" w:cs="Times New Roman"/>
        </w:rPr>
        <w:t xml:space="preserve"> de las viviendas de un pueblo </w:t>
      </w:r>
      <w:r w:rsidR="00C67766" w:rsidRPr="001A1B59">
        <w:rPr>
          <w:rFonts w:ascii="Times New Roman" w:hAnsi="Times New Roman" w:cs="Times New Roman"/>
        </w:rPr>
        <w:t>contra</w:t>
      </w:r>
      <w:r w:rsidR="00DD3858" w:rsidRPr="001A1B59">
        <w:rPr>
          <w:rFonts w:ascii="Times New Roman" w:hAnsi="Times New Roman" w:cs="Times New Roman"/>
        </w:rPr>
        <w:t xml:space="preserve"> los diferentes ocupantes</w:t>
      </w:r>
      <w:r w:rsidR="00BF0544" w:rsidRPr="001A1B59">
        <w:rPr>
          <w:rStyle w:val="Refdenotaalpie"/>
          <w:rFonts w:ascii="Times New Roman" w:hAnsi="Times New Roman" w:cs="Times New Roman"/>
        </w:rPr>
        <w:footnoteReference w:id="29"/>
      </w:r>
      <w:r w:rsidR="00EE4634" w:rsidRPr="001A1B59">
        <w:rPr>
          <w:rFonts w:ascii="Times New Roman" w:hAnsi="Times New Roman" w:cs="Times New Roman"/>
        </w:rPr>
        <w:t>;</w:t>
      </w:r>
      <w:r w:rsidR="00DD3858" w:rsidRPr="001A1B59">
        <w:rPr>
          <w:rFonts w:ascii="Times New Roman" w:hAnsi="Times New Roman" w:cs="Times New Roman"/>
        </w:rPr>
        <w:t xml:space="preserve"> </w:t>
      </w:r>
      <w:r w:rsidR="00EE4634" w:rsidRPr="001A1B59">
        <w:rPr>
          <w:rFonts w:ascii="Times New Roman" w:hAnsi="Times New Roman" w:cs="Times New Roman"/>
        </w:rPr>
        <w:t>acciones revocatorias (por simulación de contrato) ejercitadas por el acreedor frente a los diferentes negocios jurídicos entablados por cada uno de los diversos fiadores solidarios para provocar su insolvencia</w:t>
      </w:r>
      <w:r w:rsidR="00EE4634" w:rsidRPr="001A1B59">
        <w:rPr>
          <w:rFonts w:ascii="Times New Roman" w:hAnsi="Times New Roman" w:cs="Times New Roman"/>
          <w:vertAlign w:val="superscript"/>
        </w:rPr>
        <w:footnoteReference w:id="30"/>
      </w:r>
      <w:r w:rsidR="00EE4634" w:rsidRPr="001A1B59">
        <w:rPr>
          <w:rFonts w:ascii="Times New Roman" w:hAnsi="Times New Roman" w:cs="Times New Roman"/>
        </w:rPr>
        <w:t>…</w:t>
      </w:r>
      <w:r w:rsidR="00DD3858" w:rsidRPr="001A1B59">
        <w:rPr>
          <w:rFonts w:ascii="Times New Roman" w:hAnsi="Times New Roman" w:cs="Times New Roman"/>
        </w:rPr>
        <w:t xml:space="preserve"> Por otra parte, y</w:t>
      </w:r>
      <w:r w:rsidR="00C7713F" w:rsidRPr="001A1B59">
        <w:rPr>
          <w:rFonts w:ascii="Times New Roman" w:hAnsi="Times New Roman" w:cs="Times New Roman"/>
        </w:rPr>
        <w:t xml:space="preserve"> en segundo lugar, ciertas</w:t>
      </w:r>
      <w:r w:rsidR="007B482F" w:rsidRPr="001A1B59">
        <w:rPr>
          <w:rFonts w:ascii="Times New Roman" w:hAnsi="Times New Roman" w:cs="Times New Roman"/>
        </w:rPr>
        <w:t xml:space="preserve"> hipótesis</w:t>
      </w:r>
      <w:r w:rsidR="00DD3858" w:rsidRPr="001A1B59">
        <w:rPr>
          <w:rFonts w:ascii="Times New Roman" w:hAnsi="Times New Roman" w:cs="Times New Roman"/>
        </w:rPr>
        <w:t xml:space="preserve"> que sí se fundan en los mismos hechos no ocasionan la eficacia procesal que n</w:t>
      </w:r>
      <w:r w:rsidR="001A581D" w:rsidRPr="001A1B59">
        <w:rPr>
          <w:rFonts w:ascii="Times New Roman" w:hAnsi="Times New Roman" w:cs="Times New Roman"/>
        </w:rPr>
        <w:t>os interesa sino otra diversa</w:t>
      </w:r>
      <w:r w:rsidR="001F7408" w:rsidRPr="001A1B59">
        <w:rPr>
          <w:rFonts w:ascii="Times New Roman" w:hAnsi="Times New Roman" w:cs="Times New Roman"/>
        </w:rPr>
        <w:t xml:space="preserve">, como sucede con la solidaridad o </w:t>
      </w:r>
      <w:r w:rsidR="00DD3858" w:rsidRPr="001A1B59">
        <w:rPr>
          <w:rFonts w:ascii="Times New Roman" w:hAnsi="Times New Roman" w:cs="Times New Roman"/>
        </w:rPr>
        <w:t xml:space="preserve"> la reclamación frente </w:t>
      </w:r>
      <w:r w:rsidR="00335FC8" w:rsidRPr="001A1B59">
        <w:rPr>
          <w:rFonts w:ascii="Times New Roman" w:hAnsi="Times New Roman" w:cs="Times New Roman"/>
        </w:rPr>
        <w:t>al responsable principal y al fiador (no solidario)…,</w:t>
      </w:r>
      <w:r w:rsidR="001F7408" w:rsidRPr="001A1B59">
        <w:rPr>
          <w:rFonts w:ascii="Times New Roman" w:hAnsi="Times New Roman" w:cs="Times New Roman"/>
        </w:rPr>
        <w:t xml:space="preserve"> </w:t>
      </w:r>
      <w:r w:rsidR="001F7408" w:rsidRPr="001A1B59">
        <w:rPr>
          <w:rFonts w:ascii="Times New Roman" w:hAnsi="Times New Roman" w:cs="Times New Roman"/>
          <w:i/>
        </w:rPr>
        <w:t>infra</w:t>
      </w:r>
      <w:r w:rsidR="007B482F" w:rsidRPr="001A1B59">
        <w:rPr>
          <w:rFonts w:ascii="Times New Roman" w:hAnsi="Times New Roman" w:cs="Times New Roman"/>
        </w:rPr>
        <w:t>.</w:t>
      </w:r>
    </w:p>
    <w:p w:rsidR="00DF4EDE" w:rsidRPr="001A1B59" w:rsidRDefault="001A581D" w:rsidP="00964C96">
      <w:pPr>
        <w:ind w:firstLine="0"/>
        <w:contextualSpacing/>
        <w:jc w:val="both"/>
        <w:rPr>
          <w:rFonts w:ascii="Times New Roman" w:hAnsi="Times New Roman" w:cs="Times New Roman"/>
        </w:rPr>
      </w:pPr>
      <w:r w:rsidRPr="001A1B59">
        <w:rPr>
          <w:rFonts w:ascii="Times New Roman" w:hAnsi="Times New Roman" w:cs="Times New Roman"/>
        </w:rPr>
        <w:t xml:space="preserve">Existe </w:t>
      </w:r>
      <w:r w:rsidR="00610B4C" w:rsidRPr="001A1B59">
        <w:rPr>
          <w:rFonts w:ascii="Times New Roman" w:hAnsi="Times New Roman" w:cs="Times New Roman"/>
        </w:rPr>
        <w:t>una identidad fáctica en sentido estricto y otra en sentido amplio</w:t>
      </w:r>
      <w:r w:rsidR="002068F8" w:rsidRPr="001A1B59">
        <w:rPr>
          <w:rFonts w:ascii="Times New Roman" w:hAnsi="Times New Roman" w:cs="Times New Roman"/>
        </w:rPr>
        <w:t>, si acontece la mera homogeneidad,</w:t>
      </w:r>
      <w:r w:rsidR="00610B4C" w:rsidRPr="001A1B59">
        <w:rPr>
          <w:rFonts w:ascii="Times New Roman" w:hAnsi="Times New Roman" w:cs="Times New Roman"/>
        </w:rPr>
        <w:t xml:space="preserve"> que habrá que determinar si queda englobada en la eficacia procesal que nos atañe. </w:t>
      </w:r>
      <w:r w:rsidRPr="001A1B59">
        <w:rPr>
          <w:rFonts w:ascii="Times New Roman" w:hAnsi="Times New Roman" w:cs="Times New Roman"/>
        </w:rPr>
        <w:t xml:space="preserve">No es lo mismo, </w:t>
      </w:r>
      <w:proofErr w:type="spellStart"/>
      <w:r w:rsidRPr="001A1B59">
        <w:rPr>
          <w:rFonts w:ascii="Times New Roman" w:hAnsi="Times New Roman" w:cs="Times New Roman"/>
          <w:i/>
        </w:rPr>
        <w:t>e.g</w:t>
      </w:r>
      <w:proofErr w:type="spellEnd"/>
      <w:r w:rsidRPr="001A1B59">
        <w:rPr>
          <w:rFonts w:ascii="Times New Roman" w:hAnsi="Times New Roman" w:cs="Times New Roman"/>
          <w:i/>
        </w:rPr>
        <w:t>.,</w:t>
      </w:r>
      <w:r w:rsidRPr="001A1B59">
        <w:rPr>
          <w:rFonts w:ascii="Times New Roman" w:hAnsi="Times New Roman" w:cs="Times New Roman"/>
        </w:rPr>
        <w:t xml:space="preserve"> el retraso de un vuelo que afecta a varios pasajeros que diferentes clientes de una misma entidad bancaria hayan adquirido el mismo producto financiero o bien los defectos de construcción de un inmueble en cada uno de los pisos del mismo…</w:t>
      </w:r>
    </w:p>
    <w:p w:rsidR="000D56C7" w:rsidRPr="001A1B59" w:rsidRDefault="00DF4EDE" w:rsidP="00964C96">
      <w:pPr>
        <w:pStyle w:val="Prrafodelista"/>
        <w:numPr>
          <w:ilvl w:val="0"/>
          <w:numId w:val="9"/>
        </w:numPr>
        <w:jc w:val="both"/>
        <w:rPr>
          <w:rFonts w:ascii="Times New Roman" w:hAnsi="Times New Roman" w:cs="Times New Roman"/>
        </w:rPr>
      </w:pPr>
      <w:r w:rsidRPr="001A1B59">
        <w:rPr>
          <w:rFonts w:ascii="Times New Roman" w:hAnsi="Times New Roman" w:cs="Times New Roman"/>
        </w:rPr>
        <w:t>Identi</w:t>
      </w:r>
      <w:r w:rsidR="000D56C7" w:rsidRPr="001A1B59">
        <w:rPr>
          <w:rFonts w:ascii="Times New Roman" w:hAnsi="Times New Roman" w:cs="Times New Roman"/>
        </w:rPr>
        <w:t>dad fáctica en sentido estricto</w:t>
      </w:r>
      <w:r w:rsidR="00956B64" w:rsidRPr="001A1B59">
        <w:rPr>
          <w:rFonts w:ascii="Times New Roman" w:hAnsi="Times New Roman" w:cs="Times New Roman"/>
        </w:rPr>
        <w:t xml:space="preserve"> (perspectiva histórica</w:t>
      </w:r>
      <w:r w:rsidR="001F3D4A" w:rsidRPr="001A1B59">
        <w:rPr>
          <w:rFonts w:ascii="Times New Roman" w:hAnsi="Times New Roman" w:cs="Times New Roman"/>
        </w:rPr>
        <w:t>)</w:t>
      </w:r>
    </w:p>
    <w:p w:rsidR="009B5527" w:rsidRPr="001A1B59" w:rsidRDefault="000D56C7" w:rsidP="00964C96">
      <w:pPr>
        <w:ind w:firstLine="0"/>
        <w:contextualSpacing/>
        <w:jc w:val="both"/>
        <w:rPr>
          <w:rFonts w:ascii="Times New Roman" w:hAnsi="Times New Roman" w:cs="Times New Roman"/>
        </w:rPr>
      </w:pPr>
      <w:r w:rsidRPr="001A1B59">
        <w:rPr>
          <w:rFonts w:ascii="Times New Roman" w:hAnsi="Times New Roman" w:cs="Times New Roman"/>
        </w:rPr>
        <w:t>P</w:t>
      </w:r>
      <w:r w:rsidR="00DF4EAE" w:rsidRPr="001A1B59">
        <w:rPr>
          <w:rFonts w:ascii="Times New Roman" w:hAnsi="Times New Roman" w:cs="Times New Roman"/>
        </w:rPr>
        <w:t>odría definirse como un acontecimiento enmarcado en</w:t>
      </w:r>
      <w:r w:rsidR="00743B8D" w:rsidRPr="001A1B59">
        <w:rPr>
          <w:rFonts w:ascii="Times New Roman" w:hAnsi="Times New Roman" w:cs="Times New Roman"/>
        </w:rPr>
        <w:t xml:space="preserve"> la unidad espacio/tiempo que lo</w:t>
      </w:r>
      <w:r w:rsidRPr="001A1B59">
        <w:rPr>
          <w:rFonts w:ascii="Times New Roman" w:hAnsi="Times New Roman" w:cs="Times New Roman"/>
        </w:rPr>
        <w:t xml:space="preserve"> singulariza frente a la</w:t>
      </w:r>
      <w:r w:rsidR="00DF4EAE" w:rsidRPr="001A1B59">
        <w:rPr>
          <w:rFonts w:ascii="Times New Roman" w:hAnsi="Times New Roman" w:cs="Times New Roman"/>
        </w:rPr>
        <w:t>s restantes.</w:t>
      </w:r>
      <w:r w:rsidR="00460374" w:rsidRPr="001A1B59">
        <w:rPr>
          <w:rFonts w:ascii="Times New Roman" w:hAnsi="Times New Roman" w:cs="Times New Roman"/>
        </w:rPr>
        <w:t xml:space="preserve"> Y aplicando el sentido común en principio no tendría por qué haber dificultad alguna para discernir si cierto fenómeno es</w:t>
      </w:r>
      <w:r w:rsidR="009B5527" w:rsidRPr="001A1B59">
        <w:rPr>
          <w:rFonts w:ascii="Times New Roman" w:hAnsi="Times New Roman" w:cs="Times New Roman"/>
        </w:rPr>
        <w:t xml:space="preserve"> encuadrable en ese parámetro: un accidente de tráfico, el retraso de un vuelo, cierto vínculo obligacional</w:t>
      </w:r>
      <w:r w:rsidR="002068F8" w:rsidRPr="001A1B59">
        <w:rPr>
          <w:rFonts w:ascii="Times New Roman" w:hAnsi="Times New Roman" w:cs="Times New Roman"/>
        </w:rPr>
        <w:t xml:space="preserve"> específico entre unos sujetos</w:t>
      </w:r>
      <w:r w:rsidR="009B5527" w:rsidRPr="001A1B59">
        <w:rPr>
          <w:rFonts w:ascii="Times New Roman" w:hAnsi="Times New Roman" w:cs="Times New Roman"/>
        </w:rPr>
        <w:t xml:space="preserve">… </w:t>
      </w:r>
      <w:r w:rsidR="00DF4EAE" w:rsidRPr="001A1B59">
        <w:rPr>
          <w:rFonts w:ascii="Times New Roman" w:hAnsi="Times New Roman" w:cs="Times New Roman"/>
        </w:rPr>
        <w:t xml:space="preserve"> </w:t>
      </w:r>
    </w:p>
    <w:p w:rsidR="00DD5596" w:rsidRPr="001A1B59" w:rsidRDefault="00956B64" w:rsidP="00964C96">
      <w:pPr>
        <w:ind w:firstLine="0"/>
        <w:contextualSpacing/>
        <w:jc w:val="both"/>
        <w:rPr>
          <w:rFonts w:ascii="Times New Roman" w:hAnsi="Times New Roman" w:cs="Times New Roman"/>
        </w:rPr>
      </w:pPr>
      <w:r w:rsidRPr="001A1B59">
        <w:rPr>
          <w:rFonts w:ascii="Times New Roman" w:hAnsi="Times New Roman" w:cs="Times New Roman"/>
        </w:rPr>
        <w:lastRenderedPageBreak/>
        <w:t>N</w:t>
      </w:r>
      <w:r w:rsidR="00F953C3" w:rsidRPr="001A1B59">
        <w:rPr>
          <w:rFonts w:ascii="Times New Roman" w:hAnsi="Times New Roman" w:cs="Times New Roman"/>
        </w:rPr>
        <w:t>o se rompe esta identidad fáctica estricta si al estar involucrados varios sujetos exi</w:t>
      </w:r>
      <w:r w:rsidR="00263B52" w:rsidRPr="001A1B59">
        <w:rPr>
          <w:rFonts w:ascii="Times New Roman" w:hAnsi="Times New Roman" w:cs="Times New Roman"/>
        </w:rPr>
        <w:t>sten circunstancias subjetivas específicas que singularizan y diferencian el objeto que cada uno hace valer</w:t>
      </w:r>
      <w:r w:rsidR="00F953C3" w:rsidRPr="001A1B59">
        <w:rPr>
          <w:rFonts w:ascii="Times New Roman" w:hAnsi="Times New Roman" w:cs="Times New Roman"/>
        </w:rPr>
        <w:t xml:space="preserve">: </w:t>
      </w:r>
      <w:proofErr w:type="spellStart"/>
      <w:r w:rsidR="00F953C3" w:rsidRPr="001A1B59">
        <w:rPr>
          <w:rFonts w:ascii="Times New Roman" w:hAnsi="Times New Roman" w:cs="Times New Roman"/>
          <w:i/>
        </w:rPr>
        <w:t>e.g</w:t>
      </w:r>
      <w:proofErr w:type="spellEnd"/>
      <w:r w:rsidR="00F953C3" w:rsidRPr="001A1B59">
        <w:rPr>
          <w:rFonts w:ascii="Times New Roman" w:hAnsi="Times New Roman" w:cs="Times New Roman"/>
          <w:i/>
        </w:rPr>
        <w:t>.</w:t>
      </w:r>
      <w:r w:rsidR="00F953C3" w:rsidRPr="001A1B59">
        <w:rPr>
          <w:rFonts w:ascii="Times New Roman" w:hAnsi="Times New Roman" w:cs="Times New Roman"/>
        </w:rPr>
        <w:t xml:space="preserve"> que existan varios afect</w:t>
      </w:r>
      <w:r w:rsidR="00EA3DC9" w:rsidRPr="001A1B59">
        <w:rPr>
          <w:rFonts w:ascii="Times New Roman" w:hAnsi="Times New Roman" w:cs="Times New Roman"/>
        </w:rPr>
        <w:t>ados por el accidente y se</w:t>
      </w:r>
      <w:r w:rsidR="00F953C3" w:rsidRPr="001A1B59">
        <w:rPr>
          <w:rFonts w:ascii="Times New Roman" w:hAnsi="Times New Roman" w:cs="Times New Roman"/>
        </w:rPr>
        <w:t xml:space="preserve"> padezca</w:t>
      </w:r>
      <w:r w:rsidR="00EA3DC9" w:rsidRPr="001A1B59">
        <w:rPr>
          <w:rFonts w:ascii="Times New Roman" w:hAnsi="Times New Roman" w:cs="Times New Roman"/>
        </w:rPr>
        <w:t>n</w:t>
      </w:r>
      <w:r w:rsidR="00F953C3" w:rsidRPr="001A1B59">
        <w:rPr>
          <w:rFonts w:ascii="Times New Roman" w:hAnsi="Times New Roman" w:cs="Times New Roman"/>
        </w:rPr>
        <w:t xml:space="preserve"> unas lesion</w:t>
      </w:r>
      <w:r w:rsidR="00643EB6" w:rsidRPr="001A1B59">
        <w:rPr>
          <w:rFonts w:ascii="Times New Roman" w:hAnsi="Times New Roman" w:cs="Times New Roman"/>
        </w:rPr>
        <w:t>es específicas o bien que concurra</w:t>
      </w:r>
      <w:r w:rsidR="00F953C3" w:rsidRPr="001A1B59">
        <w:rPr>
          <w:rFonts w:ascii="Times New Roman" w:hAnsi="Times New Roman" w:cs="Times New Roman"/>
        </w:rPr>
        <w:t xml:space="preserve"> un pacto de no pedir durante un cierto tiempo</w:t>
      </w:r>
      <w:r w:rsidR="00263B52" w:rsidRPr="001A1B59">
        <w:rPr>
          <w:rFonts w:ascii="Times New Roman" w:hAnsi="Times New Roman" w:cs="Times New Roman"/>
        </w:rPr>
        <w:t xml:space="preserve"> exclusivamente</w:t>
      </w:r>
      <w:r w:rsidR="00F953C3" w:rsidRPr="001A1B59">
        <w:rPr>
          <w:rFonts w:ascii="Times New Roman" w:hAnsi="Times New Roman" w:cs="Times New Roman"/>
        </w:rPr>
        <w:t xml:space="preserve"> para determinado de</w:t>
      </w:r>
      <w:r w:rsidR="00384372" w:rsidRPr="001A1B59">
        <w:rPr>
          <w:rFonts w:ascii="Times New Roman" w:hAnsi="Times New Roman" w:cs="Times New Roman"/>
        </w:rPr>
        <w:t xml:space="preserve">udor mancomunado (divisible) </w:t>
      </w:r>
      <w:r w:rsidR="001A581D" w:rsidRPr="001A1B59">
        <w:rPr>
          <w:rFonts w:ascii="Times New Roman" w:hAnsi="Times New Roman" w:cs="Times New Roman"/>
        </w:rPr>
        <w:t>o que</w:t>
      </w:r>
      <w:r w:rsidR="00F953C3" w:rsidRPr="001A1B59">
        <w:rPr>
          <w:rFonts w:ascii="Times New Roman" w:hAnsi="Times New Roman" w:cs="Times New Roman"/>
        </w:rPr>
        <w:t xml:space="preserve"> los pasajeros afectados </w:t>
      </w:r>
      <w:r w:rsidR="000C4EC5" w:rsidRPr="001A1B59">
        <w:rPr>
          <w:rFonts w:ascii="Times New Roman" w:hAnsi="Times New Roman" w:cs="Times New Roman"/>
        </w:rPr>
        <w:t>por el retraso del vuelo soporte</w:t>
      </w:r>
      <w:r w:rsidR="001A581D" w:rsidRPr="001A1B59">
        <w:rPr>
          <w:rFonts w:ascii="Times New Roman" w:hAnsi="Times New Roman" w:cs="Times New Roman"/>
        </w:rPr>
        <w:t>n</w:t>
      </w:r>
      <w:r w:rsidR="00F953C3" w:rsidRPr="001A1B59">
        <w:rPr>
          <w:rFonts w:ascii="Times New Roman" w:hAnsi="Times New Roman" w:cs="Times New Roman"/>
        </w:rPr>
        <w:t xml:space="preserve"> perjuicios diferentes en atención al precio de adquisic</w:t>
      </w:r>
      <w:r w:rsidR="00263B52" w:rsidRPr="001A1B59">
        <w:rPr>
          <w:rFonts w:ascii="Times New Roman" w:hAnsi="Times New Roman" w:cs="Times New Roman"/>
        </w:rPr>
        <w:t>ión del billete</w:t>
      </w:r>
      <w:r w:rsidR="00F953C3" w:rsidRPr="001A1B59">
        <w:rPr>
          <w:rFonts w:ascii="Times New Roman" w:hAnsi="Times New Roman" w:cs="Times New Roman"/>
        </w:rPr>
        <w:t xml:space="preserve">, del hotel donde </w:t>
      </w:r>
      <w:r w:rsidR="00263B52" w:rsidRPr="001A1B59">
        <w:rPr>
          <w:rFonts w:ascii="Times New Roman" w:hAnsi="Times New Roman" w:cs="Times New Roman"/>
        </w:rPr>
        <w:t>iban a hospedarse, y sobre todo del lucro cesante en función de la finalidad del viaje así como los daños morales…, no impide dejar de reconocer que nos enfrentamos, parcialmente, a los mismos hechos aunque existan importantes diferencias para cada</w:t>
      </w:r>
      <w:r w:rsidR="001A581D" w:rsidRPr="001A1B59">
        <w:rPr>
          <w:rFonts w:ascii="Times New Roman" w:hAnsi="Times New Roman" w:cs="Times New Roman"/>
        </w:rPr>
        <w:t xml:space="preserve"> uno de los objetos</w:t>
      </w:r>
      <w:r w:rsidR="00263B52" w:rsidRPr="001A1B59">
        <w:rPr>
          <w:rFonts w:ascii="Times New Roman" w:hAnsi="Times New Roman" w:cs="Times New Roman"/>
        </w:rPr>
        <w:t xml:space="preserve"> que</w:t>
      </w:r>
      <w:r w:rsidR="00643EB6" w:rsidRPr="001A1B59">
        <w:rPr>
          <w:rFonts w:ascii="Times New Roman" w:hAnsi="Times New Roman" w:cs="Times New Roman"/>
        </w:rPr>
        <w:t xml:space="preserve"> se</w:t>
      </w:r>
      <w:r w:rsidR="00263B52" w:rsidRPr="001A1B59">
        <w:rPr>
          <w:rFonts w:ascii="Times New Roman" w:hAnsi="Times New Roman" w:cs="Times New Roman"/>
        </w:rPr>
        <w:t xml:space="preserve"> hace</w:t>
      </w:r>
      <w:r w:rsidR="00643EB6" w:rsidRPr="001A1B59">
        <w:rPr>
          <w:rFonts w:ascii="Times New Roman" w:hAnsi="Times New Roman" w:cs="Times New Roman"/>
        </w:rPr>
        <w:t>n</w:t>
      </w:r>
      <w:r w:rsidR="00263B52" w:rsidRPr="001A1B59">
        <w:rPr>
          <w:rFonts w:ascii="Times New Roman" w:hAnsi="Times New Roman" w:cs="Times New Roman"/>
        </w:rPr>
        <w:t xml:space="preserve"> valer. </w:t>
      </w:r>
    </w:p>
    <w:p w:rsidR="002068F8" w:rsidRPr="001A1B59" w:rsidRDefault="002068F8" w:rsidP="00964C96">
      <w:pPr>
        <w:ind w:firstLine="0"/>
        <w:contextualSpacing/>
        <w:jc w:val="both"/>
        <w:rPr>
          <w:rFonts w:ascii="Times New Roman" w:hAnsi="Times New Roman" w:cs="Times New Roman"/>
        </w:rPr>
      </w:pPr>
      <w:r w:rsidRPr="001A1B59">
        <w:rPr>
          <w:rFonts w:ascii="Times New Roman" w:hAnsi="Times New Roman" w:cs="Times New Roman"/>
        </w:rPr>
        <w:t>Pero no siempre que estamos en presencia de la identidad fáctica en sentido estricto surge la eficacia procesal que nos ocupa.</w:t>
      </w:r>
    </w:p>
    <w:p w:rsidR="002068F8" w:rsidRPr="001A1B59" w:rsidRDefault="002068F8" w:rsidP="00964C96">
      <w:pPr>
        <w:pStyle w:val="Prrafodelista"/>
        <w:numPr>
          <w:ilvl w:val="0"/>
          <w:numId w:val="6"/>
        </w:numPr>
        <w:jc w:val="both"/>
        <w:rPr>
          <w:rFonts w:ascii="Times New Roman" w:hAnsi="Times New Roman" w:cs="Times New Roman"/>
        </w:rPr>
      </w:pPr>
      <w:r w:rsidRPr="001A1B59">
        <w:rPr>
          <w:rFonts w:ascii="Times New Roman" w:hAnsi="Times New Roman" w:cs="Times New Roman"/>
        </w:rPr>
        <w:t>Exclusión de est</w:t>
      </w:r>
      <w:r w:rsidR="001D37A7" w:rsidRPr="001A1B59">
        <w:rPr>
          <w:rFonts w:ascii="Times New Roman" w:hAnsi="Times New Roman" w:cs="Times New Roman"/>
        </w:rPr>
        <w:t>a eficacia procesal por  la existencia</w:t>
      </w:r>
      <w:r w:rsidRPr="001A1B59">
        <w:rPr>
          <w:rFonts w:ascii="Times New Roman" w:hAnsi="Times New Roman" w:cs="Times New Roman"/>
        </w:rPr>
        <w:t xml:space="preserve"> de otra clase de ella</w:t>
      </w:r>
    </w:p>
    <w:p w:rsidR="008526AC" w:rsidRPr="001A1B59" w:rsidRDefault="002068F8" w:rsidP="00964C96">
      <w:pPr>
        <w:ind w:firstLine="0"/>
        <w:contextualSpacing/>
        <w:jc w:val="both"/>
        <w:rPr>
          <w:rFonts w:ascii="Times New Roman" w:hAnsi="Times New Roman" w:cs="Times New Roman"/>
        </w:rPr>
      </w:pPr>
      <w:r w:rsidRPr="001A1B59">
        <w:rPr>
          <w:rFonts w:ascii="Times New Roman" w:hAnsi="Times New Roman" w:cs="Times New Roman"/>
        </w:rPr>
        <w:t>A veces aun tratándose indudable</w:t>
      </w:r>
      <w:r w:rsidR="008526AC" w:rsidRPr="001A1B59">
        <w:rPr>
          <w:rFonts w:ascii="Times New Roman" w:hAnsi="Times New Roman" w:cs="Times New Roman"/>
        </w:rPr>
        <w:t>mente de los mismos hechos nos encontramos en el ámbito natural de otra clase de eficacia procesal por lo que el valor del fallo respecto de aquellos es diferente al que analizamos.</w:t>
      </w:r>
    </w:p>
    <w:p w:rsidR="00384372" w:rsidRPr="001A1B59" w:rsidRDefault="008526AC" w:rsidP="00384372">
      <w:pPr>
        <w:pStyle w:val="Prrafodelista"/>
        <w:numPr>
          <w:ilvl w:val="0"/>
          <w:numId w:val="28"/>
        </w:numPr>
        <w:jc w:val="both"/>
        <w:rPr>
          <w:rFonts w:ascii="Times New Roman" w:hAnsi="Times New Roman" w:cs="Times New Roman"/>
        </w:rPr>
      </w:pPr>
      <w:r w:rsidRPr="001A1B59">
        <w:rPr>
          <w:rFonts w:ascii="Times New Roman" w:hAnsi="Times New Roman" w:cs="Times New Roman"/>
        </w:rPr>
        <w:t>Si está en juego la cosa juzgada</w:t>
      </w:r>
    </w:p>
    <w:p w:rsidR="008526AC" w:rsidRPr="001A1B59" w:rsidRDefault="008526AC" w:rsidP="00384372">
      <w:pPr>
        <w:ind w:firstLine="0"/>
        <w:jc w:val="both"/>
        <w:rPr>
          <w:rFonts w:ascii="Times New Roman" w:hAnsi="Times New Roman" w:cs="Times New Roman"/>
        </w:rPr>
      </w:pPr>
      <w:r w:rsidRPr="001A1B59">
        <w:rPr>
          <w:rFonts w:ascii="Times New Roman" w:hAnsi="Times New Roman" w:cs="Times New Roman"/>
        </w:rPr>
        <w:t xml:space="preserve">Cuando se vuelven a juzgar los mismos hechos </w:t>
      </w:r>
      <w:r w:rsidR="00F07C9A" w:rsidRPr="001A1B59">
        <w:rPr>
          <w:rFonts w:ascii="Times New Roman" w:hAnsi="Times New Roman" w:cs="Times New Roman"/>
        </w:rPr>
        <w:t xml:space="preserve">en un proceso ulterior y </w:t>
      </w:r>
      <w:r w:rsidRPr="001A1B59">
        <w:rPr>
          <w:rFonts w:ascii="Times New Roman" w:hAnsi="Times New Roman" w:cs="Times New Roman"/>
        </w:rPr>
        <w:t xml:space="preserve">dentro de los límites subjetivos (las partes y los supuestos de eficacia </w:t>
      </w:r>
      <w:r w:rsidRPr="001A1B59">
        <w:rPr>
          <w:rFonts w:ascii="Times New Roman" w:hAnsi="Times New Roman" w:cs="Times New Roman"/>
          <w:i/>
        </w:rPr>
        <w:t>ultra partes</w:t>
      </w:r>
      <w:r w:rsidRPr="001A1B59">
        <w:rPr>
          <w:rFonts w:ascii="Times New Roman" w:hAnsi="Times New Roman" w:cs="Times New Roman"/>
        </w:rPr>
        <w:t>) de la cosa juzgada</w:t>
      </w:r>
      <w:r w:rsidR="00700677" w:rsidRPr="001A1B59">
        <w:rPr>
          <w:rFonts w:ascii="Times New Roman" w:hAnsi="Times New Roman" w:cs="Times New Roman"/>
        </w:rPr>
        <w:t>,</w:t>
      </w:r>
      <w:r w:rsidRPr="001A1B59">
        <w:rPr>
          <w:rFonts w:ascii="Times New Roman" w:hAnsi="Times New Roman" w:cs="Times New Roman"/>
        </w:rPr>
        <w:t xml:space="preserve"> acontece una vinculación absoluta a los mismos que comporta una exclusión del segundo pleito, cosa juzgada negativa, o la eficacia prejudicial o positiva.</w:t>
      </w:r>
    </w:p>
    <w:p w:rsidR="00F142A7" w:rsidRPr="001A1B59" w:rsidRDefault="00F142A7" w:rsidP="00964C96">
      <w:pPr>
        <w:pStyle w:val="Prrafodelista"/>
        <w:numPr>
          <w:ilvl w:val="0"/>
          <w:numId w:val="28"/>
        </w:numPr>
        <w:jc w:val="both"/>
        <w:rPr>
          <w:rFonts w:ascii="Times New Roman" w:hAnsi="Times New Roman" w:cs="Times New Roman"/>
        </w:rPr>
      </w:pPr>
      <w:r w:rsidRPr="001A1B59">
        <w:rPr>
          <w:rFonts w:ascii="Times New Roman" w:hAnsi="Times New Roman" w:cs="Times New Roman"/>
        </w:rPr>
        <w:t>Si entra en escena la eficacia procesal reducida</w:t>
      </w:r>
    </w:p>
    <w:p w:rsidR="00F142A7" w:rsidRPr="001A1B59" w:rsidRDefault="000E02C2" w:rsidP="00384372">
      <w:pPr>
        <w:ind w:firstLine="0"/>
        <w:contextualSpacing/>
        <w:jc w:val="both"/>
        <w:rPr>
          <w:rFonts w:ascii="Times New Roman" w:hAnsi="Times New Roman" w:cs="Times New Roman"/>
        </w:rPr>
      </w:pPr>
      <w:r w:rsidRPr="001A1B59">
        <w:rPr>
          <w:rFonts w:ascii="Times New Roman" w:hAnsi="Times New Roman" w:cs="Times New Roman"/>
        </w:rPr>
        <w:t>Si se enjuician</w:t>
      </w:r>
      <w:r w:rsidR="00F142A7" w:rsidRPr="001A1B59">
        <w:rPr>
          <w:rFonts w:ascii="Times New Roman" w:hAnsi="Times New Roman" w:cs="Times New Roman"/>
        </w:rPr>
        <w:t xml:space="preserve"> los mismos hechos en relaciones jurídicas interdependientes en las que la titularidad corresponde también a un tercero ajeno al primer proceso, </w:t>
      </w:r>
      <w:r w:rsidRPr="001A1B59">
        <w:rPr>
          <w:rFonts w:ascii="Times New Roman" w:hAnsi="Times New Roman" w:cs="Times New Roman"/>
        </w:rPr>
        <w:t xml:space="preserve">por exigencias de la seguridad jurídica </w:t>
      </w:r>
      <w:r w:rsidR="00F142A7" w:rsidRPr="001A1B59">
        <w:rPr>
          <w:rFonts w:ascii="Times New Roman" w:hAnsi="Times New Roman" w:cs="Times New Roman"/>
        </w:rPr>
        <w:t xml:space="preserve">el contenido del primer fallo se tendrá por acertado a menos que se logre desvirtuar por las partes en el pleito ulterior. Así, la declaración de hechos probados podrá rebatirse alegando y demostrando el error en la valoración de la prueba, lo que incluye aportar medios de prueba que acrediten tal yerro. </w:t>
      </w:r>
      <w:r w:rsidR="00142BAE" w:rsidRPr="001A1B59">
        <w:rPr>
          <w:rFonts w:ascii="Times New Roman" w:hAnsi="Times New Roman" w:cs="Times New Roman"/>
        </w:rPr>
        <w:t>Lo que no cabe es</w:t>
      </w:r>
      <w:r w:rsidR="00C14625" w:rsidRPr="001A1B59">
        <w:rPr>
          <w:rFonts w:ascii="Times New Roman" w:hAnsi="Times New Roman" w:cs="Times New Roman"/>
        </w:rPr>
        <w:t xml:space="preserve"> limitarse a solicitar </w:t>
      </w:r>
      <w:r w:rsidR="001F3D4A" w:rsidRPr="001A1B59">
        <w:rPr>
          <w:rFonts w:ascii="Times New Roman" w:hAnsi="Times New Roman" w:cs="Times New Roman"/>
        </w:rPr>
        <w:t xml:space="preserve">sin más </w:t>
      </w:r>
      <w:r w:rsidR="00C14625" w:rsidRPr="001A1B59">
        <w:rPr>
          <w:rFonts w:ascii="Times New Roman" w:hAnsi="Times New Roman" w:cs="Times New Roman"/>
        </w:rPr>
        <w:t xml:space="preserve">que se vuelva a valorar la prueba practicada porque (además de que ni siquiera ello es viable en una segunda instancia caracterizada por ser una </w:t>
      </w:r>
      <w:proofErr w:type="spellStart"/>
      <w:r w:rsidR="00C14625" w:rsidRPr="001A1B59">
        <w:rPr>
          <w:rFonts w:ascii="Times New Roman" w:hAnsi="Times New Roman" w:cs="Times New Roman"/>
          <w:i/>
        </w:rPr>
        <w:t>revisio</w:t>
      </w:r>
      <w:proofErr w:type="spellEnd"/>
      <w:r w:rsidR="00C14625" w:rsidRPr="001A1B59">
        <w:rPr>
          <w:rFonts w:ascii="Times New Roman" w:hAnsi="Times New Roman" w:cs="Times New Roman"/>
          <w:i/>
        </w:rPr>
        <w:t xml:space="preserve"> </w:t>
      </w:r>
      <w:proofErr w:type="spellStart"/>
      <w:r w:rsidR="00C14625" w:rsidRPr="001A1B59">
        <w:rPr>
          <w:rFonts w:ascii="Times New Roman" w:hAnsi="Times New Roman" w:cs="Times New Roman"/>
          <w:i/>
        </w:rPr>
        <w:t>prioris</w:t>
      </w:r>
      <w:proofErr w:type="spellEnd"/>
      <w:r w:rsidR="00C14625" w:rsidRPr="001A1B59">
        <w:rPr>
          <w:rFonts w:ascii="Times New Roman" w:hAnsi="Times New Roman" w:cs="Times New Roman"/>
          <w:i/>
        </w:rPr>
        <w:t xml:space="preserve"> </w:t>
      </w:r>
      <w:proofErr w:type="spellStart"/>
      <w:r w:rsidR="00C14625" w:rsidRPr="001A1B59">
        <w:rPr>
          <w:rFonts w:ascii="Times New Roman" w:hAnsi="Times New Roman" w:cs="Times New Roman"/>
          <w:i/>
        </w:rPr>
        <w:t>instantiae</w:t>
      </w:r>
      <w:proofErr w:type="spellEnd"/>
      <w:r w:rsidR="00C14625" w:rsidRPr="001A1B59">
        <w:rPr>
          <w:rFonts w:ascii="Times New Roman" w:hAnsi="Times New Roman" w:cs="Times New Roman"/>
        </w:rPr>
        <w:t>) al igual que existe una presunción de legalidad de la conducta administrativa</w:t>
      </w:r>
      <w:r w:rsidR="00700677" w:rsidRPr="001A1B59">
        <w:rPr>
          <w:rFonts w:ascii="Times New Roman" w:hAnsi="Times New Roman" w:cs="Times New Roman"/>
        </w:rPr>
        <w:t>, art. 39.1 L 39/2015,</w:t>
      </w:r>
      <w:r w:rsidR="00C14625" w:rsidRPr="001A1B59">
        <w:rPr>
          <w:rFonts w:ascii="Times New Roman" w:hAnsi="Times New Roman" w:cs="Times New Roman"/>
        </w:rPr>
        <w:t xml:space="preserve"> o de constitucionalidad del legislador</w:t>
      </w:r>
      <w:r w:rsidR="00700677" w:rsidRPr="001A1B59">
        <w:rPr>
          <w:rFonts w:ascii="Times New Roman" w:hAnsi="Times New Roman" w:cs="Times New Roman"/>
        </w:rPr>
        <w:t>, art. 30 LOTC,</w:t>
      </w:r>
      <w:r w:rsidR="00C14625" w:rsidRPr="001A1B59">
        <w:rPr>
          <w:rFonts w:ascii="Times New Roman" w:hAnsi="Times New Roman" w:cs="Times New Roman"/>
        </w:rPr>
        <w:t xml:space="preserve"> también la pr</w:t>
      </w:r>
      <w:r w:rsidR="00501C53" w:rsidRPr="001A1B59">
        <w:rPr>
          <w:rFonts w:ascii="Times New Roman" w:hAnsi="Times New Roman" w:cs="Times New Roman"/>
        </w:rPr>
        <w:t>imera alcanza al poder judicial</w:t>
      </w:r>
      <w:r w:rsidR="00C14625" w:rsidRPr="001A1B59">
        <w:rPr>
          <w:rFonts w:ascii="Times New Roman" w:hAnsi="Times New Roman" w:cs="Times New Roman"/>
        </w:rPr>
        <w:t xml:space="preserve">: los fallos que se pronuncian resultan conformes a la ley y consiguientemente acertados por lo que </w:t>
      </w:r>
      <w:r w:rsidR="003F4122" w:rsidRPr="001A1B59">
        <w:rPr>
          <w:rFonts w:ascii="Times New Roman" w:hAnsi="Times New Roman" w:cs="Times New Roman"/>
        </w:rPr>
        <w:t xml:space="preserve">generalmente </w:t>
      </w:r>
      <w:r w:rsidR="00C14625" w:rsidRPr="001A1B59">
        <w:rPr>
          <w:rFonts w:ascii="Times New Roman" w:hAnsi="Times New Roman" w:cs="Times New Roman"/>
        </w:rPr>
        <w:t>se pueden ejecutar provisionalmente</w:t>
      </w:r>
      <w:r w:rsidR="00B95C64" w:rsidRPr="001A1B59">
        <w:rPr>
          <w:rFonts w:ascii="Times New Roman" w:hAnsi="Times New Roman" w:cs="Times New Roman"/>
        </w:rPr>
        <w:t>, arts. 524 y 525 LEC, y</w:t>
      </w:r>
      <w:r w:rsidR="001F3D4A" w:rsidRPr="001A1B59">
        <w:rPr>
          <w:rFonts w:ascii="Times New Roman" w:hAnsi="Times New Roman" w:cs="Times New Roman"/>
        </w:rPr>
        <w:t xml:space="preserve"> al recurrir hay que fundamentar expresamente el motivo (el error o vicio en el que se ha incurrido</w:t>
      </w:r>
      <w:r w:rsidR="003F4122" w:rsidRPr="001A1B59">
        <w:rPr>
          <w:rFonts w:ascii="Times New Roman" w:hAnsi="Times New Roman" w:cs="Times New Roman"/>
        </w:rPr>
        <w:t>, art. 458.2 LEC</w:t>
      </w:r>
      <w:r w:rsidR="001F3D4A" w:rsidRPr="001A1B59">
        <w:rPr>
          <w:rFonts w:ascii="Times New Roman" w:hAnsi="Times New Roman" w:cs="Times New Roman"/>
        </w:rPr>
        <w:t>)</w:t>
      </w:r>
      <w:r w:rsidR="008A3A4E" w:rsidRPr="001A1B59">
        <w:rPr>
          <w:rStyle w:val="Refdenotaalpie"/>
          <w:rFonts w:ascii="Times New Roman" w:hAnsi="Times New Roman" w:cs="Times New Roman"/>
        </w:rPr>
        <w:footnoteReference w:id="31"/>
      </w:r>
      <w:r w:rsidR="001F3D4A" w:rsidRPr="001A1B59">
        <w:rPr>
          <w:rFonts w:ascii="Times New Roman" w:hAnsi="Times New Roman" w:cs="Times New Roman"/>
        </w:rPr>
        <w:t>.</w:t>
      </w:r>
    </w:p>
    <w:p w:rsidR="00263B52" w:rsidRPr="001A1B59" w:rsidRDefault="001F7408" w:rsidP="003F4122">
      <w:pPr>
        <w:ind w:firstLine="0"/>
        <w:contextualSpacing/>
        <w:jc w:val="both"/>
        <w:rPr>
          <w:rFonts w:ascii="Times New Roman" w:hAnsi="Times New Roman" w:cs="Times New Roman"/>
        </w:rPr>
      </w:pPr>
      <w:r w:rsidRPr="001A1B59">
        <w:rPr>
          <w:rFonts w:ascii="Times New Roman" w:hAnsi="Times New Roman" w:cs="Times New Roman"/>
        </w:rPr>
        <w:t>Es</w:t>
      </w:r>
      <w:r w:rsidR="00501C53" w:rsidRPr="001A1B59">
        <w:rPr>
          <w:rFonts w:ascii="Times New Roman" w:hAnsi="Times New Roman" w:cs="Times New Roman"/>
        </w:rPr>
        <w:t>ta eficacia procesal se da</w:t>
      </w:r>
      <w:r w:rsidR="003F4122" w:rsidRPr="001A1B59">
        <w:rPr>
          <w:rFonts w:ascii="Times New Roman" w:hAnsi="Times New Roman" w:cs="Times New Roman"/>
        </w:rPr>
        <w:t xml:space="preserve"> especialmente: 1)</w:t>
      </w:r>
      <w:r w:rsidR="00501C53" w:rsidRPr="001A1B59">
        <w:rPr>
          <w:rFonts w:ascii="Times New Roman" w:hAnsi="Times New Roman" w:cs="Times New Roman"/>
        </w:rPr>
        <w:t xml:space="preserve"> en la solidaridad</w:t>
      </w:r>
      <w:r w:rsidRPr="001A1B59">
        <w:rPr>
          <w:rFonts w:ascii="Times New Roman" w:hAnsi="Times New Roman" w:cs="Times New Roman"/>
        </w:rPr>
        <w:t xml:space="preserve"> </w:t>
      </w:r>
      <w:r w:rsidR="00501C53" w:rsidRPr="001A1B59">
        <w:rPr>
          <w:rFonts w:ascii="Times New Roman" w:hAnsi="Times New Roman" w:cs="Times New Roman"/>
        </w:rPr>
        <w:t xml:space="preserve">a tenor del </w:t>
      </w:r>
      <w:r w:rsidR="00513AE6" w:rsidRPr="001A1B59">
        <w:rPr>
          <w:rFonts w:ascii="Times New Roman" w:hAnsi="Times New Roman" w:cs="Times New Roman"/>
        </w:rPr>
        <w:t>vínculo de interdependencia</w:t>
      </w:r>
      <w:r w:rsidR="00E010E9" w:rsidRPr="001A1B59">
        <w:rPr>
          <w:rFonts w:ascii="Times New Roman" w:hAnsi="Times New Roman" w:cs="Times New Roman"/>
        </w:rPr>
        <w:t xml:space="preserve"> o </w:t>
      </w:r>
      <w:proofErr w:type="spellStart"/>
      <w:r w:rsidR="00E010E9" w:rsidRPr="001A1B59">
        <w:rPr>
          <w:rFonts w:ascii="Times New Roman" w:hAnsi="Times New Roman" w:cs="Times New Roman"/>
        </w:rPr>
        <w:t>prejudicialidad</w:t>
      </w:r>
      <w:proofErr w:type="spellEnd"/>
      <w:r w:rsidR="00E010E9" w:rsidRPr="001A1B59">
        <w:rPr>
          <w:rFonts w:ascii="Times New Roman" w:hAnsi="Times New Roman" w:cs="Times New Roman"/>
        </w:rPr>
        <w:t xml:space="preserve"> jurídica</w:t>
      </w:r>
      <w:r w:rsidR="00513AE6" w:rsidRPr="001A1B59">
        <w:rPr>
          <w:rFonts w:ascii="Times New Roman" w:hAnsi="Times New Roman" w:cs="Times New Roman"/>
        </w:rPr>
        <w:t xml:space="preserve"> </w:t>
      </w:r>
      <w:r w:rsidR="00501C53" w:rsidRPr="001A1B59">
        <w:rPr>
          <w:rFonts w:ascii="Times New Roman" w:hAnsi="Times New Roman" w:cs="Times New Roman"/>
        </w:rPr>
        <w:t>en la relación interna</w:t>
      </w:r>
      <w:r w:rsidR="003F4122" w:rsidRPr="001A1B59">
        <w:rPr>
          <w:rFonts w:ascii="Times New Roman" w:hAnsi="Times New Roman" w:cs="Times New Roman"/>
        </w:rPr>
        <w:t>; 2)</w:t>
      </w:r>
      <w:r w:rsidR="00263B52" w:rsidRPr="001A1B59">
        <w:rPr>
          <w:rFonts w:ascii="Times New Roman" w:hAnsi="Times New Roman" w:cs="Times New Roman"/>
        </w:rPr>
        <w:t xml:space="preserve"> cuando varios sujetos comparten la titularidad de la relación jurídica </w:t>
      </w:r>
      <w:proofErr w:type="spellStart"/>
      <w:r w:rsidR="00263B52" w:rsidRPr="001A1B59">
        <w:rPr>
          <w:rFonts w:ascii="Times New Roman" w:hAnsi="Times New Roman" w:cs="Times New Roman"/>
        </w:rPr>
        <w:t>mas</w:t>
      </w:r>
      <w:proofErr w:type="spellEnd"/>
      <w:r w:rsidR="000E02C2" w:rsidRPr="001A1B59">
        <w:rPr>
          <w:rFonts w:ascii="Times New Roman" w:hAnsi="Times New Roman" w:cs="Times New Roman"/>
        </w:rPr>
        <w:t>,</w:t>
      </w:r>
      <w:r w:rsidR="00263B52" w:rsidRPr="001A1B59">
        <w:rPr>
          <w:rFonts w:ascii="Times New Roman" w:hAnsi="Times New Roman" w:cs="Times New Roman"/>
        </w:rPr>
        <w:t xml:space="preserve"> al no exigirse el litisconsorcio necesario activo</w:t>
      </w:r>
      <w:r w:rsidR="000E02C2" w:rsidRPr="001A1B59">
        <w:rPr>
          <w:rFonts w:ascii="Times New Roman" w:hAnsi="Times New Roman" w:cs="Times New Roman"/>
        </w:rPr>
        <w:t>,</w:t>
      </w:r>
      <w:r w:rsidR="00263B52" w:rsidRPr="001A1B59">
        <w:rPr>
          <w:rFonts w:ascii="Times New Roman" w:hAnsi="Times New Roman" w:cs="Times New Roman"/>
        </w:rPr>
        <w:t xml:space="preserve"> únicamente reclama uno de ellos y al perder no se extiende la eficacia de cosa juzgada al otro cotitular </w:t>
      </w:r>
      <w:r w:rsidR="00B95C64" w:rsidRPr="001A1B59">
        <w:rPr>
          <w:rFonts w:ascii="Times New Roman" w:hAnsi="Times New Roman" w:cs="Times New Roman"/>
        </w:rPr>
        <w:t>ausente</w:t>
      </w:r>
      <w:r w:rsidR="00263B52" w:rsidRPr="001A1B59">
        <w:rPr>
          <w:rFonts w:ascii="Times New Roman" w:hAnsi="Times New Roman" w:cs="Times New Roman"/>
        </w:rPr>
        <w:t xml:space="preserve"> en el pleito</w:t>
      </w:r>
      <w:r w:rsidR="00513AE6" w:rsidRPr="001A1B59">
        <w:rPr>
          <w:rFonts w:ascii="Times New Roman" w:hAnsi="Times New Roman" w:cs="Times New Roman"/>
        </w:rPr>
        <w:t xml:space="preserve"> (en este caso se trata de una eficacia directa del fallo pues estamos ante la misma relación jurídica)</w:t>
      </w:r>
      <w:r w:rsidR="00501C53" w:rsidRPr="001A1B59">
        <w:rPr>
          <w:rStyle w:val="Refdenotaalpie"/>
          <w:rFonts w:ascii="Times New Roman" w:hAnsi="Times New Roman" w:cs="Times New Roman"/>
        </w:rPr>
        <w:footnoteReference w:id="32"/>
      </w:r>
      <w:r w:rsidR="003F4122" w:rsidRPr="001A1B59">
        <w:rPr>
          <w:rFonts w:ascii="Times New Roman" w:hAnsi="Times New Roman" w:cs="Times New Roman"/>
        </w:rPr>
        <w:t>.</w:t>
      </w:r>
    </w:p>
    <w:p w:rsidR="00A03808" w:rsidRPr="001A1B59" w:rsidRDefault="003F4122" w:rsidP="00964C96">
      <w:pPr>
        <w:ind w:firstLine="0"/>
        <w:contextualSpacing/>
        <w:jc w:val="both"/>
        <w:rPr>
          <w:rFonts w:ascii="Times New Roman" w:hAnsi="Times New Roman" w:cs="Times New Roman"/>
        </w:rPr>
      </w:pPr>
      <w:r w:rsidRPr="001A1B59">
        <w:rPr>
          <w:rFonts w:ascii="Times New Roman" w:hAnsi="Times New Roman" w:cs="Times New Roman"/>
        </w:rPr>
        <w:lastRenderedPageBreak/>
        <w:t>Por ello, l</w:t>
      </w:r>
      <w:r w:rsidR="00E010E9" w:rsidRPr="001A1B59">
        <w:rPr>
          <w:rFonts w:ascii="Times New Roman" w:hAnsi="Times New Roman" w:cs="Times New Roman"/>
        </w:rPr>
        <w:t>a eficacia procesal que nos ocupa</w:t>
      </w:r>
      <w:r w:rsidR="00F07C9A" w:rsidRPr="001A1B59">
        <w:rPr>
          <w:rFonts w:ascii="Times New Roman" w:hAnsi="Times New Roman" w:cs="Times New Roman"/>
        </w:rPr>
        <w:t xml:space="preserve"> y que comporta que el fallo primigenio funcione como un indicio rebajado </w:t>
      </w:r>
      <w:r w:rsidR="00E010E9" w:rsidRPr="001A1B59">
        <w:rPr>
          <w:rFonts w:ascii="Times New Roman" w:hAnsi="Times New Roman" w:cs="Times New Roman"/>
        </w:rPr>
        <w:t>se plantea</w:t>
      </w:r>
      <w:r w:rsidR="00F07C9A" w:rsidRPr="001A1B59">
        <w:rPr>
          <w:rFonts w:ascii="Times New Roman" w:hAnsi="Times New Roman" w:cs="Times New Roman"/>
        </w:rPr>
        <w:t xml:space="preserve"> en la práctica</w:t>
      </w:r>
      <w:r w:rsidR="00E010E9" w:rsidRPr="001A1B59">
        <w:rPr>
          <w:rFonts w:ascii="Times New Roman" w:hAnsi="Times New Roman" w:cs="Times New Roman"/>
        </w:rPr>
        <w:t>:</w:t>
      </w:r>
      <w:r w:rsidR="00501C53" w:rsidRPr="001A1B59">
        <w:rPr>
          <w:rFonts w:ascii="Times New Roman" w:hAnsi="Times New Roman" w:cs="Times New Roman"/>
        </w:rPr>
        <w:t xml:space="preserve"> c</w:t>
      </w:r>
      <w:r w:rsidR="004436AA" w:rsidRPr="001A1B59">
        <w:rPr>
          <w:rFonts w:ascii="Times New Roman" w:hAnsi="Times New Roman" w:cs="Times New Roman"/>
        </w:rPr>
        <w:t>u</w:t>
      </w:r>
      <w:r w:rsidR="00501C53" w:rsidRPr="001A1B59">
        <w:rPr>
          <w:rFonts w:ascii="Times New Roman" w:hAnsi="Times New Roman" w:cs="Times New Roman"/>
        </w:rPr>
        <w:t>ando los mismos hechos afectan</w:t>
      </w:r>
      <w:r w:rsidR="004436AA" w:rsidRPr="001A1B59">
        <w:rPr>
          <w:rFonts w:ascii="Times New Roman" w:hAnsi="Times New Roman" w:cs="Times New Roman"/>
        </w:rPr>
        <w:t xml:space="preserve"> a varios sujetos </w:t>
      </w:r>
      <w:r w:rsidR="00501C53" w:rsidRPr="001A1B59">
        <w:rPr>
          <w:rFonts w:ascii="Times New Roman" w:hAnsi="Times New Roman" w:cs="Times New Roman"/>
        </w:rPr>
        <w:t xml:space="preserve">y </w:t>
      </w:r>
      <w:r w:rsidR="004436AA" w:rsidRPr="001A1B59">
        <w:rPr>
          <w:rFonts w:ascii="Times New Roman" w:hAnsi="Times New Roman" w:cs="Times New Roman"/>
        </w:rPr>
        <w:t xml:space="preserve">originan </w:t>
      </w:r>
      <w:r w:rsidR="00117920" w:rsidRPr="001A1B59">
        <w:rPr>
          <w:rFonts w:ascii="Times New Roman" w:hAnsi="Times New Roman" w:cs="Times New Roman"/>
        </w:rPr>
        <w:t xml:space="preserve">bien </w:t>
      </w:r>
      <w:r w:rsidR="004436AA" w:rsidRPr="001A1B59">
        <w:rPr>
          <w:rFonts w:ascii="Times New Roman" w:hAnsi="Times New Roman" w:cs="Times New Roman"/>
        </w:rPr>
        <w:t xml:space="preserve">responsabilidad extracontractual, </w:t>
      </w:r>
      <w:proofErr w:type="spellStart"/>
      <w:r w:rsidR="004436AA" w:rsidRPr="001A1B59">
        <w:rPr>
          <w:rFonts w:ascii="Times New Roman" w:hAnsi="Times New Roman" w:cs="Times New Roman"/>
          <w:i/>
        </w:rPr>
        <w:t>e.g</w:t>
      </w:r>
      <w:proofErr w:type="spellEnd"/>
      <w:r w:rsidR="004436AA" w:rsidRPr="001A1B59">
        <w:rPr>
          <w:rFonts w:ascii="Times New Roman" w:hAnsi="Times New Roman" w:cs="Times New Roman"/>
          <w:i/>
        </w:rPr>
        <w:t>.</w:t>
      </w:r>
      <w:r w:rsidR="007A3DC7" w:rsidRPr="001A1B59">
        <w:rPr>
          <w:rFonts w:ascii="Times New Roman" w:hAnsi="Times New Roman" w:cs="Times New Roman"/>
        </w:rPr>
        <w:t xml:space="preserve"> caída de un elemento del inmueble</w:t>
      </w:r>
      <w:r w:rsidR="001F3D4A" w:rsidRPr="001A1B59">
        <w:rPr>
          <w:rFonts w:ascii="Times New Roman" w:hAnsi="Times New Roman" w:cs="Times New Roman"/>
        </w:rPr>
        <w:t xml:space="preserve">…, </w:t>
      </w:r>
      <w:r w:rsidR="004436AA" w:rsidRPr="001A1B59">
        <w:rPr>
          <w:rFonts w:ascii="Times New Roman" w:hAnsi="Times New Roman" w:cs="Times New Roman"/>
        </w:rPr>
        <w:t xml:space="preserve"> bien legal, </w:t>
      </w:r>
      <w:proofErr w:type="spellStart"/>
      <w:r w:rsidR="004436AA" w:rsidRPr="001A1B59">
        <w:rPr>
          <w:rFonts w:ascii="Times New Roman" w:hAnsi="Times New Roman" w:cs="Times New Roman"/>
          <w:i/>
        </w:rPr>
        <w:t>e.g</w:t>
      </w:r>
      <w:proofErr w:type="spellEnd"/>
      <w:r w:rsidR="004436AA" w:rsidRPr="001A1B59">
        <w:rPr>
          <w:rFonts w:ascii="Times New Roman" w:hAnsi="Times New Roman" w:cs="Times New Roman"/>
          <w:i/>
        </w:rPr>
        <w:t>.</w:t>
      </w:r>
      <w:r w:rsidR="004436AA" w:rsidRPr="001A1B59">
        <w:rPr>
          <w:rFonts w:ascii="Times New Roman" w:hAnsi="Times New Roman" w:cs="Times New Roman"/>
        </w:rPr>
        <w:t>, reclamación frente al arquitecto,</w:t>
      </w:r>
      <w:r w:rsidR="00117920" w:rsidRPr="001A1B59">
        <w:rPr>
          <w:rFonts w:ascii="Times New Roman" w:hAnsi="Times New Roman" w:cs="Times New Roman"/>
        </w:rPr>
        <w:t xml:space="preserve"> </w:t>
      </w:r>
      <w:r w:rsidR="00B95C64" w:rsidRPr="001A1B59">
        <w:rPr>
          <w:rFonts w:ascii="Times New Roman" w:hAnsi="Times New Roman" w:cs="Times New Roman"/>
        </w:rPr>
        <w:t xml:space="preserve">art. 17 </w:t>
      </w:r>
      <w:r w:rsidR="007A3DC7" w:rsidRPr="001A1B59">
        <w:rPr>
          <w:rFonts w:ascii="Times New Roman" w:hAnsi="Times New Roman" w:cs="Times New Roman"/>
        </w:rPr>
        <w:t>L</w:t>
      </w:r>
      <w:r w:rsidR="00F01730" w:rsidRPr="001A1B59">
        <w:rPr>
          <w:rFonts w:ascii="Times New Roman" w:hAnsi="Times New Roman" w:cs="Times New Roman"/>
        </w:rPr>
        <w:t>OE</w:t>
      </w:r>
      <w:r w:rsidR="00501C53" w:rsidRPr="001A1B59">
        <w:rPr>
          <w:rFonts w:ascii="Times New Roman" w:hAnsi="Times New Roman" w:cs="Times New Roman"/>
        </w:rPr>
        <w:t xml:space="preserve"> 38/99</w:t>
      </w:r>
      <w:r w:rsidR="007A3DC7" w:rsidRPr="001A1B59">
        <w:rPr>
          <w:rFonts w:ascii="Times New Roman" w:hAnsi="Times New Roman" w:cs="Times New Roman"/>
        </w:rPr>
        <w:t xml:space="preserve"> </w:t>
      </w:r>
      <w:r w:rsidR="00117920" w:rsidRPr="001A1B59">
        <w:rPr>
          <w:rFonts w:ascii="Times New Roman" w:hAnsi="Times New Roman" w:cs="Times New Roman"/>
        </w:rPr>
        <w:t>o cuando se trata de la prevista en la LGDCU RDL 1/2007</w:t>
      </w:r>
      <w:r w:rsidR="00501C53" w:rsidRPr="001A1B59">
        <w:rPr>
          <w:rFonts w:ascii="Times New Roman" w:hAnsi="Times New Roman" w:cs="Times New Roman"/>
        </w:rPr>
        <w:t>,</w:t>
      </w:r>
      <w:r w:rsidR="00B95C64" w:rsidRPr="001A1B59">
        <w:rPr>
          <w:rFonts w:ascii="Times New Roman" w:hAnsi="Times New Roman" w:cs="Times New Roman"/>
        </w:rPr>
        <w:t xml:space="preserve"> art. 128.II,</w:t>
      </w:r>
      <w:r w:rsidR="004436AA" w:rsidRPr="001A1B59">
        <w:rPr>
          <w:rFonts w:ascii="Times New Roman" w:hAnsi="Times New Roman" w:cs="Times New Roman"/>
        </w:rPr>
        <w:t xml:space="preserve"> o bien contractual (en supuestos en colindancia con la </w:t>
      </w:r>
      <w:proofErr w:type="spellStart"/>
      <w:r w:rsidR="004436AA" w:rsidRPr="001A1B59">
        <w:rPr>
          <w:rFonts w:ascii="Times New Roman" w:hAnsi="Times New Roman" w:cs="Times New Roman"/>
        </w:rPr>
        <w:t>aquiliana</w:t>
      </w:r>
      <w:proofErr w:type="spellEnd"/>
      <w:r w:rsidR="004436AA" w:rsidRPr="001A1B59">
        <w:rPr>
          <w:rFonts w:ascii="Times New Roman" w:hAnsi="Times New Roman" w:cs="Times New Roman"/>
        </w:rPr>
        <w:t xml:space="preserve">) como pudiera ser, </w:t>
      </w:r>
      <w:proofErr w:type="spellStart"/>
      <w:r w:rsidR="004436AA" w:rsidRPr="001A1B59">
        <w:rPr>
          <w:rFonts w:ascii="Times New Roman" w:hAnsi="Times New Roman" w:cs="Times New Roman"/>
          <w:i/>
        </w:rPr>
        <w:t>e.g</w:t>
      </w:r>
      <w:proofErr w:type="spellEnd"/>
      <w:r w:rsidR="004436AA" w:rsidRPr="001A1B59">
        <w:rPr>
          <w:rFonts w:ascii="Times New Roman" w:hAnsi="Times New Roman" w:cs="Times New Roman"/>
          <w:i/>
        </w:rPr>
        <w:t xml:space="preserve">., </w:t>
      </w:r>
      <w:r w:rsidR="004436AA" w:rsidRPr="001A1B59">
        <w:rPr>
          <w:rFonts w:ascii="Times New Roman" w:hAnsi="Times New Roman" w:cs="Times New Roman"/>
        </w:rPr>
        <w:t>la su</w:t>
      </w:r>
      <w:r w:rsidR="007A3DC7" w:rsidRPr="001A1B59">
        <w:rPr>
          <w:rFonts w:ascii="Times New Roman" w:hAnsi="Times New Roman" w:cs="Times New Roman"/>
        </w:rPr>
        <w:t>scitada por el retraso del viaje</w:t>
      </w:r>
      <w:r w:rsidR="00117920" w:rsidRPr="001A1B59">
        <w:rPr>
          <w:rFonts w:ascii="Times New Roman" w:hAnsi="Times New Roman" w:cs="Times New Roman"/>
        </w:rPr>
        <w:t xml:space="preserve"> si se impetra a través del contrato de transporte..</w:t>
      </w:r>
      <w:r w:rsidR="004436AA" w:rsidRPr="001A1B59">
        <w:rPr>
          <w:rFonts w:ascii="Times New Roman" w:hAnsi="Times New Roman" w:cs="Times New Roman"/>
        </w:rPr>
        <w:t xml:space="preserve">. </w:t>
      </w:r>
      <w:r w:rsidR="00CD4F7E" w:rsidRPr="001A1B59">
        <w:rPr>
          <w:rFonts w:ascii="Times New Roman" w:hAnsi="Times New Roman" w:cs="Times New Roman"/>
        </w:rPr>
        <w:t>Dentro de</w:t>
      </w:r>
      <w:r w:rsidR="007A3DC7" w:rsidRPr="001A1B59">
        <w:rPr>
          <w:rFonts w:ascii="Times New Roman" w:hAnsi="Times New Roman" w:cs="Times New Roman"/>
        </w:rPr>
        <w:t xml:space="preserve"> la responsabilidad contractual</w:t>
      </w:r>
      <w:r w:rsidR="00AB36F4" w:rsidRPr="001A1B59">
        <w:rPr>
          <w:rFonts w:ascii="Times New Roman" w:hAnsi="Times New Roman" w:cs="Times New Roman"/>
        </w:rPr>
        <w:t xml:space="preserve"> </w:t>
      </w:r>
      <w:r w:rsidR="007A3DC7" w:rsidRPr="001A1B59">
        <w:rPr>
          <w:rFonts w:ascii="Times New Roman" w:hAnsi="Times New Roman" w:cs="Times New Roman"/>
        </w:rPr>
        <w:t>también estarían</w:t>
      </w:r>
      <w:r w:rsidR="00CD4F7E" w:rsidRPr="001A1B59">
        <w:rPr>
          <w:rFonts w:ascii="Times New Roman" w:hAnsi="Times New Roman" w:cs="Times New Roman"/>
        </w:rPr>
        <w:t xml:space="preserve"> las hipótesis de obligaciones mancomunadas divisibles</w:t>
      </w:r>
      <w:r w:rsidR="00F07C9A" w:rsidRPr="001A1B59">
        <w:rPr>
          <w:rFonts w:ascii="Times New Roman" w:hAnsi="Times New Roman" w:cs="Times New Roman"/>
        </w:rPr>
        <w:t>,</w:t>
      </w:r>
      <w:r w:rsidR="00EA3DC9" w:rsidRPr="001A1B59">
        <w:rPr>
          <w:rFonts w:ascii="Times New Roman" w:hAnsi="Times New Roman" w:cs="Times New Roman"/>
        </w:rPr>
        <w:t xml:space="preserve"> art. 1138 </w:t>
      </w:r>
      <w:proofErr w:type="spellStart"/>
      <w:r w:rsidR="00EA3DC9" w:rsidRPr="001A1B59">
        <w:rPr>
          <w:rFonts w:ascii="Times New Roman" w:hAnsi="Times New Roman" w:cs="Times New Roman"/>
        </w:rPr>
        <w:t>Cc</w:t>
      </w:r>
      <w:proofErr w:type="spellEnd"/>
      <w:r w:rsidR="00EA3DC9" w:rsidRPr="001A1B59">
        <w:rPr>
          <w:rFonts w:ascii="Times New Roman" w:hAnsi="Times New Roman" w:cs="Times New Roman"/>
        </w:rPr>
        <w:t>,</w:t>
      </w:r>
      <w:r w:rsidR="00F07C9A" w:rsidRPr="001A1B59">
        <w:rPr>
          <w:rFonts w:ascii="Times New Roman" w:hAnsi="Times New Roman" w:cs="Times New Roman"/>
        </w:rPr>
        <w:t xml:space="preserve"> puesto que</w:t>
      </w:r>
      <w:r w:rsidR="00CD4F7E" w:rsidRPr="001A1B59">
        <w:rPr>
          <w:rFonts w:ascii="Times New Roman" w:hAnsi="Times New Roman" w:cs="Times New Roman"/>
        </w:rPr>
        <w:t xml:space="preserve"> existen diferentes obligaciones que aun compartiendo la misma fuente r</w:t>
      </w:r>
      <w:r w:rsidR="007A3DC7" w:rsidRPr="001A1B59">
        <w:rPr>
          <w:rFonts w:ascii="Times New Roman" w:hAnsi="Times New Roman" w:cs="Times New Roman"/>
        </w:rPr>
        <w:t>esultan independientes entre sí</w:t>
      </w:r>
      <w:r w:rsidR="000B0993" w:rsidRPr="001A1B59">
        <w:rPr>
          <w:rStyle w:val="Refdenotaalpie"/>
          <w:rFonts w:ascii="Times New Roman" w:hAnsi="Times New Roman" w:cs="Times New Roman"/>
        </w:rPr>
        <w:footnoteReference w:id="33"/>
      </w:r>
      <w:r w:rsidR="007A3DC7" w:rsidRPr="001A1B59">
        <w:rPr>
          <w:rFonts w:ascii="Times New Roman" w:hAnsi="Times New Roman" w:cs="Times New Roman"/>
        </w:rPr>
        <w:t>.</w:t>
      </w:r>
    </w:p>
    <w:p w:rsidR="00BE4AA4" w:rsidRPr="001A1B59" w:rsidRDefault="00BE4AA4" w:rsidP="00964C96">
      <w:pPr>
        <w:pStyle w:val="Prrafodelista"/>
        <w:numPr>
          <w:ilvl w:val="0"/>
          <w:numId w:val="9"/>
        </w:numPr>
        <w:jc w:val="both"/>
        <w:rPr>
          <w:rFonts w:ascii="Times New Roman" w:hAnsi="Times New Roman" w:cs="Times New Roman"/>
        </w:rPr>
      </w:pPr>
      <w:r w:rsidRPr="001A1B59">
        <w:rPr>
          <w:rFonts w:ascii="Times New Roman" w:hAnsi="Times New Roman" w:cs="Times New Roman"/>
        </w:rPr>
        <w:t>Ausencia de identidad en sentido estricto: la homogeneidad</w:t>
      </w:r>
    </w:p>
    <w:p w:rsidR="00864797" w:rsidRPr="001A1B59" w:rsidRDefault="00BE4AA4" w:rsidP="00964C96">
      <w:pPr>
        <w:pStyle w:val="Prrafodelista"/>
        <w:ind w:firstLine="0"/>
        <w:jc w:val="both"/>
        <w:rPr>
          <w:rFonts w:ascii="Times New Roman" w:hAnsi="Times New Roman" w:cs="Times New Roman"/>
        </w:rPr>
      </w:pPr>
      <w:r w:rsidRPr="001A1B59">
        <w:rPr>
          <w:rFonts w:ascii="Times New Roman" w:hAnsi="Times New Roman" w:cs="Times New Roman"/>
        </w:rPr>
        <w:t>Ruptur</w:t>
      </w:r>
      <w:r w:rsidR="00864797" w:rsidRPr="001A1B59">
        <w:rPr>
          <w:rFonts w:ascii="Times New Roman" w:hAnsi="Times New Roman" w:cs="Times New Roman"/>
        </w:rPr>
        <w:t>a de la unidad espacio/temporal</w:t>
      </w:r>
      <w:r w:rsidR="006E6C5B" w:rsidRPr="001A1B59">
        <w:rPr>
          <w:rFonts w:ascii="Times New Roman" w:hAnsi="Times New Roman" w:cs="Times New Roman"/>
        </w:rPr>
        <w:t xml:space="preserve"> (perspec</w:t>
      </w:r>
      <w:r w:rsidR="00AB36F4" w:rsidRPr="001A1B59">
        <w:rPr>
          <w:rFonts w:ascii="Times New Roman" w:hAnsi="Times New Roman" w:cs="Times New Roman"/>
        </w:rPr>
        <w:t>tiva jurídica</w:t>
      </w:r>
      <w:r w:rsidR="006E6C5B" w:rsidRPr="001A1B59">
        <w:rPr>
          <w:rFonts w:ascii="Times New Roman" w:hAnsi="Times New Roman" w:cs="Times New Roman"/>
        </w:rPr>
        <w:t>)</w:t>
      </w:r>
    </w:p>
    <w:p w:rsidR="00482E1F" w:rsidRPr="001A1B59" w:rsidRDefault="00864797" w:rsidP="00964C96">
      <w:pPr>
        <w:ind w:firstLine="0"/>
        <w:contextualSpacing/>
        <w:jc w:val="both"/>
        <w:rPr>
          <w:rFonts w:ascii="Times New Roman" w:hAnsi="Times New Roman" w:cs="Times New Roman"/>
        </w:rPr>
      </w:pPr>
      <w:r w:rsidRPr="001A1B59">
        <w:rPr>
          <w:rFonts w:ascii="Times New Roman" w:hAnsi="Times New Roman" w:cs="Times New Roman"/>
        </w:rPr>
        <w:t xml:space="preserve">Ya no se trata de un acontecimiento </w:t>
      </w:r>
      <w:r w:rsidR="00B61E79" w:rsidRPr="001A1B59">
        <w:rPr>
          <w:rFonts w:ascii="Times New Roman" w:hAnsi="Times New Roman" w:cs="Times New Roman"/>
        </w:rPr>
        <w:t>singular encuadrado en unas específicas coordenadas  espacio-t</w:t>
      </w:r>
      <w:r w:rsidRPr="001A1B59">
        <w:rPr>
          <w:rFonts w:ascii="Times New Roman" w:hAnsi="Times New Roman" w:cs="Times New Roman"/>
        </w:rPr>
        <w:t>empo</w:t>
      </w:r>
      <w:r w:rsidR="00B61E79" w:rsidRPr="001A1B59">
        <w:rPr>
          <w:rFonts w:ascii="Times New Roman" w:hAnsi="Times New Roman" w:cs="Times New Roman"/>
        </w:rPr>
        <w:t>rales</w:t>
      </w:r>
      <w:r w:rsidR="00BE4AA4" w:rsidRPr="001A1B59">
        <w:rPr>
          <w:rFonts w:ascii="Times New Roman" w:hAnsi="Times New Roman" w:cs="Times New Roman"/>
        </w:rPr>
        <w:t xml:space="preserve"> </w:t>
      </w:r>
      <w:r w:rsidRPr="001A1B59">
        <w:rPr>
          <w:rFonts w:ascii="Times New Roman" w:hAnsi="Times New Roman" w:cs="Times New Roman"/>
        </w:rPr>
        <w:t>que afecta simultáneamente a una plural</w:t>
      </w:r>
      <w:r w:rsidR="00B61E79" w:rsidRPr="001A1B59">
        <w:rPr>
          <w:rFonts w:ascii="Times New Roman" w:hAnsi="Times New Roman" w:cs="Times New Roman"/>
        </w:rPr>
        <w:t>idad de sujetos sino</w:t>
      </w:r>
      <w:r w:rsidR="00490423" w:rsidRPr="001A1B59">
        <w:rPr>
          <w:rFonts w:ascii="Times New Roman" w:hAnsi="Times New Roman" w:cs="Times New Roman"/>
        </w:rPr>
        <w:t xml:space="preserve"> que</w:t>
      </w:r>
      <w:r w:rsidR="00B61E79" w:rsidRPr="001A1B59">
        <w:rPr>
          <w:rFonts w:ascii="Times New Roman" w:hAnsi="Times New Roman" w:cs="Times New Roman"/>
        </w:rPr>
        <w:t xml:space="preserve"> se está</w:t>
      </w:r>
      <w:r w:rsidRPr="001A1B59">
        <w:rPr>
          <w:rFonts w:ascii="Times New Roman" w:hAnsi="Times New Roman" w:cs="Times New Roman"/>
        </w:rPr>
        <w:t xml:space="preserve"> en presencia de hechos diferenciados </w:t>
      </w:r>
      <w:r w:rsidR="00B61E79" w:rsidRPr="001A1B59">
        <w:rPr>
          <w:rFonts w:ascii="Times New Roman" w:hAnsi="Times New Roman" w:cs="Times New Roman"/>
        </w:rPr>
        <w:t>que tienen lugar</w:t>
      </w:r>
      <w:r w:rsidR="00482E1F" w:rsidRPr="001A1B59">
        <w:rPr>
          <w:rFonts w:ascii="Times New Roman" w:hAnsi="Times New Roman" w:cs="Times New Roman"/>
        </w:rPr>
        <w:t xml:space="preserve"> en momentos diversos pero que están emparentados estrechamente en virtud de la analogía además de presentar un vínculo subjetivo común: los</w:t>
      </w:r>
      <w:r w:rsidR="00A252CB" w:rsidRPr="001A1B59">
        <w:rPr>
          <w:rFonts w:ascii="Times New Roman" w:hAnsi="Times New Roman" w:cs="Times New Roman"/>
        </w:rPr>
        <w:t xml:space="preserve">, </w:t>
      </w:r>
      <w:proofErr w:type="spellStart"/>
      <w:r w:rsidR="00A252CB" w:rsidRPr="001A1B59">
        <w:rPr>
          <w:rFonts w:ascii="Times New Roman" w:hAnsi="Times New Roman" w:cs="Times New Roman"/>
          <w:i/>
        </w:rPr>
        <w:t>e.g</w:t>
      </w:r>
      <w:proofErr w:type="spellEnd"/>
      <w:r w:rsidR="00A252CB" w:rsidRPr="001A1B59">
        <w:rPr>
          <w:rFonts w:ascii="Times New Roman" w:hAnsi="Times New Roman" w:cs="Times New Roman"/>
          <w:i/>
        </w:rPr>
        <w:t>.,</w:t>
      </w:r>
      <w:r w:rsidR="00482E1F" w:rsidRPr="001A1B59">
        <w:rPr>
          <w:rFonts w:ascii="Times New Roman" w:hAnsi="Times New Roman" w:cs="Times New Roman"/>
        </w:rPr>
        <w:t xml:space="preserve"> diversos compradores de un mismo producto que resulta defectuoso, los distintos adquirentes de un mismo producto financiero de idéntica entidad financiera</w:t>
      </w:r>
      <w:r w:rsidR="00A252CB" w:rsidRPr="001A1B59">
        <w:rPr>
          <w:rFonts w:ascii="Times New Roman" w:hAnsi="Times New Roman" w:cs="Times New Roman"/>
        </w:rPr>
        <w:t>, los diferentes compradores de las plazas de aparcamiento afectados por un defecto de la construcción</w:t>
      </w:r>
      <w:r w:rsidR="00482E1F" w:rsidRPr="001A1B59">
        <w:rPr>
          <w:rFonts w:ascii="Times New Roman" w:hAnsi="Times New Roman" w:cs="Times New Roman"/>
        </w:rPr>
        <w:t xml:space="preserve">… ¿Puede </w:t>
      </w:r>
      <w:r w:rsidR="005A20FB" w:rsidRPr="001A1B59">
        <w:rPr>
          <w:rFonts w:ascii="Times New Roman" w:hAnsi="Times New Roman" w:cs="Times New Roman"/>
        </w:rPr>
        <w:t xml:space="preserve">esta homogeneidad o analogía suscitar </w:t>
      </w:r>
      <w:r w:rsidR="00482E1F" w:rsidRPr="001A1B59">
        <w:rPr>
          <w:rFonts w:ascii="Times New Roman" w:hAnsi="Times New Roman" w:cs="Times New Roman"/>
        </w:rPr>
        <w:t>la eficacia procesal que nos interesa?</w:t>
      </w:r>
      <w:r w:rsidR="00F01730" w:rsidRPr="001A1B59">
        <w:rPr>
          <w:rFonts w:ascii="Times New Roman" w:hAnsi="Times New Roman" w:cs="Times New Roman"/>
        </w:rPr>
        <w:t xml:space="preserve"> La respuesta es positiva.</w:t>
      </w:r>
    </w:p>
    <w:p w:rsidR="00B54966" w:rsidRPr="001A1B59" w:rsidRDefault="00A252CB" w:rsidP="00964C96">
      <w:pPr>
        <w:ind w:firstLine="0"/>
        <w:contextualSpacing/>
        <w:jc w:val="both"/>
        <w:rPr>
          <w:rFonts w:ascii="Times New Roman" w:hAnsi="Times New Roman" w:cs="Times New Roman"/>
        </w:rPr>
      </w:pPr>
      <w:r w:rsidRPr="001A1B59">
        <w:rPr>
          <w:rFonts w:ascii="Times New Roman" w:hAnsi="Times New Roman" w:cs="Times New Roman"/>
        </w:rPr>
        <w:t xml:space="preserve">En estos casos concurre una doble analogía u homogeneidad. Por un lado existe una evidente similitud fáctica: se han padecido daños porque, </w:t>
      </w:r>
      <w:proofErr w:type="spellStart"/>
      <w:r w:rsidRPr="001A1B59">
        <w:rPr>
          <w:rFonts w:ascii="Times New Roman" w:hAnsi="Times New Roman" w:cs="Times New Roman"/>
          <w:i/>
        </w:rPr>
        <w:t>e.g</w:t>
      </w:r>
      <w:proofErr w:type="spellEnd"/>
      <w:r w:rsidRPr="001A1B59">
        <w:rPr>
          <w:rFonts w:ascii="Times New Roman" w:hAnsi="Times New Roman" w:cs="Times New Roman"/>
          <w:i/>
        </w:rPr>
        <w:t>.</w:t>
      </w:r>
      <w:r w:rsidRPr="001A1B59">
        <w:rPr>
          <w:rFonts w:ascii="Times New Roman" w:hAnsi="Times New Roman" w:cs="Times New Roman"/>
        </w:rPr>
        <w:t>, debido a un defecto de construcción el electrodoméstico sobrecargaba la red eléctrica de los consumidores; los diferentes adquirentes de las plazas de aparcamiento desconocían la existencia de un vicio oculto</w:t>
      </w:r>
      <w:r w:rsidR="00DF5F4A" w:rsidRPr="001A1B59">
        <w:rPr>
          <w:rFonts w:ascii="Times New Roman" w:hAnsi="Times New Roman" w:cs="Times New Roman"/>
        </w:rPr>
        <w:t xml:space="preserve"> común</w:t>
      </w:r>
      <w:r w:rsidRPr="001A1B59">
        <w:rPr>
          <w:rFonts w:ascii="Times New Roman" w:hAnsi="Times New Roman" w:cs="Times New Roman"/>
        </w:rPr>
        <w:t xml:space="preserve">; en la información suministrada en el contrato tipo respecto del mismo producto no se apercibía a los adquirentes con claridad suficiente de las consecuencias de una de las cláusulas… Esta </w:t>
      </w:r>
      <w:r w:rsidR="00B61E79" w:rsidRPr="001A1B59">
        <w:rPr>
          <w:rFonts w:ascii="Times New Roman" w:hAnsi="Times New Roman" w:cs="Times New Roman"/>
        </w:rPr>
        <w:t>similitud u homogeneidad reforzada en la conducta que un sujeto despliega en diversos mom</w:t>
      </w:r>
      <w:r w:rsidR="003972F6" w:rsidRPr="001A1B59">
        <w:rPr>
          <w:rFonts w:ascii="Times New Roman" w:hAnsi="Times New Roman" w:cs="Times New Roman"/>
        </w:rPr>
        <w:t>entos frente a otros</w:t>
      </w:r>
      <w:r w:rsidR="00B61E79" w:rsidRPr="001A1B59">
        <w:rPr>
          <w:rFonts w:ascii="Times New Roman" w:hAnsi="Times New Roman" w:cs="Times New Roman"/>
        </w:rPr>
        <w:t xml:space="preserve"> </w:t>
      </w:r>
      <w:r w:rsidRPr="001A1B59">
        <w:rPr>
          <w:rFonts w:ascii="Times New Roman" w:hAnsi="Times New Roman" w:cs="Times New Roman"/>
        </w:rPr>
        <w:t xml:space="preserve">es, sin duda, la cuestión decisiva a nuestros efectos. </w:t>
      </w:r>
      <w:r w:rsidR="00B54966" w:rsidRPr="001A1B59">
        <w:rPr>
          <w:rFonts w:ascii="Times New Roman" w:hAnsi="Times New Roman" w:cs="Times New Roman"/>
        </w:rPr>
        <w:t xml:space="preserve">Y es la que, en definitiva, justificaría </w:t>
      </w:r>
      <w:r w:rsidR="00B54966" w:rsidRPr="001A1B59">
        <w:rPr>
          <w:rFonts w:ascii="Times New Roman" w:hAnsi="Times New Roman" w:cs="Times New Roman"/>
          <w:i/>
        </w:rPr>
        <w:t>per se</w:t>
      </w:r>
      <w:r w:rsidR="00B54966" w:rsidRPr="001A1B59">
        <w:rPr>
          <w:rFonts w:ascii="Times New Roman" w:hAnsi="Times New Roman" w:cs="Times New Roman"/>
        </w:rPr>
        <w:t xml:space="preserve"> entender que estamos ante los mismos hechos y que la primera sentencia funcione en pleitos ulteriores como un indicio rebajado.</w:t>
      </w:r>
      <w:r w:rsidR="003972F6" w:rsidRPr="001A1B59">
        <w:rPr>
          <w:rFonts w:ascii="Times New Roman" w:hAnsi="Times New Roman" w:cs="Times New Roman"/>
        </w:rPr>
        <w:t xml:space="preserve"> De hecho, </w:t>
      </w:r>
      <w:r w:rsidR="00B54966" w:rsidRPr="001A1B59">
        <w:rPr>
          <w:rFonts w:ascii="Times New Roman" w:hAnsi="Times New Roman" w:cs="Times New Roman"/>
        </w:rPr>
        <w:t>existe un sustrato fáctico común, aunque sea mínimo: si el producto padecía un defecto de fabricación específico, si la información suministrada en los impresos resultaba suficiente clara</w:t>
      </w:r>
      <w:r w:rsidR="007F66CD" w:rsidRPr="001A1B59">
        <w:rPr>
          <w:rStyle w:val="Refdenotaalpie"/>
          <w:rFonts w:ascii="Times New Roman" w:hAnsi="Times New Roman" w:cs="Times New Roman"/>
        </w:rPr>
        <w:footnoteReference w:id="34"/>
      </w:r>
      <w:r w:rsidR="00B54966" w:rsidRPr="001A1B59">
        <w:rPr>
          <w:rFonts w:ascii="Times New Roman" w:hAnsi="Times New Roman" w:cs="Times New Roman"/>
        </w:rPr>
        <w:t>, si el material empleado en la construcción del edificio satisfacía las exigencias técnicas</w:t>
      </w:r>
      <w:r w:rsidR="00DF5F4A" w:rsidRPr="001A1B59">
        <w:rPr>
          <w:rFonts w:ascii="Times New Roman" w:hAnsi="Times New Roman" w:cs="Times New Roman"/>
        </w:rPr>
        <w:t>, si efectivamente existe un vicio oculto común</w:t>
      </w:r>
      <w:r w:rsidR="00B54966" w:rsidRPr="001A1B59">
        <w:rPr>
          <w:rFonts w:ascii="Times New Roman" w:hAnsi="Times New Roman" w:cs="Times New Roman"/>
        </w:rPr>
        <w:t xml:space="preserve">… Es decir, existe una exigua, en comparación con la abordada </w:t>
      </w:r>
      <w:r w:rsidR="00B54966" w:rsidRPr="001A1B59">
        <w:rPr>
          <w:rFonts w:ascii="Times New Roman" w:hAnsi="Times New Roman" w:cs="Times New Roman"/>
          <w:i/>
        </w:rPr>
        <w:t>supra,</w:t>
      </w:r>
      <w:r w:rsidR="00B54966" w:rsidRPr="001A1B59">
        <w:rPr>
          <w:rFonts w:ascii="Times New Roman" w:hAnsi="Times New Roman" w:cs="Times New Roman"/>
        </w:rPr>
        <w:t xml:space="preserve"> identidad fáctica en sentido estricto común a las </w:t>
      </w:r>
      <w:r w:rsidR="00DF5F4A" w:rsidRPr="001A1B59">
        <w:rPr>
          <w:rFonts w:ascii="Times New Roman" w:hAnsi="Times New Roman" w:cs="Times New Roman"/>
        </w:rPr>
        <w:t>diferentes acciones ejercitadas aunque el resto del complejo fáctico difiere para cada</w:t>
      </w:r>
      <w:r w:rsidR="00B61E79" w:rsidRPr="001A1B59">
        <w:rPr>
          <w:rFonts w:ascii="Times New Roman" w:hAnsi="Times New Roman" w:cs="Times New Roman"/>
        </w:rPr>
        <w:t xml:space="preserve"> una</w:t>
      </w:r>
      <w:r w:rsidR="00DF5F4A" w:rsidRPr="001A1B59">
        <w:rPr>
          <w:rFonts w:ascii="Times New Roman" w:hAnsi="Times New Roman" w:cs="Times New Roman"/>
        </w:rPr>
        <w:t>.</w:t>
      </w:r>
    </w:p>
    <w:p w:rsidR="009C6258" w:rsidRPr="001A1B59" w:rsidRDefault="00B54966" w:rsidP="00964C96">
      <w:pPr>
        <w:ind w:firstLine="0"/>
        <w:contextualSpacing/>
        <w:jc w:val="both"/>
        <w:rPr>
          <w:rFonts w:ascii="Times New Roman" w:hAnsi="Times New Roman" w:cs="Times New Roman"/>
        </w:rPr>
      </w:pPr>
      <w:r w:rsidRPr="001A1B59">
        <w:rPr>
          <w:rFonts w:ascii="Times New Roman" w:hAnsi="Times New Roman" w:cs="Times New Roman"/>
        </w:rPr>
        <w:t xml:space="preserve">Pero es que además, por otro lado, también concurre la similitud o analogía jurídica: tanto en lo que se refiere al tipo de vínculo jurídico que existe entre las partes (se ha celebrado el mismo negocio jurídico o uno muy similar) como en lo que atañe a la cuestión jurídica que se suscita: la responsabilidad por falta de información, por un defecto específico de la construcción, el carácter abusivo de la cláusula… De hecho, esta conexión jurídica es de tal naturaleza que se impone en </w:t>
      </w:r>
      <w:r w:rsidRPr="001A1B59">
        <w:rPr>
          <w:rFonts w:ascii="Times New Roman" w:hAnsi="Times New Roman" w:cs="Times New Roman"/>
        </w:rPr>
        <w:lastRenderedPageBreak/>
        <w:t xml:space="preserve">intensidad a la analogía fáctica. Por eso se consiente el litisconsorcio voluntario fundado más en el vínculo jurídico, conexión </w:t>
      </w:r>
      <w:r w:rsidRPr="001A1B59">
        <w:rPr>
          <w:rFonts w:ascii="Times New Roman" w:hAnsi="Times New Roman" w:cs="Times New Roman"/>
          <w:i/>
        </w:rPr>
        <w:t xml:space="preserve">per </w:t>
      </w:r>
      <w:proofErr w:type="spellStart"/>
      <w:r w:rsidRPr="001A1B59">
        <w:rPr>
          <w:rFonts w:ascii="Times New Roman" w:hAnsi="Times New Roman" w:cs="Times New Roman"/>
          <w:i/>
        </w:rPr>
        <w:t>negotium</w:t>
      </w:r>
      <w:proofErr w:type="spellEnd"/>
      <w:r w:rsidRPr="001A1B59">
        <w:rPr>
          <w:rFonts w:ascii="Times New Roman" w:hAnsi="Times New Roman" w:cs="Times New Roman"/>
        </w:rPr>
        <w:t>, que en el fáctico.</w:t>
      </w:r>
      <w:r w:rsidR="009C6258" w:rsidRPr="001A1B59">
        <w:rPr>
          <w:rFonts w:ascii="Times New Roman" w:hAnsi="Times New Roman" w:cs="Times New Roman"/>
        </w:rPr>
        <w:t xml:space="preserve"> </w:t>
      </w:r>
    </w:p>
    <w:p w:rsidR="00B70AC3" w:rsidRPr="001A1B59" w:rsidRDefault="009C6258" w:rsidP="00B70AC3">
      <w:pPr>
        <w:ind w:firstLine="0"/>
        <w:contextualSpacing/>
        <w:jc w:val="both"/>
        <w:rPr>
          <w:rFonts w:ascii="Times New Roman" w:hAnsi="Times New Roman" w:cs="Times New Roman"/>
        </w:rPr>
      </w:pPr>
      <w:r w:rsidRPr="001A1B59">
        <w:rPr>
          <w:rFonts w:ascii="Times New Roman" w:hAnsi="Times New Roman" w:cs="Times New Roman"/>
        </w:rPr>
        <w:t xml:space="preserve">En definitiva, la homogeneidad o afinidad resulta cuando un sujeto despliega una misma conducta frente a diversos sujetos en distintos momentos, originando en cada caso una relación jurídica diferente (de idéntica o muy similar naturaleza) y se suscita una </w:t>
      </w:r>
      <w:proofErr w:type="spellStart"/>
      <w:r w:rsidRPr="001A1B59">
        <w:rPr>
          <w:rFonts w:ascii="Times New Roman" w:hAnsi="Times New Roman" w:cs="Times New Roman"/>
          <w:i/>
        </w:rPr>
        <w:t>quaestio</w:t>
      </w:r>
      <w:proofErr w:type="spellEnd"/>
      <w:r w:rsidRPr="001A1B59">
        <w:rPr>
          <w:rFonts w:ascii="Times New Roman" w:hAnsi="Times New Roman" w:cs="Times New Roman"/>
          <w:i/>
        </w:rPr>
        <w:t xml:space="preserve"> iuris </w:t>
      </w:r>
      <w:r w:rsidRPr="001A1B59">
        <w:rPr>
          <w:rFonts w:ascii="Times New Roman" w:hAnsi="Times New Roman" w:cs="Times New Roman"/>
        </w:rPr>
        <w:t>común a todas ellas.</w:t>
      </w:r>
      <w:r w:rsidR="007A3DC7" w:rsidRPr="001A1B59">
        <w:rPr>
          <w:rFonts w:ascii="Times New Roman" w:hAnsi="Times New Roman" w:cs="Times New Roman"/>
        </w:rPr>
        <w:t xml:space="preserve"> </w:t>
      </w:r>
      <w:r w:rsidR="00500133" w:rsidRPr="001A1B59">
        <w:rPr>
          <w:rFonts w:ascii="Times New Roman" w:hAnsi="Times New Roman" w:cs="Times New Roman"/>
        </w:rPr>
        <w:t>Por eso el TS ha expandido la posibilidad de acumulación subjetiva en estos supuestos</w:t>
      </w:r>
      <w:r w:rsidR="00BF0544" w:rsidRPr="001A1B59">
        <w:rPr>
          <w:rStyle w:val="Refdenotaalpie"/>
          <w:rFonts w:ascii="Times New Roman" w:hAnsi="Times New Roman" w:cs="Times New Roman"/>
        </w:rPr>
        <w:footnoteReference w:id="35"/>
      </w:r>
      <w:r w:rsidR="00500133" w:rsidRPr="001A1B59">
        <w:rPr>
          <w:rFonts w:ascii="Times New Roman" w:hAnsi="Times New Roman" w:cs="Times New Roman"/>
        </w:rPr>
        <w:t>. Así, si existen pleitos sucesivos la sentencia primigenia funcionará como un indicio rebajado en cuanto a los hechos comunes (aunque también ostentará la eficacia de un precedente respecto del dilema jurídico suscitado).</w:t>
      </w:r>
    </w:p>
    <w:p w:rsidR="00BE4AA4" w:rsidRPr="001A1B59" w:rsidRDefault="001C75B0" w:rsidP="001C75B0">
      <w:pPr>
        <w:ind w:firstLine="708"/>
        <w:contextualSpacing/>
        <w:jc w:val="both"/>
        <w:rPr>
          <w:rFonts w:ascii="Times New Roman" w:hAnsi="Times New Roman" w:cs="Times New Roman"/>
          <w:b/>
          <w:caps/>
        </w:rPr>
      </w:pPr>
      <w:r>
        <w:rPr>
          <w:rFonts w:ascii="Times New Roman" w:hAnsi="Times New Roman" w:cs="Times New Roman"/>
          <w:b/>
        </w:rPr>
        <w:t>IX</w:t>
      </w:r>
      <w:r w:rsidR="00B70AC3" w:rsidRPr="001A1B59">
        <w:rPr>
          <w:rFonts w:ascii="Times New Roman" w:hAnsi="Times New Roman" w:cs="Times New Roman"/>
          <w:b/>
        </w:rPr>
        <w:t>.</w:t>
      </w:r>
      <w:r w:rsidR="00B70AC3" w:rsidRPr="001A1B59">
        <w:rPr>
          <w:rFonts w:ascii="Times New Roman" w:hAnsi="Times New Roman" w:cs="Times New Roman"/>
        </w:rPr>
        <w:t xml:space="preserve"> </w:t>
      </w:r>
      <w:r w:rsidR="00FA49DA" w:rsidRPr="001A1B59">
        <w:rPr>
          <w:rFonts w:ascii="Times New Roman" w:hAnsi="Times New Roman" w:cs="Times New Roman"/>
          <w:b/>
          <w:caps/>
        </w:rPr>
        <w:t>Tratamiento procesal</w:t>
      </w:r>
      <w:r w:rsidR="001F2C6E" w:rsidRPr="001A1B59">
        <w:rPr>
          <w:rFonts w:ascii="Times New Roman" w:hAnsi="Times New Roman" w:cs="Times New Roman"/>
          <w:b/>
          <w:caps/>
        </w:rPr>
        <w:t xml:space="preserve"> </w:t>
      </w:r>
    </w:p>
    <w:p w:rsidR="00B56407" w:rsidRPr="001A1B59" w:rsidRDefault="00FA49DA" w:rsidP="00964C96">
      <w:pPr>
        <w:ind w:firstLine="0"/>
        <w:contextualSpacing/>
        <w:jc w:val="both"/>
        <w:rPr>
          <w:rFonts w:ascii="Times New Roman" w:hAnsi="Times New Roman" w:cs="Times New Roman"/>
        </w:rPr>
      </w:pPr>
      <w:r w:rsidRPr="001A1B59">
        <w:rPr>
          <w:rFonts w:ascii="Times New Roman" w:hAnsi="Times New Roman" w:cs="Times New Roman"/>
        </w:rPr>
        <w:t>La efica</w:t>
      </w:r>
      <w:r w:rsidR="00530748" w:rsidRPr="001A1B59">
        <w:rPr>
          <w:rFonts w:ascii="Times New Roman" w:hAnsi="Times New Roman" w:cs="Times New Roman"/>
        </w:rPr>
        <w:t>cia procesal que nos ocupa</w:t>
      </w:r>
      <w:r w:rsidRPr="001A1B59">
        <w:rPr>
          <w:rFonts w:ascii="Times New Roman" w:hAnsi="Times New Roman" w:cs="Times New Roman"/>
        </w:rPr>
        <w:t xml:space="preserve"> acontece cuando se trata de acciones fundadas en los mismos hechos (completa o</w:t>
      </w:r>
      <w:r w:rsidR="000B6E0C" w:rsidRPr="001A1B59">
        <w:rPr>
          <w:rFonts w:ascii="Times New Roman" w:hAnsi="Times New Roman" w:cs="Times New Roman"/>
        </w:rPr>
        <w:t xml:space="preserve"> incluso p</w:t>
      </w:r>
      <w:r w:rsidR="00492BCC" w:rsidRPr="001A1B59">
        <w:rPr>
          <w:rFonts w:ascii="Times New Roman" w:hAnsi="Times New Roman" w:cs="Times New Roman"/>
        </w:rPr>
        <w:t>arcialmente) y en las que concurre</w:t>
      </w:r>
      <w:r w:rsidR="000B6E0C" w:rsidRPr="001A1B59">
        <w:rPr>
          <w:rFonts w:ascii="Times New Roman" w:hAnsi="Times New Roman" w:cs="Times New Roman"/>
        </w:rPr>
        <w:t xml:space="preserve"> una legitimación plural, pero entre las que existe una independencia j</w:t>
      </w:r>
      <w:r w:rsidR="00530748" w:rsidRPr="001A1B59">
        <w:rPr>
          <w:rFonts w:ascii="Times New Roman" w:hAnsi="Times New Roman" w:cs="Times New Roman"/>
        </w:rPr>
        <w:t>urídica sustantiva. E</w:t>
      </w:r>
      <w:r w:rsidR="000B6E0C" w:rsidRPr="001A1B59">
        <w:rPr>
          <w:rFonts w:ascii="Times New Roman" w:hAnsi="Times New Roman" w:cs="Times New Roman"/>
        </w:rPr>
        <w:t xml:space="preserve">sas acciones se </w:t>
      </w:r>
      <w:r w:rsidR="00530748" w:rsidRPr="001A1B59">
        <w:rPr>
          <w:rFonts w:ascii="Times New Roman" w:hAnsi="Times New Roman" w:cs="Times New Roman"/>
        </w:rPr>
        <w:t>pueden hacer valer</w:t>
      </w:r>
      <w:r w:rsidR="000B6E0C" w:rsidRPr="001A1B59">
        <w:rPr>
          <w:rFonts w:ascii="Times New Roman" w:hAnsi="Times New Roman" w:cs="Times New Roman"/>
        </w:rPr>
        <w:t xml:space="preserve">: </w:t>
      </w:r>
    </w:p>
    <w:p w:rsidR="00B5446A" w:rsidRPr="001A1B59" w:rsidRDefault="00490423" w:rsidP="00964C96">
      <w:pPr>
        <w:ind w:firstLine="0"/>
        <w:contextualSpacing/>
        <w:jc w:val="both"/>
        <w:rPr>
          <w:rFonts w:ascii="Times New Roman" w:hAnsi="Times New Roman" w:cs="Times New Roman"/>
        </w:rPr>
      </w:pPr>
      <w:r w:rsidRPr="001A1B59">
        <w:rPr>
          <w:rFonts w:ascii="Times New Roman" w:hAnsi="Times New Roman" w:cs="Times New Roman"/>
        </w:rPr>
        <w:t>a)</w:t>
      </w:r>
      <w:r w:rsidR="00D1417C" w:rsidRPr="001A1B59">
        <w:rPr>
          <w:rFonts w:ascii="Times New Roman" w:hAnsi="Times New Roman" w:cs="Times New Roman"/>
        </w:rPr>
        <w:t xml:space="preserve"> </w:t>
      </w:r>
      <w:r w:rsidR="000B6E0C" w:rsidRPr="001A1B59">
        <w:rPr>
          <w:rFonts w:ascii="Times New Roman" w:hAnsi="Times New Roman" w:cs="Times New Roman"/>
        </w:rPr>
        <w:t xml:space="preserve">A través de </w:t>
      </w:r>
      <w:r w:rsidR="00346213" w:rsidRPr="001A1B59">
        <w:rPr>
          <w:rFonts w:ascii="Times New Roman" w:hAnsi="Times New Roman" w:cs="Times New Roman"/>
        </w:rPr>
        <w:t>procesos simultáneos o ulteriores</w:t>
      </w:r>
      <w:r w:rsidR="000B6E0C" w:rsidRPr="001A1B59">
        <w:rPr>
          <w:rFonts w:ascii="Times New Roman" w:hAnsi="Times New Roman" w:cs="Times New Roman"/>
        </w:rPr>
        <w:t xml:space="preserve">. Este el supuesto que nos </w:t>
      </w:r>
      <w:r w:rsidR="00530748" w:rsidRPr="001A1B59">
        <w:rPr>
          <w:rFonts w:ascii="Times New Roman" w:hAnsi="Times New Roman" w:cs="Times New Roman"/>
        </w:rPr>
        <w:t>atañe</w:t>
      </w:r>
      <w:r w:rsidR="000B6E0C" w:rsidRPr="001A1B59">
        <w:rPr>
          <w:rFonts w:ascii="Times New Roman" w:hAnsi="Times New Roman" w:cs="Times New Roman"/>
        </w:rPr>
        <w:t>. La</w:t>
      </w:r>
      <w:r w:rsidR="006E6C5B" w:rsidRPr="001A1B59">
        <w:rPr>
          <w:rFonts w:ascii="Times New Roman" w:hAnsi="Times New Roman" w:cs="Times New Roman"/>
        </w:rPr>
        <w:t xml:space="preserve"> primera sentencia se aportará </w:t>
      </w:r>
      <w:r w:rsidR="001F2C6E" w:rsidRPr="001A1B59">
        <w:rPr>
          <w:rFonts w:ascii="Times New Roman" w:hAnsi="Times New Roman" w:cs="Times New Roman"/>
        </w:rPr>
        <w:t xml:space="preserve">y </w:t>
      </w:r>
      <w:r w:rsidR="000B6E0C" w:rsidRPr="001A1B59">
        <w:rPr>
          <w:rFonts w:ascii="Times New Roman" w:hAnsi="Times New Roman" w:cs="Times New Roman"/>
        </w:rPr>
        <w:t>funcionará como un indicio rebajado.</w:t>
      </w:r>
    </w:p>
    <w:p w:rsidR="003D60BE" w:rsidRPr="001A1B59" w:rsidRDefault="003D60BE" w:rsidP="00964C96">
      <w:pPr>
        <w:ind w:firstLine="0"/>
        <w:contextualSpacing/>
        <w:jc w:val="both"/>
        <w:rPr>
          <w:rFonts w:ascii="Times New Roman" w:hAnsi="Times New Roman" w:cs="Times New Roman"/>
        </w:rPr>
      </w:pPr>
      <w:r w:rsidRPr="001A1B59">
        <w:rPr>
          <w:rFonts w:ascii="Times New Roman" w:hAnsi="Times New Roman" w:cs="Times New Roman"/>
        </w:rPr>
        <w:t>Resulta evidente que la existencia de procesos simultáneos no podrá evitarse a través de un concepto amplio de litispendencia (</w:t>
      </w:r>
      <w:proofErr w:type="spellStart"/>
      <w:r w:rsidRPr="001A1B59">
        <w:rPr>
          <w:rFonts w:ascii="Times New Roman" w:hAnsi="Times New Roman" w:cs="Times New Roman"/>
        </w:rPr>
        <w:t>prejudicialidad</w:t>
      </w:r>
      <w:proofErr w:type="spellEnd"/>
      <w:r w:rsidRPr="001A1B59">
        <w:rPr>
          <w:rFonts w:ascii="Times New Roman" w:hAnsi="Times New Roman" w:cs="Times New Roman"/>
        </w:rPr>
        <w:t xml:space="preserve"> homogénea), arts.</w:t>
      </w:r>
      <w:r w:rsidR="006F4F2D" w:rsidRPr="001A1B59">
        <w:rPr>
          <w:rFonts w:ascii="Times New Roman" w:hAnsi="Times New Roman" w:cs="Times New Roman"/>
        </w:rPr>
        <w:t xml:space="preserve"> 43</w:t>
      </w:r>
      <w:r w:rsidRPr="001A1B59">
        <w:rPr>
          <w:rFonts w:ascii="Times New Roman" w:hAnsi="Times New Roman" w:cs="Times New Roman"/>
        </w:rPr>
        <w:t xml:space="preserve"> y </w:t>
      </w:r>
      <w:r w:rsidR="000A3E46" w:rsidRPr="001A1B59">
        <w:rPr>
          <w:rFonts w:ascii="Times New Roman" w:hAnsi="Times New Roman" w:cs="Times New Roman"/>
        </w:rPr>
        <w:t>78</w:t>
      </w:r>
      <w:r w:rsidR="00D1417C" w:rsidRPr="001A1B59">
        <w:rPr>
          <w:rFonts w:ascii="Times New Roman" w:hAnsi="Times New Roman" w:cs="Times New Roman"/>
        </w:rPr>
        <w:t xml:space="preserve"> LEC. No concurre </w:t>
      </w:r>
      <w:proofErr w:type="spellStart"/>
      <w:r w:rsidRPr="001A1B59">
        <w:rPr>
          <w:rFonts w:ascii="Times New Roman" w:hAnsi="Times New Roman" w:cs="Times New Roman"/>
        </w:rPr>
        <w:t>prejudicialidad</w:t>
      </w:r>
      <w:proofErr w:type="spellEnd"/>
      <w:r w:rsidRPr="001A1B59">
        <w:rPr>
          <w:rFonts w:ascii="Times New Roman" w:hAnsi="Times New Roman" w:cs="Times New Roman"/>
        </w:rPr>
        <w:t xml:space="preserve"> jurídica alguna entre los diferentes objetos sometidos porque son completamente independientes entre sí y solo comparten los mismos hechos.</w:t>
      </w:r>
    </w:p>
    <w:p w:rsidR="006F4F2D" w:rsidRPr="001A1B59" w:rsidRDefault="006F4F2D" w:rsidP="00964C96">
      <w:pPr>
        <w:ind w:firstLine="0"/>
        <w:contextualSpacing/>
        <w:jc w:val="both"/>
        <w:rPr>
          <w:rFonts w:ascii="Times New Roman" w:hAnsi="Times New Roman" w:cs="Times New Roman"/>
        </w:rPr>
      </w:pPr>
      <w:r w:rsidRPr="001A1B59">
        <w:rPr>
          <w:rFonts w:ascii="Times New Roman" w:hAnsi="Times New Roman" w:cs="Times New Roman"/>
        </w:rPr>
        <w:t>Nada obstaría, por el contrario, a que se procediera a la acumulación de procesos si se cumplen las condiciones previstas (competencia tribunal, compatibilidad procedimental y que se encuentren en primera instancia</w:t>
      </w:r>
      <w:r w:rsidR="00530748" w:rsidRPr="001A1B59">
        <w:rPr>
          <w:rFonts w:ascii="Times New Roman" w:hAnsi="Times New Roman" w:cs="Times New Roman"/>
        </w:rPr>
        <w:t>, art. 77 LEC</w:t>
      </w:r>
      <w:r w:rsidRPr="001A1B59">
        <w:rPr>
          <w:rFonts w:ascii="Times New Roman" w:hAnsi="Times New Roman" w:cs="Times New Roman"/>
        </w:rPr>
        <w:t xml:space="preserve">), dado que se trata de evitar pronunciamientos contradictorios, art. 76.1.2º LEC y las acciones se podrían haber acumulado inicialmente a través del litisconsorcio voluntario o acumulación subjetiva, </w:t>
      </w:r>
      <w:r w:rsidRPr="001A1B59">
        <w:rPr>
          <w:rFonts w:ascii="Times New Roman" w:hAnsi="Times New Roman" w:cs="Times New Roman"/>
          <w:i/>
        </w:rPr>
        <w:t>infra</w:t>
      </w:r>
      <w:r w:rsidRPr="001A1B59">
        <w:rPr>
          <w:rFonts w:ascii="Times New Roman" w:hAnsi="Times New Roman" w:cs="Times New Roman"/>
        </w:rPr>
        <w:t xml:space="preserve">. </w:t>
      </w:r>
      <w:r w:rsidR="00B45724" w:rsidRPr="001A1B59">
        <w:rPr>
          <w:rFonts w:ascii="Times New Roman" w:hAnsi="Times New Roman" w:cs="Times New Roman"/>
        </w:rPr>
        <w:t>Por eso es de agradecer la corriente jurisprudencial más reciente</w:t>
      </w:r>
      <w:r w:rsidR="00D1417C" w:rsidRPr="001A1B59">
        <w:rPr>
          <w:rFonts w:ascii="Times New Roman" w:hAnsi="Times New Roman" w:cs="Times New Roman"/>
        </w:rPr>
        <w:t xml:space="preserve">, </w:t>
      </w:r>
      <w:r w:rsidR="00D1417C" w:rsidRPr="001A1B59">
        <w:rPr>
          <w:rFonts w:ascii="Times New Roman" w:hAnsi="Times New Roman" w:cs="Times New Roman"/>
          <w:i/>
        </w:rPr>
        <w:t>supra,</w:t>
      </w:r>
      <w:r w:rsidR="00B45724" w:rsidRPr="001A1B59">
        <w:rPr>
          <w:rFonts w:ascii="Times New Roman" w:hAnsi="Times New Roman" w:cs="Times New Roman"/>
        </w:rPr>
        <w:t xml:space="preserve"> que amplía la posibilidad de utilizar esta figura.</w:t>
      </w:r>
      <w:r w:rsidRPr="001A1B59">
        <w:rPr>
          <w:rFonts w:ascii="Times New Roman" w:hAnsi="Times New Roman" w:cs="Times New Roman"/>
        </w:rPr>
        <w:t xml:space="preserve"> </w:t>
      </w:r>
    </w:p>
    <w:p w:rsidR="00B45724" w:rsidRPr="001A1B59" w:rsidRDefault="00B45724" w:rsidP="00964C96">
      <w:pPr>
        <w:ind w:firstLine="0"/>
        <w:contextualSpacing/>
        <w:jc w:val="both"/>
        <w:rPr>
          <w:rFonts w:ascii="Times New Roman" w:hAnsi="Times New Roman" w:cs="Times New Roman"/>
        </w:rPr>
      </w:pPr>
      <w:r w:rsidRPr="001A1B59">
        <w:rPr>
          <w:rFonts w:ascii="Times New Roman" w:hAnsi="Times New Roman" w:cs="Times New Roman"/>
        </w:rPr>
        <w:t>Para evitar los problemas que comporta la extraordinaria multiplicación de procesos en los que están en liza los mismos hechos (y las mismas cuestiones jurídicas) ex</w:t>
      </w:r>
      <w:r w:rsidR="001A4C27" w:rsidRPr="001A1B59">
        <w:rPr>
          <w:rFonts w:ascii="Times New Roman" w:hAnsi="Times New Roman" w:cs="Times New Roman"/>
        </w:rPr>
        <w:t xml:space="preserve">iste la especialización </w:t>
      </w:r>
      <w:r w:rsidRPr="001A1B59">
        <w:rPr>
          <w:rFonts w:ascii="Times New Roman" w:hAnsi="Times New Roman" w:cs="Times New Roman"/>
        </w:rPr>
        <w:t xml:space="preserve"> provincial prevista en el art. 98.2 LOPJ tras la LO 7/2015</w:t>
      </w:r>
      <w:r w:rsidR="001A4C27" w:rsidRPr="001A1B59">
        <w:rPr>
          <w:rFonts w:ascii="Times New Roman" w:hAnsi="Times New Roman" w:cs="Times New Roman"/>
        </w:rPr>
        <w:t xml:space="preserve"> y que en 2018 ha perdido su carácter temporal</w:t>
      </w:r>
      <w:r w:rsidR="00233240" w:rsidRPr="001A1B59">
        <w:rPr>
          <w:rFonts w:ascii="Times New Roman" w:hAnsi="Times New Roman" w:cs="Times New Roman"/>
        </w:rPr>
        <w:t xml:space="preserve">, LO </w:t>
      </w:r>
      <w:r w:rsidR="007E729B" w:rsidRPr="001A1B59">
        <w:rPr>
          <w:rFonts w:ascii="Times New Roman" w:hAnsi="Times New Roman" w:cs="Times New Roman"/>
        </w:rPr>
        <w:t>4/2018</w:t>
      </w:r>
      <w:r w:rsidR="001A4C27" w:rsidRPr="001A1B59">
        <w:rPr>
          <w:rStyle w:val="Refdenotaalpie"/>
          <w:rFonts w:ascii="Times New Roman" w:hAnsi="Times New Roman" w:cs="Times New Roman"/>
        </w:rPr>
        <w:footnoteReference w:id="36"/>
      </w:r>
      <w:r w:rsidRPr="001A1B59">
        <w:rPr>
          <w:rFonts w:ascii="Times New Roman" w:hAnsi="Times New Roman" w:cs="Times New Roman"/>
        </w:rPr>
        <w:t>.</w:t>
      </w:r>
      <w:r w:rsidR="00A30DBD" w:rsidRPr="001A1B59">
        <w:rPr>
          <w:rFonts w:ascii="Times New Roman" w:hAnsi="Times New Roman" w:cs="Times New Roman"/>
        </w:rPr>
        <w:t xml:space="preserve"> La posibilidad</w:t>
      </w:r>
      <w:r w:rsidR="009401EA" w:rsidRPr="001A1B59">
        <w:rPr>
          <w:rFonts w:ascii="Times New Roman" w:hAnsi="Times New Roman" w:cs="Times New Roman"/>
        </w:rPr>
        <w:t xml:space="preserve"> de instaurar el sistema del pleito testigo (tramitar un proceso y suspender los demás) prevista en la LJCA,  arts. 37 y 111, no tiene sentido si la sentencia solo funciona como un indicio rebajado. Ahora bien, si se dispone la eficacia de la cosa juzgada en el caso de los consumidores, Propuesta Directiva</w:t>
      </w:r>
      <w:r w:rsidR="00A30DBD" w:rsidRPr="001A1B59">
        <w:rPr>
          <w:rFonts w:ascii="Times New Roman" w:hAnsi="Times New Roman" w:cs="Times New Roman"/>
        </w:rPr>
        <w:t xml:space="preserve"> </w:t>
      </w:r>
      <w:r w:rsidR="00A30DBD" w:rsidRPr="001A1B59">
        <w:rPr>
          <w:rFonts w:ascii="Times New Roman" w:hAnsi="Times New Roman" w:cs="Times New Roman"/>
          <w:i/>
        </w:rPr>
        <w:t>cit.</w:t>
      </w:r>
      <w:r w:rsidR="009401EA" w:rsidRPr="001A1B59">
        <w:rPr>
          <w:rFonts w:ascii="Times New Roman" w:hAnsi="Times New Roman" w:cs="Times New Roman"/>
        </w:rPr>
        <w:t xml:space="preserve">, </w:t>
      </w:r>
      <w:r w:rsidR="009401EA" w:rsidRPr="001A1B59">
        <w:rPr>
          <w:rFonts w:ascii="Times New Roman" w:hAnsi="Times New Roman" w:cs="Times New Roman"/>
          <w:i/>
        </w:rPr>
        <w:t xml:space="preserve">infra, </w:t>
      </w:r>
      <w:r w:rsidR="00492BCC" w:rsidRPr="001A1B59">
        <w:rPr>
          <w:rFonts w:ascii="Times New Roman" w:hAnsi="Times New Roman" w:cs="Times New Roman"/>
        </w:rPr>
        <w:t>sí sería viable. Si existe</w:t>
      </w:r>
      <w:r w:rsidR="009401EA" w:rsidRPr="001A1B59">
        <w:rPr>
          <w:rFonts w:ascii="Times New Roman" w:hAnsi="Times New Roman" w:cs="Times New Roman"/>
        </w:rPr>
        <w:t xml:space="preserve"> </w:t>
      </w:r>
      <w:r w:rsidR="00492BCC" w:rsidRPr="001A1B59">
        <w:rPr>
          <w:rFonts w:ascii="Times New Roman" w:hAnsi="Times New Roman" w:cs="Times New Roman"/>
        </w:rPr>
        <w:t>otra eficacia procesal</w:t>
      </w:r>
      <w:r w:rsidR="009401EA" w:rsidRPr="001A1B59">
        <w:rPr>
          <w:rFonts w:ascii="Times New Roman" w:hAnsi="Times New Roman" w:cs="Times New Roman"/>
        </w:rPr>
        <w:t xml:space="preserve">, la opción actual del TS en esos casos, </w:t>
      </w:r>
      <w:r w:rsidR="009401EA" w:rsidRPr="001A1B59">
        <w:rPr>
          <w:rFonts w:ascii="Times New Roman" w:hAnsi="Times New Roman" w:cs="Times New Roman"/>
          <w:i/>
        </w:rPr>
        <w:t xml:space="preserve">infra, </w:t>
      </w:r>
      <w:r w:rsidR="009401EA" w:rsidRPr="001A1B59">
        <w:rPr>
          <w:rFonts w:ascii="Times New Roman" w:hAnsi="Times New Roman" w:cs="Times New Roman"/>
        </w:rPr>
        <w:t>habría que contar con la aquiescencia de las partes</w:t>
      </w:r>
      <w:r w:rsidR="00A30DBD" w:rsidRPr="001A1B59">
        <w:rPr>
          <w:rFonts w:ascii="Times New Roman" w:hAnsi="Times New Roman" w:cs="Times New Roman"/>
        </w:rPr>
        <w:t xml:space="preserve"> </w:t>
      </w:r>
      <w:r w:rsidR="00333093" w:rsidRPr="001A1B59">
        <w:rPr>
          <w:rFonts w:ascii="Times New Roman" w:hAnsi="Times New Roman" w:cs="Times New Roman"/>
        </w:rPr>
        <w:t xml:space="preserve">(especialmente la de quien </w:t>
      </w:r>
      <w:r w:rsidR="00492BCC" w:rsidRPr="001A1B59">
        <w:rPr>
          <w:rFonts w:ascii="Times New Roman" w:hAnsi="Times New Roman" w:cs="Times New Roman"/>
        </w:rPr>
        <w:t xml:space="preserve">resultó </w:t>
      </w:r>
      <w:r w:rsidR="00333093" w:rsidRPr="001A1B59">
        <w:rPr>
          <w:rFonts w:ascii="Times New Roman" w:hAnsi="Times New Roman" w:cs="Times New Roman"/>
        </w:rPr>
        <w:t xml:space="preserve">ajeno al primer litigio) </w:t>
      </w:r>
      <w:r w:rsidR="00A30DBD" w:rsidRPr="001A1B59">
        <w:rPr>
          <w:rFonts w:ascii="Times New Roman" w:hAnsi="Times New Roman" w:cs="Times New Roman"/>
        </w:rPr>
        <w:t xml:space="preserve">para provocar la paralización a través </w:t>
      </w:r>
      <w:r w:rsidR="00333093" w:rsidRPr="001A1B59">
        <w:rPr>
          <w:rFonts w:ascii="Times New Roman" w:hAnsi="Times New Roman" w:cs="Times New Roman"/>
        </w:rPr>
        <w:t xml:space="preserve">del juego de la litispendencia amplia, art. 43 LEC. </w:t>
      </w:r>
    </w:p>
    <w:p w:rsidR="00F651F5" w:rsidRPr="001A1B59" w:rsidRDefault="00F651F5" w:rsidP="00964C96">
      <w:pPr>
        <w:ind w:firstLine="0"/>
        <w:contextualSpacing/>
        <w:jc w:val="both"/>
        <w:rPr>
          <w:rFonts w:ascii="Times New Roman" w:hAnsi="Times New Roman" w:cs="Times New Roman"/>
        </w:rPr>
      </w:pPr>
      <w:r w:rsidRPr="001A1B59">
        <w:rPr>
          <w:rFonts w:ascii="Times New Roman" w:hAnsi="Times New Roman" w:cs="Times New Roman"/>
        </w:rPr>
        <w:t>No resulta po</w:t>
      </w:r>
      <w:r w:rsidR="00EE4217" w:rsidRPr="001A1B59">
        <w:rPr>
          <w:rFonts w:ascii="Times New Roman" w:hAnsi="Times New Roman" w:cs="Times New Roman"/>
        </w:rPr>
        <w:t>sible la intervención en estos procesos dado el nivel de conexión entre ellos tan rebajado: que se compartan los mismos hechos no origina un interés legítimo de suficiente intensidad constitucional</w:t>
      </w:r>
      <w:r w:rsidR="00333093" w:rsidRPr="001A1B59">
        <w:rPr>
          <w:rFonts w:ascii="Times New Roman" w:hAnsi="Times New Roman" w:cs="Times New Roman"/>
        </w:rPr>
        <w:t xml:space="preserve"> (prueba de ello es el valor procesal tan reducido del primer fallo en pleitos ulteriores)</w:t>
      </w:r>
      <w:r w:rsidR="00EE4217" w:rsidRPr="001A1B59">
        <w:rPr>
          <w:rFonts w:ascii="Times New Roman" w:hAnsi="Times New Roman" w:cs="Times New Roman"/>
        </w:rPr>
        <w:t xml:space="preserve">, art. 24.1 CE, que </w:t>
      </w:r>
      <w:r w:rsidR="00333093" w:rsidRPr="001A1B59">
        <w:rPr>
          <w:rFonts w:ascii="Times New Roman" w:hAnsi="Times New Roman" w:cs="Times New Roman"/>
        </w:rPr>
        <w:t>consienta</w:t>
      </w:r>
      <w:r w:rsidR="00EE4217" w:rsidRPr="001A1B59">
        <w:rPr>
          <w:rFonts w:ascii="Times New Roman" w:hAnsi="Times New Roman" w:cs="Times New Roman"/>
        </w:rPr>
        <w:t xml:space="preserve"> admitir a</w:t>
      </w:r>
      <w:r w:rsidR="00333093" w:rsidRPr="001A1B59">
        <w:rPr>
          <w:rFonts w:ascii="Times New Roman" w:hAnsi="Times New Roman" w:cs="Times New Roman"/>
        </w:rPr>
        <w:t>l</w:t>
      </w:r>
      <w:r w:rsidR="00EE4217" w:rsidRPr="001A1B59">
        <w:rPr>
          <w:rFonts w:ascii="Times New Roman" w:hAnsi="Times New Roman" w:cs="Times New Roman"/>
        </w:rPr>
        <w:t xml:space="preserve">  interviniente adhesivo simple, art. 13 LEC. </w:t>
      </w:r>
    </w:p>
    <w:p w:rsidR="001E71D9" w:rsidRPr="001A1B59" w:rsidRDefault="00B56407" w:rsidP="00964C96">
      <w:pPr>
        <w:ind w:firstLine="0"/>
        <w:contextualSpacing/>
        <w:jc w:val="both"/>
        <w:rPr>
          <w:rFonts w:ascii="Times New Roman" w:hAnsi="Times New Roman" w:cs="Times New Roman"/>
        </w:rPr>
      </w:pPr>
      <w:r w:rsidRPr="001A1B59">
        <w:rPr>
          <w:rFonts w:ascii="Times New Roman" w:hAnsi="Times New Roman" w:cs="Times New Roman"/>
        </w:rPr>
        <w:t>b)</w:t>
      </w:r>
      <w:r w:rsidR="003A7DB6" w:rsidRPr="001A1B59">
        <w:rPr>
          <w:rFonts w:ascii="Times New Roman" w:hAnsi="Times New Roman" w:cs="Times New Roman"/>
        </w:rPr>
        <w:t xml:space="preserve"> </w:t>
      </w:r>
      <w:r w:rsidR="000B6E0C" w:rsidRPr="001A1B59">
        <w:rPr>
          <w:rFonts w:ascii="Times New Roman" w:hAnsi="Times New Roman" w:cs="Times New Roman"/>
        </w:rPr>
        <w:t>Mediante la</w:t>
      </w:r>
      <w:r w:rsidR="00B5446A" w:rsidRPr="001A1B59">
        <w:rPr>
          <w:rFonts w:ascii="Times New Roman" w:hAnsi="Times New Roman" w:cs="Times New Roman"/>
        </w:rPr>
        <w:t xml:space="preserve"> existencia de un único proceso en el que se acumulen las distintas </w:t>
      </w:r>
      <w:r w:rsidR="003732AE" w:rsidRPr="001A1B59">
        <w:rPr>
          <w:rFonts w:ascii="Times New Roman" w:hAnsi="Times New Roman" w:cs="Times New Roman"/>
        </w:rPr>
        <w:t xml:space="preserve">acciones, </w:t>
      </w:r>
      <w:r w:rsidR="00B5446A" w:rsidRPr="001A1B59">
        <w:rPr>
          <w:rFonts w:ascii="Times New Roman" w:hAnsi="Times New Roman" w:cs="Times New Roman"/>
        </w:rPr>
        <w:t>acumulación subjetiva o litisconsorcio voluntario</w:t>
      </w:r>
      <w:r w:rsidR="006F4F2D" w:rsidRPr="001A1B59">
        <w:rPr>
          <w:rFonts w:ascii="Times New Roman" w:hAnsi="Times New Roman" w:cs="Times New Roman"/>
        </w:rPr>
        <w:t>, arts. 12 y 72 LEC</w:t>
      </w:r>
      <w:r w:rsidR="00DF5F4A" w:rsidRPr="001A1B59">
        <w:rPr>
          <w:rFonts w:ascii="Times New Roman" w:hAnsi="Times New Roman" w:cs="Times New Roman"/>
        </w:rPr>
        <w:t>.</w:t>
      </w:r>
      <w:r w:rsidR="00B5446A" w:rsidRPr="001A1B59">
        <w:rPr>
          <w:rFonts w:ascii="Times New Roman" w:hAnsi="Times New Roman" w:cs="Times New Roman"/>
        </w:rPr>
        <w:t xml:space="preserve"> </w:t>
      </w:r>
      <w:r w:rsidR="000B6E0C" w:rsidRPr="001A1B59">
        <w:rPr>
          <w:rFonts w:ascii="Times New Roman" w:hAnsi="Times New Roman" w:cs="Times New Roman"/>
        </w:rPr>
        <w:t>No se trata, lógicamente, de la eficacia procesal que nos concierne. En estos casos el dilema es el valor procesal de la sentencia dictada en los recursos para determinar si tiene eficacia extensiva</w:t>
      </w:r>
      <w:r w:rsidR="006B48D7" w:rsidRPr="001A1B59">
        <w:rPr>
          <w:rFonts w:ascii="Times New Roman" w:hAnsi="Times New Roman" w:cs="Times New Roman"/>
        </w:rPr>
        <w:t xml:space="preserve"> y que la jurisprudencia rechaza salvo en los elementos comunes de la solidaridad</w:t>
      </w:r>
      <w:r w:rsidR="00333093" w:rsidRPr="001A1B59">
        <w:rPr>
          <w:rFonts w:ascii="Times New Roman" w:hAnsi="Times New Roman" w:cs="Times New Roman"/>
        </w:rPr>
        <w:t xml:space="preserve">, </w:t>
      </w:r>
      <w:r w:rsidR="00333093" w:rsidRPr="001A1B59">
        <w:rPr>
          <w:rFonts w:ascii="Times New Roman" w:hAnsi="Times New Roman" w:cs="Times New Roman"/>
          <w:i/>
        </w:rPr>
        <w:t>supra</w:t>
      </w:r>
      <w:r w:rsidR="000B6E0C" w:rsidRPr="001A1B59">
        <w:rPr>
          <w:rFonts w:ascii="Times New Roman" w:hAnsi="Times New Roman" w:cs="Times New Roman"/>
        </w:rPr>
        <w:t>.</w:t>
      </w:r>
    </w:p>
    <w:p w:rsidR="003878D2" w:rsidRPr="001A1B59" w:rsidRDefault="00581040" w:rsidP="00964C96">
      <w:pPr>
        <w:ind w:firstLine="0"/>
        <w:contextualSpacing/>
        <w:jc w:val="both"/>
        <w:rPr>
          <w:rFonts w:ascii="Times New Roman" w:hAnsi="Times New Roman" w:cs="Times New Roman"/>
        </w:rPr>
      </w:pPr>
      <w:r w:rsidRPr="001A1B59">
        <w:rPr>
          <w:rFonts w:ascii="Times New Roman" w:hAnsi="Times New Roman" w:cs="Times New Roman"/>
        </w:rPr>
        <w:lastRenderedPageBreak/>
        <w:t xml:space="preserve">c) Incoando </w:t>
      </w:r>
      <w:r w:rsidR="00B56407" w:rsidRPr="001A1B59">
        <w:rPr>
          <w:rFonts w:ascii="Times New Roman" w:hAnsi="Times New Roman" w:cs="Times New Roman"/>
        </w:rPr>
        <w:t xml:space="preserve">un único proceso en el que </w:t>
      </w:r>
      <w:r w:rsidRPr="001A1B59">
        <w:rPr>
          <w:rFonts w:ascii="Times New Roman" w:hAnsi="Times New Roman" w:cs="Times New Roman"/>
        </w:rPr>
        <w:t xml:space="preserve">mediante una </w:t>
      </w:r>
      <w:r w:rsidR="00B5446A" w:rsidRPr="001A1B59">
        <w:rPr>
          <w:rFonts w:ascii="Times New Roman" w:hAnsi="Times New Roman" w:cs="Times New Roman"/>
        </w:rPr>
        <w:t xml:space="preserve">legitimación extraordinaria </w:t>
      </w:r>
      <w:r w:rsidRPr="001A1B59">
        <w:rPr>
          <w:rFonts w:ascii="Times New Roman" w:hAnsi="Times New Roman" w:cs="Times New Roman"/>
        </w:rPr>
        <w:t xml:space="preserve">representativa </w:t>
      </w:r>
      <w:r w:rsidR="00B56407" w:rsidRPr="001A1B59">
        <w:rPr>
          <w:rFonts w:ascii="Times New Roman" w:hAnsi="Times New Roman" w:cs="Times New Roman"/>
        </w:rPr>
        <w:t xml:space="preserve">se permite a un </w:t>
      </w:r>
      <w:r w:rsidR="00B5446A" w:rsidRPr="001A1B59">
        <w:rPr>
          <w:rFonts w:ascii="Times New Roman" w:hAnsi="Times New Roman" w:cs="Times New Roman"/>
        </w:rPr>
        <w:t>sujeto</w:t>
      </w:r>
      <w:r w:rsidRPr="001A1B59">
        <w:rPr>
          <w:rFonts w:ascii="Times New Roman" w:hAnsi="Times New Roman" w:cs="Times New Roman"/>
        </w:rPr>
        <w:t xml:space="preserve"> jurídico,</w:t>
      </w:r>
      <w:r w:rsidR="000A3E46" w:rsidRPr="001A1B59">
        <w:rPr>
          <w:rFonts w:ascii="Times New Roman" w:hAnsi="Times New Roman" w:cs="Times New Roman"/>
        </w:rPr>
        <w:t xml:space="preserve"> arts. 6.7º y 11 LEC</w:t>
      </w:r>
      <w:r w:rsidRPr="001A1B59">
        <w:rPr>
          <w:rFonts w:ascii="Times New Roman" w:hAnsi="Times New Roman" w:cs="Times New Roman"/>
        </w:rPr>
        <w:t>,</w:t>
      </w:r>
      <w:r w:rsidR="00B5446A" w:rsidRPr="001A1B59">
        <w:rPr>
          <w:rFonts w:ascii="Times New Roman" w:hAnsi="Times New Roman" w:cs="Times New Roman"/>
        </w:rPr>
        <w:t xml:space="preserve"> impetrar </w:t>
      </w:r>
      <w:r w:rsidRPr="001A1B59">
        <w:rPr>
          <w:rFonts w:ascii="Times New Roman" w:hAnsi="Times New Roman" w:cs="Times New Roman"/>
        </w:rPr>
        <w:t xml:space="preserve">la tutela de esos intereses individuales homogéneos </w:t>
      </w:r>
      <w:r w:rsidR="003732AE" w:rsidRPr="001A1B59">
        <w:rPr>
          <w:rFonts w:ascii="Times New Roman" w:hAnsi="Times New Roman" w:cs="Times New Roman"/>
        </w:rPr>
        <w:t>(acción colectiva</w:t>
      </w:r>
      <w:r w:rsidR="008E1D13" w:rsidRPr="001A1B59">
        <w:rPr>
          <w:rFonts w:ascii="Times New Roman" w:hAnsi="Times New Roman" w:cs="Times New Roman"/>
        </w:rPr>
        <w:t xml:space="preserve"> en sentido amplio</w:t>
      </w:r>
      <w:r w:rsidR="003732AE" w:rsidRPr="001A1B59">
        <w:rPr>
          <w:rFonts w:ascii="Times New Roman" w:hAnsi="Times New Roman" w:cs="Times New Roman"/>
        </w:rPr>
        <w:t>)</w:t>
      </w:r>
      <w:r w:rsidR="00B5446A" w:rsidRPr="001A1B59">
        <w:rPr>
          <w:rFonts w:ascii="Times New Roman" w:hAnsi="Times New Roman" w:cs="Times New Roman"/>
        </w:rPr>
        <w:t>.</w:t>
      </w:r>
      <w:r w:rsidR="008E1D13" w:rsidRPr="001A1B59">
        <w:rPr>
          <w:rFonts w:ascii="Times New Roman" w:hAnsi="Times New Roman" w:cs="Times New Roman"/>
        </w:rPr>
        <w:t xml:space="preserve"> </w:t>
      </w:r>
      <w:r w:rsidR="00DF5F4A" w:rsidRPr="001A1B59">
        <w:rPr>
          <w:rFonts w:ascii="Times New Roman" w:hAnsi="Times New Roman" w:cs="Times New Roman"/>
        </w:rPr>
        <w:t xml:space="preserve">Es lo que </w:t>
      </w:r>
      <w:r w:rsidRPr="001A1B59">
        <w:rPr>
          <w:rFonts w:ascii="Times New Roman" w:hAnsi="Times New Roman" w:cs="Times New Roman"/>
        </w:rPr>
        <w:t xml:space="preserve">se ha previsto en nuestro sistema en </w:t>
      </w:r>
      <w:r w:rsidR="00DF5F4A" w:rsidRPr="001A1B59">
        <w:rPr>
          <w:rFonts w:ascii="Times New Roman" w:hAnsi="Times New Roman" w:cs="Times New Roman"/>
        </w:rPr>
        <w:t>el caso</w:t>
      </w:r>
      <w:r w:rsidR="00E13D69" w:rsidRPr="001A1B59">
        <w:rPr>
          <w:rFonts w:ascii="Times New Roman" w:hAnsi="Times New Roman" w:cs="Times New Roman"/>
        </w:rPr>
        <w:t xml:space="preserve"> de los consumidores y usuarios; suscitan</w:t>
      </w:r>
      <w:r w:rsidR="000A3E46" w:rsidRPr="001A1B59">
        <w:rPr>
          <w:rFonts w:ascii="Times New Roman" w:hAnsi="Times New Roman" w:cs="Times New Roman"/>
        </w:rPr>
        <w:t xml:space="preserve">, a través de la </w:t>
      </w:r>
      <w:proofErr w:type="spellStart"/>
      <w:r w:rsidR="000A3E46" w:rsidRPr="001A1B59">
        <w:rPr>
          <w:rFonts w:ascii="Times New Roman" w:hAnsi="Times New Roman" w:cs="Times New Roman"/>
        </w:rPr>
        <w:t>litisdenunciación</w:t>
      </w:r>
      <w:proofErr w:type="spellEnd"/>
      <w:r w:rsidR="00677E18" w:rsidRPr="001A1B59">
        <w:rPr>
          <w:rFonts w:ascii="Times New Roman" w:hAnsi="Times New Roman" w:cs="Times New Roman"/>
        </w:rPr>
        <w:t xml:space="preserve"> (excluida la acción de cesación)</w:t>
      </w:r>
      <w:r w:rsidR="000A3E46" w:rsidRPr="001A1B59">
        <w:rPr>
          <w:rFonts w:ascii="Times New Roman" w:hAnsi="Times New Roman" w:cs="Times New Roman"/>
        </w:rPr>
        <w:t>, art. 15 LEC,</w:t>
      </w:r>
      <w:r w:rsidR="00DF5F4A" w:rsidRPr="001A1B59">
        <w:rPr>
          <w:rFonts w:ascii="Times New Roman" w:hAnsi="Times New Roman" w:cs="Times New Roman"/>
        </w:rPr>
        <w:t xml:space="preserve"> la existencia de litispendencia y cosa juzgada</w:t>
      </w:r>
      <w:r w:rsidR="00F177E0" w:rsidRPr="001A1B59">
        <w:rPr>
          <w:rFonts w:ascii="Times New Roman" w:hAnsi="Times New Roman" w:cs="Times New Roman"/>
        </w:rPr>
        <w:t>, arts. 221 y 222 LEC</w:t>
      </w:r>
      <w:r w:rsidRPr="001A1B59">
        <w:rPr>
          <w:rFonts w:ascii="Times New Roman" w:hAnsi="Times New Roman" w:cs="Times New Roman"/>
        </w:rPr>
        <w:t xml:space="preserve"> y permiten en un incidente de la ejecución concretar a los beneficiados</w:t>
      </w:r>
      <w:r w:rsidR="000A3E46" w:rsidRPr="001A1B59">
        <w:rPr>
          <w:rFonts w:ascii="Times New Roman" w:hAnsi="Times New Roman" w:cs="Times New Roman"/>
        </w:rPr>
        <w:t>, art</w:t>
      </w:r>
      <w:r w:rsidR="00F177E0" w:rsidRPr="001A1B59">
        <w:rPr>
          <w:rFonts w:ascii="Times New Roman" w:hAnsi="Times New Roman" w:cs="Times New Roman"/>
        </w:rPr>
        <w:t>. 519</w:t>
      </w:r>
      <w:r w:rsidR="000A3E46" w:rsidRPr="001A1B59">
        <w:rPr>
          <w:rFonts w:ascii="Times New Roman" w:hAnsi="Times New Roman" w:cs="Times New Roman"/>
        </w:rPr>
        <w:t xml:space="preserve"> LEC</w:t>
      </w:r>
      <w:r w:rsidR="00952927" w:rsidRPr="001A1B59">
        <w:rPr>
          <w:rFonts w:ascii="Times New Roman" w:hAnsi="Times New Roman" w:cs="Times New Roman"/>
        </w:rPr>
        <w:t>. Consiguientemente, no se trataría de la eficacia procesa</w:t>
      </w:r>
      <w:r w:rsidRPr="001A1B59">
        <w:rPr>
          <w:rFonts w:ascii="Times New Roman" w:hAnsi="Times New Roman" w:cs="Times New Roman"/>
        </w:rPr>
        <w:t>l que nos ocupa sino de la cosa juzgada: la acción individual ya se ha hecho valer en la acción colectiva en sentido amplio</w:t>
      </w:r>
      <w:r w:rsidR="00952927" w:rsidRPr="001A1B59">
        <w:rPr>
          <w:rFonts w:ascii="Times New Roman" w:hAnsi="Times New Roman" w:cs="Times New Roman"/>
        </w:rPr>
        <w:t xml:space="preserve">. Sin embargo, </w:t>
      </w:r>
      <w:r w:rsidR="002B4F00" w:rsidRPr="001A1B59">
        <w:rPr>
          <w:rFonts w:ascii="Times New Roman" w:hAnsi="Times New Roman" w:cs="Times New Roman"/>
        </w:rPr>
        <w:t>debido a las complicaciones</w:t>
      </w:r>
      <w:r w:rsidR="00967D79" w:rsidRPr="001A1B59">
        <w:rPr>
          <w:rFonts w:ascii="Times New Roman" w:hAnsi="Times New Roman" w:cs="Times New Roman"/>
        </w:rPr>
        <w:t xml:space="preserve"> que han surgido en nuestro país (a causa de factores internos y externos)</w:t>
      </w:r>
      <w:r w:rsidR="007C4F19" w:rsidRPr="001A1B59">
        <w:rPr>
          <w:rStyle w:val="Refdenotaalpie"/>
          <w:rFonts w:ascii="Times New Roman" w:hAnsi="Times New Roman" w:cs="Times New Roman"/>
        </w:rPr>
        <w:footnoteReference w:id="37"/>
      </w:r>
      <w:r w:rsidR="008D6067" w:rsidRPr="001A1B59">
        <w:rPr>
          <w:rFonts w:ascii="Times New Roman" w:hAnsi="Times New Roman" w:cs="Times New Roman"/>
        </w:rPr>
        <w:t xml:space="preserve"> simplificamos</w:t>
      </w:r>
      <w:r w:rsidR="002B4F00" w:rsidRPr="001A1B59">
        <w:rPr>
          <w:rFonts w:ascii="Times New Roman" w:hAnsi="Times New Roman" w:cs="Times New Roman"/>
        </w:rPr>
        <w:t xml:space="preserve"> la eficacia procesal de las sentencias dictadas en los procesos de consumidores: </w:t>
      </w:r>
    </w:p>
    <w:p w:rsidR="001F3A49" w:rsidRPr="001A1B59" w:rsidRDefault="007C4F19" w:rsidP="00964C96">
      <w:pPr>
        <w:ind w:firstLine="0"/>
        <w:contextualSpacing/>
        <w:jc w:val="both"/>
        <w:rPr>
          <w:rFonts w:ascii="Times New Roman" w:hAnsi="Times New Roman" w:cs="Times New Roman"/>
        </w:rPr>
      </w:pPr>
      <w:r w:rsidRPr="001A1B59">
        <w:rPr>
          <w:rFonts w:ascii="Times New Roman" w:hAnsi="Times New Roman" w:cs="Times New Roman"/>
        </w:rPr>
        <w:t xml:space="preserve">A) A nivel interno: </w:t>
      </w:r>
      <w:r w:rsidR="00723DCF" w:rsidRPr="001A1B59">
        <w:rPr>
          <w:rFonts w:ascii="Times New Roman" w:hAnsi="Times New Roman" w:cs="Times New Roman"/>
        </w:rPr>
        <w:t xml:space="preserve">- </w:t>
      </w:r>
      <w:r w:rsidRPr="001A1B59">
        <w:rPr>
          <w:rFonts w:ascii="Times New Roman" w:hAnsi="Times New Roman" w:cs="Times New Roman"/>
        </w:rPr>
        <w:t>s</w:t>
      </w:r>
      <w:r w:rsidR="002B4F00" w:rsidRPr="001A1B59">
        <w:rPr>
          <w:rFonts w:ascii="Times New Roman" w:hAnsi="Times New Roman" w:cs="Times New Roman"/>
        </w:rPr>
        <w:t xml:space="preserve">i se ha ejercitado una acción colectiva </w:t>
      </w:r>
      <w:proofErr w:type="spellStart"/>
      <w:r w:rsidR="002B4F00" w:rsidRPr="001A1B59">
        <w:rPr>
          <w:rFonts w:ascii="Times New Roman" w:hAnsi="Times New Roman" w:cs="Times New Roman"/>
          <w:i/>
        </w:rPr>
        <w:t>strictu</w:t>
      </w:r>
      <w:proofErr w:type="spellEnd"/>
      <w:r w:rsidR="002B4F00" w:rsidRPr="001A1B59">
        <w:rPr>
          <w:rFonts w:ascii="Times New Roman" w:hAnsi="Times New Roman" w:cs="Times New Roman"/>
          <w:i/>
        </w:rPr>
        <w:t xml:space="preserve"> sensu,</w:t>
      </w:r>
      <w:r w:rsidR="002B4F00" w:rsidRPr="001A1B59">
        <w:rPr>
          <w:rFonts w:ascii="Times New Roman" w:hAnsi="Times New Roman" w:cs="Times New Roman"/>
        </w:rPr>
        <w:t xml:space="preserve"> de cesación habitualmente (intereses supraindividuales</w:t>
      </w:r>
      <w:r w:rsidR="003878D2" w:rsidRPr="001A1B59">
        <w:rPr>
          <w:rFonts w:ascii="Times New Roman" w:hAnsi="Times New Roman" w:cs="Times New Roman"/>
        </w:rPr>
        <w:t xml:space="preserve"> o generales</w:t>
      </w:r>
      <w:r w:rsidR="002B4F00" w:rsidRPr="001A1B59">
        <w:rPr>
          <w:rFonts w:ascii="Times New Roman" w:hAnsi="Times New Roman" w:cs="Times New Roman"/>
        </w:rPr>
        <w:t xml:space="preserve">) </w:t>
      </w:r>
      <w:r w:rsidR="00723DCF" w:rsidRPr="001A1B59">
        <w:rPr>
          <w:rFonts w:ascii="Times New Roman" w:hAnsi="Times New Roman" w:cs="Times New Roman"/>
        </w:rPr>
        <w:t xml:space="preserve">- </w:t>
      </w:r>
      <w:r w:rsidR="002B4F00" w:rsidRPr="001A1B59">
        <w:rPr>
          <w:rFonts w:ascii="Times New Roman" w:hAnsi="Times New Roman" w:cs="Times New Roman"/>
        </w:rPr>
        <w:t>o bien colectiva en sentido amplio</w:t>
      </w:r>
      <w:r w:rsidR="003878D2" w:rsidRPr="001A1B59">
        <w:rPr>
          <w:rFonts w:ascii="Times New Roman" w:hAnsi="Times New Roman" w:cs="Times New Roman"/>
        </w:rPr>
        <w:t xml:space="preserve"> (in</w:t>
      </w:r>
      <w:r w:rsidR="00723DCF" w:rsidRPr="001A1B59">
        <w:rPr>
          <w:rFonts w:ascii="Times New Roman" w:hAnsi="Times New Roman" w:cs="Times New Roman"/>
        </w:rPr>
        <w:t>tereses individuales homogéneos,</w:t>
      </w:r>
      <w:r w:rsidR="002B4F00" w:rsidRPr="001A1B59">
        <w:rPr>
          <w:rFonts w:ascii="Times New Roman" w:hAnsi="Times New Roman" w:cs="Times New Roman"/>
        </w:rPr>
        <w:t xml:space="preserve"> </w:t>
      </w:r>
      <w:proofErr w:type="spellStart"/>
      <w:r w:rsidR="00723DCF" w:rsidRPr="001A1B59">
        <w:rPr>
          <w:rFonts w:ascii="Times New Roman" w:hAnsi="Times New Roman" w:cs="Times New Roman"/>
          <w:i/>
        </w:rPr>
        <w:t>e.g</w:t>
      </w:r>
      <w:proofErr w:type="spellEnd"/>
      <w:r w:rsidR="00723DCF" w:rsidRPr="001A1B59">
        <w:rPr>
          <w:rFonts w:ascii="Times New Roman" w:hAnsi="Times New Roman" w:cs="Times New Roman"/>
          <w:i/>
        </w:rPr>
        <w:t xml:space="preserve">. </w:t>
      </w:r>
      <w:r w:rsidR="002B4F00" w:rsidRPr="001A1B59">
        <w:rPr>
          <w:rFonts w:ascii="Times New Roman" w:hAnsi="Times New Roman" w:cs="Times New Roman"/>
        </w:rPr>
        <w:t xml:space="preserve">la reclamación de </w:t>
      </w:r>
      <w:r w:rsidR="00333093" w:rsidRPr="001A1B59">
        <w:rPr>
          <w:rFonts w:ascii="Times New Roman" w:hAnsi="Times New Roman" w:cs="Times New Roman"/>
        </w:rPr>
        <w:t>indemnización</w:t>
      </w:r>
      <w:r w:rsidR="00723DCF" w:rsidRPr="001A1B59">
        <w:rPr>
          <w:rFonts w:ascii="Times New Roman" w:hAnsi="Times New Roman" w:cs="Times New Roman"/>
        </w:rPr>
        <w:t>)</w:t>
      </w:r>
      <w:r w:rsidR="002B4F00" w:rsidRPr="001A1B59">
        <w:rPr>
          <w:rFonts w:ascii="Times New Roman" w:hAnsi="Times New Roman" w:cs="Times New Roman"/>
        </w:rPr>
        <w:t xml:space="preserve"> y respecto de aquellos sujetos que se han excluido,</w:t>
      </w:r>
      <w:r w:rsidR="00723DCF" w:rsidRPr="001A1B59">
        <w:rPr>
          <w:rFonts w:ascii="Times New Roman" w:hAnsi="Times New Roman" w:cs="Times New Roman"/>
        </w:rPr>
        <w:t xml:space="preserve"> - o </w:t>
      </w:r>
      <w:r w:rsidR="002B4F00" w:rsidRPr="001A1B59">
        <w:rPr>
          <w:rFonts w:ascii="Times New Roman" w:hAnsi="Times New Roman" w:cs="Times New Roman"/>
        </w:rPr>
        <w:t>si se ha hecho valer una acción individual</w:t>
      </w:r>
      <w:r w:rsidR="004903D0" w:rsidRPr="001A1B59">
        <w:rPr>
          <w:rStyle w:val="Refdenotaalpie"/>
          <w:rFonts w:ascii="Times New Roman" w:hAnsi="Times New Roman" w:cs="Times New Roman"/>
        </w:rPr>
        <w:footnoteReference w:id="38"/>
      </w:r>
      <w:r w:rsidR="00723DCF" w:rsidRPr="001A1B59">
        <w:rPr>
          <w:rFonts w:ascii="Times New Roman" w:hAnsi="Times New Roman" w:cs="Times New Roman"/>
        </w:rPr>
        <w:t>;</w:t>
      </w:r>
      <w:r w:rsidR="006347F7" w:rsidRPr="001A1B59">
        <w:rPr>
          <w:rFonts w:ascii="Times New Roman" w:hAnsi="Times New Roman" w:cs="Times New Roman"/>
        </w:rPr>
        <w:t xml:space="preserve"> en toda</w:t>
      </w:r>
      <w:r w:rsidR="002B4F00" w:rsidRPr="001A1B59">
        <w:rPr>
          <w:rFonts w:ascii="Times New Roman" w:hAnsi="Times New Roman" w:cs="Times New Roman"/>
        </w:rPr>
        <w:t xml:space="preserve">s esas </w:t>
      </w:r>
      <w:r w:rsidR="002B4F00" w:rsidRPr="001A1B59">
        <w:rPr>
          <w:rFonts w:ascii="Times New Roman" w:hAnsi="Times New Roman" w:cs="Times New Roman"/>
        </w:rPr>
        <w:lastRenderedPageBreak/>
        <w:t>hipótesis</w:t>
      </w:r>
      <w:r w:rsidR="00591017" w:rsidRPr="001A1B59">
        <w:rPr>
          <w:rStyle w:val="Refdenotaalpie"/>
          <w:rFonts w:ascii="Times New Roman" w:hAnsi="Times New Roman" w:cs="Times New Roman"/>
        </w:rPr>
        <w:footnoteReference w:id="39"/>
      </w:r>
      <w:r w:rsidR="002B4F00" w:rsidRPr="001A1B59">
        <w:rPr>
          <w:rFonts w:ascii="Times New Roman" w:hAnsi="Times New Roman" w:cs="Times New Roman"/>
        </w:rPr>
        <w:t xml:space="preserve"> en los pleitos ulteriores fundados en los mismos hechos la sentencia debería desplegar la eficacia procesal que nos ocupa: estaríamos ante un indicio</w:t>
      </w:r>
      <w:r w:rsidRPr="001A1B59">
        <w:rPr>
          <w:rFonts w:ascii="Times New Roman" w:hAnsi="Times New Roman" w:cs="Times New Roman"/>
        </w:rPr>
        <w:t xml:space="preserve"> rebajado</w:t>
      </w:r>
      <w:r w:rsidR="003878D2" w:rsidRPr="001A1B59">
        <w:rPr>
          <w:rFonts w:ascii="Times New Roman" w:hAnsi="Times New Roman" w:cs="Times New Roman"/>
        </w:rPr>
        <w:t xml:space="preserve"> de la </w:t>
      </w:r>
      <w:proofErr w:type="spellStart"/>
      <w:r w:rsidR="003878D2" w:rsidRPr="001A1B59">
        <w:rPr>
          <w:rFonts w:ascii="Times New Roman" w:hAnsi="Times New Roman" w:cs="Times New Roman"/>
          <w:i/>
        </w:rPr>
        <w:t>quaestio</w:t>
      </w:r>
      <w:proofErr w:type="spellEnd"/>
      <w:r w:rsidR="003878D2" w:rsidRPr="001A1B59">
        <w:rPr>
          <w:rFonts w:ascii="Times New Roman" w:hAnsi="Times New Roman" w:cs="Times New Roman"/>
          <w:i/>
        </w:rPr>
        <w:t xml:space="preserve"> </w:t>
      </w:r>
      <w:proofErr w:type="spellStart"/>
      <w:r w:rsidR="003878D2" w:rsidRPr="001A1B59">
        <w:rPr>
          <w:rFonts w:ascii="Times New Roman" w:hAnsi="Times New Roman" w:cs="Times New Roman"/>
          <w:i/>
        </w:rPr>
        <w:t>facti</w:t>
      </w:r>
      <w:proofErr w:type="spellEnd"/>
      <w:r w:rsidRPr="001A1B59">
        <w:rPr>
          <w:rFonts w:ascii="Times New Roman" w:hAnsi="Times New Roman" w:cs="Times New Roman"/>
        </w:rPr>
        <w:t xml:space="preserve"> (y un precedente respecto del dilema jurídico). Sin embargo, para favorecer al consumidor a causa de su situación de inferioridad respecto del comerciante</w:t>
      </w:r>
      <w:r w:rsidR="003878D2" w:rsidRPr="001A1B59">
        <w:rPr>
          <w:rFonts w:ascii="Times New Roman" w:hAnsi="Times New Roman" w:cs="Times New Roman"/>
        </w:rPr>
        <w:t>,</w:t>
      </w:r>
      <w:r w:rsidRPr="001A1B59">
        <w:rPr>
          <w:rFonts w:ascii="Times New Roman" w:hAnsi="Times New Roman" w:cs="Times New Roman"/>
        </w:rPr>
        <w:t xml:space="preserve"> parece oportuno reforzar la eficacia del fallo </w:t>
      </w:r>
      <w:proofErr w:type="spellStart"/>
      <w:r w:rsidRPr="001A1B59">
        <w:rPr>
          <w:rFonts w:ascii="Times New Roman" w:hAnsi="Times New Roman" w:cs="Times New Roman"/>
        </w:rPr>
        <w:t>favorabl</w:t>
      </w:r>
      <w:proofErr w:type="spellEnd"/>
      <w:r w:rsidR="00C107A5">
        <w:rPr>
          <w:rFonts w:ascii="Times New Roman" w:hAnsi="Times New Roman" w:cs="Times New Roman"/>
        </w:rPr>
        <w:t xml:space="preserve"> </w:t>
      </w:r>
      <w:bookmarkStart w:id="0" w:name="_GoBack"/>
      <w:bookmarkEnd w:id="0"/>
      <w:r w:rsidRPr="001A1B59">
        <w:rPr>
          <w:rFonts w:ascii="Times New Roman" w:hAnsi="Times New Roman" w:cs="Times New Roman"/>
        </w:rPr>
        <w:t>e a aquel como ha hecho el TS</w:t>
      </w:r>
      <w:r w:rsidR="008967F4" w:rsidRPr="001A1B59">
        <w:rPr>
          <w:rFonts w:ascii="Times New Roman" w:hAnsi="Times New Roman" w:cs="Times New Roman"/>
        </w:rPr>
        <w:t xml:space="preserve">, </w:t>
      </w:r>
      <w:r w:rsidR="008967F4" w:rsidRPr="001A1B59">
        <w:rPr>
          <w:rFonts w:ascii="Times New Roman" w:hAnsi="Times New Roman" w:cs="Times New Roman"/>
          <w:i/>
        </w:rPr>
        <w:t>supra,</w:t>
      </w:r>
      <w:r w:rsidRPr="001A1B59">
        <w:rPr>
          <w:rFonts w:ascii="Times New Roman" w:hAnsi="Times New Roman" w:cs="Times New Roman"/>
        </w:rPr>
        <w:t xml:space="preserve"> en el caso</w:t>
      </w:r>
      <w:r w:rsidR="006347F7" w:rsidRPr="001A1B59">
        <w:rPr>
          <w:rFonts w:ascii="Times New Roman" w:hAnsi="Times New Roman" w:cs="Times New Roman"/>
        </w:rPr>
        <w:t xml:space="preserve"> de la acción de cesación: se </w:t>
      </w:r>
      <w:r w:rsidRPr="001A1B59">
        <w:rPr>
          <w:rFonts w:ascii="Times New Roman" w:hAnsi="Times New Roman" w:cs="Times New Roman"/>
        </w:rPr>
        <w:t>concede la eficacia procesal reducida de suerte que se estará al contenido del primer pronunciamiento a menos que se demuestre su yerro en la aplicación del derecho sustantivo (recuérdese que el TS es más restrictivo: hay que demostrar la existencia de circunstancias concretas en el caso que permiten apartarse del primer fallo</w:t>
      </w:r>
      <w:r w:rsidR="001F3A49" w:rsidRPr="001A1B59">
        <w:rPr>
          <w:rFonts w:ascii="Times New Roman" w:hAnsi="Times New Roman" w:cs="Times New Roman"/>
        </w:rPr>
        <w:t>).</w:t>
      </w:r>
    </w:p>
    <w:p w:rsidR="004903D0" w:rsidRPr="001A1B59" w:rsidRDefault="001F3A49" w:rsidP="00964C96">
      <w:pPr>
        <w:ind w:firstLine="0"/>
        <w:contextualSpacing/>
        <w:jc w:val="both"/>
        <w:rPr>
          <w:rFonts w:ascii="Times New Roman" w:hAnsi="Times New Roman" w:cs="Times New Roman"/>
        </w:rPr>
      </w:pPr>
      <w:r w:rsidRPr="001A1B59">
        <w:rPr>
          <w:rFonts w:ascii="Times New Roman" w:hAnsi="Times New Roman" w:cs="Times New Roman"/>
        </w:rPr>
        <w:t xml:space="preserve">Resalta que se predique una eficacia procesal del fallo </w:t>
      </w:r>
      <w:proofErr w:type="spellStart"/>
      <w:r w:rsidRPr="001A1B59">
        <w:rPr>
          <w:rFonts w:ascii="Times New Roman" w:hAnsi="Times New Roman" w:cs="Times New Roman"/>
          <w:i/>
        </w:rPr>
        <w:t>secundum</w:t>
      </w:r>
      <w:proofErr w:type="spellEnd"/>
      <w:r w:rsidRPr="001A1B59">
        <w:rPr>
          <w:rFonts w:ascii="Times New Roman" w:hAnsi="Times New Roman" w:cs="Times New Roman"/>
          <w:i/>
        </w:rPr>
        <w:t xml:space="preserve"> </w:t>
      </w:r>
      <w:proofErr w:type="spellStart"/>
      <w:r w:rsidRPr="001A1B59">
        <w:rPr>
          <w:rFonts w:ascii="Times New Roman" w:hAnsi="Times New Roman" w:cs="Times New Roman"/>
          <w:i/>
        </w:rPr>
        <w:t>eventum</w:t>
      </w:r>
      <w:proofErr w:type="spellEnd"/>
      <w:r w:rsidRPr="001A1B59">
        <w:rPr>
          <w:rFonts w:ascii="Times New Roman" w:hAnsi="Times New Roman" w:cs="Times New Roman"/>
          <w:i/>
        </w:rPr>
        <w:t xml:space="preserve"> </w:t>
      </w:r>
      <w:proofErr w:type="spellStart"/>
      <w:r w:rsidRPr="001A1B59">
        <w:rPr>
          <w:rFonts w:ascii="Times New Roman" w:hAnsi="Times New Roman" w:cs="Times New Roman"/>
          <w:i/>
        </w:rPr>
        <w:t>litis</w:t>
      </w:r>
      <w:proofErr w:type="spellEnd"/>
      <w:r w:rsidR="00CC4ADC" w:rsidRPr="001A1B59">
        <w:rPr>
          <w:rStyle w:val="Refdenotaalpie"/>
          <w:rFonts w:ascii="Times New Roman" w:hAnsi="Times New Roman" w:cs="Times New Roman"/>
          <w:i/>
        </w:rPr>
        <w:footnoteReference w:id="40"/>
      </w:r>
      <w:r w:rsidRPr="001A1B59">
        <w:rPr>
          <w:rFonts w:ascii="Times New Roman" w:hAnsi="Times New Roman" w:cs="Times New Roman"/>
        </w:rPr>
        <w:t>: si favorece al consumidor es más fuerte mientras que si resulta contraria se rebaja. Sin duda, es una opción que con carácter general debe desdeñarse por injustificada al brindar un trato desigual, art. 14 CE, a los co</w:t>
      </w:r>
      <w:r w:rsidR="00591017" w:rsidRPr="001A1B59">
        <w:rPr>
          <w:rFonts w:ascii="Times New Roman" w:hAnsi="Times New Roman" w:cs="Times New Roman"/>
        </w:rPr>
        <w:t>ntendientes y resultar contraria</w:t>
      </w:r>
      <w:r w:rsidRPr="001A1B59">
        <w:rPr>
          <w:rFonts w:ascii="Times New Roman" w:hAnsi="Times New Roman" w:cs="Times New Roman"/>
        </w:rPr>
        <w:t xml:space="preserve"> al principio de seguridad jurídica</w:t>
      </w:r>
      <w:r w:rsidR="008D6067" w:rsidRPr="001A1B59">
        <w:rPr>
          <w:rFonts w:ascii="Times New Roman" w:hAnsi="Times New Roman" w:cs="Times New Roman"/>
        </w:rPr>
        <w:t xml:space="preserve"> que conlleva un la homogeneidad</w:t>
      </w:r>
      <w:r w:rsidR="00591017" w:rsidRPr="001A1B59">
        <w:rPr>
          <w:rFonts w:ascii="Times New Roman" w:hAnsi="Times New Roman" w:cs="Times New Roman"/>
        </w:rPr>
        <w:t xml:space="preserve"> del valor de los fallos con independencia de cuál sea su sentido y que, a la postre, se traduce en una cuestión de lógica elemental: ¿cómo es posible reputar más acertado el pronunciamiento d</w:t>
      </w:r>
      <w:r w:rsidR="00D3396F" w:rsidRPr="001A1B59">
        <w:rPr>
          <w:rFonts w:ascii="Times New Roman" w:hAnsi="Times New Roman" w:cs="Times New Roman"/>
        </w:rPr>
        <w:t>e un tribunal según falle</w:t>
      </w:r>
      <w:r w:rsidR="00591017" w:rsidRPr="001A1B59">
        <w:rPr>
          <w:rFonts w:ascii="Times New Roman" w:hAnsi="Times New Roman" w:cs="Times New Roman"/>
        </w:rPr>
        <w:t xml:space="preserve"> en un sentido u otro?, ¿no es acaso el mismo tribunal que ha contado con idénticos medios?...</w:t>
      </w:r>
      <w:r w:rsidR="007E2800" w:rsidRPr="001A1B59">
        <w:rPr>
          <w:rFonts w:ascii="Times New Roman" w:hAnsi="Times New Roman" w:cs="Times New Roman"/>
        </w:rPr>
        <w:t xml:space="preserve">, </w:t>
      </w:r>
      <w:r w:rsidR="00D3396F" w:rsidRPr="001A1B59">
        <w:rPr>
          <w:rFonts w:ascii="Times New Roman" w:hAnsi="Times New Roman" w:cs="Times New Roman"/>
        </w:rPr>
        <w:t>afectando</w:t>
      </w:r>
      <w:r w:rsidR="006347F7" w:rsidRPr="001A1B59">
        <w:rPr>
          <w:rFonts w:ascii="Times New Roman" w:hAnsi="Times New Roman" w:cs="Times New Roman"/>
        </w:rPr>
        <w:t xml:space="preserve"> la integridad del ejercicio de la potestad jurisdiccional. </w:t>
      </w:r>
      <w:r w:rsidR="00591017" w:rsidRPr="001A1B59">
        <w:rPr>
          <w:rFonts w:ascii="Times New Roman" w:hAnsi="Times New Roman" w:cs="Times New Roman"/>
        </w:rPr>
        <w:t xml:space="preserve">En lugar de ponderar cuál es la proyección de la sentencia en pleitos ulteriores en atención a unos valores objetivos, los diversos criterios materiales/procesales enumerados </w:t>
      </w:r>
      <w:r w:rsidR="00591017" w:rsidRPr="001A1B59">
        <w:rPr>
          <w:rFonts w:ascii="Times New Roman" w:hAnsi="Times New Roman" w:cs="Times New Roman"/>
          <w:i/>
        </w:rPr>
        <w:t>supra</w:t>
      </w:r>
      <w:r w:rsidR="00591017" w:rsidRPr="001A1B59">
        <w:rPr>
          <w:rFonts w:ascii="Times New Roman" w:hAnsi="Times New Roman" w:cs="Times New Roman"/>
        </w:rPr>
        <w:t>, y que originan un valor homogéneo</w:t>
      </w:r>
      <w:r w:rsidR="006347F7" w:rsidRPr="001A1B59">
        <w:rPr>
          <w:rFonts w:ascii="Times New Roman" w:hAnsi="Times New Roman" w:cs="Times New Roman"/>
        </w:rPr>
        <w:t>, se atiende a un dato</w:t>
      </w:r>
      <w:r w:rsidR="00591017" w:rsidRPr="001A1B59">
        <w:rPr>
          <w:rFonts w:ascii="Times New Roman" w:hAnsi="Times New Roman" w:cs="Times New Roman"/>
        </w:rPr>
        <w:t xml:space="preserve"> absolutamente mudable: a la específica</w:t>
      </w:r>
      <w:r w:rsidR="006347F7" w:rsidRPr="001A1B59">
        <w:rPr>
          <w:rFonts w:ascii="Times New Roman" w:hAnsi="Times New Roman" w:cs="Times New Roman"/>
        </w:rPr>
        <w:t xml:space="preserve"> situación material del tercero y si el fallo le beneficia</w:t>
      </w:r>
      <w:r w:rsidR="00591017" w:rsidRPr="001A1B59">
        <w:rPr>
          <w:rFonts w:ascii="Times New Roman" w:hAnsi="Times New Roman" w:cs="Times New Roman"/>
        </w:rPr>
        <w:t xml:space="preserve">. Por eso, desde una óptica constitucional solo resulta admisible la eficacia </w:t>
      </w:r>
      <w:proofErr w:type="spellStart"/>
      <w:r w:rsidR="00591017" w:rsidRPr="001A1B59">
        <w:rPr>
          <w:rFonts w:ascii="Times New Roman" w:hAnsi="Times New Roman" w:cs="Times New Roman"/>
          <w:i/>
        </w:rPr>
        <w:t>secundum</w:t>
      </w:r>
      <w:proofErr w:type="spellEnd"/>
      <w:r w:rsidR="00591017" w:rsidRPr="001A1B59">
        <w:rPr>
          <w:rFonts w:ascii="Times New Roman" w:hAnsi="Times New Roman" w:cs="Times New Roman"/>
          <w:i/>
        </w:rPr>
        <w:t xml:space="preserve"> </w:t>
      </w:r>
      <w:proofErr w:type="spellStart"/>
      <w:r w:rsidR="00591017" w:rsidRPr="001A1B59">
        <w:rPr>
          <w:rFonts w:ascii="Times New Roman" w:hAnsi="Times New Roman" w:cs="Times New Roman"/>
          <w:i/>
        </w:rPr>
        <w:t>eventum</w:t>
      </w:r>
      <w:proofErr w:type="spellEnd"/>
      <w:r w:rsidR="00591017" w:rsidRPr="001A1B59">
        <w:rPr>
          <w:rFonts w:ascii="Times New Roman" w:hAnsi="Times New Roman" w:cs="Times New Roman"/>
          <w:i/>
        </w:rPr>
        <w:t xml:space="preserve"> </w:t>
      </w:r>
      <w:proofErr w:type="spellStart"/>
      <w:r w:rsidR="00591017" w:rsidRPr="001A1B59">
        <w:rPr>
          <w:rFonts w:ascii="Times New Roman" w:hAnsi="Times New Roman" w:cs="Times New Roman"/>
          <w:i/>
        </w:rPr>
        <w:t>litis</w:t>
      </w:r>
      <w:proofErr w:type="spellEnd"/>
      <w:r w:rsidR="00591017" w:rsidRPr="001A1B59">
        <w:rPr>
          <w:rFonts w:ascii="Times New Roman" w:hAnsi="Times New Roman" w:cs="Times New Roman"/>
          <w:i/>
        </w:rPr>
        <w:t xml:space="preserve"> </w:t>
      </w:r>
      <w:r w:rsidR="00591017" w:rsidRPr="001A1B59">
        <w:rPr>
          <w:rFonts w:ascii="Times New Roman" w:hAnsi="Times New Roman" w:cs="Times New Roman"/>
        </w:rPr>
        <w:t xml:space="preserve">en hipótesis excepcionales como la que nos ocupa (por la situación subjetiva material del consumidor frente al comerciante) y previa </w:t>
      </w:r>
      <w:proofErr w:type="spellStart"/>
      <w:r w:rsidR="00591017" w:rsidRPr="001A1B59">
        <w:rPr>
          <w:rFonts w:ascii="Times New Roman" w:hAnsi="Times New Roman" w:cs="Times New Roman"/>
          <w:i/>
        </w:rPr>
        <w:t>interpositio</w:t>
      </w:r>
      <w:proofErr w:type="spellEnd"/>
      <w:r w:rsidR="00591017" w:rsidRPr="001A1B59">
        <w:rPr>
          <w:rFonts w:ascii="Times New Roman" w:hAnsi="Times New Roman" w:cs="Times New Roman"/>
          <w:i/>
        </w:rPr>
        <w:t xml:space="preserve"> </w:t>
      </w:r>
      <w:proofErr w:type="spellStart"/>
      <w:r w:rsidR="00591017" w:rsidRPr="001A1B59">
        <w:rPr>
          <w:rFonts w:ascii="Times New Roman" w:hAnsi="Times New Roman" w:cs="Times New Roman"/>
          <w:i/>
        </w:rPr>
        <w:t>legislatoris</w:t>
      </w:r>
      <w:proofErr w:type="spellEnd"/>
      <w:r w:rsidR="001E772F" w:rsidRPr="001A1B59">
        <w:rPr>
          <w:rStyle w:val="Refdenotaalpie"/>
          <w:rFonts w:ascii="Times New Roman" w:hAnsi="Times New Roman" w:cs="Times New Roman"/>
          <w:i/>
        </w:rPr>
        <w:footnoteReference w:id="41"/>
      </w:r>
      <w:r w:rsidR="00591017" w:rsidRPr="001A1B59">
        <w:rPr>
          <w:rFonts w:ascii="Times New Roman" w:hAnsi="Times New Roman" w:cs="Times New Roman"/>
          <w:i/>
        </w:rPr>
        <w:t>.</w:t>
      </w:r>
      <w:r w:rsidR="008967F4" w:rsidRPr="001A1B59">
        <w:rPr>
          <w:rFonts w:ascii="Times New Roman" w:hAnsi="Times New Roman" w:cs="Times New Roman"/>
          <w:i/>
        </w:rPr>
        <w:t xml:space="preserve"> </w:t>
      </w:r>
    </w:p>
    <w:p w:rsidR="003F7D71" w:rsidRPr="001A1B59" w:rsidRDefault="003878D2" w:rsidP="00964C96">
      <w:pPr>
        <w:ind w:firstLine="0"/>
        <w:contextualSpacing/>
        <w:jc w:val="both"/>
        <w:rPr>
          <w:rFonts w:ascii="Times New Roman" w:hAnsi="Times New Roman" w:cs="Times New Roman"/>
        </w:rPr>
      </w:pPr>
      <w:r w:rsidRPr="001A1B59">
        <w:rPr>
          <w:rFonts w:ascii="Times New Roman" w:hAnsi="Times New Roman" w:cs="Times New Roman"/>
        </w:rPr>
        <w:t xml:space="preserve">B) A nivel de la UE </w:t>
      </w:r>
      <w:r w:rsidR="003F7D71" w:rsidRPr="001A1B59">
        <w:rPr>
          <w:rFonts w:ascii="Times New Roman" w:hAnsi="Times New Roman" w:cs="Times New Roman"/>
        </w:rPr>
        <w:t>La Propuesta de Directiva</w:t>
      </w:r>
      <w:r w:rsidR="007E2800" w:rsidRPr="001A1B59">
        <w:rPr>
          <w:rFonts w:ascii="Times New Roman" w:hAnsi="Times New Roman" w:cs="Times New Roman"/>
        </w:rPr>
        <w:t xml:space="preserve"> </w:t>
      </w:r>
      <w:r w:rsidR="007E2800" w:rsidRPr="001A1B59">
        <w:rPr>
          <w:rFonts w:ascii="Times New Roman" w:hAnsi="Times New Roman" w:cs="Times New Roman"/>
          <w:i/>
        </w:rPr>
        <w:t>cit.</w:t>
      </w:r>
      <w:r w:rsidR="003F7D71" w:rsidRPr="001A1B59">
        <w:rPr>
          <w:rFonts w:ascii="Times New Roman" w:hAnsi="Times New Roman" w:cs="Times New Roman"/>
        </w:rPr>
        <w:t xml:space="preserve">, art. 10, </w:t>
      </w:r>
      <w:r w:rsidRPr="001A1B59">
        <w:rPr>
          <w:rFonts w:ascii="Times New Roman" w:hAnsi="Times New Roman" w:cs="Times New Roman"/>
        </w:rPr>
        <w:t>complica el panorama: - por un lado refuerza el valor de la sentencia interna (del propio país) que decl</w:t>
      </w:r>
      <w:r w:rsidR="00723DCF" w:rsidRPr="001A1B59">
        <w:rPr>
          <w:rFonts w:ascii="Times New Roman" w:hAnsi="Times New Roman" w:cs="Times New Roman"/>
        </w:rPr>
        <w:t>ara la infracción y que resulta</w:t>
      </w:r>
      <w:r w:rsidRPr="001A1B59">
        <w:rPr>
          <w:rFonts w:ascii="Times New Roman" w:hAnsi="Times New Roman" w:cs="Times New Roman"/>
        </w:rPr>
        <w:t xml:space="preserve"> de una acción representativa (colectiva que, </w:t>
      </w:r>
      <w:r w:rsidRPr="001A1B59">
        <w:rPr>
          <w:rFonts w:ascii="Times New Roman" w:hAnsi="Times New Roman" w:cs="Times New Roman"/>
          <w:i/>
        </w:rPr>
        <w:t>supra</w:t>
      </w:r>
      <w:r w:rsidRPr="001A1B59">
        <w:rPr>
          <w:rFonts w:ascii="Times New Roman" w:hAnsi="Times New Roman" w:cs="Times New Roman"/>
        </w:rPr>
        <w:t xml:space="preserve">, engloba las dos categorías) bien de cesación </w:t>
      </w:r>
      <w:r w:rsidR="001F3A49" w:rsidRPr="001A1B59">
        <w:rPr>
          <w:rFonts w:ascii="Times New Roman" w:hAnsi="Times New Roman" w:cs="Times New Roman"/>
        </w:rPr>
        <w:t>o de reparación</w:t>
      </w:r>
      <w:r w:rsidRPr="001A1B59">
        <w:rPr>
          <w:rFonts w:ascii="Times New Roman" w:hAnsi="Times New Roman" w:cs="Times New Roman"/>
        </w:rPr>
        <w:t>; así como</w:t>
      </w:r>
      <w:r w:rsidR="001F3A49" w:rsidRPr="001A1B59">
        <w:rPr>
          <w:rFonts w:ascii="Times New Roman" w:hAnsi="Times New Roman" w:cs="Times New Roman"/>
        </w:rPr>
        <w:t xml:space="preserve"> de las acciones de declaración (sin distinguir de</w:t>
      </w:r>
      <w:r w:rsidR="00723DCF" w:rsidRPr="001A1B59">
        <w:rPr>
          <w:rFonts w:ascii="Times New Roman" w:hAnsi="Times New Roman" w:cs="Times New Roman"/>
        </w:rPr>
        <w:t xml:space="preserve"> qué país procede) que proclaman</w:t>
      </w:r>
      <w:r w:rsidR="001F3A49" w:rsidRPr="001A1B59">
        <w:rPr>
          <w:rFonts w:ascii="Times New Roman" w:hAnsi="Times New Roman" w:cs="Times New Roman"/>
        </w:rPr>
        <w:t xml:space="preserve"> la responsabilidad del comerciante. En estos casos se trataría de la eficacia de cosa </w:t>
      </w:r>
      <w:r w:rsidR="001F3A49" w:rsidRPr="001A1B59">
        <w:rPr>
          <w:rFonts w:ascii="Times New Roman" w:hAnsi="Times New Roman" w:cs="Times New Roman"/>
        </w:rPr>
        <w:lastRenderedPageBreak/>
        <w:t xml:space="preserve">juzgada que, con el arcaico lenguaje, </w:t>
      </w:r>
      <w:r w:rsidR="001F3A49" w:rsidRPr="001A1B59">
        <w:rPr>
          <w:rFonts w:ascii="Times New Roman" w:hAnsi="Times New Roman" w:cs="Times New Roman"/>
          <w:i/>
        </w:rPr>
        <w:t>supra</w:t>
      </w:r>
      <w:r w:rsidR="001F3A49" w:rsidRPr="001A1B59">
        <w:rPr>
          <w:rFonts w:ascii="Times New Roman" w:hAnsi="Times New Roman" w:cs="Times New Roman"/>
        </w:rPr>
        <w:t xml:space="preserve">, se proclama como una “presunción </w:t>
      </w:r>
      <w:r w:rsidR="001F3A49" w:rsidRPr="001A1B59">
        <w:rPr>
          <w:rFonts w:ascii="Times New Roman" w:hAnsi="Times New Roman" w:cs="Times New Roman"/>
          <w:i/>
        </w:rPr>
        <w:t>iuris et de iure</w:t>
      </w:r>
      <w:r w:rsidR="001F3A49" w:rsidRPr="001A1B59">
        <w:rPr>
          <w:rFonts w:ascii="Times New Roman" w:hAnsi="Times New Roman" w:cs="Times New Roman"/>
        </w:rPr>
        <w:t>”; - por otro cuando se trata de acciones de cesación o reparación de otro país</w:t>
      </w:r>
      <w:r w:rsidR="00D3396F" w:rsidRPr="001A1B59">
        <w:rPr>
          <w:rFonts w:ascii="Times New Roman" w:hAnsi="Times New Roman" w:cs="Times New Roman"/>
        </w:rPr>
        <w:t>,</w:t>
      </w:r>
      <w:r w:rsidR="001F3A49" w:rsidRPr="001A1B59">
        <w:rPr>
          <w:rFonts w:ascii="Times New Roman" w:hAnsi="Times New Roman" w:cs="Times New Roman"/>
        </w:rPr>
        <w:t xml:space="preserve"> el fallo goza de la eficacia procesal reducida: “presunción </w:t>
      </w:r>
      <w:r w:rsidR="001F3A49" w:rsidRPr="001A1B59">
        <w:rPr>
          <w:rFonts w:ascii="Times New Roman" w:hAnsi="Times New Roman" w:cs="Times New Roman"/>
          <w:i/>
        </w:rPr>
        <w:t>iuris tantum</w:t>
      </w:r>
      <w:r w:rsidR="001F3A49" w:rsidRPr="001A1B59">
        <w:rPr>
          <w:rFonts w:ascii="Times New Roman" w:hAnsi="Times New Roman" w:cs="Times New Roman"/>
        </w:rPr>
        <w:t xml:space="preserve">”. </w:t>
      </w:r>
    </w:p>
    <w:p w:rsidR="001F2C6E" w:rsidRPr="001A1B59" w:rsidRDefault="006347F7" w:rsidP="001C75B0">
      <w:pPr>
        <w:ind w:firstLine="708"/>
        <w:contextualSpacing/>
        <w:jc w:val="both"/>
        <w:rPr>
          <w:rFonts w:ascii="Times New Roman" w:hAnsi="Times New Roman" w:cs="Times New Roman"/>
          <w:b/>
        </w:rPr>
      </w:pPr>
      <w:r w:rsidRPr="001A1B59">
        <w:rPr>
          <w:rFonts w:ascii="Times New Roman" w:hAnsi="Times New Roman" w:cs="Times New Roman"/>
          <w:b/>
        </w:rPr>
        <w:t xml:space="preserve">X.  </w:t>
      </w:r>
      <w:r w:rsidRPr="001A1B59">
        <w:rPr>
          <w:rFonts w:ascii="Times New Roman" w:hAnsi="Times New Roman" w:cs="Times New Roman"/>
          <w:b/>
          <w:caps/>
        </w:rPr>
        <w:t>C</w:t>
      </w:r>
      <w:r w:rsidR="001F2C6E" w:rsidRPr="001A1B59">
        <w:rPr>
          <w:rFonts w:ascii="Times New Roman" w:hAnsi="Times New Roman" w:cs="Times New Roman"/>
          <w:b/>
          <w:caps/>
        </w:rPr>
        <w:t>ontrol de esta eficacia procesal</w:t>
      </w:r>
    </w:p>
    <w:p w:rsidR="001F2C6E" w:rsidRPr="001A1B59" w:rsidRDefault="001F2C6E" w:rsidP="00964C96">
      <w:pPr>
        <w:ind w:firstLine="0"/>
        <w:contextualSpacing/>
        <w:jc w:val="both"/>
        <w:rPr>
          <w:rFonts w:ascii="Times New Roman" w:hAnsi="Times New Roman" w:cs="Times New Roman"/>
        </w:rPr>
      </w:pPr>
      <w:r w:rsidRPr="001A1B59">
        <w:rPr>
          <w:rFonts w:ascii="Times New Roman" w:hAnsi="Times New Roman" w:cs="Times New Roman"/>
        </w:rPr>
        <w:t>El primer fallo, aunque se trate de una actuación documentada, se aporta como un docum</w:t>
      </w:r>
      <w:r w:rsidR="006140CB" w:rsidRPr="001A1B59">
        <w:rPr>
          <w:rFonts w:ascii="Times New Roman" w:hAnsi="Times New Roman" w:cs="Times New Roman"/>
        </w:rPr>
        <w:t>ento atinente al fondo, art. 265</w:t>
      </w:r>
      <w:r w:rsidRPr="001A1B59">
        <w:rPr>
          <w:rFonts w:ascii="Times New Roman" w:hAnsi="Times New Roman" w:cs="Times New Roman"/>
        </w:rPr>
        <w:t>.</w:t>
      </w:r>
      <w:r w:rsidR="006140CB" w:rsidRPr="001A1B59">
        <w:rPr>
          <w:rFonts w:ascii="Times New Roman" w:hAnsi="Times New Roman" w:cs="Times New Roman"/>
        </w:rPr>
        <w:t>1 LEC.</w:t>
      </w:r>
      <w:r w:rsidRPr="001A1B59">
        <w:rPr>
          <w:rFonts w:ascii="Times New Roman" w:hAnsi="Times New Roman" w:cs="Times New Roman"/>
        </w:rPr>
        <w:t xml:space="preserve"> Si acontece con posterioridad o se tiene conocimiento </w:t>
      </w:r>
      <w:proofErr w:type="spellStart"/>
      <w:r w:rsidRPr="001A1B59">
        <w:rPr>
          <w:rFonts w:ascii="Times New Roman" w:hAnsi="Times New Roman" w:cs="Times New Roman"/>
        </w:rPr>
        <w:t>de el</w:t>
      </w:r>
      <w:proofErr w:type="spellEnd"/>
      <w:r w:rsidRPr="001A1B59">
        <w:rPr>
          <w:rFonts w:ascii="Times New Roman" w:hAnsi="Times New Roman" w:cs="Times New Roman"/>
        </w:rPr>
        <w:t xml:space="preserve"> ulteriormente entra en escena el art. 270 e incluso el 271.</w:t>
      </w:r>
      <w:r w:rsidR="006140CB" w:rsidRPr="001A1B59">
        <w:rPr>
          <w:rFonts w:ascii="Times New Roman" w:hAnsi="Times New Roman" w:cs="Times New Roman"/>
        </w:rPr>
        <w:t>2 LEC (aun cuando la sentencia, dado su valor procesal, no resulte decisiva).</w:t>
      </w:r>
    </w:p>
    <w:p w:rsidR="001F2C6E" w:rsidRPr="001A1B59" w:rsidRDefault="008D2A41" w:rsidP="00964C96">
      <w:pPr>
        <w:ind w:firstLine="0"/>
        <w:contextualSpacing/>
        <w:jc w:val="both"/>
        <w:rPr>
          <w:rFonts w:ascii="Times New Roman" w:hAnsi="Times New Roman" w:cs="Times New Roman"/>
        </w:rPr>
      </w:pPr>
      <w:r w:rsidRPr="001A1B59">
        <w:rPr>
          <w:rFonts w:ascii="Times New Roman" w:hAnsi="Times New Roman" w:cs="Times New Roman"/>
        </w:rPr>
        <w:t>P</w:t>
      </w:r>
      <w:r w:rsidR="001F2C6E" w:rsidRPr="001A1B59">
        <w:rPr>
          <w:rFonts w:ascii="Times New Roman" w:hAnsi="Times New Roman" w:cs="Times New Roman"/>
        </w:rPr>
        <w:t>or tratarse de un elemento</w:t>
      </w:r>
      <w:r w:rsidR="00723DCF" w:rsidRPr="001A1B59">
        <w:rPr>
          <w:rFonts w:ascii="Times New Roman" w:hAnsi="Times New Roman" w:cs="Times New Roman"/>
        </w:rPr>
        <w:t xml:space="preserve"> (el valor de la sentencia primigenia)</w:t>
      </w:r>
      <w:r w:rsidR="001F2C6E" w:rsidRPr="001A1B59">
        <w:rPr>
          <w:rFonts w:ascii="Times New Roman" w:hAnsi="Times New Roman" w:cs="Times New Roman"/>
        </w:rPr>
        <w:t xml:space="preserve"> que el tribunal debe tomar en consideración al enjuiciar la </w:t>
      </w:r>
      <w:proofErr w:type="spellStart"/>
      <w:r w:rsidR="001F2C6E" w:rsidRPr="001A1B59">
        <w:rPr>
          <w:rFonts w:ascii="Times New Roman" w:hAnsi="Times New Roman" w:cs="Times New Roman"/>
          <w:i/>
        </w:rPr>
        <w:t>quaestio</w:t>
      </w:r>
      <w:proofErr w:type="spellEnd"/>
      <w:r w:rsidR="001F2C6E" w:rsidRPr="001A1B59">
        <w:rPr>
          <w:rFonts w:ascii="Times New Roman" w:hAnsi="Times New Roman" w:cs="Times New Roman"/>
          <w:i/>
        </w:rPr>
        <w:t xml:space="preserve"> </w:t>
      </w:r>
      <w:proofErr w:type="spellStart"/>
      <w:r w:rsidR="001F2C6E" w:rsidRPr="001A1B59">
        <w:rPr>
          <w:rFonts w:ascii="Times New Roman" w:hAnsi="Times New Roman" w:cs="Times New Roman"/>
          <w:i/>
        </w:rPr>
        <w:t>facti</w:t>
      </w:r>
      <w:proofErr w:type="spellEnd"/>
      <w:r w:rsidR="00006CC8" w:rsidRPr="001A1B59">
        <w:rPr>
          <w:rStyle w:val="Refdenotaalpie"/>
          <w:rFonts w:ascii="Times New Roman" w:hAnsi="Times New Roman" w:cs="Times New Roman"/>
          <w:i/>
        </w:rPr>
        <w:footnoteReference w:id="42"/>
      </w:r>
      <w:r w:rsidR="001F2C6E" w:rsidRPr="001A1B59">
        <w:rPr>
          <w:rFonts w:ascii="Times New Roman" w:hAnsi="Times New Roman" w:cs="Times New Roman"/>
        </w:rPr>
        <w:t xml:space="preserve"> hay que hacer referencia al mismo en el fallo, </w:t>
      </w:r>
      <w:r w:rsidR="00723DCF" w:rsidRPr="001A1B59">
        <w:rPr>
          <w:rFonts w:ascii="Times New Roman" w:hAnsi="Times New Roman" w:cs="Times New Roman"/>
        </w:rPr>
        <w:t xml:space="preserve">a la hora de </w:t>
      </w:r>
      <w:r w:rsidR="001F2C6E" w:rsidRPr="001A1B59">
        <w:rPr>
          <w:rFonts w:ascii="Times New Roman" w:hAnsi="Times New Roman" w:cs="Times New Roman"/>
        </w:rPr>
        <w:t>enumerar el material que se ha tomado en consideración para fijar los hechos probados así como si se ha empleado para apuntalar la propia valoración de la prueba o si</w:t>
      </w:r>
      <w:r w:rsidR="00D3396F" w:rsidRPr="001A1B59">
        <w:rPr>
          <w:rFonts w:ascii="Times New Roman" w:hAnsi="Times New Roman" w:cs="Times New Roman"/>
        </w:rPr>
        <w:t>,</w:t>
      </w:r>
      <w:r w:rsidR="001F2C6E" w:rsidRPr="001A1B59">
        <w:rPr>
          <w:rFonts w:ascii="Times New Roman" w:hAnsi="Times New Roman" w:cs="Times New Roman"/>
        </w:rPr>
        <w:t xml:space="preserve"> por el contrario</w:t>
      </w:r>
      <w:r w:rsidR="00D3396F" w:rsidRPr="001A1B59">
        <w:rPr>
          <w:rFonts w:ascii="Times New Roman" w:hAnsi="Times New Roman" w:cs="Times New Roman"/>
        </w:rPr>
        <w:t>,</w:t>
      </w:r>
      <w:r w:rsidR="001F2C6E" w:rsidRPr="001A1B59">
        <w:rPr>
          <w:rFonts w:ascii="Times New Roman" w:hAnsi="Times New Roman" w:cs="Times New Roman"/>
        </w:rPr>
        <w:t xml:space="preserve"> se ha desdeñado, art. 209.2ª y 3ª, 218.2</w:t>
      </w:r>
      <w:r w:rsidR="00E13D69" w:rsidRPr="001A1B59">
        <w:rPr>
          <w:rFonts w:ascii="Times New Roman" w:hAnsi="Times New Roman" w:cs="Times New Roman"/>
        </w:rPr>
        <w:t xml:space="preserve"> LEC</w:t>
      </w:r>
      <w:r w:rsidR="001F2C6E" w:rsidRPr="001A1B59">
        <w:rPr>
          <w:rFonts w:ascii="Times New Roman" w:hAnsi="Times New Roman" w:cs="Times New Roman"/>
        </w:rPr>
        <w:t xml:space="preserve">. </w:t>
      </w:r>
      <w:r w:rsidR="00723DCF" w:rsidRPr="001A1B59">
        <w:rPr>
          <w:rFonts w:ascii="Times New Roman" w:hAnsi="Times New Roman" w:cs="Times New Roman"/>
        </w:rPr>
        <w:t xml:space="preserve">Sin embargo, para que exista un vicio procesal o quebrantamiento de forma </w:t>
      </w:r>
      <w:r w:rsidR="00723DCF" w:rsidRPr="001A1B59">
        <w:rPr>
          <w:rFonts w:ascii="Times New Roman" w:hAnsi="Times New Roman" w:cs="Times New Roman"/>
          <w:i/>
        </w:rPr>
        <w:t xml:space="preserve">in </w:t>
      </w:r>
      <w:proofErr w:type="spellStart"/>
      <w:r w:rsidR="00723DCF" w:rsidRPr="001A1B59">
        <w:rPr>
          <w:rFonts w:ascii="Times New Roman" w:hAnsi="Times New Roman" w:cs="Times New Roman"/>
          <w:i/>
        </w:rPr>
        <w:t>iudicando</w:t>
      </w:r>
      <w:proofErr w:type="spellEnd"/>
      <w:r w:rsidR="007E0E11" w:rsidRPr="001A1B59">
        <w:rPr>
          <w:rStyle w:val="Refdenotaalpie"/>
          <w:rFonts w:ascii="Times New Roman" w:hAnsi="Times New Roman" w:cs="Times New Roman"/>
          <w:i/>
        </w:rPr>
        <w:footnoteReference w:id="43"/>
      </w:r>
      <w:r w:rsidR="00723DCF" w:rsidRPr="001A1B59">
        <w:rPr>
          <w:rFonts w:ascii="Times New Roman" w:hAnsi="Times New Roman" w:cs="Times New Roman"/>
          <w:i/>
        </w:rPr>
        <w:t xml:space="preserve"> </w:t>
      </w:r>
      <w:r w:rsidR="001F2C6E" w:rsidRPr="001A1B59">
        <w:rPr>
          <w:rFonts w:ascii="Times New Roman" w:hAnsi="Times New Roman" w:cs="Times New Roman"/>
        </w:rPr>
        <w:t xml:space="preserve"> habrá que</w:t>
      </w:r>
      <w:r w:rsidR="00D3396F" w:rsidRPr="001A1B59">
        <w:rPr>
          <w:rFonts w:ascii="Times New Roman" w:hAnsi="Times New Roman" w:cs="Times New Roman"/>
        </w:rPr>
        <w:t xml:space="preserve"> demostrar su trascendencia</w:t>
      </w:r>
      <w:r w:rsidR="00723DCF" w:rsidRPr="001A1B59">
        <w:rPr>
          <w:rFonts w:ascii="Times New Roman" w:hAnsi="Times New Roman" w:cs="Times New Roman"/>
        </w:rPr>
        <w:t xml:space="preserve"> argumentando</w:t>
      </w:r>
      <w:r w:rsidR="001F2C6E" w:rsidRPr="001A1B59">
        <w:rPr>
          <w:rFonts w:ascii="Times New Roman" w:hAnsi="Times New Roman" w:cs="Times New Roman"/>
        </w:rPr>
        <w:t xml:space="preserve"> en qué medida la ausencia o el exceso del valor procesal de</w:t>
      </w:r>
      <w:r w:rsidR="00723DCF" w:rsidRPr="001A1B59">
        <w:rPr>
          <w:rFonts w:ascii="Times New Roman" w:hAnsi="Times New Roman" w:cs="Times New Roman"/>
        </w:rPr>
        <w:t>l primer</w:t>
      </w:r>
      <w:r w:rsidR="00CD126C" w:rsidRPr="001A1B59">
        <w:rPr>
          <w:rFonts w:ascii="Times New Roman" w:hAnsi="Times New Roman" w:cs="Times New Roman"/>
        </w:rPr>
        <w:t xml:space="preserve"> </w:t>
      </w:r>
      <w:r w:rsidR="00723DCF" w:rsidRPr="001A1B59">
        <w:rPr>
          <w:rFonts w:ascii="Times New Roman" w:hAnsi="Times New Roman" w:cs="Times New Roman"/>
        </w:rPr>
        <w:t>fallo</w:t>
      </w:r>
      <w:r w:rsidR="001F2C6E" w:rsidRPr="001A1B59">
        <w:rPr>
          <w:rFonts w:ascii="Times New Roman" w:hAnsi="Times New Roman" w:cs="Times New Roman"/>
        </w:rPr>
        <w:t xml:space="preserve"> ha condicionado indebidamente el nuevo pronunciamiento, </w:t>
      </w:r>
      <w:r w:rsidR="001F2C6E" w:rsidRPr="001A1B59">
        <w:rPr>
          <w:rFonts w:ascii="Times New Roman" w:hAnsi="Times New Roman" w:cs="Times New Roman"/>
          <w:i/>
        </w:rPr>
        <w:t>infra</w:t>
      </w:r>
      <w:r w:rsidR="00421333" w:rsidRPr="001A1B59">
        <w:rPr>
          <w:rStyle w:val="Refdenotaalpie"/>
          <w:rFonts w:ascii="Times New Roman" w:hAnsi="Times New Roman" w:cs="Times New Roman"/>
          <w:i/>
        </w:rPr>
        <w:footnoteReference w:id="44"/>
      </w:r>
      <w:r w:rsidR="001F2C6E" w:rsidRPr="001A1B59">
        <w:rPr>
          <w:rFonts w:ascii="Times New Roman" w:hAnsi="Times New Roman" w:cs="Times New Roman"/>
        </w:rPr>
        <w:t xml:space="preserve">. </w:t>
      </w:r>
    </w:p>
    <w:p w:rsidR="001F2C6E" w:rsidRPr="001A1B59" w:rsidRDefault="001F2C6E" w:rsidP="00964C96">
      <w:pPr>
        <w:ind w:firstLine="0"/>
        <w:contextualSpacing/>
        <w:jc w:val="both"/>
        <w:rPr>
          <w:rFonts w:ascii="Times New Roman" w:hAnsi="Times New Roman" w:cs="Times New Roman"/>
        </w:rPr>
      </w:pPr>
      <w:r w:rsidRPr="001A1B59">
        <w:rPr>
          <w:rFonts w:ascii="Times New Roman" w:hAnsi="Times New Roman" w:cs="Times New Roman"/>
        </w:rPr>
        <w:t xml:space="preserve">Efectivamente, pueden existir dos problemas en el empleo de esta eficacia procesal, vicios procesales en la sentencia, quebrantamientos de forma </w:t>
      </w:r>
      <w:r w:rsidRPr="001A1B59">
        <w:rPr>
          <w:rFonts w:ascii="Times New Roman" w:hAnsi="Times New Roman" w:cs="Times New Roman"/>
          <w:i/>
        </w:rPr>
        <w:t xml:space="preserve">in </w:t>
      </w:r>
      <w:proofErr w:type="spellStart"/>
      <w:r w:rsidRPr="001A1B59">
        <w:rPr>
          <w:rFonts w:ascii="Times New Roman" w:hAnsi="Times New Roman" w:cs="Times New Roman"/>
          <w:i/>
        </w:rPr>
        <w:t>iudicando</w:t>
      </w:r>
      <w:proofErr w:type="spellEnd"/>
      <w:r w:rsidRPr="001A1B59">
        <w:rPr>
          <w:rFonts w:ascii="Times New Roman" w:hAnsi="Times New Roman" w:cs="Times New Roman"/>
        </w:rPr>
        <w:t>: a) por exceso; si se sobrevalora el primer fallo otorgándole un carácter decisivo en la fijación de los hechos; b) por defecto; si le se atribuye un valor inferio</w:t>
      </w:r>
      <w:r w:rsidR="00CD126C" w:rsidRPr="001A1B59">
        <w:rPr>
          <w:rFonts w:ascii="Times New Roman" w:hAnsi="Times New Roman" w:cs="Times New Roman"/>
        </w:rPr>
        <w:t>r</w:t>
      </w:r>
      <w:r w:rsidRPr="001A1B59">
        <w:rPr>
          <w:rFonts w:ascii="Times New Roman" w:hAnsi="Times New Roman" w:cs="Times New Roman"/>
        </w:rPr>
        <w:t xml:space="preserve"> o bien se o</w:t>
      </w:r>
      <w:r w:rsidR="00CD126C" w:rsidRPr="001A1B59">
        <w:rPr>
          <w:rFonts w:ascii="Times New Roman" w:hAnsi="Times New Roman" w:cs="Times New Roman"/>
        </w:rPr>
        <w:t xml:space="preserve">mite cualquier referencia a </w:t>
      </w:r>
      <w:proofErr w:type="spellStart"/>
      <w:r w:rsidR="00CD126C" w:rsidRPr="001A1B59">
        <w:rPr>
          <w:rFonts w:ascii="Times New Roman" w:hAnsi="Times New Roman" w:cs="Times New Roman"/>
        </w:rPr>
        <w:t>el</w:t>
      </w:r>
      <w:proofErr w:type="spellEnd"/>
      <w:r w:rsidRPr="001A1B59">
        <w:rPr>
          <w:rFonts w:ascii="Times New Roman" w:hAnsi="Times New Roman" w:cs="Times New Roman"/>
        </w:rPr>
        <w:t xml:space="preserve">. Ahora bien, dado el menguado valor procesal del fallo primigenio (indicio rebajado o material de refuerzo en la valoración), </w:t>
      </w:r>
      <w:r w:rsidR="00E63D71" w:rsidRPr="001A1B59">
        <w:rPr>
          <w:rFonts w:ascii="Times New Roman" w:hAnsi="Times New Roman" w:cs="Times New Roman"/>
        </w:rPr>
        <w:t xml:space="preserve">en la práctica </w:t>
      </w:r>
      <w:r w:rsidRPr="001A1B59">
        <w:rPr>
          <w:rFonts w:ascii="Times New Roman" w:hAnsi="Times New Roman" w:cs="Times New Roman"/>
        </w:rPr>
        <w:t xml:space="preserve">la única infracción consistirá en no haberlo tenido en consideración, en cuyo caso, para demostrar la trascendencia de la infracción cometida, habrá que poner en relación la eficacia procesal de la primera sentencia con otros medios de prueba o mecanismos de fijación de los hechos, de suerte que el sentido del fallo habría sido otro: </w:t>
      </w:r>
      <w:proofErr w:type="spellStart"/>
      <w:r w:rsidRPr="001A1B59">
        <w:rPr>
          <w:rFonts w:ascii="Times New Roman" w:hAnsi="Times New Roman" w:cs="Times New Roman"/>
          <w:i/>
        </w:rPr>
        <w:t>e.g</w:t>
      </w:r>
      <w:proofErr w:type="spellEnd"/>
      <w:r w:rsidRPr="001A1B59">
        <w:rPr>
          <w:rFonts w:ascii="Times New Roman" w:hAnsi="Times New Roman" w:cs="Times New Roman"/>
          <w:i/>
        </w:rPr>
        <w:t xml:space="preserve">. </w:t>
      </w:r>
      <w:r w:rsidRPr="001A1B59">
        <w:rPr>
          <w:rFonts w:ascii="Times New Roman" w:hAnsi="Times New Roman" w:cs="Times New Roman"/>
        </w:rPr>
        <w:t xml:space="preserve">que habría reforzado a los otros indicios que se hicieron constar o que otorga una mayor consistencia a la única prueba directa aportada y que no ha sido contrarrestada por actividad probatoria alguna de signo contrario… Algo que es posible teóricamente aunque será infrecuente en la práctica. Lo habitual será que esta infracción se alegue en conjunción con la ausencia de valoración de otros medios de prueba que podría (si afecta a todos o muchos de los medios de prueba) alcanzar trascendencia. </w:t>
      </w:r>
    </w:p>
    <w:p w:rsidR="001F2C6E" w:rsidRPr="001A1B59" w:rsidRDefault="001F2C6E" w:rsidP="00964C96">
      <w:pPr>
        <w:ind w:firstLine="0"/>
        <w:contextualSpacing/>
        <w:jc w:val="both"/>
        <w:rPr>
          <w:rFonts w:ascii="Times New Roman" w:hAnsi="Times New Roman" w:cs="Times New Roman"/>
          <w:i/>
        </w:rPr>
      </w:pPr>
      <w:r w:rsidRPr="001A1B59">
        <w:rPr>
          <w:rFonts w:ascii="Times New Roman" w:hAnsi="Times New Roman" w:cs="Times New Roman"/>
        </w:rPr>
        <w:t xml:space="preserve">Estos vicios procesales o quebrantamientos de forma </w:t>
      </w:r>
      <w:r w:rsidRPr="001A1B59">
        <w:rPr>
          <w:rFonts w:ascii="Times New Roman" w:hAnsi="Times New Roman" w:cs="Times New Roman"/>
          <w:i/>
        </w:rPr>
        <w:t xml:space="preserve">in </w:t>
      </w:r>
      <w:proofErr w:type="spellStart"/>
      <w:r w:rsidRPr="001A1B59">
        <w:rPr>
          <w:rFonts w:ascii="Times New Roman" w:hAnsi="Times New Roman" w:cs="Times New Roman"/>
          <w:i/>
        </w:rPr>
        <w:t>iudicando</w:t>
      </w:r>
      <w:proofErr w:type="spellEnd"/>
      <w:r w:rsidRPr="001A1B59">
        <w:rPr>
          <w:rFonts w:ascii="Times New Roman" w:hAnsi="Times New Roman" w:cs="Times New Roman"/>
          <w:i/>
        </w:rPr>
        <w:t xml:space="preserve"> </w:t>
      </w:r>
      <w:r w:rsidRPr="001A1B59">
        <w:rPr>
          <w:rFonts w:ascii="Times New Roman" w:hAnsi="Times New Roman" w:cs="Times New Roman"/>
        </w:rPr>
        <w:t>(porque acontecen en el fallo), esto es la sobrevaloración procesal del primer fallo o su omisión (como también sucede con los otros mecanismos de fijación de los hechos y en especial los medios de prueba) tienen un doble anclaje constitucional. Por un lado se podrían alegar al amparo de la tutela judicial efectiva, art. 24.1 CE, ya que a la postre se traducen en un defecto decisivo en la fundamentación de la sentencia o se está en presencia de un pronunciamiento ilógico o arbitrario o que atenta contra la propia congruencia interna de aquel; mientras que por otro encajarían también a través del proceso con todas las garantías, art. 24.2</w:t>
      </w:r>
      <w:r w:rsidR="00E54528" w:rsidRPr="001A1B59">
        <w:rPr>
          <w:rFonts w:ascii="Times New Roman" w:hAnsi="Times New Roman" w:cs="Times New Roman"/>
        </w:rPr>
        <w:t xml:space="preserve"> CE</w:t>
      </w:r>
      <w:r w:rsidRPr="001A1B59">
        <w:rPr>
          <w:rFonts w:ascii="Times New Roman" w:hAnsi="Times New Roman" w:cs="Times New Roman"/>
        </w:rPr>
        <w:t>, en tanto en cuanto se han infringido las reglas de la carga de la prueba (aunque aquí también se incluyan los quebrantos de otros mecanismos de fijación de los hechos)</w:t>
      </w:r>
      <w:r w:rsidR="008931BF" w:rsidRPr="001A1B59">
        <w:rPr>
          <w:rStyle w:val="Refdenotaalpie"/>
          <w:rFonts w:ascii="Times New Roman" w:hAnsi="Times New Roman" w:cs="Times New Roman"/>
        </w:rPr>
        <w:footnoteReference w:id="45"/>
      </w:r>
      <w:r w:rsidRPr="001A1B59">
        <w:rPr>
          <w:rFonts w:ascii="Times New Roman" w:hAnsi="Times New Roman" w:cs="Times New Roman"/>
        </w:rPr>
        <w:t>. Nos decantamos por esta última opción por el jueg</w:t>
      </w:r>
      <w:r w:rsidR="006140CB" w:rsidRPr="001A1B59">
        <w:rPr>
          <w:rFonts w:ascii="Times New Roman" w:hAnsi="Times New Roman" w:cs="Times New Roman"/>
        </w:rPr>
        <w:t xml:space="preserve">o del principio de especialidad; la </w:t>
      </w:r>
      <w:r w:rsidR="006140CB" w:rsidRPr="001A1B59">
        <w:rPr>
          <w:rFonts w:ascii="Times New Roman" w:hAnsi="Times New Roman" w:cs="Times New Roman"/>
        </w:rPr>
        <w:lastRenderedPageBreak/>
        <w:t>secuencia de las infracciones cometidas es esta: un error en la valoración de la prueba</w:t>
      </w:r>
      <w:r w:rsidR="008D2A41" w:rsidRPr="001A1B59">
        <w:rPr>
          <w:rFonts w:ascii="Times New Roman" w:hAnsi="Times New Roman" w:cs="Times New Roman"/>
        </w:rPr>
        <w:t xml:space="preserve"> (como demuestra el propio proceso penal, art. 790.2 </w:t>
      </w:r>
      <w:proofErr w:type="spellStart"/>
      <w:r w:rsidR="008D2A41" w:rsidRPr="001A1B59">
        <w:rPr>
          <w:rFonts w:ascii="Times New Roman" w:hAnsi="Times New Roman" w:cs="Times New Roman"/>
        </w:rPr>
        <w:t>LECrim</w:t>
      </w:r>
      <w:proofErr w:type="spellEnd"/>
      <w:r w:rsidR="008D2A41" w:rsidRPr="001A1B59">
        <w:rPr>
          <w:rFonts w:ascii="Times New Roman" w:hAnsi="Times New Roman" w:cs="Times New Roman"/>
          <w:vertAlign w:val="superscript"/>
        </w:rPr>
        <w:footnoteReference w:id="46"/>
      </w:r>
      <w:r w:rsidR="008D2A41" w:rsidRPr="001A1B59">
        <w:rPr>
          <w:rFonts w:ascii="Times New Roman" w:hAnsi="Times New Roman" w:cs="Times New Roman"/>
        </w:rPr>
        <w:t>)</w:t>
      </w:r>
      <w:r w:rsidR="00E63D71" w:rsidRPr="001A1B59">
        <w:rPr>
          <w:rFonts w:ascii="Times New Roman" w:hAnsi="Times New Roman" w:cs="Times New Roman"/>
        </w:rPr>
        <w:t xml:space="preserve"> </w:t>
      </w:r>
      <w:r w:rsidR="006140CB" w:rsidRPr="001A1B59">
        <w:rPr>
          <w:rFonts w:ascii="Times New Roman" w:hAnsi="Times New Roman" w:cs="Times New Roman"/>
        </w:rPr>
        <w:t>comporta una</w:t>
      </w:r>
      <w:r w:rsidRPr="001A1B59">
        <w:rPr>
          <w:rFonts w:ascii="Times New Roman" w:hAnsi="Times New Roman" w:cs="Times New Roman"/>
        </w:rPr>
        <w:t xml:space="preserve"> inadecuada fijación de los hechos (indebidamente se ha aseverado la existencia de un hecho, a pesar de la ausencia de prueba del mismo o por haber ignorado inopinadamente la que lo refuta, o bien se ha </w:t>
      </w:r>
      <w:r w:rsidR="00CD126C" w:rsidRPr="001A1B59">
        <w:rPr>
          <w:rFonts w:ascii="Times New Roman" w:hAnsi="Times New Roman" w:cs="Times New Roman"/>
        </w:rPr>
        <w:t xml:space="preserve">procedido al contrario afirmando </w:t>
      </w:r>
      <w:r w:rsidRPr="001A1B59">
        <w:rPr>
          <w:rFonts w:ascii="Times New Roman" w:hAnsi="Times New Roman" w:cs="Times New Roman"/>
        </w:rPr>
        <w:t xml:space="preserve"> injustificadamente </w:t>
      </w:r>
      <w:r w:rsidR="00CD126C" w:rsidRPr="001A1B59">
        <w:rPr>
          <w:rFonts w:ascii="Times New Roman" w:hAnsi="Times New Roman" w:cs="Times New Roman"/>
        </w:rPr>
        <w:t>su</w:t>
      </w:r>
      <w:r w:rsidRPr="001A1B59">
        <w:rPr>
          <w:rFonts w:ascii="Times New Roman" w:hAnsi="Times New Roman" w:cs="Times New Roman"/>
        </w:rPr>
        <w:t xml:space="preserve"> inexistencia </w:t>
      </w:r>
      <w:r w:rsidR="00CD126C" w:rsidRPr="001A1B59">
        <w:rPr>
          <w:rFonts w:ascii="Times New Roman" w:hAnsi="Times New Roman" w:cs="Times New Roman"/>
        </w:rPr>
        <w:t>o simplemente ignorando su existencia</w:t>
      </w:r>
      <w:r w:rsidRPr="001A1B59">
        <w:rPr>
          <w:rFonts w:ascii="Times New Roman" w:hAnsi="Times New Roman" w:cs="Times New Roman"/>
        </w:rPr>
        <w:t xml:space="preserve">…) que integran la </w:t>
      </w:r>
      <w:proofErr w:type="spellStart"/>
      <w:r w:rsidRPr="001A1B59">
        <w:rPr>
          <w:rFonts w:ascii="Times New Roman" w:hAnsi="Times New Roman" w:cs="Times New Roman"/>
          <w:i/>
        </w:rPr>
        <w:t>quaestio</w:t>
      </w:r>
      <w:proofErr w:type="spellEnd"/>
      <w:r w:rsidRPr="001A1B59">
        <w:rPr>
          <w:rFonts w:ascii="Times New Roman" w:hAnsi="Times New Roman" w:cs="Times New Roman"/>
          <w:i/>
        </w:rPr>
        <w:t xml:space="preserve"> </w:t>
      </w:r>
      <w:proofErr w:type="spellStart"/>
      <w:r w:rsidRPr="001A1B59">
        <w:rPr>
          <w:rFonts w:ascii="Times New Roman" w:hAnsi="Times New Roman" w:cs="Times New Roman"/>
          <w:i/>
        </w:rPr>
        <w:t>facti</w:t>
      </w:r>
      <w:proofErr w:type="spellEnd"/>
      <w:r w:rsidRPr="001A1B59">
        <w:rPr>
          <w:rFonts w:ascii="Times New Roman" w:hAnsi="Times New Roman" w:cs="Times New Roman"/>
        </w:rPr>
        <w:t>,</w:t>
      </w:r>
      <w:r w:rsidR="00D23E6E" w:rsidRPr="001A1B59">
        <w:rPr>
          <w:rFonts w:ascii="Times New Roman" w:hAnsi="Times New Roman" w:cs="Times New Roman"/>
        </w:rPr>
        <w:t xml:space="preserve"> infringiendo la regla de la carga de la prueba,</w:t>
      </w:r>
      <w:r w:rsidRPr="001A1B59">
        <w:rPr>
          <w:rFonts w:ascii="Times New Roman" w:hAnsi="Times New Roman" w:cs="Times New Roman"/>
        </w:rPr>
        <w:t xml:space="preserve"> que </w:t>
      </w:r>
      <w:r w:rsidR="006140CB" w:rsidRPr="001A1B59">
        <w:rPr>
          <w:rFonts w:ascii="Times New Roman" w:hAnsi="Times New Roman" w:cs="Times New Roman"/>
        </w:rPr>
        <w:t>aboca a</w:t>
      </w:r>
      <w:r w:rsidRPr="001A1B59">
        <w:rPr>
          <w:rFonts w:ascii="Times New Roman" w:hAnsi="Times New Roman" w:cs="Times New Roman"/>
        </w:rPr>
        <w:t xml:space="preserve"> la falta de fundamentación, de lógica interna, irracionalidad o arbitrariedad del fallo que, a su vez, ocasionaría la indebida aplicación del derecho sustantivo (infracción de ley sustantiva, vicio </w:t>
      </w:r>
      <w:r w:rsidRPr="001A1B59">
        <w:rPr>
          <w:rFonts w:ascii="Times New Roman" w:hAnsi="Times New Roman" w:cs="Times New Roman"/>
          <w:i/>
        </w:rPr>
        <w:t xml:space="preserve">in </w:t>
      </w:r>
      <w:proofErr w:type="spellStart"/>
      <w:r w:rsidRPr="001A1B59">
        <w:rPr>
          <w:rFonts w:ascii="Times New Roman" w:hAnsi="Times New Roman" w:cs="Times New Roman"/>
          <w:i/>
        </w:rPr>
        <w:t>iudicando</w:t>
      </w:r>
      <w:proofErr w:type="spellEnd"/>
      <w:r w:rsidRPr="001A1B59">
        <w:rPr>
          <w:rFonts w:ascii="Times New Roman" w:hAnsi="Times New Roman" w:cs="Times New Roman"/>
        </w:rPr>
        <w:t>).</w:t>
      </w:r>
      <w:r w:rsidR="006140CB" w:rsidRPr="001A1B59">
        <w:rPr>
          <w:rFonts w:ascii="Times New Roman" w:hAnsi="Times New Roman" w:cs="Times New Roman"/>
        </w:rPr>
        <w:t xml:space="preserve"> De hecho, en el proceso penal el condenado encau</w:t>
      </w:r>
      <w:r w:rsidR="00E63D71" w:rsidRPr="001A1B59">
        <w:rPr>
          <w:rFonts w:ascii="Times New Roman" w:hAnsi="Times New Roman" w:cs="Times New Roman"/>
        </w:rPr>
        <w:t>za todo</w:t>
      </w:r>
      <w:r w:rsidR="00570F74" w:rsidRPr="001A1B59">
        <w:rPr>
          <w:rFonts w:ascii="Times New Roman" w:hAnsi="Times New Roman" w:cs="Times New Roman"/>
        </w:rPr>
        <w:t>s estos quebrantos a través de la presunción de inocencia</w:t>
      </w:r>
      <w:r w:rsidR="00E54528" w:rsidRPr="001A1B59">
        <w:rPr>
          <w:rFonts w:ascii="Times New Roman" w:hAnsi="Times New Roman" w:cs="Times New Roman"/>
        </w:rPr>
        <w:t>, art. 24.2 CE,</w:t>
      </w:r>
      <w:r w:rsidR="00570F74" w:rsidRPr="001A1B59">
        <w:rPr>
          <w:rFonts w:ascii="Times New Roman" w:hAnsi="Times New Roman" w:cs="Times New Roman"/>
        </w:rPr>
        <w:t xml:space="preserve"> que no es sino el </w:t>
      </w:r>
      <w:proofErr w:type="spellStart"/>
      <w:r w:rsidR="00570F74" w:rsidRPr="001A1B59">
        <w:rPr>
          <w:rFonts w:ascii="Times New Roman" w:hAnsi="Times New Roman" w:cs="Times New Roman"/>
          <w:i/>
        </w:rPr>
        <w:t>onus</w:t>
      </w:r>
      <w:proofErr w:type="spellEnd"/>
      <w:r w:rsidR="00570F74" w:rsidRPr="001A1B59">
        <w:rPr>
          <w:rFonts w:ascii="Times New Roman" w:hAnsi="Times New Roman" w:cs="Times New Roman"/>
          <w:i/>
        </w:rPr>
        <w:t xml:space="preserve"> </w:t>
      </w:r>
      <w:proofErr w:type="spellStart"/>
      <w:r w:rsidR="00570F74" w:rsidRPr="001A1B59">
        <w:rPr>
          <w:rFonts w:ascii="Times New Roman" w:hAnsi="Times New Roman" w:cs="Times New Roman"/>
          <w:i/>
        </w:rPr>
        <w:t>probandi</w:t>
      </w:r>
      <w:proofErr w:type="spellEnd"/>
      <w:r w:rsidR="00570F74" w:rsidRPr="001A1B59">
        <w:rPr>
          <w:rFonts w:ascii="Times New Roman" w:hAnsi="Times New Roman" w:cs="Times New Roman"/>
          <w:i/>
        </w:rPr>
        <w:t xml:space="preserve"> </w:t>
      </w:r>
      <w:r w:rsidR="00570F74" w:rsidRPr="001A1B59">
        <w:rPr>
          <w:rFonts w:ascii="Times New Roman" w:hAnsi="Times New Roman" w:cs="Times New Roman"/>
        </w:rPr>
        <w:t xml:space="preserve">o </w:t>
      </w:r>
      <w:proofErr w:type="spellStart"/>
      <w:r w:rsidR="00570F74" w:rsidRPr="001A1B59">
        <w:rPr>
          <w:rFonts w:ascii="Times New Roman" w:hAnsi="Times New Roman" w:cs="Times New Roman"/>
          <w:i/>
        </w:rPr>
        <w:t>the</w:t>
      </w:r>
      <w:proofErr w:type="spellEnd"/>
      <w:r w:rsidR="00570F74" w:rsidRPr="001A1B59">
        <w:rPr>
          <w:rFonts w:ascii="Times New Roman" w:hAnsi="Times New Roman" w:cs="Times New Roman"/>
          <w:i/>
        </w:rPr>
        <w:t xml:space="preserve"> </w:t>
      </w:r>
      <w:proofErr w:type="spellStart"/>
      <w:r w:rsidR="00570F74" w:rsidRPr="001A1B59">
        <w:rPr>
          <w:rFonts w:ascii="Times New Roman" w:hAnsi="Times New Roman" w:cs="Times New Roman"/>
          <w:i/>
        </w:rPr>
        <w:t>burden</w:t>
      </w:r>
      <w:proofErr w:type="spellEnd"/>
      <w:r w:rsidR="00570F74" w:rsidRPr="001A1B59">
        <w:rPr>
          <w:rFonts w:ascii="Times New Roman" w:hAnsi="Times New Roman" w:cs="Times New Roman"/>
          <w:i/>
        </w:rPr>
        <w:t xml:space="preserve"> of </w:t>
      </w:r>
      <w:proofErr w:type="spellStart"/>
      <w:r w:rsidR="00570F74" w:rsidRPr="001A1B59">
        <w:rPr>
          <w:rFonts w:ascii="Times New Roman" w:hAnsi="Times New Roman" w:cs="Times New Roman"/>
          <w:i/>
        </w:rPr>
        <w:t>proof</w:t>
      </w:r>
      <w:proofErr w:type="spellEnd"/>
      <w:r w:rsidR="00343C9D" w:rsidRPr="001A1B59">
        <w:rPr>
          <w:rStyle w:val="Refdenotaalpie"/>
          <w:rFonts w:ascii="Times New Roman" w:hAnsi="Times New Roman" w:cs="Times New Roman"/>
          <w:i/>
        </w:rPr>
        <w:footnoteReference w:id="47"/>
      </w:r>
      <w:r w:rsidR="00570F74" w:rsidRPr="001A1B59">
        <w:rPr>
          <w:rFonts w:ascii="Times New Roman" w:hAnsi="Times New Roman" w:cs="Times New Roman"/>
          <w:i/>
        </w:rPr>
        <w:t>.</w:t>
      </w:r>
    </w:p>
    <w:p w:rsidR="001F2C6E" w:rsidRPr="001A1B59" w:rsidRDefault="00570F74" w:rsidP="00964C96">
      <w:pPr>
        <w:ind w:firstLine="0"/>
        <w:contextualSpacing/>
        <w:jc w:val="both"/>
        <w:rPr>
          <w:rFonts w:ascii="Times New Roman" w:hAnsi="Times New Roman" w:cs="Times New Roman"/>
        </w:rPr>
      </w:pPr>
      <w:r w:rsidRPr="001A1B59">
        <w:rPr>
          <w:rFonts w:ascii="Times New Roman" w:hAnsi="Times New Roman" w:cs="Times New Roman"/>
        </w:rPr>
        <w:t xml:space="preserve">En segunda instancia no existe problema </w:t>
      </w:r>
      <w:r w:rsidR="001F2C6E" w:rsidRPr="001A1B59">
        <w:rPr>
          <w:rFonts w:ascii="Times New Roman" w:hAnsi="Times New Roman" w:cs="Times New Roman"/>
        </w:rPr>
        <w:t xml:space="preserve">para alegar la infracción cometida </w:t>
      </w:r>
      <w:r w:rsidR="006140CB" w:rsidRPr="001A1B59">
        <w:rPr>
          <w:rFonts w:ascii="Times New Roman" w:hAnsi="Times New Roman" w:cs="Times New Roman"/>
        </w:rPr>
        <w:t>dado que el</w:t>
      </w:r>
      <w:r w:rsidR="003D55BF" w:rsidRPr="001A1B59">
        <w:rPr>
          <w:rFonts w:ascii="Times New Roman" w:hAnsi="Times New Roman" w:cs="Times New Roman"/>
        </w:rPr>
        <w:t xml:space="preserve"> vicio inicial, el</w:t>
      </w:r>
      <w:r w:rsidR="006140CB" w:rsidRPr="001A1B59">
        <w:rPr>
          <w:rFonts w:ascii="Times New Roman" w:hAnsi="Times New Roman" w:cs="Times New Roman"/>
        </w:rPr>
        <w:t xml:space="preserve"> error en la valoración de la prueba</w:t>
      </w:r>
      <w:r w:rsidR="003D55BF" w:rsidRPr="001A1B59">
        <w:rPr>
          <w:rFonts w:ascii="Times New Roman" w:hAnsi="Times New Roman" w:cs="Times New Roman"/>
        </w:rPr>
        <w:t>,</w:t>
      </w:r>
      <w:r w:rsidR="007D3184" w:rsidRPr="001A1B59">
        <w:rPr>
          <w:rFonts w:ascii="Times New Roman" w:hAnsi="Times New Roman" w:cs="Times New Roman"/>
        </w:rPr>
        <w:t xml:space="preserve"> </w:t>
      </w:r>
      <w:r w:rsidR="006140CB" w:rsidRPr="001A1B59">
        <w:rPr>
          <w:rFonts w:ascii="Times New Roman" w:hAnsi="Times New Roman" w:cs="Times New Roman"/>
        </w:rPr>
        <w:t>se puede alegar en toda su amplitud en el proceso civil</w:t>
      </w:r>
      <w:r w:rsidR="001F2C6E" w:rsidRPr="001A1B59">
        <w:rPr>
          <w:rFonts w:ascii="Times New Roman" w:hAnsi="Times New Roman" w:cs="Times New Roman"/>
        </w:rPr>
        <w:t xml:space="preserve">. Más problemática es la cuestión en los recursos extraordinarios </w:t>
      </w:r>
      <w:r w:rsidR="004F78CF" w:rsidRPr="001A1B59">
        <w:rPr>
          <w:rFonts w:ascii="Times New Roman" w:hAnsi="Times New Roman" w:cs="Times New Roman"/>
        </w:rPr>
        <w:t>a tenor de</w:t>
      </w:r>
      <w:r w:rsidR="001F2C6E" w:rsidRPr="001A1B59">
        <w:rPr>
          <w:rFonts w:ascii="Times New Roman" w:hAnsi="Times New Roman" w:cs="Times New Roman"/>
        </w:rPr>
        <w:t xml:space="preserve"> su naturaleza; al no consistir en una tercera instancia</w:t>
      </w:r>
      <w:r w:rsidR="00A6437A" w:rsidRPr="001A1B59">
        <w:rPr>
          <w:rStyle w:val="Refdenotaalpie"/>
          <w:rFonts w:ascii="Times New Roman" w:hAnsi="Times New Roman" w:cs="Times New Roman"/>
        </w:rPr>
        <w:footnoteReference w:id="48"/>
      </w:r>
      <w:r w:rsidR="001F2C6E" w:rsidRPr="001A1B59">
        <w:rPr>
          <w:rFonts w:ascii="Times New Roman" w:hAnsi="Times New Roman" w:cs="Times New Roman"/>
        </w:rPr>
        <w:t xml:space="preserve"> no permiten volver a enjuiciar o revisar la </w:t>
      </w:r>
      <w:proofErr w:type="spellStart"/>
      <w:r w:rsidR="001F2C6E" w:rsidRPr="001A1B59">
        <w:rPr>
          <w:rFonts w:ascii="Times New Roman" w:hAnsi="Times New Roman" w:cs="Times New Roman"/>
          <w:i/>
        </w:rPr>
        <w:t>quaestio</w:t>
      </w:r>
      <w:proofErr w:type="spellEnd"/>
      <w:r w:rsidR="001F2C6E" w:rsidRPr="001A1B59">
        <w:rPr>
          <w:rFonts w:ascii="Times New Roman" w:hAnsi="Times New Roman" w:cs="Times New Roman"/>
          <w:i/>
        </w:rPr>
        <w:t xml:space="preserve"> </w:t>
      </w:r>
      <w:proofErr w:type="spellStart"/>
      <w:r w:rsidR="001F2C6E" w:rsidRPr="001A1B59">
        <w:rPr>
          <w:rFonts w:ascii="Times New Roman" w:hAnsi="Times New Roman" w:cs="Times New Roman"/>
          <w:i/>
        </w:rPr>
        <w:t>facti</w:t>
      </w:r>
      <w:proofErr w:type="spellEnd"/>
      <w:r w:rsidR="001F2C6E" w:rsidRPr="001A1B59">
        <w:rPr>
          <w:rFonts w:ascii="Times New Roman" w:hAnsi="Times New Roman" w:cs="Times New Roman"/>
        </w:rPr>
        <w:t xml:space="preserve"> a través de un</w:t>
      </w:r>
      <w:r w:rsidR="00262486" w:rsidRPr="001A1B59">
        <w:rPr>
          <w:rFonts w:ascii="Times New Roman" w:hAnsi="Times New Roman" w:cs="Times New Roman"/>
        </w:rPr>
        <w:t>a nueva valoración de la prueba</w:t>
      </w:r>
      <w:r w:rsidR="001F2C6E" w:rsidRPr="001A1B59">
        <w:rPr>
          <w:rFonts w:ascii="Times New Roman" w:hAnsi="Times New Roman" w:cs="Times New Roman"/>
        </w:rPr>
        <w:t xml:space="preserve"> por lo que habrá que esgrimir</w:t>
      </w:r>
      <w:r w:rsidR="008931BF" w:rsidRPr="001A1B59">
        <w:rPr>
          <w:rFonts w:ascii="Times New Roman" w:hAnsi="Times New Roman" w:cs="Times New Roman"/>
        </w:rPr>
        <w:t xml:space="preserve"> en aquella</w:t>
      </w:r>
      <w:r w:rsidR="001F2C6E" w:rsidRPr="001A1B59">
        <w:rPr>
          <w:rFonts w:ascii="Times New Roman" w:hAnsi="Times New Roman" w:cs="Times New Roman"/>
        </w:rPr>
        <w:t xml:space="preserve"> un error “objetivo” (únicamente se consiente en esa sede una revisión externa</w:t>
      </w:r>
      <w:r w:rsidR="008931BF" w:rsidRPr="001A1B59">
        <w:rPr>
          <w:rFonts w:ascii="Times New Roman" w:hAnsi="Times New Roman" w:cs="Times New Roman"/>
        </w:rPr>
        <w:t xml:space="preserve"> de la prueba</w:t>
      </w:r>
      <w:r w:rsidR="00D23E6E" w:rsidRPr="001A1B59">
        <w:rPr>
          <w:rFonts w:ascii="Times New Roman" w:hAnsi="Times New Roman" w:cs="Times New Roman"/>
        </w:rPr>
        <w:t>)</w:t>
      </w:r>
      <w:r w:rsidR="001F2C6E" w:rsidRPr="001A1B59">
        <w:rPr>
          <w:rFonts w:ascii="Times New Roman" w:hAnsi="Times New Roman" w:cs="Times New Roman"/>
        </w:rPr>
        <w:t xml:space="preserve"> trascendental que resulte patente o incontestable</w:t>
      </w:r>
      <w:r w:rsidR="001F2C6E" w:rsidRPr="001A1B59">
        <w:rPr>
          <w:rStyle w:val="Refdenotaalpie"/>
          <w:rFonts w:ascii="Times New Roman" w:hAnsi="Times New Roman" w:cs="Times New Roman"/>
        </w:rPr>
        <w:footnoteReference w:id="49"/>
      </w:r>
      <w:r w:rsidR="008D2A41" w:rsidRPr="001A1B59">
        <w:rPr>
          <w:rFonts w:ascii="Times New Roman" w:hAnsi="Times New Roman" w:cs="Times New Roman"/>
        </w:rPr>
        <w:t>, como</w:t>
      </w:r>
      <w:r w:rsidR="00D64D93" w:rsidRPr="001A1B59">
        <w:rPr>
          <w:rFonts w:ascii="Times New Roman" w:hAnsi="Times New Roman" w:cs="Times New Roman"/>
        </w:rPr>
        <w:t xml:space="preserve"> refrenda</w:t>
      </w:r>
      <w:r w:rsidR="008D2A41" w:rsidRPr="001A1B59">
        <w:rPr>
          <w:rFonts w:ascii="Times New Roman" w:hAnsi="Times New Roman" w:cs="Times New Roman"/>
        </w:rPr>
        <w:t xml:space="preserve"> el Acuerdo</w:t>
      </w:r>
      <w:r w:rsidR="00C7186A" w:rsidRPr="001A1B59">
        <w:rPr>
          <w:rFonts w:ascii="Times New Roman" w:hAnsi="Times New Roman" w:cs="Times New Roman"/>
        </w:rPr>
        <w:t xml:space="preserve"> no jurisdiccional del P</w:t>
      </w:r>
      <w:r w:rsidR="00D64D93" w:rsidRPr="001A1B59">
        <w:rPr>
          <w:rFonts w:ascii="Times New Roman" w:hAnsi="Times New Roman" w:cs="Times New Roman"/>
        </w:rPr>
        <w:t>leno de 27 de enero de 2017</w:t>
      </w:r>
      <w:r w:rsidR="00D64D93" w:rsidRPr="001A1B59">
        <w:rPr>
          <w:rStyle w:val="Refdenotaalpie"/>
          <w:rFonts w:ascii="Times New Roman" w:hAnsi="Times New Roman" w:cs="Times New Roman"/>
        </w:rPr>
        <w:footnoteReference w:id="50"/>
      </w:r>
      <w:r w:rsidR="001F2C6E" w:rsidRPr="001A1B59">
        <w:rPr>
          <w:rFonts w:ascii="Times New Roman" w:hAnsi="Times New Roman" w:cs="Times New Roman"/>
        </w:rPr>
        <w:t>. A tenor de lo explicado,</w:t>
      </w:r>
      <w:r w:rsidR="008D2A41" w:rsidRPr="001A1B59">
        <w:rPr>
          <w:rFonts w:ascii="Times New Roman" w:hAnsi="Times New Roman" w:cs="Times New Roman"/>
        </w:rPr>
        <w:t xml:space="preserve"> y ante la falta de una </w:t>
      </w:r>
      <w:r w:rsidR="00C37592" w:rsidRPr="001A1B59">
        <w:rPr>
          <w:rFonts w:ascii="Times New Roman" w:hAnsi="Times New Roman" w:cs="Times New Roman"/>
        </w:rPr>
        <w:t>previsión específica como existe</w:t>
      </w:r>
      <w:r w:rsidR="008D2A41" w:rsidRPr="001A1B59">
        <w:rPr>
          <w:rFonts w:ascii="Times New Roman" w:hAnsi="Times New Roman" w:cs="Times New Roman"/>
        </w:rPr>
        <w:t xml:space="preserve"> en el orden penal</w:t>
      </w:r>
      <w:r w:rsidR="008D2A41" w:rsidRPr="001A1B59">
        <w:rPr>
          <w:rStyle w:val="Refdenotaalpie"/>
          <w:rFonts w:ascii="Times New Roman" w:hAnsi="Times New Roman" w:cs="Times New Roman"/>
        </w:rPr>
        <w:footnoteReference w:id="51"/>
      </w:r>
      <w:r w:rsidR="008D2A41" w:rsidRPr="001A1B59">
        <w:rPr>
          <w:rFonts w:ascii="Times New Roman" w:hAnsi="Times New Roman" w:cs="Times New Roman"/>
        </w:rPr>
        <w:t>,</w:t>
      </w:r>
      <w:r w:rsidR="001F2C6E" w:rsidRPr="001A1B59">
        <w:rPr>
          <w:rFonts w:ascii="Times New Roman" w:hAnsi="Times New Roman" w:cs="Times New Roman"/>
        </w:rPr>
        <w:t xml:space="preserve"> lo adecuado resulta utilizar la vía del art. 469.1.2º</w:t>
      </w:r>
      <w:r w:rsidR="00D23E6E" w:rsidRPr="001A1B59">
        <w:rPr>
          <w:rFonts w:ascii="Times New Roman" w:hAnsi="Times New Roman" w:cs="Times New Roman"/>
        </w:rPr>
        <w:t xml:space="preserve"> LEC</w:t>
      </w:r>
      <w:r w:rsidR="001F2C6E" w:rsidRPr="001A1B59">
        <w:rPr>
          <w:rStyle w:val="Refdenotaalpie"/>
          <w:rFonts w:ascii="Times New Roman" w:hAnsi="Times New Roman" w:cs="Times New Roman"/>
        </w:rPr>
        <w:footnoteReference w:id="52"/>
      </w:r>
      <w:r w:rsidR="001F2C6E" w:rsidRPr="001A1B59">
        <w:rPr>
          <w:rFonts w:ascii="Times New Roman" w:hAnsi="Times New Roman" w:cs="Times New Roman"/>
        </w:rPr>
        <w:t xml:space="preserve">, infracción de las </w:t>
      </w:r>
      <w:r w:rsidR="001F2C6E" w:rsidRPr="001A1B59">
        <w:rPr>
          <w:rFonts w:ascii="Times New Roman" w:hAnsi="Times New Roman" w:cs="Times New Roman"/>
        </w:rPr>
        <w:lastRenderedPageBreak/>
        <w:t>normas procesales reguladoras de la sentencia, que</w:t>
      </w:r>
      <w:r w:rsidR="008D2A41" w:rsidRPr="001A1B59">
        <w:rPr>
          <w:rFonts w:ascii="Times New Roman" w:hAnsi="Times New Roman" w:cs="Times New Roman"/>
        </w:rPr>
        <w:t>branto de la carga de la prueba</w:t>
      </w:r>
      <w:r w:rsidR="0081736C" w:rsidRPr="001A1B59">
        <w:rPr>
          <w:rFonts w:ascii="Times New Roman" w:hAnsi="Times New Roman" w:cs="Times New Roman"/>
        </w:rPr>
        <w:t>.</w:t>
      </w:r>
      <w:r w:rsidR="001F2C6E" w:rsidRPr="001A1B59">
        <w:rPr>
          <w:rFonts w:ascii="Times New Roman" w:hAnsi="Times New Roman" w:cs="Times New Roman"/>
        </w:rPr>
        <w:t xml:space="preserve"> Sin embargo, existe una importante corriente jurisprudencial</w:t>
      </w:r>
      <w:r w:rsidR="00C37592" w:rsidRPr="001A1B59">
        <w:rPr>
          <w:rFonts w:ascii="Times New Roman" w:hAnsi="Times New Roman" w:cs="Times New Roman"/>
        </w:rPr>
        <w:t xml:space="preserve"> avalada por el mencionado Acuerdo</w:t>
      </w:r>
      <w:r w:rsidR="00C37592" w:rsidRPr="001A1B59">
        <w:rPr>
          <w:rFonts w:ascii="Times New Roman" w:hAnsi="Times New Roman" w:cs="Times New Roman"/>
          <w:vertAlign w:val="superscript"/>
        </w:rPr>
        <w:footnoteReference w:id="53"/>
      </w:r>
      <w:r w:rsidR="001F2C6E" w:rsidRPr="001A1B59">
        <w:rPr>
          <w:rFonts w:ascii="Times New Roman" w:hAnsi="Times New Roman" w:cs="Times New Roman"/>
        </w:rPr>
        <w:t xml:space="preserve"> que prete</w:t>
      </w:r>
      <w:r w:rsidR="001D4C36" w:rsidRPr="001A1B59">
        <w:rPr>
          <w:rFonts w:ascii="Times New Roman" w:hAnsi="Times New Roman" w:cs="Times New Roman"/>
        </w:rPr>
        <w:t>nde distinguir, de forma errónea a nuestro entender</w:t>
      </w:r>
      <w:r w:rsidR="001F2C6E" w:rsidRPr="001A1B59">
        <w:rPr>
          <w:rFonts w:ascii="Times New Roman" w:hAnsi="Times New Roman" w:cs="Times New Roman"/>
        </w:rPr>
        <w:t>, entre la lesión de la tutela judicial efectiva, si se está en presencia de un razonamiento ilógico o arbitrario resultado de un error en la valoración de la prueba (patente) y</w:t>
      </w:r>
      <w:r w:rsidR="00A35AF2" w:rsidRPr="001A1B59">
        <w:rPr>
          <w:rFonts w:ascii="Times New Roman" w:hAnsi="Times New Roman" w:cs="Times New Roman"/>
        </w:rPr>
        <w:t xml:space="preserve"> </w:t>
      </w:r>
      <w:r w:rsidR="001F2C6E" w:rsidRPr="001A1B59">
        <w:rPr>
          <w:rFonts w:ascii="Times New Roman" w:hAnsi="Times New Roman" w:cs="Times New Roman"/>
        </w:rPr>
        <w:t>la infracción de la regla de la carga de la prueba</w:t>
      </w:r>
      <w:r w:rsidR="00F65E03" w:rsidRPr="001A1B59">
        <w:rPr>
          <w:rFonts w:ascii="Times New Roman" w:hAnsi="Times New Roman" w:cs="Times New Roman"/>
        </w:rPr>
        <w:t xml:space="preserve"> que solo se daría en e</w:t>
      </w:r>
      <w:r w:rsidR="00A35AF2" w:rsidRPr="001A1B59">
        <w:rPr>
          <w:rFonts w:ascii="Times New Roman" w:hAnsi="Times New Roman" w:cs="Times New Roman"/>
        </w:rPr>
        <w:t xml:space="preserve">l supuesto de que la </w:t>
      </w:r>
      <w:r w:rsidR="001D4C36" w:rsidRPr="001A1B59">
        <w:rPr>
          <w:rFonts w:ascii="Times New Roman" w:hAnsi="Times New Roman" w:cs="Times New Roman"/>
        </w:rPr>
        <w:t>parte a la que no le corresponda soporte</w:t>
      </w:r>
      <w:r w:rsidR="00A35AF2" w:rsidRPr="001A1B59">
        <w:rPr>
          <w:rFonts w:ascii="Times New Roman" w:hAnsi="Times New Roman" w:cs="Times New Roman"/>
        </w:rPr>
        <w:t xml:space="preserve"> la </w:t>
      </w:r>
      <w:r w:rsidR="001D4C36" w:rsidRPr="001A1B59">
        <w:rPr>
          <w:rFonts w:ascii="Times New Roman" w:hAnsi="Times New Roman" w:cs="Times New Roman"/>
        </w:rPr>
        <w:t xml:space="preserve">ausencia de fijación </w:t>
      </w:r>
      <w:r w:rsidR="00A35AF2" w:rsidRPr="001A1B59">
        <w:rPr>
          <w:rFonts w:ascii="Times New Roman" w:hAnsi="Times New Roman" w:cs="Times New Roman"/>
        </w:rPr>
        <w:t xml:space="preserve">de que un </w:t>
      </w:r>
      <w:r w:rsidR="001D4C36" w:rsidRPr="001A1B59">
        <w:rPr>
          <w:rFonts w:ascii="Times New Roman" w:hAnsi="Times New Roman" w:cs="Times New Roman"/>
        </w:rPr>
        <w:t>hecho</w:t>
      </w:r>
      <w:r w:rsidR="001F2C6E" w:rsidRPr="001A1B59">
        <w:rPr>
          <w:rStyle w:val="Refdenotaalpie"/>
          <w:rFonts w:ascii="Times New Roman" w:hAnsi="Times New Roman" w:cs="Times New Roman"/>
        </w:rPr>
        <w:footnoteReference w:id="54"/>
      </w:r>
      <w:r w:rsidR="00F65E03" w:rsidRPr="001A1B59">
        <w:rPr>
          <w:rFonts w:ascii="Times New Roman" w:hAnsi="Times New Roman" w:cs="Times New Roman"/>
        </w:rPr>
        <w:t xml:space="preserve">. Así </w:t>
      </w:r>
      <w:r w:rsidR="001D4C36" w:rsidRPr="001A1B59">
        <w:rPr>
          <w:rFonts w:ascii="Times New Roman" w:hAnsi="Times New Roman" w:cs="Times New Roman"/>
        </w:rPr>
        <w:t xml:space="preserve">el art. </w:t>
      </w:r>
      <w:r w:rsidR="001F2C6E" w:rsidRPr="001A1B59">
        <w:rPr>
          <w:rFonts w:ascii="Times New Roman" w:hAnsi="Times New Roman" w:cs="Times New Roman"/>
        </w:rPr>
        <w:t>469.1.2º (carga de la prueba)</w:t>
      </w:r>
      <w:r w:rsidR="002817C8" w:rsidRPr="001A1B59">
        <w:rPr>
          <w:rFonts w:ascii="Times New Roman" w:hAnsi="Times New Roman" w:cs="Times New Roman"/>
        </w:rPr>
        <w:t xml:space="preserve"> </w:t>
      </w:r>
      <w:r w:rsidR="00F65E03" w:rsidRPr="001A1B59">
        <w:rPr>
          <w:rFonts w:ascii="Times New Roman" w:hAnsi="Times New Roman" w:cs="Times New Roman"/>
        </w:rPr>
        <w:t xml:space="preserve">LEC, </w:t>
      </w:r>
      <w:r w:rsidR="002817C8" w:rsidRPr="001A1B59">
        <w:rPr>
          <w:rFonts w:ascii="Times New Roman" w:hAnsi="Times New Roman" w:cs="Times New Roman"/>
        </w:rPr>
        <w:t>solo</w:t>
      </w:r>
      <w:r w:rsidR="001F2C6E" w:rsidRPr="001A1B59">
        <w:rPr>
          <w:rFonts w:ascii="Times New Roman" w:hAnsi="Times New Roman" w:cs="Times New Roman"/>
        </w:rPr>
        <w:t xml:space="preserve"> </w:t>
      </w:r>
      <w:r w:rsidR="003F1025" w:rsidRPr="001A1B59">
        <w:rPr>
          <w:rFonts w:ascii="Times New Roman" w:hAnsi="Times New Roman" w:cs="Times New Roman"/>
        </w:rPr>
        <w:t>entra</w:t>
      </w:r>
      <w:r w:rsidR="00F65E03" w:rsidRPr="001A1B59">
        <w:rPr>
          <w:rFonts w:ascii="Times New Roman" w:hAnsi="Times New Roman" w:cs="Times New Roman"/>
        </w:rPr>
        <w:t xml:space="preserve"> en escena en es</w:t>
      </w:r>
      <w:r w:rsidR="001D4C36" w:rsidRPr="001A1B59">
        <w:rPr>
          <w:rFonts w:ascii="Times New Roman" w:hAnsi="Times New Roman" w:cs="Times New Roman"/>
        </w:rPr>
        <w:t>e caso mientras que los restantes se encauzan a través del</w:t>
      </w:r>
      <w:r w:rsidR="001F2C6E" w:rsidRPr="001A1B59">
        <w:rPr>
          <w:rFonts w:ascii="Times New Roman" w:hAnsi="Times New Roman" w:cs="Times New Roman"/>
        </w:rPr>
        <w:t xml:space="preserve"> apartado 4º (lesión derecho fundamental del art. 24CE)</w:t>
      </w:r>
      <w:r w:rsidR="002817C8" w:rsidRPr="001A1B59">
        <w:rPr>
          <w:rStyle w:val="Refdenotaalpie"/>
          <w:rFonts w:ascii="Times New Roman" w:hAnsi="Times New Roman" w:cs="Times New Roman"/>
        </w:rPr>
        <w:footnoteReference w:id="55"/>
      </w:r>
      <w:r w:rsidR="001F2C6E" w:rsidRPr="001A1B59">
        <w:rPr>
          <w:rFonts w:ascii="Times New Roman" w:hAnsi="Times New Roman" w:cs="Times New Roman"/>
        </w:rPr>
        <w:t xml:space="preserve">. </w:t>
      </w:r>
    </w:p>
    <w:p w:rsidR="001F2C6E" w:rsidRPr="001A1B59" w:rsidRDefault="001F2C6E" w:rsidP="00964C96">
      <w:pPr>
        <w:ind w:firstLine="0"/>
        <w:contextualSpacing/>
        <w:jc w:val="both"/>
        <w:rPr>
          <w:rFonts w:ascii="Times New Roman" w:hAnsi="Times New Roman" w:cs="Times New Roman"/>
        </w:rPr>
      </w:pPr>
      <w:r w:rsidRPr="001A1B59">
        <w:rPr>
          <w:rFonts w:ascii="Times New Roman" w:hAnsi="Times New Roman" w:cs="Times New Roman"/>
        </w:rPr>
        <w:t>Respecto a la posibilidad de que el tribunal de oficio tome en consideración el fallo anterior hay que matizar que salvo q</w:t>
      </w:r>
      <w:r w:rsidR="003F1025" w:rsidRPr="001A1B59">
        <w:rPr>
          <w:rFonts w:ascii="Times New Roman" w:hAnsi="Times New Roman" w:cs="Times New Roman"/>
        </w:rPr>
        <w:t>ue este lo haya dictado,</w:t>
      </w:r>
      <w:r w:rsidRPr="001A1B59">
        <w:rPr>
          <w:rFonts w:ascii="Times New Roman" w:hAnsi="Times New Roman" w:cs="Times New Roman"/>
        </w:rPr>
        <w:t xml:space="preserve"> no parece plausible que tenga noticias de </w:t>
      </w:r>
      <w:proofErr w:type="spellStart"/>
      <w:r w:rsidRPr="001A1B59">
        <w:rPr>
          <w:rFonts w:ascii="Times New Roman" w:hAnsi="Times New Roman" w:cs="Times New Roman"/>
        </w:rPr>
        <w:t>el</w:t>
      </w:r>
      <w:proofErr w:type="spellEnd"/>
      <w:r w:rsidRPr="001A1B59">
        <w:rPr>
          <w:rFonts w:ascii="Times New Roman" w:hAnsi="Times New Roman" w:cs="Times New Roman"/>
        </w:rPr>
        <w:t>. En cualquier caso, dado que en nuestro país rige en los procesos dispositivos el principio de aportación de parte, art. 216 LEC, deberán ser las partes las que suministren el fallo primigenio. Sea como fuere, si el tribunal procediera de oficio estaríamos en presencia de una infracción del plano de legalidad que no trasciende al plano de constitucionalidad aunque sería alegable en los recursos.</w:t>
      </w:r>
    </w:p>
    <w:p w:rsidR="003F1025" w:rsidRPr="001A1B59" w:rsidRDefault="003F1025" w:rsidP="00964C96">
      <w:pPr>
        <w:pStyle w:val="Prrafodelista"/>
        <w:ind w:left="1287" w:firstLine="0"/>
        <w:jc w:val="both"/>
        <w:rPr>
          <w:rFonts w:ascii="Times New Roman" w:hAnsi="Times New Roman" w:cs="Times New Roman"/>
          <w:b/>
        </w:rPr>
      </w:pPr>
      <w:r w:rsidRPr="001A1B59">
        <w:rPr>
          <w:rFonts w:ascii="Times New Roman" w:hAnsi="Times New Roman" w:cs="Times New Roman"/>
          <w:b/>
        </w:rPr>
        <w:lastRenderedPageBreak/>
        <w:t>CONCLUSIONES</w:t>
      </w:r>
    </w:p>
    <w:p w:rsidR="00DF5F4A" w:rsidRPr="001A1B59" w:rsidRDefault="00262486" w:rsidP="00964C96">
      <w:pPr>
        <w:ind w:firstLine="0"/>
        <w:jc w:val="both"/>
        <w:rPr>
          <w:rFonts w:ascii="Times New Roman" w:hAnsi="Times New Roman" w:cs="Times New Roman"/>
        </w:rPr>
      </w:pPr>
      <w:r w:rsidRPr="001A1B59">
        <w:rPr>
          <w:rFonts w:ascii="Times New Roman" w:hAnsi="Times New Roman" w:cs="Times New Roman"/>
        </w:rPr>
        <w:t xml:space="preserve">1) Además de la </w:t>
      </w:r>
      <w:r w:rsidR="008935B1" w:rsidRPr="001A1B59">
        <w:rPr>
          <w:rFonts w:ascii="Times New Roman" w:hAnsi="Times New Roman" w:cs="Times New Roman"/>
        </w:rPr>
        <w:t>cosa juzgada, las sentencias producen otras eficacias materiale</w:t>
      </w:r>
      <w:r w:rsidR="00375BED" w:rsidRPr="001A1B59">
        <w:rPr>
          <w:rFonts w:ascii="Times New Roman" w:hAnsi="Times New Roman" w:cs="Times New Roman"/>
        </w:rPr>
        <w:t>s y procesales</w:t>
      </w:r>
      <w:r w:rsidR="00686AD1" w:rsidRPr="001A1B59">
        <w:rPr>
          <w:rFonts w:ascii="Times New Roman" w:hAnsi="Times New Roman" w:cs="Times New Roman"/>
        </w:rPr>
        <w:t xml:space="preserve"> según el grado de</w:t>
      </w:r>
      <w:r w:rsidR="008935B1" w:rsidRPr="001A1B59">
        <w:rPr>
          <w:rFonts w:ascii="Times New Roman" w:hAnsi="Times New Roman" w:cs="Times New Roman"/>
        </w:rPr>
        <w:t xml:space="preserve"> vinculación de las situaciones jurídicas y los derechos fundamentales y principios procesales constitucionales; 2)</w:t>
      </w:r>
      <w:r w:rsidR="007D437F" w:rsidRPr="001A1B59">
        <w:rPr>
          <w:rFonts w:ascii="Times New Roman" w:hAnsi="Times New Roman" w:cs="Times New Roman"/>
        </w:rPr>
        <w:t xml:space="preserve"> Una de ellas acontece s</w:t>
      </w:r>
      <w:r w:rsidR="008935B1" w:rsidRPr="001A1B59">
        <w:rPr>
          <w:rFonts w:ascii="Times New Roman" w:hAnsi="Times New Roman" w:cs="Times New Roman"/>
        </w:rPr>
        <w:t>i</w:t>
      </w:r>
      <w:r w:rsidR="009C7919" w:rsidRPr="001A1B59">
        <w:rPr>
          <w:rFonts w:ascii="Times New Roman" w:hAnsi="Times New Roman" w:cs="Times New Roman"/>
        </w:rPr>
        <w:t xml:space="preserve"> se vuelven a enjuiciar los mismos hechos</w:t>
      </w:r>
      <w:r w:rsidR="008935B1" w:rsidRPr="001A1B59">
        <w:rPr>
          <w:rFonts w:ascii="Times New Roman" w:hAnsi="Times New Roman" w:cs="Times New Roman"/>
        </w:rPr>
        <w:t xml:space="preserve"> que afectan a un tercero</w:t>
      </w:r>
      <w:r w:rsidR="003F1025" w:rsidRPr="001A1B59">
        <w:rPr>
          <w:rFonts w:ascii="Times New Roman" w:hAnsi="Times New Roman" w:cs="Times New Roman"/>
        </w:rPr>
        <w:t xml:space="preserve"> y entre los objetos no existe identidad ni interdependencia jurídi</w:t>
      </w:r>
      <w:r w:rsidR="008935B1" w:rsidRPr="001A1B59">
        <w:rPr>
          <w:rFonts w:ascii="Times New Roman" w:hAnsi="Times New Roman" w:cs="Times New Roman"/>
        </w:rPr>
        <w:t>ca</w:t>
      </w:r>
      <w:r w:rsidR="00686AD1" w:rsidRPr="001A1B59">
        <w:rPr>
          <w:rFonts w:ascii="Times New Roman" w:hAnsi="Times New Roman" w:cs="Times New Roman"/>
        </w:rPr>
        <w:t>; 3</w:t>
      </w:r>
      <w:r w:rsidR="007D437F" w:rsidRPr="001A1B59">
        <w:rPr>
          <w:rFonts w:ascii="Times New Roman" w:hAnsi="Times New Roman" w:cs="Times New Roman"/>
        </w:rPr>
        <w:t>)</w:t>
      </w:r>
      <w:r w:rsidR="00686AD1" w:rsidRPr="001A1B59">
        <w:rPr>
          <w:rFonts w:ascii="Times New Roman" w:hAnsi="Times New Roman" w:cs="Times New Roman"/>
        </w:rPr>
        <w:t xml:space="preserve"> L</w:t>
      </w:r>
      <w:r w:rsidR="008935B1" w:rsidRPr="001A1B59">
        <w:rPr>
          <w:rFonts w:ascii="Times New Roman" w:hAnsi="Times New Roman" w:cs="Times New Roman"/>
        </w:rPr>
        <w:t>a sentencia primigenia</w:t>
      </w:r>
      <w:r w:rsidR="007D437F" w:rsidRPr="001A1B59">
        <w:rPr>
          <w:rFonts w:ascii="Times New Roman" w:hAnsi="Times New Roman" w:cs="Times New Roman"/>
        </w:rPr>
        <w:t xml:space="preserve"> se aporta como un documento; n</w:t>
      </w:r>
      <w:r w:rsidR="003F1025" w:rsidRPr="001A1B59">
        <w:rPr>
          <w:rFonts w:ascii="Times New Roman" w:hAnsi="Times New Roman" w:cs="Times New Roman"/>
        </w:rPr>
        <w:t>o es</w:t>
      </w:r>
      <w:r w:rsidR="007D437F" w:rsidRPr="001A1B59">
        <w:rPr>
          <w:rFonts w:ascii="Times New Roman" w:hAnsi="Times New Roman" w:cs="Times New Roman"/>
        </w:rPr>
        <w:t>, por su naturaleza/esencia, ni una prueba documental ni</w:t>
      </w:r>
      <w:r w:rsidR="003F1025" w:rsidRPr="001A1B59">
        <w:rPr>
          <w:rFonts w:ascii="Times New Roman" w:hAnsi="Times New Roman" w:cs="Times New Roman"/>
        </w:rPr>
        <w:t xml:space="preserve"> </w:t>
      </w:r>
      <w:r w:rsidR="007D437F" w:rsidRPr="001A1B59">
        <w:rPr>
          <w:rFonts w:ascii="Times New Roman" w:hAnsi="Times New Roman" w:cs="Times New Roman"/>
        </w:rPr>
        <w:t>otro</w:t>
      </w:r>
      <w:r w:rsidR="00686AD1" w:rsidRPr="001A1B59">
        <w:rPr>
          <w:rFonts w:ascii="Times New Roman" w:hAnsi="Times New Roman" w:cs="Times New Roman"/>
        </w:rPr>
        <w:t xml:space="preserve"> medio de prueba; 4</w:t>
      </w:r>
      <w:r w:rsidR="003F1025" w:rsidRPr="001A1B59">
        <w:rPr>
          <w:rFonts w:ascii="Times New Roman" w:hAnsi="Times New Roman" w:cs="Times New Roman"/>
        </w:rPr>
        <w:t>)</w:t>
      </w:r>
      <w:r w:rsidR="007D437F" w:rsidRPr="001A1B59">
        <w:rPr>
          <w:rFonts w:ascii="Times New Roman" w:hAnsi="Times New Roman" w:cs="Times New Roman"/>
        </w:rPr>
        <w:t xml:space="preserve"> Al existir una conexión tan débil entre los objetos la fortaleza de la seguridad </w:t>
      </w:r>
      <w:r w:rsidR="00375BED" w:rsidRPr="001A1B59">
        <w:rPr>
          <w:rFonts w:ascii="Times New Roman" w:hAnsi="Times New Roman" w:cs="Times New Roman"/>
        </w:rPr>
        <w:t>mengua</w:t>
      </w:r>
      <w:r w:rsidR="00686AD1" w:rsidRPr="001A1B59">
        <w:rPr>
          <w:rFonts w:ascii="Times New Roman" w:hAnsi="Times New Roman" w:cs="Times New Roman"/>
        </w:rPr>
        <w:t>; 5</w:t>
      </w:r>
      <w:r w:rsidR="007D437F" w:rsidRPr="001A1B59">
        <w:rPr>
          <w:rFonts w:ascii="Times New Roman" w:hAnsi="Times New Roman" w:cs="Times New Roman"/>
        </w:rPr>
        <w:t>)</w:t>
      </w:r>
      <w:r w:rsidR="003F1025" w:rsidRPr="001A1B59">
        <w:rPr>
          <w:rFonts w:ascii="Times New Roman" w:hAnsi="Times New Roman" w:cs="Times New Roman"/>
        </w:rPr>
        <w:t xml:space="preserve"> Los principios constitucionales y derechos fundamentales procesales impiden otorgar al primer fallo un valor decisivo y </w:t>
      </w:r>
      <w:r w:rsidR="008935B1" w:rsidRPr="001A1B59">
        <w:rPr>
          <w:rFonts w:ascii="Times New Roman" w:hAnsi="Times New Roman" w:cs="Times New Roman"/>
        </w:rPr>
        <w:t>reducir el proceso</w:t>
      </w:r>
      <w:r w:rsidR="009C7919" w:rsidRPr="001A1B59">
        <w:rPr>
          <w:rFonts w:ascii="Times New Roman" w:hAnsi="Times New Roman" w:cs="Times New Roman"/>
        </w:rPr>
        <w:t xml:space="preserve"> posterior</w:t>
      </w:r>
      <w:r w:rsidR="008935B1" w:rsidRPr="001A1B59">
        <w:rPr>
          <w:rFonts w:ascii="Times New Roman" w:hAnsi="Times New Roman" w:cs="Times New Roman"/>
        </w:rPr>
        <w:t xml:space="preserve"> a un mero deba</w:t>
      </w:r>
      <w:r w:rsidR="00686AD1" w:rsidRPr="001A1B59">
        <w:rPr>
          <w:rFonts w:ascii="Times New Roman" w:hAnsi="Times New Roman" w:cs="Times New Roman"/>
        </w:rPr>
        <w:t>te jurídico; 6</w:t>
      </w:r>
      <w:r w:rsidR="008935B1" w:rsidRPr="001A1B59">
        <w:rPr>
          <w:rFonts w:ascii="Times New Roman" w:hAnsi="Times New Roman" w:cs="Times New Roman"/>
        </w:rPr>
        <w:t>) Si la fijación de los hechos en el primer proceso no fue el resultado de la valoración de la prueba el valor de la sentencia de</w:t>
      </w:r>
      <w:r w:rsidR="00D711D3" w:rsidRPr="001A1B59">
        <w:rPr>
          <w:rFonts w:ascii="Times New Roman" w:hAnsi="Times New Roman" w:cs="Times New Roman"/>
        </w:rPr>
        <w:t>bería menguar</w:t>
      </w:r>
      <w:r w:rsidR="00686AD1" w:rsidRPr="001A1B59">
        <w:rPr>
          <w:rFonts w:ascii="Times New Roman" w:hAnsi="Times New Roman" w:cs="Times New Roman"/>
        </w:rPr>
        <w:t xml:space="preserve"> aún más; 7</w:t>
      </w:r>
      <w:r w:rsidR="00D711D3" w:rsidRPr="001A1B59">
        <w:rPr>
          <w:rFonts w:ascii="Times New Roman" w:hAnsi="Times New Roman" w:cs="Times New Roman"/>
        </w:rPr>
        <w:t>) El contenido de la primera sentencia solo puede reforzar la valoración de la prueba (y los otros mecanismos de fijación de los hechos)</w:t>
      </w:r>
      <w:r w:rsidR="00375BED" w:rsidRPr="001A1B59">
        <w:rPr>
          <w:rFonts w:ascii="Times New Roman" w:hAnsi="Times New Roman" w:cs="Times New Roman"/>
        </w:rPr>
        <w:t xml:space="preserve"> del proceso ulterior: es un indicio rebajado;</w:t>
      </w:r>
      <w:r w:rsidR="00686AD1" w:rsidRPr="001A1B59">
        <w:rPr>
          <w:rFonts w:ascii="Times New Roman" w:hAnsi="Times New Roman" w:cs="Times New Roman"/>
        </w:rPr>
        <w:t xml:space="preserve"> 8</w:t>
      </w:r>
      <w:r w:rsidR="009C7919" w:rsidRPr="001A1B59">
        <w:rPr>
          <w:rFonts w:ascii="Times New Roman" w:hAnsi="Times New Roman" w:cs="Times New Roman"/>
        </w:rPr>
        <w:t>) Habitualmente no solo se vuelven a enjuiciar los mismos hechos sino</w:t>
      </w:r>
      <w:r w:rsidR="00686AD1" w:rsidRPr="001A1B59">
        <w:rPr>
          <w:rFonts w:ascii="Times New Roman" w:hAnsi="Times New Roman" w:cs="Times New Roman"/>
        </w:rPr>
        <w:t xml:space="preserve"> que</w:t>
      </w:r>
      <w:r w:rsidR="009C7919" w:rsidRPr="001A1B59">
        <w:rPr>
          <w:rFonts w:ascii="Times New Roman" w:hAnsi="Times New Roman" w:cs="Times New Roman"/>
        </w:rPr>
        <w:t xml:space="preserve"> también se examina el mismo dilema jurídico por lo que la sentencia tambié</w:t>
      </w:r>
      <w:r w:rsidR="00686AD1" w:rsidRPr="001A1B59">
        <w:rPr>
          <w:rFonts w:ascii="Times New Roman" w:hAnsi="Times New Roman" w:cs="Times New Roman"/>
        </w:rPr>
        <w:t>n funciona como un precedente; 9</w:t>
      </w:r>
      <w:r w:rsidR="009C7919" w:rsidRPr="001A1B59">
        <w:rPr>
          <w:rFonts w:ascii="Times New Roman" w:hAnsi="Times New Roman" w:cs="Times New Roman"/>
        </w:rPr>
        <w:t>) La identidad de los hechos no solo debe entenderse en sentido estricto sino que también alcanza la homogeneidad de los mismos si concurre una especial vinculación subjetiva y jurídica</w:t>
      </w:r>
      <w:r w:rsidR="00686AD1" w:rsidRPr="001A1B59">
        <w:rPr>
          <w:rFonts w:ascii="Times New Roman" w:hAnsi="Times New Roman" w:cs="Times New Roman"/>
        </w:rPr>
        <w:t xml:space="preserve"> como explicitamos; 10</w:t>
      </w:r>
      <w:r w:rsidR="009C7919" w:rsidRPr="001A1B59">
        <w:rPr>
          <w:rFonts w:ascii="Times New Roman" w:hAnsi="Times New Roman" w:cs="Times New Roman"/>
        </w:rPr>
        <w:t xml:space="preserve">) En materia de consumidores y usuarios y al ejercitarse las acciones colectivas, cuando la sentencia es favorable a aquellos, el T.S. ha reforzado el valor procesal del fallo otorgándole la eficacia procesal reducida; </w:t>
      </w:r>
      <w:r w:rsidR="00686AD1" w:rsidRPr="001A1B59">
        <w:rPr>
          <w:rFonts w:ascii="Times New Roman" w:hAnsi="Times New Roman" w:cs="Times New Roman"/>
        </w:rPr>
        <w:t>11)</w:t>
      </w:r>
      <w:r w:rsidR="009C7919" w:rsidRPr="001A1B59">
        <w:rPr>
          <w:rFonts w:ascii="Times New Roman" w:hAnsi="Times New Roman" w:cs="Times New Roman"/>
        </w:rPr>
        <w:t xml:space="preserve"> En </w:t>
      </w:r>
      <w:r w:rsidR="00686AD1" w:rsidRPr="001A1B59">
        <w:rPr>
          <w:rFonts w:ascii="Times New Roman" w:hAnsi="Times New Roman" w:cs="Times New Roman"/>
        </w:rPr>
        <w:t xml:space="preserve">la mayoría de </w:t>
      </w:r>
      <w:r w:rsidR="009C7919" w:rsidRPr="001A1B59">
        <w:rPr>
          <w:rFonts w:ascii="Times New Roman" w:hAnsi="Times New Roman" w:cs="Times New Roman"/>
        </w:rPr>
        <w:t>esos mismos</w:t>
      </w:r>
      <w:r w:rsidR="00686AD1" w:rsidRPr="001A1B59">
        <w:rPr>
          <w:rFonts w:ascii="Times New Roman" w:hAnsi="Times New Roman" w:cs="Times New Roman"/>
        </w:rPr>
        <w:t xml:space="preserve"> supuestos</w:t>
      </w:r>
      <w:r w:rsidR="009C7919" w:rsidRPr="001A1B59">
        <w:rPr>
          <w:rFonts w:ascii="Times New Roman" w:hAnsi="Times New Roman" w:cs="Times New Roman"/>
        </w:rPr>
        <w:t xml:space="preserve"> la</w:t>
      </w:r>
      <w:r w:rsidR="00375BED" w:rsidRPr="001A1B59">
        <w:rPr>
          <w:rFonts w:ascii="Times New Roman" w:hAnsi="Times New Roman" w:cs="Times New Roman"/>
        </w:rPr>
        <w:t xml:space="preserve"> Propuesta de Directiva </w:t>
      </w:r>
      <w:r w:rsidR="00375BED" w:rsidRPr="001A1B59">
        <w:rPr>
          <w:rFonts w:ascii="Times New Roman" w:hAnsi="Times New Roman" w:cs="Times New Roman"/>
          <w:i/>
        </w:rPr>
        <w:t>cit.</w:t>
      </w:r>
      <w:r w:rsidR="009C7919" w:rsidRPr="001A1B59">
        <w:rPr>
          <w:rFonts w:ascii="Times New Roman" w:hAnsi="Times New Roman" w:cs="Times New Roman"/>
        </w:rPr>
        <w:t xml:space="preserve"> otorga la eficacia de cosa juzgada; 1</w:t>
      </w:r>
      <w:r w:rsidR="00686AD1" w:rsidRPr="001A1B59">
        <w:rPr>
          <w:rFonts w:ascii="Times New Roman" w:hAnsi="Times New Roman" w:cs="Times New Roman"/>
        </w:rPr>
        <w:t>2</w:t>
      </w:r>
      <w:r w:rsidR="009C7919" w:rsidRPr="001A1B59">
        <w:rPr>
          <w:rFonts w:ascii="Times New Roman" w:hAnsi="Times New Roman" w:cs="Times New Roman"/>
        </w:rPr>
        <w:t>) La infracción de esta eficacia procesal (</w:t>
      </w:r>
      <w:r w:rsidR="00AC25AF" w:rsidRPr="001A1B59">
        <w:rPr>
          <w:rFonts w:ascii="Times New Roman" w:hAnsi="Times New Roman" w:cs="Times New Roman"/>
        </w:rPr>
        <w:t>habitualmente ot</w:t>
      </w:r>
      <w:r w:rsidR="009C7919" w:rsidRPr="001A1B59">
        <w:rPr>
          <w:rFonts w:ascii="Times New Roman" w:hAnsi="Times New Roman" w:cs="Times New Roman"/>
        </w:rPr>
        <w:t>orgarle un valor excesivo)</w:t>
      </w:r>
      <w:r w:rsidR="00686AD1" w:rsidRPr="001A1B59">
        <w:rPr>
          <w:rFonts w:ascii="Times New Roman" w:hAnsi="Times New Roman" w:cs="Times New Roman"/>
        </w:rPr>
        <w:t>, cuando tiene trascendencia,</w:t>
      </w:r>
      <w:r w:rsidR="00AC25AF" w:rsidRPr="001A1B59">
        <w:rPr>
          <w:rFonts w:ascii="Times New Roman" w:hAnsi="Times New Roman" w:cs="Times New Roman"/>
        </w:rPr>
        <w:t xml:space="preserve"> se hará valer en los recursos </w:t>
      </w:r>
      <w:r w:rsidR="00375BED" w:rsidRPr="001A1B59">
        <w:rPr>
          <w:rFonts w:ascii="Times New Roman" w:hAnsi="Times New Roman" w:cs="Times New Roman"/>
        </w:rPr>
        <w:t>ordinarios</w:t>
      </w:r>
      <w:r w:rsidR="00AC25AF" w:rsidRPr="001A1B59">
        <w:rPr>
          <w:rFonts w:ascii="Times New Roman" w:hAnsi="Times New Roman" w:cs="Times New Roman"/>
        </w:rPr>
        <w:t xml:space="preserve"> y extraordinarios a través del error en la valoración de la prueba en la forma que explicamos.</w:t>
      </w:r>
    </w:p>
    <w:p w:rsidR="00BB5439" w:rsidRPr="001A1B59" w:rsidRDefault="00BB5439" w:rsidP="00964C96">
      <w:pPr>
        <w:ind w:firstLine="0"/>
        <w:contextualSpacing/>
        <w:jc w:val="both"/>
        <w:rPr>
          <w:rFonts w:ascii="Times New Roman" w:hAnsi="Times New Roman" w:cs="Times New Roman"/>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Default="00BB5439" w:rsidP="00964C96">
      <w:pPr>
        <w:ind w:firstLine="0"/>
        <w:contextualSpacing/>
        <w:jc w:val="both"/>
        <w:rPr>
          <w:rFonts w:ascii="Times New Roman" w:hAnsi="Times New Roman" w:cs="Times New Roman"/>
          <w:sz w:val="24"/>
          <w:szCs w:val="24"/>
        </w:rPr>
      </w:pPr>
    </w:p>
    <w:p w:rsidR="00BB5439" w:rsidRPr="00964C96" w:rsidRDefault="00BB5439" w:rsidP="00964C96">
      <w:pPr>
        <w:ind w:firstLine="0"/>
        <w:contextualSpacing/>
        <w:jc w:val="both"/>
        <w:rPr>
          <w:rFonts w:ascii="Times New Roman" w:hAnsi="Times New Roman" w:cs="Times New Roman"/>
          <w:sz w:val="24"/>
          <w:szCs w:val="24"/>
        </w:rPr>
      </w:pPr>
    </w:p>
    <w:sectPr w:rsidR="00BB5439" w:rsidRPr="00964C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B5F" w:rsidRDefault="009B1B5F" w:rsidP="0038139C">
      <w:pPr>
        <w:spacing w:after="0"/>
      </w:pPr>
      <w:r>
        <w:separator/>
      </w:r>
    </w:p>
  </w:endnote>
  <w:endnote w:type="continuationSeparator" w:id="0">
    <w:p w:rsidR="009B1B5F" w:rsidRDefault="009B1B5F" w:rsidP="00381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B5F" w:rsidRDefault="009B1B5F" w:rsidP="0038139C">
      <w:pPr>
        <w:spacing w:after="0"/>
      </w:pPr>
      <w:r>
        <w:separator/>
      </w:r>
    </w:p>
  </w:footnote>
  <w:footnote w:type="continuationSeparator" w:id="0">
    <w:p w:rsidR="009B1B5F" w:rsidRDefault="009B1B5F" w:rsidP="0038139C">
      <w:pPr>
        <w:spacing w:after="0"/>
      </w:pPr>
      <w:r>
        <w:continuationSeparator/>
      </w:r>
    </w:p>
  </w:footnote>
  <w:footnote w:id="1">
    <w:p w:rsidR="00C107A5" w:rsidRPr="00EF50CD" w:rsidRDefault="00C107A5" w:rsidP="00375BED">
      <w:pPr>
        <w:pStyle w:val="Textonotapie"/>
        <w:ind w:firstLine="0"/>
        <w:jc w:val="both"/>
        <w:rPr>
          <w:rFonts w:ascii="Times New Roman" w:hAnsi="Times New Roman" w:cs="Times New Roman"/>
        </w:rPr>
      </w:pPr>
      <w:r w:rsidRPr="00EF50CD">
        <w:rPr>
          <w:rStyle w:val="Refdenotaalpie"/>
          <w:rFonts w:ascii="Times New Roman" w:hAnsi="Times New Roman" w:cs="Times New Roman"/>
        </w:rPr>
        <w:footnoteRef/>
      </w:r>
      <w:r w:rsidRPr="00EF50CD">
        <w:rPr>
          <w:rFonts w:ascii="Times New Roman" w:hAnsi="Times New Roman" w:cs="Times New Roman"/>
        </w:rPr>
        <w:t xml:space="preserve"> Así lo ha afirmado la jurisprudencia del TC, SSTC 34/03, 60/08, 109/08, 192/09 y el TS,  SSTS de 5 de sep</w:t>
      </w:r>
      <w:r>
        <w:rPr>
          <w:rFonts w:ascii="Times New Roman" w:hAnsi="Times New Roman" w:cs="Times New Roman"/>
        </w:rPr>
        <w:t>tiembre de 2013</w:t>
      </w:r>
      <w:r w:rsidRPr="00EF50CD">
        <w:rPr>
          <w:rFonts w:ascii="Times New Roman" w:hAnsi="Times New Roman" w:cs="Times New Roman"/>
        </w:rPr>
        <w:t>; de 19 de septiembre de 2013 y las AA.PP., SAP Pontevedra (Sección 1ª)</w:t>
      </w:r>
      <w:r>
        <w:rPr>
          <w:rFonts w:ascii="Times New Roman" w:hAnsi="Times New Roman" w:cs="Times New Roman"/>
        </w:rPr>
        <w:t xml:space="preserve"> núm. 3/2015 de 9 enero</w:t>
      </w:r>
      <w:r w:rsidRPr="00EF50CD">
        <w:rPr>
          <w:rFonts w:ascii="Times New Roman" w:hAnsi="Times New Roman" w:cs="Times New Roman"/>
        </w:rPr>
        <w:t>, SAP de Asturias de 30 diciembre 1994,</w:t>
      </w:r>
      <w:r>
        <w:rPr>
          <w:rFonts w:ascii="Times New Roman" w:hAnsi="Times New Roman" w:cs="Times New Roman"/>
        </w:rPr>
        <w:t xml:space="preserve"> </w:t>
      </w:r>
      <w:r w:rsidRPr="00EF50CD">
        <w:rPr>
          <w:rFonts w:ascii="Times New Roman" w:hAnsi="Times New Roman" w:cs="Times New Roman"/>
        </w:rPr>
        <w:t>FD Segundo (aunque recoge la línea jurisprudencia de la ss. nota a pie de p., acaba por proclamar la vinculación).</w:t>
      </w:r>
    </w:p>
  </w:footnote>
  <w:footnote w:id="2">
    <w:p w:rsidR="00C107A5" w:rsidRPr="00EF50CD" w:rsidRDefault="00C107A5" w:rsidP="00375BED">
      <w:pPr>
        <w:pStyle w:val="Textonotapie"/>
        <w:ind w:firstLine="0"/>
        <w:jc w:val="both"/>
        <w:rPr>
          <w:rFonts w:ascii="Times New Roman" w:hAnsi="Times New Roman" w:cs="Times New Roman"/>
        </w:rPr>
      </w:pPr>
      <w:r w:rsidRPr="00EF50CD">
        <w:rPr>
          <w:rStyle w:val="Refdenotaalpie"/>
          <w:rFonts w:ascii="Times New Roman" w:hAnsi="Times New Roman" w:cs="Times New Roman"/>
        </w:rPr>
        <w:footnoteRef/>
      </w:r>
      <w:r w:rsidRPr="00EF50CD">
        <w:rPr>
          <w:rFonts w:ascii="Times New Roman" w:hAnsi="Times New Roman" w:cs="Times New Roman"/>
          <w:bCs/>
          <w:color w:val="000000"/>
        </w:rPr>
        <w:t>Se trataba de una sentencia dictada en juicio ejecutivo que declaraba la nulidad del protesto de una letra de cambio. STS (Sala de lo Civil</w:t>
      </w:r>
      <w:r>
        <w:rPr>
          <w:rFonts w:ascii="Times New Roman" w:hAnsi="Times New Roman" w:cs="Times New Roman"/>
          <w:bCs/>
          <w:color w:val="000000"/>
        </w:rPr>
        <w:t>) de 18 marzo 1987</w:t>
      </w:r>
      <w:r w:rsidRPr="00EF50CD">
        <w:rPr>
          <w:rFonts w:ascii="Times New Roman" w:hAnsi="Times New Roman" w:cs="Times New Roman"/>
          <w:bCs/>
          <w:color w:val="000000"/>
        </w:rPr>
        <w:t>, FD Segundo.; (sentencia dictada en juicio ejecutivo entre las mismas partes),  STS (Sala de lo Civi</w:t>
      </w:r>
      <w:r>
        <w:rPr>
          <w:rFonts w:ascii="Times New Roman" w:hAnsi="Times New Roman" w:cs="Times New Roman"/>
          <w:bCs/>
          <w:color w:val="000000"/>
        </w:rPr>
        <w:t>l) de 8 junio 1988</w:t>
      </w:r>
      <w:r w:rsidRPr="00EF50CD">
        <w:rPr>
          <w:rFonts w:ascii="Times New Roman" w:hAnsi="Times New Roman" w:cs="Times New Roman"/>
          <w:bCs/>
          <w:color w:val="000000"/>
        </w:rPr>
        <w:t xml:space="preserve">, FD Segundo.  </w:t>
      </w:r>
    </w:p>
  </w:footnote>
  <w:footnote w:id="3">
    <w:p w:rsidR="00C107A5" w:rsidRPr="00EF50CD" w:rsidRDefault="00C107A5" w:rsidP="00375BED">
      <w:pPr>
        <w:pStyle w:val="Textonotapie"/>
        <w:ind w:firstLine="0"/>
        <w:jc w:val="both"/>
        <w:rPr>
          <w:rFonts w:ascii="Times New Roman" w:hAnsi="Times New Roman" w:cs="Times New Roman"/>
        </w:rPr>
      </w:pPr>
      <w:r w:rsidRPr="00EF50CD">
        <w:rPr>
          <w:rStyle w:val="Refdenotaalpie"/>
          <w:rFonts w:ascii="Times New Roman" w:hAnsi="Times New Roman" w:cs="Times New Roman"/>
        </w:rPr>
        <w:footnoteRef/>
      </w:r>
      <w:r w:rsidRPr="00EF50CD">
        <w:rPr>
          <w:rFonts w:ascii="Times New Roman" w:hAnsi="Times New Roman" w:cs="Times New Roman"/>
        </w:rPr>
        <w:t xml:space="preserve"> SS</w:t>
      </w:r>
      <w:r w:rsidRPr="00EF50CD">
        <w:rPr>
          <w:rFonts w:ascii="Times New Roman" w:hAnsi="Times New Roman" w:cs="Times New Roman"/>
          <w:bCs/>
        </w:rPr>
        <w:t>TS (Sala de lo Civil, Sección Única</w:t>
      </w:r>
      <w:r w:rsidRPr="00EF50CD">
        <w:rPr>
          <w:rFonts w:ascii="Times New Roman" w:hAnsi="Times New Roman" w:cs="Times New Roman"/>
          <w:b/>
          <w:bCs/>
        </w:rPr>
        <w:t xml:space="preserve">) </w:t>
      </w:r>
      <w:r w:rsidRPr="00EF50CD">
        <w:rPr>
          <w:rFonts w:ascii="Times New Roman" w:hAnsi="Times New Roman" w:cs="Times New Roman"/>
        </w:rPr>
        <w:t>núm. 5</w:t>
      </w:r>
      <w:r>
        <w:rPr>
          <w:rFonts w:ascii="Times New Roman" w:hAnsi="Times New Roman" w:cs="Times New Roman"/>
        </w:rPr>
        <w:t>02/2003 de 27 mayo</w:t>
      </w:r>
      <w:r w:rsidRPr="00EF50CD">
        <w:rPr>
          <w:rFonts w:ascii="Times New Roman" w:hAnsi="Times New Roman" w:cs="Times New Roman"/>
        </w:rPr>
        <w:t>, FD Segundo;</w:t>
      </w:r>
      <w:r w:rsidRPr="00EF50CD">
        <w:rPr>
          <w:rFonts w:ascii="Times New Roman" w:hAnsi="Times New Roman" w:cs="Times New Roman"/>
          <w:bCs/>
        </w:rPr>
        <w:t xml:space="preserve"> (Sala de lo Civil, Sección1ª) </w:t>
      </w:r>
      <w:r w:rsidRPr="00EF50CD">
        <w:rPr>
          <w:rFonts w:ascii="Times New Roman" w:hAnsi="Times New Roman" w:cs="Times New Roman"/>
        </w:rPr>
        <w:t xml:space="preserve">núm. </w:t>
      </w:r>
      <w:r>
        <w:rPr>
          <w:rFonts w:ascii="Times New Roman" w:hAnsi="Times New Roman" w:cs="Times New Roman"/>
        </w:rPr>
        <w:t>491/2007 de 7 mayo</w:t>
      </w:r>
      <w:r w:rsidRPr="00EF50CD">
        <w:rPr>
          <w:rFonts w:ascii="Times New Roman" w:hAnsi="Times New Roman" w:cs="Times New Roman"/>
        </w:rPr>
        <w:t>, FD Segundo.</w:t>
      </w:r>
    </w:p>
  </w:footnote>
  <w:footnote w:id="4">
    <w:p w:rsidR="00C107A5" w:rsidRPr="0018709F" w:rsidRDefault="00C107A5" w:rsidP="00375BED">
      <w:pPr>
        <w:pStyle w:val="Textonotapie"/>
        <w:ind w:firstLine="0"/>
        <w:jc w:val="both"/>
        <w:rPr>
          <w:rFonts w:ascii="Times New Roman" w:hAnsi="Times New Roman" w:cs="Times New Roman"/>
        </w:rPr>
      </w:pPr>
      <w:r w:rsidRPr="00EF50CD">
        <w:rPr>
          <w:rStyle w:val="Refdenotaalpie"/>
          <w:rFonts w:ascii="Times New Roman" w:hAnsi="Times New Roman" w:cs="Times New Roman"/>
        </w:rPr>
        <w:footnoteRef/>
      </w:r>
      <w:r w:rsidRPr="00EF50CD">
        <w:rPr>
          <w:rFonts w:ascii="Times New Roman" w:hAnsi="Times New Roman" w:cs="Times New Roman"/>
        </w:rPr>
        <w:t xml:space="preserve"> CALAMANDREI, P., “La sentencia subjetivamente compleja”, </w:t>
      </w:r>
      <w:r w:rsidRPr="00EF50CD">
        <w:rPr>
          <w:rFonts w:ascii="Times New Roman" w:hAnsi="Times New Roman" w:cs="Times New Roman"/>
          <w:i/>
        </w:rPr>
        <w:t>Estudios</w:t>
      </w:r>
      <w:r w:rsidRPr="00EF50CD">
        <w:rPr>
          <w:rFonts w:ascii="Times New Roman" w:hAnsi="Times New Roman" w:cs="Times New Roman"/>
          <w:i/>
          <w:color w:val="FF0000"/>
        </w:rPr>
        <w:t xml:space="preserve"> </w:t>
      </w:r>
      <w:r w:rsidRPr="00EF50CD">
        <w:rPr>
          <w:rFonts w:ascii="Times New Roman" w:hAnsi="Times New Roman" w:cs="Times New Roman"/>
          <w:i/>
        </w:rPr>
        <w:t>sobre el proceso civil</w:t>
      </w:r>
      <w:r w:rsidRPr="00EF50CD">
        <w:rPr>
          <w:rFonts w:ascii="Times New Roman" w:hAnsi="Times New Roman" w:cs="Times New Roman"/>
        </w:rPr>
        <w:t>, trad. SENTIS MELENDO, S., Buenos Aires, 1947,</w:t>
      </w:r>
      <w:r>
        <w:rPr>
          <w:rFonts w:ascii="Times New Roman" w:hAnsi="Times New Roman" w:cs="Times New Roman"/>
        </w:rPr>
        <w:t xml:space="preserve"> p. 470, y sobre todo “La sentencia civil como medio de prueba”, </w:t>
      </w:r>
      <w:r>
        <w:rPr>
          <w:rFonts w:ascii="Times New Roman" w:hAnsi="Times New Roman" w:cs="Times New Roman"/>
          <w:i/>
        </w:rPr>
        <w:t xml:space="preserve">loc. cit., </w:t>
      </w:r>
      <w:r>
        <w:rPr>
          <w:rFonts w:ascii="Times New Roman" w:hAnsi="Times New Roman" w:cs="Times New Roman"/>
        </w:rPr>
        <w:t xml:space="preserve">pp. 586 y ss. donde analiza el mismo problema que nos atañe pero con la desventaja de que solo se reconocía la existencia de la eficacia procesal de la cosa juzgada que, obviamente, no resultaba aplicable a este caso, aunque el maestro italiano recogía supuestos en los que la jurisprudencia utilizaba la declaración de hechos probados de fallos anteriores, de suerte que concluía que –salvo en el caso de los hechos probados de la sentencia penal- , p. 607, “(…) no pueda nunca reconocerse a la misma el carácter de una prueba </w:t>
      </w:r>
      <w:r>
        <w:rPr>
          <w:rFonts w:ascii="Times New Roman" w:hAnsi="Times New Roman" w:cs="Times New Roman"/>
          <w:i/>
        </w:rPr>
        <w:t>legal</w:t>
      </w:r>
      <w:r>
        <w:rPr>
          <w:rFonts w:ascii="Times New Roman" w:hAnsi="Times New Roman" w:cs="Times New Roman"/>
        </w:rPr>
        <w:t xml:space="preserve"> de los hechos enunciados en sus premisas, sino además en el sentido de que </w:t>
      </w:r>
      <w:r w:rsidRPr="0018709F">
        <w:rPr>
          <w:rFonts w:ascii="Times New Roman" w:hAnsi="Times New Roman" w:cs="Times New Roman"/>
          <w:u w:val="single"/>
        </w:rPr>
        <w:t>no puede verse tampoco en ella un elemento idóneo para formar en un proceso diverso la libre convicción del juez y para tener en cuenta en la valoración directa de las pruebas, que pueda constituir por sí sola una motivación suficiente de la nueva sentencia</w:t>
      </w:r>
      <w:r>
        <w:rPr>
          <w:rFonts w:ascii="Times New Roman" w:hAnsi="Times New Roman" w:cs="Times New Roman"/>
        </w:rPr>
        <w:t xml:space="preserve">”. El subrayado es nuestro </w:t>
      </w:r>
    </w:p>
  </w:footnote>
  <w:footnote w:id="5">
    <w:p w:rsidR="00C107A5" w:rsidRPr="00EF50CD" w:rsidRDefault="00C107A5" w:rsidP="00375BED">
      <w:pPr>
        <w:pStyle w:val="Textonotapie"/>
        <w:ind w:firstLine="0"/>
        <w:jc w:val="both"/>
        <w:rPr>
          <w:rFonts w:ascii="Times New Roman" w:hAnsi="Times New Roman" w:cs="Times New Roman"/>
        </w:rPr>
      </w:pPr>
      <w:r w:rsidRPr="00EF50CD">
        <w:rPr>
          <w:rStyle w:val="Refdenotaalpie"/>
          <w:rFonts w:ascii="Times New Roman" w:hAnsi="Times New Roman" w:cs="Times New Roman"/>
        </w:rPr>
        <w:footnoteRef/>
      </w:r>
      <w:r w:rsidRPr="00EF50CD">
        <w:rPr>
          <w:rFonts w:ascii="Times New Roman" w:hAnsi="Times New Roman" w:cs="Times New Roman"/>
        </w:rPr>
        <w:t xml:space="preserve"> Sobre los diferentes juicios lógicos en la fijación de los hechos, la interpretación y valoración de la prueba, CALAMANDREI, P., “La génesis lógica de la sentencia civil”, en </w:t>
      </w:r>
      <w:r w:rsidRPr="00EF50CD">
        <w:rPr>
          <w:rFonts w:ascii="Times New Roman" w:hAnsi="Times New Roman" w:cs="Times New Roman"/>
          <w:i/>
        </w:rPr>
        <w:t xml:space="preserve">Estudios…, </w:t>
      </w:r>
      <w:proofErr w:type="spellStart"/>
      <w:r w:rsidRPr="00EF50CD">
        <w:rPr>
          <w:rFonts w:ascii="Times New Roman" w:hAnsi="Times New Roman" w:cs="Times New Roman"/>
          <w:i/>
        </w:rPr>
        <w:t>op</w:t>
      </w:r>
      <w:proofErr w:type="spellEnd"/>
      <w:r w:rsidRPr="00EF50CD">
        <w:rPr>
          <w:rFonts w:ascii="Times New Roman" w:hAnsi="Times New Roman" w:cs="Times New Roman"/>
          <w:i/>
        </w:rPr>
        <w:t>. cit.</w:t>
      </w:r>
      <w:r w:rsidRPr="00EF50CD">
        <w:rPr>
          <w:rFonts w:ascii="Times New Roman" w:hAnsi="Times New Roman" w:cs="Times New Roman"/>
        </w:rPr>
        <w:t>, pp. 377 a 385.</w:t>
      </w:r>
    </w:p>
  </w:footnote>
  <w:footnote w:id="6">
    <w:p w:rsidR="00C107A5" w:rsidRPr="00EF50CD" w:rsidRDefault="00C107A5" w:rsidP="00375BED">
      <w:pPr>
        <w:pStyle w:val="Textonotapie"/>
        <w:ind w:firstLine="0"/>
        <w:jc w:val="both"/>
        <w:rPr>
          <w:rFonts w:ascii="Times New Roman" w:hAnsi="Times New Roman" w:cs="Times New Roman"/>
        </w:rPr>
      </w:pPr>
      <w:r w:rsidRPr="00EF50CD">
        <w:rPr>
          <w:rStyle w:val="Refdenotaalpie"/>
          <w:rFonts w:ascii="Times New Roman" w:hAnsi="Times New Roman" w:cs="Times New Roman"/>
        </w:rPr>
        <w:footnoteRef/>
      </w:r>
      <w:r w:rsidRPr="00EF50CD">
        <w:rPr>
          <w:rFonts w:ascii="Times New Roman" w:hAnsi="Times New Roman" w:cs="Times New Roman"/>
        </w:rPr>
        <w:t xml:space="preserve"> Frente a la LEC, art. 299, empleamos el concepto tradicional y amplio de documento que reza también en otros órdenes jurisdiccionales como el penal. MONTERO AROCA, J., </w:t>
      </w:r>
      <w:r w:rsidRPr="00EF50CD">
        <w:rPr>
          <w:rFonts w:ascii="Times New Roman" w:hAnsi="Times New Roman" w:cs="Times New Roman"/>
          <w:i/>
        </w:rPr>
        <w:t xml:space="preserve">La prueba en el proceso civil, </w:t>
      </w:r>
      <w:r w:rsidRPr="00EF50CD">
        <w:rPr>
          <w:rFonts w:ascii="Times New Roman" w:hAnsi="Times New Roman" w:cs="Times New Roman"/>
        </w:rPr>
        <w:t>Madrid, 2002, aborda la cuestión distinguiendo entre fuente y medio de prueba, pp. 105 y ss. y 352 y ss.</w:t>
      </w:r>
    </w:p>
  </w:footnote>
  <w:footnote w:id="7">
    <w:p w:rsidR="00C107A5" w:rsidRPr="00FF4F9A" w:rsidRDefault="00C107A5" w:rsidP="00FF4F9A">
      <w:pPr>
        <w:pStyle w:val="Textonotapie"/>
        <w:ind w:firstLine="0"/>
        <w:rPr>
          <w:rFonts w:ascii="Times New Roman" w:hAnsi="Times New Roman" w:cs="Times New Roman"/>
        </w:rPr>
      </w:pPr>
      <w:r w:rsidRPr="00FF4F9A">
        <w:rPr>
          <w:rStyle w:val="Refdenotaalpie"/>
          <w:rFonts w:ascii="Times New Roman" w:hAnsi="Times New Roman" w:cs="Times New Roman"/>
        </w:rPr>
        <w:footnoteRef/>
      </w:r>
      <w:r w:rsidRPr="00FF4F9A">
        <w:rPr>
          <w:rFonts w:ascii="Times New Roman" w:hAnsi="Times New Roman" w:cs="Times New Roman"/>
        </w:rPr>
        <w:t xml:space="preserve">  </w:t>
      </w:r>
      <w:proofErr w:type="spellStart"/>
      <w:r w:rsidRPr="00FF4F9A">
        <w:rPr>
          <w:rFonts w:ascii="Times New Roman" w:hAnsi="Times New Roman" w:cs="Times New Roman"/>
          <w:i/>
        </w:rPr>
        <w:t>E.g</w:t>
      </w:r>
      <w:proofErr w:type="spellEnd"/>
      <w:r w:rsidRPr="00FF4F9A">
        <w:rPr>
          <w:rFonts w:ascii="Times New Roman" w:hAnsi="Times New Roman" w:cs="Times New Roman"/>
          <w:i/>
        </w:rPr>
        <w:t xml:space="preserve">., </w:t>
      </w:r>
      <w:r w:rsidRPr="00FF4F9A">
        <w:rPr>
          <w:rFonts w:ascii="Times New Roman" w:hAnsi="Times New Roman" w:cs="Times New Roman"/>
        </w:rPr>
        <w:t>cuando el codeudor solidario condenado se dirige, relación interna, frente a otro codeudor para reclamar la porción de la responsabilidad que debe asumir, o si el perjudicado tras accionar frente al autor de la conducta lo hace contra el asegurador o bien si tras demandar al responsable principal se hace lo propio con el subsidiario…,</w:t>
      </w:r>
    </w:p>
  </w:footnote>
  <w:footnote w:id="8">
    <w:p w:rsidR="00C107A5" w:rsidRPr="00FF4F9A" w:rsidRDefault="00C107A5" w:rsidP="00375BED">
      <w:pPr>
        <w:pStyle w:val="Textonotapie"/>
        <w:ind w:firstLine="0"/>
        <w:jc w:val="both"/>
        <w:rPr>
          <w:rFonts w:ascii="Times New Roman" w:hAnsi="Times New Roman" w:cs="Times New Roman"/>
        </w:rPr>
      </w:pPr>
      <w:r w:rsidRPr="00FF4F9A">
        <w:rPr>
          <w:rStyle w:val="Refdenotaalpie"/>
          <w:rFonts w:ascii="Times New Roman" w:hAnsi="Times New Roman" w:cs="Times New Roman"/>
        </w:rPr>
        <w:footnoteRef/>
      </w:r>
      <w:r w:rsidRPr="00FF4F9A">
        <w:rPr>
          <w:rFonts w:ascii="Times New Roman" w:hAnsi="Times New Roman" w:cs="Times New Roman"/>
        </w:rPr>
        <w:t xml:space="preserve"> </w:t>
      </w:r>
      <w:r>
        <w:rPr>
          <w:rFonts w:ascii="Times New Roman" w:hAnsi="Times New Roman" w:cs="Times New Roman"/>
        </w:rPr>
        <w:t xml:space="preserve">Acerca de esta cuestión y las premisas de la eficacia que analizamos </w:t>
      </w:r>
      <w:r>
        <w:rPr>
          <w:rFonts w:ascii="Times New Roman" w:hAnsi="Times New Roman" w:cs="Times New Roman"/>
          <w:i/>
        </w:rPr>
        <w:t xml:space="preserve">infra, </w:t>
      </w:r>
      <w:r w:rsidRPr="00FF4F9A">
        <w:rPr>
          <w:rFonts w:ascii="Times New Roman" w:hAnsi="Times New Roman" w:cs="Times New Roman"/>
        </w:rPr>
        <w:t xml:space="preserve">DÍAZ CABIALE, J.A., </w:t>
      </w:r>
      <w:r w:rsidRPr="00FF4F9A">
        <w:rPr>
          <w:rFonts w:ascii="Times New Roman" w:hAnsi="Times New Roman" w:cs="Times New Roman"/>
          <w:i/>
        </w:rPr>
        <w:t xml:space="preserve">La eficacia material y procesal de la sentencia civil más allá de la cosa juzgada, </w:t>
      </w:r>
      <w:r w:rsidRPr="00FF4F9A">
        <w:rPr>
          <w:rFonts w:ascii="Times New Roman" w:hAnsi="Times New Roman" w:cs="Times New Roman"/>
        </w:rPr>
        <w:t>Valencia, 2018.</w:t>
      </w:r>
    </w:p>
  </w:footnote>
  <w:footnote w:id="9">
    <w:p w:rsidR="00C107A5" w:rsidRPr="00FF4F9A" w:rsidRDefault="00C107A5" w:rsidP="00375BED">
      <w:pPr>
        <w:pStyle w:val="Textonotapie"/>
        <w:ind w:firstLine="0"/>
        <w:jc w:val="both"/>
        <w:rPr>
          <w:rFonts w:ascii="Times New Roman" w:hAnsi="Times New Roman" w:cs="Times New Roman"/>
        </w:rPr>
      </w:pPr>
      <w:r w:rsidRPr="00FF4F9A">
        <w:rPr>
          <w:rStyle w:val="Refdenotaalpie"/>
          <w:rFonts w:ascii="Times New Roman" w:hAnsi="Times New Roman" w:cs="Times New Roman"/>
        </w:rPr>
        <w:footnoteRef/>
      </w:r>
      <w:r w:rsidRPr="00FF4F9A">
        <w:rPr>
          <w:rFonts w:ascii="Times New Roman" w:hAnsi="Times New Roman" w:cs="Times New Roman"/>
        </w:rPr>
        <w:t xml:space="preserve"> En ocasiones el celo por la seguridad jurídica ha llevado a proclamar indebidamente  la vinculación absoluta, la eficacia de cosa juzgada, allí donde no existe más que dependencia o </w:t>
      </w:r>
      <w:proofErr w:type="spellStart"/>
      <w:r w:rsidRPr="00FF4F9A">
        <w:rPr>
          <w:rFonts w:ascii="Times New Roman" w:hAnsi="Times New Roman" w:cs="Times New Roman"/>
        </w:rPr>
        <w:t>prejudicialidad</w:t>
      </w:r>
      <w:proofErr w:type="spellEnd"/>
      <w:r w:rsidRPr="00FF4F9A">
        <w:rPr>
          <w:rFonts w:ascii="Times New Roman" w:hAnsi="Times New Roman" w:cs="Times New Roman"/>
        </w:rPr>
        <w:t xml:space="preserve"> jurídica: en el primer pleito la aseguradora del perjudicado reclama frente a los demandados contra los que luego se dirige el perjudicado, SAP Provincial de Cáceres (Sección 1ª) núm</w:t>
      </w:r>
      <w:r>
        <w:rPr>
          <w:rFonts w:ascii="Times New Roman" w:hAnsi="Times New Roman" w:cs="Times New Roman"/>
        </w:rPr>
        <w:t>. 191/2000 de 5 julio, FD Quinto. Aunque en otro</w:t>
      </w:r>
      <w:r w:rsidRPr="00FF4F9A">
        <w:rPr>
          <w:rFonts w:ascii="Times New Roman" w:hAnsi="Times New Roman" w:cs="Times New Roman"/>
        </w:rPr>
        <w:t xml:space="preserve">s </w:t>
      </w:r>
      <w:r>
        <w:rPr>
          <w:rFonts w:ascii="Times New Roman" w:hAnsi="Times New Roman" w:cs="Times New Roman"/>
        </w:rPr>
        <w:t>supuestos</w:t>
      </w:r>
      <w:r w:rsidRPr="00FF4F9A">
        <w:rPr>
          <w:rFonts w:ascii="Times New Roman" w:hAnsi="Times New Roman" w:cs="Times New Roman"/>
        </w:rPr>
        <w:t xml:space="preserve">, </w:t>
      </w:r>
      <w:r w:rsidRPr="00FF4F9A">
        <w:rPr>
          <w:rFonts w:ascii="Times New Roman" w:hAnsi="Times New Roman" w:cs="Times New Roman"/>
          <w:i/>
        </w:rPr>
        <w:t>supra</w:t>
      </w:r>
      <w:r w:rsidRPr="00FF4F9A">
        <w:rPr>
          <w:rFonts w:ascii="Times New Roman" w:hAnsi="Times New Roman" w:cs="Times New Roman"/>
        </w:rPr>
        <w:t>, con mejor sentido aunque también de forma errónea, se la ha equiparado simplemente a un medio de prueba; sin embargo, a veces, tras proclamar ambos extremos se explicita que no se ha logrado desvirtuar el contenido de los fallos anteriores porque no se han aportado pruebas nuevas, SAP de Guadalajara, núm. 153/2</w:t>
      </w:r>
      <w:r>
        <w:rPr>
          <w:rFonts w:ascii="Times New Roman" w:hAnsi="Times New Roman" w:cs="Times New Roman"/>
        </w:rPr>
        <w:t>002 de 25 abril</w:t>
      </w:r>
      <w:r w:rsidRPr="00FF4F9A">
        <w:rPr>
          <w:rFonts w:ascii="Times New Roman" w:hAnsi="Times New Roman" w:cs="Times New Roman"/>
        </w:rPr>
        <w:t>.</w:t>
      </w:r>
    </w:p>
  </w:footnote>
  <w:footnote w:id="10">
    <w:p w:rsidR="00C107A5" w:rsidRDefault="00C107A5" w:rsidP="00375BED">
      <w:pPr>
        <w:pStyle w:val="Textonotapie"/>
        <w:ind w:firstLine="0"/>
        <w:jc w:val="both"/>
      </w:pPr>
      <w:r w:rsidRPr="00FF4F9A">
        <w:rPr>
          <w:rStyle w:val="Refdenotaalpie"/>
          <w:rFonts w:ascii="Times New Roman" w:hAnsi="Times New Roman" w:cs="Times New Roman"/>
        </w:rPr>
        <w:footnoteRef/>
      </w:r>
      <w:r w:rsidRPr="00FF4F9A">
        <w:rPr>
          <w:rFonts w:ascii="Times New Roman" w:hAnsi="Times New Roman" w:cs="Times New Roman"/>
        </w:rPr>
        <w:t xml:space="preserve"> La regla es la inexistencia de la eficacia extensiva,  SSTS de 29 de junio de 1990, 9 de junio de 1998, RC n</w:t>
      </w:r>
      <w:proofErr w:type="gramStart"/>
      <w:r w:rsidRPr="00FF4F9A">
        <w:rPr>
          <w:rFonts w:ascii="Times New Roman" w:hAnsi="Times New Roman" w:cs="Times New Roman"/>
        </w:rPr>
        <w:t>.º</w:t>
      </w:r>
      <w:proofErr w:type="gramEnd"/>
      <w:r w:rsidRPr="00FF4F9A">
        <w:rPr>
          <w:rFonts w:ascii="Times New Roman" w:hAnsi="Times New Roman" w:cs="Times New Roman"/>
        </w:rPr>
        <w:t xml:space="preserve"> 1039/1994; solo se reconoce en las obligaciones indivisibles y la solidaridad (los elementos comunes), SAP</w:t>
      </w:r>
      <w:r w:rsidRPr="00FF4F9A">
        <w:rPr>
          <w:rFonts w:ascii="Times New Roman" w:hAnsi="Times New Roman" w:cs="Times New Roman"/>
          <w:b/>
          <w:bCs/>
        </w:rPr>
        <w:t xml:space="preserve"> </w:t>
      </w:r>
      <w:r w:rsidRPr="00FF4F9A">
        <w:rPr>
          <w:rFonts w:ascii="Times New Roman" w:hAnsi="Times New Roman" w:cs="Times New Roman"/>
          <w:bCs/>
        </w:rPr>
        <w:t xml:space="preserve">de Álava (Sección 1ª), </w:t>
      </w:r>
      <w:r w:rsidRPr="00FF4F9A">
        <w:rPr>
          <w:rFonts w:ascii="Times New Roman" w:hAnsi="Times New Roman" w:cs="Times New Roman"/>
        </w:rPr>
        <w:t xml:space="preserve">Sentencia núm. 455/2013 de 30 </w:t>
      </w:r>
      <w:r>
        <w:rPr>
          <w:rFonts w:ascii="Times New Roman" w:hAnsi="Times New Roman" w:cs="Times New Roman"/>
        </w:rPr>
        <w:t>diciembre</w:t>
      </w:r>
      <w:r w:rsidRPr="00FF4F9A">
        <w:rPr>
          <w:rFonts w:ascii="Times New Roman" w:hAnsi="Times New Roman" w:cs="Times New Roman"/>
        </w:rPr>
        <w:t>, FJ 2º y  STS</w:t>
      </w:r>
      <w:r w:rsidRPr="00FF4F9A">
        <w:rPr>
          <w:rFonts w:ascii="Times New Roman" w:hAnsi="Times New Roman" w:cs="Times New Roman"/>
          <w:b/>
          <w:bCs/>
        </w:rPr>
        <w:t xml:space="preserve"> </w:t>
      </w:r>
      <w:r w:rsidRPr="00FF4F9A">
        <w:rPr>
          <w:rFonts w:ascii="Times New Roman" w:hAnsi="Times New Roman" w:cs="Times New Roman"/>
          <w:bCs/>
        </w:rPr>
        <w:t xml:space="preserve">(Sala de lo Civil, Sección1ª), </w:t>
      </w:r>
      <w:r w:rsidRPr="00FF4F9A">
        <w:rPr>
          <w:rFonts w:ascii="Times New Roman" w:hAnsi="Times New Roman" w:cs="Times New Roman"/>
        </w:rPr>
        <w:t>Sentencia núm. 2</w:t>
      </w:r>
      <w:r>
        <w:rPr>
          <w:rFonts w:ascii="Times New Roman" w:hAnsi="Times New Roman" w:cs="Times New Roman"/>
        </w:rPr>
        <w:t>14/2016 de 5 abril</w:t>
      </w:r>
      <w:r w:rsidRPr="00FF4F9A">
        <w:rPr>
          <w:rFonts w:ascii="Times New Roman" w:hAnsi="Times New Roman" w:cs="Times New Roman"/>
        </w:rPr>
        <w:t>, FD 4º.</w:t>
      </w:r>
    </w:p>
  </w:footnote>
  <w:footnote w:id="11">
    <w:p w:rsidR="00C107A5" w:rsidRPr="00B06477" w:rsidRDefault="00C107A5" w:rsidP="00375BED">
      <w:pPr>
        <w:pStyle w:val="Textonotapie"/>
        <w:ind w:firstLine="0"/>
        <w:jc w:val="both"/>
        <w:rPr>
          <w:rFonts w:ascii="Times New Roman" w:hAnsi="Times New Roman" w:cs="Times New Roman"/>
        </w:rPr>
      </w:pPr>
      <w:r w:rsidRPr="00B06477">
        <w:rPr>
          <w:rStyle w:val="Refdenotaalpie"/>
          <w:rFonts w:ascii="Times New Roman" w:hAnsi="Times New Roman" w:cs="Times New Roman"/>
        </w:rPr>
        <w:footnoteRef/>
      </w:r>
      <w:r w:rsidRPr="00B06477">
        <w:rPr>
          <w:rFonts w:ascii="Times New Roman" w:hAnsi="Times New Roman" w:cs="Times New Roman"/>
        </w:rPr>
        <w:t xml:space="preserve"> “(…) pero ello no obsta, cuando no existe cosa juzgada, a una distinta apreciación debidamente motivada”, </w:t>
      </w:r>
      <w:r>
        <w:rPr>
          <w:rFonts w:ascii="Times New Roman" w:hAnsi="Times New Roman" w:cs="Times New Roman"/>
        </w:rPr>
        <w:t>S</w:t>
      </w:r>
      <w:r w:rsidRPr="00B06477">
        <w:rPr>
          <w:rFonts w:ascii="Times New Roman" w:hAnsi="Times New Roman" w:cs="Times New Roman"/>
          <w:bCs/>
        </w:rPr>
        <w:t>TS (Sala de lo Civil, Sección Única)</w:t>
      </w:r>
      <w:r w:rsidRPr="00B06477">
        <w:rPr>
          <w:rFonts w:ascii="Times New Roman" w:hAnsi="Times New Roman" w:cs="Times New Roman"/>
          <w:b/>
          <w:bCs/>
        </w:rPr>
        <w:t xml:space="preserve"> </w:t>
      </w:r>
      <w:r w:rsidRPr="00B06477">
        <w:rPr>
          <w:rFonts w:ascii="Times New Roman" w:hAnsi="Times New Roman" w:cs="Times New Roman"/>
        </w:rPr>
        <w:t>núm. 5</w:t>
      </w:r>
      <w:r>
        <w:rPr>
          <w:rFonts w:ascii="Times New Roman" w:hAnsi="Times New Roman" w:cs="Times New Roman"/>
        </w:rPr>
        <w:t>02/2003 de 27 mayo</w:t>
      </w:r>
      <w:r w:rsidRPr="00B06477">
        <w:rPr>
          <w:rFonts w:ascii="Times New Roman" w:hAnsi="Times New Roman" w:cs="Times New Roman"/>
        </w:rPr>
        <w:t>, FD Segundo.</w:t>
      </w:r>
    </w:p>
  </w:footnote>
  <w:footnote w:id="12">
    <w:p w:rsidR="00C107A5" w:rsidRDefault="00C107A5" w:rsidP="00375BED">
      <w:pPr>
        <w:ind w:firstLine="0"/>
        <w:jc w:val="both"/>
      </w:pPr>
      <w:r w:rsidRPr="00B06477">
        <w:rPr>
          <w:rStyle w:val="Refdenotaalpie"/>
          <w:rFonts w:ascii="Times New Roman" w:hAnsi="Times New Roman" w:cs="Times New Roman"/>
          <w:sz w:val="20"/>
          <w:szCs w:val="20"/>
        </w:rPr>
        <w:footnoteRef/>
      </w:r>
      <w:r w:rsidRPr="00B06477">
        <w:rPr>
          <w:rFonts w:ascii="Times New Roman" w:hAnsi="Times New Roman" w:cs="Times New Roman"/>
          <w:sz w:val="20"/>
          <w:szCs w:val="20"/>
        </w:rPr>
        <w:t xml:space="preserve"> Distinguimos entre principios y derechos constitucionales simplemente a efectos de claridad ya que existe, casi siempre, una relación indisociable entre ambos. En primer lugar porque los segundos, los derechos fundamentales procesales, también gozan de una vertiente objetiva consustancial a su identidad: constituyen asimismo las garantías esenciales de impartir justicia en un sistema democrático por lo que su contenido resulta habitualmente indisponible para el titular y raramente restringible por el legislador. Y, en segundo lugar, porque, de forma inversa, cabe “</w:t>
      </w:r>
      <w:proofErr w:type="spellStart"/>
      <w:r w:rsidRPr="00B06477">
        <w:rPr>
          <w:rFonts w:ascii="Times New Roman" w:hAnsi="Times New Roman" w:cs="Times New Roman"/>
          <w:sz w:val="20"/>
          <w:szCs w:val="20"/>
        </w:rPr>
        <w:t>subjetivizar</w:t>
      </w:r>
      <w:proofErr w:type="spellEnd"/>
      <w:r w:rsidRPr="00B06477">
        <w:rPr>
          <w:rFonts w:ascii="Times New Roman" w:hAnsi="Times New Roman" w:cs="Times New Roman"/>
          <w:sz w:val="20"/>
          <w:szCs w:val="20"/>
        </w:rPr>
        <w:t>” el contenido del principio constitucional: así, y por ejemplo, siempre se puede intentar radicar la inmediación o la oralidad dentro de la tutela judicial efectiva o el proceso con todas las garantías…</w:t>
      </w:r>
      <w:r>
        <w:rPr>
          <w:sz w:val="20"/>
          <w:szCs w:val="20"/>
        </w:rPr>
        <w:t xml:space="preserve">  </w:t>
      </w:r>
    </w:p>
  </w:footnote>
  <w:footnote w:id="13">
    <w:p w:rsidR="00C107A5" w:rsidRPr="00990356" w:rsidRDefault="00C107A5" w:rsidP="00375BED">
      <w:pPr>
        <w:pStyle w:val="Textonotapie"/>
        <w:ind w:firstLine="0"/>
        <w:jc w:val="both"/>
        <w:rPr>
          <w:rFonts w:ascii="Times New Roman" w:hAnsi="Times New Roman" w:cs="Times New Roman"/>
        </w:rPr>
      </w:pPr>
      <w:r w:rsidRPr="00990356">
        <w:rPr>
          <w:rStyle w:val="Refdenotaalpie"/>
          <w:rFonts w:ascii="Times New Roman" w:hAnsi="Times New Roman" w:cs="Times New Roman"/>
        </w:rPr>
        <w:footnoteRef/>
      </w:r>
      <w:r w:rsidRPr="00990356">
        <w:rPr>
          <w:rFonts w:ascii="Times New Roman" w:hAnsi="Times New Roman" w:cs="Times New Roman"/>
        </w:rPr>
        <w:t xml:space="preserve"> ALFARO VALVERDE, L.G., </w:t>
      </w:r>
      <w:r w:rsidRPr="00990356">
        <w:rPr>
          <w:rFonts w:ascii="Times New Roman" w:hAnsi="Times New Roman" w:cs="Times New Roman"/>
          <w:i/>
        </w:rPr>
        <w:t xml:space="preserve">El principio de audiencia, </w:t>
      </w:r>
      <w:r w:rsidRPr="00990356">
        <w:rPr>
          <w:rFonts w:ascii="Times New Roman" w:hAnsi="Times New Roman" w:cs="Times New Roman"/>
        </w:rPr>
        <w:t>Barcelona, 2014, pp. 112 y ss.</w:t>
      </w:r>
    </w:p>
  </w:footnote>
  <w:footnote w:id="14">
    <w:p w:rsidR="00C107A5" w:rsidRPr="00990356" w:rsidRDefault="00C107A5" w:rsidP="00375BED">
      <w:pPr>
        <w:pStyle w:val="Textonotapie"/>
        <w:ind w:firstLine="0"/>
        <w:jc w:val="both"/>
        <w:rPr>
          <w:rFonts w:ascii="Times New Roman" w:hAnsi="Times New Roman" w:cs="Times New Roman"/>
        </w:rPr>
      </w:pPr>
      <w:r w:rsidRPr="00990356">
        <w:rPr>
          <w:rStyle w:val="Refdenotaalpie"/>
          <w:rFonts w:ascii="Times New Roman" w:hAnsi="Times New Roman" w:cs="Times New Roman"/>
        </w:rPr>
        <w:footnoteRef/>
      </w:r>
      <w:r w:rsidRPr="00990356">
        <w:rPr>
          <w:rFonts w:ascii="Times New Roman" w:hAnsi="Times New Roman" w:cs="Times New Roman"/>
        </w:rPr>
        <w:t xml:space="preserve"> Acerca del concepto estricto de inmediación (práctica probatoria) y amplio del mismo, así como de </w:t>
      </w:r>
      <w:r>
        <w:rPr>
          <w:rFonts w:ascii="Times New Roman" w:hAnsi="Times New Roman" w:cs="Times New Roman"/>
        </w:rPr>
        <w:t>su</w:t>
      </w:r>
      <w:r w:rsidRPr="00990356">
        <w:rPr>
          <w:rFonts w:ascii="Times New Roman" w:hAnsi="Times New Roman" w:cs="Times New Roman"/>
        </w:rPr>
        <w:t xml:space="preserve"> perspecti</w:t>
      </w:r>
      <w:r>
        <w:rPr>
          <w:rFonts w:ascii="Times New Roman" w:hAnsi="Times New Roman" w:cs="Times New Roman"/>
        </w:rPr>
        <w:t>va estática y dinámica</w:t>
      </w:r>
      <w:r w:rsidRPr="00990356">
        <w:rPr>
          <w:rFonts w:ascii="Times New Roman" w:hAnsi="Times New Roman" w:cs="Times New Roman"/>
        </w:rPr>
        <w:t xml:space="preserve">, CABEZUDO RODRÍGUEZ, N., </w:t>
      </w:r>
      <w:r w:rsidRPr="00990356">
        <w:rPr>
          <w:rFonts w:ascii="Times New Roman" w:hAnsi="Times New Roman" w:cs="Times New Roman"/>
          <w:i/>
        </w:rPr>
        <w:t>Del principio de inmediación, sus excepciones y los instrumentos tecnológicos</w:t>
      </w:r>
      <w:r>
        <w:rPr>
          <w:rFonts w:ascii="Times New Roman" w:hAnsi="Times New Roman" w:cs="Times New Roman"/>
        </w:rPr>
        <w:t>, Valencia, 2010, pp. 18 a 43, quien</w:t>
      </w:r>
      <w:r w:rsidRPr="00990356">
        <w:rPr>
          <w:rFonts w:ascii="Times New Roman" w:hAnsi="Times New Roman" w:cs="Times New Roman"/>
        </w:rPr>
        <w:t xml:space="preserve"> lo incardina dentro del derecho al juez ordinario, art. 24.2 CE.</w:t>
      </w:r>
    </w:p>
  </w:footnote>
  <w:footnote w:id="15">
    <w:p w:rsidR="00C107A5" w:rsidRPr="00990356" w:rsidRDefault="00C107A5" w:rsidP="00375BED">
      <w:pPr>
        <w:pStyle w:val="Textonotapie"/>
        <w:ind w:firstLine="0"/>
        <w:jc w:val="both"/>
        <w:rPr>
          <w:rFonts w:ascii="Times New Roman" w:hAnsi="Times New Roman" w:cs="Times New Roman"/>
        </w:rPr>
      </w:pPr>
      <w:r w:rsidRPr="00990356">
        <w:rPr>
          <w:rStyle w:val="Refdenotaalpie"/>
          <w:rFonts w:ascii="Times New Roman" w:hAnsi="Times New Roman" w:cs="Times New Roman"/>
        </w:rPr>
        <w:footnoteRef/>
      </w:r>
      <w:r w:rsidRPr="00990356">
        <w:rPr>
          <w:rFonts w:ascii="Times New Roman" w:hAnsi="Times New Roman" w:cs="Times New Roman"/>
        </w:rPr>
        <w:t xml:space="preserve"> Al margen de que quepa también la práctica de prueba a través del auxilio judicial o la prueba anticipada practicada ante otro tribunal, destaca: la posibilidad de alegar sin restricción alguna el error en la valoración de la prueba en segunda instancia; la documentación de los informes periciales cuando estos han sido elegidos por las partes (estas disponen si aquellos acuden a la vista), la decisión de que el pleito se decida exclusivamente según la prueba documental, la documentación de la prueba pericial o de la testifical (informes de detectives privados) y no exista vista tanto en el juicio ordinario como en el verbal, arts. 337.2, 429.8, 438.4 LEC…</w:t>
      </w:r>
    </w:p>
  </w:footnote>
  <w:footnote w:id="16">
    <w:p w:rsidR="00C107A5" w:rsidRPr="00990356" w:rsidRDefault="00C107A5" w:rsidP="00375BED">
      <w:pPr>
        <w:pStyle w:val="Textonotapie"/>
        <w:ind w:firstLine="0"/>
        <w:jc w:val="both"/>
        <w:rPr>
          <w:rFonts w:ascii="Times New Roman" w:hAnsi="Times New Roman" w:cs="Times New Roman"/>
        </w:rPr>
      </w:pPr>
      <w:r w:rsidRPr="00990356">
        <w:rPr>
          <w:rStyle w:val="Refdenotaalpie"/>
          <w:rFonts w:ascii="Times New Roman" w:hAnsi="Times New Roman" w:cs="Times New Roman"/>
        </w:rPr>
        <w:footnoteRef/>
      </w:r>
      <w:r w:rsidRPr="00990356">
        <w:rPr>
          <w:rFonts w:ascii="Times New Roman" w:hAnsi="Times New Roman" w:cs="Times New Roman"/>
        </w:rPr>
        <w:t xml:space="preserve"> Así ALLORIO, E., </w:t>
      </w:r>
      <w:r w:rsidRPr="00990356">
        <w:rPr>
          <w:rFonts w:ascii="Times New Roman" w:hAnsi="Times New Roman" w:cs="Times New Roman"/>
          <w:i/>
        </w:rPr>
        <w:t xml:space="preserve">La cosa </w:t>
      </w:r>
      <w:proofErr w:type="spellStart"/>
      <w:r w:rsidRPr="00990356">
        <w:rPr>
          <w:rFonts w:ascii="Times New Roman" w:hAnsi="Times New Roman" w:cs="Times New Roman"/>
          <w:i/>
        </w:rPr>
        <w:t>giudicata</w:t>
      </w:r>
      <w:proofErr w:type="spellEnd"/>
      <w:r w:rsidRPr="00990356">
        <w:rPr>
          <w:rFonts w:ascii="Times New Roman" w:hAnsi="Times New Roman" w:cs="Times New Roman"/>
          <w:i/>
        </w:rPr>
        <w:t xml:space="preserve"> </w:t>
      </w:r>
      <w:proofErr w:type="spellStart"/>
      <w:r w:rsidRPr="00990356">
        <w:rPr>
          <w:rFonts w:ascii="Times New Roman" w:hAnsi="Times New Roman" w:cs="Times New Roman"/>
          <w:i/>
        </w:rPr>
        <w:t>rispetto</w:t>
      </w:r>
      <w:proofErr w:type="spellEnd"/>
      <w:r w:rsidRPr="00990356">
        <w:rPr>
          <w:rFonts w:ascii="Times New Roman" w:hAnsi="Times New Roman" w:cs="Times New Roman"/>
          <w:i/>
        </w:rPr>
        <w:t xml:space="preserve"> </w:t>
      </w:r>
      <w:proofErr w:type="spellStart"/>
      <w:r w:rsidRPr="00990356">
        <w:rPr>
          <w:rFonts w:ascii="Times New Roman" w:hAnsi="Times New Roman" w:cs="Times New Roman"/>
          <w:i/>
        </w:rPr>
        <w:t>ai</w:t>
      </w:r>
      <w:proofErr w:type="spellEnd"/>
      <w:r w:rsidRPr="00990356">
        <w:rPr>
          <w:rFonts w:ascii="Times New Roman" w:hAnsi="Times New Roman" w:cs="Times New Roman"/>
          <w:i/>
        </w:rPr>
        <w:t xml:space="preserve"> </w:t>
      </w:r>
      <w:proofErr w:type="spellStart"/>
      <w:r w:rsidRPr="00990356">
        <w:rPr>
          <w:rFonts w:ascii="Times New Roman" w:hAnsi="Times New Roman" w:cs="Times New Roman"/>
          <w:i/>
        </w:rPr>
        <w:t>terzi</w:t>
      </w:r>
      <w:proofErr w:type="spellEnd"/>
      <w:r w:rsidRPr="00990356">
        <w:rPr>
          <w:rFonts w:ascii="Times New Roman" w:hAnsi="Times New Roman" w:cs="Times New Roman"/>
        </w:rPr>
        <w:t xml:space="preserve">, Milano, 1992, </w:t>
      </w:r>
      <w:proofErr w:type="spellStart"/>
      <w:r w:rsidRPr="00990356">
        <w:rPr>
          <w:rFonts w:ascii="Times New Roman" w:hAnsi="Times New Roman" w:cs="Times New Roman"/>
        </w:rPr>
        <w:t>Ristampa</w:t>
      </w:r>
      <w:proofErr w:type="spellEnd"/>
      <w:r w:rsidRPr="00990356">
        <w:rPr>
          <w:rFonts w:ascii="Times New Roman" w:hAnsi="Times New Roman" w:cs="Times New Roman"/>
        </w:rPr>
        <w:t xml:space="preserve">, p. 33, esgrimía como </w:t>
      </w:r>
      <w:r w:rsidRPr="00990356">
        <w:rPr>
          <w:rFonts w:ascii="Times New Roman" w:hAnsi="Times New Roman" w:cs="Times New Roman"/>
          <w:i/>
        </w:rPr>
        <w:t>ratio iuris</w:t>
      </w:r>
      <w:r w:rsidRPr="00990356">
        <w:rPr>
          <w:rFonts w:ascii="Times New Roman" w:hAnsi="Times New Roman" w:cs="Times New Roman"/>
        </w:rPr>
        <w:t xml:space="preserve"> de la cosa juzgada la “</w:t>
      </w:r>
      <w:proofErr w:type="spellStart"/>
      <w:r w:rsidRPr="00990356">
        <w:rPr>
          <w:rFonts w:ascii="Times New Roman" w:hAnsi="Times New Roman" w:cs="Times New Roman"/>
          <w:i/>
        </w:rPr>
        <w:t>permanenza</w:t>
      </w:r>
      <w:proofErr w:type="spellEnd"/>
      <w:r w:rsidRPr="00990356">
        <w:rPr>
          <w:rFonts w:ascii="Times New Roman" w:hAnsi="Times New Roman" w:cs="Times New Roman"/>
          <w:i/>
        </w:rPr>
        <w:t xml:space="preserve"> di </w:t>
      </w:r>
      <w:proofErr w:type="spellStart"/>
      <w:r w:rsidRPr="00990356">
        <w:rPr>
          <w:rFonts w:ascii="Times New Roman" w:hAnsi="Times New Roman" w:cs="Times New Roman"/>
          <w:i/>
        </w:rPr>
        <w:t>quel</w:t>
      </w:r>
      <w:proofErr w:type="spellEnd"/>
      <w:r w:rsidRPr="00990356">
        <w:rPr>
          <w:rFonts w:ascii="Times New Roman" w:hAnsi="Times New Roman" w:cs="Times New Roman"/>
          <w:i/>
        </w:rPr>
        <w:t xml:space="preserve"> </w:t>
      </w:r>
      <w:proofErr w:type="spellStart"/>
      <w:r w:rsidRPr="00990356">
        <w:rPr>
          <w:rFonts w:ascii="Times New Roman" w:hAnsi="Times New Roman" w:cs="Times New Roman"/>
          <w:i/>
        </w:rPr>
        <w:t>stato</w:t>
      </w:r>
      <w:proofErr w:type="spellEnd"/>
      <w:r w:rsidRPr="00990356">
        <w:rPr>
          <w:rFonts w:ascii="Times New Roman" w:hAnsi="Times New Roman" w:cs="Times New Roman"/>
          <w:i/>
        </w:rPr>
        <w:t xml:space="preserve"> di pace” </w:t>
      </w:r>
      <w:r w:rsidRPr="00990356">
        <w:rPr>
          <w:rFonts w:ascii="Times New Roman" w:hAnsi="Times New Roman" w:cs="Times New Roman"/>
        </w:rPr>
        <w:t>que instaura el fallo para refutar la “</w:t>
      </w:r>
      <w:proofErr w:type="spellStart"/>
      <w:r w:rsidRPr="00990356">
        <w:rPr>
          <w:rFonts w:ascii="Times New Roman" w:hAnsi="Times New Roman" w:cs="Times New Roman"/>
          <w:i/>
        </w:rPr>
        <w:t>concezione</w:t>
      </w:r>
      <w:proofErr w:type="spellEnd"/>
      <w:r w:rsidRPr="00990356">
        <w:rPr>
          <w:rFonts w:ascii="Times New Roman" w:hAnsi="Times New Roman" w:cs="Times New Roman"/>
          <w:i/>
        </w:rPr>
        <w:t xml:space="preserve"> </w:t>
      </w:r>
      <w:proofErr w:type="spellStart"/>
      <w:r w:rsidRPr="00990356">
        <w:rPr>
          <w:rFonts w:ascii="Times New Roman" w:hAnsi="Times New Roman" w:cs="Times New Roman"/>
          <w:i/>
        </w:rPr>
        <w:t>processuale</w:t>
      </w:r>
      <w:proofErr w:type="spellEnd"/>
      <w:r w:rsidRPr="00990356">
        <w:rPr>
          <w:rFonts w:ascii="Times New Roman" w:hAnsi="Times New Roman" w:cs="Times New Roman"/>
          <w:i/>
        </w:rPr>
        <w:t xml:space="preserve"> </w:t>
      </w:r>
      <w:proofErr w:type="spellStart"/>
      <w:r w:rsidRPr="00990356">
        <w:rPr>
          <w:rFonts w:ascii="Times New Roman" w:hAnsi="Times New Roman" w:cs="Times New Roman"/>
          <w:i/>
        </w:rPr>
        <w:t>radicale</w:t>
      </w:r>
      <w:proofErr w:type="spellEnd"/>
      <w:r w:rsidRPr="00990356">
        <w:rPr>
          <w:rFonts w:ascii="Times New Roman" w:hAnsi="Times New Roman" w:cs="Times New Roman"/>
        </w:rPr>
        <w:t>” de aquella.</w:t>
      </w:r>
    </w:p>
  </w:footnote>
  <w:footnote w:id="17">
    <w:p w:rsidR="00C107A5" w:rsidRPr="00990356" w:rsidRDefault="00C107A5" w:rsidP="00375BED">
      <w:pPr>
        <w:pStyle w:val="Textonotapie"/>
        <w:ind w:firstLine="0"/>
        <w:jc w:val="both"/>
        <w:rPr>
          <w:rFonts w:ascii="Times New Roman" w:hAnsi="Times New Roman" w:cs="Times New Roman"/>
        </w:rPr>
      </w:pPr>
      <w:r w:rsidRPr="00990356">
        <w:rPr>
          <w:rStyle w:val="Refdenotaalpie"/>
          <w:rFonts w:ascii="Times New Roman" w:hAnsi="Times New Roman" w:cs="Times New Roman"/>
        </w:rPr>
        <w:footnoteRef/>
      </w:r>
      <w:r w:rsidRPr="00990356">
        <w:rPr>
          <w:rFonts w:ascii="Times New Roman" w:hAnsi="Times New Roman" w:cs="Times New Roman"/>
        </w:rPr>
        <w:t xml:space="preserve"> </w:t>
      </w:r>
      <w:proofErr w:type="spellStart"/>
      <w:r w:rsidRPr="00990356">
        <w:rPr>
          <w:rFonts w:ascii="Times New Roman" w:hAnsi="Times New Roman" w:cs="Times New Roman"/>
          <w:i/>
        </w:rPr>
        <w:t>E.g</w:t>
      </w:r>
      <w:proofErr w:type="spellEnd"/>
      <w:r w:rsidRPr="00990356">
        <w:rPr>
          <w:rFonts w:ascii="Times New Roman" w:hAnsi="Times New Roman" w:cs="Times New Roman"/>
          <w:i/>
        </w:rPr>
        <w:t>.</w:t>
      </w:r>
      <w:r w:rsidRPr="00990356">
        <w:rPr>
          <w:rFonts w:ascii="Times New Roman" w:hAnsi="Times New Roman" w:cs="Times New Roman"/>
        </w:rPr>
        <w:t xml:space="preserve">, no es lo mismo contar con fallos favorables a otros consumidores que contrarios cuando tengo un conflicto con una entidad financiera por un determinado producto, de la misma manera que la situación jurídica de la aseguradora está muy comprometida frente al perjudicado si en el primer pleito el asegurado fue condenado, por no decir nada si el causahabiente fue condenado y el actor reclama al sucesor… </w:t>
      </w:r>
    </w:p>
  </w:footnote>
  <w:footnote w:id="18">
    <w:p w:rsidR="00C107A5" w:rsidRPr="00990356" w:rsidRDefault="00C107A5" w:rsidP="00375BED">
      <w:pPr>
        <w:pStyle w:val="Textonotapie"/>
        <w:ind w:firstLine="0"/>
        <w:jc w:val="both"/>
        <w:rPr>
          <w:rFonts w:ascii="Times New Roman" w:hAnsi="Times New Roman" w:cs="Times New Roman"/>
        </w:rPr>
      </w:pPr>
      <w:r w:rsidRPr="00990356">
        <w:rPr>
          <w:rStyle w:val="Refdenotaalpie"/>
          <w:rFonts w:ascii="Times New Roman" w:hAnsi="Times New Roman" w:cs="Times New Roman"/>
        </w:rPr>
        <w:footnoteRef/>
      </w:r>
      <w:r>
        <w:rPr>
          <w:rFonts w:ascii="Times New Roman" w:hAnsi="Times New Roman" w:cs="Times New Roman"/>
        </w:rPr>
        <w:t xml:space="preserve"> Para l</w:t>
      </w:r>
      <w:r w:rsidRPr="00990356">
        <w:rPr>
          <w:rFonts w:ascii="Times New Roman" w:hAnsi="Times New Roman" w:cs="Times New Roman"/>
        </w:rPr>
        <w:t>a explicación de los efectos indirectos a partir de JHERING (</w:t>
      </w:r>
      <w:proofErr w:type="spellStart"/>
      <w:r w:rsidRPr="00990356">
        <w:rPr>
          <w:rFonts w:ascii="Times New Roman" w:hAnsi="Times New Roman" w:cs="Times New Roman"/>
          <w:i/>
        </w:rPr>
        <w:t>Reflexwirkungen</w:t>
      </w:r>
      <w:proofErr w:type="spellEnd"/>
      <w:r w:rsidRPr="00990356">
        <w:rPr>
          <w:rFonts w:ascii="Times New Roman" w:hAnsi="Times New Roman" w:cs="Times New Roman"/>
        </w:rPr>
        <w:t xml:space="preserve">), su aplicación procesal por WACH, y de la doctrina italiana, CARNELUTTI, ALLORIO, FABBRINI, PICARDI, y FAZZALARI, </w:t>
      </w:r>
      <w:r w:rsidRPr="00990356">
        <w:rPr>
          <w:rFonts w:ascii="Times New Roman" w:hAnsi="Times New Roman" w:cs="Times New Roman"/>
          <w:i/>
        </w:rPr>
        <w:t xml:space="preserve">vid. </w:t>
      </w:r>
      <w:r w:rsidRPr="00990356">
        <w:rPr>
          <w:rFonts w:ascii="Times New Roman" w:hAnsi="Times New Roman" w:cs="Times New Roman"/>
        </w:rPr>
        <w:t xml:space="preserve">LUISO, F.P., </w:t>
      </w:r>
      <w:r w:rsidRPr="00990356">
        <w:rPr>
          <w:rFonts w:ascii="Times New Roman" w:hAnsi="Times New Roman" w:cs="Times New Roman"/>
          <w:i/>
        </w:rPr>
        <w:t xml:space="preserve">Principio del </w:t>
      </w:r>
      <w:proofErr w:type="spellStart"/>
      <w:r w:rsidRPr="00990356">
        <w:rPr>
          <w:rFonts w:ascii="Times New Roman" w:hAnsi="Times New Roman" w:cs="Times New Roman"/>
          <w:i/>
        </w:rPr>
        <w:t>contradittorio</w:t>
      </w:r>
      <w:proofErr w:type="spellEnd"/>
      <w:r w:rsidRPr="00990356">
        <w:rPr>
          <w:rFonts w:ascii="Times New Roman" w:hAnsi="Times New Roman" w:cs="Times New Roman"/>
          <w:i/>
        </w:rPr>
        <w:t xml:space="preserve"> </w:t>
      </w:r>
      <w:proofErr w:type="spellStart"/>
      <w:r w:rsidRPr="00990356">
        <w:rPr>
          <w:rFonts w:ascii="Times New Roman" w:hAnsi="Times New Roman" w:cs="Times New Roman"/>
          <w:i/>
        </w:rPr>
        <w:t>ed</w:t>
      </w:r>
      <w:proofErr w:type="spellEnd"/>
      <w:r w:rsidRPr="00990356">
        <w:rPr>
          <w:rFonts w:ascii="Times New Roman" w:hAnsi="Times New Roman" w:cs="Times New Roman"/>
          <w:i/>
        </w:rPr>
        <w:t xml:space="preserve"> eficacia </w:t>
      </w:r>
      <w:proofErr w:type="spellStart"/>
      <w:r w:rsidRPr="00990356">
        <w:rPr>
          <w:rFonts w:ascii="Times New Roman" w:hAnsi="Times New Roman" w:cs="Times New Roman"/>
          <w:i/>
        </w:rPr>
        <w:t>della</w:t>
      </w:r>
      <w:proofErr w:type="spellEnd"/>
      <w:r w:rsidRPr="00990356">
        <w:rPr>
          <w:rFonts w:ascii="Times New Roman" w:hAnsi="Times New Roman" w:cs="Times New Roman"/>
          <w:i/>
        </w:rPr>
        <w:t xml:space="preserve"> </w:t>
      </w:r>
      <w:proofErr w:type="spellStart"/>
      <w:r w:rsidRPr="00990356">
        <w:rPr>
          <w:rFonts w:ascii="Times New Roman" w:hAnsi="Times New Roman" w:cs="Times New Roman"/>
          <w:i/>
        </w:rPr>
        <w:t>sentenza</w:t>
      </w:r>
      <w:proofErr w:type="spellEnd"/>
      <w:r w:rsidRPr="00990356">
        <w:rPr>
          <w:rFonts w:ascii="Times New Roman" w:hAnsi="Times New Roman" w:cs="Times New Roman"/>
          <w:i/>
        </w:rPr>
        <w:t xml:space="preserve"> verso </w:t>
      </w:r>
      <w:proofErr w:type="spellStart"/>
      <w:r w:rsidRPr="00990356">
        <w:rPr>
          <w:rFonts w:ascii="Times New Roman" w:hAnsi="Times New Roman" w:cs="Times New Roman"/>
          <w:i/>
        </w:rPr>
        <w:t>terzi</w:t>
      </w:r>
      <w:proofErr w:type="spellEnd"/>
      <w:r w:rsidRPr="00990356">
        <w:rPr>
          <w:rFonts w:ascii="Times New Roman" w:hAnsi="Times New Roman" w:cs="Times New Roman"/>
          <w:i/>
        </w:rPr>
        <w:t xml:space="preserve">, </w:t>
      </w:r>
      <w:r w:rsidRPr="00990356">
        <w:rPr>
          <w:rFonts w:ascii="Times New Roman" w:hAnsi="Times New Roman" w:cs="Times New Roman"/>
        </w:rPr>
        <w:t xml:space="preserve">Milano, 1981, pp. 65 a 80. En nuestro país y últimamente, ROSENDE VILLAR, C., “Eficacia directa y refleja de la sentencia”, </w:t>
      </w:r>
      <w:r w:rsidRPr="00990356">
        <w:rPr>
          <w:rFonts w:ascii="Times New Roman" w:hAnsi="Times New Roman" w:cs="Times New Roman"/>
          <w:i/>
        </w:rPr>
        <w:t>RDP</w:t>
      </w:r>
      <w:r w:rsidRPr="00990356">
        <w:rPr>
          <w:rFonts w:ascii="Times New Roman" w:hAnsi="Times New Roman" w:cs="Times New Roman"/>
        </w:rPr>
        <w:t xml:space="preserve">, 2002, pp. 439 y ss.; GRANDE SEARA, P., </w:t>
      </w:r>
      <w:r w:rsidRPr="00990356">
        <w:rPr>
          <w:rFonts w:ascii="Times New Roman" w:hAnsi="Times New Roman" w:cs="Times New Roman"/>
          <w:i/>
        </w:rPr>
        <w:t xml:space="preserve">La extensión subjetiva de la cosa juzgada en el proceso civil, </w:t>
      </w:r>
      <w:r w:rsidRPr="00990356">
        <w:rPr>
          <w:rFonts w:ascii="Times New Roman" w:hAnsi="Times New Roman" w:cs="Times New Roman"/>
        </w:rPr>
        <w:t>Valencia, 2008.</w:t>
      </w:r>
    </w:p>
  </w:footnote>
  <w:footnote w:id="19">
    <w:p w:rsidR="00C107A5" w:rsidRPr="00990356" w:rsidRDefault="00C107A5" w:rsidP="00375BED">
      <w:pPr>
        <w:pStyle w:val="Textonotapie"/>
        <w:ind w:firstLine="0"/>
        <w:jc w:val="both"/>
        <w:rPr>
          <w:rFonts w:ascii="Times New Roman" w:hAnsi="Times New Roman" w:cs="Times New Roman"/>
        </w:rPr>
      </w:pPr>
      <w:r w:rsidRPr="00990356">
        <w:rPr>
          <w:rStyle w:val="Refdenotaalpie"/>
          <w:rFonts w:ascii="Times New Roman" w:hAnsi="Times New Roman" w:cs="Times New Roman"/>
        </w:rPr>
        <w:footnoteRef/>
      </w:r>
      <w:r w:rsidRPr="00990356">
        <w:rPr>
          <w:rFonts w:ascii="Times New Roman" w:hAnsi="Times New Roman" w:cs="Times New Roman"/>
        </w:rPr>
        <w:t xml:space="preserve"> </w:t>
      </w:r>
      <w:r w:rsidRPr="00990356">
        <w:rPr>
          <w:rFonts w:ascii="Times New Roman" w:hAnsi="Times New Roman" w:cs="Times New Roman"/>
          <w:bCs/>
        </w:rPr>
        <w:t>S</w:t>
      </w:r>
      <w:r>
        <w:rPr>
          <w:rFonts w:ascii="Times New Roman" w:hAnsi="Times New Roman" w:cs="Times New Roman"/>
          <w:bCs/>
        </w:rPr>
        <w:t>S</w:t>
      </w:r>
      <w:r w:rsidRPr="00990356">
        <w:rPr>
          <w:rFonts w:ascii="Times New Roman" w:hAnsi="Times New Roman" w:cs="Times New Roman"/>
          <w:bCs/>
        </w:rPr>
        <w:t>TS (Sala de lo Civil</w:t>
      </w:r>
      <w:r>
        <w:rPr>
          <w:rFonts w:ascii="Times New Roman" w:hAnsi="Times New Roman" w:cs="Times New Roman"/>
          <w:bCs/>
        </w:rPr>
        <w:t>) de 18 marzo 1987</w:t>
      </w:r>
      <w:r w:rsidRPr="00990356">
        <w:rPr>
          <w:rFonts w:ascii="Times New Roman" w:hAnsi="Times New Roman" w:cs="Times New Roman"/>
          <w:bCs/>
        </w:rPr>
        <w:t>, FD Segundo;</w:t>
      </w:r>
      <w:r>
        <w:rPr>
          <w:rFonts w:ascii="Times New Roman" w:hAnsi="Times New Roman" w:cs="Times New Roman"/>
          <w:bCs/>
        </w:rPr>
        <w:t xml:space="preserve"> </w:t>
      </w:r>
      <w:r w:rsidRPr="00990356">
        <w:rPr>
          <w:rFonts w:ascii="Times New Roman" w:hAnsi="Times New Roman" w:cs="Times New Roman"/>
          <w:bCs/>
        </w:rPr>
        <w:t>(Sala de lo Civil) núm. 1025/1</w:t>
      </w:r>
      <w:r>
        <w:rPr>
          <w:rFonts w:ascii="Times New Roman" w:hAnsi="Times New Roman" w:cs="Times New Roman"/>
          <w:bCs/>
        </w:rPr>
        <w:t xml:space="preserve">993 de 3 noviembre; </w:t>
      </w:r>
      <w:r w:rsidRPr="00990356">
        <w:rPr>
          <w:rFonts w:ascii="Times New Roman" w:hAnsi="Times New Roman" w:cs="Times New Roman"/>
          <w:bCs/>
        </w:rPr>
        <w:t xml:space="preserve">(Sala de lo Civil) </w:t>
      </w:r>
      <w:r>
        <w:rPr>
          <w:rFonts w:ascii="Times New Roman" w:hAnsi="Times New Roman" w:cs="Times New Roman"/>
          <w:bCs/>
        </w:rPr>
        <w:t>núm. 853/1998 de 24 septiembre</w:t>
      </w:r>
      <w:r w:rsidRPr="00990356">
        <w:rPr>
          <w:rFonts w:ascii="Times New Roman" w:hAnsi="Times New Roman" w:cs="Times New Roman"/>
          <w:bCs/>
        </w:rPr>
        <w:t>, FD Quinto</w:t>
      </w:r>
      <w:r>
        <w:rPr>
          <w:rFonts w:ascii="Times New Roman" w:hAnsi="Times New Roman" w:cs="Times New Roman"/>
          <w:b/>
          <w:bCs/>
        </w:rPr>
        <w:t>;</w:t>
      </w:r>
      <w:r>
        <w:rPr>
          <w:rFonts w:ascii="Times New Roman" w:hAnsi="Times New Roman" w:cs="Times New Roman"/>
          <w:bCs/>
        </w:rPr>
        <w:t xml:space="preserve"> núm. 502/2003 de 27 mayo</w:t>
      </w:r>
      <w:r w:rsidRPr="00990356">
        <w:rPr>
          <w:rFonts w:ascii="Times New Roman" w:hAnsi="Times New Roman" w:cs="Times New Roman"/>
          <w:bCs/>
        </w:rPr>
        <w:t xml:space="preserve">; </w:t>
      </w:r>
      <w:r>
        <w:rPr>
          <w:rFonts w:ascii="Times New Roman" w:hAnsi="Times New Roman" w:cs="Times New Roman"/>
        </w:rPr>
        <w:t xml:space="preserve">de mayo de 2007 </w:t>
      </w:r>
      <w:r w:rsidRPr="00990356">
        <w:rPr>
          <w:rFonts w:ascii="Times New Roman" w:hAnsi="Times New Roman" w:cs="Times New Roman"/>
        </w:rPr>
        <w:t>y de 30 de</w:t>
      </w:r>
      <w:r>
        <w:rPr>
          <w:rFonts w:ascii="Times New Roman" w:hAnsi="Times New Roman" w:cs="Times New Roman"/>
        </w:rPr>
        <w:t xml:space="preserve"> diciembre de 2010</w:t>
      </w:r>
      <w:r w:rsidRPr="00990356">
        <w:rPr>
          <w:rFonts w:ascii="Times New Roman" w:hAnsi="Times New Roman" w:cs="Times New Roman"/>
        </w:rPr>
        <w:t>.</w:t>
      </w:r>
    </w:p>
  </w:footnote>
  <w:footnote w:id="20">
    <w:p w:rsidR="00C107A5" w:rsidRPr="00AD4BB0" w:rsidRDefault="00C107A5" w:rsidP="00375BED">
      <w:pPr>
        <w:pStyle w:val="Textonotapie"/>
        <w:ind w:firstLine="0"/>
        <w:jc w:val="both"/>
        <w:rPr>
          <w:rFonts w:ascii="Times New Roman" w:hAnsi="Times New Roman" w:cs="Times New Roman"/>
        </w:rPr>
      </w:pPr>
      <w:r w:rsidRPr="00AD4BB0">
        <w:rPr>
          <w:rStyle w:val="Refdenotaalpie"/>
          <w:rFonts w:ascii="Times New Roman" w:hAnsi="Times New Roman" w:cs="Times New Roman"/>
        </w:rPr>
        <w:footnoteRef/>
      </w:r>
      <w:r w:rsidRPr="00AD4BB0">
        <w:rPr>
          <w:rFonts w:ascii="Times New Roman" w:hAnsi="Times New Roman" w:cs="Times New Roman"/>
        </w:rPr>
        <w:t xml:space="preserve"> Nuestra regulación es la más acertada: una institución procesal que se regula en la LEC dentro de los efectos de la sentencia. En otros países de la UE se mantiene el anacronismo de reputarla como una institución sustantiva (dentro de la prueba, habitualmente de las obligaciones, y como una presunción legal </w:t>
      </w:r>
      <w:r w:rsidRPr="00AD4BB0">
        <w:rPr>
          <w:rFonts w:ascii="Times New Roman" w:hAnsi="Times New Roman" w:cs="Times New Roman"/>
          <w:i/>
        </w:rPr>
        <w:t>iuris et de iure</w:t>
      </w:r>
      <w:r w:rsidRPr="00AD4BB0">
        <w:rPr>
          <w:rFonts w:ascii="Times New Roman" w:hAnsi="Times New Roman" w:cs="Times New Roman"/>
        </w:rPr>
        <w:t xml:space="preserve">): en Francia, </w:t>
      </w:r>
      <w:proofErr w:type="spellStart"/>
      <w:r w:rsidRPr="00AD4BB0">
        <w:rPr>
          <w:rFonts w:ascii="Times New Roman" w:hAnsi="Times New Roman" w:cs="Times New Roman"/>
          <w:i/>
        </w:rPr>
        <w:t>Code</w:t>
      </w:r>
      <w:proofErr w:type="spellEnd"/>
      <w:r w:rsidRPr="00AD4BB0">
        <w:rPr>
          <w:rFonts w:ascii="Times New Roman" w:hAnsi="Times New Roman" w:cs="Times New Roman"/>
          <w:i/>
        </w:rPr>
        <w:t xml:space="preserve"> civ</w:t>
      </w:r>
      <w:r w:rsidRPr="00AD4BB0">
        <w:rPr>
          <w:rFonts w:ascii="Times New Roman" w:hAnsi="Times New Roman" w:cs="Times New Roman"/>
        </w:rPr>
        <w:t xml:space="preserve">il, arts. 1350 y 1351, mientras que en el </w:t>
      </w:r>
      <w:proofErr w:type="spellStart"/>
      <w:r w:rsidRPr="00AD4BB0">
        <w:rPr>
          <w:rFonts w:ascii="Times New Roman" w:hAnsi="Times New Roman" w:cs="Times New Roman"/>
          <w:i/>
        </w:rPr>
        <w:t>Code</w:t>
      </w:r>
      <w:proofErr w:type="spellEnd"/>
      <w:r w:rsidRPr="00AD4BB0">
        <w:rPr>
          <w:rFonts w:ascii="Times New Roman" w:hAnsi="Times New Roman" w:cs="Times New Roman"/>
          <w:i/>
        </w:rPr>
        <w:t xml:space="preserve"> de </w:t>
      </w:r>
      <w:proofErr w:type="spellStart"/>
      <w:r w:rsidRPr="00AD4BB0">
        <w:rPr>
          <w:rFonts w:ascii="Times New Roman" w:hAnsi="Times New Roman" w:cs="Times New Roman"/>
          <w:i/>
        </w:rPr>
        <w:t>procédure</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civile</w:t>
      </w:r>
      <w:proofErr w:type="spellEnd"/>
      <w:r w:rsidRPr="00AD4BB0">
        <w:rPr>
          <w:rFonts w:ascii="Times New Roman" w:hAnsi="Times New Roman" w:cs="Times New Roman"/>
        </w:rPr>
        <w:t xml:space="preserve"> existen únicamente referencias a la misma, arts. 122, 480 y 482. En Italia el </w:t>
      </w:r>
      <w:proofErr w:type="spellStart"/>
      <w:r w:rsidRPr="00AD4BB0">
        <w:rPr>
          <w:rFonts w:ascii="Times New Roman" w:hAnsi="Times New Roman" w:cs="Times New Roman"/>
          <w:i/>
        </w:rPr>
        <w:t>Codice</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civile</w:t>
      </w:r>
      <w:proofErr w:type="spellEnd"/>
      <w:r w:rsidRPr="00AD4BB0">
        <w:rPr>
          <w:rFonts w:ascii="Times New Roman" w:hAnsi="Times New Roman" w:cs="Times New Roman"/>
        </w:rPr>
        <w:t xml:space="preserve">, art. 2909, contempla la cosa juzgada material y el art. 324 </w:t>
      </w:r>
      <w:proofErr w:type="spellStart"/>
      <w:r w:rsidRPr="00AD4BB0">
        <w:rPr>
          <w:rFonts w:ascii="Times New Roman" w:hAnsi="Times New Roman" w:cs="Times New Roman"/>
          <w:i/>
        </w:rPr>
        <w:t>Codice</w:t>
      </w:r>
      <w:proofErr w:type="spellEnd"/>
      <w:r w:rsidRPr="00AD4BB0">
        <w:rPr>
          <w:rFonts w:ascii="Times New Roman" w:hAnsi="Times New Roman" w:cs="Times New Roman"/>
          <w:i/>
        </w:rPr>
        <w:t xml:space="preserve"> di </w:t>
      </w:r>
      <w:proofErr w:type="spellStart"/>
      <w:r w:rsidRPr="00AD4BB0">
        <w:rPr>
          <w:rFonts w:ascii="Times New Roman" w:hAnsi="Times New Roman" w:cs="Times New Roman"/>
          <w:i/>
        </w:rPr>
        <w:t>procedura</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civile</w:t>
      </w:r>
      <w:proofErr w:type="spellEnd"/>
      <w:r w:rsidRPr="00AD4BB0">
        <w:rPr>
          <w:rFonts w:ascii="Times New Roman" w:hAnsi="Times New Roman" w:cs="Times New Roman"/>
        </w:rPr>
        <w:t xml:space="preserve"> regula la cosa juzgada formal dentro del </w:t>
      </w:r>
      <w:proofErr w:type="spellStart"/>
      <w:r w:rsidRPr="00AD4BB0">
        <w:rPr>
          <w:rFonts w:ascii="Times New Roman" w:hAnsi="Times New Roman" w:cs="Times New Roman"/>
        </w:rPr>
        <w:t>Tit</w:t>
      </w:r>
      <w:proofErr w:type="spellEnd"/>
      <w:r w:rsidRPr="00AD4BB0">
        <w:rPr>
          <w:rFonts w:ascii="Times New Roman" w:hAnsi="Times New Roman" w:cs="Times New Roman"/>
        </w:rPr>
        <w:t xml:space="preserve">. III, “De los recursos”, en el Lib. II, “Del proceso de declaración”. En la ordenanza procesal alemana la cosa juzgada (material y la extensión subjetiva), parágrafos 322 y 325 a 327, se regula dentro de la sentencia. Acerca del renacimiento de la teoría del derecho romano de la cosa juzgada como presunción legal (y esta como una prueba) </w:t>
      </w:r>
      <w:r w:rsidRPr="00AD4BB0">
        <w:rPr>
          <w:rFonts w:ascii="Times New Roman" w:hAnsi="Times New Roman" w:cs="Times New Roman"/>
          <w:i/>
        </w:rPr>
        <w:t xml:space="preserve">iuris et de iure </w:t>
      </w:r>
      <w:r w:rsidRPr="00AD4BB0">
        <w:rPr>
          <w:rFonts w:ascii="Times New Roman" w:hAnsi="Times New Roman" w:cs="Times New Roman"/>
        </w:rPr>
        <w:t>en DOMAT y su influencia en POTHIER y la codificación de los revolucionarios, PUGLIESE, G. “</w:t>
      </w:r>
      <w:proofErr w:type="spellStart"/>
      <w:r w:rsidRPr="00AD4BB0">
        <w:rPr>
          <w:rFonts w:ascii="Times New Roman" w:hAnsi="Times New Roman" w:cs="Times New Roman"/>
        </w:rPr>
        <w:t>Giudicato</w:t>
      </w:r>
      <w:proofErr w:type="spellEnd"/>
      <w:r w:rsidRPr="00AD4BB0">
        <w:rPr>
          <w:rFonts w:ascii="Times New Roman" w:hAnsi="Times New Roman" w:cs="Times New Roman"/>
        </w:rPr>
        <w:t xml:space="preserve"> </w:t>
      </w:r>
      <w:proofErr w:type="spellStart"/>
      <w:r w:rsidRPr="00AD4BB0">
        <w:rPr>
          <w:rFonts w:ascii="Times New Roman" w:hAnsi="Times New Roman" w:cs="Times New Roman"/>
        </w:rPr>
        <w:t>civile</w:t>
      </w:r>
      <w:proofErr w:type="spellEnd"/>
      <w:r w:rsidRPr="00AD4BB0">
        <w:rPr>
          <w:rFonts w:ascii="Times New Roman" w:hAnsi="Times New Roman" w:cs="Times New Roman"/>
        </w:rPr>
        <w:t xml:space="preserve"> (</w:t>
      </w:r>
      <w:proofErr w:type="spellStart"/>
      <w:r w:rsidRPr="00AD4BB0">
        <w:rPr>
          <w:rFonts w:ascii="Times New Roman" w:hAnsi="Times New Roman" w:cs="Times New Roman"/>
        </w:rPr>
        <w:t>storia</w:t>
      </w:r>
      <w:proofErr w:type="spellEnd"/>
      <w:r w:rsidRPr="00AD4BB0">
        <w:rPr>
          <w:rFonts w:ascii="Times New Roman" w:hAnsi="Times New Roman" w:cs="Times New Roman"/>
        </w:rPr>
        <w:t xml:space="preserve">)”, </w:t>
      </w:r>
      <w:r w:rsidRPr="00AD4BB0">
        <w:rPr>
          <w:rFonts w:ascii="Times New Roman" w:hAnsi="Times New Roman" w:cs="Times New Roman"/>
          <w:i/>
        </w:rPr>
        <w:t xml:space="preserve">Enciclopedia del </w:t>
      </w:r>
      <w:proofErr w:type="spellStart"/>
      <w:r w:rsidRPr="00AD4BB0">
        <w:rPr>
          <w:rFonts w:ascii="Times New Roman" w:hAnsi="Times New Roman" w:cs="Times New Roman"/>
          <w:i/>
        </w:rPr>
        <w:t>diritto</w:t>
      </w:r>
      <w:proofErr w:type="spellEnd"/>
      <w:r w:rsidRPr="00AD4BB0">
        <w:rPr>
          <w:rFonts w:ascii="Times New Roman" w:hAnsi="Times New Roman" w:cs="Times New Roman"/>
          <w:i/>
        </w:rPr>
        <w:t xml:space="preserve"> </w:t>
      </w:r>
      <w:r w:rsidRPr="00AD4BB0">
        <w:rPr>
          <w:rFonts w:ascii="Times New Roman" w:hAnsi="Times New Roman" w:cs="Times New Roman"/>
        </w:rPr>
        <w:t xml:space="preserve">(XVIII),  pp. 782 y ss. </w:t>
      </w:r>
    </w:p>
  </w:footnote>
  <w:footnote w:id="21">
    <w:p w:rsidR="00C107A5" w:rsidRPr="00AD4BB0" w:rsidRDefault="00C107A5" w:rsidP="00375BED">
      <w:pPr>
        <w:pStyle w:val="Textonotapie"/>
        <w:ind w:firstLine="0"/>
        <w:jc w:val="both"/>
        <w:rPr>
          <w:rFonts w:ascii="Times New Roman" w:hAnsi="Times New Roman" w:cs="Times New Roman"/>
        </w:rPr>
      </w:pPr>
      <w:r w:rsidRPr="00AD4BB0">
        <w:rPr>
          <w:rStyle w:val="Refdenotaalpie"/>
          <w:rFonts w:ascii="Times New Roman" w:hAnsi="Times New Roman" w:cs="Times New Roman"/>
        </w:rPr>
        <w:footnoteRef/>
      </w:r>
      <w:r w:rsidRPr="00AD4BB0">
        <w:rPr>
          <w:rFonts w:ascii="Times New Roman" w:hAnsi="Times New Roman" w:cs="Times New Roman"/>
        </w:rPr>
        <w:t xml:space="preserve"> La intervención adhesiva como un “</w:t>
      </w:r>
      <w:r w:rsidRPr="00AD4BB0">
        <w:rPr>
          <w:rFonts w:ascii="Times New Roman" w:hAnsi="Times New Roman" w:cs="Times New Roman"/>
          <w:i/>
        </w:rPr>
        <w:t xml:space="preserve">mezzo di </w:t>
      </w:r>
      <w:proofErr w:type="spellStart"/>
      <w:r w:rsidRPr="00AD4BB0">
        <w:rPr>
          <w:rFonts w:ascii="Times New Roman" w:hAnsi="Times New Roman" w:cs="Times New Roman"/>
          <w:i/>
        </w:rPr>
        <w:t>prevenzione</w:t>
      </w:r>
      <w:proofErr w:type="spellEnd"/>
      <w:r w:rsidRPr="00AD4BB0">
        <w:rPr>
          <w:rFonts w:ascii="Times New Roman" w:hAnsi="Times New Roman" w:cs="Times New Roman"/>
        </w:rPr>
        <w:t>”, “</w:t>
      </w:r>
      <w:proofErr w:type="spellStart"/>
      <w:r w:rsidRPr="00AD4BB0">
        <w:rPr>
          <w:rFonts w:ascii="Times New Roman" w:hAnsi="Times New Roman" w:cs="Times New Roman"/>
          <w:i/>
        </w:rPr>
        <w:t>dimostra</w:t>
      </w:r>
      <w:proofErr w:type="spellEnd"/>
      <w:r w:rsidRPr="00AD4BB0">
        <w:rPr>
          <w:rFonts w:ascii="Times New Roman" w:hAnsi="Times New Roman" w:cs="Times New Roman"/>
          <w:i/>
        </w:rPr>
        <w:t xml:space="preserve"> che la </w:t>
      </w:r>
      <w:proofErr w:type="spellStart"/>
      <w:r w:rsidRPr="00AD4BB0">
        <w:rPr>
          <w:rFonts w:ascii="Times New Roman" w:hAnsi="Times New Roman" w:cs="Times New Roman"/>
          <w:i/>
        </w:rPr>
        <w:t>soggezione</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c’é</w:t>
      </w:r>
      <w:proofErr w:type="spellEnd"/>
      <w:r w:rsidRPr="00AD4BB0">
        <w:rPr>
          <w:rFonts w:ascii="Times New Roman" w:hAnsi="Times New Roman" w:cs="Times New Roman"/>
        </w:rPr>
        <w:t xml:space="preserve">”, ALLORIO, E., </w:t>
      </w:r>
      <w:proofErr w:type="spellStart"/>
      <w:r w:rsidRPr="00AD4BB0">
        <w:rPr>
          <w:rFonts w:ascii="Times New Roman" w:hAnsi="Times New Roman" w:cs="Times New Roman"/>
          <w:i/>
        </w:rPr>
        <w:t>op</w:t>
      </w:r>
      <w:proofErr w:type="spellEnd"/>
      <w:r w:rsidRPr="00AD4BB0">
        <w:rPr>
          <w:rFonts w:ascii="Times New Roman" w:hAnsi="Times New Roman" w:cs="Times New Roman"/>
          <w:i/>
        </w:rPr>
        <w:t>. cit.</w:t>
      </w:r>
      <w:r w:rsidRPr="00AD4BB0">
        <w:rPr>
          <w:rFonts w:ascii="Times New Roman" w:hAnsi="Times New Roman" w:cs="Times New Roman"/>
        </w:rPr>
        <w:t>, pp. 80 y 81.</w:t>
      </w:r>
    </w:p>
  </w:footnote>
  <w:footnote w:id="22">
    <w:p w:rsidR="00C107A5" w:rsidRPr="00AD4BB0" w:rsidRDefault="00C107A5" w:rsidP="00375BED">
      <w:pPr>
        <w:pStyle w:val="Textonotapie"/>
        <w:ind w:firstLine="0"/>
        <w:jc w:val="both"/>
        <w:rPr>
          <w:rFonts w:ascii="Times New Roman" w:hAnsi="Times New Roman" w:cs="Times New Roman"/>
        </w:rPr>
      </w:pPr>
      <w:r w:rsidRPr="00AD4BB0">
        <w:rPr>
          <w:rStyle w:val="Refdenotaalpie"/>
          <w:rFonts w:ascii="Times New Roman" w:hAnsi="Times New Roman" w:cs="Times New Roman"/>
        </w:rPr>
        <w:footnoteRef/>
      </w:r>
      <w:r w:rsidRPr="00AD4BB0">
        <w:rPr>
          <w:rFonts w:ascii="Times New Roman" w:hAnsi="Times New Roman" w:cs="Times New Roman"/>
        </w:rPr>
        <w:t xml:space="preserve"> Se trata del “</w:t>
      </w:r>
      <w:proofErr w:type="spellStart"/>
      <w:r w:rsidRPr="00AD4BB0">
        <w:rPr>
          <w:rFonts w:ascii="Times New Roman" w:hAnsi="Times New Roman" w:cs="Times New Roman"/>
          <w:i/>
        </w:rPr>
        <w:t>nesso</w:t>
      </w:r>
      <w:proofErr w:type="spellEnd"/>
      <w:r w:rsidRPr="00AD4BB0">
        <w:rPr>
          <w:rFonts w:ascii="Times New Roman" w:hAnsi="Times New Roman" w:cs="Times New Roman"/>
          <w:i/>
        </w:rPr>
        <w:t xml:space="preserve"> di </w:t>
      </w:r>
      <w:proofErr w:type="spellStart"/>
      <w:r w:rsidRPr="00AD4BB0">
        <w:rPr>
          <w:rFonts w:ascii="Times New Roman" w:hAnsi="Times New Roman" w:cs="Times New Roman"/>
          <w:i/>
        </w:rPr>
        <w:t>pregiudizialità</w:t>
      </w:r>
      <w:proofErr w:type="spellEnd"/>
      <w:r w:rsidRPr="00AD4BB0">
        <w:rPr>
          <w:rFonts w:ascii="Times New Roman" w:hAnsi="Times New Roman" w:cs="Times New Roman"/>
          <w:i/>
        </w:rPr>
        <w:t xml:space="preserve"> (o </w:t>
      </w:r>
      <w:proofErr w:type="spellStart"/>
      <w:r w:rsidRPr="00AD4BB0">
        <w:rPr>
          <w:rFonts w:ascii="Times New Roman" w:hAnsi="Times New Roman" w:cs="Times New Roman"/>
          <w:i/>
        </w:rPr>
        <w:t>pregiudizialità-dipendenza</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tra</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rapporti</w:t>
      </w:r>
      <w:proofErr w:type="spellEnd"/>
      <w:r w:rsidRPr="00AD4BB0">
        <w:rPr>
          <w:rFonts w:ascii="Times New Roman" w:hAnsi="Times New Roman" w:cs="Times New Roman"/>
        </w:rPr>
        <w:t xml:space="preserve">”, </w:t>
      </w:r>
      <w:r w:rsidRPr="00AD4BB0">
        <w:rPr>
          <w:rFonts w:ascii="Times New Roman" w:hAnsi="Times New Roman" w:cs="Times New Roman"/>
          <w:i/>
        </w:rPr>
        <w:t>i.e.,</w:t>
      </w:r>
      <w:r w:rsidRPr="00AD4BB0">
        <w:rPr>
          <w:rFonts w:ascii="Times New Roman" w:hAnsi="Times New Roman" w:cs="Times New Roman"/>
        </w:rPr>
        <w:t xml:space="preserve"> “</w:t>
      </w:r>
      <w:proofErr w:type="spellStart"/>
      <w:r w:rsidRPr="00AD4BB0">
        <w:rPr>
          <w:rFonts w:ascii="Times New Roman" w:hAnsi="Times New Roman" w:cs="Times New Roman"/>
          <w:i/>
        </w:rPr>
        <w:t>il</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rapporto</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giuridico</w:t>
      </w:r>
      <w:proofErr w:type="spellEnd"/>
      <w:r w:rsidRPr="00AD4BB0">
        <w:rPr>
          <w:rFonts w:ascii="Times New Roman" w:hAnsi="Times New Roman" w:cs="Times New Roman"/>
          <w:i/>
        </w:rPr>
        <w:t xml:space="preserve"> che </w:t>
      </w:r>
      <w:proofErr w:type="spellStart"/>
      <w:r w:rsidRPr="00AD4BB0">
        <w:rPr>
          <w:rFonts w:ascii="Times New Roman" w:hAnsi="Times New Roman" w:cs="Times New Roman"/>
          <w:i/>
        </w:rPr>
        <w:t>rientra</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nella</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fattispecie</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d’altro</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rapporto</w:t>
      </w:r>
      <w:proofErr w:type="spellEnd"/>
      <w:r w:rsidRPr="00AD4BB0">
        <w:rPr>
          <w:rFonts w:ascii="Times New Roman" w:hAnsi="Times New Roman" w:cs="Times New Roman"/>
          <w:i/>
        </w:rPr>
        <w:t xml:space="preserve"> </w:t>
      </w:r>
      <w:proofErr w:type="spellStart"/>
      <w:r w:rsidRPr="00AD4BB0">
        <w:rPr>
          <w:rFonts w:ascii="Times New Roman" w:hAnsi="Times New Roman" w:cs="Times New Roman"/>
          <w:i/>
        </w:rPr>
        <w:t>giuridico</w:t>
      </w:r>
      <w:proofErr w:type="spellEnd"/>
      <w:r w:rsidRPr="00AD4BB0">
        <w:rPr>
          <w:rFonts w:ascii="Times New Roman" w:hAnsi="Times New Roman" w:cs="Times New Roman"/>
          <w:i/>
        </w:rPr>
        <w:t>”</w:t>
      </w:r>
      <w:r w:rsidRPr="00AD4BB0">
        <w:rPr>
          <w:rFonts w:ascii="Times New Roman" w:hAnsi="Times New Roman" w:cs="Times New Roman"/>
        </w:rPr>
        <w:t xml:space="preserve">, ALLORIO, E., </w:t>
      </w:r>
      <w:proofErr w:type="spellStart"/>
      <w:r w:rsidRPr="00AD4BB0">
        <w:rPr>
          <w:rFonts w:ascii="Times New Roman" w:hAnsi="Times New Roman" w:cs="Times New Roman"/>
          <w:i/>
        </w:rPr>
        <w:t>op</w:t>
      </w:r>
      <w:proofErr w:type="spellEnd"/>
      <w:r w:rsidRPr="00AD4BB0">
        <w:rPr>
          <w:rFonts w:ascii="Times New Roman" w:hAnsi="Times New Roman" w:cs="Times New Roman"/>
          <w:i/>
        </w:rPr>
        <w:t>. cit.,</w:t>
      </w:r>
      <w:r w:rsidRPr="00AD4BB0">
        <w:rPr>
          <w:rFonts w:ascii="Times New Roman" w:hAnsi="Times New Roman" w:cs="Times New Roman"/>
        </w:rPr>
        <w:t xml:space="preserve"> pp. 68 y 69. La última cita la toma de MENESTRINA cuando define la </w:t>
      </w:r>
      <w:proofErr w:type="spellStart"/>
      <w:r w:rsidRPr="00AD4BB0">
        <w:rPr>
          <w:rFonts w:ascii="Times New Roman" w:hAnsi="Times New Roman" w:cs="Times New Roman"/>
        </w:rPr>
        <w:t>prejudicialidad</w:t>
      </w:r>
      <w:proofErr w:type="spellEnd"/>
      <w:r w:rsidRPr="00AD4BB0">
        <w:rPr>
          <w:rFonts w:ascii="Times New Roman" w:hAnsi="Times New Roman" w:cs="Times New Roman"/>
        </w:rPr>
        <w:t>.</w:t>
      </w:r>
    </w:p>
  </w:footnote>
  <w:footnote w:id="23">
    <w:p w:rsidR="00C107A5" w:rsidRPr="00AD4BB0" w:rsidRDefault="00C107A5" w:rsidP="00375BED">
      <w:pPr>
        <w:pStyle w:val="Textonotapie"/>
        <w:ind w:firstLine="0"/>
        <w:contextualSpacing/>
        <w:jc w:val="both"/>
        <w:rPr>
          <w:rFonts w:ascii="Times New Roman" w:hAnsi="Times New Roman" w:cs="Times New Roman"/>
          <w:sz w:val="22"/>
          <w:szCs w:val="22"/>
        </w:rPr>
      </w:pPr>
      <w:r w:rsidRPr="00AD4BB0">
        <w:rPr>
          <w:rStyle w:val="Refdenotaalpie"/>
          <w:rFonts w:ascii="Times New Roman" w:hAnsi="Times New Roman" w:cs="Times New Roman"/>
        </w:rPr>
        <w:footnoteRef/>
      </w:r>
      <w:r w:rsidRPr="00AD4BB0">
        <w:rPr>
          <w:rFonts w:ascii="Times New Roman" w:hAnsi="Times New Roman" w:cs="Times New Roman"/>
        </w:rPr>
        <w:t xml:space="preserve"> La acción colectiva puede consistir: 1) </w:t>
      </w:r>
      <w:r>
        <w:rPr>
          <w:rFonts w:ascii="Times New Roman" w:hAnsi="Times New Roman" w:cs="Times New Roman"/>
        </w:rPr>
        <w:t xml:space="preserve">en </w:t>
      </w:r>
      <w:r w:rsidRPr="00AD4BB0">
        <w:rPr>
          <w:rFonts w:ascii="Times New Roman" w:hAnsi="Times New Roman" w:cs="Times New Roman"/>
        </w:rPr>
        <w:t>aquella que integra en sí la suma de intereses individuales (intereses individuales homogéneos), y que comporta una legitimación extraordinaria representativa de quien la h</w:t>
      </w:r>
      <w:r>
        <w:rPr>
          <w:rFonts w:ascii="Times New Roman" w:hAnsi="Times New Roman" w:cs="Times New Roman"/>
        </w:rPr>
        <w:t>ace valer; 2) o en</w:t>
      </w:r>
      <w:r w:rsidRPr="00AD4BB0">
        <w:rPr>
          <w:rFonts w:ascii="Times New Roman" w:hAnsi="Times New Roman" w:cs="Times New Roman"/>
        </w:rPr>
        <w:t xml:space="preserve"> una de intereses supraindividuales o generales (las previstas en la LCGC, art. 12 –cesación, retractación y declarativa- y TRLGDCU, art. 53, cesación), que  comprende intereses comunes que pertenecen indivisible y únicamente a una comunidad social, SANDE MAYO, M.J., </w:t>
      </w:r>
      <w:r w:rsidRPr="00AD4BB0">
        <w:rPr>
          <w:rFonts w:ascii="Times New Roman" w:hAnsi="Times New Roman" w:cs="Times New Roman"/>
          <w:i/>
        </w:rPr>
        <w:t xml:space="preserve">Las acciones colectivas en defensa de los consumidores, </w:t>
      </w:r>
      <w:r w:rsidRPr="00AD4BB0">
        <w:rPr>
          <w:rFonts w:ascii="Times New Roman" w:hAnsi="Times New Roman" w:cs="Times New Roman"/>
        </w:rPr>
        <w:t>Navarra, 2018, pp. 44 y ss., por lo  que es una</w:t>
      </w:r>
      <w:r>
        <w:t xml:space="preserve"> </w:t>
      </w:r>
      <w:r w:rsidRPr="00AD4BB0">
        <w:rPr>
          <w:rFonts w:ascii="Times New Roman" w:hAnsi="Times New Roman" w:cs="Times New Roman"/>
        </w:rPr>
        <w:t xml:space="preserve">hipótesis de legitimación ordinaria. Nuestro ordenamiento no distingue entre una y otra de suerte que la acción, o el término ARMENTA DEU, T., </w:t>
      </w:r>
      <w:r w:rsidRPr="00AD4BB0">
        <w:rPr>
          <w:rFonts w:ascii="Times New Roman" w:hAnsi="Times New Roman" w:cs="Times New Roman"/>
          <w:i/>
        </w:rPr>
        <w:t xml:space="preserve">Acciones colectivas: reconocimiento, cosa juzgada y ejecución, </w:t>
      </w:r>
      <w:r w:rsidRPr="00AD4BB0">
        <w:rPr>
          <w:rFonts w:ascii="Times New Roman" w:hAnsi="Times New Roman" w:cs="Times New Roman"/>
        </w:rPr>
        <w:t xml:space="preserve">Madrid, 2013, pp. 32 y ss., “colectiva” englobaría ambas, por cuanto consistiría en sentido amplio en aquella que afecta a una pluralidad de sujetos, GASCÓN INCHAUSTI, F., </w:t>
      </w:r>
      <w:r w:rsidRPr="00AD4BB0">
        <w:rPr>
          <w:rFonts w:ascii="Times New Roman" w:hAnsi="Times New Roman" w:cs="Times New Roman"/>
          <w:i/>
        </w:rPr>
        <w:t xml:space="preserve">Tutela judicial de los consumidores y transacciones colectivas, </w:t>
      </w:r>
      <w:r w:rsidRPr="00AD4BB0">
        <w:rPr>
          <w:rFonts w:ascii="Times New Roman" w:hAnsi="Times New Roman" w:cs="Times New Roman"/>
        </w:rPr>
        <w:t xml:space="preserve">Navarra, 2010, pp. 18 y ss.; sin embargo la mayoría de la doctrina opta por entender que la acción colectiva </w:t>
      </w:r>
      <w:proofErr w:type="spellStart"/>
      <w:r w:rsidRPr="00AD4BB0">
        <w:rPr>
          <w:rFonts w:ascii="Times New Roman" w:hAnsi="Times New Roman" w:cs="Times New Roman"/>
          <w:i/>
        </w:rPr>
        <w:t>strictu</w:t>
      </w:r>
      <w:proofErr w:type="spellEnd"/>
      <w:r w:rsidRPr="00AD4BB0">
        <w:rPr>
          <w:rFonts w:ascii="Times New Roman" w:hAnsi="Times New Roman" w:cs="Times New Roman"/>
          <w:i/>
        </w:rPr>
        <w:t xml:space="preserve"> sensu</w:t>
      </w:r>
      <w:r w:rsidRPr="00AD4BB0">
        <w:rPr>
          <w:rFonts w:ascii="Times New Roman" w:hAnsi="Times New Roman" w:cs="Times New Roman"/>
        </w:rPr>
        <w:t xml:space="preserve"> solo cubriría la acción de intereses </w:t>
      </w:r>
      <w:proofErr w:type="spellStart"/>
      <w:r w:rsidRPr="00AD4BB0">
        <w:rPr>
          <w:rFonts w:ascii="Times New Roman" w:hAnsi="Times New Roman" w:cs="Times New Roman"/>
        </w:rPr>
        <w:t>supradindividuales</w:t>
      </w:r>
      <w:proofErr w:type="spellEnd"/>
      <w:r w:rsidRPr="00AD4BB0">
        <w:rPr>
          <w:rFonts w:ascii="Times New Roman" w:hAnsi="Times New Roman" w:cs="Times New Roman"/>
        </w:rPr>
        <w:t xml:space="preserve">; GUTIÉRREZ DE CABIEDES, P., </w:t>
      </w:r>
      <w:r w:rsidRPr="00AD4BB0">
        <w:rPr>
          <w:rFonts w:ascii="Times New Roman" w:hAnsi="Times New Roman" w:cs="Times New Roman"/>
          <w:i/>
        </w:rPr>
        <w:t xml:space="preserve">La tutela jurisdiccional de los intereses supraindividuales: colectivos y difusos, </w:t>
      </w:r>
      <w:r w:rsidRPr="00AD4BB0">
        <w:rPr>
          <w:rFonts w:ascii="Times New Roman" w:hAnsi="Times New Roman" w:cs="Times New Roman"/>
        </w:rPr>
        <w:t xml:space="preserve">Navarra, 1999, pp. 73 y ss.; DE LUCCHI LÓPEZ TAPIA, Y., </w:t>
      </w:r>
      <w:r w:rsidRPr="00AD4BB0">
        <w:rPr>
          <w:rFonts w:ascii="Times New Roman" w:hAnsi="Times New Roman" w:cs="Times New Roman"/>
          <w:i/>
        </w:rPr>
        <w:t xml:space="preserve">La tutela jurisdiccional civil de los intereses de los consumidores y usuarios, </w:t>
      </w:r>
      <w:r w:rsidRPr="00AD4BB0">
        <w:rPr>
          <w:rFonts w:ascii="Times New Roman" w:hAnsi="Times New Roman" w:cs="Times New Roman"/>
        </w:rPr>
        <w:t xml:space="preserve">Madrid, 2005, pp. 32 y ss., CATALÁN CHAMORRO, M.J., </w:t>
      </w:r>
      <w:r w:rsidRPr="00AD4BB0">
        <w:rPr>
          <w:rFonts w:ascii="Times New Roman" w:hAnsi="Times New Roman" w:cs="Times New Roman"/>
          <w:i/>
        </w:rPr>
        <w:t xml:space="preserve">El acceso a la justicia de consumidores: los nuevos instrumentos del ADR y ODR de consumo, </w:t>
      </w:r>
      <w:r w:rsidRPr="00AD4BB0">
        <w:rPr>
          <w:rFonts w:ascii="Times New Roman" w:hAnsi="Times New Roman" w:cs="Times New Roman"/>
        </w:rPr>
        <w:t xml:space="preserve">Valencia, 2019, pp. 112 y 113; SANDE MAYO, M.J., </w:t>
      </w:r>
      <w:proofErr w:type="spellStart"/>
      <w:r w:rsidRPr="00AD4BB0">
        <w:rPr>
          <w:rFonts w:ascii="Times New Roman" w:hAnsi="Times New Roman" w:cs="Times New Roman"/>
          <w:i/>
        </w:rPr>
        <w:t>op</w:t>
      </w:r>
      <w:proofErr w:type="spellEnd"/>
      <w:r w:rsidRPr="00AD4BB0">
        <w:rPr>
          <w:rFonts w:ascii="Times New Roman" w:hAnsi="Times New Roman" w:cs="Times New Roman"/>
          <w:i/>
        </w:rPr>
        <w:t xml:space="preserve">. cit., </w:t>
      </w:r>
      <w:r w:rsidRPr="00AD4BB0">
        <w:rPr>
          <w:rFonts w:ascii="Times New Roman" w:hAnsi="Times New Roman" w:cs="Times New Roman"/>
        </w:rPr>
        <w:t xml:space="preserve">pp. 39 y ss.; MORENO GARCÍA, L., </w:t>
      </w:r>
      <w:r w:rsidRPr="00AD4BB0">
        <w:rPr>
          <w:rFonts w:ascii="Times New Roman" w:hAnsi="Times New Roman" w:cs="Times New Roman"/>
          <w:i/>
        </w:rPr>
        <w:t xml:space="preserve">Las cláusulas abusivas. Tratamiento sustantivo y procesal, </w:t>
      </w:r>
      <w:r w:rsidRPr="00AD4BB0">
        <w:rPr>
          <w:rFonts w:ascii="Times New Roman" w:hAnsi="Times New Roman" w:cs="Times New Roman"/>
        </w:rPr>
        <w:t>Valencia, 2018, pp. 282 y ss. (distinguiendo entre acciones “colectivas” y “colectivizadas”); como también reafirma la STC Sala Segunda  148/2016, de 19 de septiembre de 2016, FJ 4º.  En el mismo sentido, la Directiva 98/27/CE relativa a las acciones de cesación Consideración 2,</w:t>
      </w:r>
      <w:r w:rsidRPr="00AD4BB0">
        <w:rPr>
          <w:rFonts w:ascii="Times New Roman" w:hAnsi="Times New Roman" w:cs="Times New Roman"/>
          <w:color w:val="333333"/>
          <w:sz w:val="19"/>
          <w:szCs w:val="19"/>
          <w:shd w:val="clear" w:color="auto" w:fill="FFFFFF"/>
        </w:rPr>
        <w:t xml:space="preserve"> </w:t>
      </w:r>
      <w:r w:rsidRPr="00AD4BB0">
        <w:rPr>
          <w:rFonts w:ascii="Times New Roman" w:hAnsi="Times New Roman" w:cs="Times New Roman"/>
        </w:rPr>
        <w:t xml:space="preserve">Directiva 2009/22/CE del Parlamento Europeo y del Consejo, de 23 de abril de 2009 (deroga la anterior), Consideración 3 (“Por intereses colectivos se entienden los intereses que no sean una acumulación de intereses de particulares que se hayan visto perjudicados por una infracción”) , art. 7.2 </w:t>
      </w:r>
      <w:r w:rsidRPr="00AD4BB0">
        <w:rPr>
          <w:rFonts w:ascii="Times New Roman" w:hAnsi="Times New Roman" w:cs="Times New Roman"/>
          <w:bCs/>
        </w:rPr>
        <w:t>Directiva 93/13/CEE del Consejo, de 5 de abril de 1993, sobre las cláusulas abusivas en los contratos celebrados con consumidores </w:t>
      </w:r>
      <w:r w:rsidRPr="00AD4BB0">
        <w:rPr>
          <w:rFonts w:ascii="Times New Roman" w:hAnsi="Times New Roman" w:cs="Times New Roman"/>
        </w:rPr>
        <w:t xml:space="preserve">, STJUE 14 de abril de 2016, STS 19 de septiembre de 2016, asuntos acumulados C-381/14 (Jorge Sales </w:t>
      </w:r>
      <w:proofErr w:type="spellStart"/>
      <w:r w:rsidRPr="00AD4BB0">
        <w:rPr>
          <w:rFonts w:ascii="Times New Roman" w:hAnsi="Times New Roman" w:cs="Times New Roman"/>
        </w:rPr>
        <w:t>Sinués</w:t>
      </w:r>
      <w:proofErr w:type="spellEnd"/>
      <w:r w:rsidRPr="00AD4BB0">
        <w:rPr>
          <w:rFonts w:ascii="Times New Roman" w:hAnsi="Times New Roman" w:cs="Times New Roman"/>
        </w:rPr>
        <w:t xml:space="preserve"> y </w:t>
      </w:r>
      <w:proofErr w:type="spellStart"/>
      <w:r w:rsidRPr="00AD4BB0">
        <w:rPr>
          <w:rFonts w:ascii="Times New Roman" w:hAnsi="Times New Roman" w:cs="Times New Roman"/>
        </w:rPr>
        <w:t>Caixabank</w:t>
      </w:r>
      <w:proofErr w:type="spellEnd"/>
      <w:r w:rsidRPr="00AD4BB0">
        <w:rPr>
          <w:rFonts w:ascii="Times New Roman" w:hAnsi="Times New Roman" w:cs="Times New Roman"/>
        </w:rPr>
        <w:t>, S.A.) y C-385/14 (</w:t>
      </w:r>
      <w:proofErr w:type="spellStart"/>
      <w:r w:rsidRPr="00AD4BB0">
        <w:rPr>
          <w:rFonts w:ascii="Times New Roman" w:hAnsi="Times New Roman" w:cs="Times New Roman"/>
        </w:rPr>
        <w:t>Youssouf</w:t>
      </w:r>
      <w:proofErr w:type="spellEnd"/>
      <w:r w:rsidRPr="00AD4BB0">
        <w:rPr>
          <w:rFonts w:ascii="Times New Roman" w:hAnsi="Times New Roman" w:cs="Times New Roman"/>
        </w:rPr>
        <w:t xml:space="preserve"> </w:t>
      </w:r>
      <w:proofErr w:type="spellStart"/>
      <w:r w:rsidRPr="00AD4BB0">
        <w:rPr>
          <w:rFonts w:ascii="Times New Roman" w:hAnsi="Times New Roman" w:cs="Times New Roman"/>
        </w:rPr>
        <w:t>Drame</w:t>
      </w:r>
      <w:proofErr w:type="spellEnd"/>
      <w:r w:rsidRPr="00AD4BB0">
        <w:rPr>
          <w:rFonts w:ascii="Times New Roman" w:hAnsi="Times New Roman" w:cs="Times New Roman"/>
        </w:rPr>
        <w:t xml:space="preserve"> Ba y Catalunya Caixa, S.A, apartado 41. El problema surge respecto de la eficacia de la sentencia dictada en el proceso en el que se ha ejercitado la acción colectiva </w:t>
      </w:r>
      <w:proofErr w:type="spellStart"/>
      <w:r w:rsidRPr="00AD4BB0">
        <w:rPr>
          <w:rFonts w:ascii="Times New Roman" w:hAnsi="Times New Roman" w:cs="Times New Roman"/>
          <w:i/>
        </w:rPr>
        <w:t>strictu</w:t>
      </w:r>
      <w:proofErr w:type="spellEnd"/>
      <w:r w:rsidRPr="00AD4BB0">
        <w:rPr>
          <w:rFonts w:ascii="Times New Roman" w:hAnsi="Times New Roman" w:cs="Times New Roman"/>
          <w:i/>
        </w:rPr>
        <w:t xml:space="preserve"> sensu </w:t>
      </w:r>
      <w:r w:rsidRPr="00AD4BB0">
        <w:rPr>
          <w:rFonts w:ascii="Times New Roman" w:hAnsi="Times New Roman" w:cs="Times New Roman"/>
        </w:rPr>
        <w:t xml:space="preserve"> en los pleitos individuales (o incluso en una colectiva en sentido amplio), </w:t>
      </w:r>
      <w:r w:rsidRPr="00AD4BB0">
        <w:rPr>
          <w:rFonts w:ascii="Times New Roman" w:hAnsi="Times New Roman" w:cs="Times New Roman"/>
          <w:i/>
        </w:rPr>
        <w:t xml:space="preserve">infra. </w:t>
      </w:r>
    </w:p>
    <w:p w:rsidR="00C107A5" w:rsidRPr="00AD4BB0" w:rsidRDefault="00C107A5" w:rsidP="00375BED">
      <w:pPr>
        <w:pStyle w:val="Textonotapie"/>
        <w:ind w:firstLine="0"/>
        <w:contextualSpacing/>
        <w:jc w:val="both"/>
        <w:rPr>
          <w:rFonts w:ascii="Times New Roman" w:hAnsi="Times New Roman" w:cs="Times New Roman"/>
        </w:rPr>
      </w:pPr>
      <w:r w:rsidRPr="00AD4BB0">
        <w:rPr>
          <w:rFonts w:ascii="Times New Roman" w:hAnsi="Times New Roman" w:cs="Times New Roman"/>
        </w:rPr>
        <w:t xml:space="preserve">Sin embargo, las últimas tendencias legislativas en la UE engloban ambas categorías dentro de las acciones colectivas o representativas, Recomendación de la Comisión de 11 de junio de 2013 sobre los principios comunes aplicables a los mecanismos de recurso colectivo de cesación o de indemnización en los Estados miembros en caso de violación de los derechos reconocidos por el Derecho de la Unión (2013/396/UE), </w:t>
      </w:r>
      <w:proofErr w:type="spellStart"/>
      <w:r w:rsidRPr="00AD4BB0">
        <w:rPr>
          <w:rFonts w:ascii="Times New Roman" w:hAnsi="Times New Roman" w:cs="Times New Roman"/>
        </w:rPr>
        <w:t>Cdo</w:t>
      </w:r>
      <w:proofErr w:type="spellEnd"/>
      <w:r w:rsidRPr="00AD4BB0">
        <w:rPr>
          <w:rFonts w:ascii="Times New Roman" w:hAnsi="Times New Roman" w:cs="Times New Roman"/>
        </w:rPr>
        <w:t xml:space="preserve">. 14, y </w:t>
      </w:r>
      <w:proofErr w:type="spellStart"/>
      <w:r w:rsidRPr="00AD4BB0">
        <w:rPr>
          <w:rFonts w:ascii="Times New Roman" w:hAnsi="Times New Roman" w:cs="Times New Roman"/>
        </w:rPr>
        <w:t>núms</w:t>
      </w:r>
      <w:proofErr w:type="spellEnd"/>
      <w:r w:rsidRPr="00AD4BB0">
        <w:rPr>
          <w:rFonts w:ascii="Times New Roman" w:hAnsi="Times New Roman" w:cs="Times New Roman"/>
        </w:rPr>
        <w:t xml:space="preserve">. 2 y 3ª), DOUE 26.7.2013; Propuesta de Directiva del Parlamento Europeo y del Consejo relativa a las acciones de representación para la protección de los intereses colectivos de los consumidores y por la que se deroga la Directiva 2009/22/CE, COM/2018/184 final - 2018/0089 (COD), arts. 5 y 6, donde se regulan las acciones de cesación, reparación y (si la cuantificación de la reparación individual es compleja) declaración.   </w:t>
      </w:r>
    </w:p>
  </w:footnote>
  <w:footnote w:id="24">
    <w:p w:rsidR="00C107A5" w:rsidRPr="00AD4BB0" w:rsidRDefault="00C107A5" w:rsidP="00375BED">
      <w:pPr>
        <w:pStyle w:val="Textonotapie"/>
        <w:ind w:firstLine="0"/>
        <w:contextualSpacing/>
        <w:jc w:val="both"/>
        <w:rPr>
          <w:rFonts w:ascii="Times New Roman" w:hAnsi="Times New Roman" w:cs="Times New Roman"/>
        </w:rPr>
      </w:pPr>
      <w:r w:rsidRPr="00AD4BB0">
        <w:rPr>
          <w:rStyle w:val="Refdenotaalpie"/>
          <w:rFonts w:ascii="Times New Roman" w:hAnsi="Times New Roman" w:cs="Times New Roman"/>
        </w:rPr>
        <w:footnoteRef/>
      </w:r>
      <w:r w:rsidRPr="00AD4BB0">
        <w:rPr>
          <w:rFonts w:ascii="Times New Roman" w:hAnsi="Times New Roman" w:cs="Times New Roman"/>
        </w:rPr>
        <w:t xml:space="preserve"> Inicialmente se entendió que existía una extensión automática (cosa juzgada), en atención a un pronunciamiento del </w:t>
      </w:r>
      <w:r w:rsidRPr="00AD4BB0">
        <w:rPr>
          <w:rFonts w:ascii="Times New Roman" w:hAnsi="Times New Roman" w:cs="Times New Roman"/>
          <w:bCs/>
        </w:rPr>
        <w:t>TJCE</w:t>
      </w:r>
      <w:r>
        <w:rPr>
          <w:rFonts w:ascii="Times New Roman" w:hAnsi="Times New Roman" w:cs="Times New Roman"/>
          <w:bCs/>
        </w:rPr>
        <w:t xml:space="preserve">, </w:t>
      </w:r>
      <w:r w:rsidRPr="00AD4BB0">
        <w:rPr>
          <w:rFonts w:ascii="Times New Roman" w:hAnsi="Times New Roman" w:cs="Times New Roman"/>
          <w:bCs/>
        </w:rPr>
        <w:t>(Sala Primera)</w:t>
      </w:r>
      <w:r w:rsidRPr="00AD4BB0">
        <w:rPr>
          <w:rFonts w:ascii="Times New Roman" w:hAnsi="Times New Roman" w:cs="Times New Roman"/>
          <w:b/>
          <w:bCs/>
        </w:rPr>
        <w:t xml:space="preserve">  </w:t>
      </w:r>
      <w:r w:rsidRPr="00AD4BB0">
        <w:rPr>
          <w:rFonts w:ascii="Times New Roman" w:hAnsi="Times New Roman" w:cs="Times New Roman"/>
        </w:rPr>
        <w:t xml:space="preserve">Caso </w:t>
      </w:r>
      <w:proofErr w:type="spellStart"/>
      <w:r w:rsidRPr="00AD4BB0">
        <w:rPr>
          <w:rFonts w:ascii="Times New Roman" w:hAnsi="Times New Roman" w:cs="Times New Roman"/>
        </w:rPr>
        <w:t>Nemzeti</w:t>
      </w:r>
      <w:proofErr w:type="spellEnd"/>
      <w:r w:rsidRPr="00AD4BB0">
        <w:rPr>
          <w:rFonts w:ascii="Times New Roman" w:hAnsi="Times New Roman" w:cs="Times New Roman"/>
        </w:rPr>
        <w:t xml:space="preserve"> </w:t>
      </w:r>
      <w:proofErr w:type="spellStart"/>
      <w:r w:rsidRPr="00AD4BB0">
        <w:rPr>
          <w:rFonts w:ascii="Times New Roman" w:hAnsi="Times New Roman" w:cs="Times New Roman"/>
        </w:rPr>
        <w:t>Fogyasztóvédelmi</w:t>
      </w:r>
      <w:proofErr w:type="spellEnd"/>
      <w:r w:rsidRPr="00AD4BB0">
        <w:rPr>
          <w:rFonts w:ascii="Times New Roman" w:hAnsi="Times New Roman" w:cs="Times New Roman"/>
        </w:rPr>
        <w:t xml:space="preserve"> </w:t>
      </w:r>
      <w:proofErr w:type="spellStart"/>
      <w:r w:rsidRPr="00AD4BB0">
        <w:rPr>
          <w:rFonts w:ascii="Times New Roman" w:hAnsi="Times New Roman" w:cs="Times New Roman"/>
        </w:rPr>
        <w:t>Hatóság</w:t>
      </w:r>
      <w:proofErr w:type="spellEnd"/>
      <w:r w:rsidRPr="00AD4BB0">
        <w:rPr>
          <w:rFonts w:ascii="Times New Roman" w:hAnsi="Times New Roman" w:cs="Times New Roman"/>
        </w:rPr>
        <w:t xml:space="preserve"> contra </w:t>
      </w:r>
      <w:proofErr w:type="spellStart"/>
      <w:r w:rsidRPr="00AD4BB0">
        <w:rPr>
          <w:rFonts w:ascii="Times New Roman" w:hAnsi="Times New Roman" w:cs="Times New Roman"/>
        </w:rPr>
        <w:t>Invitel</w:t>
      </w:r>
      <w:proofErr w:type="spellEnd"/>
      <w:r w:rsidRPr="00AD4BB0">
        <w:rPr>
          <w:rFonts w:ascii="Times New Roman" w:hAnsi="Times New Roman" w:cs="Times New Roman"/>
        </w:rPr>
        <w:t xml:space="preserve"> </w:t>
      </w:r>
      <w:proofErr w:type="spellStart"/>
      <w:r w:rsidRPr="00AD4BB0">
        <w:rPr>
          <w:rFonts w:ascii="Times New Roman" w:hAnsi="Times New Roman" w:cs="Times New Roman"/>
        </w:rPr>
        <w:t>Távközlési</w:t>
      </w:r>
      <w:proofErr w:type="spellEnd"/>
      <w:r w:rsidRPr="00AD4BB0">
        <w:rPr>
          <w:rFonts w:ascii="Times New Roman" w:hAnsi="Times New Roman" w:cs="Times New Roman"/>
        </w:rPr>
        <w:t xml:space="preserve"> </w:t>
      </w:r>
      <w:proofErr w:type="spellStart"/>
      <w:r w:rsidRPr="00AD4BB0">
        <w:rPr>
          <w:rFonts w:ascii="Times New Roman" w:hAnsi="Times New Roman" w:cs="Times New Roman"/>
        </w:rPr>
        <w:t>Zrt</w:t>
      </w:r>
      <w:proofErr w:type="spellEnd"/>
      <w:r w:rsidRPr="00AD4BB0">
        <w:rPr>
          <w:rFonts w:ascii="Times New Roman" w:hAnsi="Times New Roman" w:cs="Times New Roman"/>
        </w:rPr>
        <w:t xml:space="preserve">. Sentencia de 26 abril 2012, 2012\98, que en su núm. 44 explicaba que no resultaba contraria al contenido de la </w:t>
      </w:r>
      <w:hyperlink r:id="rId1" w:history="1">
        <w:r w:rsidRPr="00AD4BB0">
          <w:rPr>
            <w:rStyle w:val="Hipervnculo"/>
            <w:rFonts w:ascii="Times New Roman" w:hAnsi="Times New Roman" w:cs="Times New Roman"/>
            <w:color w:val="auto"/>
            <w:u w:val="none"/>
          </w:rPr>
          <w:t>Directiva  (</w:t>
        </w:r>
        <w:proofErr w:type="spellStart"/>
        <w:r w:rsidRPr="00AD4BB0">
          <w:rPr>
            <w:rStyle w:val="Hipervnculo"/>
            <w:rFonts w:ascii="Times New Roman" w:hAnsi="Times New Roman" w:cs="Times New Roman"/>
            <w:color w:val="auto"/>
            <w:u w:val="none"/>
          </w:rPr>
          <w:t>LCEur</w:t>
        </w:r>
        <w:proofErr w:type="spellEnd"/>
        <w:r w:rsidRPr="00AD4BB0">
          <w:rPr>
            <w:rStyle w:val="Hipervnculo"/>
            <w:rFonts w:ascii="Times New Roman" w:hAnsi="Times New Roman" w:cs="Times New Roman"/>
            <w:color w:val="auto"/>
            <w:u w:val="none"/>
          </w:rPr>
          <w:t xml:space="preserve"> 1993, 1071)</w:t>
        </w:r>
      </w:hyperlink>
      <w:r w:rsidRPr="00AD4BB0">
        <w:rPr>
          <w:rFonts w:ascii="Times New Roman" w:hAnsi="Times New Roman" w:cs="Times New Roman"/>
        </w:rPr>
        <w:t xml:space="preserve"> la previsión del ordenamiento húngaro de la fuerza expansiva del fallo a cualquier consumidor, (nótese que no se afirma la obligatoriedad de la eficacia </w:t>
      </w:r>
      <w:r w:rsidRPr="00AD4BB0">
        <w:rPr>
          <w:rFonts w:ascii="Times New Roman" w:hAnsi="Times New Roman" w:cs="Times New Roman"/>
          <w:i/>
        </w:rPr>
        <w:t>ultra partes</w:t>
      </w:r>
      <w:r w:rsidRPr="00AD4BB0">
        <w:rPr>
          <w:rFonts w:ascii="Times New Roman" w:hAnsi="Times New Roman" w:cs="Times New Roman"/>
        </w:rPr>
        <w:t xml:space="preserve"> de la cosa juzgada), </w:t>
      </w:r>
      <w:r w:rsidRPr="00AD4BB0">
        <w:rPr>
          <w:rFonts w:ascii="Times New Roman" w:hAnsi="Times New Roman" w:cs="Times New Roman"/>
          <w:bCs/>
        </w:rPr>
        <w:t>STS (Sala de lo Civil, Pleno)</w:t>
      </w:r>
      <w:r w:rsidRPr="00AD4BB0">
        <w:rPr>
          <w:rFonts w:ascii="Times New Roman" w:hAnsi="Times New Roman" w:cs="Times New Roman"/>
        </w:rPr>
        <w:t xml:space="preserve"> núm. 139/2015 de 25 marzo. RJ 2015\735, FD Cuarto. Sin embargo, con posterioridad se limitó dicha eficacia, STC 19 de septiembre de 2016, Sala Segunda. Sentencia 148/2016, proclamando, FJ 6º, que había que tener en cuenta la sentencia pero sin extender la cosa juzgada (no prevista por el legislador) y, con mejor criterio, el TS acabó por formular la eficacia procesal que nos ocupa,  “El juez solo podrá resolver en un sentido diferente, esto es, solo podrá negar el carácter abusivo de la cláusula, cuando consten en el litigio circunstancias excepcionales referidas al perfil del cliente o a la información suministrada por el banco predisponente en ese caso concreto, que se aparten significativamente de lo que puede considerarse el estándar medio y justifiquen que las razones por las que se estimó la </w:t>
      </w:r>
      <w:proofErr w:type="spellStart"/>
      <w:r w:rsidRPr="00AD4BB0">
        <w:rPr>
          <w:rFonts w:ascii="Times New Roman" w:hAnsi="Times New Roman" w:cs="Times New Roman"/>
        </w:rPr>
        <w:t>abusividad</w:t>
      </w:r>
      <w:proofErr w:type="spellEnd"/>
      <w:r w:rsidRPr="00AD4BB0">
        <w:rPr>
          <w:rFonts w:ascii="Times New Roman" w:hAnsi="Times New Roman" w:cs="Times New Roman"/>
        </w:rPr>
        <w:t xml:space="preserve"> de la cláusula en la sentencia que resolvió la acción colectiva no sean de aplicación en ese litigio sobre acción individual” SSTS 367/2017, de 8 de junio y 219/2018, de 1 de febrero de 2018, </w:t>
      </w:r>
      <w:proofErr w:type="spellStart"/>
      <w:r w:rsidRPr="00AD4BB0">
        <w:rPr>
          <w:rFonts w:ascii="Times New Roman" w:hAnsi="Times New Roman" w:cs="Times New Roman"/>
        </w:rPr>
        <w:t>Roj</w:t>
      </w:r>
      <w:proofErr w:type="spellEnd"/>
      <w:r w:rsidRPr="00AD4BB0">
        <w:rPr>
          <w:rFonts w:ascii="Times New Roman" w:hAnsi="Times New Roman" w:cs="Times New Roman"/>
        </w:rPr>
        <w:t xml:space="preserve">: 219/2018 - ECLI: ES:TS:2018:219, FD Tercero. </w:t>
      </w:r>
    </w:p>
    <w:p w:rsidR="00C107A5" w:rsidRPr="00AD4BB0" w:rsidRDefault="00C107A5" w:rsidP="00375BED">
      <w:pPr>
        <w:pStyle w:val="Textonotapie"/>
        <w:contextualSpacing/>
        <w:jc w:val="both"/>
        <w:rPr>
          <w:rFonts w:ascii="Times New Roman" w:hAnsi="Times New Roman" w:cs="Times New Roman"/>
        </w:rPr>
      </w:pPr>
    </w:p>
  </w:footnote>
  <w:footnote w:id="25">
    <w:p w:rsidR="00C107A5" w:rsidRPr="00C67766" w:rsidRDefault="00C107A5" w:rsidP="00C67766">
      <w:pPr>
        <w:pStyle w:val="Textonotapie"/>
        <w:ind w:firstLine="0"/>
        <w:jc w:val="both"/>
        <w:rPr>
          <w:rFonts w:ascii="Times New Roman" w:hAnsi="Times New Roman" w:cs="Times New Roman"/>
        </w:rPr>
      </w:pPr>
      <w:r w:rsidRPr="00C67766">
        <w:rPr>
          <w:rStyle w:val="Refdenotaalpie"/>
          <w:rFonts w:ascii="Times New Roman" w:hAnsi="Times New Roman" w:cs="Times New Roman"/>
        </w:rPr>
        <w:footnoteRef/>
      </w:r>
      <w:r>
        <w:rPr>
          <w:rFonts w:ascii="Times New Roman" w:hAnsi="Times New Roman" w:cs="Times New Roman"/>
        </w:rPr>
        <w:t xml:space="preserve"> </w:t>
      </w:r>
      <w:r w:rsidRPr="00C67766">
        <w:rPr>
          <w:rFonts w:ascii="Times New Roman" w:hAnsi="Times New Roman" w:cs="Times New Roman"/>
        </w:rPr>
        <w:t>STS (Sala de lo Civil) núm. 1279/2</w:t>
      </w:r>
      <w:r>
        <w:rPr>
          <w:rFonts w:ascii="Times New Roman" w:hAnsi="Times New Roman" w:cs="Times New Roman"/>
        </w:rPr>
        <w:t>002 de 26 diciembre</w:t>
      </w:r>
      <w:r w:rsidRPr="00C67766">
        <w:rPr>
          <w:rFonts w:ascii="Times New Roman" w:hAnsi="Times New Roman" w:cs="Times New Roman"/>
        </w:rPr>
        <w:t>, FD segundo.</w:t>
      </w:r>
    </w:p>
  </w:footnote>
  <w:footnote w:id="26">
    <w:p w:rsidR="00C107A5" w:rsidRPr="00C67766" w:rsidRDefault="00C107A5" w:rsidP="00375BED">
      <w:pPr>
        <w:pStyle w:val="Textonotapie"/>
        <w:ind w:firstLine="0"/>
        <w:jc w:val="both"/>
        <w:rPr>
          <w:rFonts w:ascii="Times New Roman" w:hAnsi="Times New Roman" w:cs="Times New Roman"/>
        </w:rPr>
      </w:pPr>
      <w:r w:rsidRPr="00C67766">
        <w:rPr>
          <w:rStyle w:val="Refdenotaalpie"/>
          <w:rFonts w:ascii="Times New Roman" w:hAnsi="Times New Roman" w:cs="Times New Roman"/>
        </w:rPr>
        <w:footnoteRef/>
      </w:r>
      <w:r w:rsidRPr="00C67766">
        <w:rPr>
          <w:rFonts w:ascii="Times New Roman" w:hAnsi="Times New Roman" w:cs="Times New Roman"/>
        </w:rPr>
        <w:t xml:space="preserve"> DÍAZ CABIALE, J.A., “La acumulación subjetiva (litisconsorcio voluntario)”, </w:t>
      </w:r>
      <w:r w:rsidRPr="00C67766">
        <w:rPr>
          <w:rFonts w:ascii="Times New Roman" w:hAnsi="Times New Roman" w:cs="Times New Roman"/>
          <w:i/>
        </w:rPr>
        <w:t>Práctica de Tribunales,</w:t>
      </w:r>
      <w:r w:rsidRPr="00C67766">
        <w:rPr>
          <w:rFonts w:ascii="Times New Roman" w:hAnsi="Times New Roman" w:cs="Times New Roman"/>
        </w:rPr>
        <w:t xml:space="preserve"> pendiente publicación.</w:t>
      </w:r>
    </w:p>
  </w:footnote>
  <w:footnote w:id="27">
    <w:p w:rsidR="00C107A5" w:rsidRPr="00C67766" w:rsidRDefault="00C107A5" w:rsidP="00375BED">
      <w:pPr>
        <w:pStyle w:val="Textonotapie"/>
        <w:ind w:firstLine="0"/>
        <w:jc w:val="both"/>
        <w:rPr>
          <w:rFonts w:ascii="Times New Roman" w:hAnsi="Times New Roman" w:cs="Times New Roman"/>
        </w:rPr>
      </w:pPr>
      <w:r w:rsidRPr="00C67766">
        <w:rPr>
          <w:rStyle w:val="Refdenotaalpie"/>
          <w:rFonts w:ascii="Times New Roman" w:hAnsi="Times New Roman" w:cs="Times New Roman"/>
        </w:rPr>
        <w:footnoteRef/>
      </w:r>
      <w:r w:rsidRPr="00C67766">
        <w:rPr>
          <w:rFonts w:ascii="Times New Roman" w:hAnsi="Times New Roman" w:cs="Times New Roman"/>
        </w:rPr>
        <w:t xml:space="preserve"> SSTS Sala de lo Civil Sentencia de 7 diciembre 1987, FD cuarto; núm. 1279/2002 de 26 diciembre, FD segundo.</w:t>
      </w:r>
    </w:p>
  </w:footnote>
  <w:footnote w:id="28">
    <w:p w:rsidR="00C107A5" w:rsidRDefault="00C107A5" w:rsidP="00375BED">
      <w:pPr>
        <w:pStyle w:val="Textonotapie"/>
        <w:ind w:firstLine="0"/>
        <w:jc w:val="both"/>
      </w:pPr>
      <w:r w:rsidRPr="00C67766">
        <w:rPr>
          <w:rStyle w:val="Refdenotaalpie"/>
          <w:rFonts w:ascii="Times New Roman" w:hAnsi="Times New Roman" w:cs="Times New Roman"/>
        </w:rPr>
        <w:footnoteRef/>
      </w:r>
      <w:r w:rsidRPr="00C67766">
        <w:rPr>
          <w:rFonts w:ascii="Times New Roman" w:hAnsi="Times New Roman" w:cs="Times New Roman"/>
        </w:rPr>
        <w:t xml:space="preserve"> SAP de Lleida (Sección 2ª) núm. 467/1999 de 10 septiembre, FD segundo.</w:t>
      </w:r>
    </w:p>
  </w:footnote>
  <w:footnote w:id="29">
    <w:p w:rsidR="00C107A5" w:rsidRPr="00681C92" w:rsidRDefault="00C107A5" w:rsidP="00375BED">
      <w:pPr>
        <w:pStyle w:val="Textonotapie"/>
        <w:ind w:firstLine="0"/>
        <w:jc w:val="both"/>
        <w:rPr>
          <w:rFonts w:ascii="Times New Roman" w:hAnsi="Times New Roman" w:cs="Times New Roman"/>
        </w:rPr>
      </w:pPr>
      <w:r w:rsidRPr="00681C92">
        <w:rPr>
          <w:rStyle w:val="Refdenotaalpie"/>
          <w:rFonts w:ascii="Times New Roman" w:hAnsi="Times New Roman" w:cs="Times New Roman"/>
        </w:rPr>
        <w:footnoteRef/>
      </w:r>
      <w:r w:rsidRPr="00681C92">
        <w:rPr>
          <w:rFonts w:ascii="Times New Roman" w:hAnsi="Times New Roman" w:cs="Times New Roman"/>
        </w:rPr>
        <w:t xml:space="preserve"> SAP de León,</w:t>
      </w:r>
      <w:r>
        <w:rPr>
          <w:rFonts w:ascii="Times New Roman" w:hAnsi="Times New Roman" w:cs="Times New Roman"/>
        </w:rPr>
        <w:t xml:space="preserve"> de 5 abril 1995</w:t>
      </w:r>
      <w:r w:rsidRPr="00681C92">
        <w:rPr>
          <w:rFonts w:ascii="Times New Roman" w:hAnsi="Times New Roman" w:cs="Times New Roman"/>
        </w:rPr>
        <w:t>, FD tercero.</w:t>
      </w:r>
    </w:p>
  </w:footnote>
  <w:footnote w:id="30">
    <w:p w:rsidR="00C107A5" w:rsidRDefault="00C107A5" w:rsidP="00375BED">
      <w:pPr>
        <w:pStyle w:val="Textonotapie"/>
        <w:ind w:firstLine="0"/>
        <w:jc w:val="both"/>
      </w:pPr>
      <w:r w:rsidRPr="00681C92">
        <w:rPr>
          <w:rStyle w:val="Refdenotaalpie"/>
          <w:rFonts w:ascii="Times New Roman" w:hAnsi="Times New Roman" w:cs="Times New Roman"/>
        </w:rPr>
        <w:footnoteRef/>
      </w:r>
      <w:r w:rsidRPr="00681C92">
        <w:rPr>
          <w:rFonts w:ascii="Times New Roman" w:hAnsi="Times New Roman" w:cs="Times New Roman"/>
        </w:rPr>
        <w:t xml:space="preserve"> STS Sala de lo Civil, núm. 871</w:t>
      </w:r>
      <w:r>
        <w:rPr>
          <w:rFonts w:ascii="Times New Roman" w:hAnsi="Times New Roman" w:cs="Times New Roman"/>
        </w:rPr>
        <w:t>/2000 de 3 octubre</w:t>
      </w:r>
      <w:r w:rsidRPr="00681C92">
        <w:rPr>
          <w:rFonts w:ascii="Times New Roman" w:hAnsi="Times New Roman" w:cs="Times New Roman"/>
        </w:rPr>
        <w:t>, FD segundo.</w:t>
      </w:r>
    </w:p>
  </w:footnote>
  <w:footnote w:id="31">
    <w:p w:rsidR="00C107A5" w:rsidRPr="00681C92" w:rsidRDefault="00C107A5" w:rsidP="00375BED">
      <w:pPr>
        <w:pStyle w:val="Textonotapie"/>
        <w:ind w:firstLine="0"/>
        <w:jc w:val="both"/>
        <w:rPr>
          <w:rFonts w:ascii="Times New Roman" w:hAnsi="Times New Roman" w:cs="Times New Roman"/>
        </w:rPr>
      </w:pPr>
      <w:r w:rsidRPr="00681C92">
        <w:rPr>
          <w:rStyle w:val="Refdenotaalpie"/>
          <w:rFonts w:ascii="Times New Roman" w:hAnsi="Times New Roman" w:cs="Times New Roman"/>
        </w:rPr>
        <w:footnoteRef/>
      </w:r>
      <w:r w:rsidRPr="00681C92">
        <w:rPr>
          <w:rFonts w:ascii="Times New Roman" w:hAnsi="Times New Roman" w:cs="Times New Roman"/>
        </w:rPr>
        <w:t xml:space="preserve"> Esta presunción de acierto es diferente a la presunción de verdad en la que se solía fundar históricamente la cosa juzgada para sostener su valor inmutable y que hoy, sobre todo tras la LEC 1/2000  (</w:t>
      </w:r>
      <w:r w:rsidRPr="00681C92">
        <w:rPr>
          <w:rFonts w:ascii="Times New Roman" w:hAnsi="Times New Roman" w:cs="Times New Roman"/>
          <w:i/>
        </w:rPr>
        <w:t>vid.</w:t>
      </w:r>
      <w:r w:rsidRPr="00681C92">
        <w:rPr>
          <w:rFonts w:ascii="Times New Roman" w:hAnsi="Times New Roman" w:cs="Times New Roman"/>
        </w:rPr>
        <w:t xml:space="preserve"> Expos. Motivos, </w:t>
      </w:r>
      <w:proofErr w:type="spellStart"/>
      <w:r w:rsidRPr="00681C92">
        <w:rPr>
          <w:rFonts w:ascii="Times New Roman" w:hAnsi="Times New Roman" w:cs="Times New Roman"/>
        </w:rPr>
        <w:t>apart</w:t>
      </w:r>
      <w:proofErr w:type="spellEnd"/>
      <w:r w:rsidRPr="00681C92">
        <w:rPr>
          <w:rFonts w:ascii="Times New Roman" w:hAnsi="Times New Roman" w:cs="Times New Roman"/>
        </w:rPr>
        <w:t xml:space="preserve">. IX), se entiende superada jurisprudencial, SSTS </w:t>
      </w:r>
      <w:r w:rsidRPr="00681C92">
        <w:rPr>
          <w:rFonts w:ascii="Times New Roman" w:hAnsi="Times New Roman" w:cs="Times New Roman"/>
          <w:bCs/>
        </w:rPr>
        <w:t xml:space="preserve">(Sala de lo Civil, Sección1ª) </w:t>
      </w:r>
      <w:r w:rsidRPr="00681C92">
        <w:rPr>
          <w:rFonts w:ascii="Times New Roman" w:hAnsi="Times New Roman" w:cs="Times New Roman"/>
        </w:rPr>
        <w:t>núm. 36</w:t>
      </w:r>
      <w:r>
        <w:rPr>
          <w:rFonts w:ascii="Times New Roman" w:hAnsi="Times New Roman" w:cs="Times New Roman"/>
        </w:rPr>
        <w:t>0/2012 de 13 junio,</w:t>
      </w:r>
      <w:r w:rsidRPr="00681C92">
        <w:rPr>
          <w:rFonts w:ascii="Times New Roman" w:hAnsi="Times New Roman" w:cs="Times New Roman"/>
        </w:rPr>
        <w:t> FD Segundo;</w:t>
      </w:r>
      <w:r w:rsidRPr="00681C92">
        <w:rPr>
          <w:rFonts w:ascii="Times New Roman" w:hAnsi="Times New Roman" w:cs="Times New Roman"/>
          <w:b/>
          <w:bCs/>
        </w:rPr>
        <w:t xml:space="preserve"> </w:t>
      </w:r>
      <w:r w:rsidRPr="00681C92">
        <w:rPr>
          <w:rFonts w:ascii="Times New Roman" w:hAnsi="Times New Roman" w:cs="Times New Roman"/>
          <w:bCs/>
        </w:rPr>
        <w:t>n</w:t>
      </w:r>
      <w:r w:rsidRPr="00681C92">
        <w:rPr>
          <w:rFonts w:ascii="Times New Roman" w:hAnsi="Times New Roman" w:cs="Times New Roman"/>
        </w:rPr>
        <w:t>úm. 652/2</w:t>
      </w:r>
      <w:r>
        <w:rPr>
          <w:rFonts w:ascii="Times New Roman" w:hAnsi="Times New Roman" w:cs="Times New Roman"/>
        </w:rPr>
        <w:t xml:space="preserve">012 de 8 noviembre, </w:t>
      </w:r>
      <w:r w:rsidRPr="00681C92">
        <w:rPr>
          <w:rFonts w:ascii="Times New Roman" w:hAnsi="Times New Roman" w:cs="Times New Roman"/>
        </w:rPr>
        <w:t xml:space="preserve">FD Sexto, y doctrinalmente DE LA OLIVA, A., </w:t>
      </w:r>
      <w:r w:rsidRPr="00681C92">
        <w:rPr>
          <w:rFonts w:ascii="Times New Roman" w:hAnsi="Times New Roman" w:cs="Times New Roman"/>
          <w:i/>
        </w:rPr>
        <w:t>Sobre la cosa juzgada</w:t>
      </w:r>
      <w:r w:rsidRPr="00681C92">
        <w:rPr>
          <w:rFonts w:ascii="Times New Roman" w:hAnsi="Times New Roman" w:cs="Times New Roman"/>
        </w:rPr>
        <w:t xml:space="preserve">, Madrid, 1991, pp. 30 y ss.; CALAZA LÓPEZ, S., </w:t>
      </w:r>
      <w:r w:rsidRPr="00681C92">
        <w:rPr>
          <w:rFonts w:ascii="Times New Roman" w:hAnsi="Times New Roman" w:cs="Times New Roman"/>
          <w:i/>
        </w:rPr>
        <w:t xml:space="preserve">La cosa juzgada, </w:t>
      </w:r>
      <w:r w:rsidRPr="00681C92">
        <w:rPr>
          <w:rFonts w:ascii="Times New Roman" w:hAnsi="Times New Roman" w:cs="Times New Roman"/>
        </w:rPr>
        <w:t>Madrid 2009, pp. 75 y ss. Difieren</w:t>
      </w:r>
      <w:r>
        <w:rPr>
          <w:rFonts w:ascii="Times New Roman" w:hAnsi="Times New Roman" w:cs="Times New Roman"/>
        </w:rPr>
        <w:t xml:space="preserve"> porque</w:t>
      </w:r>
      <w:r w:rsidRPr="00681C92">
        <w:rPr>
          <w:rFonts w:ascii="Times New Roman" w:hAnsi="Times New Roman" w:cs="Times New Roman"/>
        </w:rPr>
        <w:t xml:space="preserve"> la presunción de legalidad del poder judicial </w:t>
      </w:r>
      <w:r>
        <w:rPr>
          <w:rFonts w:ascii="Times New Roman" w:hAnsi="Times New Roman" w:cs="Times New Roman"/>
        </w:rPr>
        <w:t xml:space="preserve">se ubica </w:t>
      </w:r>
      <w:r w:rsidRPr="00681C92">
        <w:rPr>
          <w:rFonts w:ascii="Times New Roman" w:hAnsi="Times New Roman" w:cs="Times New Roman"/>
        </w:rPr>
        <w:t xml:space="preserve">en el plano constitucional, junto a las de los otros poderes cuando ejercen las potestades constitucionalmente atribuidas, y porque extiende su operatividad donde la cosa juzgada no existe: justifica la ejecución provisional y la vinculación provisional al primer fallo cuando existe interdependencia o </w:t>
      </w:r>
      <w:proofErr w:type="spellStart"/>
      <w:r w:rsidRPr="00681C92">
        <w:rPr>
          <w:rFonts w:ascii="Times New Roman" w:hAnsi="Times New Roman" w:cs="Times New Roman"/>
        </w:rPr>
        <w:t>prejudicialidad</w:t>
      </w:r>
      <w:proofErr w:type="spellEnd"/>
      <w:r w:rsidRPr="00681C92">
        <w:rPr>
          <w:rFonts w:ascii="Times New Roman" w:hAnsi="Times New Roman" w:cs="Times New Roman"/>
        </w:rPr>
        <w:t xml:space="preserve"> jurídica.</w:t>
      </w:r>
    </w:p>
  </w:footnote>
  <w:footnote w:id="32">
    <w:p w:rsidR="00C107A5" w:rsidRPr="00681C92" w:rsidRDefault="00C107A5" w:rsidP="00375BED">
      <w:pPr>
        <w:pStyle w:val="Textonotapie"/>
        <w:ind w:firstLine="0"/>
        <w:jc w:val="both"/>
        <w:rPr>
          <w:rFonts w:ascii="Times New Roman" w:hAnsi="Times New Roman" w:cs="Times New Roman"/>
        </w:rPr>
      </w:pPr>
      <w:r w:rsidRPr="00681C92">
        <w:rPr>
          <w:rStyle w:val="Refdenotaalpie"/>
          <w:rFonts w:ascii="Times New Roman" w:hAnsi="Times New Roman" w:cs="Times New Roman"/>
        </w:rPr>
        <w:footnoteRef/>
      </w:r>
      <w:r w:rsidRPr="00681C92">
        <w:rPr>
          <w:rFonts w:ascii="Times New Roman" w:hAnsi="Times New Roman" w:cs="Times New Roman"/>
        </w:rPr>
        <w:t xml:space="preserve"> En el pleito ulterior este cotitular se enfrentará al contenido del primer fallo que funciona con un valor interino a menos que evidencie la indebida aplicación del derecho sustantivo entre otras cosas porque se juzgó indebidamente la </w:t>
      </w:r>
      <w:proofErr w:type="spellStart"/>
      <w:r w:rsidRPr="00681C92">
        <w:rPr>
          <w:rFonts w:ascii="Times New Roman" w:hAnsi="Times New Roman" w:cs="Times New Roman"/>
          <w:i/>
        </w:rPr>
        <w:t>quaestio</w:t>
      </w:r>
      <w:proofErr w:type="spellEnd"/>
      <w:r w:rsidRPr="00681C92">
        <w:rPr>
          <w:rFonts w:ascii="Times New Roman" w:hAnsi="Times New Roman" w:cs="Times New Roman"/>
          <w:i/>
        </w:rPr>
        <w:t xml:space="preserve"> </w:t>
      </w:r>
      <w:proofErr w:type="spellStart"/>
      <w:r w:rsidRPr="00681C92">
        <w:rPr>
          <w:rFonts w:ascii="Times New Roman" w:hAnsi="Times New Roman" w:cs="Times New Roman"/>
          <w:i/>
        </w:rPr>
        <w:t>facti</w:t>
      </w:r>
      <w:proofErr w:type="spellEnd"/>
      <w:r w:rsidRPr="00681C92">
        <w:rPr>
          <w:rFonts w:ascii="Times New Roman" w:hAnsi="Times New Roman" w:cs="Times New Roman"/>
        </w:rPr>
        <w:t xml:space="preserve">. Así, </w:t>
      </w:r>
      <w:proofErr w:type="spellStart"/>
      <w:r w:rsidRPr="00681C92">
        <w:rPr>
          <w:rFonts w:ascii="Times New Roman" w:hAnsi="Times New Roman" w:cs="Times New Roman"/>
          <w:i/>
        </w:rPr>
        <w:t>e.g</w:t>
      </w:r>
      <w:proofErr w:type="spellEnd"/>
      <w:r w:rsidRPr="00681C92">
        <w:rPr>
          <w:rFonts w:ascii="Times New Roman" w:hAnsi="Times New Roman" w:cs="Times New Roman"/>
          <w:i/>
        </w:rPr>
        <w:t>.</w:t>
      </w:r>
      <w:r w:rsidRPr="00681C92">
        <w:rPr>
          <w:rFonts w:ascii="Times New Roman" w:hAnsi="Times New Roman" w:cs="Times New Roman"/>
        </w:rPr>
        <w:t>, cuando el otro copropietario del piso demande al dueño del inmueble de la planta superior una indemnización por las humedades padecidas deberá enfrentarse al primer fallo que absolvió a aquél por entender que no estaba probado que aquellas le fueran imputables o que debía responder la comunidad.</w:t>
      </w:r>
    </w:p>
  </w:footnote>
  <w:footnote w:id="33">
    <w:p w:rsidR="00C107A5" w:rsidRPr="00681C92" w:rsidRDefault="00C107A5" w:rsidP="00375BED">
      <w:pPr>
        <w:pStyle w:val="Textonotapie"/>
        <w:ind w:firstLine="0"/>
        <w:jc w:val="both"/>
        <w:rPr>
          <w:rFonts w:ascii="Times New Roman" w:hAnsi="Times New Roman" w:cs="Times New Roman"/>
        </w:rPr>
      </w:pPr>
      <w:r w:rsidRPr="00681C92">
        <w:rPr>
          <w:rStyle w:val="Refdenotaalpie"/>
          <w:rFonts w:ascii="Times New Roman" w:hAnsi="Times New Roman" w:cs="Times New Roman"/>
        </w:rPr>
        <w:footnoteRef/>
      </w:r>
      <w:r w:rsidRPr="00681C92">
        <w:rPr>
          <w:rFonts w:ascii="Times New Roman" w:hAnsi="Times New Roman" w:cs="Times New Roman"/>
        </w:rPr>
        <w:t xml:space="preserve"> STS</w:t>
      </w:r>
      <w:r w:rsidRPr="00681C92">
        <w:rPr>
          <w:rFonts w:ascii="Times New Roman" w:hAnsi="Times New Roman" w:cs="Times New Roman"/>
          <w:b/>
          <w:bCs/>
        </w:rPr>
        <w:t xml:space="preserve"> </w:t>
      </w:r>
      <w:r w:rsidRPr="00681C92">
        <w:rPr>
          <w:rFonts w:ascii="Times New Roman" w:hAnsi="Times New Roman" w:cs="Times New Roman"/>
          <w:bCs/>
        </w:rPr>
        <w:t xml:space="preserve">(Sala de lo Civil, Sección1ª), </w:t>
      </w:r>
      <w:r w:rsidRPr="00681C92">
        <w:rPr>
          <w:rFonts w:ascii="Times New Roman" w:hAnsi="Times New Roman" w:cs="Times New Roman"/>
        </w:rPr>
        <w:t>núm. 511/201</w:t>
      </w:r>
      <w:r>
        <w:rPr>
          <w:rFonts w:ascii="Times New Roman" w:hAnsi="Times New Roman" w:cs="Times New Roman"/>
        </w:rPr>
        <w:t>5 de 22 septiembre</w:t>
      </w:r>
      <w:r w:rsidRPr="00681C92">
        <w:rPr>
          <w:rFonts w:ascii="Times New Roman" w:hAnsi="Times New Roman" w:cs="Times New Roman"/>
        </w:rPr>
        <w:t xml:space="preserve">, FFDD 3º y 4º, aunque en este caso se reputa indivisible la obligación (opción de compra), art. 1151 </w:t>
      </w:r>
      <w:proofErr w:type="spellStart"/>
      <w:r w:rsidRPr="00681C92">
        <w:rPr>
          <w:rFonts w:ascii="Times New Roman" w:hAnsi="Times New Roman" w:cs="Times New Roman"/>
        </w:rPr>
        <w:t>Cc</w:t>
      </w:r>
      <w:proofErr w:type="spellEnd"/>
      <w:r w:rsidRPr="00681C92">
        <w:rPr>
          <w:rFonts w:ascii="Times New Roman" w:hAnsi="Times New Roman" w:cs="Times New Roman"/>
        </w:rPr>
        <w:t>, a pesar de haberse transmitido la titularidad de parte de la misma, y se recuerda la doctrina acerca de la ausencia de litisconsorcio necesario activo.</w:t>
      </w:r>
    </w:p>
    <w:p w:rsidR="00C107A5" w:rsidRPr="000B0993" w:rsidRDefault="00C107A5" w:rsidP="00375BED">
      <w:pPr>
        <w:pStyle w:val="Textonotapie"/>
        <w:ind w:firstLine="0"/>
        <w:jc w:val="both"/>
      </w:pPr>
      <w:r>
        <w:rPr>
          <w:rFonts w:ascii="Times New Roman" w:hAnsi="Times New Roman" w:cs="Times New Roman"/>
          <w:vertAlign w:val="superscript"/>
        </w:rPr>
        <w:t>34</w:t>
      </w:r>
      <w:r w:rsidRPr="00681C92">
        <w:rPr>
          <w:rFonts w:ascii="Times New Roman" w:hAnsi="Times New Roman" w:cs="Times New Roman"/>
          <w:vertAlign w:val="superscript"/>
        </w:rPr>
        <w:t xml:space="preserve"> </w:t>
      </w:r>
      <w:r w:rsidRPr="00681C92">
        <w:rPr>
          <w:rFonts w:ascii="Times New Roman" w:hAnsi="Times New Roman" w:cs="Times New Roman"/>
        </w:rPr>
        <w:t>Existiría esta identidad sustancial en las condiciones generales y cláusulas predispuestas, LÓPEZ SÁNCHEZ, J., “De la colectivización de acciones individuales a la tutela colectiva inhibitoria y de control</w:t>
      </w:r>
      <w:r>
        <w:t xml:space="preserve"> </w:t>
      </w:r>
      <w:r w:rsidRPr="00681C92">
        <w:rPr>
          <w:rFonts w:ascii="Times New Roman" w:hAnsi="Times New Roman" w:cs="Times New Roman"/>
        </w:rPr>
        <w:t xml:space="preserve">abstracto de licitud”, </w:t>
      </w:r>
      <w:r w:rsidRPr="00681C92">
        <w:rPr>
          <w:rFonts w:ascii="Times New Roman" w:hAnsi="Times New Roman" w:cs="Times New Roman"/>
          <w:i/>
        </w:rPr>
        <w:t xml:space="preserve">Coherencias e incoherencias de las reformas del proceso civil, </w:t>
      </w:r>
      <w:r w:rsidRPr="00681C92">
        <w:rPr>
          <w:rFonts w:ascii="Times New Roman" w:hAnsi="Times New Roman" w:cs="Times New Roman"/>
        </w:rPr>
        <w:t>Navarra, 2015, p. 181.</w:t>
      </w:r>
      <w:r>
        <w:t xml:space="preserve"> </w:t>
      </w:r>
    </w:p>
    <w:p w:rsidR="00C107A5" w:rsidRDefault="00C107A5" w:rsidP="00375BED">
      <w:pPr>
        <w:pStyle w:val="Textonotapie"/>
        <w:ind w:firstLine="0"/>
        <w:jc w:val="both"/>
      </w:pPr>
    </w:p>
  </w:footnote>
  <w:footnote w:id="34">
    <w:p w:rsidR="00C107A5" w:rsidRPr="00492BCC" w:rsidRDefault="00C107A5" w:rsidP="007F66CD">
      <w:pPr>
        <w:pStyle w:val="Textonotapie"/>
        <w:ind w:firstLine="0"/>
        <w:rPr>
          <w:rFonts w:ascii="Times New Roman" w:hAnsi="Times New Roman" w:cs="Times New Roman"/>
        </w:rPr>
      </w:pPr>
    </w:p>
  </w:footnote>
  <w:footnote w:id="35">
    <w:p w:rsidR="00C107A5" w:rsidRDefault="00C107A5" w:rsidP="00375BED">
      <w:pPr>
        <w:pStyle w:val="Textonotapie"/>
        <w:ind w:firstLine="0"/>
        <w:jc w:val="both"/>
      </w:pPr>
      <w:r w:rsidRPr="00492BCC">
        <w:rPr>
          <w:rStyle w:val="Refdenotaalpie"/>
          <w:rFonts w:ascii="Times New Roman" w:hAnsi="Times New Roman" w:cs="Times New Roman"/>
        </w:rPr>
        <w:footnoteRef/>
      </w:r>
      <w:r w:rsidRPr="00492BCC">
        <w:rPr>
          <w:rFonts w:ascii="Times New Roman" w:hAnsi="Times New Roman" w:cs="Times New Roman"/>
        </w:rPr>
        <w:t xml:space="preserve"> STS, Sala de lo Civil, Sección 1ª, núm. 564/2015 de 21 octubre, Recurso de </w:t>
      </w:r>
      <w:r>
        <w:rPr>
          <w:rFonts w:ascii="Times New Roman" w:hAnsi="Times New Roman" w:cs="Times New Roman"/>
        </w:rPr>
        <w:t>Casación 2671/2012</w:t>
      </w:r>
      <w:r w:rsidRPr="00492BCC">
        <w:rPr>
          <w:rFonts w:ascii="Times New Roman" w:hAnsi="Times New Roman" w:cs="Times New Roman"/>
        </w:rPr>
        <w:t>, FD tercero; AAP de Madrid, de 18/01/2017, Sección Vigesimoq</w:t>
      </w:r>
      <w:r>
        <w:rPr>
          <w:rFonts w:ascii="Times New Roman" w:hAnsi="Times New Roman" w:cs="Times New Roman"/>
        </w:rPr>
        <w:t>uinta, Número Recurso: 684/2016.</w:t>
      </w:r>
    </w:p>
  </w:footnote>
  <w:footnote w:id="36">
    <w:p w:rsidR="00C107A5" w:rsidRPr="00492BCC" w:rsidRDefault="00C107A5" w:rsidP="00375BED">
      <w:pPr>
        <w:pStyle w:val="Textonotapie"/>
        <w:ind w:firstLine="0"/>
        <w:jc w:val="both"/>
        <w:rPr>
          <w:rFonts w:ascii="Times New Roman" w:hAnsi="Times New Roman" w:cs="Times New Roman"/>
        </w:rPr>
      </w:pPr>
      <w:r w:rsidRPr="00492BCC">
        <w:rPr>
          <w:rStyle w:val="Refdenotaalpie"/>
          <w:rFonts w:ascii="Times New Roman" w:hAnsi="Times New Roman" w:cs="Times New Roman"/>
        </w:rPr>
        <w:footnoteRef/>
      </w:r>
      <w:r w:rsidRPr="00492BCC">
        <w:rPr>
          <w:rFonts w:ascii="Times New Roman" w:hAnsi="Times New Roman" w:cs="Times New Roman"/>
        </w:rPr>
        <w:t xml:space="preserve"> L</w:t>
      </w:r>
      <w:r>
        <w:rPr>
          <w:rFonts w:ascii="Times New Roman" w:hAnsi="Times New Roman" w:cs="Times New Roman"/>
        </w:rPr>
        <w:t>a especialización de</w:t>
      </w:r>
      <w:r w:rsidRPr="00492BCC">
        <w:rPr>
          <w:rFonts w:ascii="Times New Roman" w:hAnsi="Times New Roman" w:cs="Times New Roman"/>
        </w:rPr>
        <w:t xml:space="preserve"> tribunales a través del art. 98 LOPJ se reputa ajustada al derecho al juez ordinario, FOSSAS ESPADALER, E., “Legislador y derecho fundamental al juez legal”, </w:t>
      </w:r>
      <w:proofErr w:type="spellStart"/>
      <w:r w:rsidRPr="00492BCC">
        <w:rPr>
          <w:rFonts w:ascii="Times New Roman" w:hAnsi="Times New Roman" w:cs="Times New Roman"/>
          <w:i/>
        </w:rPr>
        <w:t>InDret</w:t>
      </w:r>
      <w:proofErr w:type="spellEnd"/>
      <w:r w:rsidRPr="00492BCC">
        <w:rPr>
          <w:rFonts w:ascii="Times New Roman" w:hAnsi="Times New Roman" w:cs="Times New Roman"/>
        </w:rPr>
        <w:t xml:space="preserve"> 2/2016, sin embargo es una anomalía y más aún su atomización a través de la cláusula que comentamos que puede dejar en nada la exigencia del art. 122.1 CE. Sobre los riesgos y dudas de constitucionalidad del art. 98 LOPJ, DE LA OLIVA SANTOS, A., </w:t>
      </w:r>
      <w:r w:rsidRPr="00492BCC">
        <w:rPr>
          <w:rFonts w:ascii="Times New Roman" w:hAnsi="Times New Roman" w:cs="Times New Roman"/>
          <w:i/>
        </w:rPr>
        <w:t>Los verdaderos tribunales en España: legalidad y derecho al juez ordinario predeterminado por la ley,</w:t>
      </w:r>
      <w:r w:rsidRPr="00492BCC">
        <w:rPr>
          <w:rFonts w:ascii="Times New Roman" w:hAnsi="Times New Roman" w:cs="Times New Roman"/>
        </w:rPr>
        <w:t xml:space="preserve"> Madrid, 1992. Lo adecuado, en nuestra opinión, es consentir que un órgano constitucional, el CGPJ especialice (altere la competencia objetiva), a través del plano </w:t>
      </w:r>
      <w:proofErr w:type="spellStart"/>
      <w:r w:rsidRPr="00492BCC">
        <w:rPr>
          <w:rFonts w:ascii="Times New Roman" w:hAnsi="Times New Roman" w:cs="Times New Roman"/>
        </w:rPr>
        <w:t>infralegal</w:t>
      </w:r>
      <w:proofErr w:type="spellEnd"/>
      <w:r w:rsidRPr="00492BCC">
        <w:rPr>
          <w:rFonts w:ascii="Times New Roman" w:hAnsi="Times New Roman" w:cs="Times New Roman"/>
        </w:rPr>
        <w:t xml:space="preserve">, solo por motivos de urgencia y temporalmente. </w:t>
      </w:r>
    </w:p>
  </w:footnote>
  <w:footnote w:id="37">
    <w:p w:rsidR="00C107A5" w:rsidRPr="008D6067" w:rsidRDefault="00C107A5" w:rsidP="00375BED">
      <w:pPr>
        <w:pStyle w:val="Textonotapie"/>
        <w:ind w:firstLine="0"/>
        <w:jc w:val="both"/>
        <w:rPr>
          <w:rFonts w:ascii="Times New Roman" w:hAnsi="Times New Roman" w:cs="Times New Roman"/>
        </w:rPr>
      </w:pPr>
      <w:r w:rsidRPr="008D6067">
        <w:rPr>
          <w:rStyle w:val="Refdenotaalpie"/>
          <w:rFonts w:ascii="Times New Roman" w:hAnsi="Times New Roman" w:cs="Times New Roman"/>
        </w:rPr>
        <w:footnoteRef/>
      </w:r>
      <w:r w:rsidRPr="008D6067">
        <w:rPr>
          <w:rFonts w:ascii="Times New Roman" w:hAnsi="Times New Roman" w:cs="Times New Roman"/>
        </w:rPr>
        <w:t xml:space="preserve"> El principal problema es que nuestro país, dispuesta la legitimación extraordinaria representativa obligatoria (la inclusión </w:t>
      </w:r>
      <w:r w:rsidRPr="008D6067">
        <w:rPr>
          <w:rFonts w:ascii="Times New Roman" w:hAnsi="Times New Roman" w:cs="Times New Roman"/>
          <w:i/>
        </w:rPr>
        <w:t xml:space="preserve">ex </w:t>
      </w:r>
      <w:proofErr w:type="spellStart"/>
      <w:r w:rsidRPr="008D6067">
        <w:rPr>
          <w:rFonts w:ascii="Times New Roman" w:hAnsi="Times New Roman" w:cs="Times New Roman"/>
          <w:i/>
        </w:rPr>
        <w:t>lege</w:t>
      </w:r>
      <w:proofErr w:type="spellEnd"/>
      <w:r w:rsidRPr="008D6067">
        <w:rPr>
          <w:rFonts w:ascii="Times New Roman" w:hAnsi="Times New Roman" w:cs="Times New Roman"/>
          <w:i/>
        </w:rPr>
        <w:t xml:space="preserve"> </w:t>
      </w:r>
      <w:r w:rsidRPr="008D6067">
        <w:rPr>
          <w:rFonts w:ascii="Times New Roman" w:hAnsi="Times New Roman" w:cs="Times New Roman"/>
        </w:rPr>
        <w:t xml:space="preserve">de todos los consumidores) en estas acciones colectivas, no prevé un sistema de exclusión del consumidor, </w:t>
      </w:r>
      <w:proofErr w:type="spellStart"/>
      <w:r w:rsidRPr="008D6067">
        <w:rPr>
          <w:rFonts w:ascii="Times New Roman" w:hAnsi="Times New Roman" w:cs="Times New Roman"/>
          <w:i/>
        </w:rPr>
        <w:t>opt-out</w:t>
      </w:r>
      <w:proofErr w:type="spellEnd"/>
      <w:r w:rsidRPr="008D6067">
        <w:rPr>
          <w:rFonts w:ascii="Times New Roman" w:hAnsi="Times New Roman" w:cs="Times New Roman"/>
          <w:i/>
        </w:rPr>
        <w:t>,</w:t>
      </w:r>
      <w:r w:rsidRPr="008D6067">
        <w:rPr>
          <w:rFonts w:ascii="Times New Roman" w:hAnsi="Times New Roman" w:cs="Times New Roman"/>
        </w:rPr>
        <w:t xml:space="preserve"> que le permita abandonar el pleito incoado por la asociación. Aunque la Recomendación</w:t>
      </w:r>
      <w:r w:rsidRPr="008D6067">
        <w:rPr>
          <w:rFonts w:ascii="Times New Roman" w:hAnsi="Times New Roman" w:cs="Times New Roman"/>
          <w:i/>
        </w:rPr>
        <w:t xml:space="preserve"> cit.</w:t>
      </w:r>
      <w:r w:rsidRPr="008D6067">
        <w:rPr>
          <w:rFonts w:ascii="Times New Roman" w:hAnsi="Times New Roman" w:cs="Times New Roman"/>
        </w:rPr>
        <w:t xml:space="preserve"> insta a los países a regular un sistema de </w:t>
      </w:r>
      <w:proofErr w:type="spellStart"/>
      <w:r w:rsidRPr="008D6067">
        <w:rPr>
          <w:rFonts w:ascii="Times New Roman" w:hAnsi="Times New Roman" w:cs="Times New Roman"/>
          <w:i/>
        </w:rPr>
        <w:t>opt</w:t>
      </w:r>
      <w:proofErr w:type="spellEnd"/>
      <w:r w:rsidRPr="008D6067">
        <w:rPr>
          <w:rFonts w:ascii="Times New Roman" w:hAnsi="Times New Roman" w:cs="Times New Roman"/>
          <w:i/>
        </w:rPr>
        <w:t>-in</w:t>
      </w:r>
      <w:r w:rsidRPr="008D6067">
        <w:rPr>
          <w:rFonts w:ascii="Times New Roman" w:hAnsi="Times New Roman" w:cs="Times New Roman"/>
        </w:rPr>
        <w:t xml:space="preserve">  en el nuestro carece de sentido (el consumidor está incluido obligatoriamente). Para solucionar el problema apuntado, en lugar de implantar el mecanismo de </w:t>
      </w:r>
      <w:proofErr w:type="spellStart"/>
      <w:r w:rsidRPr="008D6067">
        <w:rPr>
          <w:rFonts w:ascii="Times New Roman" w:hAnsi="Times New Roman" w:cs="Times New Roman"/>
          <w:i/>
        </w:rPr>
        <w:t>opt-out</w:t>
      </w:r>
      <w:proofErr w:type="spellEnd"/>
      <w:r w:rsidRPr="008D6067">
        <w:rPr>
          <w:rFonts w:ascii="Times New Roman" w:hAnsi="Times New Roman" w:cs="Times New Roman"/>
        </w:rPr>
        <w:t xml:space="preserve"> para salvaguardar el derecho del consumidor individual, a la vez que se respeta el sistema pergeñado por el legislador, se ha destacado la distinción entre la acción colectiva y la individual. Algo que tiene todo el sentido en el caso de la acción de cesación, colectiva en sentido estricto –intereses supraindividuales- (y que es donde se emplea por la jurisprudencia, </w:t>
      </w:r>
      <w:r w:rsidRPr="008D6067">
        <w:rPr>
          <w:rFonts w:ascii="Times New Roman" w:hAnsi="Times New Roman" w:cs="Times New Roman"/>
          <w:i/>
        </w:rPr>
        <w:t xml:space="preserve">supra, </w:t>
      </w:r>
      <w:r w:rsidRPr="008D6067">
        <w:rPr>
          <w:rFonts w:ascii="Times New Roman" w:hAnsi="Times New Roman" w:cs="Times New Roman"/>
        </w:rPr>
        <w:t xml:space="preserve">aunque se presta a confusión porque lo habitual es la acumulación de acciones, ss. nota a pie) pero que es imposible de aplicar para el caso de las acciones colectivas en sentido amplio (intereses individuales homogéneos): la asociación está haciendo valer los intereses de todos y cada uno de los consumidores por lo que existe litispendencia, cosa juzgada… Al distinguir entre la acción colectiva en sentido amplio (intereses individuales homogéneos) y la individual se destruye el sistema previsto por el legislador: no hay legitimación </w:t>
      </w:r>
      <w:proofErr w:type="spellStart"/>
      <w:r w:rsidRPr="008D6067">
        <w:rPr>
          <w:rFonts w:ascii="Times New Roman" w:hAnsi="Times New Roman" w:cs="Times New Roman"/>
        </w:rPr>
        <w:t>extraord</w:t>
      </w:r>
      <w:proofErr w:type="spellEnd"/>
      <w:r w:rsidRPr="008D6067">
        <w:rPr>
          <w:rFonts w:ascii="Times New Roman" w:hAnsi="Times New Roman" w:cs="Times New Roman"/>
        </w:rPr>
        <w:t xml:space="preserve">. </w:t>
      </w:r>
      <w:r>
        <w:rPr>
          <w:rFonts w:ascii="Times New Roman" w:hAnsi="Times New Roman" w:cs="Times New Roman"/>
        </w:rPr>
        <w:t>r</w:t>
      </w:r>
      <w:r w:rsidRPr="008D6067">
        <w:rPr>
          <w:rFonts w:ascii="Times New Roman" w:hAnsi="Times New Roman" w:cs="Times New Roman"/>
        </w:rPr>
        <w:t>epresentativa, ni  litispendencia, ni cosa juzgada… Consiguientemente</w:t>
      </w:r>
      <w:r>
        <w:rPr>
          <w:rFonts w:ascii="Times New Roman" w:hAnsi="Times New Roman" w:cs="Times New Roman"/>
        </w:rPr>
        <w:t xml:space="preserve"> la eficacia natural</w:t>
      </w:r>
      <w:r w:rsidRPr="008D6067">
        <w:rPr>
          <w:rFonts w:ascii="Times New Roman" w:hAnsi="Times New Roman" w:cs="Times New Roman"/>
        </w:rPr>
        <w:t xml:space="preserve"> la sentencia </w:t>
      </w:r>
      <w:r>
        <w:rPr>
          <w:rFonts w:ascii="Times New Roman" w:hAnsi="Times New Roman" w:cs="Times New Roman"/>
        </w:rPr>
        <w:t>sería la de</w:t>
      </w:r>
      <w:r w:rsidRPr="008D6067">
        <w:rPr>
          <w:rFonts w:ascii="Times New Roman" w:hAnsi="Times New Roman" w:cs="Times New Roman"/>
        </w:rPr>
        <w:t xml:space="preserve"> un indicio rebajado</w:t>
      </w:r>
      <w:r>
        <w:rPr>
          <w:rFonts w:ascii="Times New Roman" w:hAnsi="Times New Roman" w:cs="Times New Roman"/>
        </w:rPr>
        <w:t xml:space="preserve"> (aunque la jurisprudencia, </w:t>
      </w:r>
      <w:r>
        <w:rPr>
          <w:rFonts w:ascii="Times New Roman" w:hAnsi="Times New Roman" w:cs="Times New Roman"/>
          <w:i/>
        </w:rPr>
        <w:t xml:space="preserve">supra, </w:t>
      </w:r>
      <w:r>
        <w:rPr>
          <w:rFonts w:ascii="Times New Roman" w:hAnsi="Times New Roman" w:cs="Times New Roman"/>
        </w:rPr>
        <w:t>la ha reforzado</w:t>
      </w:r>
      <w:r w:rsidRPr="008D6067">
        <w:rPr>
          <w:rFonts w:ascii="Times New Roman" w:hAnsi="Times New Roman" w:cs="Times New Roman"/>
        </w:rPr>
        <w:t>.</w:t>
      </w:r>
      <w:r>
        <w:rPr>
          <w:rFonts w:ascii="Times New Roman" w:hAnsi="Times New Roman" w:cs="Times New Roman"/>
        </w:rPr>
        <w:t>)</w:t>
      </w:r>
    </w:p>
    <w:p w:rsidR="00C107A5" w:rsidRPr="008D6067" w:rsidRDefault="00C107A5" w:rsidP="00375BED">
      <w:pPr>
        <w:pStyle w:val="Textonotapie"/>
        <w:ind w:firstLine="0"/>
        <w:jc w:val="both"/>
        <w:rPr>
          <w:rFonts w:ascii="Times New Roman" w:hAnsi="Times New Roman" w:cs="Times New Roman"/>
        </w:rPr>
      </w:pPr>
      <w:r w:rsidRPr="008D6067">
        <w:rPr>
          <w:rFonts w:ascii="Times New Roman" w:hAnsi="Times New Roman" w:cs="Times New Roman"/>
        </w:rPr>
        <w:t xml:space="preserve">Acerca de los sistemas de inclusión, </w:t>
      </w:r>
      <w:proofErr w:type="spellStart"/>
      <w:r w:rsidRPr="008D6067">
        <w:rPr>
          <w:rFonts w:ascii="Times New Roman" w:hAnsi="Times New Roman" w:cs="Times New Roman"/>
          <w:i/>
        </w:rPr>
        <w:t>opt</w:t>
      </w:r>
      <w:proofErr w:type="spellEnd"/>
      <w:r w:rsidRPr="008D6067">
        <w:rPr>
          <w:rFonts w:ascii="Times New Roman" w:hAnsi="Times New Roman" w:cs="Times New Roman"/>
          <w:i/>
        </w:rPr>
        <w:t xml:space="preserve">-in, </w:t>
      </w:r>
      <w:r w:rsidRPr="008D6067">
        <w:rPr>
          <w:rFonts w:ascii="Times New Roman" w:hAnsi="Times New Roman" w:cs="Times New Roman"/>
        </w:rPr>
        <w:t xml:space="preserve">y los de exclusión, </w:t>
      </w:r>
      <w:proofErr w:type="spellStart"/>
      <w:r w:rsidRPr="008D6067">
        <w:rPr>
          <w:rFonts w:ascii="Times New Roman" w:hAnsi="Times New Roman" w:cs="Times New Roman"/>
          <w:i/>
        </w:rPr>
        <w:t>opt-out</w:t>
      </w:r>
      <w:proofErr w:type="spellEnd"/>
      <w:r w:rsidRPr="008D6067">
        <w:rPr>
          <w:rFonts w:ascii="Times New Roman" w:hAnsi="Times New Roman" w:cs="Times New Roman"/>
          <w:i/>
        </w:rPr>
        <w:t>,</w:t>
      </w:r>
      <w:r w:rsidRPr="008D6067">
        <w:rPr>
          <w:rFonts w:ascii="Times New Roman" w:hAnsi="Times New Roman" w:cs="Times New Roman"/>
        </w:rPr>
        <w:t xml:space="preserve"> (en los primeros hace falta una adhesión al proceso, mientras que en los segundos se requiere la exclusión expresa para eludir la legitimación extraordinaria y sus consecuencias procesales),</w:t>
      </w:r>
      <w:r w:rsidRPr="008D6067">
        <w:rPr>
          <w:rFonts w:ascii="Times New Roman" w:hAnsi="Times New Roman" w:cs="Times New Roman"/>
          <w:i/>
        </w:rPr>
        <w:t xml:space="preserve"> </w:t>
      </w:r>
      <w:r w:rsidRPr="008D6067">
        <w:rPr>
          <w:rFonts w:ascii="Times New Roman" w:hAnsi="Times New Roman" w:cs="Times New Roman"/>
        </w:rPr>
        <w:t xml:space="preserve">PLANCHADELL GARGALLO, A., </w:t>
      </w:r>
      <w:r w:rsidRPr="008D6067">
        <w:rPr>
          <w:rFonts w:ascii="Times New Roman" w:hAnsi="Times New Roman" w:cs="Times New Roman"/>
          <w:i/>
        </w:rPr>
        <w:t>Las acciones colectivas en el ordenamiento jurídico español (un estudio comparado)</w:t>
      </w:r>
      <w:r w:rsidRPr="008D6067">
        <w:rPr>
          <w:rFonts w:ascii="Times New Roman" w:hAnsi="Times New Roman" w:cs="Times New Roman"/>
        </w:rPr>
        <w:t xml:space="preserve">, Valencia, 2014, pp. 42 a 52; ARMENTA DEU, T., “Cosa juzgada y acciones colectivas en el ordenamiento procesal español”, en </w:t>
      </w:r>
      <w:r w:rsidRPr="008D6067">
        <w:rPr>
          <w:rFonts w:ascii="Times New Roman" w:hAnsi="Times New Roman" w:cs="Times New Roman"/>
          <w:i/>
        </w:rPr>
        <w:t>Intereses colectivos y legitimación activa</w:t>
      </w:r>
      <w:r w:rsidRPr="008D6067">
        <w:rPr>
          <w:rFonts w:ascii="Times New Roman" w:hAnsi="Times New Roman" w:cs="Times New Roman"/>
        </w:rPr>
        <w:t xml:space="preserve">, obra colectiva, </w:t>
      </w:r>
      <w:proofErr w:type="spellStart"/>
      <w:r w:rsidRPr="008D6067">
        <w:rPr>
          <w:rFonts w:ascii="Times New Roman" w:hAnsi="Times New Roman" w:cs="Times New Roman"/>
        </w:rPr>
        <w:t>dir.</w:t>
      </w:r>
      <w:proofErr w:type="spellEnd"/>
      <w:r w:rsidRPr="008D6067">
        <w:rPr>
          <w:rFonts w:ascii="Times New Roman" w:hAnsi="Times New Roman" w:cs="Times New Roman"/>
        </w:rPr>
        <w:t xml:space="preserve"> CARBONELL PORRAS, E, coord. CABRERA MERCADO, R., Pamplona, 2014, pp. 163 a 186, pp. 175 a 178.</w:t>
      </w:r>
    </w:p>
    <w:p w:rsidR="00C107A5" w:rsidRPr="008D6067" w:rsidRDefault="00C107A5" w:rsidP="00375BED">
      <w:pPr>
        <w:pStyle w:val="Textonotapie"/>
        <w:ind w:firstLine="0"/>
        <w:jc w:val="both"/>
        <w:rPr>
          <w:rFonts w:ascii="Times New Roman" w:hAnsi="Times New Roman" w:cs="Times New Roman"/>
        </w:rPr>
      </w:pPr>
      <w:r w:rsidRPr="008D6067">
        <w:rPr>
          <w:rFonts w:ascii="Times New Roman" w:hAnsi="Times New Roman" w:cs="Times New Roman"/>
        </w:rPr>
        <w:t xml:space="preserve">La facultad de excluirse debería ser moneda común, como reconoce el propio legislador español cuando prevé, a efectos de concesión del </w:t>
      </w:r>
      <w:r w:rsidRPr="008D6067">
        <w:rPr>
          <w:rFonts w:ascii="Times New Roman" w:hAnsi="Times New Roman" w:cs="Times New Roman"/>
          <w:i/>
        </w:rPr>
        <w:t>exequátur</w:t>
      </w:r>
      <w:r w:rsidRPr="008D6067">
        <w:rPr>
          <w:rFonts w:ascii="Times New Roman" w:hAnsi="Times New Roman" w:cs="Times New Roman"/>
        </w:rPr>
        <w:t xml:space="preserve"> de sentencias respecto de este tipo de acciones colectivas, que se ha debido gozar de la oportunidad de desvinculación cuando así lo permite el Estado de origen, art. 47 LCJIC, L 29/2015.</w:t>
      </w:r>
    </w:p>
  </w:footnote>
  <w:footnote w:id="38">
    <w:p w:rsidR="00C107A5" w:rsidRPr="00D3396F" w:rsidRDefault="00C107A5" w:rsidP="00375BED">
      <w:pPr>
        <w:pStyle w:val="Textonotapie"/>
        <w:ind w:firstLine="0"/>
        <w:jc w:val="both"/>
        <w:rPr>
          <w:rFonts w:ascii="Times New Roman" w:hAnsi="Times New Roman" w:cs="Times New Roman"/>
        </w:rPr>
      </w:pPr>
      <w:r w:rsidRPr="008D6067">
        <w:rPr>
          <w:rStyle w:val="Refdenotaalpie"/>
          <w:rFonts w:ascii="Times New Roman" w:hAnsi="Times New Roman" w:cs="Times New Roman"/>
        </w:rPr>
        <w:footnoteRef/>
      </w:r>
      <w:r w:rsidRPr="008D6067">
        <w:rPr>
          <w:rFonts w:ascii="Times New Roman" w:hAnsi="Times New Roman" w:cs="Times New Roman"/>
        </w:rPr>
        <w:t xml:space="preserve"> También cabe, y es lo habitual, el ejercicio acumulado de estas acciones. Tanto la LCGC, art. 12.2.II, como el TRLGDCU, art. 53.III, permiten que junto a la acción de cesación se reclame la indemnización o reparación…. (y que es a lo que se tiende en la UE mediante una única acción que englobe todas esas medidas, art. 5.4  Propuesta de DIRECTIVA </w:t>
      </w:r>
      <w:r w:rsidRPr="008D6067">
        <w:rPr>
          <w:rFonts w:ascii="Times New Roman" w:hAnsi="Times New Roman" w:cs="Times New Roman"/>
          <w:i/>
        </w:rPr>
        <w:t>cit.</w:t>
      </w:r>
      <w:r w:rsidRPr="008D6067">
        <w:rPr>
          <w:rFonts w:ascii="Times New Roman" w:hAnsi="Times New Roman" w:cs="Times New Roman"/>
        </w:rPr>
        <w:t xml:space="preserve">, aunque en ocasiones el contenido de la segunda consista en una reparación pública en beneficio de los intereses de los consumidores que no existe en nuestro ordenamiento y que no tiene naturaleza privada, apartado I Exposición de Motivos y núm. 22 y art. 6.3.b).  De esta manera se consiente la acumulación de acciones individuales a la colectiva </w:t>
      </w:r>
      <w:proofErr w:type="spellStart"/>
      <w:r w:rsidRPr="008D6067">
        <w:rPr>
          <w:rFonts w:ascii="Times New Roman" w:hAnsi="Times New Roman" w:cs="Times New Roman"/>
          <w:i/>
        </w:rPr>
        <w:t>strictu</w:t>
      </w:r>
      <w:proofErr w:type="spellEnd"/>
      <w:r w:rsidRPr="008D6067">
        <w:rPr>
          <w:rFonts w:ascii="Times New Roman" w:hAnsi="Times New Roman" w:cs="Times New Roman"/>
          <w:i/>
        </w:rPr>
        <w:t xml:space="preserve"> sensu</w:t>
      </w:r>
      <w:r w:rsidRPr="008D6067">
        <w:rPr>
          <w:rFonts w:ascii="Times New Roman" w:hAnsi="Times New Roman" w:cs="Times New Roman"/>
        </w:rPr>
        <w:t xml:space="preserve">. Y por el mismo motivo cabe también el ejercicio de una acción colectiva en sentido amplio que englobe a todas aquellas a través de la legitimación extraordinaria representativa. Por eso, </w:t>
      </w:r>
      <w:proofErr w:type="spellStart"/>
      <w:r w:rsidRPr="008D6067">
        <w:rPr>
          <w:rFonts w:ascii="Times New Roman" w:hAnsi="Times New Roman" w:cs="Times New Roman"/>
          <w:i/>
        </w:rPr>
        <w:t>e.g</w:t>
      </w:r>
      <w:proofErr w:type="spellEnd"/>
      <w:r w:rsidRPr="008D6067">
        <w:rPr>
          <w:rFonts w:ascii="Times New Roman" w:hAnsi="Times New Roman" w:cs="Times New Roman"/>
          <w:i/>
        </w:rPr>
        <w:t xml:space="preserve">., </w:t>
      </w:r>
      <w:r w:rsidRPr="008D6067">
        <w:rPr>
          <w:rFonts w:ascii="Times New Roman" w:hAnsi="Times New Roman" w:cs="Times New Roman"/>
        </w:rPr>
        <w:t>la asociación puede acumular dos acciones colectivas: la acción de cesación (</w:t>
      </w:r>
      <w:proofErr w:type="spellStart"/>
      <w:r w:rsidRPr="008D6067">
        <w:rPr>
          <w:rFonts w:ascii="Times New Roman" w:hAnsi="Times New Roman" w:cs="Times New Roman"/>
        </w:rPr>
        <w:t>leg</w:t>
      </w:r>
      <w:proofErr w:type="spellEnd"/>
      <w:r w:rsidRPr="008D6067">
        <w:rPr>
          <w:rFonts w:ascii="Times New Roman" w:hAnsi="Times New Roman" w:cs="Times New Roman"/>
        </w:rPr>
        <w:t xml:space="preserve">. </w:t>
      </w:r>
      <w:proofErr w:type="spellStart"/>
      <w:r w:rsidRPr="008D6067">
        <w:rPr>
          <w:rFonts w:ascii="Times New Roman" w:hAnsi="Times New Roman" w:cs="Times New Roman"/>
        </w:rPr>
        <w:t>ord</w:t>
      </w:r>
      <w:proofErr w:type="spellEnd"/>
      <w:r w:rsidRPr="008D6067">
        <w:rPr>
          <w:rFonts w:ascii="Times New Roman" w:hAnsi="Times New Roman" w:cs="Times New Roman"/>
        </w:rPr>
        <w:t>.: es titular del interés supraindividual sustantivo) y la de devolución de cantidad (</w:t>
      </w:r>
      <w:proofErr w:type="spellStart"/>
      <w:r w:rsidRPr="008D6067">
        <w:rPr>
          <w:rFonts w:ascii="Times New Roman" w:hAnsi="Times New Roman" w:cs="Times New Roman"/>
        </w:rPr>
        <w:t>legi</w:t>
      </w:r>
      <w:proofErr w:type="spellEnd"/>
      <w:r w:rsidRPr="008D6067">
        <w:rPr>
          <w:rFonts w:ascii="Times New Roman" w:hAnsi="Times New Roman" w:cs="Times New Roman"/>
        </w:rPr>
        <w:t xml:space="preserve">. </w:t>
      </w:r>
      <w:proofErr w:type="spellStart"/>
      <w:r w:rsidRPr="008D6067">
        <w:rPr>
          <w:rFonts w:ascii="Times New Roman" w:hAnsi="Times New Roman" w:cs="Times New Roman"/>
        </w:rPr>
        <w:t>extraord</w:t>
      </w:r>
      <w:proofErr w:type="spellEnd"/>
      <w:r w:rsidRPr="008D6067">
        <w:rPr>
          <w:rFonts w:ascii="Times New Roman" w:hAnsi="Times New Roman" w:cs="Times New Roman"/>
        </w:rPr>
        <w:t xml:space="preserve">. </w:t>
      </w:r>
      <w:proofErr w:type="spellStart"/>
      <w:r w:rsidRPr="008D6067">
        <w:rPr>
          <w:rFonts w:ascii="Times New Roman" w:hAnsi="Times New Roman" w:cs="Times New Roman"/>
        </w:rPr>
        <w:t>repres</w:t>
      </w:r>
      <w:proofErr w:type="spellEnd"/>
      <w:r w:rsidRPr="008D6067">
        <w:rPr>
          <w:rFonts w:ascii="Times New Roman" w:hAnsi="Times New Roman" w:cs="Times New Roman"/>
        </w:rPr>
        <w:t>.: ejerce los derechos de los consumidores en beneficio de ellos). Por tratarse de acciones colectivas corresponden al Juzgado de lo Mercantil, art. 86.ter.2.d LOPJ. Habría que flexibilizar los requisitos de la acumulación y entender que</w:t>
      </w:r>
      <w:r w:rsidRPr="004903D0">
        <w:t xml:space="preserve"> </w:t>
      </w:r>
      <w:r w:rsidRPr="008D6067">
        <w:rPr>
          <w:rFonts w:ascii="Times New Roman" w:hAnsi="Times New Roman" w:cs="Times New Roman"/>
        </w:rPr>
        <w:t>el procedimiento adecuado es el juicio verbal, art. 250.12ª (permitiendo la tramitación a través de el de la colectiva para reclamar la devolución cuya cuantía sería el monto total y que habitualmente excederá de los 6000 euros,</w:t>
      </w:r>
      <w:r w:rsidRPr="004903D0">
        <w:t xml:space="preserve"> </w:t>
      </w:r>
      <w:r w:rsidRPr="00D3396F">
        <w:rPr>
          <w:rFonts w:ascii="Times New Roman" w:hAnsi="Times New Roman" w:cs="Times New Roman"/>
        </w:rPr>
        <w:t xml:space="preserve">haciendo una intelección como la resultante del art. 437.4.3ª LEC para los desahucios por falta de pago). Además, aunque la acción de cesación queda excluida de la </w:t>
      </w:r>
      <w:proofErr w:type="spellStart"/>
      <w:r w:rsidRPr="00D3396F">
        <w:rPr>
          <w:rFonts w:ascii="Times New Roman" w:hAnsi="Times New Roman" w:cs="Times New Roman"/>
        </w:rPr>
        <w:t>litisdenunciación</w:t>
      </w:r>
      <w:proofErr w:type="spellEnd"/>
      <w:r w:rsidRPr="00D3396F">
        <w:rPr>
          <w:rFonts w:ascii="Times New Roman" w:hAnsi="Times New Roman" w:cs="Times New Roman"/>
        </w:rPr>
        <w:t xml:space="preserve">, la colectiva de reclamación de cantidad no, art. 15 LEC. Por su parte los consumidores podrían intervenir en ambas acciones con diferente estatus: respecto de la cesación serían intervinientes adhesivos simples (la sentencia resulta prejudicial respecto de ellos: la nulidad de la cláusula), mientras que en la reclamación de cantidad resultarían intervinientes adhesivos litisconsorciales (son titulares del derecho que solicitan) y acumulan a la acción colectiva la suya individual; para ello hay que entender que la competencia objetiva del Juez de lo Mercantil solo excluye el conocimiento exclusivo de las acciones individuales. A favor de la posibilidad de acumular acciones individuales a la colectiva, CATALÁN CHAMORRO, M.J., </w:t>
      </w:r>
      <w:proofErr w:type="spellStart"/>
      <w:r w:rsidRPr="00D3396F">
        <w:rPr>
          <w:rFonts w:ascii="Times New Roman" w:hAnsi="Times New Roman" w:cs="Times New Roman"/>
          <w:i/>
        </w:rPr>
        <w:t>op</w:t>
      </w:r>
      <w:proofErr w:type="spellEnd"/>
      <w:r w:rsidRPr="00D3396F">
        <w:rPr>
          <w:rFonts w:ascii="Times New Roman" w:hAnsi="Times New Roman" w:cs="Times New Roman"/>
          <w:i/>
        </w:rPr>
        <w:t>. cit.</w:t>
      </w:r>
      <w:r w:rsidRPr="00D3396F">
        <w:rPr>
          <w:rFonts w:ascii="Times New Roman" w:hAnsi="Times New Roman" w:cs="Times New Roman"/>
        </w:rPr>
        <w:t xml:space="preserve">, p. 130; MORENO GARCÍA, L., </w:t>
      </w:r>
      <w:proofErr w:type="spellStart"/>
      <w:r w:rsidRPr="00D3396F">
        <w:rPr>
          <w:rFonts w:ascii="Times New Roman" w:hAnsi="Times New Roman" w:cs="Times New Roman"/>
          <w:i/>
        </w:rPr>
        <w:t>op</w:t>
      </w:r>
      <w:proofErr w:type="spellEnd"/>
      <w:r w:rsidRPr="00D3396F">
        <w:rPr>
          <w:rFonts w:ascii="Times New Roman" w:hAnsi="Times New Roman" w:cs="Times New Roman"/>
          <w:i/>
        </w:rPr>
        <w:t>. cit.,</w:t>
      </w:r>
      <w:r w:rsidRPr="00D3396F">
        <w:rPr>
          <w:rFonts w:ascii="Times New Roman" w:hAnsi="Times New Roman" w:cs="Times New Roman"/>
        </w:rPr>
        <w:t xml:space="preserve"> (aunque no en el caso de la colectiva </w:t>
      </w:r>
      <w:proofErr w:type="spellStart"/>
      <w:r w:rsidRPr="00D3396F">
        <w:rPr>
          <w:rFonts w:ascii="Times New Roman" w:hAnsi="Times New Roman" w:cs="Times New Roman"/>
          <w:i/>
        </w:rPr>
        <w:t>strictu</w:t>
      </w:r>
      <w:proofErr w:type="spellEnd"/>
      <w:r w:rsidRPr="00D3396F">
        <w:rPr>
          <w:rFonts w:ascii="Times New Roman" w:hAnsi="Times New Roman" w:cs="Times New Roman"/>
          <w:i/>
        </w:rPr>
        <w:t xml:space="preserve"> sensu</w:t>
      </w:r>
      <w:r w:rsidRPr="00D3396F">
        <w:rPr>
          <w:rFonts w:ascii="Times New Roman" w:hAnsi="Times New Roman" w:cs="Times New Roman"/>
        </w:rPr>
        <w:t xml:space="preserve">), p. 370. Y en pro de la intervención del consumidor individual en la acción colectiva </w:t>
      </w:r>
      <w:proofErr w:type="spellStart"/>
      <w:r w:rsidRPr="00D3396F">
        <w:rPr>
          <w:rFonts w:ascii="Times New Roman" w:hAnsi="Times New Roman" w:cs="Times New Roman"/>
          <w:i/>
        </w:rPr>
        <w:t>strictu</w:t>
      </w:r>
      <w:proofErr w:type="spellEnd"/>
      <w:r w:rsidRPr="00D3396F">
        <w:rPr>
          <w:rFonts w:ascii="Times New Roman" w:hAnsi="Times New Roman" w:cs="Times New Roman"/>
          <w:i/>
        </w:rPr>
        <w:t xml:space="preserve"> sensu </w:t>
      </w:r>
      <w:r w:rsidRPr="00D3396F">
        <w:rPr>
          <w:rFonts w:ascii="Times New Roman" w:hAnsi="Times New Roman" w:cs="Times New Roman"/>
        </w:rPr>
        <w:t xml:space="preserve">SANDE MAYO, M.J., </w:t>
      </w:r>
      <w:proofErr w:type="spellStart"/>
      <w:r w:rsidRPr="00D3396F">
        <w:rPr>
          <w:rFonts w:ascii="Times New Roman" w:hAnsi="Times New Roman" w:cs="Times New Roman"/>
          <w:i/>
        </w:rPr>
        <w:t>op</w:t>
      </w:r>
      <w:proofErr w:type="spellEnd"/>
      <w:r w:rsidRPr="00D3396F">
        <w:rPr>
          <w:rFonts w:ascii="Times New Roman" w:hAnsi="Times New Roman" w:cs="Times New Roman"/>
          <w:i/>
        </w:rPr>
        <w:t xml:space="preserve">. cit., </w:t>
      </w:r>
      <w:r w:rsidRPr="00D3396F">
        <w:rPr>
          <w:rFonts w:ascii="Times New Roman" w:hAnsi="Times New Roman" w:cs="Times New Roman"/>
        </w:rPr>
        <w:t xml:space="preserve">p. 222 (incluso cuando la jurisprudencia aún no había proclamado la eficacia procesal reducida).  </w:t>
      </w:r>
    </w:p>
  </w:footnote>
  <w:footnote w:id="39">
    <w:p w:rsidR="00C107A5" w:rsidRPr="00D3396F" w:rsidRDefault="00C107A5" w:rsidP="00375BED">
      <w:pPr>
        <w:pStyle w:val="Textonotapie"/>
        <w:ind w:firstLine="0"/>
        <w:jc w:val="both"/>
        <w:rPr>
          <w:rFonts w:ascii="Times New Roman" w:hAnsi="Times New Roman" w:cs="Times New Roman"/>
        </w:rPr>
      </w:pPr>
      <w:r w:rsidRPr="00D3396F">
        <w:rPr>
          <w:rStyle w:val="Refdenotaalpie"/>
          <w:rFonts w:ascii="Times New Roman" w:hAnsi="Times New Roman" w:cs="Times New Roman"/>
        </w:rPr>
        <w:footnoteRef/>
      </w:r>
      <w:r w:rsidRPr="00D3396F">
        <w:rPr>
          <w:rFonts w:ascii="Times New Roman" w:hAnsi="Times New Roman" w:cs="Times New Roman"/>
        </w:rPr>
        <w:t xml:space="preserve"> Sin duda sorprenderá que se iguale la eficacia procesal, más allá de la cosa juzgada, de una sentencia resultante de una acción colectiva a la de una individual. Sin embargo, tras meditarlo, no hemos sabido responder al interrogante de por qué debe valer más, reputarse más valiosa y más acertada, la acción colectiva que la individual. La única diferencia es la eficacia material del fallo, que en la colectiva es necesariamente, por su naturaleza, más amplia (al afectar a las situaciones materiales de más sujetos) que en la individual. Tampoco los aspectos procesales justifican un diferente tratamiento: ni la diversa competencia objetiva: las acciones individuales corresponden al Juez de primera instancia en lugar del Juez de lo mercantil; ni el procedimiento (las acciones individuales se tramitan según la cuantía mientras que si se acumula la acción colectiva en sentido amplio a aquella en sentido estricto, la de cesación, habrá que seguir el verbal, nota anterior) amparan la distinción del valor. </w:t>
      </w:r>
    </w:p>
  </w:footnote>
  <w:footnote w:id="40">
    <w:p w:rsidR="00C107A5" w:rsidRDefault="00C107A5" w:rsidP="00375BED">
      <w:pPr>
        <w:pStyle w:val="Textonotapie"/>
        <w:ind w:firstLine="0"/>
        <w:jc w:val="both"/>
      </w:pPr>
      <w:r w:rsidRPr="00D3396F">
        <w:rPr>
          <w:rStyle w:val="Refdenotaalpie"/>
          <w:rFonts w:ascii="Times New Roman" w:hAnsi="Times New Roman" w:cs="Times New Roman"/>
        </w:rPr>
        <w:footnoteRef/>
      </w:r>
      <w:r w:rsidRPr="00D3396F">
        <w:rPr>
          <w:rFonts w:ascii="Times New Roman" w:hAnsi="Times New Roman" w:cs="Times New Roman"/>
        </w:rPr>
        <w:t xml:space="preserve"> Se trata de una tendencia generalizada, así en el Código Modelo de Procesos Colectivos para Iberoamérica, VALLESPÍN PÉREZ, D., </w:t>
      </w:r>
      <w:r w:rsidRPr="00D3396F">
        <w:rPr>
          <w:rFonts w:ascii="Times New Roman" w:hAnsi="Times New Roman" w:cs="Times New Roman"/>
          <w:i/>
        </w:rPr>
        <w:t xml:space="preserve">Litigios sobre consumo: especialidades procesales y acciones colectivas, </w:t>
      </w:r>
      <w:r w:rsidRPr="00D3396F">
        <w:rPr>
          <w:rFonts w:ascii="Times New Roman" w:hAnsi="Times New Roman" w:cs="Times New Roman"/>
        </w:rPr>
        <w:t>Madrid, 2018, pp. 102 y 103.</w:t>
      </w:r>
      <w:r>
        <w:t xml:space="preserve"> </w:t>
      </w:r>
    </w:p>
  </w:footnote>
  <w:footnote w:id="41">
    <w:p w:rsidR="00C107A5" w:rsidRPr="007703CA" w:rsidRDefault="00C107A5" w:rsidP="00375BED">
      <w:pPr>
        <w:pStyle w:val="Textonotapie"/>
        <w:ind w:firstLine="0"/>
        <w:jc w:val="both"/>
        <w:rPr>
          <w:rFonts w:ascii="Times New Roman" w:hAnsi="Times New Roman" w:cs="Times New Roman"/>
        </w:rPr>
      </w:pPr>
      <w:r w:rsidRPr="007703CA">
        <w:rPr>
          <w:rStyle w:val="Refdenotaalpie"/>
          <w:rFonts w:ascii="Times New Roman" w:hAnsi="Times New Roman" w:cs="Times New Roman"/>
        </w:rPr>
        <w:footnoteRef/>
      </w:r>
      <w:r w:rsidRPr="007703CA">
        <w:rPr>
          <w:rFonts w:ascii="Times New Roman" w:hAnsi="Times New Roman" w:cs="Times New Roman"/>
        </w:rPr>
        <w:t xml:space="preserve"> Por eso no es acertado el tratamiento generalizado del litisconsorcio necesario activo (la ausencia de su necesidad) que brinda la jurisprudencia: si el fallo es favorable cosa juzgada y si perjudica no (existiría la eficacia procesal reducida, </w:t>
      </w:r>
      <w:r w:rsidRPr="007703CA">
        <w:rPr>
          <w:rFonts w:ascii="Times New Roman" w:hAnsi="Times New Roman" w:cs="Times New Roman"/>
          <w:i/>
        </w:rPr>
        <w:t>supra</w:t>
      </w:r>
      <w:r w:rsidRPr="007703CA">
        <w:rPr>
          <w:rFonts w:ascii="Times New Roman" w:hAnsi="Times New Roman" w:cs="Times New Roman"/>
        </w:rPr>
        <w:t>).</w:t>
      </w:r>
    </w:p>
  </w:footnote>
  <w:footnote w:id="42">
    <w:p w:rsidR="00C107A5" w:rsidRPr="007703CA" w:rsidRDefault="00C107A5" w:rsidP="00375BED">
      <w:pPr>
        <w:pStyle w:val="Textonotapie"/>
        <w:ind w:firstLine="0"/>
        <w:jc w:val="both"/>
        <w:rPr>
          <w:rFonts w:ascii="Times New Roman" w:hAnsi="Times New Roman" w:cs="Times New Roman"/>
        </w:rPr>
      </w:pPr>
      <w:r w:rsidRPr="007703CA">
        <w:rPr>
          <w:rStyle w:val="Refdenotaalpie"/>
          <w:rFonts w:ascii="Times New Roman" w:hAnsi="Times New Roman" w:cs="Times New Roman"/>
        </w:rPr>
        <w:footnoteRef/>
      </w:r>
      <w:r w:rsidRPr="007703CA">
        <w:rPr>
          <w:rFonts w:ascii="Times New Roman" w:hAnsi="Times New Roman" w:cs="Times New Roman"/>
        </w:rPr>
        <w:t xml:space="preserve"> ALISTE SANTOS, T.-J., </w:t>
      </w:r>
      <w:r w:rsidRPr="007703CA">
        <w:rPr>
          <w:rFonts w:ascii="Times New Roman" w:hAnsi="Times New Roman" w:cs="Times New Roman"/>
          <w:i/>
        </w:rPr>
        <w:t xml:space="preserve">La motivación de las resoluciones judiciales, </w:t>
      </w:r>
      <w:r>
        <w:rPr>
          <w:rFonts w:ascii="Times New Roman" w:hAnsi="Times New Roman" w:cs="Times New Roman"/>
        </w:rPr>
        <w:t xml:space="preserve">Madrid, 2011, pp. 296 y 297; TARUFFO, M., </w:t>
      </w:r>
      <w:r>
        <w:rPr>
          <w:rFonts w:ascii="Times New Roman" w:hAnsi="Times New Roman" w:cs="Times New Roman"/>
          <w:i/>
        </w:rPr>
        <w:t xml:space="preserve">La prueba de los hechos, </w:t>
      </w:r>
      <w:r>
        <w:rPr>
          <w:rFonts w:ascii="Times New Roman" w:hAnsi="Times New Roman" w:cs="Times New Roman"/>
        </w:rPr>
        <w:t>trad. FERRER BELTRNAN, J.,</w:t>
      </w:r>
      <w:r>
        <w:rPr>
          <w:rFonts w:ascii="Times New Roman" w:hAnsi="Times New Roman" w:cs="Times New Roman"/>
          <w:i/>
        </w:rPr>
        <w:t xml:space="preserve"> </w:t>
      </w:r>
      <w:r>
        <w:rPr>
          <w:rFonts w:ascii="Times New Roman" w:hAnsi="Times New Roman" w:cs="Times New Roman"/>
        </w:rPr>
        <w:t xml:space="preserve"> Madrid, 2002, pp. 435 a 438.</w:t>
      </w:r>
      <w:r w:rsidRPr="007703CA">
        <w:rPr>
          <w:rFonts w:ascii="Times New Roman" w:hAnsi="Times New Roman" w:cs="Times New Roman"/>
        </w:rPr>
        <w:t xml:space="preserve"> </w:t>
      </w:r>
    </w:p>
  </w:footnote>
  <w:footnote w:id="43">
    <w:p w:rsidR="00C107A5" w:rsidRPr="009F52CC" w:rsidRDefault="00C107A5" w:rsidP="00375BED">
      <w:pPr>
        <w:pStyle w:val="Textonotapie"/>
        <w:ind w:firstLine="0"/>
        <w:jc w:val="both"/>
        <w:rPr>
          <w:rFonts w:ascii="Times New Roman" w:hAnsi="Times New Roman" w:cs="Times New Roman"/>
        </w:rPr>
      </w:pPr>
      <w:r w:rsidRPr="007703CA">
        <w:rPr>
          <w:rStyle w:val="Refdenotaalpie"/>
          <w:rFonts w:ascii="Times New Roman" w:hAnsi="Times New Roman" w:cs="Times New Roman"/>
        </w:rPr>
        <w:footnoteRef/>
      </w:r>
      <w:r>
        <w:rPr>
          <w:rFonts w:ascii="Times New Roman" w:hAnsi="Times New Roman" w:cs="Times New Roman"/>
        </w:rPr>
        <w:t xml:space="preserve"> La clásica distinción </w:t>
      </w:r>
      <w:r w:rsidRPr="007703CA">
        <w:rPr>
          <w:rFonts w:ascii="Times New Roman" w:hAnsi="Times New Roman" w:cs="Times New Roman"/>
        </w:rPr>
        <w:t xml:space="preserve">entre errores </w:t>
      </w:r>
      <w:r w:rsidRPr="007703CA">
        <w:rPr>
          <w:rFonts w:ascii="Times New Roman" w:hAnsi="Times New Roman" w:cs="Times New Roman"/>
          <w:i/>
        </w:rPr>
        <w:t xml:space="preserve">in </w:t>
      </w:r>
      <w:proofErr w:type="spellStart"/>
      <w:r w:rsidRPr="007703CA">
        <w:rPr>
          <w:rFonts w:ascii="Times New Roman" w:hAnsi="Times New Roman" w:cs="Times New Roman"/>
          <w:i/>
        </w:rPr>
        <w:t>procedendo</w:t>
      </w:r>
      <w:proofErr w:type="spellEnd"/>
      <w:r w:rsidRPr="007703CA">
        <w:rPr>
          <w:rFonts w:ascii="Times New Roman" w:hAnsi="Times New Roman" w:cs="Times New Roman"/>
          <w:i/>
        </w:rPr>
        <w:t xml:space="preserve"> </w:t>
      </w:r>
      <w:r w:rsidRPr="007703CA">
        <w:rPr>
          <w:rFonts w:ascii="Times New Roman" w:hAnsi="Times New Roman" w:cs="Times New Roman"/>
        </w:rPr>
        <w:t>(</w:t>
      </w:r>
      <w:r>
        <w:rPr>
          <w:rFonts w:ascii="Times New Roman" w:hAnsi="Times New Roman" w:cs="Times New Roman"/>
        </w:rPr>
        <w:t xml:space="preserve">vicios de actividad, procesales) e </w:t>
      </w:r>
      <w:r>
        <w:rPr>
          <w:rFonts w:ascii="Times New Roman" w:hAnsi="Times New Roman" w:cs="Times New Roman"/>
          <w:i/>
        </w:rPr>
        <w:t xml:space="preserve">in </w:t>
      </w:r>
      <w:proofErr w:type="spellStart"/>
      <w:r>
        <w:rPr>
          <w:rFonts w:ascii="Times New Roman" w:hAnsi="Times New Roman" w:cs="Times New Roman"/>
          <w:i/>
        </w:rPr>
        <w:t>iudicando</w:t>
      </w:r>
      <w:proofErr w:type="spellEnd"/>
      <w:r>
        <w:rPr>
          <w:rFonts w:ascii="Times New Roman" w:hAnsi="Times New Roman" w:cs="Times New Roman"/>
          <w:i/>
        </w:rPr>
        <w:t xml:space="preserve"> </w:t>
      </w:r>
      <w:r>
        <w:rPr>
          <w:rFonts w:ascii="Times New Roman" w:hAnsi="Times New Roman" w:cs="Times New Roman"/>
        </w:rPr>
        <w:t>(vicios de juicio, habitualmente sustantivos</w:t>
      </w:r>
      <w:r w:rsidRPr="007703CA">
        <w:rPr>
          <w:rFonts w:ascii="Times New Roman" w:hAnsi="Times New Roman" w:cs="Times New Roman"/>
        </w:rPr>
        <w:t xml:space="preserve">) </w:t>
      </w:r>
      <w:r>
        <w:rPr>
          <w:rFonts w:ascii="Times New Roman" w:hAnsi="Times New Roman" w:cs="Times New Roman"/>
        </w:rPr>
        <w:t>siempre ha estado sometida a debate, así</w:t>
      </w:r>
      <w:r w:rsidRPr="007703CA">
        <w:rPr>
          <w:rFonts w:ascii="Times New Roman" w:hAnsi="Times New Roman" w:cs="Times New Roman"/>
        </w:rPr>
        <w:t xml:space="preserve"> CALAMANDREI, P., </w:t>
      </w:r>
      <w:r>
        <w:rPr>
          <w:rFonts w:ascii="Times New Roman" w:hAnsi="Times New Roman" w:cs="Times New Roman"/>
        </w:rPr>
        <w:t xml:space="preserve"> “La distinción entre error in </w:t>
      </w:r>
      <w:proofErr w:type="spellStart"/>
      <w:r>
        <w:rPr>
          <w:rFonts w:ascii="Times New Roman" w:hAnsi="Times New Roman" w:cs="Times New Roman"/>
        </w:rPr>
        <w:t>iudicando</w:t>
      </w:r>
      <w:proofErr w:type="spellEnd"/>
      <w:r>
        <w:rPr>
          <w:rFonts w:ascii="Times New Roman" w:hAnsi="Times New Roman" w:cs="Times New Roman"/>
        </w:rPr>
        <w:t xml:space="preserve"> y error in </w:t>
      </w:r>
      <w:proofErr w:type="spellStart"/>
      <w:r>
        <w:rPr>
          <w:rFonts w:ascii="Times New Roman" w:hAnsi="Times New Roman" w:cs="Times New Roman"/>
        </w:rPr>
        <w:t>procedendo</w:t>
      </w:r>
      <w:proofErr w:type="spellEnd"/>
      <w:r>
        <w:rPr>
          <w:rFonts w:ascii="Times New Roman" w:hAnsi="Times New Roman" w:cs="Times New Roman"/>
        </w:rPr>
        <w:t xml:space="preserve">”, y </w:t>
      </w:r>
      <w:r w:rsidRPr="007703CA">
        <w:rPr>
          <w:rFonts w:ascii="Times New Roman" w:hAnsi="Times New Roman" w:cs="Times New Roman"/>
        </w:rPr>
        <w:t xml:space="preserve">“Vicios de la sentencia y medios de gravamen”, en </w:t>
      </w:r>
      <w:r w:rsidRPr="007703CA">
        <w:rPr>
          <w:rFonts w:ascii="Times New Roman" w:hAnsi="Times New Roman" w:cs="Times New Roman"/>
          <w:i/>
          <w:iCs/>
        </w:rPr>
        <w:t xml:space="preserve">Estudios…, </w:t>
      </w:r>
      <w:proofErr w:type="spellStart"/>
      <w:r w:rsidRPr="007703CA">
        <w:rPr>
          <w:rFonts w:ascii="Times New Roman" w:hAnsi="Times New Roman" w:cs="Times New Roman"/>
          <w:i/>
          <w:iCs/>
        </w:rPr>
        <w:t>op</w:t>
      </w:r>
      <w:proofErr w:type="spellEnd"/>
      <w:r w:rsidRPr="007703CA">
        <w:rPr>
          <w:rFonts w:ascii="Times New Roman" w:hAnsi="Times New Roman" w:cs="Times New Roman"/>
          <w:i/>
          <w:iCs/>
        </w:rPr>
        <w:t>. cit.</w:t>
      </w:r>
      <w:r>
        <w:rPr>
          <w:rFonts w:ascii="Times New Roman" w:hAnsi="Times New Roman" w:cs="Times New Roman"/>
          <w:iCs/>
        </w:rPr>
        <w:t xml:space="preserve">, pp. 164 y ss., y 420 y ss. Por eso utilizamos una variación de la misma; vicios </w:t>
      </w:r>
      <w:r>
        <w:rPr>
          <w:rFonts w:ascii="Times New Roman" w:hAnsi="Times New Roman" w:cs="Times New Roman"/>
          <w:i/>
          <w:iCs/>
        </w:rPr>
        <w:t xml:space="preserve">in </w:t>
      </w:r>
      <w:proofErr w:type="spellStart"/>
      <w:r>
        <w:rPr>
          <w:rFonts w:ascii="Times New Roman" w:hAnsi="Times New Roman" w:cs="Times New Roman"/>
          <w:i/>
          <w:iCs/>
        </w:rPr>
        <w:t>procedendo</w:t>
      </w:r>
      <w:proofErr w:type="spellEnd"/>
      <w:r>
        <w:rPr>
          <w:rFonts w:ascii="Times New Roman" w:hAnsi="Times New Roman" w:cs="Times New Roman"/>
          <w:i/>
          <w:iCs/>
        </w:rPr>
        <w:t>:</w:t>
      </w:r>
      <w:r>
        <w:rPr>
          <w:rFonts w:ascii="Times New Roman" w:hAnsi="Times New Roman" w:cs="Times New Roman"/>
          <w:iCs/>
        </w:rPr>
        <w:t xml:space="preserve"> vicios de actividad, procesales; </w:t>
      </w:r>
      <w:r>
        <w:rPr>
          <w:rFonts w:ascii="Times New Roman" w:hAnsi="Times New Roman" w:cs="Times New Roman"/>
          <w:i/>
          <w:iCs/>
        </w:rPr>
        <w:t xml:space="preserve">in </w:t>
      </w:r>
      <w:proofErr w:type="spellStart"/>
      <w:r>
        <w:rPr>
          <w:rFonts w:ascii="Times New Roman" w:hAnsi="Times New Roman" w:cs="Times New Roman"/>
          <w:i/>
          <w:iCs/>
        </w:rPr>
        <w:t>iudicando</w:t>
      </w:r>
      <w:proofErr w:type="spellEnd"/>
      <w:r>
        <w:rPr>
          <w:rFonts w:ascii="Times New Roman" w:hAnsi="Times New Roman" w:cs="Times New Roman"/>
          <w:iCs/>
        </w:rPr>
        <w:t>: en el fallo, procesales o sustantivos.</w:t>
      </w:r>
    </w:p>
  </w:footnote>
  <w:footnote w:id="44">
    <w:p w:rsidR="00C107A5" w:rsidRDefault="00C107A5" w:rsidP="00375BED">
      <w:pPr>
        <w:pStyle w:val="Textonotapie"/>
        <w:ind w:firstLine="0"/>
        <w:jc w:val="both"/>
      </w:pPr>
      <w:r w:rsidRPr="007703CA">
        <w:rPr>
          <w:rStyle w:val="Refdenotaalpie"/>
          <w:rFonts w:ascii="Times New Roman" w:hAnsi="Times New Roman" w:cs="Times New Roman"/>
        </w:rPr>
        <w:footnoteRef/>
      </w:r>
      <w:r w:rsidRPr="007703CA">
        <w:rPr>
          <w:rFonts w:ascii="Times New Roman" w:hAnsi="Times New Roman" w:cs="Times New Roman"/>
        </w:rPr>
        <w:t xml:space="preserve"> Eso explica por qué el TS deslinda entre ausencia de motivación y error en la valoración de la prueba (aun cuando se alegue la falta de razonamiento de la prueba), STS</w:t>
      </w:r>
      <w:r w:rsidRPr="007703CA">
        <w:rPr>
          <w:rFonts w:ascii="Times New Roman" w:hAnsi="Times New Roman" w:cs="Times New Roman"/>
          <w:b/>
          <w:bCs/>
        </w:rPr>
        <w:t xml:space="preserve"> </w:t>
      </w:r>
      <w:r w:rsidRPr="007703CA">
        <w:rPr>
          <w:rFonts w:ascii="Times New Roman" w:hAnsi="Times New Roman" w:cs="Times New Roman"/>
          <w:bCs/>
        </w:rPr>
        <w:t>(Sala de lo Civil, Sección1ª),</w:t>
      </w:r>
      <w:r w:rsidRPr="007703CA">
        <w:rPr>
          <w:rFonts w:ascii="Times New Roman" w:hAnsi="Times New Roman" w:cs="Times New Roman"/>
          <w:b/>
          <w:bCs/>
        </w:rPr>
        <w:t xml:space="preserve"> </w:t>
      </w:r>
      <w:r w:rsidRPr="007703CA">
        <w:rPr>
          <w:rFonts w:ascii="Times New Roman" w:hAnsi="Times New Roman" w:cs="Times New Roman"/>
        </w:rPr>
        <w:t>núm. 652/</w:t>
      </w:r>
      <w:r>
        <w:rPr>
          <w:rFonts w:ascii="Times New Roman" w:hAnsi="Times New Roman" w:cs="Times New Roman"/>
        </w:rPr>
        <w:t>2012 de 8 noviembre</w:t>
      </w:r>
      <w:r w:rsidRPr="007703CA">
        <w:rPr>
          <w:rFonts w:ascii="Times New Roman" w:hAnsi="Times New Roman" w:cs="Times New Roman"/>
        </w:rPr>
        <w:t>, FD Cuarto.</w:t>
      </w:r>
    </w:p>
  </w:footnote>
  <w:footnote w:id="45">
    <w:p w:rsidR="00C107A5" w:rsidRPr="003A6788" w:rsidRDefault="00C107A5" w:rsidP="00375BED">
      <w:pPr>
        <w:pStyle w:val="Textonotapie"/>
        <w:ind w:firstLine="0"/>
        <w:jc w:val="both"/>
        <w:rPr>
          <w:rFonts w:ascii="Times New Roman" w:hAnsi="Times New Roman" w:cs="Times New Roman"/>
        </w:rPr>
      </w:pPr>
      <w:r w:rsidRPr="003A6788">
        <w:rPr>
          <w:rStyle w:val="Refdenotaalpie"/>
          <w:rFonts w:ascii="Times New Roman" w:hAnsi="Times New Roman" w:cs="Times New Roman"/>
        </w:rPr>
        <w:footnoteRef/>
      </w:r>
      <w:r w:rsidRPr="003A6788">
        <w:rPr>
          <w:rFonts w:ascii="Times New Roman" w:hAnsi="Times New Roman" w:cs="Times New Roman"/>
        </w:rPr>
        <w:t xml:space="preserve"> Existen, sin embargo, quebrantamientos de forma </w:t>
      </w:r>
      <w:r w:rsidRPr="003A6788">
        <w:rPr>
          <w:rFonts w:ascii="Times New Roman" w:hAnsi="Times New Roman" w:cs="Times New Roman"/>
          <w:i/>
        </w:rPr>
        <w:t xml:space="preserve">in </w:t>
      </w:r>
      <w:proofErr w:type="spellStart"/>
      <w:r w:rsidRPr="003A6788">
        <w:rPr>
          <w:rFonts w:ascii="Times New Roman" w:hAnsi="Times New Roman" w:cs="Times New Roman"/>
          <w:i/>
        </w:rPr>
        <w:t>iudicando</w:t>
      </w:r>
      <w:proofErr w:type="spellEnd"/>
      <w:r w:rsidRPr="003A6788">
        <w:rPr>
          <w:rFonts w:ascii="Times New Roman" w:hAnsi="Times New Roman" w:cs="Times New Roman"/>
        </w:rPr>
        <w:t xml:space="preserve"> atinentes a la actividad probatoria que encajan nítidamente en uno u otro derecho fundamental: la ausencia absoluta de razonamiento acerca de la valoración de la prueba quebranta la tutela judicial efectiva, de hecho sería posible que la valoración fuese correcta </w:t>
      </w:r>
      <w:proofErr w:type="spellStart"/>
      <w:r w:rsidRPr="003A6788">
        <w:rPr>
          <w:rFonts w:ascii="Times New Roman" w:hAnsi="Times New Roman" w:cs="Times New Roman"/>
        </w:rPr>
        <w:t>mas</w:t>
      </w:r>
      <w:proofErr w:type="spellEnd"/>
      <w:r w:rsidRPr="003A6788">
        <w:rPr>
          <w:rFonts w:ascii="Times New Roman" w:hAnsi="Times New Roman" w:cs="Times New Roman"/>
        </w:rPr>
        <w:t xml:space="preserve"> lo decisivo es la falta total de ponderación que impide dilucidar si se incurrió en algún tipo de error; por el contrario no tener en cuenta la facilidad probatoria para alterar la carga de la prueba fijada por el legislador parece acoplarse perfectamente a la infracción de la regla de la carga de la prueba (lo mismo que si se ha desatendido una regla legal expresa que opera en ese sentido), SSTS de 5 de marzo de 2002 (</w:t>
      </w:r>
      <w:proofErr w:type="spellStart"/>
      <w:r w:rsidRPr="003A6788">
        <w:rPr>
          <w:rFonts w:ascii="Times New Roman" w:hAnsi="Times New Roman" w:cs="Times New Roman"/>
        </w:rPr>
        <w:t>rec.</w:t>
      </w:r>
      <w:proofErr w:type="spellEnd"/>
      <w:r w:rsidRPr="003A6788">
        <w:rPr>
          <w:rFonts w:ascii="Times New Roman" w:hAnsi="Times New Roman" w:cs="Times New Roman"/>
        </w:rPr>
        <w:t xml:space="preserve"> núm. 2196/2008) y de 17 marzo de 2015. </w:t>
      </w:r>
    </w:p>
  </w:footnote>
  <w:footnote w:id="46">
    <w:p w:rsidR="00C107A5" w:rsidRPr="003A6788" w:rsidRDefault="00C107A5" w:rsidP="00375BED">
      <w:pPr>
        <w:pStyle w:val="Textonotapie"/>
        <w:ind w:firstLine="0"/>
        <w:jc w:val="both"/>
        <w:rPr>
          <w:rFonts w:ascii="Times New Roman" w:hAnsi="Times New Roman" w:cs="Times New Roman"/>
        </w:rPr>
      </w:pPr>
      <w:r w:rsidRPr="003A6788">
        <w:rPr>
          <w:rStyle w:val="Refdenotaalpie"/>
          <w:rFonts w:ascii="Times New Roman" w:hAnsi="Times New Roman" w:cs="Times New Roman"/>
        </w:rPr>
        <w:footnoteRef/>
      </w:r>
      <w:r w:rsidRPr="003A6788">
        <w:rPr>
          <w:rFonts w:ascii="Times New Roman" w:hAnsi="Times New Roman" w:cs="Times New Roman"/>
        </w:rPr>
        <w:t xml:space="preserve"> En 2015, la segunda instancia para la acusación queda drásticamente limitada en cuanto a la alegación del error en la prueba a: insuficiencia o falta de racionalidad en la fundamentación fáctica; apartamiento manifiesto de las máximas de experiencia; omisión razonamiento sobre las pruebas o declaración improcedente de nulidad de alguna.</w:t>
      </w:r>
    </w:p>
  </w:footnote>
  <w:footnote w:id="47">
    <w:p w:rsidR="00C107A5" w:rsidRPr="003A6788" w:rsidRDefault="00C107A5" w:rsidP="00375BED">
      <w:pPr>
        <w:pStyle w:val="Textonotapie"/>
        <w:ind w:firstLine="0"/>
        <w:jc w:val="both"/>
        <w:rPr>
          <w:rFonts w:ascii="Times New Roman" w:hAnsi="Times New Roman" w:cs="Times New Roman"/>
        </w:rPr>
      </w:pPr>
      <w:r w:rsidRPr="003A6788">
        <w:rPr>
          <w:rStyle w:val="Refdenotaalpie"/>
          <w:rFonts w:ascii="Times New Roman" w:hAnsi="Times New Roman" w:cs="Times New Roman"/>
        </w:rPr>
        <w:footnoteRef/>
      </w:r>
      <w:r w:rsidRPr="003A6788">
        <w:rPr>
          <w:rFonts w:ascii="Times New Roman" w:hAnsi="Times New Roman" w:cs="Times New Roman"/>
        </w:rPr>
        <w:t xml:space="preserve"> STUMER, A., </w:t>
      </w:r>
      <w:r w:rsidRPr="003A6788">
        <w:rPr>
          <w:rFonts w:ascii="Times New Roman" w:hAnsi="Times New Roman" w:cs="Times New Roman"/>
          <w:i/>
        </w:rPr>
        <w:t>La presunción de inocencia (Perspectiva desde el Derecho probatorio y los derechos humanos)</w:t>
      </w:r>
      <w:r w:rsidRPr="003A6788">
        <w:rPr>
          <w:rFonts w:ascii="Times New Roman" w:hAnsi="Times New Roman" w:cs="Times New Roman"/>
        </w:rPr>
        <w:t xml:space="preserve">, Madrid, 2018, pp. 21 y ss., analiza la cuestión en el derecho inglés, distinguiendo entre la carga persuasiva (que es la que manejamos en nuestro sistema y que corresponde a la acusación salvo la incapacidad o ciertas excepciones </w:t>
      </w:r>
      <w:r w:rsidRPr="003A6788">
        <w:rPr>
          <w:rFonts w:ascii="Times New Roman" w:hAnsi="Times New Roman" w:cs="Times New Roman"/>
          <w:i/>
        </w:rPr>
        <w:t xml:space="preserve">iuris tantum </w:t>
      </w:r>
      <w:r w:rsidRPr="003A6788">
        <w:rPr>
          <w:rFonts w:ascii="Times New Roman" w:hAnsi="Times New Roman" w:cs="Times New Roman"/>
        </w:rPr>
        <w:t>como la posesión en el delito de receptación) y la probatoria, pp. 29 y ss.</w:t>
      </w:r>
    </w:p>
  </w:footnote>
  <w:footnote w:id="48">
    <w:p w:rsidR="00C107A5" w:rsidRPr="003A6788" w:rsidRDefault="00C107A5" w:rsidP="00375BED">
      <w:pPr>
        <w:pStyle w:val="Textonotapie"/>
        <w:ind w:firstLine="0"/>
        <w:jc w:val="both"/>
        <w:rPr>
          <w:rFonts w:ascii="Times New Roman" w:hAnsi="Times New Roman" w:cs="Times New Roman"/>
        </w:rPr>
      </w:pPr>
      <w:r w:rsidRPr="003A6788">
        <w:rPr>
          <w:rStyle w:val="Refdenotaalpie"/>
          <w:rFonts w:ascii="Times New Roman" w:hAnsi="Times New Roman" w:cs="Times New Roman"/>
        </w:rPr>
        <w:footnoteRef/>
      </w:r>
      <w:r w:rsidRPr="003A6788">
        <w:rPr>
          <w:rFonts w:ascii="Times New Roman" w:hAnsi="Times New Roman" w:cs="Times New Roman"/>
        </w:rPr>
        <w:t xml:space="preserve"> Así, últimamente, ATS de 13 de septiembre de 2017, STS de 17 de mayo de 2017.</w:t>
      </w:r>
    </w:p>
  </w:footnote>
  <w:footnote w:id="49">
    <w:p w:rsidR="00C107A5" w:rsidRPr="003A6788" w:rsidRDefault="00C107A5" w:rsidP="00375BED">
      <w:pPr>
        <w:pStyle w:val="Textonotapie"/>
        <w:ind w:firstLine="0"/>
        <w:jc w:val="both"/>
        <w:rPr>
          <w:rFonts w:ascii="Times New Roman" w:hAnsi="Times New Roman" w:cs="Times New Roman"/>
        </w:rPr>
      </w:pPr>
      <w:r w:rsidRPr="003A6788">
        <w:rPr>
          <w:rStyle w:val="Refdenotaalpie"/>
          <w:rFonts w:ascii="Times New Roman" w:hAnsi="Times New Roman" w:cs="Times New Roman"/>
        </w:rPr>
        <w:footnoteRef/>
      </w:r>
      <w:r w:rsidRPr="003A6788">
        <w:rPr>
          <w:rFonts w:ascii="Times New Roman" w:hAnsi="Times New Roman" w:cs="Times New Roman"/>
        </w:rPr>
        <w:t xml:space="preserve"> ATS</w:t>
      </w:r>
      <w:r>
        <w:rPr>
          <w:rFonts w:ascii="Times New Roman" w:hAnsi="Times New Roman" w:cs="Times New Roman"/>
        </w:rPr>
        <w:t xml:space="preserve"> de 25 abril 2018</w:t>
      </w:r>
      <w:r w:rsidRPr="003A6788">
        <w:rPr>
          <w:rFonts w:ascii="Times New Roman" w:hAnsi="Times New Roman" w:cs="Times New Roman"/>
        </w:rPr>
        <w:t>, (Sala de lo Civil, Sección1ª), FD cuarto</w:t>
      </w:r>
      <w:r>
        <w:rPr>
          <w:rFonts w:ascii="Times New Roman" w:hAnsi="Times New Roman" w:cs="Times New Roman"/>
        </w:rPr>
        <w:t>,</w:t>
      </w:r>
      <w:r w:rsidRPr="003A6788">
        <w:rPr>
          <w:rFonts w:ascii="Times New Roman" w:hAnsi="Times New Roman" w:cs="Times New Roman"/>
        </w:rPr>
        <w:t xml:space="preserve"> recuerda la doctrina tradicional restrictiva reiterada en las SSTS Tribunal Supremo (Sala de lo Civil, Sección1ª)</w:t>
      </w:r>
      <w:r>
        <w:rPr>
          <w:rFonts w:ascii="Times New Roman" w:hAnsi="Times New Roman" w:cs="Times New Roman"/>
        </w:rPr>
        <w:t xml:space="preserve"> núm. 145/2016 de 10 marzo;</w:t>
      </w:r>
      <w:r w:rsidRPr="003A6788">
        <w:rPr>
          <w:rFonts w:ascii="Times New Roman" w:hAnsi="Times New Roman" w:cs="Times New Roman"/>
        </w:rPr>
        <w:t xml:space="preserve"> (Sala de lo Civil, Sección1ª)</w:t>
      </w:r>
      <w:r>
        <w:rPr>
          <w:rFonts w:ascii="Times New Roman" w:hAnsi="Times New Roman" w:cs="Times New Roman"/>
        </w:rPr>
        <w:t xml:space="preserve"> núm. 20/2015 de 22 enero</w:t>
      </w:r>
      <w:r w:rsidRPr="003A6788">
        <w:rPr>
          <w:rFonts w:ascii="Times New Roman" w:hAnsi="Times New Roman" w:cs="Times New Roman"/>
        </w:rPr>
        <w:t xml:space="preserve">; </w:t>
      </w:r>
      <w:r>
        <w:rPr>
          <w:rFonts w:ascii="Times New Roman" w:hAnsi="Times New Roman" w:cs="Times New Roman"/>
        </w:rPr>
        <w:t>núm. 11/2017 de 13 enero</w:t>
      </w:r>
      <w:r w:rsidRPr="003A6788">
        <w:rPr>
          <w:rFonts w:ascii="Times New Roman" w:hAnsi="Times New Roman" w:cs="Times New Roman"/>
        </w:rPr>
        <w:t>, FD tercero, “el error debe ser patente y de tal</w:t>
      </w:r>
      <w:r w:rsidRPr="0004087D">
        <w:t xml:space="preserve"> </w:t>
      </w:r>
      <w:r w:rsidRPr="003A6788">
        <w:rPr>
          <w:rFonts w:ascii="Times New Roman" w:hAnsi="Times New Roman" w:cs="Times New Roman"/>
        </w:rPr>
        <w:t>magnitud que vulnere el derecho a la tutela judicial efectiva del  artículo 24   CE  (RCL 1978, 2836), lo que ahora se aprecia como relevante es que debe tratarse de un error fáctico, material o de hecho (sentencias de esta Sala 418/201</w:t>
      </w:r>
      <w:r>
        <w:rPr>
          <w:rFonts w:ascii="Times New Roman" w:hAnsi="Times New Roman" w:cs="Times New Roman"/>
        </w:rPr>
        <w:t xml:space="preserve">2, de 28 junio </w:t>
      </w:r>
      <w:r w:rsidRPr="003A6788">
        <w:rPr>
          <w:rFonts w:ascii="Times New Roman" w:hAnsi="Times New Roman" w:cs="Times New Roman"/>
        </w:rPr>
        <w:t>, 262/2013, de 30 abril , 44/2015, de 17 febrero , 235/2016, de 8 abril , 303/2016, de 9 mayo y  714/2016, del 29 noviembre, entre otras muchas).”; (Sala de lo Civil, Sección1ª), núm. 11/2017 de 13 ene</w:t>
      </w:r>
      <w:r>
        <w:rPr>
          <w:rFonts w:ascii="Times New Roman" w:hAnsi="Times New Roman" w:cs="Times New Roman"/>
        </w:rPr>
        <w:t>ro</w:t>
      </w:r>
      <w:r w:rsidRPr="003A6788">
        <w:rPr>
          <w:rFonts w:ascii="Times New Roman" w:hAnsi="Times New Roman" w:cs="Times New Roman"/>
        </w:rPr>
        <w:t>, FD tercero; 418/2012, de 28 de junio, 262/2013, d</w:t>
      </w:r>
      <w:r>
        <w:rPr>
          <w:rFonts w:ascii="Times New Roman" w:hAnsi="Times New Roman" w:cs="Times New Roman"/>
        </w:rPr>
        <w:t>e 30 de abril</w:t>
      </w:r>
      <w:r w:rsidRPr="003A6788">
        <w:rPr>
          <w:rFonts w:ascii="Times New Roman" w:hAnsi="Times New Roman" w:cs="Times New Roman"/>
        </w:rPr>
        <w:t>, 44/2015, d</w:t>
      </w:r>
      <w:r>
        <w:rPr>
          <w:rFonts w:ascii="Times New Roman" w:hAnsi="Times New Roman" w:cs="Times New Roman"/>
        </w:rPr>
        <w:t>e 17 de febrero</w:t>
      </w:r>
      <w:r w:rsidRPr="003A6788">
        <w:rPr>
          <w:rFonts w:ascii="Times New Roman" w:hAnsi="Times New Roman" w:cs="Times New Roman"/>
        </w:rPr>
        <w:t>, 235/2016, de 8 de abril, 303/2016, de 9 de mayo y 714/2016, de 29</w:t>
      </w:r>
      <w:r>
        <w:rPr>
          <w:rFonts w:ascii="Times New Roman" w:hAnsi="Times New Roman" w:cs="Times New Roman"/>
        </w:rPr>
        <w:t xml:space="preserve"> de noviembre</w:t>
      </w:r>
      <w:r w:rsidRPr="003A6788">
        <w:rPr>
          <w:rFonts w:ascii="Times New Roman" w:hAnsi="Times New Roman" w:cs="Times New Roman"/>
        </w:rPr>
        <w:t>… En esas resoluciones se aclara que existe el error patente si se infringe una regla legal.</w:t>
      </w:r>
    </w:p>
  </w:footnote>
  <w:footnote w:id="50">
    <w:p w:rsidR="00C107A5" w:rsidRPr="003A6788" w:rsidRDefault="00C107A5" w:rsidP="00375BED">
      <w:pPr>
        <w:pStyle w:val="Textonotapie"/>
        <w:ind w:firstLine="0"/>
        <w:jc w:val="both"/>
        <w:rPr>
          <w:rFonts w:ascii="Times New Roman" w:hAnsi="Times New Roman" w:cs="Times New Roman"/>
        </w:rPr>
      </w:pPr>
      <w:r w:rsidRPr="003A6788">
        <w:rPr>
          <w:rStyle w:val="Refdenotaalpie"/>
          <w:rFonts w:ascii="Times New Roman" w:hAnsi="Times New Roman" w:cs="Times New Roman"/>
        </w:rPr>
        <w:footnoteRef/>
      </w:r>
      <w:r w:rsidRPr="003A6788">
        <w:rPr>
          <w:rFonts w:ascii="Times New Roman" w:hAnsi="Times New Roman" w:cs="Times New Roman"/>
        </w:rPr>
        <w:t xml:space="preserve"> Junto a las exigencias lógicas explicadas, el Acuerdo añade: “(iii) no podrán acumularse en un mismo motivo errores patentes relativos a diferentes pruebas; (iv) es incompatible la alegación del error patente en la valoración de la prueba con la vulneración de las reglas de la carga de la prueba del art. 217 LEC sobre un mismo hecho.”. Son dos exigencias más que discutibles: ¿por qué no puede haber errores patentes en la valoración de más de un medio de prueba?; la última supone desconocer que el error patente aboca necesariamente a una infracción de la carga de la prueba </w:t>
      </w:r>
      <w:r w:rsidRPr="003A6788">
        <w:rPr>
          <w:rFonts w:ascii="Times New Roman" w:hAnsi="Times New Roman" w:cs="Times New Roman"/>
          <w:i/>
        </w:rPr>
        <w:t>infra</w:t>
      </w:r>
      <w:r w:rsidRPr="003A6788">
        <w:rPr>
          <w:rFonts w:ascii="Times New Roman" w:hAnsi="Times New Roman" w:cs="Times New Roman"/>
        </w:rPr>
        <w:t>.</w:t>
      </w:r>
    </w:p>
  </w:footnote>
  <w:footnote w:id="51">
    <w:p w:rsidR="00C107A5" w:rsidRPr="003A6788" w:rsidRDefault="00C107A5" w:rsidP="00375BED">
      <w:pPr>
        <w:pStyle w:val="Textonotapie"/>
        <w:ind w:firstLine="0"/>
        <w:jc w:val="both"/>
        <w:rPr>
          <w:rFonts w:ascii="Times New Roman" w:hAnsi="Times New Roman" w:cs="Times New Roman"/>
        </w:rPr>
      </w:pPr>
      <w:r w:rsidRPr="003A6788">
        <w:rPr>
          <w:rStyle w:val="Refdenotaalpie"/>
          <w:rFonts w:ascii="Times New Roman" w:hAnsi="Times New Roman" w:cs="Times New Roman"/>
        </w:rPr>
        <w:footnoteRef/>
      </w:r>
      <w:r w:rsidRPr="003A6788">
        <w:rPr>
          <w:rFonts w:ascii="Times New Roman" w:hAnsi="Times New Roman" w:cs="Times New Roman"/>
        </w:rPr>
        <w:t xml:space="preserve"> Art. 849.2 </w:t>
      </w:r>
      <w:proofErr w:type="spellStart"/>
      <w:r w:rsidRPr="003A6788">
        <w:rPr>
          <w:rFonts w:ascii="Times New Roman" w:hAnsi="Times New Roman" w:cs="Times New Roman"/>
        </w:rPr>
        <w:t>LECrim</w:t>
      </w:r>
      <w:proofErr w:type="spellEnd"/>
      <w:r w:rsidRPr="003A6788">
        <w:rPr>
          <w:rFonts w:ascii="Times New Roman" w:hAnsi="Times New Roman" w:cs="Times New Roman"/>
        </w:rPr>
        <w:t xml:space="preserve">, aunque equivocadamente se le reputa como una infracción de ley (sustantiva) cuando consiste en un quebrantamiento de forma </w:t>
      </w:r>
      <w:r w:rsidRPr="003A6788">
        <w:rPr>
          <w:rFonts w:ascii="Times New Roman" w:hAnsi="Times New Roman" w:cs="Times New Roman"/>
          <w:i/>
        </w:rPr>
        <w:t xml:space="preserve">in </w:t>
      </w:r>
      <w:proofErr w:type="spellStart"/>
      <w:r w:rsidRPr="003A6788">
        <w:rPr>
          <w:rFonts w:ascii="Times New Roman" w:hAnsi="Times New Roman" w:cs="Times New Roman"/>
          <w:i/>
        </w:rPr>
        <w:t>iudicando</w:t>
      </w:r>
      <w:proofErr w:type="spellEnd"/>
      <w:r w:rsidRPr="003A6788">
        <w:rPr>
          <w:rFonts w:ascii="Times New Roman" w:hAnsi="Times New Roman" w:cs="Times New Roman"/>
        </w:rPr>
        <w:t xml:space="preserve">, LÓPEZ CASTILLO, M., </w:t>
      </w:r>
      <w:r w:rsidRPr="003A6788">
        <w:rPr>
          <w:rFonts w:ascii="Times New Roman" w:hAnsi="Times New Roman" w:cs="Times New Roman"/>
          <w:i/>
        </w:rPr>
        <w:t>El recurso de casación penal por infracción de ley.</w:t>
      </w:r>
      <w:r w:rsidRPr="003A6788">
        <w:rPr>
          <w:rFonts w:ascii="Times New Roman" w:hAnsi="Times New Roman" w:cs="Times New Roman"/>
        </w:rPr>
        <w:t xml:space="preserve"> Granada, 2007.</w:t>
      </w:r>
    </w:p>
  </w:footnote>
  <w:footnote w:id="52">
    <w:p w:rsidR="00C107A5" w:rsidRPr="003A6788" w:rsidRDefault="00C107A5" w:rsidP="00375BED">
      <w:pPr>
        <w:pStyle w:val="Textonotapie"/>
        <w:ind w:firstLine="0"/>
        <w:jc w:val="both"/>
        <w:rPr>
          <w:rFonts w:ascii="Times New Roman" w:hAnsi="Times New Roman" w:cs="Times New Roman"/>
        </w:rPr>
      </w:pPr>
      <w:r w:rsidRPr="003A6788">
        <w:rPr>
          <w:rStyle w:val="Refdenotaalpie"/>
          <w:rFonts w:ascii="Times New Roman" w:hAnsi="Times New Roman" w:cs="Times New Roman"/>
        </w:rPr>
        <w:footnoteRef/>
      </w:r>
      <w:r w:rsidRPr="003A6788">
        <w:rPr>
          <w:rFonts w:ascii="Times New Roman" w:hAnsi="Times New Roman" w:cs="Times New Roman"/>
        </w:rPr>
        <w:t xml:space="preserve"> El problema estriba en la redacción del art. 469.1 LEC que regula, en orden contrario, una </w:t>
      </w:r>
      <w:proofErr w:type="spellStart"/>
      <w:r w:rsidRPr="003A6788">
        <w:rPr>
          <w:rFonts w:ascii="Times New Roman" w:hAnsi="Times New Roman" w:cs="Times New Roman"/>
        </w:rPr>
        <w:t>matrioshka</w:t>
      </w:r>
      <w:proofErr w:type="spellEnd"/>
      <w:r w:rsidRPr="003A6788">
        <w:rPr>
          <w:rFonts w:ascii="Times New Roman" w:hAnsi="Times New Roman" w:cs="Times New Roman"/>
        </w:rPr>
        <w:t xml:space="preserve"> invertida, y mezclando el plano de legalidad con el de constitucionalidad, desde lo más genérico, apartado 4º, la lesión del art. 24 CE, a algo más concreto, apartado 3º, infracciones de los actos y garantías procesales que provocan indefensión (cuyo contenido está englobado en el anterior) o que provocan la nulidad conforme la ley (aquí sí que habría distingos), para aterrizar en algo todavía más específico: las defectos de jurisdicción y competencia objetiva, funcional y territorial fundada en fuero imperativo, apartado 1º, así como, y esto es lo que nos interesa más, los quebrantos de las reglas de la sentencia, apartado 2º. Resulta notorio que lo habitual es que estos dos últimos supuestos encajen sucesivamente en las hipótesis anteriores: son infracciones de las normas procesales que provocan indefensión e infringen el art. 24 CE. Por eso lo lógico es apostar por el principio de especialidad. </w:t>
      </w:r>
    </w:p>
  </w:footnote>
  <w:footnote w:id="53">
    <w:p w:rsidR="00C107A5" w:rsidRDefault="00C107A5" w:rsidP="00375BED">
      <w:pPr>
        <w:pStyle w:val="Textonotapie"/>
        <w:ind w:firstLine="0"/>
        <w:jc w:val="both"/>
      </w:pPr>
      <w:r w:rsidRPr="003A6788">
        <w:rPr>
          <w:rStyle w:val="Refdenotaalpie"/>
          <w:rFonts w:ascii="Times New Roman" w:hAnsi="Times New Roman" w:cs="Times New Roman"/>
        </w:rPr>
        <w:footnoteRef/>
      </w:r>
      <w:r w:rsidRPr="003A6788">
        <w:rPr>
          <w:rFonts w:ascii="Times New Roman" w:hAnsi="Times New Roman" w:cs="Times New Roman"/>
        </w:rPr>
        <w:t xml:space="preserve"> Sostiene el Pleno no jurisdiccional que, apartado I.1,</w:t>
      </w:r>
      <w:r w:rsidRPr="003A6788">
        <w:rPr>
          <w:rFonts w:ascii="Times New Roman" w:hAnsi="Times New Roman" w:cs="Times New Roman"/>
          <w:sz w:val="24"/>
          <w:szCs w:val="24"/>
        </w:rPr>
        <w:t xml:space="preserve"> “</w:t>
      </w:r>
      <w:r w:rsidRPr="003A6788">
        <w:rPr>
          <w:rFonts w:ascii="Times New Roman" w:hAnsi="Times New Roman" w:cs="Times New Roman"/>
        </w:rPr>
        <w:t>Cuando se alegue infracción del art. 217 LEC, será imprescindible que la sentencia recurrida haya aplicado las normas de atribución de la carga de la prueba previstas en dicho precepto.” No se repara en que un tribunal en todas y cada una de las sentencias sobre el fondo que dicta no puede dejar de aplicar las reglas de la carga de la prueba</w:t>
      </w:r>
      <w:r>
        <w:rPr>
          <w:rFonts w:ascii="Times New Roman" w:hAnsi="Times New Roman" w:cs="Times New Roman"/>
        </w:rPr>
        <w:t xml:space="preserve">, SERRA DOMÍNGUEZ, M., “Artículo 1214”, </w:t>
      </w:r>
      <w:r w:rsidRPr="001A1B59">
        <w:rPr>
          <w:rFonts w:ascii="Times New Roman" w:hAnsi="Times New Roman" w:cs="Times New Roman"/>
          <w:i/>
        </w:rPr>
        <w:t>Comentarios al Código civil y a las compilaciones forales</w:t>
      </w:r>
      <w:r>
        <w:rPr>
          <w:rFonts w:ascii="Times New Roman" w:hAnsi="Times New Roman" w:cs="Times New Roman"/>
        </w:rPr>
        <w:t>. Dir.</w:t>
      </w:r>
      <w:r w:rsidRPr="001A1B59">
        <w:rPr>
          <w:rFonts w:ascii="Times New Roman" w:hAnsi="Times New Roman" w:cs="Times New Roman"/>
        </w:rPr>
        <w:t xml:space="preserve"> </w:t>
      </w:r>
      <w:r>
        <w:rPr>
          <w:rFonts w:ascii="Times New Roman" w:hAnsi="Times New Roman" w:cs="Times New Roman"/>
        </w:rPr>
        <w:t>ALBALADEJO</w:t>
      </w:r>
      <w:r w:rsidRPr="001A1B59">
        <w:rPr>
          <w:rFonts w:ascii="Times New Roman" w:hAnsi="Times New Roman" w:cs="Times New Roman"/>
        </w:rPr>
        <w:t>, M., volumen XVI. Tomo II. Edi</w:t>
      </w:r>
      <w:r>
        <w:rPr>
          <w:rFonts w:ascii="Times New Roman" w:hAnsi="Times New Roman" w:cs="Times New Roman"/>
        </w:rPr>
        <w:t>toriales de Derecho Reunidas. 2ª.</w:t>
      </w:r>
      <w:r w:rsidRPr="001A1B59">
        <w:rPr>
          <w:rFonts w:ascii="Times New Roman" w:hAnsi="Times New Roman" w:cs="Times New Roman"/>
        </w:rPr>
        <w:t xml:space="preserve"> Edición. Madrid. 1992</w:t>
      </w:r>
      <w:r>
        <w:rPr>
          <w:rFonts w:ascii="Times New Roman" w:hAnsi="Times New Roman" w:cs="Times New Roman"/>
        </w:rPr>
        <w:t xml:space="preserve"> p. 72</w:t>
      </w:r>
      <w:r w:rsidRPr="003A6788">
        <w:rPr>
          <w:rFonts w:ascii="Times New Roman" w:hAnsi="Times New Roman" w:cs="Times New Roman"/>
        </w:rPr>
        <w:t>. Y en el mismo sentido, ignorando que la carga formal o subjetiva</w:t>
      </w:r>
      <w:r>
        <w:rPr>
          <w:rFonts w:ascii="Times New Roman" w:hAnsi="Times New Roman" w:cs="Times New Roman"/>
        </w:rPr>
        <w:t xml:space="preserve"> (superada su acepción como iniciativa probatoria)</w:t>
      </w:r>
      <w:r w:rsidRPr="003A6788">
        <w:rPr>
          <w:rFonts w:ascii="Times New Roman" w:hAnsi="Times New Roman" w:cs="Times New Roman"/>
        </w:rPr>
        <w:t xml:space="preserve"> es indisociable de la material u objetiva (por eso ambas están en el art. 217 LEC), STS 534/2018, “En el proceso civil, la carga de la prueba no tiene por finalidad establecer mandatos que determinen quién debe probar o cómo deben probarse ciertos hechos…”, citada en SÁNCHEZ MARTÍN, C.; VÁZQUEZ GARCÍA, D., </w:t>
      </w:r>
      <w:r w:rsidRPr="003A6788">
        <w:rPr>
          <w:rFonts w:ascii="Times New Roman" w:hAnsi="Times New Roman" w:cs="Times New Roman"/>
          <w:i/>
        </w:rPr>
        <w:t xml:space="preserve">Recurso de casación civil, </w:t>
      </w:r>
      <w:r w:rsidRPr="003A6788">
        <w:rPr>
          <w:rFonts w:ascii="Times New Roman" w:hAnsi="Times New Roman" w:cs="Times New Roman"/>
        </w:rPr>
        <w:t xml:space="preserve">Málaga, 2018, p. 200.  Más adelante el Pleno asevera “(iv) es incompatible la alegación del error patente en la valoración de la prueba con la vulneración de las reglas de la carga de la prueba del art. 217 LEC sobre un mismo hecho.” </w:t>
      </w:r>
    </w:p>
  </w:footnote>
  <w:footnote w:id="54">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C107A5" w:rsidRPr="003A6788" w:rsidTr="000116B2">
        <w:trPr>
          <w:trHeight w:val="510"/>
          <w:tblCellSpacing w:w="0" w:type="dxa"/>
          <w:jc w:val="center"/>
        </w:trPr>
        <w:tc>
          <w:tcPr>
            <w:tcW w:w="0" w:type="auto"/>
            <w:vAlign w:val="center"/>
            <w:hideMark/>
          </w:tcPr>
          <w:p w:rsidR="00C107A5" w:rsidRPr="003A6788" w:rsidRDefault="00C107A5" w:rsidP="00375BED">
            <w:pPr>
              <w:pStyle w:val="Textonotapie"/>
              <w:ind w:firstLine="0"/>
              <w:jc w:val="both"/>
              <w:rPr>
                <w:rFonts w:ascii="Times New Roman" w:hAnsi="Times New Roman" w:cs="Times New Roman"/>
              </w:rPr>
            </w:pPr>
            <w:r w:rsidRPr="003A6788">
              <w:rPr>
                <w:rStyle w:val="Refdenotaalpie"/>
                <w:rFonts w:ascii="Times New Roman" w:hAnsi="Times New Roman" w:cs="Times New Roman"/>
              </w:rPr>
              <w:footnoteRef/>
            </w:r>
            <w:r w:rsidRPr="003A6788">
              <w:rPr>
                <w:rFonts w:ascii="Times New Roman" w:hAnsi="Times New Roman" w:cs="Times New Roman"/>
              </w:rPr>
              <w:t xml:space="preserve"> SSTS 31 de enero de 2007, </w:t>
            </w:r>
            <w:proofErr w:type="spellStart"/>
            <w:r w:rsidRPr="003A6788">
              <w:rPr>
                <w:rFonts w:ascii="Times New Roman" w:hAnsi="Times New Roman" w:cs="Times New Roman"/>
              </w:rPr>
              <w:t>rec.</w:t>
            </w:r>
            <w:proofErr w:type="spellEnd"/>
            <w:r w:rsidRPr="003A6788">
              <w:rPr>
                <w:rFonts w:ascii="Times New Roman" w:hAnsi="Times New Roman" w:cs="Times New Roman"/>
              </w:rPr>
              <w:t xml:space="preserve"> nº 937/2000, 29 de abril de 2009, </w:t>
            </w:r>
            <w:proofErr w:type="spellStart"/>
            <w:r w:rsidRPr="003A6788">
              <w:rPr>
                <w:rFonts w:ascii="Times New Roman" w:hAnsi="Times New Roman" w:cs="Times New Roman"/>
              </w:rPr>
              <w:t>rec.</w:t>
            </w:r>
            <w:proofErr w:type="spellEnd"/>
            <w:r w:rsidRPr="003A6788">
              <w:rPr>
                <w:rFonts w:ascii="Times New Roman" w:hAnsi="Times New Roman" w:cs="Times New Roman"/>
              </w:rPr>
              <w:t xml:space="preserve"> nº 1259/2006, y  8 de julio de 2009, </w:t>
            </w:r>
            <w:proofErr w:type="spellStart"/>
            <w:r w:rsidRPr="003A6788">
              <w:rPr>
                <w:rFonts w:ascii="Times New Roman" w:hAnsi="Times New Roman" w:cs="Times New Roman"/>
              </w:rPr>
              <w:t>rec.</w:t>
            </w:r>
            <w:proofErr w:type="spellEnd"/>
            <w:r w:rsidRPr="003A6788">
              <w:rPr>
                <w:rFonts w:ascii="Times New Roman" w:hAnsi="Times New Roman" w:cs="Times New Roman"/>
              </w:rPr>
              <w:t xml:space="preserve"> nº 13/2004, SSTS 333/2012, de 18 de mayo, y 472/2015, de 10 de septiembre; SSTTS de 17 de mayo y 26 de septiembre de 2017, ATS de 19 de abril de 2017. Recogen esta corriente PICÓ I JUNOY, J., “Las diez sentencias más importantes del Tribunal Supremo en materia de prueba civil”, en </w:t>
            </w:r>
            <w:r w:rsidRPr="003A6788">
              <w:rPr>
                <w:rFonts w:ascii="Times New Roman" w:hAnsi="Times New Roman" w:cs="Times New Roman"/>
                <w:i/>
              </w:rPr>
              <w:t xml:space="preserve">La prueba civil: aspectos problemáticos, </w:t>
            </w:r>
            <w:r w:rsidRPr="003A6788">
              <w:rPr>
                <w:rFonts w:ascii="Times New Roman" w:hAnsi="Times New Roman" w:cs="Times New Roman"/>
              </w:rPr>
              <w:t xml:space="preserve">Barcelona, 2017, p. 18; ARCOS VIEIRA, M.L., </w:t>
            </w:r>
            <w:r w:rsidRPr="003A6788">
              <w:rPr>
                <w:rFonts w:ascii="Times New Roman" w:hAnsi="Times New Roman" w:cs="Times New Roman"/>
                <w:i/>
              </w:rPr>
              <w:t>La inversión de la carga de la prueba de la culpa en la</w:t>
            </w:r>
            <w:r>
              <w:rPr>
                <w:rFonts w:ascii="Times New Roman" w:hAnsi="Times New Roman" w:cs="Times New Roman"/>
                <w:i/>
              </w:rPr>
              <w:t xml:space="preserve"> responsabilidad extracontractu</w:t>
            </w:r>
            <w:r w:rsidRPr="003A6788">
              <w:rPr>
                <w:rFonts w:ascii="Times New Roman" w:hAnsi="Times New Roman" w:cs="Times New Roman"/>
                <w:i/>
              </w:rPr>
              <w:t>al: el fin de un «principio»</w:t>
            </w:r>
            <w:r w:rsidRPr="003A6788">
              <w:rPr>
                <w:rFonts w:ascii="Times New Roman" w:hAnsi="Times New Roman" w:cs="Times New Roman"/>
              </w:rPr>
              <w:t xml:space="preserve">, Navarra, 2018, </w:t>
            </w:r>
            <w:proofErr w:type="spellStart"/>
            <w:r w:rsidRPr="003A6788">
              <w:rPr>
                <w:rFonts w:ascii="Times New Roman" w:hAnsi="Times New Roman" w:cs="Times New Roman"/>
              </w:rPr>
              <w:t>Cap.I</w:t>
            </w:r>
            <w:proofErr w:type="spellEnd"/>
            <w:r w:rsidRPr="003A6788">
              <w:rPr>
                <w:rFonts w:ascii="Times New Roman" w:hAnsi="Times New Roman" w:cs="Times New Roman"/>
              </w:rPr>
              <w:t xml:space="preserve">, </w:t>
            </w:r>
            <w:proofErr w:type="spellStart"/>
            <w:r w:rsidRPr="003A6788">
              <w:rPr>
                <w:rFonts w:ascii="Times New Roman" w:hAnsi="Times New Roman" w:cs="Times New Roman"/>
              </w:rPr>
              <w:t>ap.I</w:t>
            </w:r>
            <w:proofErr w:type="spellEnd"/>
            <w:r w:rsidRPr="003A6788">
              <w:rPr>
                <w:rFonts w:ascii="Times New Roman" w:hAnsi="Times New Roman" w:cs="Times New Roman"/>
              </w:rPr>
              <w:t>.</w:t>
            </w:r>
          </w:p>
        </w:tc>
      </w:tr>
    </w:tbl>
    <w:p w:rsidR="00C107A5" w:rsidRPr="00722D19" w:rsidRDefault="00C107A5" w:rsidP="00375BED">
      <w:pPr>
        <w:pStyle w:val="Textonotapie"/>
        <w:ind w:firstLine="0"/>
        <w:jc w:val="both"/>
        <w:rPr>
          <w:rFonts w:ascii="Times New Roman" w:hAnsi="Times New Roman" w:cs="Times New Roman"/>
        </w:rPr>
      </w:pPr>
      <w:r w:rsidRPr="003A6788">
        <w:rPr>
          <w:rFonts w:ascii="Times New Roman" w:hAnsi="Times New Roman" w:cs="Times New Roman"/>
        </w:rPr>
        <w:t>Se produce una intelección parcial e incompleta de la regla de la carga de la prueba porque se olvida que en el proceso existe la dualidad de posiciones de suerte que lo que favorece a un contendiente perjudica necesariamente al contrario y que lo que se formula (positiva o negativamente) para uno de</w:t>
      </w:r>
      <w:r w:rsidRPr="003F1025">
        <w:t xml:space="preserve"> </w:t>
      </w:r>
      <w:r w:rsidRPr="003A6788">
        <w:rPr>
          <w:rFonts w:ascii="Times New Roman" w:hAnsi="Times New Roman" w:cs="Times New Roman"/>
        </w:rPr>
        <w:t>ellos siempre</w:t>
      </w:r>
      <w:r w:rsidRPr="003F1025">
        <w:t xml:space="preserve"> </w:t>
      </w:r>
      <w:r w:rsidRPr="00722D19">
        <w:rPr>
          <w:rFonts w:ascii="Times New Roman" w:hAnsi="Times New Roman" w:cs="Times New Roman"/>
        </w:rPr>
        <w:t xml:space="preserve">se proyecta invertidamente para el contrario. Así, la proclamación de la regla de la carga de la prueba se hace en positivo y desde la perspectiva de un contendiente: a quién le corresponde probar cada uno de los hechos (carga formal o subjetiva) y, consiguientemente, cuál debe ser el sentido del fallo que debe dictarse (carga material u objetiva) en el caso de ausencia de prueba de los mismos. Pero esa afirmación es parcial, pues esa regla implica a la vez, ahora desde la óptica de la otra parte, y formulada de forma negativa, que no cabe perjudicarla teniendo por fijado indebidamente un hecho que debería haber probado la contraparte. </w:t>
      </w:r>
      <w:proofErr w:type="spellStart"/>
      <w:r w:rsidRPr="00722D19">
        <w:rPr>
          <w:rFonts w:ascii="Times New Roman" w:hAnsi="Times New Roman" w:cs="Times New Roman"/>
          <w:i/>
        </w:rPr>
        <w:t>E.g</w:t>
      </w:r>
      <w:proofErr w:type="spellEnd"/>
      <w:r w:rsidRPr="00722D19">
        <w:rPr>
          <w:rFonts w:ascii="Times New Roman" w:hAnsi="Times New Roman" w:cs="Times New Roman"/>
          <w:i/>
        </w:rPr>
        <w:t>.</w:t>
      </w:r>
      <w:r w:rsidRPr="00722D19">
        <w:rPr>
          <w:rFonts w:ascii="Times New Roman" w:hAnsi="Times New Roman" w:cs="Times New Roman"/>
        </w:rPr>
        <w:t>: si la existencia del contrato no se probó pero se condenó al demandado es verdad que éste padeció indebidamente la ausencia de prueba de un hecho pero porque a la vez se favoreció al demandante teniendo inopinadamente por probado  el negocio jurídico.</w:t>
      </w:r>
      <w:r>
        <w:rPr>
          <w:rFonts w:ascii="Times New Roman" w:hAnsi="Times New Roman" w:cs="Times New Roman"/>
        </w:rPr>
        <w:t xml:space="preserve"> </w:t>
      </w:r>
    </w:p>
  </w:footnote>
  <w:footnote w:id="55">
    <w:p w:rsidR="00C107A5" w:rsidRPr="00722D19" w:rsidRDefault="00C107A5" w:rsidP="00375BED">
      <w:pPr>
        <w:pStyle w:val="Textonotapie"/>
        <w:ind w:firstLine="0"/>
        <w:jc w:val="both"/>
        <w:rPr>
          <w:rFonts w:ascii="Times New Roman" w:hAnsi="Times New Roman" w:cs="Times New Roman"/>
        </w:rPr>
      </w:pPr>
      <w:r w:rsidRPr="00722D19">
        <w:rPr>
          <w:rStyle w:val="Refdenotaalpie"/>
          <w:rFonts w:ascii="Times New Roman" w:hAnsi="Times New Roman" w:cs="Times New Roman"/>
        </w:rPr>
        <w:footnoteRef/>
      </w:r>
      <w:r w:rsidRPr="00722D19">
        <w:rPr>
          <w:rFonts w:ascii="Times New Roman" w:hAnsi="Times New Roman" w:cs="Times New Roman"/>
        </w:rPr>
        <w:t xml:space="preserve"> Cuestión que ya aparecía contemplada en la Junta General de 4 de abril de 2006 de los magistrados de la Sala 1ª, </w:t>
      </w:r>
      <w:r w:rsidRPr="00722D19">
        <w:rPr>
          <w:rFonts w:ascii="Times New Roman" w:hAnsi="Times New Roman" w:cs="Times New Roman"/>
          <w:caps/>
        </w:rPr>
        <w:t>Gimeno Sendra, V.,</w:t>
      </w:r>
      <w:r w:rsidRPr="00722D19">
        <w:rPr>
          <w:rFonts w:ascii="Times New Roman" w:hAnsi="Times New Roman" w:cs="Times New Roman"/>
        </w:rPr>
        <w:t xml:space="preserve"> </w:t>
      </w:r>
      <w:r w:rsidRPr="00722D19">
        <w:rPr>
          <w:rFonts w:ascii="Times New Roman" w:hAnsi="Times New Roman" w:cs="Times New Roman"/>
          <w:i/>
        </w:rPr>
        <w:t>Proceso Civil Práctico</w:t>
      </w:r>
      <w:r w:rsidRPr="00722D19">
        <w:rPr>
          <w:rFonts w:ascii="Times New Roman" w:hAnsi="Times New Roman" w:cs="Times New Roman"/>
        </w:rPr>
        <w:t>. Disposición Final 16, Tomo II. Volumen I y II. 1ª ed., julio 2018.</w:t>
      </w:r>
    </w:p>
    <w:p w:rsidR="00C107A5" w:rsidRDefault="00C107A5">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51C2"/>
    <w:multiLevelType w:val="hybridMultilevel"/>
    <w:tmpl w:val="4336D5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BA0390"/>
    <w:multiLevelType w:val="hybridMultilevel"/>
    <w:tmpl w:val="0296A55A"/>
    <w:lvl w:ilvl="0" w:tplc="50CC2552">
      <w:numFmt w:val="bullet"/>
      <w:lvlText w:val="-"/>
      <w:lvlJc w:val="left"/>
      <w:pPr>
        <w:ind w:left="717" w:hanging="360"/>
      </w:pPr>
      <w:rPr>
        <w:rFonts w:ascii="Calibri" w:eastAsiaTheme="minorHAnsi" w:hAnsi="Calibri" w:cs="Calibri"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 w15:restartNumberingAfterBreak="0">
    <w:nsid w:val="11661D55"/>
    <w:multiLevelType w:val="hybridMultilevel"/>
    <w:tmpl w:val="396416C2"/>
    <w:lvl w:ilvl="0" w:tplc="0C0A0015">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E87BC4"/>
    <w:multiLevelType w:val="hybridMultilevel"/>
    <w:tmpl w:val="01F46F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7628F4"/>
    <w:multiLevelType w:val="hybridMultilevel"/>
    <w:tmpl w:val="78CEF238"/>
    <w:lvl w:ilvl="0" w:tplc="5D421C48">
      <w:start w:val="1"/>
      <w:numFmt w:val="lowerLetter"/>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5" w15:restartNumberingAfterBreak="0">
    <w:nsid w:val="154D5817"/>
    <w:multiLevelType w:val="hybridMultilevel"/>
    <w:tmpl w:val="6150D304"/>
    <w:lvl w:ilvl="0" w:tplc="E5D494F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656188"/>
    <w:multiLevelType w:val="hybridMultilevel"/>
    <w:tmpl w:val="5C662670"/>
    <w:lvl w:ilvl="0" w:tplc="DDFCA368">
      <w:numFmt w:val="bullet"/>
      <w:lvlText w:val="-"/>
      <w:lvlJc w:val="left"/>
      <w:pPr>
        <w:ind w:left="765" w:hanging="360"/>
      </w:pPr>
      <w:rPr>
        <w:rFonts w:ascii="Calibri" w:eastAsiaTheme="minorHAnsi" w:hAnsi="Calibri" w:cs="Calibri"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15:restartNumberingAfterBreak="0">
    <w:nsid w:val="18830888"/>
    <w:multiLevelType w:val="hybridMultilevel"/>
    <w:tmpl w:val="62D02148"/>
    <w:lvl w:ilvl="0" w:tplc="64D0E8CC">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8" w15:restartNumberingAfterBreak="0">
    <w:nsid w:val="1A0A2099"/>
    <w:multiLevelType w:val="hybridMultilevel"/>
    <w:tmpl w:val="AF724ADC"/>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734352"/>
    <w:multiLevelType w:val="hybridMultilevel"/>
    <w:tmpl w:val="BB46F440"/>
    <w:lvl w:ilvl="0" w:tplc="3E9A2618">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0" w15:restartNumberingAfterBreak="0">
    <w:nsid w:val="1D6D0BB9"/>
    <w:multiLevelType w:val="hybridMultilevel"/>
    <w:tmpl w:val="FFAE3EB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8050FE"/>
    <w:multiLevelType w:val="hybridMultilevel"/>
    <w:tmpl w:val="7EE4848E"/>
    <w:lvl w:ilvl="0" w:tplc="181431DE">
      <w:start w:val="1"/>
      <w:numFmt w:val="upp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2" w15:restartNumberingAfterBreak="0">
    <w:nsid w:val="26B51FE5"/>
    <w:multiLevelType w:val="hybridMultilevel"/>
    <w:tmpl w:val="59EAE502"/>
    <w:lvl w:ilvl="0" w:tplc="764A6BEA">
      <w:start w:val="5"/>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13" w15:restartNumberingAfterBreak="0">
    <w:nsid w:val="27936490"/>
    <w:multiLevelType w:val="hybridMultilevel"/>
    <w:tmpl w:val="3AC06478"/>
    <w:lvl w:ilvl="0" w:tplc="3CEC8E44">
      <w:start w:val="5"/>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4" w15:restartNumberingAfterBreak="0">
    <w:nsid w:val="289222A7"/>
    <w:multiLevelType w:val="hybridMultilevel"/>
    <w:tmpl w:val="65A2534E"/>
    <w:lvl w:ilvl="0" w:tplc="42ECB258">
      <w:start w:val="6"/>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5" w15:restartNumberingAfterBreak="0">
    <w:nsid w:val="30602257"/>
    <w:multiLevelType w:val="hybridMultilevel"/>
    <w:tmpl w:val="958CBE5A"/>
    <w:lvl w:ilvl="0" w:tplc="1CE255C4">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4A35D7"/>
    <w:multiLevelType w:val="hybridMultilevel"/>
    <w:tmpl w:val="B8F07A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6D3AFE"/>
    <w:multiLevelType w:val="hybridMultilevel"/>
    <w:tmpl w:val="F3E2F0EE"/>
    <w:lvl w:ilvl="0" w:tplc="2818A6EA">
      <w:start w:val="10"/>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3E9652D6"/>
    <w:multiLevelType w:val="hybridMultilevel"/>
    <w:tmpl w:val="15CC8E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95C32"/>
    <w:multiLevelType w:val="hybridMultilevel"/>
    <w:tmpl w:val="3CE478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9F6B2B"/>
    <w:multiLevelType w:val="hybridMultilevel"/>
    <w:tmpl w:val="E3FE2B5E"/>
    <w:lvl w:ilvl="0" w:tplc="6936B38E">
      <w:start w:val="8"/>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6FC6902"/>
    <w:multiLevelType w:val="hybridMultilevel"/>
    <w:tmpl w:val="6FEC47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204A02"/>
    <w:multiLevelType w:val="hybridMultilevel"/>
    <w:tmpl w:val="5AA601E8"/>
    <w:lvl w:ilvl="0" w:tplc="7892EBCC">
      <w:start w:val="1"/>
      <w:numFmt w:val="upperRoman"/>
      <w:lvlText w:val="%1."/>
      <w:lvlJc w:val="left"/>
      <w:pPr>
        <w:ind w:left="1287"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AE2E93"/>
    <w:multiLevelType w:val="hybridMultilevel"/>
    <w:tmpl w:val="59B254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511ECD"/>
    <w:multiLevelType w:val="hybridMultilevel"/>
    <w:tmpl w:val="4A620F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EE31B55"/>
    <w:multiLevelType w:val="hybridMultilevel"/>
    <w:tmpl w:val="E00CCD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21D7343"/>
    <w:multiLevelType w:val="hybridMultilevel"/>
    <w:tmpl w:val="F850D5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267A5"/>
    <w:multiLevelType w:val="hybridMultilevel"/>
    <w:tmpl w:val="B81222D2"/>
    <w:lvl w:ilvl="0" w:tplc="3F9CD276">
      <w:start w:val="8"/>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15:restartNumberingAfterBreak="0">
    <w:nsid w:val="5B86700A"/>
    <w:multiLevelType w:val="hybridMultilevel"/>
    <w:tmpl w:val="25C2FCFE"/>
    <w:lvl w:ilvl="0" w:tplc="E3B4005C">
      <w:start w:val="1"/>
      <w:numFmt w:val="lowerLetter"/>
      <w:lvlText w:val="%1)"/>
      <w:lvlJc w:val="left"/>
      <w:pPr>
        <w:ind w:left="456" w:hanging="360"/>
      </w:pPr>
      <w:rPr>
        <w:rFonts w:hint="default"/>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29" w15:restartNumberingAfterBreak="0">
    <w:nsid w:val="5CB60F1A"/>
    <w:multiLevelType w:val="hybridMultilevel"/>
    <w:tmpl w:val="596026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12C26BF"/>
    <w:multiLevelType w:val="hybridMultilevel"/>
    <w:tmpl w:val="17B4A57E"/>
    <w:lvl w:ilvl="0" w:tplc="6D466E3E">
      <w:start w:val="1"/>
      <w:numFmt w:val="lowerLetter"/>
      <w:lvlText w:val="%1)"/>
      <w:lvlJc w:val="left"/>
      <w:pPr>
        <w:ind w:left="720" w:hanging="360"/>
      </w:pPr>
      <w:rPr>
        <w:rFonts w:asciiTheme="minorHAnsi" w:eastAsiaTheme="minorHAnsi" w:hAnsiTheme="minorHAnsi" w:cstheme="minorBidi"/>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85064F"/>
    <w:multiLevelType w:val="hybridMultilevel"/>
    <w:tmpl w:val="F11AF304"/>
    <w:lvl w:ilvl="0" w:tplc="ABA42182">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F7067C9"/>
    <w:multiLevelType w:val="hybridMultilevel"/>
    <w:tmpl w:val="B298F8D0"/>
    <w:lvl w:ilvl="0" w:tplc="DA7A05F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4621F59"/>
    <w:multiLevelType w:val="hybridMultilevel"/>
    <w:tmpl w:val="56F697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6D2DBA"/>
    <w:multiLevelType w:val="hybridMultilevel"/>
    <w:tmpl w:val="D7BCBE7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A5A1491"/>
    <w:multiLevelType w:val="hybridMultilevel"/>
    <w:tmpl w:val="ADF2BDFC"/>
    <w:lvl w:ilvl="0" w:tplc="EE3E59F6">
      <w:numFmt w:val="bullet"/>
      <w:lvlText w:val="-"/>
      <w:lvlJc w:val="left"/>
      <w:pPr>
        <w:ind w:left="765" w:hanging="360"/>
      </w:pPr>
      <w:rPr>
        <w:rFonts w:ascii="Calibri" w:eastAsiaTheme="minorHAnsi" w:hAnsi="Calibri" w:cs="Calibri"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5"/>
  </w:num>
  <w:num w:numId="2">
    <w:abstractNumId w:val="32"/>
  </w:num>
  <w:num w:numId="3">
    <w:abstractNumId w:val="30"/>
  </w:num>
  <w:num w:numId="4">
    <w:abstractNumId w:val="21"/>
  </w:num>
  <w:num w:numId="5">
    <w:abstractNumId w:val="18"/>
  </w:num>
  <w:num w:numId="6">
    <w:abstractNumId w:val="6"/>
  </w:num>
  <w:num w:numId="7">
    <w:abstractNumId w:val="35"/>
  </w:num>
  <w:num w:numId="8">
    <w:abstractNumId w:val="4"/>
  </w:num>
  <w:num w:numId="9">
    <w:abstractNumId w:val="19"/>
  </w:num>
  <w:num w:numId="10">
    <w:abstractNumId w:val="1"/>
  </w:num>
  <w:num w:numId="11">
    <w:abstractNumId w:val="23"/>
  </w:num>
  <w:num w:numId="12">
    <w:abstractNumId w:val="12"/>
  </w:num>
  <w:num w:numId="13">
    <w:abstractNumId w:val="13"/>
  </w:num>
  <w:num w:numId="14">
    <w:abstractNumId w:val="34"/>
  </w:num>
  <w:num w:numId="15">
    <w:abstractNumId w:val="14"/>
  </w:num>
  <w:num w:numId="16">
    <w:abstractNumId w:val="25"/>
  </w:num>
  <w:num w:numId="17">
    <w:abstractNumId w:val="7"/>
  </w:num>
  <w:num w:numId="18">
    <w:abstractNumId w:val="16"/>
  </w:num>
  <w:num w:numId="19">
    <w:abstractNumId w:val="33"/>
  </w:num>
  <w:num w:numId="20">
    <w:abstractNumId w:val="22"/>
  </w:num>
  <w:num w:numId="21">
    <w:abstractNumId w:val="11"/>
  </w:num>
  <w:num w:numId="22">
    <w:abstractNumId w:val="0"/>
  </w:num>
  <w:num w:numId="23">
    <w:abstractNumId w:val="28"/>
  </w:num>
  <w:num w:numId="24">
    <w:abstractNumId w:val="26"/>
  </w:num>
  <w:num w:numId="25">
    <w:abstractNumId w:val="8"/>
  </w:num>
  <w:num w:numId="26">
    <w:abstractNumId w:val="31"/>
  </w:num>
  <w:num w:numId="27">
    <w:abstractNumId w:val="15"/>
  </w:num>
  <w:num w:numId="28">
    <w:abstractNumId w:val="20"/>
  </w:num>
  <w:num w:numId="29">
    <w:abstractNumId w:val="10"/>
  </w:num>
  <w:num w:numId="30">
    <w:abstractNumId w:val="9"/>
  </w:num>
  <w:num w:numId="31">
    <w:abstractNumId w:val="3"/>
  </w:num>
  <w:num w:numId="32">
    <w:abstractNumId w:val="24"/>
  </w:num>
  <w:num w:numId="33">
    <w:abstractNumId w:val="17"/>
  </w:num>
  <w:num w:numId="34">
    <w:abstractNumId w:val="2"/>
  </w:num>
  <w:num w:numId="35">
    <w:abstractNumId w:val="2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BA"/>
    <w:rsid w:val="00001CB4"/>
    <w:rsid w:val="00005769"/>
    <w:rsid w:val="00006821"/>
    <w:rsid w:val="00006CC8"/>
    <w:rsid w:val="000116B2"/>
    <w:rsid w:val="00014BA8"/>
    <w:rsid w:val="00017FED"/>
    <w:rsid w:val="00024A2F"/>
    <w:rsid w:val="000252BF"/>
    <w:rsid w:val="000278EF"/>
    <w:rsid w:val="00034B17"/>
    <w:rsid w:val="00037DF1"/>
    <w:rsid w:val="0004087D"/>
    <w:rsid w:val="00052CF8"/>
    <w:rsid w:val="000555D8"/>
    <w:rsid w:val="00061E04"/>
    <w:rsid w:val="00063657"/>
    <w:rsid w:val="0006441F"/>
    <w:rsid w:val="00080A1C"/>
    <w:rsid w:val="00080B33"/>
    <w:rsid w:val="000820B6"/>
    <w:rsid w:val="0008378A"/>
    <w:rsid w:val="0008525F"/>
    <w:rsid w:val="00093B55"/>
    <w:rsid w:val="00096F69"/>
    <w:rsid w:val="000970BF"/>
    <w:rsid w:val="00097C01"/>
    <w:rsid w:val="000A1088"/>
    <w:rsid w:val="000A134A"/>
    <w:rsid w:val="000A3E46"/>
    <w:rsid w:val="000B0993"/>
    <w:rsid w:val="000B22E8"/>
    <w:rsid w:val="000B4BCA"/>
    <w:rsid w:val="000B6744"/>
    <w:rsid w:val="000B6E0C"/>
    <w:rsid w:val="000B7046"/>
    <w:rsid w:val="000C052F"/>
    <w:rsid w:val="000C0A8A"/>
    <w:rsid w:val="000C2A2A"/>
    <w:rsid w:val="000C4EC5"/>
    <w:rsid w:val="000D1A9B"/>
    <w:rsid w:val="000D2A6D"/>
    <w:rsid w:val="000D498B"/>
    <w:rsid w:val="000D56C7"/>
    <w:rsid w:val="000E02C2"/>
    <w:rsid w:val="000E3248"/>
    <w:rsid w:val="000E41AC"/>
    <w:rsid w:val="000E51F6"/>
    <w:rsid w:val="000F1D02"/>
    <w:rsid w:val="000F3479"/>
    <w:rsid w:val="001040BC"/>
    <w:rsid w:val="00104832"/>
    <w:rsid w:val="0010586D"/>
    <w:rsid w:val="001062EB"/>
    <w:rsid w:val="00111745"/>
    <w:rsid w:val="00117920"/>
    <w:rsid w:val="00120FBF"/>
    <w:rsid w:val="00142BAE"/>
    <w:rsid w:val="001467D4"/>
    <w:rsid w:val="001501EA"/>
    <w:rsid w:val="0015462A"/>
    <w:rsid w:val="001567B9"/>
    <w:rsid w:val="00160372"/>
    <w:rsid w:val="00161FC9"/>
    <w:rsid w:val="0016602C"/>
    <w:rsid w:val="001670D4"/>
    <w:rsid w:val="0016726B"/>
    <w:rsid w:val="00170E11"/>
    <w:rsid w:val="00176CD1"/>
    <w:rsid w:val="00180D64"/>
    <w:rsid w:val="001818E1"/>
    <w:rsid w:val="00186E83"/>
    <w:rsid w:val="0018709F"/>
    <w:rsid w:val="00191F88"/>
    <w:rsid w:val="001A034A"/>
    <w:rsid w:val="001A0406"/>
    <w:rsid w:val="001A1B59"/>
    <w:rsid w:val="001A4C27"/>
    <w:rsid w:val="001A581D"/>
    <w:rsid w:val="001B5EFF"/>
    <w:rsid w:val="001C43C4"/>
    <w:rsid w:val="001C690E"/>
    <w:rsid w:val="001C75B0"/>
    <w:rsid w:val="001D023D"/>
    <w:rsid w:val="001D36B9"/>
    <w:rsid w:val="001D37A7"/>
    <w:rsid w:val="001D4788"/>
    <w:rsid w:val="001D4A1D"/>
    <w:rsid w:val="001D4C36"/>
    <w:rsid w:val="001D598F"/>
    <w:rsid w:val="001D6051"/>
    <w:rsid w:val="001D6466"/>
    <w:rsid w:val="001D7FD1"/>
    <w:rsid w:val="001E05FA"/>
    <w:rsid w:val="001E2AD8"/>
    <w:rsid w:val="001E71D9"/>
    <w:rsid w:val="001E7255"/>
    <w:rsid w:val="001E772F"/>
    <w:rsid w:val="001F009E"/>
    <w:rsid w:val="001F2C6E"/>
    <w:rsid w:val="001F3A49"/>
    <w:rsid w:val="001F3D4A"/>
    <w:rsid w:val="001F409C"/>
    <w:rsid w:val="001F7408"/>
    <w:rsid w:val="001F78E1"/>
    <w:rsid w:val="001F799B"/>
    <w:rsid w:val="00205E04"/>
    <w:rsid w:val="002068F8"/>
    <w:rsid w:val="002142F3"/>
    <w:rsid w:val="00221BF2"/>
    <w:rsid w:val="00222AC5"/>
    <w:rsid w:val="00223E3B"/>
    <w:rsid w:val="00233240"/>
    <w:rsid w:val="00234541"/>
    <w:rsid w:val="00237C24"/>
    <w:rsid w:val="00240D78"/>
    <w:rsid w:val="0025013F"/>
    <w:rsid w:val="00251A9F"/>
    <w:rsid w:val="00252DC2"/>
    <w:rsid w:val="00252FEA"/>
    <w:rsid w:val="00254658"/>
    <w:rsid w:val="00256F9C"/>
    <w:rsid w:val="00257054"/>
    <w:rsid w:val="00262290"/>
    <w:rsid w:val="00262486"/>
    <w:rsid w:val="00263B52"/>
    <w:rsid w:val="00266AFC"/>
    <w:rsid w:val="00276D36"/>
    <w:rsid w:val="002817C8"/>
    <w:rsid w:val="002864EB"/>
    <w:rsid w:val="002A1DA9"/>
    <w:rsid w:val="002A25AB"/>
    <w:rsid w:val="002A5709"/>
    <w:rsid w:val="002A77BA"/>
    <w:rsid w:val="002B022E"/>
    <w:rsid w:val="002B4F00"/>
    <w:rsid w:val="002D1302"/>
    <w:rsid w:val="002D6A52"/>
    <w:rsid w:val="002E28EE"/>
    <w:rsid w:val="002E38B7"/>
    <w:rsid w:val="002E5624"/>
    <w:rsid w:val="002E601E"/>
    <w:rsid w:val="002E725F"/>
    <w:rsid w:val="002F1E7B"/>
    <w:rsid w:val="003043D6"/>
    <w:rsid w:val="00304D31"/>
    <w:rsid w:val="00311276"/>
    <w:rsid w:val="003120A7"/>
    <w:rsid w:val="0031448E"/>
    <w:rsid w:val="00315BFD"/>
    <w:rsid w:val="003170EE"/>
    <w:rsid w:val="00317487"/>
    <w:rsid w:val="0032219D"/>
    <w:rsid w:val="0032543D"/>
    <w:rsid w:val="00325750"/>
    <w:rsid w:val="00325C3E"/>
    <w:rsid w:val="0032639E"/>
    <w:rsid w:val="00333093"/>
    <w:rsid w:val="00335FC8"/>
    <w:rsid w:val="00343C9D"/>
    <w:rsid w:val="003454FF"/>
    <w:rsid w:val="00346213"/>
    <w:rsid w:val="0035254E"/>
    <w:rsid w:val="00361464"/>
    <w:rsid w:val="003732AE"/>
    <w:rsid w:val="00375BED"/>
    <w:rsid w:val="003801D3"/>
    <w:rsid w:val="0038139C"/>
    <w:rsid w:val="0038283B"/>
    <w:rsid w:val="00384372"/>
    <w:rsid w:val="003878D2"/>
    <w:rsid w:val="0039026F"/>
    <w:rsid w:val="00394BC1"/>
    <w:rsid w:val="003972F6"/>
    <w:rsid w:val="003A2237"/>
    <w:rsid w:val="003A248E"/>
    <w:rsid w:val="003A3FA2"/>
    <w:rsid w:val="003A53C6"/>
    <w:rsid w:val="003A6788"/>
    <w:rsid w:val="003A7DB6"/>
    <w:rsid w:val="003B038B"/>
    <w:rsid w:val="003C6B96"/>
    <w:rsid w:val="003D274E"/>
    <w:rsid w:val="003D55BF"/>
    <w:rsid w:val="003D5A81"/>
    <w:rsid w:val="003D60BE"/>
    <w:rsid w:val="003E2A29"/>
    <w:rsid w:val="003E5486"/>
    <w:rsid w:val="003E601F"/>
    <w:rsid w:val="003F1025"/>
    <w:rsid w:val="003F4122"/>
    <w:rsid w:val="003F7D71"/>
    <w:rsid w:val="00400E85"/>
    <w:rsid w:val="00405D86"/>
    <w:rsid w:val="004169A9"/>
    <w:rsid w:val="00416F46"/>
    <w:rsid w:val="00416FFC"/>
    <w:rsid w:val="00421333"/>
    <w:rsid w:val="00424860"/>
    <w:rsid w:val="00426F63"/>
    <w:rsid w:val="00427F21"/>
    <w:rsid w:val="00430063"/>
    <w:rsid w:val="00435446"/>
    <w:rsid w:val="0044217F"/>
    <w:rsid w:val="004436AA"/>
    <w:rsid w:val="004457E7"/>
    <w:rsid w:val="00451443"/>
    <w:rsid w:val="00451492"/>
    <w:rsid w:val="004524C3"/>
    <w:rsid w:val="004525BD"/>
    <w:rsid w:val="0045576C"/>
    <w:rsid w:val="0045581C"/>
    <w:rsid w:val="004574A3"/>
    <w:rsid w:val="00460374"/>
    <w:rsid w:val="004636CC"/>
    <w:rsid w:val="00470E7B"/>
    <w:rsid w:val="00476F25"/>
    <w:rsid w:val="00477FCB"/>
    <w:rsid w:val="00482E1F"/>
    <w:rsid w:val="00483057"/>
    <w:rsid w:val="00484DFF"/>
    <w:rsid w:val="00486E5F"/>
    <w:rsid w:val="0048748B"/>
    <w:rsid w:val="004903D0"/>
    <w:rsid w:val="00490423"/>
    <w:rsid w:val="00490436"/>
    <w:rsid w:val="004929E0"/>
    <w:rsid w:val="00492BCC"/>
    <w:rsid w:val="00495785"/>
    <w:rsid w:val="004959ED"/>
    <w:rsid w:val="00496383"/>
    <w:rsid w:val="004A0077"/>
    <w:rsid w:val="004A15E8"/>
    <w:rsid w:val="004A2E2E"/>
    <w:rsid w:val="004A74D4"/>
    <w:rsid w:val="004B206B"/>
    <w:rsid w:val="004B6DC0"/>
    <w:rsid w:val="004C2C7E"/>
    <w:rsid w:val="004C381A"/>
    <w:rsid w:val="004C6B91"/>
    <w:rsid w:val="004D4007"/>
    <w:rsid w:val="004D5AE4"/>
    <w:rsid w:val="004E734C"/>
    <w:rsid w:val="004F2139"/>
    <w:rsid w:val="004F6554"/>
    <w:rsid w:val="004F6ABA"/>
    <w:rsid w:val="004F78CF"/>
    <w:rsid w:val="00500133"/>
    <w:rsid w:val="00501C53"/>
    <w:rsid w:val="0050578B"/>
    <w:rsid w:val="00513483"/>
    <w:rsid w:val="00513AE6"/>
    <w:rsid w:val="00517752"/>
    <w:rsid w:val="005200AA"/>
    <w:rsid w:val="00525E91"/>
    <w:rsid w:val="00530748"/>
    <w:rsid w:val="0053088A"/>
    <w:rsid w:val="00530C5E"/>
    <w:rsid w:val="00532366"/>
    <w:rsid w:val="00535F17"/>
    <w:rsid w:val="0054238A"/>
    <w:rsid w:val="005519B1"/>
    <w:rsid w:val="005540C9"/>
    <w:rsid w:val="005541A0"/>
    <w:rsid w:val="00570F74"/>
    <w:rsid w:val="00573DEB"/>
    <w:rsid w:val="00575B3C"/>
    <w:rsid w:val="00580565"/>
    <w:rsid w:val="00581040"/>
    <w:rsid w:val="0058124D"/>
    <w:rsid w:val="00590F6B"/>
    <w:rsid w:val="00591017"/>
    <w:rsid w:val="00592109"/>
    <w:rsid w:val="005928B9"/>
    <w:rsid w:val="00592901"/>
    <w:rsid w:val="00592910"/>
    <w:rsid w:val="005A0E4F"/>
    <w:rsid w:val="005A1279"/>
    <w:rsid w:val="005A20FB"/>
    <w:rsid w:val="005B0981"/>
    <w:rsid w:val="005C2518"/>
    <w:rsid w:val="005C2AA2"/>
    <w:rsid w:val="005C2CB1"/>
    <w:rsid w:val="005D41AE"/>
    <w:rsid w:val="005E14A4"/>
    <w:rsid w:val="005E211F"/>
    <w:rsid w:val="005E650E"/>
    <w:rsid w:val="005E7F31"/>
    <w:rsid w:val="005F2A28"/>
    <w:rsid w:val="005F4CF4"/>
    <w:rsid w:val="00603A1D"/>
    <w:rsid w:val="00603DCE"/>
    <w:rsid w:val="00606BAC"/>
    <w:rsid w:val="006079AF"/>
    <w:rsid w:val="00610B4C"/>
    <w:rsid w:val="00613D5C"/>
    <w:rsid w:val="006140CB"/>
    <w:rsid w:val="00617B9F"/>
    <w:rsid w:val="00627D76"/>
    <w:rsid w:val="006347F7"/>
    <w:rsid w:val="00636C22"/>
    <w:rsid w:val="00643EB6"/>
    <w:rsid w:val="00654C97"/>
    <w:rsid w:val="00655DDB"/>
    <w:rsid w:val="00662E68"/>
    <w:rsid w:val="006676BF"/>
    <w:rsid w:val="00671623"/>
    <w:rsid w:val="00677E18"/>
    <w:rsid w:val="00681C92"/>
    <w:rsid w:val="006846AB"/>
    <w:rsid w:val="00686AD1"/>
    <w:rsid w:val="00687741"/>
    <w:rsid w:val="00694E73"/>
    <w:rsid w:val="00695D9E"/>
    <w:rsid w:val="00696BFB"/>
    <w:rsid w:val="00696F05"/>
    <w:rsid w:val="006A2FAB"/>
    <w:rsid w:val="006A38A0"/>
    <w:rsid w:val="006A7574"/>
    <w:rsid w:val="006B26F6"/>
    <w:rsid w:val="006B2FCB"/>
    <w:rsid w:val="006B48D7"/>
    <w:rsid w:val="006C2805"/>
    <w:rsid w:val="006C3A36"/>
    <w:rsid w:val="006C4B4F"/>
    <w:rsid w:val="006D1B28"/>
    <w:rsid w:val="006D5BE0"/>
    <w:rsid w:val="006E2E3C"/>
    <w:rsid w:val="006E6C5B"/>
    <w:rsid w:val="006F4F2D"/>
    <w:rsid w:val="006F5776"/>
    <w:rsid w:val="00700677"/>
    <w:rsid w:val="00701339"/>
    <w:rsid w:val="00705883"/>
    <w:rsid w:val="00705DF2"/>
    <w:rsid w:val="00714098"/>
    <w:rsid w:val="00716128"/>
    <w:rsid w:val="00717AEF"/>
    <w:rsid w:val="00720062"/>
    <w:rsid w:val="00722D19"/>
    <w:rsid w:val="00723DCF"/>
    <w:rsid w:val="00724FAA"/>
    <w:rsid w:val="00727883"/>
    <w:rsid w:val="00731B21"/>
    <w:rsid w:val="007358B5"/>
    <w:rsid w:val="00736445"/>
    <w:rsid w:val="00736F22"/>
    <w:rsid w:val="007422B6"/>
    <w:rsid w:val="00743B8D"/>
    <w:rsid w:val="00743E86"/>
    <w:rsid w:val="007448E8"/>
    <w:rsid w:val="00744D6F"/>
    <w:rsid w:val="00751BD0"/>
    <w:rsid w:val="00753411"/>
    <w:rsid w:val="007574BE"/>
    <w:rsid w:val="007621CB"/>
    <w:rsid w:val="00762371"/>
    <w:rsid w:val="00767AF7"/>
    <w:rsid w:val="007703CA"/>
    <w:rsid w:val="00774512"/>
    <w:rsid w:val="00780783"/>
    <w:rsid w:val="0078139E"/>
    <w:rsid w:val="007844F0"/>
    <w:rsid w:val="00785236"/>
    <w:rsid w:val="00791045"/>
    <w:rsid w:val="007A3DC7"/>
    <w:rsid w:val="007A756A"/>
    <w:rsid w:val="007B011A"/>
    <w:rsid w:val="007B196F"/>
    <w:rsid w:val="007B1DEA"/>
    <w:rsid w:val="007B482F"/>
    <w:rsid w:val="007B7305"/>
    <w:rsid w:val="007C0443"/>
    <w:rsid w:val="007C4771"/>
    <w:rsid w:val="007C4F19"/>
    <w:rsid w:val="007C6B7C"/>
    <w:rsid w:val="007D0486"/>
    <w:rsid w:val="007D14B1"/>
    <w:rsid w:val="007D3184"/>
    <w:rsid w:val="007D437F"/>
    <w:rsid w:val="007E0E11"/>
    <w:rsid w:val="007E2800"/>
    <w:rsid w:val="007E3297"/>
    <w:rsid w:val="007E562F"/>
    <w:rsid w:val="007E729B"/>
    <w:rsid w:val="007F2B80"/>
    <w:rsid w:val="007F2BBA"/>
    <w:rsid w:val="007F534B"/>
    <w:rsid w:val="007F66CD"/>
    <w:rsid w:val="00803619"/>
    <w:rsid w:val="00803621"/>
    <w:rsid w:val="00804A29"/>
    <w:rsid w:val="0081132F"/>
    <w:rsid w:val="0081736C"/>
    <w:rsid w:val="00817A5A"/>
    <w:rsid w:val="008201A4"/>
    <w:rsid w:val="00822A2E"/>
    <w:rsid w:val="008230C8"/>
    <w:rsid w:val="00831692"/>
    <w:rsid w:val="0083191E"/>
    <w:rsid w:val="00831A6A"/>
    <w:rsid w:val="00833BCA"/>
    <w:rsid w:val="00836842"/>
    <w:rsid w:val="00836FA7"/>
    <w:rsid w:val="00844FC2"/>
    <w:rsid w:val="008473D6"/>
    <w:rsid w:val="008526AC"/>
    <w:rsid w:val="0085311C"/>
    <w:rsid w:val="00857FC3"/>
    <w:rsid w:val="008607F1"/>
    <w:rsid w:val="00861F65"/>
    <w:rsid w:val="0086206E"/>
    <w:rsid w:val="008631CE"/>
    <w:rsid w:val="0086357B"/>
    <w:rsid w:val="00864797"/>
    <w:rsid w:val="0086481F"/>
    <w:rsid w:val="00864B46"/>
    <w:rsid w:val="008675A0"/>
    <w:rsid w:val="008715B7"/>
    <w:rsid w:val="00886CEC"/>
    <w:rsid w:val="00890A48"/>
    <w:rsid w:val="0089294D"/>
    <w:rsid w:val="00892965"/>
    <w:rsid w:val="008931BF"/>
    <w:rsid w:val="008935B1"/>
    <w:rsid w:val="008935DA"/>
    <w:rsid w:val="008967F4"/>
    <w:rsid w:val="008A03D8"/>
    <w:rsid w:val="008A0B82"/>
    <w:rsid w:val="008A3A4E"/>
    <w:rsid w:val="008A474E"/>
    <w:rsid w:val="008B3C18"/>
    <w:rsid w:val="008C769E"/>
    <w:rsid w:val="008D2A41"/>
    <w:rsid w:val="008D3C75"/>
    <w:rsid w:val="008D6067"/>
    <w:rsid w:val="008E1D13"/>
    <w:rsid w:val="008F1371"/>
    <w:rsid w:val="008F686F"/>
    <w:rsid w:val="00901AC3"/>
    <w:rsid w:val="00905F46"/>
    <w:rsid w:val="009069B1"/>
    <w:rsid w:val="0090775C"/>
    <w:rsid w:val="00912DE4"/>
    <w:rsid w:val="009300A2"/>
    <w:rsid w:val="00937384"/>
    <w:rsid w:val="009401EA"/>
    <w:rsid w:val="009435F4"/>
    <w:rsid w:val="00947678"/>
    <w:rsid w:val="00951317"/>
    <w:rsid w:val="00952927"/>
    <w:rsid w:val="0095546D"/>
    <w:rsid w:val="00956B64"/>
    <w:rsid w:val="00964C96"/>
    <w:rsid w:val="00967D79"/>
    <w:rsid w:val="00972C3C"/>
    <w:rsid w:val="00972D7C"/>
    <w:rsid w:val="00974E42"/>
    <w:rsid w:val="0098142E"/>
    <w:rsid w:val="009857F7"/>
    <w:rsid w:val="0098704E"/>
    <w:rsid w:val="00990356"/>
    <w:rsid w:val="009908E0"/>
    <w:rsid w:val="00994F52"/>
    <w:rsid w:val="00995405"/>
    <w:rsid w:val="00997CDB"/>
    <w:rsid w:val="009A00DC"/>
    <w:rsid w:val="009A1D2A"/>
    <w:rsid w:val="009A74D1"/>
    <w:rsid w:val="009A74FD"/>
    <w:rsid w:val="009B1B5F"/>
    <w:rsid w:val="009B5527"/>
    <w:rsid w:val="009C4E29"/>
    <w:rsid w:val="009C6258"/>
    <w:rsid w:val="009C7147"/>
    <w:rsid w:val="009C7919"/>
    <w:rsid w:val="009D2944"/>
    <w:rsid w:val="009D3D37"/>
    <w:rsid w:val="009D50E3"/>
    <w:rsid w:val="009D6CCB"/>
    <w:rsid w:val="009E1AB5"/>
    <w:rsid w:val="009F079C"/>
    <w:rsid w:val="009F3639"/>
    <w:rsid w:val="009F52CC"/>
    <w:rsid w:val="009F70DE"/>
    <w:rsid w:val="00A03808"/>
    <w:rsid w:val="00A07E29"/>
    <w:rsid w:val="00A12E4E"/>
    <w:rsid w:val="00A13E04"/>
    <w:rsid w:val="00A14811"/>
    <w:rsid w:val="00A1743C"/>
    <w:rsid w:val="00A23219"/>
    <w:rsid w:val="00A2340A"/>
    <w:rsid w:val="00A252CB"/>
    <w:rsid w:val="00A30DBD"/>
    <w:rsid w:val="00A3204E"/>
    <w:rsid w:val="00A35AF2"/>
    <w:rsid w:val="00A51DB4"/>
    <w:rsid w:val="00A60202"/>
    <w:rsid w:val="00A6437A"/>
    <w:rsid w:val="00A652B2"/>
    <w:rsid w:val="00A71379"/>
    <w:rsid w:val="00A72F2D"/>
    <w:rsid w:val="00A773CC"/>
    <w:rsid w:val="00A93235"/>
    <w:rsid w:val="00A93E57"/>
    <w:rsid w:val="00A97808"/>
    <w:rsid w:val="00AA6B07"/>
    <w:rsid w:val="00AA778F"/>
    <w:rsid w:val="00AB063E"/>
    <w:rsid w:val="00AB2269"/>
    <w:rsid w:val="00AB2B7D"/>
    <w:rsid w:val="00AB36F4"/>
    <w:rsid w:val="00AB48F0"/>
    <w:rsid w:val="00AC25AF"/>
    <w:rsid w:val="00AC7835"/>
    <w:rsid w:val="00AD2589"/>
    <w:rsid w:val="00AD4BB0"/>
    <w:rsid w:val="00AE1DE1"/>
    <w:rsid w:val="00AE42CA"/>
    <w:rsid w:val="00AF2623"/>
    <w:rsid w:val="00AF6F2C"/>
    <w:rsid w:val="00B01A0C"/>
    <w:rsid w:val="00B062C7"/>
    <w:rsid w:val="00B06477"/>
    <w:rsid w:val="00B07A3E"/>
    <w:rsid w:val="00B11415"/>
    <w:rsid w:val="00B11941"/>
    <w:rsid w:val="00B1288D"/>
    <w:rsid w:val="00B1311C"/>
    <w:rsid w:val="00B13837"/>
    <w:rsid w:val="00B14739"/>
    <w:rsid w:val="00B15479"/>
    <w:rsid w:val="00B15D70"/>
    <w:rsid w:val="00B178CC"/>
    <w:rsid w:val="00B20F15"/>
    <w:rsid w:val="00B220FF"/>
    <w:rsid w:val="00B24B50"/>
    <w:rsid w:val="00B2692A"/>
    <w:rsid w:val="00B26FA9"/>
    <w:rsid w:val="00B30101"/>
    <w:rsid w:val="00B30ADE"/>
    <w:rsid w:val="00B34F46"/>
    <w:rsid w:val="00B37E2F"/>
    <w:rsid w:val="00B45724"/>
    <w:rsid w:val="00B5446A"/>
    <w:rsid w:val="00B54966"/>
    <w:rsid w:val="00B56407"/>
    <w:rsid w:val="00B618BE"/>
    <w:rsid w:val="00B61E79"/>
    <w:rsid w:val="00B65303"/>
    <w:rsid w:val="00B66803"/>
    <w:rsid w:val="00B66D27"/>
    <w:rsid w:val="00B70AC3"/>
    <w:rsid w:val="00B720B3"/>
    <w:rsid w:val="00B762A1"/>
    <w:rsid w:val="00B81427"/>
    <w:rsid w:val="00B83D72"/>
    <w:rsid w:val="00B86AEA"/>
    <w:rsid w:val="00B87BB6"/>
    <w:rsid w:val="00B90CBE"/>
    <w:rsid w:val="00B91CB2"/>
    <w:rsid w:val="00B924C3"/>
    <w:rsid w:val="00B95129"/>
    <w:rsid w:val="00B95C64"/>
    <w:rsid w:val="00B95C77"/>
    <w:rsid w:val="00B96AA5"/>
    <w:rsid w:val="00BA1730"/>
    <w:rsid w:val="00BA761A"/>
    <w:rsid w:val="00BB5439"/>
    <w:rsid w:val="00BC4DF7"/>
    <w:rsid w:val="00BD39B5"/>
    <w:rsid w:val="00BD5CD7"/>
    <w:rsid w:val="00BE4AA4"/>
    <w:rsid w:val="00BF0544"/>
    <w:rsid w:val="00BF7633"/>
    <w:rsid w:val="00C0359B"/>
    <w:rsid w:val="00C03E8F"/>
    <w:rsid w:val="00C05838"/>
    <w:rsid w:val="00C107A5"/>
    <w:rsid w:val="00C111E3"/>
    <w:rsid w:val="00C113F1"/>
    <w:rsid w:val="00C13200"/>
    <w:rsid w:val="00C14625"/>
    <w:rsid w:val="00C15AD8"/>
    <w:rsid w:val="00C17BB5"/>
    <w:rsid w:val="00C20B45"/>
    <w:rsid w:val="00C30FE1"/>
    <w:rsid w:val="00C35D4F"/>
    <w:rsid w:val="00C37592"/>
    <w:rsid w:val="00C4242B"/>
    <w:rsid w:val="00C42CB9"/>
    <w:rsid w:val="00C45E33"/>
    <w:rsid w:val="00C548F1"/>
    <w:rsid w:val="00C557BA"/>
    <w:rsid w:val="00C5722A"/>
    <w:rsid w:val="00C60023"/>
    <w:rsid w:val="00C619F9"/>
    <w:rsid w:val="00C64F63"/>
    <w:rsid w:val="00C6619A"/>
    <w:rsid w:val="00C6725E"/>
    <w:rsid w:val="00C67766"/>
    <w:rsid w:val="00C7186A"/>
    <w:rsid w:val="00C76EA2"/>
    <w:rsid w:val="00C7713F"/>
    <w:rsid w:val="00C90C3E"/>
    <w:rsid w:val="00CA26A4"/>
    <w:rsid w:val="00CB07AF"/>
    <w:rsid w:val="00CB0979"/>
    <w:rsid w:val="00CB24E1"/>
    <w:rsid w:val="00CB348E"/>
    <w:rsid w:val="00CB358F"/>
    <w:rsid w:val="00CB4297"/>
    <w:rsid w:val="00CB5F3A"/>
    <w:rsid w:val="00CB7BE7"/>
    <w:rsid w:val="00CC2EB3"/>
    <w:rsid w:val="00CC4ADC"/>
    <w:rsid w:val="00CC58C6"/>
    <w:rsid w:val="00CD126C"/>
    <w:rsid w:val="00CD4F7E"/>
    <w:rsid w:val="00CD69FA"/>
    <w:rsid w:val="00CD769B"/>
    <w:rsid w:val="00CE1B4E"/>
    <w:rsid w:val="00CE77FA"/>
    <w:rsid w:val="00CF0B8D"/>
    <w:rsid w:val="00CF72F5"/>
    <w:rsid w:val="00D01A77"/>
    <w:rsid w:val="00D03359"/>
    <w:rsid w:val="00D1417C"/>
    <w:rsid w:val="00D20736"/>
    <w:rsid w:val="00D23E6E"/>
    <w:rsid w:val="00D26E89"/>
    <w:rsid w:val="00D27578"/>
    <w:rsid w:val="00D3396F"/>
    <w:rsid w:val="00D35841"/>
    <w:rsid w:val="00D36F10"/>
    <w:rsid w:val="00D374BF"/>
    <w:rsid w:val="00D40E86"/>
    <w:rsid w:val="00D41280"/>
    <w:rsid w:val="00D42140"/>
    <w:rsid w:val="00D44CA0"/>
    <w:rsid w:val="00D452B1"/>
    <w:rsid w:val="00D459B7"/>
    <w:rsid w:val="00D535ED"/>
    <w:rsid w:val="00D60688"/>
    <w:rsid w:val="00D64497"/>
    <w:rsid w:val="00D64D93"/>
    <w:rsid w:val="00D70B54"/>
    <w:rsid w:val="00D711D3"/>
    <w:rsid w:val="00D7191E"/>
    <w:rsid w:val="00D71946"/>
    <w:rsid w:val="00D71C02"/>
    <w:rsid w:val="00D75789"/>
    <w:rsid w:val="00D8166B"/>
    <w:rsid w:val="00D90A5D"/>
    <w:rsid w:val="00D92E4C"/>
    <w:rsid w:val="00D94E2C"/>
    <w:rsid w:val="00D96868"/>
    <w:rsid w:val="00DA3593"/>
    <w:rsid w:val="00DA56C7"/>
    <w:rsid w:val="00DA7EA5"/>
    <w:rsid w:val="00DB16D5"/>
    <w:rsid w:val="00DB23E9"/>
    <w:rsid w:val="00DD3858"/>
    <w:rsid w:val="00DD5596"/>
    <w:rsid w:val="00DD7A98"/>
    <w:rsid w:val="00DE1F17"/>
    <w:rsid w:val="00DE56B7"/>
    <w:rsid w:val="00DE5925"/>
    <w:rsid w:val="00DE6844"/>
    <w:rsid w:val="00DE6C3F"/>
    <w:rsid w:val="00DF3384"/>
    <w:rsid w:val="00DF4EAE"/>
    <w:rsid w:val="00DF4EDE"/>
    <w:rsid w:val="00DF536C"/>
    <w:rsid w:val="00DF5F4A"/>
    <w:rsid w:val="00E010E9"/>
    <w:rsid w:val="00E02B6A"/>
    <w:rsid w:val="00E037A4"/>
    <w:rsid w:val="00E070C5"/>
    <w:rsid w:val="00E07487"/>
    <w:rsid w:val="00E07FEA"/>
    <w:rsid w:val="00E10A88"/>
    <w:rsid w:val="00E11ACC"/>
    <w:rsid w:val="00E12AE0"/>
    <w:rsid w:val="00E133DC"/>
    <w:rsid w:val="00E13D69"/>
    <w:rsid w:val="00E166B4"/>
    <w:rsid w:val="00E227FC"/>
    <w:rsid w:val="00E24BD2"/>
    <w:rsid w:val="00E26EDB"/>
    <w:rsid w:val="00E273A1"/>
    <w:rsid w:val="00E34925"/>
    <w:rsid w:val="00E431E5"/>
    <w:rsid w:val="00E47906"/>
    <w:rsid w:val="00E50CEF"/>
    <w:rsid w:val="00E51866"/>
    <w:rsid w:val="00E5323C"/>
    <w:rsid w:val="00E53D20"/>
    <w:rsid w:val="00E54528"/>
    <w:rsid w:val="00E57F5F"/>
    <w:rsid w:val="00E6166A"/>
    <w:rsid w:val="00E62A5E"/>
    <w:rsid w:val="00E63D71"/>
    <w:rsid w:val="00E65E64"/>
    <w:rsid w:val="00E67BEE"/>
    <w:rsid w:val="00E70490"/>
    <w:rsid w:val="00E732DB"/>
    <w:rsid w:val="00E75DAA"/>
    <w:rsid w:val="00E84C2B"/>
    <w:rsid w:val="00E84F39"/>
    <w:rsid w:val="00E85162"/>
    <w:rsid w:val="00E91A53"/>
    <w:rsid w:val="00E930B7"/>
    <w:rsid w:val="00E93E23"/>
    <w:rsid w:val="00E96165"/>
    <w:rsid w:val="00E97FB9"/>
    <w:rsid w:val="00EA02BE"/>
    <w:rsid w:val="00EA3DC9"/>
    <w:rsid w:val="00EA42AE"/>
    <w:rsid w:val="00EA6306"/>
    <w:rsid w:val="00EC08B3"/>
    <w:rsid w:val="00EC0EE7"/>
    <w:rsid w:val="00EC157A"/>
    <w:rsid w:val="00EC3CEB"/>
    <w:rsid w:val="00ED1013"/>
    <w:rsid w:val="00EE0EA8"/>
    <w:rsid w:val="00EE0ED1"/>
    <w:rsid w:val="00EE17B1"/>
    <w:rsid w:val="00EE4217"/>
    <w:rsid w:val="00EE4634"/>
    <w:rsid w:val="00EE4D74"/>
    <w:rsid w:val="00EF0194"/>
    <w:rsid w:val="00EF50CD"/>
    <w:rsid w:val="00F01730"/>
    <w:rsid w:val="00F02645"/>
    <w:rsid w:val="00F03866"/>
    <w:rsid w:val="00F03960"/>
    <w:rsid w:val="00F05BDF"/>
    <w:rsid w:val="00F07C9A"/>
    <w:rsid w:val="00F07FF3"/>
    <w:rsid w:val="00F142A7"/>
    <w:rsid w:val="00F14F57"/>
    <w:rsid w:val="00F177E0"/>
    <w:rsid w:val="00F21870"/>
    <w:rsid w:val="00F2455E"/>
    <w:rsid w:val="00F266B0"/>
    <w:rsid w:val="00F300FD"/>
    <w:rsid w:val="00F31376"/>
    <w:rsid w:val="00F35B97"/>
    <w:rsid w:val="00F527D8"/>
    <w:rsid w:val="00F55822"/>
    <w:rsid w:val="00F651F5"/>
    <w:rsid w:val="00F65E03"/>
    <w:rsid w:val="00F80F10"/>
    <w:rsid w:val="00F81A82"/>
    <w:rsid w:val="00F868AB"/>
    <w:rsid w:val="00F878FA"/>
    <w:rsid w:val="00F90D99"/>
    <w:rsid w:val="00F91AF0"/>
    <w:rsid w:val="00F935FD"/>
    <w:rsid w:val="00F953C3"/>
    <w:rsid w:val="00F963D5"/>
    <w:rsid w:val="00F97A3E"/>
    <w:rsid w:val="00F97CC1"/>
    <w:rsid w:val="00FA16AC"/>
    <w:rsid w:val="00FA49DA"/>
    <w:rsid w:val="00FA626C"/>
    <w:rsid w:val="00FA7460"/>
    <w:rsid w:val="00FB06DE"/>
    <w:rsid w:val="00FB5617"/>
    <w:rsid w:val="00FC2380"/>
    <w:rsid w:val="00FC28C6"/>
    <w:rsid w:val="00FC67C1"/>
    <w:rsid w:val="00FD0154"/>
    <w:rsid w:val="00FD31C0"/>
    <w:rsid w:val="00FD43A6"/>
    <w:rsid w:val="00FE0B60"/>
    <w:rsid w:val="00FE5EC1"/>
    <w:rsid w:val="00FF27A7"/>
    <w:rsid w:val="00FF4F9A"/>
    <w:rsid w:val="00FF5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E218B-1E22-4845-A784-2B88BDD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ind w:firstLine="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D0"/>
  </w:style>
  <w:style w:type="paragraph" w:styleId="Ttulo2">
    <w:name w:val="heading 2"/>
    <w:basedOn w:val="Normal"/>
    <w:next w:val="Normal"/>
    <w:link w:val="Ttulo2Car"/>
    <w:uiPriority w:val="9"/>
    <w:semiHidden/>
    <w:unhideWhenUsed/>
    <w:qFormat/>
    <w:rsid w:val="00052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05D86"/>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27FC"/>
    <w:pPr>
      <w:ind w:left="720"/>
      <w:contextualSpacing/>
    </w:pPr>
  </w:style>
  <w:style w:type="paragraph" w:styleId="Textonotapie">
    <w:name w:val="footnote text"/>
    <w:basedOn w:val="Normal"/>
    <w:link w:val="TextonotapieCar"/>
    <w:uiPriority w:val="99"/>
    <w:unhideWhenUsed/>
    <w:rsid w:val="0038139C"/>
    <w:pPr>
      <w:spacing w:after="0"/>
    </w:pPr>
    <w:rPr>
      <w:sz w:val="20"/>
      <w:szCs w:val="20"/>
    </w:rPr>
  </w:style>
  <w:style w:type="character" w:customStyle="1" w:styleId="TextonotapieCar">
    <w:name w:val="Texto nota pie Car"/>
    <w:basedOn w:val="Fuentedeprrafopredeter"/>
    <w:link w:val="Textonotapie"/>
    <w:uiPriority w:val="99"/>
    <w:semiHidden/>
    <w:rsid w:val="0038139C"/>
    <w:rPr>
      <w:sz w:val="20"/>
      <w:szCs w:val="20"/>
    </w:rPr>
  </w:style>
  <w:style w:type="character" w:styleId="Refdenotaalpie">
    <w:name w:val="footnote reference"/>
    <w:basedOn w:val="Fuentedeprrafopredeter"/>
    <w:uiPriority w:val="99"/>
    <w:semiHidden/>
    <w:unhideWhenUsed/>
    <w:rsid w:val="0038139C"/>
    <w:rPr>
      <w:vertAlign w:val="superscript"/>
    </w:rPr>
  </w:style>
  <w:style w:type="character" w:customStyle="1" w:styleId="Ttulo2Car">
    <w:name w:val="Título 2 Car"/>
    <w:basedOn w:val="Fuentedeprrafopredeter"/>
    <w:link w:val="Ttulo2"/>
    <w:uiPriority w:val="9"/>
    <w:semiHidden/>
    <w:rsid w:val="00052CF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325750"/>
    <w:rPr>
      <w:color w:val="0563C1" w:themeColor="hyperlink"/>
      <w:u w:val="single"/>
    </w:rPr>
  </w:style>
  <w:style w:type="character" w:customStyle="1" w:styleId="Ttulo3Car">
    <w:name w:val="Título 3 Car"/>
    <w:basedOn w:val="Fuentedeprrafopredeter"/>
    <w:link w:val="Ttulo3"/>
    <w:uiPriority w:val="9"/>
    <w:semiHidden/>
    <w:rsid w:val="00405D86"/>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CE1B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769">
      <w:bodyDiv w:val="1"/>
      <w:marLeft w:val="0"/>
      <w:marRight w:val="0"/>
      <w:marTop w:val="0"/>
      <w:marBottom w:val="0"/>
      <w:divBdr>
        <w:top w:val="none" w:sz="0" w:space="0" w:color="auto"/>
        <w:left w:val="none" w:sz="0" w:space="0" w:color="auto"/>
        <w:bottom w:val="none" w:sz="0" w:space="0" w:color="auto"/>
        <w:right w:val="none" w:sz="0" w:space="0" w:color="auto"/>
      </w:divBdr>
    </w:div>
    <w:div w:id="188295932">
      <w:bodyDiv w:val="1"/>
      <w:marLeft w:val="0"/>
      <w:marRight w:val="0"/>
      <w:marTop w:val="0"/>
      <w:marBottom w:val="0"/>
      <w:divBdr>
        <w:top w:val="none" w:sz="0" w:space="0" w:color="auto"/>
        <w:left w:val="none" w:sz="0" w:space="0" w:color="auto"/>
        <w:bottom w:val="none" w:sz="0" w:space="0" w:color="auto"/>
        <w:right w:val="none" w:sz="0" w:space="0" w:color="auto"/>
      </w:divBdr>
    </w:div>
    <w:div w:id="287391844">
      <w:bodyDiv w:val="1"/>
      <w:marLeft w:val="0"/>
      <w:marRight w:val="0"/>
      <w:marTop w:val="0"/>
      <w:marBottom w:val="0"/>
      <w:divBdr>
        <w:top w:val="none" w:sz="0" w:space="0" w:color="auto"/>
        <w:left w:val="none" w:sz="0" w:space="0" w:color="auto"/>
        <w:bottom w:val="none" w:sz="0" w:space="0" w:color="auto"/>
        <w:right w:val="none" w:sz="0" w:space="0" w:color="auto"/>
      </w:divBdr>
    </w:div>
    <w:div w:id="606742703">
      <w:bodyDiv w:val="1"/>
      <w:marLeft w:val="0"/>
      <w:marRight w:val="0"/>
      <w:marTop w:val="0"/>
      <w:marBottom w:val="0"/>
      <w:divBdr>
        <w:top w:val="none" w:sz="0" w:space="0" w:color="auto"/>
        <w:left w:val="none" w:sz="0" w:space="0" w:color="auto"/>
        <w:bottom w:val="none" w:sz="0" w:space="0" w:color="auto"/>
        <w:right w:val="none" w:sz="0" w:space="0" w:color="auto"/>
      </w:divBdr>
    </w:div>
    <w:div w:id="768815822">
      <w:bodyDiv w:val="1"/>
      <w:marLeft w:val="0"/>
      <w:marRight w:val="0"/>
      <w:marTop w:val="0"/>
      <w:marBottom w:val="0"/>
      <w:divBdr>
        <w:top w:val="none" w:sz="0" w:space="0" w:color="auto"/>
        <w:left w:val="none" w:sz="0" w:space="0" w:color="auto"/>
        <w:bottom w:val="none" w:sz="0" w:space="0" w:color="auto"/>
        <w:right w:val="none" w:sz="0" w:space="0" w:color="auto"/>
      </w:divBdr>
    </w:div>
    <w:div w:id="914779289">
      <w:bodyDiv w:val="1"/>
      <w:marLeft w:val="0"/>
      <w:marRight w:val="0"/>
      <w:marTop w:val="0"/>
      <w:marBottom w:val="0"/>
      <w:divBdr>
        <w:top w:val="none" w:sz="0" w:space="0" w:color="auto"/>
        <w:left w:val="none" w:sz="0" w:space="0" w:color="auto"/>
        <w:bottom w:val="none" w:sz="0" w:space="0" w:color="auto"/>
        <w:right w:val="none" w:sz="0" w:space="0" w:color="auto"/>
      </w:divBdr>
      <w:divsChild>
        <w:div w:id="465198917">
          <w:marLeft w:val="150"/>
          <w:marRight w:val="0"/>
          <w:marTop w:val="60"/>
          <w:marBottom w:val="0"/>
          <w:divBdr>
            <w:top w:val="none" w:sz="0" w:space="0" w:color="auto"/>
            <w:left w:val="none" w:sz="0" w:space="0" w:color="auto"/>
            <w:bottom w:val="none" w:sz="0" w:space="0" w:color="auto"/>
            <w:right w:val="none" w:sz="0" w:space="0" w:color="auto"/>
          </w:divBdr>
          <w:divsChild>
            <w:div w:id="1285772301">
              <w:marLeft w:val="0"/>
              <w:marRight w:val="0"/>
              <w:marTop w:val="0"/>
              <w:marBottom w:val="0"/>
              <w:divBdr>
                <w:top w:val="none" w:sz="0" w:space="0" w:color="auto"/>
                <w:left w:val="none" w:sz="0" w:space="0" w:color="auto"/>
                <w:bottom w:val="none" w:sz="0" w:space="0" w:color="auto"/>
                <w:right w:val="none" w:sz="0" w:space="0" w:color="auto"/>
              </w:divBdr>
            </w:div>
          </w:divsChild>
        </w:div>
        <w:div w:id="1868638689">
          <w:marLeft w:val="3750"/>
          <w:marRight w:val="3750"/>
          <w:marTop w:val="75"/>
          <w:marBottom w:val="0"/>
          <w:divBdr>
            <w:top w:val="none" w:sz="0" w:space="0" w:color="auto"/>
            <w:left w:val="none" w:sz="0" w:space="0" w:color="auto"/>
            <w:bottom w:val="none" w:sz="0" w:space="0" w:color="auto"/>
            <w:right w:val="none" w:sz="0" w:space="0" w:color="auto"/>
          </w:divBdr>
        </w:div>
      </w:divsChild>
    </w:div>
    <w:div w:id="939485211">
      <w:bodyDiv w:val="1"/>
      <w:marLeft w:val="0"/>
      <w:marRight w:val="0"/>
      <w:marTop w:val="0"/>
      <w:marBottom w:val="0"/>
      <w:divBdr>
        <w:top w:val="none" w:sz="0" w:space="0" w:color="auto"/>
        <w:left w:val="none" w:sz="0" w:space="0" w:color="auto"/>
        <w:bottom w:val="none" w:sz="0" w:space="0" w:color="auto"/>
        <w:right w:val="none" w:sz="0" w:space="0" w:color="auto"/>
      </w:divBdr>
    </w:div>
    <w:div w:id="989940681">
      <w:bodyDiv w:val="1"/>
      <w:marLeft w:val="0"/>
      <w:marRight w:val="0"/>
      <w:marTop w:val="0"/>
      <w:marBottom w:val="0"/>
      <w:divBdr>
        <w:top w:val="none" w:sz="0" w:space="0" w:color="auto"/>
        <w:left w:val="none" w:sz="0" w:space="0" w:color="auto"/>
        <w:bottom w:val="none" w:sz="0" w:space="0" w:color="auto"/>
        <w:right w:val="none" w:sz="0" w:space="0" w:color="auto"/>
      </w:divBdr>
    </w:div>
    <w:div w:id="1005867685">
      <w:bodyDiv w:val="1"/>
      <w:marLeft w:val="0"/>
      <w:marRight w:val="0"/>
      <w:marTop w:val="0"/>
      <w:marBottom w:val="0"/>
      <w:divBdr>
        <w:top w:val="none" w:sz="0" w:space="0" w:color="auto"/>
        <w:left w:val="none" w:sz="0" w:space="0" w:color="auto"/>
        <w:bottom w:val="none" w:sz="0" w:space="0" w:color="auto"/>
        <w:right w:val="none" w:sz="0" w:space="0" w:color="auto"/>
      </w:divBdr>
    </w:div>
    <w:div w:id="1193491500">
      <w:bodyDiv w:val="1"/>
      <w:marLeft w:val="0"/>
      <w:marRight w:val="0"/>
      <w:marTop w:val="0"/>
      <w:marBottom w:val="0"/>
      <w:divBdr>
        <w:top w:val="none" w:sz="0" w:space="0" w:color="auto"/>
        <w:left w:val="none" w:sz="0" w:space="0" w:color="auto"/>
        <w:bottom w:val="none" w:sz="0" w:space="0" w:color="auto"/>
        <w:right w:val="none" w:sz="0" w:space="0" w:color="auto"/>
      </w:divBdr>
    </w:div>
    <w:div w:id="1386682523">
      <w:bodyDiv w:val="1"/>
      <w:marLeft w:val="0"/>
      <w:marRight w:val="0"/>
      <w:marTop w:val="0"/>
      <w:marBottom w:val="0"/>
      <w:divBdr>
        <w:top w:val="none" w:sz="0" w:space="0" w:color="auto"/>
        <w:left w:val="none" w:sz="0" w:space="0" w:color="auto"/>
        <w:bottom w:val="none" w:sz="0" w:space="0" w:color="auto"/>
        <w:right w:val="none" w:sz="0" w:space="0" w:color="auto"/>
      </w:divBdr>
    </w:div>
    <w:div w:id="1405568927">
      <w:bodyDiv w:val="1"/>
      <w:marLeft w:val="0"/>
      <w:marRight w:val="0"/>
      <w:marTop w:val="0"/>
      <w:marBottom w:val="0"/>
      <w:divBdr>
        <w:top w:val="none" w:sz="0" w:space="0" w:color="auto"/>
        <w:left w:val="none" w:sz="0" w:space="0" w:color="auto"/>
        <w:bottom w:val="none" w:sz="0" w:space="0" w:color="auto"/>
        <w:right w:val="none" w:sz="0" w:space="0" w:color="auto"/>
      </w:divBdr>
    </w:div>
    <w:div w:id="1411274427">
      <w:bodyDiv w:val="1"/>
      <w:marLeft w:val="0"/>
      <w:marRight w:val="0"/>
      <w:marTop w:val="0"/>
      <w:marBottom w:val="0"/>
      <w:divBdr>
        <w:top w:val="none" w:sz="0" w:space="0" w:color="auto"/>
        <w:left w:val="none" w:sz="0" w:space="0" w:color="auto"/>
        <w:bottom w:val="none" w:sz="0" w:space="0" w:color="auto"/>
        <w:right w:val="none" w:sz="0" w:space="0" w:color="auto"/>
      </w:divBdr>
    </w:div>
    <w:div w:id="1470392621">
      <w:bodyDiv w:val="1"/>
      <w:marLeft w:val="0"/>
      <w:marRight w:val="0"/>
      <w:marTop w:val="0"/>
      <w:marBottom w:val="0"/>
      <w:divBdr>
        <w:top w:val="none" w:sz="0" w:space="0" w:color="auto"/>
        <w:left w:val="none" w:sz="0" w:space="0" w:color="auto"/>
        <w:bottom w:val="none" w:sz="0" w:space="0" w:color="auto"/>
        <w:right w:val="none" w:sz="0" w:space="0" w:color="auto"/>
      </w:divBdr>
    </w:div>
    <w:div w:id="1823542872">
      <w:bodyDiv w:val="1"/>
      <w:marLeft w:val="0"/>
      <w:marRight w:val="0"/>
      <w:marTop w:val="0"/>
      <w:marBottom w:val="0"/>
      <w:divBdr>
        <w:top w:val="none" w:sz="0" w:space="0" w:color="auto"/>
        <w:left w:val="none" w:sz="0" w:space="0" w:color="auto"/>
        <w:bottom w:val="none" w:sz="0" w:space="0" w:color="auto"/>
        <w:right w:val="none" w:sz="0" w:space="0" w:color="auto"/>
      </w:divBdr>
    </w:div>
    <w:div w:id="1825008542">
      <w:bodyDiv w:val="1"/>
      <w:marLeft w:val="0"/>
      <w:marRight w:val="0"/>
      <w:marTop w:val="0"/>
      <w:marBottom w:val="0"/>
      <w:divBdr>
        <w:top w:val="none" w:sz="0" w:space="0" w:color="auto"/>
        <w:left w:val="none" w:sz="0" w:space="0" w:color="auto"/>
        <w:bottom w:val="none" w:sz="0" w:space="0" w:color="auto"/>
        <w:right w:val="none" w:sz="0" w:space="0" w:color="auto"/>
      </w:divBdr>
    </w:div>
    <w:div w:id="1915436766">
      <w:bodyDiv w:val="1"/>
      <w:marLeft w:val="0"/>
      <w:marRight w:val="0"/>
      <w:marTop w:val="0"/>
      <w:marBottom w:val="0"/>
      <w:divBdr>
        <w:top w:val="none" w:sz="0" w:space="0" w:color="auto"/>
        <w:left w:val="none" w:sz="0" w:space="0" w:color="auto"/>
        <w:bottom w:val="none" w:sz="0" w:space="0" w:color="auto"/>
        <w:right w:val="none" w:sz="0" w:space="0" w:color="auto"/>
      </w:divBdr>
    </w:div>
    <w:div w:id="1980263737">
      <w:bodyDiv w:val="1"/>
      <w:marLeft w:val="0"/>
      <w:marRight w:val="0"/>
      <w:marTop w:val="0"/>
      <w:marBottom w:val="0"/>
      <w:divBdr>
        <w:top w:val="none" w:sz="0" w:space="0" w:color="auto"/>
        <w:left w:val="none" w:sz="0" w:space="0" w:color="auto"/>
        <w:bottom w:val="none" w:sz="0" w:space="0" w:color="auto"/>
        <w:right w:val="none" w:sz="0" w:space="0" w:color="auto"/>
      </w:divBdr>
    </w:div>
    <w:div w:id="207488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javascript:maf.doc.linkToDocument('LCEur+1993+1071',%20'.',%20'LCEur+1993+1071',%20'i0ad6adc500000168c29e642e50a0d389',%20's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3FD8D-4D1A-4271-98FF-17B86D83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21</Pages>
  <Words>9658</Words>
  <Characters>53123</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jose antonio</cp:lastModifiedBy>
  <cp:revision>3</cp:revision>
  <dcterms:created xsi:type="dcterms:W3CDTF">2019-04-22T17:10:00Z</dcterms:created>
  <dcterms:modified xsi:type="dcterms:W3CDTF">2019-04-22T23:24:00Z</dcterms:modified>
</cp:coreProperties>
</file>