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F4A1" w14:textId="77777777" w:rsidR="00C05E79" w:rsidRDefault="00C05E79" w:rsidP="009E5FD2">
      <w:pPr>
        <w:spacing w:line="360" w:lineRule="auto"/>
        <w:jc w:val="center"/>
        <w:rPr>
          <w:b/>
          <w:bCs/>
          <w:sz w:val="28"/>
          <w:szCs w:val="28"/>
          <w:lang w:val="en-GB"/>
        </w:rPr>
      </w:pPr>
    </w:p>
    <w:p w14:paraId="3344868E" w14:textId="4A19A9E1" w:rsidR="00671193" w:rsidRPr="00C05E79" w:rsidRDefault="00C05E79" w:rsidP="009E5FD2">
      <w:pPr>
        <w:spacing w:line="360" w:lineRule="auto"/>
        <w:jc w:val="center"/>
        <w:rPr>
          <w:b/>
          <w:bCs/>
          <w:sz w:val="28"/>
          <w:szCs w:val="28"/>
          <w:lang w:val="en-GB"/>
        </w:rPr>
      </w:pPr>
      <w:r w:rsidRPr="00C05E79">
        <w:rPr>
          <w:b/>
          <w:bCs/>
          <w:sz w:val="28"/>
          <w:szCs w:val="28"/>
          <w:lang w:val="en-GB"/>
        </w:rPr>
        <w:t>Is digital transformation equally attractive to all manufacturers? Contextualizing the operational and customer benefits of Smart Manufacturing</w:t>
      </w:r>
    </w:p>
    <w:p w14:paraId="7058A6BD" w14:textId="77777777" w:rsidR="00C05E79" w:rsidRPr="00C05E79" w:rsidRDefault="00C05E79" w:rsidP="009E5FD2">
      <w:pPr>
        <w:spacing w:line="360" w:lineRule="auto"/>
        <w:jc w:val="center"/>
        <w:rPr>
          <w:lang w:val="en-GB"/>
        </w:rPr>
      </w:pPr>
    </w:p>
    <w:p w14:paraId="2DE21695" w14:textId="5FB0C1BB" w:rsidR="00C05E79" w:rsidRPr="00C05E79" w:rsidRDefault="00C05E79" w:rsidP="00C05E79">
      <w:pPr>
        <w:spacing w:line="360" w:lineRule="auto"/>
        <w:jc w:val="center"/>
        <w:rPr>
          <w:lang w:val="en-GB"/>
        </w:rPr>
      </w:pPr>
      <w:r w:rsidRPr="00C05E79">
        <w:rPr>
          <w:lang w:val="en-GB"/>
        </w:rPr>
        <w:t xml:space="preserve">Marco </w:t>
      </w:r>
      <w:proofErr w:type="spellStart"/>
      <w:r w:rsidRPr="00C05E79">
        <w:rPr>
          <w:lang w:val="en-GB"/>
        </w:rPr>
        <w:t>Opazo-Basaez</w:t>
      </w:r>
      <w:proofErr w:type="spellEnd"/>
    </w:p>
    <w:p w14:paraId="55891257" w14:textId="77777777" w:rsidR="00C05E79" w:rsidRPr="00C05E79" w:rsidRDefault="00C05E79" w:rsidP="00C05E79">
      <w:pPr>
        <w:spacing w:line="360" w:lineRule="auto"/>
        <w:jc w:val="center"/>
        <w:rPr>
          <w:i/>
          <w:iCs/>
          <w:lang w:val="en-GB"/>
        </w:rPr>
      </w:pPr>
      <w:r w:rsidRPr="00C05E79">
        <w:rPr>
          <w:i/>
          <w:iCs/>
          <w:lang w:val="en-GB"/>
        </w:rPr>
        <w:t xml:space="preserve">Department of Management, </w:t>
      </w:r>
      <w:proofErr w:type="spellStart"/>
      <w:r w:rsidRPr="00C05E79">
        <w:rPr>
          <w:i/>
          <w:iCs/>
          <w:lang w:val="en-GB"/>
        </w:rPr>
        <w:t>Deusto</w:t>
      </w:r>
      <w:proofErr w:type="spellEnd"/>
      <w:r w:rsidRPr="00C05E79">
        <w:rPr>
          <w:i/>
          <w:iCs/>
          <w:lang w:val="en-GB"/>
        </w:rPr>
        <w:t xml:space="preserve"> Business School, University of </w:t>
      </w:r>
      <w:proofErr w:type="spellStart"/>
      <w:r w:rsidRPr="00C05E79">
        <w:rPr>
          <w:i/>
          <w:iCs/>
          <w:lang w:val="en-GB"/>
        </w:rPr>
        <w:t>Deusto</w:t>
      </w:r>
      <w:proofErr w:type="spellEnd"/>
      <w:r w:rsidRPr="00C05E79">
        <w:rPr>
          <w:i/>
          <w:iCs/>
          <w:lang w:val="en-GB"/>
        </w:rPr>
        <w:t>,</w:t>
      </w:r>
    </w:p>
    <w:p w14:paraId="06918700" w14:textId="77777777" w:rsidR="00C05E79" w:rsidRPr="00C05E79" w:rsidRDefault="00C05E79" w:rsidP="00C05E79">
      <w:pPr>
        <w:spacing w:line="360" w:lineRule="auto"/>
        <w:jc w:val="center"/>
        <w:rPr>
          <w:i/>
          <w:iCs/>
          <w:lang w:val="en-GB"/>
        </w:rPr>
      </w:pPr>
      <w:r w:rsidRPr="00C05E79">
        <w:rPr>
          <w:i/>
          <w:iCs/>
          <w:lang w:val="en-GB"/>
        </w:rPr>
        <w:t>Bilbao, Spain</w:t>
      </w:r>
    </w:p>
    <w:p w14:paraId="17F4B3FD" w14:textId="77777777" w:rsidR="00C05E79" w:rsidRPr="00C05E79" w:rsidRDefault="00C05E79" w:rsidP="00C05E79">
      <w:pPr>
        <w:spacing w:line="360" w:lineRule="auto"/>
        <w:jc w:val="center"/>
        <w:rPr>
          <w:lang w:val="en-GB"/>
        </w:rPr>
      </w:pPr>
      <w:proofErr w:type="spellStart"/>
      <w:r w:rsidRPr="00C05E79">
        <w:rPr>
          <w:lang w:val="en-GB"/>
        </w:rPr>
        <w:t>Ferran</w:t>
      </w:r>
      <w:proofErr w:type="spellEnd"/>
      <w:r w:rsidRPr="00C05E79">
        <w:rPr>
          <w:lang w:val="en-GB"/>
        </w:rPr>
        <w:t xml:space="preserve"> </w:t>
      </w:r>
      <w:proofErr w:type="spellStart"/>
      <w:r w:rsidRPr="00C05E79">
        <w:rPr>
          <w:lang w:val="en-GB"/>
        </w:rPr>
        <w:t>Vendrell</w:t>
      </w:r>
      <w:proofErr w:type="spellEnd"/>
      <w:r w:rsidRPr="00C05E79">
        <w:rPr>
          <w:lang w:val="en-GB"/>
        </w:rPr>
        <w:t>-Herrero</w:t>
      </w:r>
    </w:p>
    <w:p w14:paraId="21A9B21A" w14:textId="77777777" w:rsidR="00C05E79" w:rsidRPr="00C05E79" w:rsidRDefault="00C05E79" w:rsidP="00C05E79">
      <w:pPr>
        <w:spacing w:line="360" w:lineRule="auto"/>
        <w:jc w:val="center"/>
        <w:rPr>
          <w:i/>
          <w:iCs/>
          <w:lang w:val="en-GB"/>
        </w:rPr>
      </w:pPr>
      <w:r w:rsidRPr="00C05E79">
        <w:rPr>
          <w:i/>
          <w:iCs/>
          <w:lang w:val="en-GB"/>
        </w:rPr>
        <w:t>Strategy Group, University of Edinburgh Business School, University of Edinburgh,</w:t>
      </w:r>
    </w:p>
    <w:p w14:paraId="062243F9" w14:textId="77777777" w:rsidR="00C05E79" w:rsidRPr="00C05E79" w:rsidRDefault="00C05E79" w:rsidP="00C05E79">
      <w:pPr>
        <w:spacing w:line="360" w:lineRule="auto"/>
        <w:jc w:val="center"/>
        <w:rPr>
          <w:i/>
          <w:iCs/>
          <w:lang w:val="en-GB"/>
        </w:rPr>
      </w:pPr>
      <w:r w:rsidRPr="00C05E79">
        <w:rPr>
          <w:i/>
          <w:iCs/>
          <w:lang w:val="en-GB"/>
        </w:rPr>
        <w:t>Edinburgh, UK</w:t>
      </w:r>
    </w:p>
    <w:p w14:paraId="6B966798" w14:textId="77777777" w:rsidR="00C05E79" w:rsidRPr="00C05E79" w:rsidRDefault="00C05E79" w:rsidP="00C05E79">
      <w:pPr>
        <w:spacing w:line="360" w:lineRule="auto"/>
        <w:jc w:val="center"/>
        <w:rPr>
          <w:lang w:val="en-GB"/>
        </w:rPr>
      </w:pPr>
      <w:r w:rsidRPr="00C05E79">
        <w:rPr>
          <w:lang w:val="en-GB"/>
        </w:rPr>
        <w:t xml:space="preserve">Oscar F. </w:t>
      </w:r>
      <w:proofErr w:type="spellStart"/>
      <w:r w:rsidRPr="00C05E79">
        <w:rPr>
          <w:lang w:val="en-GB"/>
        </w:rPr>
        <w:t>Bustinza</w:t>
      </w:r>
      <w:proofErr w:type="spellEnd"/>
    </w:p>
    <w:p w14:paraId="04111EA5" w14:textId="77777777" w:rsidR="00C05E79" w:rsidRPr="00C05E79" w:rsidRDefault="00C05E79" w:rsidP="00C05E79">
      <w:pPr>
        <w:spacing w:line="360" w:lineRule="auto"/>
        <w:jc w:val="center"/>
        <w:rPr>
          <w:i/>
          <w:iCs/>
          <w:lang w:val="en-GB"/>
        </w:rPr>
      </w:pPr>
      <w:r w:rsidRPr="00C05E79">
        <w:rPr>
          <w:i/>
          <w:iCs/>
          <w:lang w:val="en-GB"/>
        </w:rPr>
        <w:t>Department of Management I, Faculty of Economics and Business,</w:t>
      </w:r>
    </w:p>
    <w:p w14:paraId="1FD14D20" w14:textId="77777777" w:rsidR="00C05E79" w:rsidRPr="00C05E79" w:rsidRDefault="00C05E79" w:rsidP="00C05E79">
      <w:pPr>
        <w:spacing w:line="360" w:lineRule="auto"/>
        <w:jc w:val="center"/>
        <w:rPr>
          <w:i/>
          <w:iCs/>
          <w:lang w:val="en-GB"/>
        </w:rPr>
      </w:pPr>
      <w:r w:rsidRPr="00C05E79">
        <w:rPr>
          <w:i/>
          <w:iCs/>
          <w:lang w:val="en-GB"/>
        </w:rPr>
        <w:t>University of Granada, Granada, Spain</w:t>
      </w:r>
    </w:p>
    <w:p w14:paraId="3B888C68" w14:textId="77777777" w:rsidR="00C05E79" w:rsidRPr="00C05E79" w:rsidRDefault="00C05E79" w:rsidP="00C05E79">
      <w:pPr>
        <w:spacing w:line="360" w:lineRule="auto"/>
        <w:jc w:val="center"/>
        <w:rPr>
          <w:lang w:val="en-GB"/>
        </w:rPr>
      </w:pPr>
      <w:r w:rsidRPr="00C05E79">
        <w:rPr>
          <w:lang w:val="en-GB"/>
        </w:rPr>
        <w:t>Yancy Vaillant</w:t>
      </w:r>
    </w:p>
    <w:p w14:paraId="007F4C13" w14:textId="77777777" w:rsidR="00C05E79" w:rsidRPr="00C05E79" w:rsidRDefault="00C05E79" w:rsidP="00C05E79">
      <w:pPr>
        <w:spacing w:line="360" w:lineRule="auto"/>
        <w:jc w:val="center"/>
        <w:rPr>
          <w:i/>
          <w:iCs/>
          <w:lang w:val="en-GB"/>
        </w:rPr>
      </w:pPr>
      <w:r w:rsidRPr="00C05E79">
        <w:rPr>
          <w:i/>
          <w:iCs/>
          <w:lang w:val="en-GB"/>
        </w:rPr>
        <w:t>Department of Strategy, Entrepreneurship and Innovation, TBS Education,</w:t>
      </w:r>
    </w:p>
    <w:p w14:paraId="2E9623A9" w14:textId="1C17C794" w:rsidR="00C05E79" w:rsidRPr="00C05E79" w:rsidRDefault="00C05E79" w:rsidP="00C05E79">
      <w:pPr>
        <w:spacing w:line="360" w:lineRule="auto"/>
        <w:jc w:val="center"/>
        <w:rPr>
          <w:lang w:val="en-GB"/>
        </w:rPr>
      </w:pPr>
      <w:r w:rsidRPr="00C05E79">
        <w:rPr>
          <w:i/>
          <w:iCs/>
          <w:lang w:val="en-GB"/>
        </w:rPr>
        <w:t>Toulouse, France</w:t>
      </w:r>
    </w:p>
    <w:p w14:paraId="50E2CB0F" w14:textId="57502EDD" w:rsidR="00C05E79" w:rsidRPr="00C05E79" w:rsidRDefault="00C05E79" w:rsidP="00C05E79">
      <w:pPr>
        <w:spacing w:line="360" w:lineRule="auto"/>
        <w:jc w:val="center"/>
        <w:rPr>
          <w:lang w:val="en-GB"/>
        </w:rPr>
      </w:pPr>
      <w:r w:rsidRPr="00C05E79">
        <w:rPr>
          <w:lang w:val="en-GB"/>
        </w:rPr>
        <w:t xml:space="preserve">Josip </w:t>
      </w:r>
      <w:proofErr w:type="spellStart"/>
      <w:r w:rsidRPr="00C05E79">
        <w:rPr>
          <w:lang w:val="en-GB"/>
        </w:rPr>
        <w:t>Maric</w:t>
      </w:r>
      <w:proofErr w:type="spellEnd"/>
    </w:p>
    <w:p w14:paraId="656F3ACB" w14:textId="3A22B3AB" w:rsidR="00C05E79" w:rsidRPr="00C05E79" w:rsidRDefault="00C05E79" w:rsidP="00C05E79">
      <w:pPr>
        <w:spacing w:line="360" w:lineRule="auto"/>
        <w:jc w:val="center"/>
        <w:rPr>
          <w:i/>
          <w:iCs/>
          <w:lang w:val="en-GB"/>
        </w:rPr>
      </w:pPr>
      <w:r w:rsidRPr="00C05E79">
        <w:rPr>
          <w:i/>
          <w:iCs/>
          <w:lang w:val="en-GB"/>
        </w:rPr>
        <w:t>Department of Supply Chain and Digital Management,</w:t>
      </w:r>
    </w:p>
    <w:p w14:paraId="086EC6EE" w14:textId="148C4CE9" w:rsidR="00582FB9" w:rsidRPr="00C05E79" w:rsidRDefault="00C05E79" w:rsidP="00C05E79">
      <w:pPr>
        <w:jc w:val="center"/>
        <w:rPr>
          <w:i/>
          <w:iCs/>
          <w:lang w:val="en-GB"/>
        </w:rPr>
      </w:pPr>
      <w:r w:rsidRPr="00C05E79">
        <w:rPr>
          <w:i/>
          <w:iCs/>
          <w:lang w:val="en-GB"/>
        </w:rPr>
        <w:t>EM Normandie Business School, M </w:t>
      </w:r>
      <w:proofErr w:type="spellStart"/>
      <w:r w:rsidRPr="00C05E79">
        <w:rPr>
          <w:i/>
          <w:iCs/>
          <w:lang w:val="en-GB"/>
        </w:rPr>
        <w:t>etis</w:t>
      </w:r>
      <w:proofErr w:type="spellEnd"/>
      <w:r w:rsidRPr="00C05E79">
        <w:rPr>
          <w:i/>
          <w:iCs/>
          <w:lang w:val="en-GB"/>
        </w:rPr>
        <w:t xml:space="preserve"> lab, Paris, France</w:t>
      </w:r>
    </w:p>
    <w:p w14:paraId="7FD77FE8" w14:textId="77777777" w:rsidR="00C05E79" w:rsidRDefault="00C05E79" w:rsidP="00C05E79">
      <w:pPr>
        <w:jc w:val="center"/>
        <w:rPr>
          <w:lang w:val="en-GB"/>
        </w:rPr>
      </w:pPr>
    </w:p>
    <w:p w14:paraId="49319821" w14:textId="77777777" w:rsidR="00C05E79" w:rsidRPr="00C66C28" w:rsidRDefault="00C05E79" w:rsidP="00C05E79">
      <w:pPr>
        <w:jc w:val="center"/>
        <w:rPr>
          <w:lang w:val="en-US"/>
        </w:rPr>
      </w:pPr>
    </w:p>
    <w:p w14:paraId="5BA6B281" w14:textId="0C3BC92C" w:rsidR="00AA0424" w:rsidRPr="00C66C28" w:rsidRDefault="00AA0424" w:rsidP="00AA0424">
      <w:pPr>
        <w:rPr>
          <w:bCs/>
          <w:lang w:val="en-US"/>
        </w:rPr>
      </w:pPr>
      <w:r w:rsidRPr="00C66C28">
        <w:rPr>
          <w:b/>
          <w:bCs/>
          <w:lang w:val="en-US"/>
        </w:rPr>
        <w:t>Abstract</w:t>
      </w:r>
      <w:r w:rsidRPr="00C66C28">
        <w:rPr>
          <w:b/>
          <w:bCs/>
          <w:lang w:val="en-US"/>
        </w:rPr>
        <w:br/>
        <w:t>Purpose</w:t>
      </w:r>
      <w:r w:rsidRPr="00C66C28">
        <w:rPr>
          <w:bCs/>
          <w:lang w:val="en-US"/>
        </w:rPr>
        <w:t xml:space="preserve"> –</w:t>
      </w:r>
      <w:r w:rsidR="00EE7131" w:rsidRPr="00C66C28">
        <w:rPr>
          <w:bCs/>
          <w:lang w:val="en-US"/>
        </w:rPr>
        <w:t xml:space="preserve"> Smart manufacturing implementation contributes to the better alignment of firms’ operation strategy and </w:t>
      </w:r>
      <w:r w:rsidR="00E050D7" w:rsidRPr="00C66C28">
        <w:rPr>
          <w:bCs/>
          <w:lang w:val="en-US"/>
        </w:rPr>
        <w:t>performance. Nevertheless, its</w:t>
      </w:r>
      <w:r w:rsidR="00EE7131" w:rsidRPr="00C66C28">
        <w:rPr>
          <w:bCs/>
          <w:lang w:val="en-US"/>
        </w:rPr>
        <w:t xml:space="preserve"> effects on consumer’s perceptions and the contextualization of their performance-enhancement effects remain underexplored. This study analyzes the effect of smart manufacturing on operational and customer performance. Moreover, it studies how these relationships change depending on the firm’s supply chain structure </w:t>
      </w:r>
      <w:r w:rsidR="007D518A" w:rsidRPr="00C66C28">
        <w:rPr>
          <w:bCs/>
          <w:lang w:val="en-US"/>
        </w:rPr>
        <w:t>(</w:t>
      </w:r>
      <w:r w:rsidR="00EE7131" w:rsidRPr="00C66C28">
        <w:rPr>
          <w:bCs/>
          <w:lang w:val="en-US"/>
        </w:rPr>
        <w:t>i.e., global value chain vs local value chain</w:t>
      </w:r>
      <w:r w:rsidR="007D518A" w:rsidRPr="00C66C28">
        <w:rPr>
          <w:bCs/>
          <w:lang w:val="en-US"/>
        </w:rPr>
        <w:t>)</w:t>
      </w:r>
      <w:r w:rsidR="00A538CF" w:rsidRPr="00C66C28">
        <w:rPr>
          <w:bCs/>
          <w:lang w:val="en-US"/>
        </w:rPr>
        <w:t xml:space="preserve"> and the adopted </w:t>
      </w:r>
      <w:r w:rsidR="00E050D7" w:rsidRPr="00C66C28">
        <w:rPr>
          <w:bCs/>
          <w:lang w:val="en-US"/>
        </w:rPr>
        <w:t>relational arrangement</w:t>
      </w:r>
      <w:r w:rsidR="00A538CF" w:rsidRPr="00C66C28">
        <w:rPr>
          <w:bCs/>
          <w:lang w:val="en-US"/>
        </w:rPr>
        <w:t xml:space="preserve"> </w:t>
      </w:r>
      <w:r w:rsidR="00EE7131" w:rsidRPr="00C66C28">
        <w:rPr>
          <w:bCs/>
          <w:lang w:val="en-US"/>
        </w:rPr>
        <w:t>(i.e., s</w:t>
      </w:r>
      <w:r w:rsidR="00A538CF" w:rsidRPr="00C66C28">
        <w:rPr>
          <w:bCs/>
          <w:lang w:val="en-US"/>
        </w:rPr>
        <w:t>ervice-oriented vs transaction-oriented</w:t>
      </w:r>
      <w:r w:rsidR="00EE7131" w:rsidRPr="00C66C28">
        <w:rPr>
          <w:bCs/>
          <w:lang w:val="en-US"/>
        </w:rPr>
        <w:t xml:space="preserve"> manufacturers).</w:t>
      </w:r>
    </w:p>
    <w:p w14:paraId="251AD841" w14:textId="77777777" w:rsidR="00AA0424" w:rsidRPr="00C66C28" w:rsidRDefault="00AA0424">
      <w:pPr>
        <w:rPr>
          <w:b/>
          <w:bCs/>
          <w:lang w:val="en-US"/>
        </w:rPr>
      </w:pPr>
    </w:p>
    <w:p w14:paraId="11E703D7" w14:textId="11CAF4E3" w:rsidR="00AA0424" w:rsidRPr="00C66C28" w:rsidRDefault="00AA0424">
      <w:pPr>
        <w:rPr>
          <w:bCs/>
          <w:lang w:val="en-US"/>
        </w:rPr>
      </w:pPr>
      <w:r w:rsidRPr="00C66C28">
        <w:rPr>
          <w:b/>
          <w:bCs/>
          <w:lang w:val="en-US"/>
        </w:rPr>
        <w:t xml:space="preserve">Design/methodology/approach – </w:t>
      </w:r>
      <w:r w:rsidR="00A538CF" w:rsidRPr="00C66C28">
        <w:rPr>
          <w:bCs/>
          <w:lang w:val="en-US"/>
        </w:rPr>
        <w:t xml:space="preserve">This research </w:t>
      </w:r>
      <w:r w:rsidR="007D518A" w:rsidRPr="00C66C28">
        <w:rPr>
          <w:bCs/>
          <w:lang w:val="en-US"/>
        </w:rPr>
        <w:t xml:space="preserve">surveys </w:t>
      </w:r>
      <w:r w:rsidR="00615E7C" w:rsidRPr="00C66C28">
        <w:rPr>
          <w:bCs/>
          <w:lang w:val="en-US"/>
        </w:rPr>
        <w:t xml:space="preserve">351 Spanish manufacturing firms. The </w:t>
      </w:r>
      <w:r w:rsidR="007D518A" w:rsidRPr="00C66C28">
        <w:rPr>
          <w:bCs/>
          <w:lang w:val="en-US"/>
        </w:rPr>
        <w:t xml:space="preserve">theoretical </w:t>
      </w:r>
      <w:r w:rsidR="00615E7C" w:rsidRPr="00C66C28">
        <w:rPr>
          <w:bCs/>
          <w:lang w:val="en-US"/>
        </w:rPr>
        <w:t>framework is translated into a</w:t>
      </w:r>
      <w:r w:rsidR="00A27825" w:rsidRPr="00C66C28">
        <w:rPr>
          <w:bCs/>
          <w:lang w:val="en-US"/>
        </w:rPr>
        <w:t xml:space="preserve"> Multiple-Indicators Multiple-Causes model</w:t>
      </w:r>
      <w:r w:rsidRPr="00C66C28">
        <w:rPr>
          <w:bCs/>
          <w:lang w:val="en-US"/>
        </w:rPr>
        <w:t xml:space="preserve"> </w:t>
      </w:r>
      <w:r w:rsidR="00A27825" w:rsidRPr="00C66C28">
        <w:rPr>
          <w:bCs/>
          <w:lang w:val="en-US"/>
        </w:rPr>
        <w:t xml:space="preserve">and </w:t>
      </w:r>
      <w:r w:rsidRPr="00C66C28">
        <w:rPr>
          <w:bCs/>
          <w:lang w:val="en-US"/>
        </w:rPr>
        <w:t xml:space="preserve">tested through a Generalized Structural Equations Model. </w:t>
      </w:r>
    </w:p>
    <w:p w14:paraId="668B1ADB" w14:textId="77777777" w:rsidR="00AA0424" w:rsidRPr="00C66C28" w:rsidRDefault="00AA0424">
      <w:pPr>
        <w:rPr>
          <w:b/>
          <w:bCs/>
          <w:lang w:val="en-US"/>
        </w:rPr>
      </w:pPr>
    </w:p>
    <w:p w14:paraId="019235E7" w14:textId="70018899" w:rsidR="00AA0424" w:rsidRPr="00C66C28" w:rsidRDefault="00AA0424">
      <w:pPr>
        <w:rPr>
          <w:b/>
          <w:lang w:val="en-US"/>
        </w:rPr>
      </w:pPr>
      <w:r w:rsidRPr="00C66C28">
        <w:rPr>
          <w:b/>
          <w:bCs/>
          <w:lang w:val="en-US"/>
        </w:rPr>
        <w:t>Findings –</w:t>
      </w:r>
      <w:r w:rsidRPr="00C66C28">
        <w:rPr>
          <w:lang w:val="en-GB"/>
        </w:rPr>
        <w:t xml:space="preserve"> </w:t>
      </w:r>
      <w:r w:rsidRPr="00C66C28">
        <w:rPr>
          <w:bCs/>
          <w:lang w:val="en-US"/>
        </w:rPr>
        <w:t xml:space="preserve">Results </w:t>
      </w:r>
      <w:r w:rsidR="00C729FA" w:rsidRPr="00C66C28">
        <w:rPr>
          <w:bCs/>
          <w:lang w:val="en-US"/>
        </w:rPr>
        <w:t>support the positive effect of s</w:t>
      </w:r>
      <w:r w:rsidRPr="00C66C28">
        <w:rPr>
          <w:bCs/>
          <w:lang w:val="en-US"/>
        </w:rPr>
        <w:t xml:space="preserve">mart manufacturing implementation on both performance measures; while </w:t>
      </w:r>
      <w:r w:rsidR="005D5FEB" w:rsidRPr="00C66C28">
        <w:rPr>
          <w:bCs/>
          <w:lang w:val="en-US"/>
        </w:rPr>
        <w:t xml:space="preserve">supply chain structure </w:t>
      </w:r>
      <w:r w:rsidRPr="00C66C28">
        <w:rPr>
          <w:bCs/>
          <w:lang w:val="en-US"/>
        </w:rPr>
        <w:t xml:space="preserve">moderates the effect on firms’ </w:t>
      </w:r>
      <w:r w:rsidR="005D5FEB" w:rsidRPr="00C66C28">
        <w:rPr>
          <w:bCs/>
          <w:lang w:val="en-US"/>
        </w:rPr>
        <w:t xml:space="preserve">operational performance, </w:t>
      </w:r>
      <w:r w:rsidR="00C729FA" w:rsidRPr="00C66C28">
        <w:rPr>
          <w:bCs/>
          <w:lang w:val="en-US"/>
        </w:rPr>
        <w:t>relational arrangement</w:t>
      </w:r>
      <w:r w:rsidRPr="00C66C28">
        <w:rPr>
          <w:bCs/>
          <w:lang w:val="en-US"/>
        </w:rPr>
        <w:t xml:space="preserve"> does so for customer value creation.</w:t>
      </w:r>
    </w:p>
    <w:p w14:paraId="612A996F" w14:textId="77777777" w:rsidR="00AA0424" w:rsidRPr="00C66C28" w:rsidRDefault="00AA0424">
      <w:pPr>
        <w:rPr>
          <w:b/>
          <w:lang w:val="en-US"/>
        </w:rPr>
      </w:pPr>
    </w:p>
    <w:p w14:paraId="19307F02" w14:textId="172D6A7B" w:rsidR="007D518A" w:rsidRPr="00C66C28" w:rsidRDefault="00AA0424" w:rsidP="00E050D7">
      <w:pPr>
        <w:rPr>
          <w:lang w:val="en-US"/>
        </w:rPr>
      </w:pPr>
      <w:r w:rsidRPr="00C66C28">
        <w:rPr>
          <w:b/>
          <w:lang w:val="en-US"/>
        </w:rPr>
        <w:t>Originality/value</w:t>
      </w:r>
      <w:r w:rsidRPr="00C66C28">
        <w:rPr>
          <w:lang w:val="en-US"/>
        </w:rPr>
        <w:t xml:space="preserve"> </w:t>
      </w:r>
      <w:r w:rsidR="00A27825" w:rsidRPr="00C66C28">
        <w:rPr>
          <w:lang w:val="en-US"/>
        </w:rPr>
        <w:t>–</w:t>
      </w:r>
      <w:r w:rsidRPr="00C66C28">
        <w:rPr>
          <w:lang w:val="en-US"/>
        </w:rPr>
        <w:t xml:space="preserve"> </w:t>
      </w:r>
      <w:r w:rsidR="007D518A" w:rsidRPr="00C66C28">
        <w:rPr>
          <w:lang w:val="en-US"/>
        </w:rPr>
        <w:t>This work defines the benefits of smart manufacturing depending on the business context. Globalized companies will gain in operati</w:t>
      </w:r>
      <w:r w:rsidR="00C729FA" w:rsidRPr="00C66C28">
        <w:rPr>
          <w:lang w:val="en-US"/>
        </w:rPr>
        <w:t>onal performance whilst service-</w:t>
      </w:r>
      <w:r w:rsidR="007D518A" w:rsidRPr="00C66C28">
        <w:rPr>
          <w:lang w:val="en-US"/>
        </w:rPr>
        <w:t>oriented manufacturers will gain in customer performance.</w:t>
      </w:r>
    </w:p>
    <w:p w14:paraId="6340D41C" w14:textId="77777777" w:rsidR="00AA0424" w:rsidRPr="00C66C28" w:rsidRDefault="00AA0424" w:rsidP="00E050D7">
      <w:pPr>
        <w:rPr>
          <w:b/>
          <w:lang w:val="en-US"/>
        </w:rPr>
      </w:pPr>
    </w:p>
    <w:p w14:paraId="0D958CCE" w14:textId="3B082CEA" w:rsidR="007D518A" w:rsidRPr="00C66C28" w:rsidRDefault="00AA0424" w:rsidP="00E050D7">
      <w:pPr>
        <w:rPr>
          <w:b/>
          <w:lang w:val="en-US"/>
        </w:rPr>
      </w:pPr>
      <w:r w:rsidRPr="00C66C28">
        <w:rPr>
          <w:b/>
          <w:lang w:val="en-US"/>
        </w:rPr>
        <w:t>Keywords</w:t>
      </w:r>
      <w:r w:rsidRPr="00C66C28">
        <w:rPr>
          <w:lang w:val="en-US"/>
        </w:rPr>
        <w:t> – Digital transformation, smart manufacturing, supply chain structure,</w:t>
      </w:r>
      <w:r w:rsidR="007D518A" w:rsidRPr="00C66C28">
        <w:rPr>
          <w:lang w:val="en-US"/>
        </w:rPr>
        <w:t xml:space="preserve"> </w:t>
      </w:r>
      <w:r w:rsidR="00C729FA" w:rsidRPr="00C66C28">
        <w:rPr>
          <w:lang w:val="en-US"/>
        </w:rPr>
        <w:t xml:space="preserve">relational arrangement, </w:t>
      </w:r>
      <w:proofErr w:type="spellStart"/>
      <w:r w:rsidRPr="00C66C28">
        <w:rPr>
          <w:lang w:val="en-US"/>
        </w:rPr>
        <w:t>serviti</w:t>
      </w:r>
      <w:r w:rsidR="00C729FA" w:rsidRPr="00C66C28">
        <w:rPr>
          <w:lang w:val="en-US"/>
        </w:rPr>
        <w:t>zation</w:t>
      </w:r>
      <w:proofErr w:type="spellEnd"/>
      <w:r w:rsidR="00C729FA" w:rsidRPr="00C66C28">
        <w:rPr>
          <w:lang w:val="en-US"/>
        </w:rPr>
        <w:t>, business performance.</w:t>
      </w:r>
    </w:p>
    <w:p w14:paraId="28105440" w14:textId="77777777" w:rsidR="007D518A" w:rsidRPr="00C66C28" w:rsidRDefault="007D518A" w:rsidP="00E050D7">
      <w:pPr>
        <w:rPr>
          <w:b/>
          <w:lang w:val="en-US"/>
        </w:rPr>
      </w:pPr>
    </w:p>
    <w:p w14:paraId="29FAD626" w14:textId="73F37A79" w:rsidR="00AA0424" w:rsidRPr="00C66C28" w:rsidRDefault="00AA0424" w:rsidP="00E050D7">
      <w:pPr>
        <w:rPr>
          <w:lang w:val="en-US"/>
        </w:rPr>
      </w:pPr>
      <w:r w:rsidRPr="00C66C28">
        <w:rPr>
          <w:b/>
          <w:lang w:val="en-US"/>
        </w:rPr>
        <w:t>Paper type</w:t>
      </w:r>
      <w:r w:rsidR="00C1488D">
        <w:rPr>
          <w:lang w:val="en-US"/>
        </w:rPr>
        <w:t> – Research paper</w:t>
      </w:r>
      <w:r w:rsidRPr="00C66C28">
        <w:rPr>
          <w:lang w:val="en-US"/>
        </w:rPr>
        <w:t>.</w:t>
      </w:r>
    </w:p>
    <w:p w14:paraId="5A13BF8B" w14:textId="77777777" w:rsidR="0014311E" w:rsidRDefault="0014311E" w:rsidP="00104703">
      <w:pPr>
        <w:spacing w:line="480" w:lineRule="auto"/>
        <w:rPr>
          <w:b/>
          <w:lang w:val="en-US"/>
        </w:rPr>
      </w:pPr>
    </w:p>
    <w:p w14:paraId="0C41AB3B" w14:textId="77777777" w:rsidR="00C05E79" w:rsidRPr="000E006D" w:rsidRDefault="00C05E79" w:rsidP="00104703">
      <w:pPr>
        <w:spacing w:line="480" w:lineRule="auto"/>
        <w:rPr>
          <w:b/>
          <w:lang w:val="en-US"/>
        </w:rPr>
      </w:pPr>
    </w:p>
    <w:p w14:paraId="0CC8E13C" w14:textId="7114E81E" w:rsidR="00005540" w:rsidRDefault="00C05E79" w:rsidP="00104703">
      <w:pPr>
        <w:spacing w:line="480" w:lineRule="auto"/>
        <w:rPr>
          <w:b/>
          <w:lang w:val="en-GB"/>
        </w:rPr>
      </w:pPr>
      <w:r>
        <w:rPr>
          <w:b/>
          <w:lang w:val="en-US"/>
        </w:rPr>
        <w:t>Acknowledgments</w:t>
      </w:r>
    </w:p>
    <w:p w14:paraId="589F6AC0" w14:textId="34C31BA8" w:rsidR="00005540" w:rsidRPr="00C05E79" w:rsidRDefault="00C05E79" w:rsidP="00C05E79">
      <w:pPr>
        <w:spacing w:line="480" w:lineRule="auto"/>
        <w:rPr>
          <w:bCs/>
          <w:lang w:val="en-GB"/>
        </w:rPr>
      </w:pPr>
      <w:r w:rsidRPr="00C05E79">
        <w:rPr>
          <w:bCs/>
          <w:lang w:val="en-GB"/>
        </w:rPr>
        <w:t>This research has been supported by Governments of Spain and Andalusia (Research Project A-SEJ-196-UGR20).</w:t>
      </w:r>
    </w:p>
    <w:p w14:paraId="6F645BD8" w14:textId="77777777" w:rsidR="00005540" w:rsidRDefault="00005540" w:rsidP="00104703">
      <w:pPr>
        <w:spacing w:line="480" w:lineRule="auto"/>
        <w:rPr>
          <w:b/>
          <w:lang w:val="en-GB"/>
        </w:rPr>
      </w:pPr>
    </w:p>
    <w:p w14:paraId="3129D770" w14:textId="77777777" w:rsidR="00005540" w:rsidRDefault="00005540" w:rsidP="00104703">
      <w:pPr>
        <w:spacing w:line="480" w:lineRule="auto"/>
        <w:rPr>
          <w:b/>
          <w:lang w:val="en-GB"/>
        </w:rPr>
      </w:pPr>
    </w:p>
    <w:p w14:paraId="6C857424" w14:textId="77777777" w:rsidR="00005540" w:rsidRDefault="00005540" w:rsidP="00104703">
      <w:pPr>
        <w:spacing w:line="480" w:lineRule="auto"/>
        <w:rPr>
          <w:b/>
          <w:lang w:val="en-GB"/>
        </w:rPr>
      </w:pPr>
    </w:p>
    <w:p w14:paraId="26ACA9EC" w14:textId="77777777" w:rsidR="00C05E79" w:rsidRDefault="00C05E79" w:rsidP="00104703">
      <w:pPr>
        <w:spacing w:line="480" w:lineRule="auto"/>
        <w:rPr>
          <w:b/>
          <w:lang w:val="en-GB"/>
        </w:rPr>
      </w:pPr>
    </w:p>
    <w:p w14:paraId="29631638" w14:textId="4908AA98" w:rsidR="00D21450" w:rsidRPr="00C66C28" w:rsidRDefault="00A2111A" w:rsidP="00104703">
      <w:pPr>
        <w:spacing w:line="480" w:lineRule="auto"/>
        <w:rPr>
          <w:b/>
          <w:lang w:val="en-GB"/>
        </w:rPr>
      </w:pPr>
      <w:r w:rsidRPr="00C66C28">
        <w:rPr>
          <w:b/>
          <w:lang w:val="en-GB"/>
        </w:rPr>
        <w:t>1</w:t>
      </w:r>
      <w:r w:rsidR="009D41AE" w:rsidRPr="00C66C28">
        <w:rPr>
          <w:b/>
          <w:lang w:val="en-GB"/>
        </w:rPr>
        <w:t>.</w:t>
      </w:r>
      <w:r w:rsidR="00D21450" w:rsidRPr="00C66C28">
        <w:rPr>
          <w:b/>
          <w:lang w:val="en-GB"/>
        </w:rPr>
        <w:t xml:space="preserve"> Introduction</w:t>
      </w:r>
    </w:p>
    <w:p w14:paraId="0A2D6492" w14:textId="0684F99B" w:rsidR="00A54463" w:rsidRPr="001F21E7" w:rsidRDefault="002B6172" w:rsidP="00005540">
      <w:pPr>
        <w:spacing w:line="480" w:lineRule="auto"/>
        <w:rPr>
          <w:lang w:val="en-GB"/>
        </w:rPr>
      </w:pPr>
      <w:r w:rsidRPr="001F21E7">
        <w:rPr>
          <w:lang w:val="en-GB"/>
        </w:rPr>
        <w:t>Smart manufacturing (SM) is a</w:t>
      </w:r>
      <w:r w:rsidR="00BF1A38" w:rsidRPr="001F21E7">
        <w:rPr>
          <w:lang w:val="en-GB"/>
        </w:rPr>
        <w:t xml:space="preserve"> digitally</w:t>
      </w:r>
      <w:r w:rsidRPr="001F21E7">
        <w:rPr>
          <w:lang w:val="en-GB"/>
        </w:rPr>
        <w:t xml:space="preserve"> integrated manufacturing system that allows real time </w:t>
      </w:r>
      <w:r w:rsidR="00EE2614" w:rsidRPr="001F21E7">
        <w:rPr>
          <w:lang w:val="en-GB"/>
        </w:rPr>
        <w:t xml:space="preserve">response </w:t>
      </w:r>
      <w:r w:rsidRPr="001F21E7">
        <w:rPr>
          <w:lang w:val="en-GB"/>
        </w:rPr>
        <w:t>to the changing conditions of production processes, customer needs and demands, as well as the business ecosystems where manufacturers operate (</w:t>
      </w:r>
      <w:proofErr w:type="spellStart"/>
      <w:r w:rsidRPr="001F21E7">
        <w:rPr>
          <w:lang w:val="en-GB"/>
        </w:rPr>
        <w:t>Kusiak</w:t>
      </w:r>
      <w:proofErr w:type="spellEnd"/>
      <w:r w:rsidRPr="001F21E7">
        <w:rPr>
          <w:lang w:val="en-GB"/>
        </w:rPr>
        <w:t xml:space="preserve">, 2018). In conjunction with big data and predictive analytics, SM is rapidly and increasingly becoming </w:t>
      </w:r>
      <w:r w:rsidR="00482DA6" w:rsidRPr="001F21E7">
        <w:rPr>
          <w:lang w:val="en-GB"/>
        </w:rPr>
        <w:t>a key aspect of firm operational strategy</w:t>
      </w:r>
      <w:r w:rsidR="00107F8C" w:rsidRPr="001F21E7">
        <w:rPr>
          <w:lang w:val="en-GB"/>
        </w:rPr>
        <w:t xml:space="preserve"> (</w:t>
      </w:r>
      <w:r w:rsidR="00D63699" w:rsidRPr="001F21E7">
        <w:rPr>
          <w:lang w:val="en-GB"/>
        </w:rPr>
        <w:t xml:space="preserve">Wamba </w:t>
      </w:r>
      <w:r w:rsidR="00D63699" w:rsidRPr="001F21E7">
        <w:rPr>
          <w:i/>
          <w:lang w:val="en-GB"/>
        </w:rPr>
        <w:t>et al</w:t>
      </w:r>
      <w:r w:rsidR="00D63699" w:rsidRPr="001F21E7">
        <w:rPr>
          <w:lang w:val="en-GB"/>
        </w:rPr>
        <w:t>., 2020a</w:t>
      </w:r>
      <w:r w:rsidR="00107F8C" w:rsidRPr="001F21E7">
        <w:rPr>
          <w:lang w:val="en-GB"/>
        </w:rPr>
        <w:t>)</w:t>
      </w:r>
      <w:r w:rsidRPr="001F21E7">
        <w:rPr>
          <w:lang w:val="en-GB"/>
        </w:rPr>
        <w:t>, and as a result, of performance</w:t>
      </w:r>
      <w:r w:rsidR="00107F8C" w:rsidRPr="001F21E7">
        <w:rPr>
          <w:lang w:val="en-GB"/>
        </w:rPr>
        <w:t xml:space="preserve"> (</w:t>
      </w:r>
      <w:proofErr w:type="spellStart"/>
      <w:r w:rsidR="009D41AE" w:rsidRPr="001F21E7">
        <w:rPr>
          <w:rFonts w:eastAsia="Calibri"/>
          <w:lang w:val="en-GB" w:eastAsia="es-ES"/>
        </w:rPr>
        <w:t>Raguseo</w:t>
      </w:r>
      <w:proofErr w:type="spellEnd"/>
      <w:r w:rsidR="009D41AE" w:rsidRPr="001F21E7">
        <w:rPr>
          <w:rFonts w:eastAsia="Calibri"/>
          <w:lang w:val="en-GB" w:eastAsia="es-ES"/>
        </w:rPr>
        <w:t xml:space="preserve"> and</w:t>
      </w:r>
      <w:r w:rsidR="00E07A21" w:rsidRPr="001F21E7">
        <w:rPr>
          <w:rFonts w:eastAsia="Calibri"/>
          <w:lang w:val="en-GB" w:eastAsia="es-ES"/>
        </w:rPr>
        <w:t xml:space="preserve"> </w:t>
      </w:r>
      <w:proofErr w:type="spellStart"/>
      <w:r w:rsidR="00E07A21" w:rsidRPr="001F21E7">
        <w:rPr>
          <w:rFonts w:eastAsia="Calibri"/>
          <w:lang w:val="en-GB" w:eastAsia="es-ES"/>
        </w:rPr>
        <w:t>Vitari</w:t>
      </w:r>
      <w:proofErr w:type="spellEnd"/>
      <w:r w:rsidR="00E07A21" w:rsidRPr="001F21E7">
        <w:rPr>
          <w:rFonts w:eastAsia="Calibri"/>
          <w:lang w:val="en-GB" w:eastAsia="es-ES"/>
        </w:rPr>
        <w:t>, 2018;</w:t>
      </w:r>
      <w:r w:rsidR="00E07A21" w:rsidRPr="001F21E7">
        <w:rPr>
          <w:lang w:val="en-GB"/>
        </w:rPr>
        <w:t xml:space="preserve"> </w:t>
      </w:r>
      <w:r w:rsidR="00D63699" w:rsidRPr="001F21E7">
        <w:rPr>
          <w:lang w:val="en-GB"/>
        </w:rPr>
        <w:t xml:space="preserve">Wamba </w:t>
      </w:r>
      <w:r w:rsidR="00D63699" w:rsidRPr="001F21E7">
        <w:rPr>
          <w:i/>
          <w:lang w:val="en-GB"/>
        </w:rPr>
        <w:t>et al</w:t>
      </w:r>
      <w:r w:rsidR="00D63699" w:rsidRPr="001F21E7">
        <w:rPr>
          <w:lang w:val="en-GB"/>
        </w:rPr>
        <w:t>., 2020b</w:t>
      </w:r>
      <w:r w:rsidR="00107F8C" w:rsidRPr="001F21E7">
        <w:rPr>
          <w:lang w:val="en-GB"/>
        </w:rPr>
        <w:t>)</w:t>
      </w:r>
      <w:r w:rsidRPr="001F21E7">
        <w:rPr>
          <w:lang w:val="en-GB"/>
        </w:rPr>
        <w:t>.</w:t>
      </w:r>
      <w:r w:rsidR="00482DA6" w:rsidRPr="001F21E7">
        <w:rPr>
          <w:lang w:val="en-GB"/>
        </w:rPr>
        <w:t xml:space="preserve"> In-fact, SM is linked to core strategic competency development</w:t>
      </w:r>
      <w:r w:rsidR="00A3732D" w:rsidRPr="001F21E7">
        <w:rPr>
          <w:lang w:val="en-GB"/>
        </w:rPr>
        <w:t>,</w:t>
      </w:r>
      <w:r w:rsidR="00482DA6" w:rsidRPr="001F21E7">
        <w:rPr>
          <w:lang w:val="en-GB"/>
        </w:rPr>
        <w:t xml:space="preserve"> such as increased product development capabilities (</w:t>
      </w:r>
      <w:r w:rsidR="004B70E8" w:rsidRPr="001F21E7">
        <w:rPr>
          <w:lang w:val="en-GB"/>
        </w:rPr>
        <w:t xml:space="preserve">Wamba </w:t>
      </w:r>
      <w:r w:rsidR="004B70E8" w:rsidRPr="001F21E7">
        <w:rPr>
          <w:i/>
          <w:lang w:val="en-GB"/>
        </w:rPr>
        <w:t>et al</w:t>
      </w:r>
      <w:r w:rsidR="004B70E8" w:rsidRPr="001F21E7">
        <w:rPr>
          <w:lang w:val="en-GB"/>
        </w:rPr>
        <w:t>., 2017</w:t>
      </w:r>
      <w:r w:rsidR="00482DA6" w:rsidRPr="001F21E7">
        <w:rPr>
          <w:lang w:val="en-GB"/>
        </w:rPr>
        <w:t>), the continuous optimization of production (</w:t>
      </w:r>
      <w:r w:rsidR="00E15D39" w:rsidRPr="001F21E7">
        <w:rPr>
          <w:lang w:val="en-GB"/>
        </w:rPr>
        <w:t xml:space="preserve">Gunasekaran </w:t>
      </w:r>
      <w:r w:rsidR="00E15D39" w:rsidRPr="001F21E7">
        <w:rPr>
          <w:i/>
          <w:lang w:val="en-GB"/>
        </w:rPr>
        <w:t>et al</w:t>
      </w:r>
      <w:r w:rsidR="00E15D39" w:rsidRPr="001F21E7">
        <w:rPr>
          <w:lang w:val="en-GB"/>
        </w:rPr>
        <w:t>., 2017</w:t>
      </w:r>
      <w:r w:rsidR="00482DA6" w:rsidRPr="001F21E7">
        <w:rPr>
          <w:lang w:val="en-GB"/>
        </w:rPr>
        <w:t>), enhanced supply-chain collaboration and co-creation capacity (</w:t>
      </w:r>
      <w:proofErr w:type="spellStart"/>
      <w:r w:rsidR="004B70E8" w:rsidRPr="001F21E7">
        <w:rPr>
          <w:lang w:val="en-GB"/>
        </w:rPr>
        <w:t>Sodero</w:t>
      </w:r>
      <w:proofErr w:type="spellEnd"/>
      <w:r w:rsidR="004B70E8" w:rsidRPr="001F21E7">
        <w:rPr>
          <w:lang w:val="en-GB"/>
        </w:rPr>
        <w:t xml:space="preserve"> </w:t>
      </w:r>
      <w:r w:rsidR="004B70E8" w:rsidRPr="001F21E7">
        <w:rPr>
          <w:i/>
          <w:lang w:val="en-GB"/>
        </w:rPr>
        <w:t>et al</w:t>
      </w:r>
      <w:r w:rsidR="004B70E8" w:rsidRPr="001F21E7">
        <w:rPr>
          <w:lang w:val="en-GB"/>
        </w:rPr>
        <w:t>., 2019)</w:t>
      </w:r>
      <w:r w:rsidR="00482DA6" w:rsidRPr="001F21E7">
        <w:rPr>
          <w:lang w:val="en-GB"/>
        </w:rPr>
        <w:t>, business mode</w:t>
      </w:r>
      <w:r w:rsidR="00107F8C" w:rsidRPr="001F21E7">
        <w:rPr>
          <w:lang w:val="en-GB"/>
        </w:rPr>
        <w:t>l</w:t>
      </w:r>
      <w:r w:rsidR="00482DA6" w:rsidRPr="001F21E7">
        <w:rPr>
          <w:lang w:val="en-GB"/>
        </w:rPr>
        <w:t xml:space="preserve"> innovation</w:t>
      </w:r>
      <w:r w:rsidR="00A3732D" w:rsidRPr="001F21E7">
        <w:rPr>
          <w:lang w:val="en-GB"/>
        </w:rPr>
        <w:t xml:space="preserve"> (</w:t>
      </w:r>
      <w:r w:rsidR="009D41AE" w:rsidRPr="001F21E7">
        <w:rPr>
          <w:lang w:val="en-GB"/>
        </w:rPr>
        <w:t>Gambardella and</w:t>
      </w:r>
      <w:r w:rsidR="00636DFF" w:rsidRPr="001F21E7">
        <w:rPr>
          <w:lang w:val="en-GB"/>
        </w:rPr>
        <w:t xml:space="preserve"> McGahan, 2010</w:t>
      </w:r>
      <w:r w:rsidR="00A3732D" w:rsidRPr="001F21E7">
        <w:rPr>
          <w:lang w:val="en-GB"/>
        </w:rPr>
        <w:t>)</w:t>
      </w:r>
      <w:r w:rsidR="00482DA6" w:rsidRPr="001F21E7">
        <w:rPr>
          <w:lang w:val="en-GB"/>
        </w:rPr>
        <w:t>, as well as improved solution delivery</w:t>
      </w:r>
      <w:r w:rsidR="00A3732D" w:rsidRPr="001F21E7">
        <w:rPr>
          <w:lang w:val="en-GB"/>
        </w:rPr>
        <w:t xml:space="preserve"> faculties (</w:t>
      </w:r>
      <w:proofErr w:type="spellStart"/>
      <w:r w:rsidR="00E07A21" w:rsidRPr="001F21E7">
        <w:rPr>
          <w:lang w:val="en-GB"/>
        </w:rPr>
        <w:t>Vendrell</w:t>
      </w:r>
      <w:proofErr w:type="spellEnd"/>
      <w:r w:rsidR="00E07A21" w:rsidRPr="001F21E7">
        <w:rPr>
          <w:lang w:val="en-GB"/>
        </w:rPr>
        <w:t xml:space="preserve">-Herrero </w:t>
      </w:r>
      <w:r w:rsidR="00E07A21" w:rsidRPr="001F21E7">
        <w:rPr>
          <w:i/>
          <w:lang w:val="en-GB"/>
        </w:rPr>
        <w:t xml:space="preserve">et </w:t>
      </w:r>
      <w:r w:rsidR="00E07A21" w:rsidRPr="001F21E7">
        <w:rPr>
          <w:i/>
          <w:lang w:val="en-GB"/>
        </w:rPr>
        <w:lastRenderedPageBreak/>
        <w:t>al</w:t>
      </w:r>
      <w:r w:rsidR="00E07A21" w:rsidRPr="001F21E7">
        <w:rPr>
          <w:lang w:val="en-GB"/>
        </w:rPr>
        <w:t>., 2021</w:t>
      </w:r>
      <w:r w:rsidR="00373E68" w:rsidRPr="001F21E7">
        <w:rPr>
          <w:lang w:val="en-GB"/>
        </w:rPr>
        <w:t>a</w:t>
      </w:r>
      <w:r w:rsidR="00A3732D" w:rsidRPr="001F21E7">
        <w:rPr>
          <w:lang w:val="en-GB"/>
        </w:rPr>
        <w:t>).</w:t>
      </w:r>
      <w:r w:rsidR="00616A45" w:rsidRPr="001F21E7">
        <w:rPr>
          <w:lang w:val="en-GB"/>
        </w:rPr>
        <w:t xml:space="preserve"> SM embraces multiple technologies (categorized as Manufacturing</w:t>
      </w:r>
      <w:r w:rsidR="009C05D6" w:rsidRPr="001F21E7">
        <w:rPr>
          <w:lang w:val="en-GB"/>
        </w:rPr>
        <w:t>-based</w:t>
      </w:r>
      <w:r w:rsidR="00616A45" w:rsidRPr="001F21E7">
        <w:rPr>
          <w:lang w:val="en-GB"/>
        </w:rPr>
        <w:t>, Data-driver, Real-time monitoring, and Problem processing</w:t>
      </w:r>
      <w:r w:rsidR="00484551" w:rsidRPr="001F21E7">
        <w:rPr>
          <w:lang w:val="en-GB"/>
        </w:rPr>
        <w:t xml:space="preserve"> modules</w:t>
      </w:r>
      <w:r w:rsidR="00616A45" w:rsidRPr="001F21E7">
        <w:rPr>
          <w:lang w:val="en-GB"/>
        </w:rPr>
        <w:t xml:space="preserve">) implemented in firms and networks that are oriented to connect, monitor, and control products, services, machines, and people (Wang </w:t>
      </w:r>
      <w:r w:rsidR="00616A45" w:rsidRPr="001F21E7">
        <w:rPr>
          <w:i/>
          <w:lang w:val="en-GB"/>
        </w:rPr>
        <w:t>et al</w:t>
      </w:r>
      <w:r w:rsidR="00616A45" w:rsidRPr="001F21E7">
        <w:rPr>
          <w:lang w:val="en-GB"/>
        </w:rPr>
        <w:t xml:space="preserve">., 2018). </w:t>
      </w:r>
    </w:p>
    <w:p w14:paraId="3AEB2A23" w14:textId="649DB438" w:rsidR="00A54463" w:rsidRPr="001F21E7" w:rsidRDefault="00A3732D" w:rsidP="00005540">
      <w:pPr>
        <w:spacing w:line="480" w:lineRule="auto"/>
        <w:ind w:firstLine="425"/>
        <w:rPr>
          <w:lang w:val="en-GB"/>
        </w:rPr>
      </w:pPr>
      <w:r w:rsidRPr="001F21E7">
        <w:rPr>
          <w:lang w:val="en-GB"/>
        </w:rPr>
        <w:t>Whereas these SM induced competencies have been related to the increased operational performance of companies implanting such smart processes (</w:t>
      </w:r>
      <w:r w:rsidR="00390CAF" w:rsidRPr="001F21E7">
        <w:rPr>
          <w:lang w:val="en-GB"/>
        </w:rPr>
        <w:t xml:space="preserve">Wamba </w:t>
      </w:r>
      <w:r w:rsidR="00390CAF" w:rsidRPr="001F21E7">
        <w:rPr>
          <w:i/>
          <w:lang w:val="en-GB"/>
        </w:rPr>
        <w:t>et al</w:t>
      </w:r>
      <w:r w:rsidR="00390CAF" w:rsidRPr="001F21E7">
        <w:rPr>
          <w:lang w:val="en-GB"/>
        </w:rPr>
        <w:t>., 2020b</w:t>
      </w:r>
      <w:r w:rsidRPr="001F21E7">
        <w:rPr>
          <w:lang w:val="en-GB"/>
        </w:rPr>
        <w:t>), their effects on consumer perceptions remain underexplored</w:t>
      </w:r>
      <w:r w:rsidR="00F433AF" w:rsidRPr="001F21E7">
        <w:rPr>
          <w:lang w:val="en-GB"/>
        </w:rPr>
        <w:t>. Because many of the SM derived capabilities directly lead to the development</w:t>
      </w:r>
      <w:r w:rsidR="00107F8C" w:rsidRPr="001F21E7">
        <w:rPr>
          <w:lang w:val="en-GB"/>
        </w:rPr>
        <w:t xml:space="preserve"> and delivery </w:t>
      </w:r>
      <w:r w:rsidR="00F433AF" w:rsidRPr="001F21E7">
        <w:rPr>
          <w:lang w:val="en-GB"/>
        </w:rPr>
        <w:t>of greater consumer-value (</w:t>
      </w:r>
      <w:proofErr w:type="spellStart"/>
      <w:r w:rsidR="00D63699" w:rsidRPr="001F21E7">
        <w:rPr>
          <w:lang w:val="en-GB"/>
        </w:rPr>
        <w:t>Akter</w:t>
      </w:r>
      <w:proofErr w:type="spellEnd"/>
      <w:r w:rsidR="00D63699" w:rsidRPr="001F21E7">
        <w:rPr>
          <w:lang w:val="en-GB"/>
        </w:rPr>
        <w:t xml:space="preserve"> </w:t>
      </w:r>
      <w:r w:rsidR="00D63699" w:rsidRPr="001F21E7">
        <w:rPr>
          <w:i/>
          <w:lang w:val="en-GB"/>
        </w:rPr>
        <w:t>et al</w:t>
      </w:r>
      <w:r w:rsidR="00D63699" w:rsidRPr="001F21E7">
        <w:rPr>
          <w:lang w:val="en-GB"/>
        </w:rPr>
        <w:t>., 2020</w:t>
      </w:r>
      <w:r w:rsidR="00F433AF" w:rsidRPr="001F21E7">
        <w:rPr>
          <w:lang w:val="en-GB"/>
        </w:rPr>
        <w:t>), deductive reasoning would lead to believe that the implementation of such producti</w:t>
      </w:r>
      <w:r w:rsidR="00107F8C" w:rsidRPr="001F21E7">
        <w:rPr>
          <w:lang w:val="en-GB"/>
        </w:rPr>
        <w:t>ve</w:t>
      </w:r>
      <w:r w:rsidR="00F433AF" w:rsidRPr="001F21E7">
        <w:rPr>
          <w:lang w:val="en-GB"/>
        </w:rPr>
        <w:t xml:space="preserve"> and analytical processes would positively impact </w:t>
      </w:r>
      <w:r w:rsidR="0024140E" w:rsidRPr="001F21E7">
        <w:rPr>
          <w:lang w:val="en-GB"/>
        </w:rPr>
        <w:t>customer</w:t>
      </w:r>
      <w:r w:rsidR="00F433AF" w:rsidRPr="001F21E7">
        <w:rPr>
          <w:lang w:val="en-GB"/>
        </w:rPr>
        <w:t xml:space="preserve"> performance.</w:t>
      </w:r>
    </w:p>
    <w:p w14:paraId="47B02771" w14:textId="3AD4BC81" w:rsidR="00A54463" w:rsidRPr="001F21E7" w:rsidRDefault="00F433AF" w:rsidP="00005540">
      <w:pPr>
        <w:spacing w:line="480" w:lineRule="auto"/>
        <w:ind w:firstLine="425"/>
        <w:rPr>
          <w:lang w:val="en-GB"/>
        </w:rPr>
      </w:pPr>
      <w:r w:rsidRPr="001F21E7">
        <w:rPr>
          <w:lang w:val="en-GB"/>
        </w:rPr>
        <w:t xml:space="preserve">Nevertheless, the impact </w:t>
      </w:r>
      <w:r w:rsidR="002679B5" w:rsidRPr="001F21E7">
        <w:rPr>
          <w:lang w:val="en-GB"/>
        </w:rPr>
        <w:t xml:space="preserve">of SM on operational and customer performance measures are likely to require contextualization. </w:t>
      </w:r>
      <w:r w:rsidR="001120F2" w:rsidRPr="001F21E7">
        <w:rPr>
          <w:lang w:val="en-GB"/>
        </w:rPr>
        <w:t>First,</w:t>
      </w:r>
      <w:r w:rsidR="00D24D3E" w:rsidRPr="001F21E7">
        <w:rPr>
          <w:lang w:val="en-GB"/>
        </w:rPr>
        <w:t xml:space="preserve"> from an input/output perspective, </w:t>
      </w:r>
      <w:r w:rsidR="00F6090F" w:rsidRPr="001F21E7">
        <w:rPr>
          <w:lang w:val="en-GB"/>
        </w:rPr>
        <w:t>supply chain structure</w:t>
      </w:r>
      <w:r w:rsidR="0011091B" w:rsidRPr="001F21E7">
        <w:rPr>
          <w:lang w:val="en-GB"/>
        </w:rPr>
        <w:t xml:space="preserve"> </w:t>
      </w:r>
      <w:r w:rsidR="00D24D3E" w:rsidRPr="001F21E7">
        <w:rPr>
          <w:lang w:val="en-GB"/>
        </w:rPr>
        <w:t>is a key determinant of effective SM implementation</w:t>
      </w:r>
      <w:r w:rsidR="00782A8C" w:rsidRPr="001F21E7">
        <w:rPr>
          <w:lang w:val="en-GB"/>
        </w:rPr>
        <w:t xml:space="preserve"> (</w:t>
      </w:r>
      <w:r w:rsidR="009D41AE" w:rsidRPr="001F21E7">
        <w:rPr>
          <w:lang w:val="en-GB"/>
        </w:rPr>
        <w:t xml:space="preserve">Morelli </w:t>
      </w:r>
      <w:r w:rsidR="009D41AE" w:rsidRPr="001F21E7">
        <w:rPr>
          <w:i/>
          <w:lang w:val="en-GB"/>
        </w:rPr>
        <w:t>et al</w:t>
      </w:r>
      <w:r w:rsidR="009D41AE" w:rsidRPr="001F21E7">
        <w:rPr>
          <w:lang w:val="en-GB"/>
        </w:rPr>
        <w:t>., 2020</w:t>
      </w:r>
      <w:r w:rsidR="00782A8C" w:rsidRPr="001F21E7">
        <w:rPr>
          <w:lang w:val="en-GB"/>
        </w:rPr>
        <w:t>)</w:t>
      </w:r>
      <w:r w:rsidR="00D24D3E" w:rsidRPr="001F21E7">
        <w:rPr>
          <w:lang w:val="en-GB"/>
        </w:rPr>
        <w:t>. T</w:t>
      </w:r>
      <w:r w:rsidR="0011091B" w:rsidRPr="001F21E7">
        <w:rPr>
          <w:lang w:val="en-GB"/>
        </w:rPr>
        <w:t>he entry costs and learning curve involved with SM implementation are such that</w:t>
      </w:r>
      <w:r w:rsidR="00F6090F" w:rsidRPr="001F21E7">
        <w:rPr>
          <w:lang w:val="en-GB"/>
        </w:rPr>
        <w:t xml:space="preserve"> </w:t>
      </w:r>
      <w:r w:rsidR="00FA1FAE" w:rsidRPr="001F21E7">
        <w:rPr>
          <w:lang w:val="en-GB"/>
        </w:rPr>
        <w:t>global value chain (</w:t>
      </w:r>
      <w:r w:rsidR="00F6090F" w:rsidRPr="001F21E7">
        <w:rPr>
          <w:lang w:val="en-GB"/>
        </w:rPr>
        <w:t>GVC</w:t>
      </w:r>
      <w:r w:rsidR="00FA1FAE" w:rsidRPr="001F21E7">
        <w:rPr>
          <w:lang w:val="en-GB"/>
        </w:rPr>
        <w:t>)</w:t>
      </w:r>
      <w:r w:rsidR="0011091B" w:rsidRPr="001F21E7">
        <w:rPr>
          <w:lang w:val="en-GB"/>
        </w:rPr>
        <w:t xml:space="preserve"> that can spread such investment over </w:t>
      </w:r>
      <w:r w:rsidR="00CB552C" w:rsidRPr="001F21E7">
        <w:rPr>
          <w:lang w:val="en-GB"/>
        </w:rPr>
        <w:t xml:space="preserve">greater production are </w:t>
      </w:r>
      <w:r w:rsidR="006B4DEF" w:rsidRPr="001F21E7">
        <w:rPr>
          <w:lang w:val="en-GB"/>
        </w:rPr>
        <w:t>favoured</w:t>
      </w:r>
      <w:r w:rsidR="00CB552C" w:rsidRPr="001F21E7">
        <w:rPr>
          <w:lang w:val="en-GB"/>
        </w:rPr>
        <w:t>. Also, the added organizational and operational complexity of</w:t>
      </w:r>
      <w:r w:rsidR="00A3325B" w:rsidRPr="001F21E7">
        <w:rPr>
          <w:lang w:val="en-GB"/>
        </w:rPr>
        <w:t xml:space="preserve"> GVC</w:t>
      </w:r>
      <w:r w:rsidR="00D41862" w:rsidRPr="001F21E7">
        <w:rPr>
          <w:lang w:val="en-GB"/>
        </w:rPr>
        <w:t>s</w:t>
      </w:r>
      <w:r w:rsidR="00CB552C" w:rsidRPr="001F21E7">
        <w:rPr>
          <w:lang w:val="en-GB"/>
        </w:rPr>
        <w:t xml:space="preserve"> </w:t>
      </w:r>
      <w:proofErr w:type="gramStart"/>
      <w:r w:rsidR="00CB552C" w:rsidRPr="001F21E7">
        <w:rPr>
          <w:lang w:val="en-GB"/>
        </w:rPr>
        <w:t>are</w:t>
      </w:r>
      <w:proofErr w:type="gramEnd"/>
      <w:r w:rsidR="00CB552C" w:rsidRPr="001F21E7">
        <w:rPr>
          <w:lang w:val="en-GB"/>
        </w:rPr>
        <w:t xml:space="preserve"> more likely to see higher value-added and output </w:t>
      </w:r>
      <w:r w:rsidR="00D24D3E" w:rsidRPr="001F21E7">
        <w:rPr>
          <w:lang w:val="en-GB"/>
        </w:rPr>
        <w:t xml:space="preserve">that compensates </w:t>
      </w:r>
      <w:r w:rsidR="00A37ED2" w:rsidRPr="001F21E7">
        <w:rPr>
          <w:lang w:val="en-GB"/>
        </w:rPr>
        <w:t xml:space="preserve">the resource allocation required for adequate </w:t>
      </w:r>
      <w:r w:rsidR="00CB552C" w:rsidRPr="001F21E7">
        <w:rPr>
          <w:lang w:val="en-GB"/>
        </w:rPr>
        <w:t>SM implementation</w:t>
      </w:r>
      <w:r w:rsidR="00782A8C" w:rsidRPr="001F21E7">
        <w:rPr>
          <w:lang w:val="en-GB"/>
        </w:rPr>
        <w:t xml:space="preserve"> (</w:t>
      </w:r>
      <w:r w:rsidR="009D41AE" w:rsidRPr="001F21E7">
        <w:rPr>
          <w:lang w:val="en-GB"/>
        </w:rPr>
        <w:t xml:space="preserve">Oliveira </w:t>
      </w:r>
      <w:r w:rsidR="009D41AE" w:rsidRPr="001F21E7">
        <w:rPr>
          <w:i/>
          <w:lang w:val="en-GB"/>
        </w:rPr>
        <w:t>et al</w:t>
      </w:r>
      <w:r w:rsidR="009D41AE" w:rsidRPr="001F21E7">
        <w:rPr>
          <w:lang w:val="en-GB"/>
        </w:rPr>
        <w:t>., 2021</w:t>
      </w:r>
      <w:r w:rsidR="00782A8C" w:rsidRPr="001F21E7">
        <w:rPr>
          <w:lang w:val="en-GB"/>
        </w:rPr>
        <w:t>)</w:t>
      </w:r>
      <w:r w:rsidR="00CB552C" w:rsidRPr="001F21E7">
        <w:rPr>
          <w:lang w:val="en-GB"/>
        </w:rPr>
        <w:t>.</w:t>
      </w:r>
      <w:r w:rsidR="00D24D3E" w:rsidRPr="001F21E7">
        <w:rPr>
          <w:lang w:val="en-GB"/>
        </w:rPr>
        <w:t xml:space="preserve"> </w:t>
      </w:r>
      <w:r w:rsidR="00A37ED2" w:rsidRPr="001F21E7">
        <w:rPr>
          <w:lang w:val="en-GB"/>
        </w:rPr>
        <w:t>Similarly, from an absorptive capacity perspective,</w:t>
      </w:r>
      <w:r w:rsidR="00A3325B" w:rsidRPr="001F21E7">
        <w:rPr>
          <w:lang w:val="en-GB"/>
        </w:rPr>
        <w:t xml:space="preserve"> GVC</w:t>
      </w:r>
      <w:r w:rsidR="00D41862" w:rsidRPr="001F21E7">
        <w:rPr>
          <w:lang w:val="en-GB"/>
        </w:rPr>
        <w:t>s</w:t>
      </w:r>
      <w:r w:rsidR="00A37ED2" w:rsidRPr="001F21E7">
        <w:rPr>
          <w:lang w:val="en-GB"/>
        </w:rPr>
        <w:t xml:space="preserve"> are generally characterized as having greater transformation and assimilation capacity that would likely make these more apt to </w:t>
      </w:r>
      <w:r w:rsidR="00D24D3E" w:rsidRPr="001F21E7">
        <w:rPr>
          <w:lang w:val="en-GB"/>
        </w:rPr>
        <w:t>better adopt</w:t>
      </w:r>
      <w:r w:rsidR="00A37ED2" w:rsidRPr="001F21E7">
        <w:rPr>
          <w:lang w:val="en-GB"/>
        </w:rPr>
        <w:t xml:space="preserve"> and integrate</w:t>
      </w:r>
      <w:r w:rsidR="00D24D3E" w:rsidRPr="001F21E7">
        <w:rPr>
          <w:lang w:val="en-GB"/>
        </w:rPr>
        <w:t xml:space="preserve"> SM processes</w:t>
      </w:r>
      <w:r w:rsidR="00A37ED2" w:rsidRPr="001F21E7">
        <w:rPr>
          <w:lang w:val="en-GB"/>
        </w:rPr>
        <w:t xml:space="preserve"> (To</w:t>
      </w:r>
      <w:r w:rsidR="00E5781B" w:rsidRPr="001F21E7">
        <w:rPr>
          <w:lang w:val="en-GB"/>
        </w:rPr>
        <w:t>d</w:t>
      </w:r>
      <w:r w:rsidR="00A37ED2" w:rsidRPr="001F21E7">
        <w:rPr>
          <w:lang w:val="en-GB"/>
        </w:rPr>
        <w:t>o</w:t>
      </w:r>
      <w:r w:rsidR="00E5781B" w:rsidRPr="001F21E7">
        <w:rPr>
          <w:lang w:val="en-GB"/>
        </w:rPr>
        <w:t>r</w:t>
      </w:r>
      <w:r w:rsidR="00C502DB" w:rsidRPr="001F21E7">
        <w:rPr>
          <w:lang w:val="en-GB"/>
        </w:rPr>
        <w:t>ova and</w:t>
      </w:r>
      <w:r w:rsidR="00373E68" w:rsidRPr="001F21E7">
        <w:rPr>
          <w:lang w:val="en-GB"/>
        </w:rPr>
        <w:t xml:space="preserve"> </w:t>
      </w:r>
      <w:proofErr w:type="spellStart"/>
      <w:r w:rsidR="00A37ED2" w:rsidRPr="001F21E7">
        <w:rPr>
          <w:lang w:val="en-GB"/>
        </w:rPr>
        <w:t>Durisin</w:t>
      </w:r>
      <w:proofErr w:type="spellEnd"/>
      <w:r w:rsidR="00A37ED2" w:rsidRPr="001F21E7">
        <w:rPr>
          <w:lang w:val="en-GB"/>
        </w:rPr>
        <w:t>, 2007</w:t>
      </w:r>
      <w:r w:rsidR="00636DFF" w:rsidRPr="001F21E7">
        <w:rPr>
          <w:lang w:val="en-GB"/>
        </w:rPr>
        <w:t xml:space="preserve">; Müller </w:t>
      </w:r>
      <w:r w:rsidR="00636DFF" w:rsidRPr="001F21E7">
        <w:rPr>
          <w:i/>
          <w:lang w:val="en-GB"/>
        </w:rPr>
        <w:t>et al</w:t>
      </w:r>
      <w:r w:rsidR="00636DFF" w:rsidRPr="001F21E7">
        <w:rPr>
          <w:lang w:val="en-GB"/>
        </w:rPr>
        <w:t>., 2021</w:t>
      </w:r>
      <w:r w:rsidR="00A37ED2" w:rsidRPr="001F21E7">
        <w:rPr>
          <w:lang w:val="en-GB"/>
        </w:rPr>
        <w:t>)</w:t>
      </w:r>
      <w:r w:rsidR="00D24D3E" w:rsidRPr="001F21E7">
        <w:rPr>
          <w:lang w:val="en-GB"/>
        </w:rPr>
        <w:t>.</w:t>
      </w:r>
      <w:r w:rsidR="00A3325B" w:rsidRPr="001F21E7">
        <w:rPr>
          <w:lang w:val="en-GB"/>
        </w:rPr>
        <w:t xml:space="preserve"> </w:t>
      </w:r>
      <w:r w:rsidR="00E5781B" w:rsidRPr="001F21E7">
        <w:rPr>
          <w:lang w:val="en-GB"/>
        </w:rPr>
        <w:t xml:space="preserve">As such, </w:t>
      </w:r>
      <w:r w:rsidR="00A3325B" w:rsidRPr="001F21E7">
        <w:rPr>
          <w:lang w:val="en-GB"/>
        </w:rPr>
        <w:t xml:space="preserve">supply chain structure </w:t>
      </w:r>
      <w:r w:rsidR="00E5781B" w:rsidRPr="001F21E7">
        <w:rPr>
          <w:lang w:val="en-GB"/>
        </w:rPr>
        <w:t>is likely to moderat</w:t>
      </w:r>
      <w:r w:rsidR="00A3325B" w:rsidRPr="001F21E7">
        <w:rPr>
          <w:lang w:val="en-GB"/>
        </w:rPr>
        <w:t xml:space="preserve">e </w:t>
      </w:r>
      <w:r w:rsidR="00E5781B" w:rsidRPr="001F21E7">
        <w:rPr>
          <w:lang w:val="en-GB"/>
        </w:rPr>
        <w:t>the relationship between SM adoption and performance, namely operational performance.</w:t>
      </w:r>
    </w:p>
    <w:p w14:paraId="324BD827" w14:textId="34EDF150" w:rsidR="00E5781B" w:rsidRPr="001F21E7" w:rsidRDefault="00E5781B" w:rsidP="00005540">
      <w:pPr>
        <w:spacing w:line="480" w:lineRule="auto"/>
        <w:ind w:firstLine="425"/>
        <w:rPr>
          <w:lang w:val="en-GB"/>
        </w:rPr>
      </w:pPr>
      <w:r w:rsidRPr="001F21E7">
        <w:rPr>
          <w:lang w:val="en-GB"/>
        </w:rPr>
        <w:lastRenderedPageBreak/>
        <w:t>For customer performance, however, the impact of SM is much more likely to be influenced by the service orientation of the firm</w:t>
      </w:r>
      <w:r w:rsidR="00E15D39" w:rsidRPr="001F21E7">
        <w:rPr>
          <w:lang w:val="en-GB"/>
        </w:rPr>
        <w:t xml:space="preserve"> (</w:t>
      </w:r>
      <w:proofErr w:type="spellStart"/>
      <w:r w:rsidR="00E15D39" w:rsidRPr="001F21E7">
        <w:rPr>
          <w:lang w:val="en-GB"/>
        </w:rPr>
        <w:t>Rymaszewska</w:t>
      </w:r>
      <w:proofErr w:type="spellEnd"/>
      <w:r w:rsidR="00E15D39" w:rsidRPr="001F21E7">
        <w:rPr>
          <w:lang w:val="en-GB"/>
        </w:rPr>
        <w:t xml:space="preserve"> </w:t>
      </w:r>
      <w:r w:rsidR="00E15D39" w:rsidRPr="001F21E7">
        <w:rPr>
          <w:i/>
          <w:lang w:val="en-GB"/>
        </w:rPr>
        <w:t>et al</w:t>
      </w:r>
      <w:r w:rsidR="00E15D39" w:rsidRPr="001F21E7">
        <w:rPr>
          <w:lang w:val="en-GB"/>
        </w:rPr>
        <w:t>., 2017)</w:t>
      </w:r>
      <w:r w:rsidRPr="001F21E7">
        <w:rPr>
          <w:lang w:val="en-GB"/>
        </w:rPr>
        <w:t xml:space="preserve">. </w:t>
      </w:r>
      <w:r w:rsidR="00CC10C6" w:rsidRPr="001F21E7">
        <w:rPr>
          <w:lang w:val="en-GB"/>
        </w:rPr>
        <w:t xml:space="preserve">SM induced </w:t>
      </w:r>
      <w:proofErr w:type="spellStart"/>
      <w:r w:rsidR="00CC10C6" w:rsidRPr="001F21E7">
        <w:rPr>
          <w:lang w:val="en-GB"/>
        </w:rPr>
        <w:t>servitization</w:t>
      </w:r>
      <w:proofErr w:type="spellEnd"/>
      <w:r w:rsidR="00CC10C6" w:rsidRPr="001F21E7">
        <w:rPr>
          <w:lang w:val="en-GB"/>
        </w:rPr>
        <w:t xml:space="preserve"> tend</w:t>
      </w:r>
      <w:r w:rsidR="00E15D39" w:rsidRPr="001F21E7">
        <w:rPr>
          <w:lang w:val="en-GB"/>
        </w:rPr>
        <w:t>s</w:t>
      </w:r>
      <w:r w:rsidR="00CC10C6" w:rsidRPr="001F21E7">
        <w:rPr>
          <w:lang w:val="en-GB"/>
        </w:rPr>
        <w:t xml:space="preserve"> to stimulate relationship-based rather than transaction-based interactions between manufactu</w:t>
      </w:r>
      <w:r w:rsidR="00C502DB" w:rsidRPr="001F21E7">
        <w:rPr>
          <w:lang w:val="en-GB"/>
        </w:rPr>
        <w:t>rers and their customers (Oliva and</w:t>
      </w:r>
      <w:r w:rsidR="00373E68" w:rsidRPr="001F21E7">
        <w:rPr>
          <w:lang w:val="en-GB"/>
        </w:rPr>
        <w:t xml:space="preserve"> </w:t>
      </w:r>
      <w:proofErr w:type="spellStart"/>
      <w:r w:rsidR="00CC10C6" w:rsidRPr="001F21E7">
        <w:rPr>
          <w:lang w:val="en-GB"/>
        </w:rPr>
        <w:t>Kallenberg</w:t>
      </w:r>
      <w:proofErr w:type="spellEnd"/>
      <w:r w:rsidR="00CC10C6" w:rsidRPr="001F21E7">
        <w:rPr>
          <w:lang w:val="en-GB"/>
        </w:rPr>
        <w:t xml:space="preserve">, 2003). SM technologies are crucial for the proper solution delivery model that underline service-oriented firms as they allow for customised value-creation that are specifically incentive-designed to influence customer </w:t>
      </w:r>
      <w:r w:rsidR="006B4DEF" w:rsidRPr="001F21E7">
        <w:rPr>
          <w:lang w:val="en-GB"/>
        </w:rPr>
        <w:t>behaviour</w:t>
      </w:r>
      <w:r w:rsidR="00CC10C6" w:rsidRPr="001F21E7">
        <w:rPr>
          <w:lang w:val="en-GB"/>
        </w:rPr>
        <w:t xml:space="preserve"> and </w:t>
      </w:r>
      <w:r w:rsidR="00C502DB" w:rsidRPr="001F21E7">
        <w:rPr>
          <w:lang w:val="en-GB"/>
        </w:rPr>
        <w:t>satisfaction (Neely, 2008; Tao and</w:t>
      </w:r>
      <w:r w:rsidR="00CC10C6" w:rsidRPr="001F21E7">
        <w:rPr>
          <w:lang w:val="en-GB"/>
        </w:rPr>
        <w:t xml:space="preserve"> Qi, 2017). </w:t>
      </w:r>
      <w:r w:rsidR="00EE2614" w:rsidRPr="001F21E7">
        <w:rPr>
          <w:lang w:val="en-GB"/>
        </w:rPr>
        <w:t>Therefore, the service orientation of producers is likely to moderate the relationship between SM adoption and performance, namely customer performance.</w:t>
      </w:r>
      <w:r w:rsidR="00CC10C6" w:rsidRPr="001F21E7">
        <w:rPr>
          <w:lang w:val="en-GB"/>
        </w:rPr>
        <w:t xml:space="preserve">  </w:t>
      </w:r>
    </w:p>
    <w:p w14:paraId="6E34706C" w14:textId="03DB16FF" w:rsidR="00A54463" w:rsidRPr="001F21E7" w:rsidRDefault="00EE2614" w:rsidP="00005540">
      <w:pPr>
        <w:spacing w:line="480" w:lineRule="auto"/>
        <w:ind w:firstLine="425"/>
        <w:rPr>
          <w:lang w:val="en-GB"/>
        </w:rPr>
      </w:pPr>
      <w:r w:rsidRPr="001F21E7">
        <w:rPr>
          <w:lang w:val="en-GB"/>
        </w:rPr>
        <w:t xml:space="preserve">This study aims to find out if </w:t>
      </w:r>
      <w:r w:rsidR="00484551" w:rsidRPr="001F21E7">
        <w:rPr>
          <w:lang w:val="en-GB"/>
        </w:rPr>
        <w:t xml:space="preserve">the </w:t>
      </w:r>
      <w:r w:rsidRPr="001F21E7">
        <w:rPr>
          <w:lang w:val="en-GB"/>
        </w:rPr>
        <w:t>implementation</w:t>
      </w:r>
      <w:r w:rsidR="00484551" w:rsidRPr="001F21E7">
        <w:rPr>
          <w:lang w:val="en-GB"/>
        </w:rPr>
        <w:t xml:space="preserve"> of smart manufacturing modules</w:t>
      </w:r>
      <w:r w:rsidRPr="001F21E7">
        <w:rPr>
          <w:lang w:val="en-GB"/>
        </w:rPr>
        <w:t xml:space="preserve"> is positively</w:t>
      </w:r>
      <w:r w:rsidR="003D58DB" w:rsidRPr="001F21E7">
        <w:rPr>
          <w:lang w:val="en-GB"/>
        </w:rPr>
        <w:t xml:space="preserve"> related to operational and customer performance, and whether the </w:t>
      </w:r>
      <w:r w:rsidR="00A3325B" w:rsidRPr="001F21E7">
        <w:rPr>
          <w:lang w:val="en-GB"/>
        </w:rPr>
        <w:t xml:space="preserve">supply chain structure </w:t>
      </w:r>
      <w:r w:rsidR="003D58DB" w:rsidRPr="001F21E7">
        <w:rPr>
          <w:lang w:val="en-GB"/>
        </w:rPr>
        <w:t xml:space="preserve">and </w:t>
      </w:r>
      <w:r w:rsidR="00782A8C" w:rsidRPr="001F21E7">
        <w:rPr>
          <w:lang w:val="en-GB"/>
        </w:rPr>
        <w:t>the adopted relational arrangement (i.e., service-oriented vs transaction-oriented)</w:t>
      </w:r>
      <w:r w:rsidR="003D58DB" w:rsidRPr="001F21E7">
        <w:rPr>
          <w:lang w:val="en-GB"/>
        </w:rPr>
        <w:t xml:space="preserve"> of manufacturing companies moderate this relationship.</w:t>
      </w:r>
      <w:r w:rsidR="001433FE" w:rsidRPr="001F21E7">
        <w:rPr>
          <w:lang w:val="en-GB"/>
        </w:rPr>
        <w:t xml:space="preserve"> To reach this research objective the study carries out a Multiple-Indicators Multiple-Causes model (</w:t>
      </w:r>
      <w:proofErr w:type="spellStart"/>
      <w:r w:rsidR="001433FE" w:rsidRPr="001F21E7">
        <w:rPr>
          <w:lang w:val="en-GB"/>
        </w:rPr>
        <w:t>Vendrell</w:t>
      </w:r>
      <w:proofErr w:type="spellEnd"/>
      <w:r w:rsidR="001433FE" w:rsidRPr="001F21E7">
        <w:rPr>
          <w:lang w:val="en-GB"/>
        </w:rPr>
        <w:t xml:space="preserve">-Herrero </w:t>
      </w:r>
      <w:r w:rsidR="001433FE" w:rsidRPr="001F21E7">
        <w:rPr>
          <w:i/>
          <w:lang w:val="en-GB"/>
        </w:rPr>
        <w:t>et al</w:t>
      </w:r>
      <w:r w:rsidR="001433FE" w:rsidRPr="001F21E7">
        <w:rPr>
          <w:lang w:val="en-GB"/>
        </w:rPr>
        <w:t>., 202</w:t>
      </w:r>
      <w:r w:rsidR="00753D55" w:rsidRPr="001F21E7">
        <w:rPr>
          <w:lang w:val="en-GB"/>
        </w:rPr>
        <w:t>1</w:t>
      </w:r>
      <w:r w:rsidR="0020374C" w:rsidRPr="001F21E7">
        <w:rPr>
          <w:lang w:val="en-GB"/>
        </w:rPr>
        <w:t>b</w:t>
      </w:r>
      <w:r w:rsidR="001433FE" w:rsidRPr="001F21E7">
        <w:rPr>
          <w:lang w:val="en-GB"/>
        </w:rPr>
        <w:t>), estimated through Generalized Structural Equation Modelling, using a self-devised primary data base of 351 Spanish Manufacturing firms.</w:t>
      </w:r>
    </w:p>
    <w:p w14:paraId="4F6DC3AA" w14:textId="05ABF216" w:rsidR="009F59F4" w:rsidRPr="001F21E7" w:rsidRDefault="009F59F4" w:rsidP="00005540">
      <w:pPr>
        <w:spacing w:line="480" w:lineRule="auto"/>
        <w:ind w:firstLine="425"/>
        <w:rPr>
          <w:lang w:val="en-GB"/>
        </w:rPr>
      </w:pPr>
      <w:r w:rsidRPr="001F21E7">
        <w:rPr>
          <w:lang w:val="en-GB"/>
        </w:rPr>
        <w:t xml:space="preserve">This study makes various important contributions to business analytics </w:t>
      </w:r>
      <w:r w:rsidR="00665C2E" w:rsidRPr="001F21E7">
        <w:rPr>
          <w:lang w:val="en-GB"/>
        </w:rPr>
        <w:t>in supply chain performance</w:t>
      </w:r>
      <w:r w:rsidRPr="001F21E7">
        <w:rPr>
          <w:lang w:val="en-GB"/>
        </w:rPr>
        <w:t>. First, it responds</w:t>
      </w:r>
      <w:r w:rsidR="003C6CBB" w:rsidRPr="001F21E7">
        <w:rPr>
          <w:lang w:val="en-GB"/>
        </w:rPr>
        <w:t xml:space="preserve"> to the call</w:t>
      </w:r>
      <w:r w:rsidR="00EA5054" w:rsidRPr="001F21E7">
        <w:rPr>
          <w:lang w:val="en-GB"/>
        </w:rPr>
        <w:t>s</w:t>
      </w:r>
      <w:r w:rsidR="003C6CBB" w:rsidRPr="001F21E7">
        <w:rPr>
          <w:lang w:val="en-GB"/>
        </w:rPr>
        <w:t xml:space="preserve"> made by</w:t>
      </w:r>
      <w:r w:rsidR="00EA5054" w:rsidRPr="001F21E7">
        <w:rPr>
          <w:lang w:val="en-GB"/>
        </w:rPr>
        <w:t xml:space="preserve"> </w:t>
      </w:r>
      <w:proofErr w:type="spellStart"/>
      <w:r w:rsidR="00E3172F" w:rsidRPr="001F21E7">
        <w:rPr>
          <w:lang w:val="en-GB"/>
        </w:rPr>
        <w:t>Gölgeci</w:t>
      </w:r>
      <w:proofErr w:type="spellEnd"/>
      <w:r w:rsidR="00E3172F" w:rsidRPr="001F21E7">
        <w:rPr>
          <w:lang w:val="en-GB"/>
        </w:rPr>
        <w:t xml:space="preserve"> </w:t>
      </w:r>
      <w:r w:rsidR="00EA5054" w:rsidRPr="001F21E7">
        <w:rPr>
          <w:i/>
          <w:lang w:val="en-GB"/>
        </w:rPr>
        <w:t>et al</w:t>
      </w:r>
      <w:r w:rsidR="00EA5054" w:rsidRPr="001F21E7">
        <w:rPr>
          <w:lang w:val="en-GB"/>
        </w:rPr>
        <w:t>. (20</w:t>
      </w:r>
      <w:r w:rsidR="00E3172F" w:rsidRPr="001F21E7">
        <w:rPr>
          <w:lang w:val="en-GB"/>
        </w:rPr>
        <w:t>21</w:t>
      </w:r>
      <w:r w:rsidR="00EA5054" w:rsidRPr="001F21E7">
        <w:rPr>
          <w:lang w:val="en-GB"/>
        </w:rPr>
        <w:t xml:space="preserve">) as well as </w:t>
      </w:r>
      <w:r w:rsidR="00E3172F" w:rsidRPr="001F21E7">
        <w:rPr>
          <w:lang w:val="en-GB"/>
        </w:rPr>
        <w:t xml:space="preserve">Das and Dey </w:t>
      </w:r>
      <w:r w:rsidR="00EA5054" w:rsidRPr="001F21E7">
        <w:rPr>
          <w:lang w:val="en-GB"/>
        </w:rPr>
        <w:t>(20</w:t>
      </w:r>
      <w:r w:rsidR="00E3172F" w:rsidRPr="001F21E7">
        <w:rPr>
          <w:lang w:val="en-GB"/>
        </w:rPr>
        <w:t>21</w:t>
      </w:r>
      <w:r w:rsidR="00EA5054" w:rsidRPr="001F21E7">
        <w:rPr>
          <w:lang w:val="en-GB"/>
        </w:rPr>
        <w:t xml:space="preserve">) for greater research and literature on the application of analytics and its differential impact when implemented within </w:t>
      </w:r>
      <w:r w:rsidR="00156B38" w:rsidRPr="001F21E7">
        <w:rPr>
          <w:lang w:val="en-GB"/>
        </w:rPr>
        <w:t xml:space="preserve">GVCs or in </w:t>
      </w:r>
      <w:proofErr w:type="spellStart"/>
      <w:r w:rsidR="00156B38" w:rsidRPr="001F21E7">
        <w:rPr>
          <w:lang w:val="en-GB"/>
        </w:rPr>
        <w:t>servitized</w:t>
      </w:r>
      <w:proofErr w:type="spellEnd"/>
      <w:r w:rsidR="00156B38" w:rsidRPr="001F21E7">
        <w:rPr>
          <w:lang w:val="en-GB"/>
        </w:rPr>
        <w:t xml:space="preserve"> contexts</w:t>
      </w:r>
      <w:r w:rsidR="00EA5054" w:rsidRPr="001F21E7">
        <w:rPr>
          <w:lang w:val="en-GB"/>
        </w:rPr>
        <w:t xml:space="preserve">. </w:t>
      </w:r>
      <w:r w:rsidR="006927F5" w:rsidRPr="001F21E7">
        <w:rPr>
          <w:lang w:val="en-GB"/>
        </w:rPr>
        <w:t xml:space="preserve">Not only are SM’s different technological modules detailed in relation to their technologies as well as their potential operational and strategic benefits, but these are contextualized based specifically on the </w:t>
      </w:r>
      <w:r w:rsidR="00156B38" w:rsidRPr="001F21E7">
        <w:rPr>
          <w:lang w:val="en-GB"/>
        </w:rPr>
        <w:t>internationalization</w:t>
      </w:r>
      <w:r w:rsidR="00FA1FAE" w:rsidRPr="001F21E7">
        <w:rPr>
          <w:lang w:val="en-GB"/>
        </w:rPr>
        <w:t xml:space="preserve"> (i.e., international dispersion)</w:t>
      </w:r>
      <w:r w:rsidR="00156B38" w:rsidRPr="001F21E7">
        <w:rPr>
          <w:lang w:val="en-GB"/>
        </w:rPr>
        <w:t xml:space="preserve"> of supply chains</w:t>
      </w:r>
      <w:r w:rsidR="009D0AD5" w:rsidRPr="001F21E7">
        <w:rPr>
          <w:lang w:val="en-GB"/>
        </w:rPr>
        <w:t xml:space="preserve"> and their service-</w:t>
      </w:r>
      <w:r w:rsidR="006927F5" w:rsidRPr="001F21E7">
        <w:rPr>
          <w:lang w:val="en-GB"/>
        </w:rPr>
        <w:t>orientation.</w:t>
      </w:r>
      <w:r w:rsidR="00F4639C" w:rsidRPr="001F21E7">
        <w:rPr>
          <w:lang w:val="en-GB"/>
        </w:rPr>
        <w:t xml:space="preserve"> This allows the study to </w:t>
      </w:r>
      <w:r w:rsidR="00F4639C" w:rsidRPr="001F21E7">
        <w:rPr>
          <w:lang w:val="en-GB"/>
        </w:rPr>
        <w:lastRenderedPageBreak/>
        <w:t>confirm that it is generally m</w:t>
      </w:r>
      <w:r w:rsidR="00C06E34" w:rsidRPr="001F21E7">
        <w:rPr>
          <w:lang w:val="en-GB"/>
        </w:rPr>
        <w:t xml:space="preserve">ore difficult for </w:t>
      </w:r>
      <w:r w:rsidR="00156B38" w:rsidRPr="001F21E7">
        <w:rPr>
          <w:lang w:val="en-GB"/>
        </w:rPr>
        <w:t>firms depending on local</w:t>
      </w:r>
      <w:r w:rsidR="00D41862" w:rsidRPr="001F21E7">
        <w:rPr>
          <w:lang w:val="en-GB"/>
        </w:rPr>
        <w:t>/regional</w:t>
      </w:r>
      <w:r w:rsidR="00156B38" w:rsidRPr="001F21E7">
        <w:rPr>
          <w:lang w:val="en-GB"/>
        </w:rPr>
        <w:t xml:space="preserve"> providers</w:t>
      </w:r>
      <w:r w:rsidR="00FA1FAE" w:rsidRPr="001F21E7">
        <w:rPr>
          <w:lang w:val="en-GB"/>
        </w:rPr>
        <w:t xml:space="preserve"> (i.e., local value chain—LVC)</w:t>
      </w:r>
      <w:r w:rsidR="00156B38" w:rsidRPr="001F21E7">
        <w:rPr>
          <w:lang w:val="en-GB"/>
        </w:rPr>
        <w:t xml:space="preserve"> </w:t>
      </w:r>
      <w:r w:rsidR="00C06E34" w:rsidRPr="001F21E7">
        <w:rPr>
          <w:lang w:val="en-GB"/>
        </w:rPr>
        <w:t>to reap the operational performance benefits of smart manufacturing module implementation</w:t>
      </w:r>
      <w:r w:rsidR="00F4639C" w:rsidRPr="001F21E7">
        <w:rPr>
          <w:lang w:val="en-GB"/>
        </w:rPr>
        <w:t>. But d</w:t>
      </w:r>
      <w:r w:rsidR="00B96110" w:rsidRPr="001F21E7">
        <w:rPr>
          <w:lang w:val="en-GB"/>
        </w:rPr>
        <w:t xml:space="preserve">espite the operational performance benefits being limited for </w:t>
      </w:r>
      <w:r w:rsidR="00156B38" w:rsidRPr="001F21E7">
        <w:rPr>
          <w:lang w:val="en-GB"/>
        </w:rPr>
        <w:t>domestic focused firms</w:t>
      </w:r>
      <w:r w:rsidR="00B96110" w:rsidRPr="001F21E7">
        <w:rPr>
          <w:lang w:val="en-GB"/>
        </w:rPr>
        <w:t xml:space="preserve">, </w:t>
      </w:r>
      <w:proofErr w:type="spellStart"/>
      <w:r w:rsidR="00B96110" w:rsidRPr="001F21E7">
        <w:rPr>
          <w:lang w:val="en-GB"/>
        </w:rPr>
        <w:t>servitization</w:t>
      </w:r>
      <w:proofErr w:type="spellEnd"/>
      <w:r w:rsidR="00B96110" w:rsidRPr="001F21E7">
        <w:rPr>
          <w:lang w:val="en-GB"/>
        </w:rPr>
        <w:t xml:space="preserve"> is a way for them to access customer performance benefits and compensate for the liabilities of</w:t>
      </w:r>
      <w:r w:rsidR="00F01D3A" w:rsidRPr="001F21E7">
        <w:rPr>
          <w:lang w:val="en-GB"/>
        </w:rPr>
        <w:t xml:space="preserve"> reduced/shorter value chains</w:t>
      </w:r>
      <w:r w:rsidR="00EA5054" w:rsidRPr="001F21E7">
        <w:rPr>
          <w:lang w:val="en-GB"/>
        </w:rPr>
        <w:t xml:space="preserve"> affecting their SM implementation</w:t>
      </w:r>
      <w:r w:rsidR="00B96110" w:rsidRPr="001F21E7">
        <w:rPr>
          <w:lang w:val="en-GB"/>
        </w:rPr>
        <w:t>.</w:t>
      </w:r>
    </w:p>
    <w:p w14:paraId="4532EB8C" w14:textId="77777777" w:rsidR="00005540" w:rsidRPr="001F21E7" w:rsidRDefault="00005540" w:rsidP="00104703">
      <w:pPr>
        <w:spacing w:line="480" w:lineRule="auto"/>
        <w:rPr>
          <w:color w:val="FF0000"/>
          <w:lang w:val="en-GB"/>
        </w:rPr>
      </w:pPr>
    </w:p>
    <w:p w14:paraId="509E6DC1" w14:textId="6FB9C7CD" w:rsidR="00F92130" w:rsidRPr="001F21E7" w:rsidRDefault="00821106" w:rsidP="00A70014">
      <w:pPr>
        <w:spacing w:line="480" w:lineRule="auto"/>
        <w:rPr>
          <w:b/>
          <w:lang w:val="en-GB"/>
        </w:rPr>
      </w:pPr>
      <w:r w:rsidRPr="001F21E7">
        <w:rPr>
          <w:b/>
          <w:lang w:val="en-GB"/>
        </w:rPr>
        <w:t>2</w:t>
      </w:r>
      <w:r w:rsidR="00F92130" w:rsidRPr="001F21E7">
        <w:rPr>
          <w:b/>
          <w:lang w:val="en-GB"/>
        </w:rPr>
        <w:t>. Background literature and hypotheses development</w:t>
      </w:r>
    </w:p>
    <w:p w14:paraId="7D7B74C1" w14:textId="52991A5B" w:rsidR="00821106" w:rsidRPr="001F21E7" w:rsidRDefault="00C66C28" w:rsidP="00A70014">
      <w:pPr>
        <w:spacing w:line="480" w:lineRule="auto"/>
        <w:rPr>
          <w:i/>
          <w:lang w:val="en-GB"/>
        </w:rPr>
      </w:pPr>
      <w:r w:rsidRPr="001F21E7">
        <w:rPr>
          <w:i/>
          <w:lang w:val="en-GB"/>
        </w:rPr>
        <w:t>2.1</w:t>
      </w:r>
      <w:r w:rsidR="00F92130" w:rsidRPr="001F21E7">
        <w:rPr>
          <w:i/>
          <w:lang w:val="en-GB"/>
        </w:rPr>
        <w:t xml:space="preserve"> Smart </w:t>
      </w:r>
      <w:r w:rsidR="001632E6" w:rsidRPr="001F21E7">
        <w:rPr>
          <w:i/>
          <w:lang w:val="en-GB"/>
        </w:rPr>
        <w:t>m</w:t>
      </w:r>
      <w:r w:rsidR="00F92130" w:rsidRPr="001F21E7">
        <w:rPr>
          <w:i/>
          <w:lang w:val="en-GB"/>
        </w:rPr>
        <w:t>anufacturing</w:t>
      </w:r>
      <w:r w:rsidR="001632E6" w:rsidRPr="001F21E7">
        <w:rPr>
          <w:i/>
          <w:lang w:val="en-GB"/>
        </w:rPr>
        <w:t xml:space="preserve"> modules</w:t>
      </w:r>
    </w:p>
    <w:p w14:paraId="043B1A6F" w14:textId="247F4C8E" w:rsidR="006E2124" w:rsidRPr="001F21E7" w:rsidRDefault="001A04EA" w:rsidP="00A70014">
      <w:pPr>
        <w:spacing w:line="480" w:lineRule="auto"/>
        <w:rPr>
          <w:lang w:val="en-GB"/>
        </w:rPr>
      </w:pPr>
      <w:r w:rsidRPr="001F21E7">
        <w:rPr>
          <w:lang w:val="en-GB"/>
        </w:rPr>
        <w:t xml:space="preserve">SM </w:t>
      </w:r>
      <w:r w:rsidR="00DF2936" w:rsidRPr="001F21E7">
        <w:rPr>
          <w:lang w:val="en-GB"/>
        </w:rPr>
        <w:t xml:space="preserve">is a networked paradigm that integrates several technologies </w:t>
      </w:r>
      <w:r w:rsidR="00E14459" w:rsidRPr="001F21E7">
        <w:rPr>
          <w:lang w:val="en-GB"/>
        </w:rPr>
        <w:t xml:space="preserve">such </w:t>
      </w:r>
      <w:r w:rsidR="00DF2936" w:rsidRPr="001F21E7">
        <w:rPr>
          <w:lang w:val="en-GB"/>
        </w:rPr>
        <w:t>as Internet-of-Things</w:t>
      </w:r>
      <w:r w:rsidRPr="001F21E7">
        <w:rPr>
          <w:lang w:val="en-GB"/>
        </w:rPr>
        <w:t xml:space="preserve"> (IoT)</w:t>
      </w:r>
      <w:r w:rsidR="00DF2936" w:rsidRPr="001F21E7">
        <w:rPr>
          <w:lang w:val="en-GB"/>
        </w:rPr>
        <w:t xml:space="preserve">, </w:t>
      </w:r>
      <w:r w:rsidRPr="001F21E7">
        <w:rPr>
          <w:lang w:val="en-GB"/>
        </w:rPr>
        <w:t xml:space="preserve">Big data and predictive analytics (BDPA), </w:t>
      </w:r>
      <w:r w:rsidR="00DF2936" w:rsidRPr="001F21E7">
        <w:rPr>
          <w:lang w:val="en-GB"/>
        </w:rPr>
        <w:t xml:space="preserve">industrial internet, </w:t>
      </w:r>
      <w:r w:rsidRPr="001F21E7">
        <w:rPr>
          <w:lang w:val="en-GB"/>
        </w:rPr>
        <w:t xml:space="preserve">and </w:t>
      </w:r>
      <w:r w:rsidR="00DF2936" w:rsidRPr="001F21E7">
        <w:rPr>
          <w:lang w:val="en-GB"/>
        </w:rPr>
        <w:t>artificial intelligence</w:t>
      </w:r>
      <w:r w:rsidRPr="001F21E7">
        <w:rPr>
          <w:lang w:val="en-GB"/>
        </w:rPr>
        <w:t xml:space="preserve"> (Ren </w:t>
      </w:r>
      <w:r w:rsidRPr="001F21E7">
        <w:rPr>
          <w:i/>
          <w:lang w:val="en-GB"/>
        </w:rPr>
        <w:t>et al</w:t>
      </w:r>
      <w:r w:rsidRPr="001F21E7">
        <w:rPr>
          <w:lang w:val="en-GB"/>
        </w:rPr>
        <w:t xml:space="preserve">., 2019). IoT is the infrastructure that </w:t>
      </w:r>
      <w:r w:rsidR="00EB4BEB" w:rsidRPr="001F21E7">
        <w:rPr>
          <w:lang w:val="en-GB"/>
        </w:rPr>
        <w:t>allows big data accessing and gathering</w:t>
      </w:r>
      <w:r w:rsidR="00C31AB3" w:rsidRPr="001F21E7">
        <w:rPr>
          <w:lang w:val="en-GB"/>
        </w:rPr>
        <w:t xml:space="preserve"> through real time monitoring</w:t>
      </w:r>
      <w:r w:rsidR="00EB4BEB" w:rsidRPr="001F21E7">
        <w:rPr>
          <w:lang w:val="en-GB"/>
        </w:rPr>
        <w:t xml:space="preserve">, while </w:t>
      </w:r>
      <w:r w:rsidR="00DF2936" w:rsidRPr="001F21E7">
        <w:rPr>
          <w:lang w:val="en-GB"/>
        </w:rPr>
        <w:t xml:space="preserve">BDPA concept encompasses those </w:t>
      </w:r>
      <w:r w:rsidR="00C31AB3" w:rsidRPr="001F21E7">
        <w:rPr>
          <w:lang w:val="en-GB"/>
        </w:rPr>
        <w:t xml:space="preserve">problem-processing </w:t>
      </w:r>
      <w:r w:rsidR="00EB4BEB" w:rsidRPr="001F21E7">
        <w:rPr>
          <w:lang w:val="en-GB"/>
        </w:rPr>
        <w:t>systems</w:t>
      </w:r>
      <w:r w:rsidR="00DF2936" w:rsidRPr="001F21E7">
        <w:rPr>
          <w:lang w:val="en-GB"/>
        </w:rPr>
        <w:t xml:space="preserve"> oriented to handle </w:t>
      </w:r>
      <w:r w:rsidR="00EB4BEB" w:rsidRPr="001F21E7">
        <w:rPr>
          <w:lang w:val="en-GB"/>
        </w:rPr>
        <w:t>this</w:t>
      </w:r>
      <w:r w:rsidR="00DF2936" w:rsidRPr="001F21E7">
        <w:rPr>
          <w:lang w:val="en-GB"/>
        </w:rPr>
        <w:t xml:space="preserve"> data in terms of capturing, </w:t>
      </w:r>
      <w:r w:rsidR="00504A0D" w:rsidRPr="001F21E7">
        <w:rPr>
          <w:lang w:val="en-GB"/>
        </w:rPr>
        <w:t>storing</w:t>
      </w:r>
      <w:r w:rsidR="00DF2936" w:rsidRPr="001F21E7">
        <w:rPr>
          <w:lang w:val="en-GB"/>
        </w:rPr>
        <w:t xml:space="preserve">, </w:t>
      </w:r>
      <w:proofErr w:type="gramStart"/>
      <w:r w:rsidR="00DF2936" w:rsidRPr="001F21E7">
        <w:rPr>
          <w:lang w:val="en-GB"/>
        </w:rPr>
        <w:t>transferring</w:t>
      </w:r>
      <w:proofErr w:type="gramEnd"/>
      <w:r w:rsidR="00DF2936" w:rsidRPr="001F21E7">
        <w:rPr>
          <w:lang w:val="en-GB"/>
        </w:rPr>
        <w:t xml:space="preserve"> and sharing </w:t>
      </w:r>
      <w:r w:rsidR="00EB4BEB" w:rsidRPr="001F21E7">
        <w:rPr>
          <w:lang w:val="en-GB"/>
        </w:rPr>
        <w:t xml:space="preserve">for </w:t>
      </w:r>
      <w:r w:rsidR="005F554F" w:rsidRPr="001F21E7">
        <w:rPr>
          <w:lang w:val="en-GB"/>
        </w:rPr>
        <w:t>predictive application</w:t>
      </w:r>
      <w:r w:rsidR="00EB4BEB" w:rsidRPr="001F21E7">
        <w:rPr>
          <w:lang w:val="en-GB"/>
        </w:rPr>
        <w:t xml:space="preserve"> (Gunasekaran</w:t>
      </w:r>
      <w:r w:rsidR="009B637B" w:rsidRPr="001F21E7">
        <w:rPr>
          <w:lang w:val="en-GB"/>
        </w:rPr>
        <w:t xml:space="preserve"> </w:t>
      </w:r>
      <w:r w:rsidR="009B637B" w:rsidRPr="001F21E7">
        <w:rPr>
          <w:i/>
          <w:lang w:val="en-GB"/>
        </w:rPr>
        <w:t>et al</w:t>
      </w:r>
      <w:r w:rsidR="009B637B" w:rsidRPr="001F21E7">
        <w:rPr>
          <w:lang w:val="en-GB"/>
        </w:rPr>
        <w:t>., 2017</w:t>
      </w:r>
      <w:r w:rsidR="00EB4BEB" w:rsidRPr="001F21E7">
        <w:rPr>
          <w:lang w:val="en-GB"/>
        </w:rPr>
        <w:t>). Artificial intelligence</w:t>
      </w:r>
      <w:r w:rsidR="00C31AB3" w:rsidRPr="001F21E7">
        <w:rPr>
          <w:lang w:val="en-GB"/>
        </w:rPr>
        <w:t xml:space="preserve"> –another problem processing system–</w:t>
      </w:r>
      <w:r w:rsidR="00EB4BEB" w:rsidRPr="001F21E7">
        <w:rPr>
          <w:lang w:val="en-GB"/>
        </w:rPr>
        <w:t xml:space="preserve"> is behind the new smart product</w:t>
      </w:r>
      <w:r w:rsidR="009256E0" w:rsidRPr="001F21E7">
        <w:rPr>
          <w:lang w:val="en-GB"/>
        </w:rPr>
        <w:t>s framework, characterized by integrating monitoring, control, optimization, and autonomous decis</w:t>
      </w:r>
      <w:r w:rsidR="00C502DB" w:rsidRPr="001F21E7">
        <w:rPr>
          <w:lang w:val="en-GB"/>
        </w:rPr>
        <w:t xml:space="preserve">ion making (Porter and </w:t>
      </w:r>
      <w:proofErr w:type="spellStart"/>
      <w:r w:rsidR="009D0AD5" w:rsidRPr="001F21E7">
        <w:rPr>
          <w:lang w:val="en-GB"/>
        </w:rPr>
        <w:t>Heppelmann</w:t>
      </w:r>
      <w:proofErr w:type="spellEnd"/>
      <w:r w:rsidR="009D0AD5" w:rsidRPr="001F21E7">
        <w:rPr>
          <w:lang w:val="en-GB"/>
        </w:rPr>
        <w:t>, 2015</w:t>
      </w:r>
      <w:r w:rsidR="009256E0" w:rsidRPr="001F21E7">
        <w:rPr>
          <w:lang w:val="en-GB"/>
        </w:rPr>
        <w:t>).</w:t>
      </w:r>
      <w:r w:rsidR="005F554F" w:rsidRPr="001F21E7">
        <w:rPr>
          <w:lang w:val="en-GB"/>
        </w:rPr>
        <w:t xml:space="preserve"> </w:t>
      </w:r>
    </w:p>
    <w:p w14:paraId="6A71D3C9" w14:textId="0EA2930C" w:rsidR="005F554F" w:rsidRPr="001F21E7" w:rsidRDefault="00D13ED9" w:rsidP="00A70014">
      <w:pPr>
        <w:spacing w:line="480" w:lineRule="auto"/>
        <w:ind w:firstLine="425"/>
        <w:rPr>
          <w:lang w:val="en-GB"/>
        </w:rPr>
      </w:pPr>
      <w:r w:rsidRPr="001F21E7">
        <w:rPr>
          <w:lang w:val="en-GB"/>
        </w:rPr>
        <w:t xml:space="preserve">SM embraces multiple technologies </w:t>
      </w:r>
      <w:r w:rsidR="00BA27E3" w:rsidRPr="001F21E7">
        <w:rPr>
          <w:lang w:val="en-GB"/>
        </w:rPr>
        <w:t xml:space="preserve">implemented in firms and networks that are </w:t>
      </w:r>
      <w:r w:rsidRPr="001F21E7">
        <w:rPr>
          <w:lang w:val="en-GB"/>
        </w:rPr>
        <w:t xml:space="preserve">oriented to connect, monitor, and control products, services, machines, and people (Wang </w:t>
      </w:r>
      <w:r w:rsidRPr="001F21E7">
        <w:rPr>
          <w:i/>
          <w:lang w:val="en-GB"/>
        </w:rPr>
        <w:t>et al</w:t>
      </w:r>
      <w:r w:rsidRPr="001F21E7">
        <w:rPr>
          <w:lang w:val="en-GB"/>
        </w:rPr>
        <w:t xml:space="preserve">., 2018). Therefore, </w:t>
      </w:r>
      <w:r w:rsidR="00980594" w:rsidRPr="001F21E7">
        <w:rPr>
          <w:lang w:val="en-GB"/>
        </w:rPr>
        <w:t xml:space="preserve">SM </w:t>
      </w:r>
      <w:r w:rsidR="00CF298C" w:rsidRPr="001F21E7">
        <w:rPr>
          <w:lang w:val="en-GB"/>
        </w:rPr>
        <w:t>implementation is operationalized through</w:t>
      </w:r>
      <w:r w:rsidR="00980594" w:rsidRPr="001F21E7">
        <w:rPr>
          <w:lang w:val="en-GB"/>
        </w:rPr>
        <w:t xml:space="preserve"> four technological modules that</w:t>
      </w:r>
      <w:r w:rsidR="00CF298C" w:rsidRPr="001F21E7">
        <w:rPr>
          <w:lang w:val="en-GB"/>
        </w:rPr>
        <w:t xml:space="preserve"> operate</w:t>
      </w:r>
      <w:r w:rsidR="00BA27E3" w:rsidRPr="001F21E7">
        <w:rPr>
          <w:lang w:val="en-GB"/>
        </w:rPr>
        <w:t xml:space="preserve"> at once, beginning from the product-oriented Manufacturing module (MM)</w:t>
      </w:r>
      <w:r w:rsidR="00CF298C" w:rsidRPr="001F21E7">
        <w:rPr>
          <w:lang w:val="en-GB"/>
        </w:rPr>
        <w:t>, the more traditional ones, which</w:t>
      </w:r>
      <w:r w:rsidR="00BA27E3" w:rsidRPr="001F21E7">
        <w:rPr>
          <w:lang w:val="en-GB"/>
        </w:rPr>
        <w:t xml:space="preserve"> incorporates software as Enterprise Resource Planning</w:t>
      </w:r>
      <w:r w:rsidR="0011477B" w:rsidRPr="001F21E7">
        <w:rPr>
          <w:lang w:val="en-GB"/>
        </w:rPr>
        <w:t xml:space="preserve"> (ERP)</w:t>
      </w:r>
      <w:r w:rsidR="00BA27E3" w:rsidRPr="001F21E7">
        <w:rPr>
          <w:lang w:val="en-GB"/>
        </w:rPr>
        <w:t>, Manufacturing Enterprise Systems</w:t>
      </w:r>
      <w:r w:rsidR="0011477B" w:rsidRPr="001F21E7">
        <w:rPr>
          <w:lang w:val="en-GB"/>
        </w:rPr>
        <w:t xml:space="preserve"> (MES)</w:t>
      </w:r>
      <w:r w:rsidR="00BA27E3" w:rsidRPr="001F21E7">
        <w:rPr>
          <w:lang w:val="en-GB"/>
        </w:rPr>
        <w:t>, Customer Relationship Management</w:t>
      </w:r>
      <w:r w:rsidR="0011477B" w:rsidRPr="001F21E7">
        <w:rPr>
          <w:lang w:val="en-GB"/>
        </w:rPr>
        <w:t xml:space="preserve"> (CLM)</w:t>
      </w:r>
      <w:r w:rsidR="00BA27E3" w:rsidRPr="001F21E7">
        <w:rPr>
          <w:lang w:val="en-GB"/>
        </w:rPr>
        <w:t>, or Product Lifecycle Management</w:t>
      </w:r>
      <w:r w:rsidR="0011477B" w:rsidRPr="001F21E7">
        <w:rPr>
          <w:lang w:val="en-GB"/>
        </w:rPr>
        <w:t xml:space="preserve"> (PLM)</w:t>
      </w:r>
      <w:r w:rsidR="00667BCD" w:rsidRPr="001F21E7">
        <w:rPr>
          <w:lang w:val="en-GB"/>
        </w:rPr>
        <w:t xml:space="preserve"> </w:t>
      </w:r>
      <w:r w:rsidR="00667BCD" w:rsidRPr="001F21E7">
        <w:rPr>
          <w:lang w:val="en-GB"/>
        </w:rPr>
        <w:lastRenderedPageBreak/>
        <w:t>(</w:t>
      </w:r>
      <w:proofErr w:type="spellStart"/>
      <w:r w:rsidR="00667BCD" w:rsidRPr="001F21E7">
        <w:rPr>
          <w:lang w:val="en-GB"/>
        </w:rPr>
        <w:t>Bustinza</w:t>
      </w:r>
      <w:proofErr w:type="spellEnd"/>
      <w:r w:rsidR="00667BCD" w:rsidRPr="001F21E7">
        <w:rPr>
          <w:lang w:val="en-GB"/>
        </w:rPr>
        <w:t xml:space="preserve"> </w:t>
      </w:r>
      <w:r w:rsidR="00667BCD" w:rsidRPr="001F21E7">
        <w:rPr>
          <w:i/>
          <w:lang w:val="en-GB"/>
        </w:rPr>
        <w:t>et al</w:t>
      </w:r>
      <w:r w:rsidR="00667BCD" w:rsidRPr="001F21E7">
        <w:rPr>
          <w:lang w:val="en-GB"/>
        </w:rPr>
        <w:t>., 2021)</w:t>
      </w:r>
      <w:r w:rsidR="00BA27E3" w:rsidRPr="001F21E7">
        <w:rPr>
          <w:lang w:val="en-GB"/>
        </w:rPr>
        <w:t>. From here, a Data-driver (DD) module is responsible of gathering all the information</w:t>
      </w:r>
      <w:r w:rsidR="00CF298C" w:rsidRPr="001F21E7">
        <w:rPr>
          <w:lang w:val="en-GB"/>
        </w:rPr>
        <w:t xml:space="preserve"> from the system</w:t>
      </w:r>
      <w:r w:rsidR="00BA27E3" w:rsidRPr="001F21E7">
        <w:rPr>
          <w:lang w:val="en-GB"/>
        </w:rPr>
        <w:t xml:space="preserve">, not just from the human operators and production equipment </w:t>
      </w:r>
      <w:r w:rsidR="00D978E4" w:rsidRPr="001F21E7">
        <w:rPr>
          <w:lang w:val="en-GB"/>
        </w:rPr>
        <w:t xml:space="preserve">data generated on the </w:t>
      </w:r>
      <w:proofErr w:type="gramStart"/>
      <w:r w:rsidR="00D978E4" w:rsidRPr="001F21E7">
        <w:rPr>
          <w:lang w:val="en-GB"/>
        </w:rPr>
        <w:t>aforementioned module</w:t>
      </w:r>
      <w:proofErr w:type="gramEnd"/>
      <w:r w:rsidR="00D978E4" w:rsidRPr="001F21E7">
        <w:rPr>
          <w:lang w:val="en-GB"/>
        </w:rPr>
        <w:t xml:space="preserve">, but on the entire industrial network. </w:t>
      </w:r>
      <w:r w:rsidR="00CF298C" w:rsidRPr="001F21E7">
        <w:rPr>
          <w:lang w:val="en-GB"/>
        </w:rPr>
        <w:t xml:space="preserve">As for the third SM module, Real-time monitoring (RTM) is used to control and monitor the </w:t>
      </w:r>
      <w:r w:rsidR="00D978E4" w:rsidRPr="001F21E7">
        <w:rPr>
          <w:lang w:val="en-GB"/>
        </w:rPr>
        <w:t>entire industrial network</w:t>
      </w:r>
      <w:r w:rsidR="00667BCD" w:rsidRPr="001F21E7">
        <w:rPr>
          <w:lang w:val="en-GB"/>
        </w:rPr>
        <w:t xml:space="preserve"> (Tao </w:t>
      </w:r>
      <w:r w:rsidR="00667BCD" w:rsidRPr="001F21E7">
        <w:rPr>
          <w:i/>
          <w:lang w:val="en-GB"/>
        </w:rPr>
        <w:t>et al</w:t>
      </w:r>
      <w:r w:rsidR="00667BCD" w:rsidRPr="001F21E7">
        <w:rPr>
          <w:lang w:val="en-GB"/>
        </w:rPr>
        <w:t>., 2017)</w:t>
      </w:r>
      <w:r w:rsidR="00D978E4" w:rsidRPr="001F21E7">
        <w:rPr>
          <w:lang w:val="en-GB"/>
        </w:rPr>
        <w:t xml:space="preserve">. DD </w:t>
      </w:r>
      <w:r w:rsidR="00E75661" w:rsidRPr="001F21E7">
        <w:rPr>
          <w:lang w:val="en-GB"/>
        </w:rPr>
        <w:t xml:space="preserve">module, operating on a cloud basis, gathers big data </w:t>
      </w:r>
      <w:r w:rsidR="00980594" w:rsidRPr="001F21E7">
        <w:rPr>
          <w:lang w:val="en-GB"/>
        </w:rPr>
        <w:t>from MM and RTM modules, as well from the fourth module, the Problem-processing (PP) one. PP module id</w:t>
      </w:r>
      <w:r w:rsidR="00CF298C" w:rsidRPr="001F21E7">
        <w:rPr>
          <w:lang w:val="en-GB"/>
        </w:rPr>
        <w:t>entifies and</w:t>
      </w:r>
      <w:r w:rsidR="00980594" w:rsidRPr="001F21E7">
        <w:rPr>
          <w:lang w:val="en-GB"/>
        </w:rPr>
        <w:t xml:space="preserve"> predicts possible problems while suggesting plausible solutions</w:t>
      </w:r>
      <w:r w:rsidR="004F6E91" w:rsidRPr="001F21E7">
        <w:rPr>
          <w:lang w:val="en-GB"/>
        </w:rPr>
        <w:t xml:space="preserve"> that can be taken from humans or artificial intelligence</w:t>
      </w:r>
      <w:r w:rsidR="00980594" w:rsidRPr="001F21E7">
        <w:rPr>
          <w:lang w:val="en-GB"/>
        </w:rPr>
        <w:t>. In doing so, this module estimates effectiveness, evaluates impacts on operations, support proactive maintenance</w:t>
      </w:r>
      <w:r w:rsidR="004F6E91" w:rsidRPr="001F21E7">
        <w:rPr>
          <w:lang w:val="en-GB"/>
        </w:rPr>
        <w:t xml:space="preserve">, and </w:t>
      </w:r>
      <w:r w:rsidR="00D978E4" w:rsidRPr="001F21E7">
        <w:rPr>
          <w:lang w:val="en-GB"/>
        </w:rPr>
        <w:t xml:space="preserve">reports actionable recommendations to MM module </w:t>
      </w:r>
      <w:r w:rsidR="004F6E91" w:rsidRPr="001F21E7">
        <w:rPr>
          <w:lang w:val="en-GB"/>
        </w:rPr>
        <w:t>(</w:t>
      </w:r>
      <w:r w:rsidR="00667BCD" w:rsidRPr="001F21E7">
        <w:rPr>
          <w:lang w:val="en-GB"/>
        </w:rPr>
        <w:t xml:space="preserve">Tao </w:t>
      </w:r>
      <w:r w:rsidR="00667BCD" w:rsidRPr="001F21E7">
        <w:rPr>
          <w:i/>
          <w:lang w:val="en-GB"/>
        </w:rPr>
        <w:t>et al</w:t>
      </w:r>
      <w:r w:rsidR="00667BCD" w:rsidRPr="001F21E7">
        <w:rPr>
          <w:lang w:val="en-GB"/>
        </w:rPr>
        <w:t xml:space="preserve">., </w:t>
      </w:r>
      <w:r w:rsidR="00BA27E3" w:rsidRPr="001F21E7">
        <w:rPr>
          <w:lang w:val="en-GB"/>
        </w:rPr>
        <w:t>2018)</w:t>
      </w:r>
      <w:r w:rsidR="004F6E91" w:rsidRPr="001F21E7">
        <w:rPr>
          <w:lang w:val="en-GB"/>
        </w:rPr>
        <w:t>.</w:t>
      </w:r>
      <w:r w:rsidR="00B30E54" w:rsidRPr="001F21E7">
        <w:rPr>
          <w:lang w:val="en-GB"/>
        </w:rPr>
        <w:t xml:space="preserve"> The relationship between SM modules, technologies and benefits is depicted in Table 1</w:t>
      </w:r>
      <w:r w:rsidR="000A2C64" w:rsidRPr="001F21E7">
        <w:rPr>
          <w:lang w:val="en-GB"/>
        </w:rPr>
        <w:t>.</w:t>
      </w:r>
    </w:p>
    <w:p w14:paraId="527AE9D4" w14:textId="77777777" w:rsidR="00C502DB" w:rsidRPr="001F21E7" w:rsidRDefault="00C502DB" w:rsidP="00A70014">
      <w:pPr>
        <w:spacing w:line="360" w:lineRule="auto"/>
        <w:ind w:firstLine="425"/>
        <w:jc w:val="center"/>
        <w:rPr>
          <w:lang w:val="en-US"/>
        </w:rPr>
      </w:pPr>
    </w:p>
    <w:p w14:paraId="0740B4D9" w14:textId="4904A6AC" w:rsidR="00C502DB" w:rsidRPr="001F21E7" w:rsidRDefault="00C502DB" w:rsidP="00A70014">
      <w:pPr>
        <w:spacing w:line="360" w:lineRule="auto"/>
        <w:ind w:firstLine="425"/>
        <w:jc w:val="center"/>
        <w:rPr>
          <w:lang w:val="en-US"/>
        </w:rPr>
      </w:pPr>
      <w:r w:rsidRPr="001F21E7">
        <w:rPr>
          <w:lang w:val="en-US"/>
        </w:rPr>
        <w:t>--- Insert Table 1 hereabouts ---</w:t>
      </w:r>
    </w:p>
    <w:p w14:paraId="19D64E61" w14:textId="77777777" w:rsidR="00131CDF" w:rsidRPr="001F21E7" w:rsidRDefault="00131CDF" w:rsidP="00104703">
      <w:pPr>
        <w:spacing w:line="480" w:lineRule="auto"/>
        <w:rPr>
          <w:b/>
          <w:bCs/>
          <w:iCs/>
          <w:lang w:val="en-GB"/>
        </w:rPr>
      </w:pPr>
    </w:p>
    <w:p w14:paraId="68A1F456" w14:textId="2DDD3210" w:rsidR="006E2124" w:rsidRPr="001F21E7" w:rsidRDefault="00F84366" w:rsidP="00131CDF">
      <w:pPr>
        <w:spacing w:line="480" w:lineRule="auto"/>
        <w:rPr>
          <w:bCs/>
          <w:i/>
          <w:iCs/>
          <w:lang w:val="en-GB"/>
        </w:rPr>
      </w:pPr>
      <w:r w:rsidRPr="001F21E7">
        <w:rPr>
          <w:bCs/>
          <w:i/>
          <w:iCs/>
          <w:lang w:val="en-GB"/>
        </w:rPr>
        <w:t>2.</w:t>
      </w:r>
      <w:r w:rsidR="00F92130" w:rsidRPr="001F21E7">
        <w:rPr>
          <w:bCs/>
          <w:i/>
          <w:iCs/>
          <w:lang w:val="en-GB"/>
        </w:rPr>
        <w:t xml:space="preserve">2 </w:t>
      </w:r>
      <w:r w:rsidRPr="001F21E7">
        <w:rPr>
          <w:bCs/>
          <w:i/>
          <w:iCs/>
          <w:lang w:val="en-GB"/>
        </w:rPr>
        <w:t xml:space="preserve">Smart </w:t>
      </w:r>
      <w:r w:rsidR="0005712E" w:rsidRPr="001F21E7">
        <w:rPr>
          <w:bCs/>
          <w:i/>
          <w:iCs/>
          <w:lang w:val="en-GB"/>
        </w:rPr>
        <w:t>m</w:t>
      </w:r>
      <w:r w:rsidR="006E2124" w:rsidRPr="001F21E7">
        <w:rPr>
          <w:bCs/>
          <w:i/>
          <w:iCs/>
          <w:lang w:val="en-GB"/>
        </w:rPr>
        <w:t>anufacturing</w:t>
      </w:r>
      <w:r w:rsidR="0005712E" w:rsidRPr="001F21E7">
        <w:rPr>
          <w:bCs/>
          <w:i/>
          <w:iCs/>
          <w:lang w:val="en-GB"/>
        </w:rPr>
        <w:t xml:space="preserve"> and operational </w:t>
      </w:r>
      <w:r w:rsidR="005228C5" w:rsidRPr="001F21E7">
        <w:rPr>
          <w:bCs/>
          <w:i/>
          <w:iCs/>
          <w:lang w:val="en-GB"/>
        </w:rPr>
        <w:t>performance</w:t>
      </w:r>
    </w:p>
    <w:p w14:paraId="28276B0C" w14:textId="75246AF2" w:rsidR="00DE42E0" w:rsidRPr="001F21E7" w:rsidRDefault="00867D65" w:rsidP="00131CDF">
      <w:pPr>
        <w:spacing w:line="480" w:lineRule="auto"/>
        <w:rPr>
          <w:lang w:val="en-GB"/>
        </w:rPr>
      </w:pPr>
      <w:r w:rsidRPr="001F21E7">
        <w:rPr>
          <w:lang w:val="en-GB"/>
        </w:rPr>
        <w:t xml:space="preserve">SM </w:t>
      </w:r>
      <w:r w:rsidR="002B67EF" w:rsidRPr="001F21E7">
        <w:rPr>
          <w:lang w:val="en-GB"/>
        </w:rPr>
        <w:t xml:space="preserve">potential </w:t>
      </w:r>
      <w:r w:rsidRPr="001F21E7">
        <w:rPr>
          <w:lang w:val="en-GB"/>
        </w:rPr>
        <w:t xml:space="preserve">benefits are related to reducing costs, improving operational equipment &amp; availability, increasing operations speed, </w:t>
      </w:r>
      <w:r w:rsidR="00E65059" w:rsidRPr="001F21E7">
        <w:rPr>
          <w:lang w:val="en-GB"/>
        </w:rPr>
        <w:t xml:space="preserve">and </w:t>
      </w:r>
      <w:r w:rsidRPr="001F21E7">
        <w:rPr>
          <w:lang w:val="en-GB"/>
        </w:rPr>
        <w:t>improving product quality (</w:t>
      </w:r>
      <w:r w:rsidR="00726843" w:rsidRPr="001F21E7">
        <w:rPr>
          <w:lang w:val="en-GB"/>
        </w:rPr>
        <w:t>Cline</w:t>
      </w:r>
      <w:r w:rsidRPr="001F21E7">
        <w:rPr>
          <w:lang w:val="en-GB"/>
        </w:rPr>
        <w:t>,</w:t>
      </w:r>
      <w:r w:rsidR="00726843" w:rsidRPr="001F21E7">
        <w:rPr>
          <w:lang w:val="en-GB"/>
        </w:rPr>
        <w:t xml:space="preserve"> 2017</w:t>
      </w:r>
      <w:r w:rsidR="00EB58D6" w:rsidRPr="001F21E7">
        <w:rPr>
          <w:lang w:val="en-GB"/>
        </w:rPr>
        <w:t xml:space="preserve">; </w:t>
      </w:r>
      <w:proofErr w:type="spellStart"/>
      <w:r w:rsidR="00EB58D6" w:rsidRPr="001F21E7">
        <w:rPr>
          <w:lang w:val="en-GB"/>
        </w:rPr>
        <w:t>Lafuente</w:t>
      </w:r>
      <w:proofErr w:type="spellEnd"/>
      <w:r w:rsidR="00EB58D6" w:rsidRPr="001F21E7">
        <w:rPr>
          <w:lang w:val="en-GB"/>
        </w:rPr>
        <w:t xml:space="preserve"> et al., 2019</w:t>
      </w:r>
      <w:r w:rsidR="00726843" w:rsidRPr="001F21E7">
        <w:rPr>
          <w:lang w:val="en-GB"/>
        </w:rPr>
        <w:t xml:space="preserve">). </w:t>
      </w:r>
      <w:r w:rsidR="00066204" w:rsidRPr="001F21E7">
        <w:rPr>
          <w:lang w:val="en-GB"/>
        </w:rPr>
        <w:t>The l</w:t>
      </w:r>
      <w:r w:rsidR="00D61991" w:rsidRPr="001F21E7">
        <w:rPr>
          <w:lang w:val="en-GB"/>
        </w:rPr>
        <w:t xml:space="preserve">iterature proposes a comprehensive set of </w:t>
      </w:r>
      <w:r w:rsidR="00291A65" w:rsidRPr="001F21E7">
        <w:rPr>
          <w:lang w:val="en-GB"/>
        </w:rPr>
        <w:t xml:space="preserve">indicators to evaluate the </w:t>
      </w:r>
      <w:r w:rsidR="00D61991" w:rsidRPr="001F21E7">
        <w:rPr>
          <w:lang w:val="en-GB"/>
        </w:rPr>
        <w:t>benefits derived from SM implementation –cost, o</w:t>
      </w:r>
      <w:r w:rsidR="005E5B9A" w:rsidRPr="001F21E7">
        <w:rPr>
          <w:lang w:val="en-GB"/>
        </w:rPr>
        <w:t xml:space="preserve">ptimized productivity, quality, </w:t>
      </w:r>
      <w:r w:rsidR="00D61991" w:rsidRPr="001F21E7">
        <w:rPr>
          <w:lang w:val="en-GB"/>
        </w:rPr>
        <w:t xml:space="preserve">integration, flexibility, </w:t>
      </w:r>
      <w:r w:rsidR="005E5B9A" w:rsidRPr="001F21E7">
        <w:rPr>
          <w:lang w:val="en-GB"/>
        </w:rPr>
        <w:t>and real-time diagnosis</w:t>
      </w:r>
      <w:r w:rsidR="008A2561" w:rsidRPr="001F21E7">
        <w:rPr>
          <w:lang w:val="en-GB"/>
        </w:rPr>
        <w:t>–</w:t>
      </w:r>
      <w:r w:rsidR="005E5B9A" w:rsidRPr="001F21E7">
        <w:rPr>
          <w:lang w:val="en-GB"/>
        </w:rPr>
        <w:t xml:space="preserve"> </w:t>
      </w:r>
      <w:r w:rsidR="00D61991" w:rsidRPr="001F21E7">
        <w:rPr>
          <w:lang w:val="en-GB"/>
        </w:rPr>
        <w:t xml:space="preserve">that basically are supported by traditional performance measures –quality, cost, delivery, flexibility, </w:t>
      </w:r>
      <w:r w:rsidR="004C538E" w:rsidRPr="001F21E7">
        <w:rPr>
          <w:lang w:val="en-GB"/>
        </w:rPr>
        <w:t>operational, and</w:t>
      </w:r>
      <w:r w:rsidR="00D61991" w:rsidRPr="001F21E7">
        <w:rPr>
          <w:lang w:val="en-GB"/>
        </w:rPr>
        <w:t xml:space="preserve"> </w:t>
      </w:r>
      <w:r w:rsidR="004C538E" w:rsidRPr="001F21E7">
        <w:rPr>
          <w:lang w:val="en-GB"/>
        </w:rPr>
        <w:t xml:space="preserve">strategic </w:t>
      </w:r>
      <w:r w:rsidR="00D61991" w:rsidRPr="001F21E7">
        <w:rPr>
          <w:lang w:val="en-GB"/>
        </w:rPr>
        <w:t>indicators (</w:t>
      </w:r>
      <w:r w:rsidR="007813BA" w:rsidRPr="001F21E7">
        <w:rPr>
          <w:lang w:val="en-GB"/>
        </w:rPr>
        <w:t xml:space="preserve">Shepherd and Günter, 2006; </w:t>
      </w:r>
      <w:proofErr w:type="spellStart"/>
      <w:r w:rsidR="00D61991" w:rsidRPr="001F21E7">
        <w:rPr>
          <w:lang w:val="en-GB"/>
        </w:rPr>
        <w:t>Kamble</w:t>
      </w:r>
      <w:proofErr w:type="spellEnd"/>
      <w:r w:rsidR="00D61991" w:rsidRPr="001F21E7">
        <w:rPr>
          <w:lang w:val="en-GB"/>
        </w:rPr>
        <w:t xml:space="preserve"> </w:t>
      </w:r>
      <w:r w:rsidR="00D61991" w:rsidRPr="001F21E7">
        <w:rPr>
          <w:i/>
          <w:lang w:val="en-GB"/>
        </w:rPr>
        <w:t>et al</w:t>
      </w:r>
      <w:r w:rsidR="00D61991" w:rsidRPr="001F21E7">
        <w:rPr>
          <w:lang w:val="en-GB"/>
        </w:rPr>
        <w:t xml:space="preserve">., 2020). </w:t>
      </w:r>
      <w:r w:rsidR="00814F93" w:rsidRPr="001F21E7">
        <w:rPr>
          <w:lang w:val="en-GB"/>
        </w:rPr>
        <w:t xml:space="preserve">Getting into details </w:t>
      </w:r>
      <w:r w:rsidR="005C6F8F" w:rsidRPr="001F21E7">
        <w:rPr>
          <w:lang w:val="en-GB"/>
        </w:rPr>
        <w:t xml:space="preserve">of </w:t>
      </w:r>
      <w:r w:rsidR="00814F93" w:rsidRPr="001F21E7">
        <w:rPr>
          <w:lang w:val="en-GB"/>
        </w:rPr>
        <w:t xml:space="preserve">the </w:t>
      </w:r>
      <w:proofErr w:type="gramStart"/>
      <w:r w:rsidR="00814F93" w:rsidRPr="001F21E7">
        <w:rPr>
          <w:lang w:val="en-GB"/>
        </w:rPr>
        <w:t>aforementioned benefits</w:t>
      </w:r>
      <w:proofErr w:type="gramEnd"/>
      <w:r w:rsidR="00814F93" w:rsidRPr="001F21E7">
        <w:rPr>
          <w:lang w:val="en-GB"/>
        </w:rPr>
        <w:t xml:space="preserve">, </w:t>
      </w:r>
      <w:r w:rsidR="00066204" w:rsidRPr="001F21E7">
        <w:rPr>
          <w:lang w:val="en-GB"/>
        </w:rPr>
        <w:t xml:space="preserve">the </w:t>
      </w:r>
      <w:r w:rsidR="00814F93" w:rsidRPr="001F21E7">
        <w:rPr>
          <w:lang w:val="en-GB"/>
        </w:rPr>
        <w:t>effects</w:t>
      </w:r>
      <w:r w:rsidR="005C6F8F" w:rsidRPr="001F21E7">
        <w:rPr>
          <w:lang w:val="en-GB"/>
        </w:rPr>
        <w:t xml:space="preserve"> of data analysis</w:t>
      </w:r>
      <w:r w:rsidR="00814F93" w:rsidRPr="001F21E7">
        <w:rPr>
          <w:lang w:val="en-GB"/>
        </w:rPr>
        <w:t xml:space="preserve"> </w:t>
      </w:r>
      <w:r w:rsidR="00066204" w:rsidRPr="001F21E7">
        <w:rPr>
          <w:lang w:val="en-GB"/>
        </w:rPr>
        <w:t>o</w:t>
      </w:r>
      <w:r w:rsidR="005E5B9A" w:rsidRPr="001F21E7">
        <w:rPr>
          <w:lang w:val="en-GB"/>
        </w:rPr>
        <w:t>n cost reduction, optimized productivity, and quality comes from the Second Industrial Revolution</w:t>
      </w:r>
      <w:r w:rsidR="00066204" w:rsidRPr="001F21E7">
        <w:rPr>
          <w:lang w:val="en-GB"/>
        </w:rPr>
        <w:t>. This was</w:t>
      </w:r>
      <w:r w:rsidR="005E5B9A" w:rsidRPr="001F21E7">
        <w:rPr>
          <w:lang w:val="en-GB"/>
        </w:rPr>
        <w:t xml:space="preserve"> where raw data was used in early statistical models for enhancing production </w:t>
      </w:r>
      <w:r w:rsidR="005E5B9A" w:rsidRPr="001F21E7">
        <w:rPr>
          <w:lang w:val="en-GB"/>
        </w:rPr>
        <w:lastRenderedPageBreak/>
        <w:t>planning, decreasing failure rate</w:t>
      </w:r>
      <w:r w:rsidR="00066204" w:rsidRPr="001F21E7">
        <w:rPr>
          <w:lang w:val="en-GB"/>
        </w:rPr>
        <w:t>s</w:t>
      </w:r>
      <w:r w:rsidR="005E5B9A" w:rsidRPr="001F21E7">
        <w:rPr>
          <w:lang w:val="en-GB"/>
        </w:rPr>
        <w:t xml:space="preserve">, or improving raw material consumption (Tao </w:t>
      </w:r>
      <w:r w:rsidR="005E5B9A" w:rsidRPr="001F21E7">
        <w:rPr>
          <w:i/>
          <w:lang w:val="en-GB"/>
        </w:rPr>
        <w:t>et al</w:t>
      </w:r>
      <w:r w:rsidR="005E5B9A" w:rsidRPr="001F21E7">
        <w:rPr>
          <w:lang w:val="en-GB"/>
        </w:rPr>
        <w:t xml:space="preserve">., 2018). Integration </w:t>
      </w:r>
      <w:r w:rsidR="0011477B" w:rsidRPr="001F21E7">
        <w:rPr>
          <w:lang w:val="en-GB"/>
        </w:rPr>
        <w:t xml:space="preserve">and flexibility </w:t>
      </w:r>
      <w:r w:rsidR="00FE7CC5" w:rsidRPr="001F21E7">
        <w:rPr>
          <w:lang w:val="en-GB"/>
        </w:rPr>
        <w:t>were</w:t>
      </w:r>
      <w:r w:rsidR="005E5B9A" w:rsidRPr="001F21E7">
        <w:rPr>
          <w:lang w:val="en-GB"/>
        </w:rPr>
        <w:t xml:space="preserve"> reac</w:t>
      </w:r>
      <w:r w:rsidR="0011477B" w:rsidRPr="001F21E7">
        <w:rPr>
          <w:lang w:val="en-GB"/>
        </w:rPr>
        <w:t>hed through applying interactive i</w:t>
      </w:r>
      <w:r w:rsidR="005E5B9A" w:rsidRPr="001F21E7">
        <w:rPr>
          <w:lang w:val="en-GB"/>
        </w:rPr>
        <w:t xml:space="preserve">nformation </w:t>
      </w:r>
      <w:r w:rsidR="0011477B" w:rsidRPr="001F21E7">
        <w:rPr>
          <w:lang w:val="en-GB"/>
        </w:rPr>
        <w:t>and manufacturing technologies such as ERP or CRM</w:t>
      </w:r>
      <w:r w:rsidR="00FE7CC5" w:rsidRPr="001F21E7">
        <w:rPr>
          <w:lang w:val="en-GB"/>
        </w:rPr>
        <w:t xml:space="preserve"> to production</w:t>
      </w:r>
      <w:r w:rsidR="0011477B" w:rsidRPr="001F21E7">
        <w:rPr>
          <w:lang w:val="en-GB"/>
        </w:rPr>
        <w:t xml:space="preserve">. Real-time diagnosis was </w:t>
      </w:r>
      <w:r w:rsidR="00FE7CC5" w:rsidRPr="001F21E7">
        <w:rPr>
          <w:lang w:val="en-GB"/>
        </w:rPr>
        <w:t xml:space="preserve">enabled </w:t>
      </w:r>
      <w:proofErr w:type="gramStart"/>
      <w:r w:rsidR="0011477B" w:rsidRPr="001F21E7">
        <w:rPr>
          <w:lang w:val="en-GB"/>
        </w:rPr>
        <w:t>by the use of</w:t>
      </w:r>
      <w:proofErr w:type="gramEnd"/>
      <w:r w:rsidR="0011477B" w:rsidRPr="001F21E7">
        <w:rPr>
          <w:lang w:val="en-GB"/>
        </w:rPr>
        <w:t xml:space="preserve"> IoT </w:t>
      </w:r>
      <w:r w:rsidR="00FE7CC5" w:rsidRPr="001F21E7">
        <w:rPr>
          <w:lang w:val="en-GB"/>
        </w:rPr>
        <w:t>in</w:t>
      </w:r>
      <w:r w:rsidR="0011477B" w:rsidRPr="001F21E7">
        <w:rPr>
          <w:lang w:val="en-GB"/>
        </w:rPr>
        <w:t xml:space="preserve"> manufacturing. Finally, further developments </w:t>
      </w:r>
      <w:r w:rsidR="00FE7CC5" w:rsidRPr="001F21E7">
        <w:rPr>
          <w:lang w:val="en-GB"/>
        </w:rPr>
        <w:t xml:space="preserve">such </w:t>
      </w:r>
      <w:r w:rsidR="0011477B" w:rsidRPr="001F21E7">
        <w:rPr>
          <w:lang w:val="en-GB"/>
        </w:rPr>
        <w:t xml:space="preserve">as BDPA and Artificial Intelligence have made </w:t>
      </w:r>
      <w:r w:rsidR="00FE7CC5" w:rsidRPr="001F21E7">
        <w:rPr>
          <w:lang w:val="en-GB"/>
        </w:rPr>
        <w:t xml:space="preserve">it </w:t>
      </w:r>
      <w:r w:rsidR="0011477B" w:rsidRPr="001F21E7">
        <w:rPr>
          <w:lang w:val="en-GB"/>
        </w:rPr>
        <w:t>possible</w:t>
      </w:r>
      <w:r w:rsidR="00FE7CC5" w:rsidRPr="001F21E7">
        <w:rPr>
          <w:lang w:val="en-GB"/>
        </w:rPr>
        <w:t xml:space="preserve"> for </w:t>
      </w:r>
      <w:r w:rsidR="0011477B" w:rsidRPr="001F21E7">
        <w:rPr>
          <w:lang w:val="en-GB"/>
        </w:rPr>
        <w:t xml:space="preserve">SM </w:t>
      </w:r>
      <w:r w:rsidR="00FE7CC5" w:rsidRPr="001F21E7">
        <w:rPr>
          <w:lang w:val="en-GB"/>
        </w:rPr>
        <w:t xml:space="preserve">to </w:t>
      </w:r>
      <w:r w:rsidR="0011477B" w:rsidRPr="001F21E7">
        <w:rPr>
          <w:lang w:val="en-GB"/>
        </w:rPr>
        <w:t>positive</w:t>
      </w:r>
      <w:r w:rsidR="00FE7CC5" w:rsidRPr="001F21E7">
        <w:rPr>
          <w:lang w:val="en-GB"/>
        </w:rPr>
        <w:t>ly</w:t>
      </w:r>
      <w:r w:rsidR="0011477B" w:rsidRPr="001F21E7">
        <w:rPr>
          <w:lang w:val="en-GB"/>
        </w:rPr>
        <w:t xml:space="preserve"> influence operational and </w:t>
      </w:r>
      <w:r w:rsidR="004C538E" w:rsidRPr="001F21E7">
        <w:rPr>
          <w:lang w:val="en-GB"/>
        </w:rPr>
        <w:t>strategic</w:t>
      </w:r>
      <w:r w:rsidR="0011477B" w:rsidRPr="001F21E7">
        <w:rPr>
          <w:lang w:val="en-GB"/>
        </w:rPr>
        <w:t xml:space="preserve"> organizational levels.</w:t>
      </w:r>
    </w:p>
    <w:p w14:paraId="0B42831B" w14:textId="36FC47D8" w:rsidR="00DE42E0" w:rsidRPr="001F21E7" w:rsidRDefault="004B3150" w:rsidP="00131CDF">
      <w:pPr>
        <w:spacing w:line="480" w:lineRule="auto"/>
        <w:ind w:firstLine="425"/>
        <w:rPr>
          <w:lang w:val="en-GB"/>
        </w:rPr>
      </w:pPr>
      <w:r w:rsidRPr="001F21E7">
        <w:rPr>
          <w:lang w:val="en-GB"/>
        </w:rPr>
        <w:t>From a</w:t>
      </w:r>
      <w:r w:rsidR="005F1397" w:rsidRPr="001F21E7">
        <w:rPr>
          <w:lang w:val="en-GB"/>
        </w:rPr>
        <w:t>n</w:t>
      </w:r>
      <w:r w:rsidRPr="001F21E7">
        <w:rPr>
          <w:lang w:val="en-GB"/>
        </w:rPr>
        <w:t xml:space="preserve"> </w:t>
      </w:r>
      <w:r w:rsidR="004C538E" w:rsidRPr="001F21E7">
        <w:rPr>
          <w:lang w:val="en-GB"/>
        </w:rPr>
        <w:t>operational</w:t>
      </w:r>
      <w:r w:rsidRPr="001F21E7">
        <w:rPr>
          <w:lang w:val="en-GB"/>
        </w:rPr>
        <w:t xml:space="preserve"> point of view, </w:t>
      </w:r>
      <w:r w:rsidR="005F1397" w:rsidRPr="001F21E7">
        <w:rPr>
          <w:lang w:val="en-GB"/>
        </w:rPr>
        <w:t xml:space="preserve">SM </w:t>
      </w:r>
      <w:r w:rsidR="00FE7CC5" w:rsidRPr="001F21E7">
        <w:rPr>
          <w:lang w:val="en-GB"/>
        </w:rPr>
        <w:t xml:space="preserve">can potentially </w:t>
      </w:r>
      <w:r w:rsidR="005F1397" w:rsidRPr="001F21E7">
        <w:rPr>
          <w:lang w:val="en-GB"/>
        </w:rPr>
        <w:t xml:space="preserve">benefit </w:t>
      </w:r>
      <w:r w:rsidR="00FE7CC5" w:rsidRPr="001F21E7">
        <w:rPr>
          <w:lang w:val="en-GB"/>
        </w:rPr>
        <w:t xml:space="preserve">many different aspects of </w:t>
      </w:r>
      <w:r w:rsidR="005F1397" w:rsidRPr="001F21E7">
        <w:rPr>
          <w:lang w:val="en-GB"/>
        </w:rPr>
        <w:t>production</w:t>
      </w:r>
      <w:r w:rsidR="00FE7CC5" w:rsidRPr="001F21E7">
        <w:rPr>
          <w:lang w:val="en-GB"/>
        </w:rPr>
        <w:t xml:space="preserve">, such </w:t>
      </w:r>
      <w:r w:rsidR="005F1397" w:rsidRPr="001F21E7">
        <w:rPr>
          <w:lang w:val="en-GB"/>
        </w:rPr>
        <w:t xml:space="preserve">as flexibility, efficiency, quality, safety, reliability, availability, and continuous optimization, as well </w:t>
      </w:r>
      <w:r w:rsidR="005C6F8F" w:rsidRPr="001F21E7">
        <w:rPr>
          <w:lang w:val="en-GB"/>
        </w:rPr>
        <w:t xml:space="preserve">as </w:t>
      </w:r>
      <w:r w:rsidR="005F1397" w:rsidRPr="001F21E7">
        <w:rPr>
          <w:lang w:val="en-GB"/>
        </w:rPr>
        <w:t>resource efficiency, product development, and supply chain collaboration (</w:t>
      </w:r>
      <w:proofErr w:type="spellStart"/>
      <w:r w:rsidR="005F1397" w:rsidRPr="001F21E7">
        <w:rPr>
          <w:lang w:val="en-GB"/>
        </w:rPr>
        <w:t>Geißler</w:t>
      </w:r>
      <w:proofErr w:type="spellEnd"/>
      <w:r w:rsidR="005F1397" w:rsidRPr="001F21E7">
        <w:rPr>
          <w:lang w:val="en-GB"/>
        </w:rPr>
        <w:t xml:space="preserve"> </w:t>
      </w:r>
      <w:r w:rsidR="005F1397" w:rsidRPr="001F21E7">
        <w:rPr>
          <w:i/>
          <w:lang w:val="en-GB"/>
        </w:rPr>
        <w:t>et al</w:t>
      </w:r>
      <w:r w:rsidR="005F1397" w:rsidRPr="001F21E7">
        <w:rPr>
          <w:lang w:val="en-GB"/>
        </w:rPr>
        <w:t xml:space="preserve">., 2019). </w:t>
      </w:r>
      <w:r w:rsidR="007F53E5" w:rsidRPr="001F21E7">
        <w:rPr>
          <w:lang w:val="en-GB"/>
        </w:rPr>
        <w:t>Production flexibility is defined as the set of part categories able to be produced by the manufacturing system allow</w:t>
      </w:r>
      <w:r w:rsidR="005C6F8F" w:rsidRPr="001F21E7">
        <w:rPr>
          <w:lang w:val="en-GB"/>
        </w:rPr>
        <w:t>ing</w:t>
      </w:r>
      <w:r w:rsidR="007F53E5" w:rsidRPr="001F21E7">
        <w:rPr>
          <w:lang w:val="en-GB"/>
        </w:rPr>
        <w:t xml:space="preserve"> substantial setups without adding major capital equipment (</w:t>
      </w:r>
      <w:r w:rsidR="00C6190B" w:rsidRPr="001F21E7">
        <w:rPr>
          <w:lang w:val="en-GB"/>
        </w:rPr>
        <w:t>Sethi and</w:t>
      </w:r>
      <w:r w:rsidR="00D652AE" w:rsidRPr="001F21E7">
        <w:rPr>
          <w:lang w:val="en-GB"/>
        </w:rPr>
        <w:t xml:space="preserve"> Sethi, 1990</w:t>
      </w:r>
      <w:r w:rsidR="007F53E5" w:rsidRPr="001F21E7">
        <w:rPr>
          <w:lang w:val="en-GB"/>
        </w:rPr>
        <w:t>)</w:t>
      </w:r>
      <w:r w:rsidR="00D652AE" w:rsidRPr="001F21E7">
        <w:rPr>
          <w:lang w:val="en-GB"/>
        </w:rPr>
        <w:t xml:space="preserve">. It </w:t>
      </w:r>
      <w:r w:rsidR="005C6F8F" w:rsidRPr="001F21E7">
        <w:rPr>
          <w:lang w:val="en-GB"/>
        </w:rPr>
        <w:t>permits</w:t>
      </w:r>
      <w:r w:rsidR="00D652AE" w:rsidRPr="001F21E7">
        <w:rPr>
          <w:lang w:val="en-GB"/>
        </w:rPr>
        <w:t xml:space="preserve"> firms to compete in markets where </w:t>
      </w:r>
      <w:r w:rsidR="00FE7CC5" w:rsidRPr="001F21E7">
        <w:rPr>
          <w:lang w:val="en-GB"/>
        </w:rPr>
        <w:t xml:space="preserve">continuous </w:t>
      </w:r>
      <w:r w:rsidR="00D652AE" w:rsidRPr="001F21E7">
        <w:rPr>
          <w:lang w:val="en-GB"/>
        </w:rPr>
        <w:t xml:space="preserve">new products </w:t>
      </w:r>
      <w:r w:rsidR="00FE7CC5" w:rsidRPr="001F21E7">
        <w:rPr>
          <w:lang w:val="en-GB"/>
        </w:rPr>
        <w:t xml:space="preserve">development </w:t>
      </w:r>
      <w:r w:rsidR="00D652AE" w:rsidRPr="001F21E7">
        <w:rPr>
          <w:lang w:val="en-GB"/>
        </w:rPr>
        <w:t xml:space="preserve">is a competitive weapon. Production efficiency is related to the capacity </w:t>
      </w:r>
      <w:r w:rsidR="00005313" w:rsidRPr="001F21E7">
        <w:rPr>
          <w:lang w:val="en-GB"/>
        </w:rPr>
        <w:t xml:space="preserve">to produce a given product with fewer resources, therefore </w:t>
      </w:r>
      <w:r w:rsidR="005C6F8F" w:rsidRPr="001F21E7">
        <w:rPr>
          <w:lang w:val="en-GB"/>
        </w:rPr>
        <w:t xml:space="preserve">contributing to the </w:t>
      </w:r>
      <w:r w:rsidR="00005313" w:rsidRPr="001F21E7">
        <w:rPr>
          <w:lang w:val="en-GB"/>
        </w:rPr>
        <w:t>reduc</w:t>
      </w:r>
      <w:r w:rsidR="005C6F8F" w:rsidRPr="001F21E7">
        <w:rPr>
          <w:lang w:val="en-GB"/>
        </w:rPr>
        <w:t>tion</w:t>
      </w:r>
      <w:r w:rsidR="00005313" w:rsidRPr="001F21E7">
        <w:rPr>
          <w:lang w:val="en-GB"/>
        </w:rPr>
        <w:t xml:space="preserve"> </w:t>
      </w:r>
      <w:r w:rsidR="005C6F8F" w:rsidRPr="001F21E7">
        <w:rPr>
          <w:lang w:val="en-GB"/>
        </w:rPr>
        <w:t xml:space="preserve">in </w:t>
      </w:r>
      <w:r w:rsidR="00005313" w:rsidRPr="001F21E7">
        <w:rPr>
          <w:lang w:val="en-GB"/>
        </w:rPr>
        <w:t xml:space="preserve">the </w:t>
      </w:r>
      <w:r w:rsidR="006B4DEF" w:rsidRPr="001F21E7">
        <w:rPr>
          <w:lang w:val="en-GB"/>
        </w:rPr>
        <w:t>number</w:t>
      </w:r>
      <w:r w:rsidR="00005313" w:rsidRPr="001F21E7">
        <w:rPr>
          <w:lang w:val="en-GB"/>
        </w:rPr>
        <w:t xml:space="preserve"> of inputs required for produci</w:t>
      </w:r>
      <w:r w:rsidR="00C6190B" w:rsidRPr="001F21E7">
        <w:rPr>
          <w:lang w:val="en-GB"/>
        </w:rPr>
        <w:t>ng a standard output (Thatcher and</w:t>
      </w:r>
      <w:r w:rsidR="00005313" w:rsidRPr="001F21E7">
        <w:rPr>
          <w:lang w:val="en-GB"/>
        </w:rPr>
        <w:t xml:space="preserve"> Oliver, 2001). Production quality </w:t>
      </w:r>
      <w:r w:rsidR="00885B3C" w:rsidRPr="001F21E7">
        <w:rPr>
          <w:lang w:val="en-GB"/>
        </w:rPr>
        <w:t xml:space="preserve">is understood as the capacity of the system to produce following previously </w:t>
      </w:r>
      <w:r w:rsidR="00FE7CC5" w:rsidRPr="001F21E7">
        <w:rPr>
          <w:lang w:val="en-GB"/>
        </w:rPr>
        <w:t xml:space="preserve">set </w:t>
      </w:r>
      <w:r w:rsidR="00885B3C" w:rsidRPr="001F21E7">
        <w:rPr>
          <w:lang w:val="en-GB"/>
        </w:rPr>
        <w:t xml:space="preserve">requirements and specifications, </w:t>
      </w:r>
      <w:r w:rsidR="002D720E" w:rsidRPr="001F21E7">
        <w:rPr>
          <w:lang w:val="en-GB"/>
        </w:rPr>
        <w:t xml:space="preserve">and according to </w:t>
      </w:r>
      <w:r w:rsidR="00B91457" w:rsidRPr="001F21E7">
        <w:rPr>
          <w:lang w:val="en-GB"/>
        </w:rPr>
        <w:t xml:space="preserve">acceptable </w:t>
      </w:r>
      <w:r w:rsidR="002D720E" w:rsidRPr="001F21E7">
        <w:rPr>
          <w:lang w:val="en-GB"/>
        </w:rPr>
        <w:t xml:space="preserve">production safety </w:t>
      </w:r>
      <w:r w:rsidR="00B91457" w:rsidRPr="001F21E7">
        <w:rPr>
          <w:lang w:val="en-GB"/>
        </w:rPr>
        <w:t>level</w:t>
      </w:r>
      <w:r w:rsidR="002D720E" w:rsidRPr="001F21E7">
        <w:rPr>
          <w:lang w:val="en-GB"/>
        </w:rPr>
        <w:t>s</w:t>
      </w:r>
      <w:r w:rsidR="00B91457" w:rsidRPr="001F21E7">
        <w:rPr>
          <w:lang w:val="en-GB"/>
        </w:rPr>
        <w:t xml:space="preserve"> in term of functional safety of devices </w:t>
      </w:r>
      <w:r w:rsidR="00C6190B" w:rsidRPr="001F21E7">
        <w:rPr>
          <w:lang w:val="en-GB"/>
        </w:rPr>
        <w:t>and production machines (Sethi and</w:t>
      </w:r>
      <w:r w:rsidR="00B91457" w:rsidRPr="001F21E7">
        <w:rPr>
          <w:lang w:val="en-GB"/>
        </w:rPr>
        <w:t xml:space="preserve"> Sethi, 1990; </w:t>
      </w:r>
      <w:proofErr w:type="spellStart"/>
      <w:r w:rsidR="00B91457" w:rsidRPr="001F21E7">
        <w:rPr>
          <w:lang w:val="en-GB"/>
        </w:rPr>
        <w:t>Wronka</w:t>
      </w:r>
      <w:proofErr w:type="spellEnd"/>
      <w:r w:rsidR="00B91457" w:rsidRPr="001F21E7">
        <w:rPr>
          <w:lang w:val="en-GB"/>
        </w:rPr>
        <w:t xml:space="preserve">, 2018). </w:t>
      </w:r>
      <w:r w:rsidR="004C5747" w:rsidRPr="001F21E7">
        <w:rPr>
          <w:lang w:val="en-GB"/>
        </w:rPr>
        <w:t xml:space="preserve">Production reliability is basically </w:t>
      </w:r>
      <w:r w:rsidR="00DF2BBD" w:rsidRPr="001F21E7">
        <w:rPr>
          <w:lang w:val="en-GB"/>
        </w:rPr>
        <w:t>assessed</w:t>
      </w:r>
      <w:r w:rsidR="004C5747" w:rsidRPr="001F21E7">
        <w:rPr>
          <w:lang w:val="en-GB"/>
        </w:rPr>
        <w:t xml:space="preserve"> as the number of defective items </w:t>
      </w:r>
      <w:r w:rsidR="00DF2BBD" w:rsidRPr="001F21E7">
        <w:rPr>
          <w:lang w:val="en-GB"/>
        </w:rPr>
        <w:t>to</w:t>
      </w:r>
      <w:r w:rsidR="004C5747" w:rsidRPr="001F21E7">
        <w:rPr>
          <w:lang w:val="en-GB"/>
        </w:rPr>
        <w:t xml:space="preserve"> the total number of produced items during a </w:t>
      </w:r>
      <w:r w:rsidR="005C6F8F" w:rsidRPr="001F21E7">
        <w:rPr>
          <w:lang w:val="en-GB"/>
        </w:rPr>
        <w:t xml:space="preserve">given </w:t>
      </w:r>
      <w:proofErr w:type="gramStart"/>
      <w:r w:rsidR="004C5747" w:rsidRPr="001F21E7">
        <w:rPr>
          <w:lang w:val="en-GB"/>
        </w:rPr>
        <w:t>time period</w:t>
      </w:r>
      <w:proofErr w:type="gramEnd"/>
      <w:r w:rsidR="002D720E" w:rsidRPr="001F21E7">
        <w:rPr>
          <w:lang w:val="en-GB"/>
        </w:rPr>
        <w:t>.</w:t>
      </w:r>
      <w:r w:rsidR="004C5747" w:rsidRPr="001F21E7">
        <w:rPr>
          <w:lang w:val="en-GB"/>
        </w:rPr>
        <w:t xml:space="preserve"> </w:t>
      </w:r>
      <w:r w:rsidR="002D720E" w:rsidRPr="001F21E7">
        <w:rPr>
          <w:lang w:val="en-GB"/>
        </w:rPr>
        <w:t>W</w:t>
      </w:r>
      <w:r w:rsidR="004C5747" w:rsidRPr="001F21E7">
        <w:rPr>
          <w:lang w:val="en-GB"/>
        </w:rPr>
        <w:t xml:space="preserve">hile product availability </w:t>
      </w:r>
      <w:r w:rsidR="00DF2BBD" w:rsidRPr="001F21E7">
        <w:rPr>
          <w:lang w:val="en-GB"/>
        </w:rPr>
        <w:t>is the ratio between the actual production and the planned one,</w:t>
      </w:r>
      <w:r w:rsidR="00BC6CE7" w:rsidRPr="001F21E7">
        <w:rPr>
          <w:lang w:val="en-GB"/>
        </w:rPr>
        <w:t xml:space="preserve"> </w:t>
      </w:r>
      <w:r w:rsidR="00DF2BBD" w:rsidRPr="001F21E7">
        <w:rPr>
          <w:lang w:val="en-GB"/>
        </w:rPr>
        <w:t>that is, it measure</w:t>
      </w:r>
      <w:r w:rsidR="00814F93" w:rsidRPr="001F21E7">
        <w:rPr>
          <w:lang w:val="en-GB"/>
        </w:rPr>
        <w:t xml:space="preserve">s </w:t>
      </w:r>
      <w:r w:rsidR="00DF2BBD" w:rsidRPr="001F21E7">
        <w:rPr>
          <w:lang w:val="en-GB"/>
        </w:rPr>
        <w:t>the system</w:t>
      </w:r>
      <w:r w:rsidR="005C6F8F" w:rsidRPr="001F21E7">
        <w:rPr>
          <w:lang w:val="en-GB"/>
        </w:rPr>
        <w:t>’s</w:t>
      </w:r>
      <w:r w:rsidR="00DF2BBD" w:rsidRPr="001F21E7">
        <w:rPr>
          <w:lang w:val="en-GB"/>
        </w:rPr>
        <w:t xml:space="preserve"> capacity for meeting deliver</w:t>
      </w:r>
      <w:r w:rsidR="005C6F8F" w:rsidRPr="001F21E7">
        <w:rPr>
          <w:lang w:val="en-GB"/>
        </w:rPr>
        <w:t>y</w:t>
      </w:r>
      <w:r w:rsidR="00DF2BBD" w:rsidRPr="001F21E7">
        <w:rPr>
          <w:lang w:val="en-GB"/>
        </w:rPr>
        <w:t xml:space="preserve"> or performance</w:t>
      </w:r>
      <w:r w:rsidR="005C6F8F" w:rsidRPr="001F21E7">
        <w:rPr>
          <w:lang w:val="en-GB"/>
        </w:rPr>
        <w:t xml:space="preserve"> demands</w:t>
      </w:r>
      <w:r w:rsidR="00DF2BBD" w:rsidRPr="001F21E7">
        <w:rPr>
          <w:lang w:val="en-GB"/>
        </w:rPr>
        <w:t xml:space="preserve"> (Meng </w:t>
      </w:r>
      <w:r w:rsidR="00DF2BBD" w:rsidRPr="001F21E7">
        <w:rPr>
          <w:i/>
          <w:lang w:val="en-GB"/>
        </w:rPr>
        <w:t>et al</w:t>
      </w:r>
      <w:r w:rsidR="00DF2BBD" w:rsidRPr="001F21E7">
        <w:rPr>
          <w:lang w:val="en-GB"/>
        </w:rPr>
        <w:t>., 2018).</w:t>
      </w:r>
      <w:r w:rsidR="00BC6CE7" w:rsidRPr="001F21E7">
        <w:rPr>
          <w:lang w:val="en-GB"/>
        </w:rPr>
        <w:t xml:space="preserve"> Finally, continuous </w:t>
      </w:r>
      <w:r w:rsidR="002D720E" w:rsidRPr="001F21E7">
        <w:rPr>
          <w:lang w:val="en-GB"/>
        </w:rPr>
        <w:lastRenderedPageBreak/>
        <w:t xml:space="preserve">production </w:t>
      </w:r>
      <w:r w:rsidR="00BC6CE7" w:rsidRPr="001F21E7">
        <w:rPr>
          <w:lang w:val="en-GB"/>
        </w:rPr>
        <w:t xml:space="preserve">optimization </w:t>
      </w:r>
      <w:r w:rsidR="00814F93" w:rsidRPr="001F21E7">
        <w:rPr>
          <w:lang w:val="en-GB"/>
        </w:rPr>
        <w:t xml:space="preserve">is reached through SM by the enhanced predictive and </w:t>
      </w:r>
      <w:r w:rsidR="002D720E" w:rsidRPr="001F21E7">
        <w:rPr>
          <w:lang w:val="en-GB"/>
        </w:rPr>
        <w:t xml:space="preserve">monitoring </w:t>
      </w:r>
      <w:r w:rsidR="00814F93" w:rsidRPr="001F21E7">
        <w:rPr>
          <w:lang w:val="en-GB"/>
        </w:rPr>
        <w:t xml:space="preserve">approaches for </w:t>
      </w:r>
      <w:r w:rsidR="002D720E" w:rsidRPr="001F21E7">
        <w:rPr>
          <w:lang w:val="en-GB"/>
        </w:rPr>
        <w:t xml:space="preserve">early </w:t>
      </w:r>
      <w:r w:rsidR="00814F93" w:rsidRPr="001F21E7">
        <w:rPr>
          <w:lang w:val="en-GB"/>
        </w:rPr>
        <w:t>detecti</w:t>
      </w:r>
      <w:r w:rsidR="002D720E" w:rsidRPr="001F21E7">
        <w:rPr>
          <w:lang w:val="en-GB"/>
        </w:rPr>
        <w:t>on</w:t>
      </w:r>
      <w:r w:rsidR="00814F93" w:rsidRPr="001F21E7">
        <w:rPr>
          <w:lang w:val="en-GB"/>
        </w:rPr>
        <w:t xml:space="preserve"> </w:t>
      </w:r>
      <w:r w:rsidR="002D720E" w:rsidRPr="001F21E7">
        <w:rPr>
          <w:lang w:val="en-GB"/>
        </w:rPr>
        <w:t xml:space="preserve">of </w:t>
      </w:r>
      <w:r w:rsidR="00814F93" w:rsidRPr="001F21E7">
        <w:rPr>
          <w:lang w:val="en-GB"/>
        </w:rPr>
        <w:t>production defects (</w:t>
      </w:r>
      <w:proofErr w:type="spellStart"/>
      <w:r w:rsidR="00814F93" w:rsidRPr="001F21E7">
        <w:rPr>
          <w:lang w:val="en-GB"/>
        </w:rPr>
        <w:t>Sjödin</w:t>
      </w:r>
      <w:proofErr w:type="spellEnd"/>
      <w:r w:rsidR="00814F93" w:rsidRPr="001F21E7">
        <w:rPr>
          <w:lang w:val="en-GB"/>
        </w:rPr>
        <w:t xml:space="preserve"> </w:t>
      </w:r>
      <w:r w:rsidR="00814F93" w:rsidRPr="001F21E7">
        <w:rPr>
          <w:i/>
          <w:lang w:val="en-GB"/>
        </w:rPr>
        <w:t>et al</w:t>
      </w:r>
      <w:r w:rsidR="00814F93" w:rsidRPr="001F21E7">
        <w:rPr>
          <w:lang w:val="en-GB"/>
        </w:rPr>
        <w:t>., 2018).</w:t>
      </w:r>
    </w:p>
    <w:p w14:paraId="4C30292B" w14:textId="297DB519" w:rsidR="00D330EB" w:rsidRPr="001F21E7" w:rsidRDefault="00BC6CE7" w:rsidP="00131CDF">
      <w:pPr>
        <w:spacing w:line="480" w:lineRule="auto"/>
        <w:ind w:firstLine="425"/>
        <w:rPr>
          <w:lang w:val="en-GB"/>
        </w:rPr>
      </w:pPr>
      <w:r w:rsidRPr="001F21E7">
        <w:rPr>
          <w:lang w:val="en-GB"/>
        </w:rPr>
        <w:t>Other potential operational benefits derived from SM implementation are resource efficiency</w:t>
      </w:r>
      <w:r w:rsidR="002D720E" w:rsidRPr="001F21E7">
        <w:rPr>
          <w:lang w:val="en-GB"/>
        </w:rPr>
        <w:t>,</w:t>
      </w:r>
      <w:r w:rsidRPr="001F21E7">
        <w:rPr>
          <w:lang w:val="en-GB"/>
        </w:rPr>
        <w:t xml:space="preserve"> </w:t>
      </w:r>
      <w:r w:rsidR="00FE51AD" w:rsidRPr="001F21E7">
        <w:rPr>
          <w:lang w:val="en-GB"/>
        </w:rPr>
        <w:t xml:space="preserve">understood as </w:t>
      </w:r>
      <w:r w:rsidR="00F80A96" w:rsidRPr="001F21E7">
        <w:rPr>
          <w:lang w:val="en-GB"/>
        </w:rPr>
        <w:t xml:space="preserve">the ratio between added product value </w:t>
      </w:r>
      <w:r w:rsidR="00FE51AD" w:rsidRPr="001F21E7">
        <w:rPr>
          <w:lang w:val="en-GB"/>
        </w:rPr>
        <w:t>and</w:t>
      </w:r>
      <w:r w:rsidR="00F80A96" w:rsidRPr="001F21E7">
        <w:rPr>
          <w:lang w:val="en-GB"/>
        </w:rPr>
        <w:t xml:space="preserve"> the value of resources used in production</w:t>
      </w:r>
      <w:r w:rsidR="004E6B34" w:rsidRPr="001F21E7">
        <w:rPr>
          <w:lang w:val="en-GB"/>
        </w:rPr>
        <w:t xml:space="preserve"> (Di Maio </w:t>
      </w:r>
      <w:r w:rsidR="004E6B34" w:rsidRPr="001F21E7">
        <w:rPr>
          <w:i/>
          <w:lang w:val="en-GB"/>
        </w:rPr>
        <w:t>et al</w:t>
      </w:r>
      <w:r w:rsidR="004E6B34" w:rsidRPr="001F21E7">
        <w:rPr>
          <w:lang w:val="en-GB"/>
        </w:rPr>
        <w:t>., 2017</w:t>
      </w:r>
      <w:r w:rsidR="00482951" w:rsidRPr="001F21E7">
        <w:rPr>
          <w:lang w:val="en-GB"/>
        </w:rPr>
        <w:t xml:space="preserve">; Vaillant </w:t>
      </w:r>
      <w:r w:rsidR="00482951" w:rsidRPr="001F21E7">
        <w:rPr>
          <w:i/>
          <w:lang w:val="en-GB"/>
        </w:rPr>
        <w:t>et al</w:t>
      </w:r>
      <w:r w:rsidR="00482951" w:rsidRPr="001F21E7">
        <w:rPr>
          <w:lang w:val="en-GB"/>
        </w:rPr>
        <w:t>., 2021</w:t>
      </w:r>
      <w:r w:rsidR="004E6B34" w:rsidRPr="001F21E7">
        <w:rPr>
          <w:lang w:val="en-GB"/>
        </w:rPr>
        <w:t>)</w:t>
      </w:r>
      <w:r w:rsidR="00FE51AD" w:rsidRPr="001F21E7">
        <w:rPr>
          <w:lang w:val="en-GB"/>
        </w:rPr>
        <w:t xml:space="preserve">; </w:t>
      </w:r>
      <w:r w:rsidR="00104703" w:rsidRPr="001F21E7">
        <w:rPr>
          <w:lang w:val="en-GB"/>
        </w:rPr>
        <w:t xml:space="preserve">increased </w:t>
      </w:r>
      <w:r w:rsidR="00FE51AD" w:rsidRPr="001F21E7">
        <w:rPr>
          <w:lang w:val="en-GB"/>
        </w:rPr>
        <w:t>product develo</w:t>
      </w:r>
      <w:r w:rsidR="005C6F8F" w:rsidRPr="001F21E7">
        <w:rPr>
          <w:lang w:val="en-GB"/>
        </w:rPr>
        <w:t>pment</w:t>
      </w:r>
      <w:r w:rsidR="00FE51AD" w:rsidRPr="001F21E7">
        <w:rPr>
          <w:lang w:val="en-GB"/>
        </w:rPr>
        <w:t xml:space="preserve"> as the capability for transforming </w:t>
      </w:r>
      <w:r w:rsidR="004E6B34" w:rsidRPr="001F21E7">
        <w:rPr>
          <w:lang w:val="en-GB"/>
        </w:rPr>
        <w:t xml:space="preserve">the original products that manufacturers have in their sales portfolio into new products </w:t>
      </w:r>
      <w:r w:rsidR="005C6F8F" w:rsidRPr="001F21E7">
        <w:rPr>
          <w:lang w:val="en-GB"/>
        </w:rPr>
        <w:t>as a result of the knowledge captured</w:t>
      </w:r>
      <w:r w:rsidR="004E6B34" w:rsidRPr="001F21E7">
        <w:rPr>
          <w:lang w:val="en-GB"/>
        </w:rPr>
        <w:t xml:space="preserve"> (Kodama, 2008);</w:t>
      </w:r>
      <w:r w:rsidRPr="001F21E7">
        <w:rPr>
          <w:lang w:val="en-GB"/>
        </w:rPr>
        <w:t xml:space="preserve"> and </w:t>
      </w:r>
      <w:r w:rsidR="00104703" w:rsidRPr="001F21E7">
        <w:rPr>
          <w:lang w:val="en-GB"/>
        </w:rPr>
        <w:t xml:space="preserve">enhanced </w:t>
      </w:r>
      <w:r w:rsidRPr="001F21E7">
        <w:rPr>
          <w:lang w:val="en-GB"/>
        </w:rPr>
        <w:t>supply chain collaboration</w:t>
      </w:r>
      <w:r w:rsidR="00FE51AD" w:rsidRPr="001F21E7">
        <w:rPr>
          <w:lang w:val="en-GB"/>
        </w:rPr>
        <w:t xml:space="preserve"> –</w:t>
      </w:r>
      <w:r w:rsidR="004E6B34" w:rsidRPr="001F21E7">
        <w:rPr>
          <w:lang w:val="en-GB"/>
        </w:rPr>
        <w:t>process of decision making among interdependent parties</w:t>
      </w:r>
      <w:r w:rsidR="00104703" w:rsidRPr="001F21E7">
        <w:rPr>
          <w:lang w:val="en-GB"/>
        </w:rPr>
        <w:t xml:space="preserve"> with mutual understanding and shared resources </w:t>
      </w:r>
      <w:r w:rsidR="004E6B34" w:rsidRPr="001F21E7">
        <w:rPr>
          <w:lang w:val="en-GB"/>
        </w:rPr>
        <w:t>(Schrage, 1990</w:t>
      </w:r>
      <w:r w:rsidR="00014FED" w:rsidRPr="001F21E7">
        <w:rPr>
          <w:lang w:val="en-GB"/>
        </w:rPr>
        <w:t xml:space="preserve">; Stank </w:t>
      </w:r>
      <w:r w:rsidR="00014FED" w:rsidRPr="001F21E7">
        <w:rPr>
          <w:i/>
          <w:lang w:val="en-GB"/>
        </w:rPr>
        <w:t>et al</w:t>
      </w:r>
      <w:r w:rsidR="00014FED" w:rsidRPr="001F21E7">
        <w:rPr>
          <w:lang w:val="en-GB"/>
        </w:rPr>
        <w:t>., 2001</w:t>
      </w:r>
      <w:r w:rsidR="004E6B34" w:rsidRPr="001F21E7">
        <w:rPr>
          <w:lang w:val="en-GB"/>
        </w:rPr>
        <w:t>)</w:t>
      </w:r>
      <w:r w:rsidRPr="001F21E7">
        <w:rPr>
          <w:lang w:val="en-GB"/>
        </w:rPr>
        <w:t xml:space="preserve">. As to </w:t>
      </w:r>
      <w:r w:rsidR="00291A65" w:rsidRPr="001F21E7">
        <w:rPr>
          <w:lang w:val="en-GB"/>
        </w:rPr>
        <w:t>the effect over operational performance</w:t>
      </w:r>
      <w:r w:rsidR="00726843" w:rsidRPr="001F21E7">
        <w:rPr>
          <w:lang w:val="en-GB"/>
        </w:rPr>
        <w:t xml:space="preserve">, </w:t>
      </w:r>
      <w:r w:rsidR="00D61991" w:rsidRPr="001F21E7">
        <w:rPr>
          <w:lang w:val="en-GB"/>
        </w:rPr>
        <w:t>SM</w:t>
      </w:r>
      <w:r w:rsidR="00726843" w:rsidRPr="001F21E7">
        <w:rPr>
          <w:lang w:val="en-GB"/>
        </w:rPr>
        <w:t xml:space="preserve"> implementation </w:t>
      </w:r>
      <w:proofErr w:type="gramStart"/>
      <w:r w:rsidR="005C6F8F" w:rsidRPr="001F21E7">
        <w:rPr>
          <w:lang w:val="en-GB"/>
        </w:rPr>
        <w:t>are</w:t>
      </w:r>
      <w:proofErr w:type="gramEnd"/>
      <w:r w:rsidR="005C6F8F" w:rsidRPr="001F21E7">
        <w:rPr>
          <w:lang w:val="en-GB"/>
        </w:rPr>
        <w:t xml:space="preserve"> associated with </w:t>
      </w:r>
      <w:r w:rsidR="004D54FF" w:rsidRPr="001F21E7">
        <w:rPr>
          <w:lang w:val="en-GB"/>
        </w:rPr>
        <w:t xml:space="preserve">appropriate </w:t>
      </w:r>
      <w:r w:rsidR="00726843" w:rsidRPr="001F21E7">
        <w:rPr>
          <w:lang w:val="en-GB"/>
        </w:rPr>
        <w:t xml:space="preserve">improvements in terms of manufacturing outputs and productivity </w:t>
      </w:r>
      <w:r w:rsidR="00406F1A" w:rsidRPr="001F21E7">
        <w:rPr>
          <w:lang w:val="en-GB"/>
        </w:rPr>
        <w:t>(</w:t>
      </w:r>
      <w:proofErr w:type="spellStart"/>
      <w:r w:rsidR="00406F1A" w:rsidRPr="001F21E7">
        <w:rPr>
          <w:lang w:val="en-GB"/>
        </w:rPr>
        <w:t>Wellener</w:t>
      </w:r>
      <w:proofErr w:type="spellEnd"/>
      <w:r w:rsidR="00406F1A" w:rsidRPr="001F21E7">
        <w:rPr>
          <w:lang w:val="en-GB"/>
        </w:rPr>
        <w:t xml:space="preserve"> </w:t>
      </w:r>
      <w:r w:rsidR="00406F1A" w:rsidRPr="001F21E7">
        <w:rPr>
          <w:i/>
          <w:lang w:val="en-GB"/>
        </w:rPr>
        <w:t>et al</w:t>
      </w:r>
      <w:r w:rsidR="00406F1A" w:rsidRPr="001F21E7">
        <w:rPr>
          <w:lang w:val="en-GB"/>
        </w:rPr>
        <w:t>., 2019)</w:t>
      </w:r>
      <w:r w:rsidR="000C3CFE" w:rsidRPr="001F21E7">
        <w:rPr>
          <w:lang w:val="en-GB"/>
        </w:rPr>
        <w:t xml:space="preserve">. </w:t>
      </w:r>
      <w:r w:rsidR="002B67EF" w:rsidRPr="001F21E7">
        <w:rPr>
          <w:lang w:val="en-GB"/>
        </w:rPr>
        <w:t xml:space="preserve">Basically, </w:t>
      </w:r>
      <w:r w:rsidR="00E65059" w:rsidRPr="001F21E7">
        <w:rPr>
          <w:lang w:val="en-GB"/>
        </w:rPr>
        <w:t xml:space="preserve">when SM is </w:t>
      </w:r>
      <w:r w:rsidR="004D54FF" w:rsidRPr="001F21E7">
        <w:rPr>
          <w:lang w:val="en-GB"/>
        </w:rPr>
        <w:t xml:space="preserve">adequately </w:t>
      </w:r>
      <w:r w:rsidR="00E65059" w:rsidRPr="001F21E7">
        <w:rPr>
          <w:lang w:val="en-GB"/>
        </w:rPr>
        <w:t>deployed, operational risks associated to loss resulting from failed internal processes may be reduced. As a result, b</w:t>
      </w:r>
      <w:r w:rsidR="001A04EA" w:rsidRPr="001F21E7">
        <w:rPr>
          <w:lang w:val="en-GB"/>
        </w:rPr>
        <w:t xml:space="preserve">y integrating data processing and process expertise, SM facilitates manufacturing decisions which in turn </w:t>
      </w:r>
      <w:r w:rsidR="00867D65" w:rsidRPr="001F21E7">
        <w:rPr>
          <w:lang w:val="en-GB"/>
        </w:rPr>
        <w:t xml:space="preserve">is alleged to improve </w:t>
      </w:r>
      <w:r w:rsidR="00291A65" w:rsidRPr="001F21E7">
        <w:rPr>
          <w:lang w:val="en-GB"/>
        </w:rPr>
        <w:t xml:space="preserve">operational </w:t>
      </w:r>
      <w:r w:rsidR="00867D65" w:rsidRPr="001F21E7">
        <w:rPr>
          <w:lang w:val="en-GB"/>
        </w:rPr>
        <w:t>performance</w:t>
      </w:r>
      <w:r w:rsidR="001A04EA" w:rsidRPr="001F21E7">
        <w:rPr>
          <w:lang w:val="en-GB"/>
        </w:rPr>
        <w:t xml:space="preserve"> (Lee </w:t>
      </w:r>
      <w:r w:rsidR="001A04EA" w:rsidRPr="001F21E7">
        <w:rPr>
          <w:i/>
          <w:lang w:val="en-GB"/>
        </w:rPr>
        <w:t>et al</w:t>
      </w:r>
      <w:r w:rsidR="001A04EA" w:rsidRPr="001F21E7">
        <w:rPr>
          <w:lang w:val="en-GB"/>
        </w:rPr>
        <w:t xml:space="preserve">., </w:t>
      </w:r>
      <w:r w:rsidR="00867D65" w:rsidRPr="001F21E7">
        <w:rPr>
          <w:lang w:val="en-GB"/>
        </w:rPr>
        <w:t xml:space="preserve">2013). </w:t>
      </w:r>
      <w:r w:rsidRPr="001F21E7">
        <w:rPr>
          <w:lang w:val="en-GB"/>
        </w:rPr>
        <w:t xml:space="preserve">Therefore, and considering all these arguments, </w:t>
      </w:r>
      <w:r w:rsidR="008563BB" w:rsidRPr="001F21E7">
        <w:rPr>
          <w:lang w:val="en-GB"/>
        </w:rPr>
        <w:t>we hypothesize that:</w:t>
      </w:r>
    </w:p>
    <w:p w14:paraId="19BF33FB" w14:textId="6BE50650" w:rsidR="00F80A96" w:rsidRPr="001F21E7" w:rsidRDefault="008D4F64" w:rsidP="00131CDF">
      <w:pPr>
        <w:spacing w:line="480" w:lineRule="auto"/>
        <w:ind w:left="567" w:firstLine="425"/>
        <w:rPr>
          <w:lang w:val="en-GB"/>
        </w:rPr>
      </w:pPr>
      <w:r w:rsidRPr="001F21E7">
        <w:rPr>
          <w:b/>
          <w:lang w:val="en-GB"/>
        </w:rPr>
        <w:t>Hypothesis 1</w:t>
      </w:r>
      <w:r w:rsidRPr="001F21E7">
        <w:rPr>
          <w:lang w:val="en-GB"/>
        </w:rPr>
        <w:t>: Smart manufacturing implementation is positively related to operational performance.</w:t>
      </w:r>
    </w:p>
    <w:p w14:paraId="41529AD9" w14:textId="77777777" w:rsidR="00D330EB" w:rsidRPr="001F21E7" w:rsidRDefault="00D330EB" w:rsidP="00A54463">
      <w:pPr>
        <w:spacing w:line="480" w:lineRule="auto"/>
        <w:ind w:left="567"/>
        <w:rPr>
          <w:lang w:val="en-GB"/>
        </w:rPr>
      </w:pPr>
    </w:p>
    <w:p w14:paraId="2548A071" w14:textId="134FAC0A" w:rsidR="00F92130" w:rsidRPr="001F21E7" w:rsidRDefault="00F92130" w:rsidP="00131CDF">
      <w:pPr>
        <w:spacing w:line="480" w:lineRule="auto"/>
        <w:rPr>
          <w:bCs/>
          <w:i/>
          <w:iCs/>
          <w:lang w:val="en-GB"/>
        </w:rPr>
      </w:pPr>
      <w:r w:rsidRPr="001F21E7">
        <w:rPr>
          <w:bCs/>
          <w:i/>
          <w:iCs/>
          <w:lang w:val="en-GB"/>
        </w:rPr>
        <w:t>2.3 The moderating role of supply chain structure</w:t>
      </w:r>
    </w:p>
    <w:p w14:paraId="0DC3965A" w14:textId="1520F4B5" w:rsidR="00D457CF" w:rsidRPr="001F21E7" w:rsidRDefault="00D457CF" w:rsidP="00131CDF">
      <w:pPr>
        <w:spacing w:line="480" w:lineRule="auto"/>
        <w:rPr>
          <w:lang w:val="en-GB"/>
        </w:rPr>
      </w:pPr>
      <w:r w:rsidRPr="001F21E7">
        <w:rPr>
          <w:lang w:val="en-GB"/>
        </w:rPr>
        <w:t xml:space="preserve">Supply chain structure is an important contextual variable for various reasons. </w:t>
      </w:r>
      <w:proofErr w:type="gramStart"/>
      <w:r w:rsidRPr="001F21E7">
        <w:rPr>
          <w:lang w:val="en-GB"/>
        </w:rPr>
        <w:t>Actually, the</w:t>
      </w:r>
      <w:proofErr w:type="gramEnd"/>
      <w:r w:rsidRPr="001F21E7">
        <w:rPr>
          <w:lang w:val="en-GB"/>
        </w:rPr>
        <w:t xml:space="preserve"> academic literature related to LVC and GVC mostly diverge. There are </w:t>
      </w:r>
      <w:proofErr w:type="gramStart"/>
      <w:r w:rsidRPr="001F21E7">
        <w:rPr>
          <w:lang w:val="en-GB"/>
        </w:rPr>
        <w:t>various differences</w:t>
      </w:r>
      <w:proofErr w:type="gramEnd"/>
      <w:r w:rsidRPr="001F21E7">
        <w:rPr>
          <w:lang w:val="en-GB"/>
        </w:rPr>
        <w:t xml:space="preserve"> between these types of supply chain structures. In terms of operational processes, they differ in terms of the different manufacturing practices used (S</w:t>
      </w:r>
      <w:r w:rsidR="00D330EB" w:rsidRPr="001F21E7">
        <w:rPr>
          <w:lang w:val="en-GB"/>
        </w:rPr>
        <w:t xml:space="preserve">ampath </w:t>
      </w:r>
      <w:r w:rsidR="00D330EB" w:rsidRPr="001F21E7">
        <w:rPr>
          <w:lang w:val="en-GB"/>
        </w:rPr>
        <w:lastRenderedPageBreak/>
        <w:t>and</w:t>
      </w:r>
      <w:r w:rsidRPr="001F21E7">
        <w:rPr>
          <w:lang w:val="en-GB"/>
        </w:rPr>
        <w:t xml:space="preserve"> Vallejo, 2018; </w:t>
      </w:r>
      <w:proofErr w:type="spellStart"/>
      <w:r w:rsidRPr="001F21E7">
        <w:rPr>
          <w:lang w:val="en-GB"/>
        </w:rPr>
        <w:t>Keijser</w:t>
      </w:r>
      <w:proofErr w:type="spellEnd"/>
      <w:r w:rsidRPr="001F21E7">
        <w:rPr>
          <w:lang w:val="en-GB"/>
        </w:rPr>
        <w:t xml:space="preserve"> </w:t>
      </w:r>
      <w:r w:rsidRPr="001F21E7">
        <w:rPr>
          <w:i/>
          <w:lang w:val="en-GB"/>
        </w:rPr>
        <w:t>et al</w:t>
      </w:r>
      <w:r w:rsidRPr="001F21E7">
        <w:rPr>
          <w:lang w:val="en-GB"/>
        </w:rPr>
        <w:t>., 2021). These practices are related to specific manufacturers’ capabilities that allow firms to compete in an extended number of markets (</w:t>
      </w:r>
      <w:proofErr w:type="spellStart"/>
      <w:r w:rsidR="00482951" w:rsidRPr="001F21E7">
        <w:rPr>
          <w:lang w:val="en-GB"/>
        </w:rPr>
        <w:t>Vendrell</w:t>
      </w:r>
      <w:proofErr w:type="spellEnd"/>
      <w:r w:rsidR="00482951" w:rsidRPr="001F21E7">
        <w:rPr>
          <w:lang w:val="en-GB"/>
        </w:rPr>
        <w:t xml:space="preserve">-Herrero </w:t>
      </w:r>
      <w:r w:rsidR="00482951" w:rsidRPr="001F21E7">
        <w:rPr>
          <w:i/>
          <w:lang w:val="en-GB"/>
        </w:rPr>
        <w:t>et al</w:t>
      </w:r>
      <w:r w:rsidR="00482951" w:rsidRPr="001F21E7">
        <w:rPr>
          <w:lang w:val="en-GB"/>
        </w:rPr>
        <w:t xml:space="preserve">., 2020; </w:t>
      </w:r>
      <w:proofErr w:type="spellStart"/>
      <w:r w:rsidRPr="001F21E7">
        <w:rPr>
          <w:lang w:val="en-GB"/>
        </w:rPr>
        <w:t>Opazo-Basáez</w:t>
      </w:r>
      <w:proofErr w:type="spellEnd"/>
      <w:r w:rsidRPr="001F21E7">
        <w:rPr>
          <w:lang w:val="en-GB"/>
        </w:rPr>
        <w:t xml:space="preserve"> </w:t>
      </w:r>
      <w:r w:rsidRPr="001F21E7">
        <w:rPr>
          <w:i/>
          <w:lang w:val="en-GB"/>
        </w:rPr>
        <w:t>et al</w:t>
      </w:r>
      <w:r w:rsidRPr="001F21E7">
        <w:rPr>
          <w:lang w:val="en-GB"/>
        </w:rPr>
        <w:t xml:space="preserve">., 2021). These competencies have become established processes and world-class manufacturing standards for improving operations management (Oliveira </w:t>
      </w:r>
      <w:r w:rsidRPr="001F21E7">
        <w:rPr>
          <w:i/>
          <w:lang w:val="en-GB"/>
        </w:rPr>
        <w:t>et al</w:t>
      </w:r>
      <w:r w:rsidRPr="001F21E7">
        <w:rPr>
          <w:lang w:val="en-GB"/>
        </w:rPr>
        <w:t>., 2021). Following these literature streams, LVCs and GVC companies differ in how they manage their operational processes (</w:t>
      </w:r>
      <w:proofErr w:type="spellStart"/>
      <w:r w:rsidRPr="001F21E7">
        <w:rPr>
          <w:lang w:val="en-GB"/>
        </w:rPr>
        <w:t>Keijser</w:t>
      </w:r>
      <w:proofErr w:type="spellEnd"/>
      <w:r w:rsidRPr="001F21E7">
        <w:rPr>
          <w:lang w:val="en-GB"/>
        </w:rPr>
        <w:t xml:space="preserve"> </w:t>
      </w:r>
      <w:r w:rsidRPr="001F21E7">
        <w:rPr>
          <w:i/>
          <w:lang w:val="en-GB"/>
        </w:rPr>
        <w:t>et al</w:t>
      </w:r>
      <w:r w:rsidRPr="001F21E7">
        <w:rPr>
          <w:lang w:val="en-GB"/>
        </w:rPr>
        <w:t>., 2021). As an example, some differences between LVCs and GVC firms in term of manufacturing practices found in the literature are related to JIT (</w:t>
      </w:r>
      <w:proofErr w:type="spellStart"/>
      <w:r w:rsidRPr="001F21E7">
        <w:rPr>
          <w:lang w:val="en-GB"/>
        </w:rPr>
        <w:t>Gereffi</w:t>
      </w:r>
      <w:proofErr w:type="spellEnd"/>
      <w:r w:rsidRPr="001F21E7">
        <w:rPr>
          <w:lang w:val="en-GB"/>
        </w:rPr>
        <w:t>, 2020), TQM (</w:t>
      </w:r>
      <w:proofErr w:type="spellStart"/>
      <w:r w:rsidRPr="001F21E7">
        <w:rPr>
          <w:lang w:val="en-GB"/>
        </w:rPr>
        <w:t>Saranga</w:t>
      </w:r>
      <w:proofErr w:type="spellEnd"/>
      <w:r w:rsidRPr="001F21E7">
        <w:rPr>
          <w:lang w:val="en-GB"/>
        </w:rPr>
        <w:t xml:space="preserve"> </w:t>
      </w:r>
      <w:r w:rsidRPr="001F21E7">
        <w:rPr>
          <w:i/>
          <w:lang w:val="en-GB"/>
        </w:rPr>
        <w:t>et al</w:t>
      </w:r>
      <w:r w:rsidRPr="001F21E7">
        <w:rPr>
          <w:lang w:val="en-GB"/>
        </w:rPr>
        <w:t>., 2019; I</w:t>
      </w:r>
      <w:r w:rsidR="00D330EB" w:rsidRPr="001F21E7">
        <w:rPr>
          <w:lang w:val="en-GB"/>
        </w:rPr>
        <w:t>slam and</w:t>
      </w:r>
      <w:r w:rsidRPr="001F21E7">
        <w:rPr>
          <w:lang w:val="en-GB"/>
        </w:rPr>
        <w:t xml:space="preserve"> Polonsky, 2020), or lean manufacturing (</w:t>
      </w:r>
      <w:proofErr w:type="spellStart"/>
      <w:r w:rsidRPr="001F21E7">
        <w:rPr>
          <w:lang w:val="en-GB"/>
        </w:rPr>
        <w:t>Nattrass</w:t>
      </w:r>
      <w:proofErr w:type="spellEnd"/>
      <w:r w:rsidRPr="001F21E7">
        <w:rPr>
          <w:lang w:val="en-GB"/>
        </w:rPr>
        <w:t xml:space="preserve"> and </w:t>
      </w:r>
      <w:proofErr w:type="spellStart"/>
      <w:r w:rsidRPr="001F21E7">
        <w:rPr>
          <w:lang w:val="en-GB"/>
        </w:rPr>
        <w:t>Seekings</w:t>
      </w:r>
      <w:proofErr w:type="spellEnd"/>
      <w:r w:rsidRPr="001F21E7">
        <w:rPr>
          <w:lang w:val="en-GB"/>
        </w:rPr>
        <w:t xml:space="preserve">, 2018; Cheng </w:t>
      </w:r>
      <w:r w:rsidRPr="001F21E7">
        <w:rPr>
          <w:i/>
          <w:lang w:val="en-GB"/>
        </w:rPr>
        <w:t>et al</w:t>
      </w:r>
      <w:r w:rsidRPr="001F21E7">
        <w:rPr>
          <w:lang w:val="en-GB"/>
        </w:rPr>
        <w:t>., 2021).</w:t>
      </w:r>
    </w:p>
    <w:p w14:paraId="236BA495" w14:textId="370B01EE" w:rsidR="00D457CF" w:rsidRPr="001F21E7" w:rsidRDefault="00D457CF" w:rsidP="00131CDF">
      <w:pPr>
        <w:spacing w:line="480" w:lineRule="auto"/>
        <w:ind w:firstLine="425"/>
        <w:rPr>
          <w:lang w:val="en-GB"/>
        </w:rPr>
      </w:pPr>
      <w:r w:rsidRPr="001F21E7">
        <w:rPr>
          <w:lang w:val="en-GB"/>
        </w:rPr>
        <w:t xml:space="preserve">In the case of LVCs, less access to business markets, simpler operational set-ups and shorter production volumes, SM implementation may not hold enough potential merit to compensate the important entry cost and learning curves involved (Morelli </w:t>
      </w:r>
      <w:r w:rsidRPr="001F21E7">
        <w:rPr>
          <w:i/>
          <w:lang w:val="en-GB"/>
        </w:rPr>
        <w:t>et al</w:t>
      </w:r>
      <w:r w:rsidRPr="001F21E7">
        <w:rPr>
          <w:lang w:val="en-GB"/>
        </w:rPr>
        <w:t>., 2020). Local producers often require longer periods of time to harvest the operational performance benefits of surmounting the complex SM i</w:t>
      </w:r>
      <w:r w:rsidR="00D330EB" w:rsidRPr="001F21E7">
        <w:rPr>
          <w:lang w:val="en-GB"/>
        </w:rPr>
        <w:t>mplementation process (</w:t>
      </w:r>
      <w:proofErr w:type="spellStart"/>
      <w:r w:rsidR="00D330EB" w:rsidRPr="001F21E7">
        <w:rPr>
          <w:lang w:val="en-GB"/>
        </w:rPr>
        <w:t>Raguseo</w:t>
      </w:r>
      <w:proofErr w:type="spellEnd"/>
      <w:r w:rsidR="00D330EB" w:rsidRPr="001F21E7">
        <w:rPr>
          <w:lang w:val="en-GB"/>
        </w:rPr>
        <w:t xml:space="preserve"> and</w:t>
      </w:r>
      <w:r w:rsidRPr="001F21E7">
        <w:rPr>
          <w:lang w:val="en-GB"/>
        </w:rPr>
        <w:t xml:space="preserve"> </w:t>
      </w:r>
      <w:proofErr w:type="spellStart"/>
      <w:r w:rsidRPr="001F21E7">
        <w:rPr>
          <w:lang w:val="en-GB"/>
        </w:rPr>
        <w:t>Vitari</w:t>
      </w:r>
      <w:proofErr w:type="spellEnd"/>
      <w:r w:rsidRPr="001F21E7">
        <w:rPr>
          <w:lang w:val="en-GB"/>
        </w:rPr>
        <w:t xml:space="preserve">, 2018). To reach the optimal operational performance benefits resulting from the implementation of SM modules, firms need to not only be able to effectively implement and operate these technologies and advanced tools, but they must also be able to adequately interpret the analytical intelligence generated. The organizational resource and competency developments required for proper assimilation and/or transformation of internal processes to adjust for an effective SM module implementation is often beyond the absorptive capacity and immediate capability frontier of </w:t>
      </w:r>
      <w:proofErr w:type="gramStart"/>
      <w:r w:rsidRPr="001F21E7">
        <w:rPr>
          <w:lang w:val="en-GB"/>
        </w:rPr>
        <w:t>local</w:t>
      </w:r>
      <w:r w:rsidR="00121DED" w:rsidRPr="001F21E7">
        <w:rPr>
          <w:lang w:val="en-GB"/>
        </w:rPr>
        <w:t>ly-oriented</w:t>
      </w:r>
      <w:proofErr w:type="gramEnd"/>
      <w:r w:rsidRPr="001F21E7">
        <w:rPr>
          <w:lang w:val="en-GB"/>
        </w:rPr>
        <w:t xml:space="preserve"> incumbent manufacturers (</w:t>
      </w:r>
      <w:r w:rsidR="0058399B" w:rsidRPr="001F21E7">
        <w:rPr>
          <w:lang w:val="en-GB"/>
        </w:rPr>
        <w:t xml:space="preserve">Todorova and </w:t>
      </w:r>
      <w:proofErr w:type="spellStart"/>
      <w:r w:rsidR="0058399B" w:rsidRPr="001F21E7">
        <w:rPr>
          <w:lang w:val="en-GB"/>
        </w:rPr>
        <w:t>Durisin</w:t>
      </w:r>
      <w:proofErr w:type="spellEnd"/>
      <w:r w:rsidR="0058399B" w:rsidRPr="001F21E7">
        <w:rPr>
          <w:lang w:val="en-GB"/>
        </w:rPr>
        <w:t xml:space="preserve">, 2007; </w:t>
      </w:r>
      <w:r w:rsidRPr="001F21E7">
        <w:rPr>
          <w:lang w:val="en-GB"/>
        </w:rPr>
        <w:t xml:space="preserve">Müller </w:t>
      </w:r>
      <w:r w:rsidRPr="001F21E7">
        <w:rPr>
          <w:i/>
          <w:lang w:val="en-GB"/>
        </w:rPr>
        <w:t>et al</w:t>
      </w:r>
      <w:r w:rsidR="0058399B" w:rsidRPr="001F21E7">
        <w:rPr>
          <w:lang w:val="en-GB"/>
        </w:rPr>
        <w:t>., 2021</w:t>
      </w:r>
      <w:r w:rsidRPr="001F21E7">
        <w:rPr>
          <w:lang w:val="en-GB"/>
        </w:rPr>
        <w:t>). The expected operational performance benefits from SM implementation may therefore be less attainable in the case of LVC structures.</w:t>
      </w:r>
    </w:p>
    <w:p w14:paraId="7395B035" w14:textId="77777777" w:rsidR="00D457CF" w:rsidRPr="001F21E7" w:rsidRDefault="00D457CF" w:rsidP="00131CDF">
      <w:pPr>
        <w:spacing w:line="480" w:lineRule="auto"/>
        <w:ind w:firstLine="425"/>
        <w:rPr>
          <w:lang w:val="en-GB"/>
        </w:rPr>
      </w:pPr>
      <w:r w:rsidRPr="001F21E7">
        <w:rPr>
          <w:lang w:val="en-GB"/>
        </w:rPr>
        <w:lastRenderedPageBreak/>
        <w:t>Moreover, previous studies suggest that GVC companies are more likely to be confronted with coordination challenges (</w:t>
      </w:r>
      <w:proofErr w:type="spellStart"/>
      <w:r w:rsidRPr="001F21E7">
        <w:rPr>
          <w:lang w:val="en-GB"/>
        </w:rPr>
        <w:t>Opazo-Basáez</w:t>
      </w:r>
      <w:proofErr w:type="spellEnd"/>
      <w:r w:rsidRPr="001F21E7">
        <w:rPr>
          <w:lang w:val="en-GB"/>
        </w:rPr>
        <w:t xml:space="preserve"> </w:t>
      </w:r>
      <w:r w:rsidRPr="001F21E7">
        <w:rPr>
          <w:i/>
          <w:lang w:val="en-GB"/>
        </w:rPr>
        <w:t>et al</w:t>
      </w:r>
      <w:r w:rsidRPr="001F21E7">
        <w:rPr>
          <w:lang w:val="en-GB"/>
        </w:rPr>
        <w:t>., 2021) that hamper adequate strategic implementation and performance (</w:t>
      </w:r>
      <w:proofErr w:type="spellStart"/>
      <w:r w:rsidRPr="001F21E7">
        <w:rPr>
          <w:lang w:val="en-GB"/>
        </w:rPr>
        <w:t>Paolucci</w:t>
      </w:r>
      <w:proofErr w:type="spellEnd"/>
      <w:r w:rsidRPr="001F21E7">
        <w:rPr>
          <w:lang w:val="en-GB"/>
        </w:rPr>
        <w:t xml:space="preserve"> </w:t>
      </w:r>
      <w:r w:rsidRPr="001F21E7">
        <w:rPr>
          <w:i/>
          <w:lang w:val="en-GB"/>
        </w:rPr>
        <w:t>et al</w:t>
      </w:r>
      <w:r w:rsidRPr="001F21E7">
        <w:rPr>
          <w:lang w:val="en-GB"/>
        </w:rPr>
        <w:t>., 2021). The introduction of SM is a way to resolve these challenges, which due to scale implies greater production efficiency and superior performance gains.</w:t>
      </w:r>
    </w:p>
    <w:p w14:paraId="5095D76A" w14:textId="77777777" w:rsidR="00D457CF" w:rsidRPr="001F21E7" w:rsidRDefault="00D457CF" w:rsidP="00131CDF">
      <w:pPr>
        <w:spacing w:line="480" w:lineRule="auto"/>
        <w:ind w:firstLine="425"/>
        <w:rPr>
          <w:lang w:val="en-GB"/>
        </w:rPr>
      </w:pPr>
      <w:r w:rsidRPr="001F21E7">
        <w:rPr>
          <w:lang w:val="en-GB"/>
        </w:rPr>
        <w:t>This would suggest that the effect of SMs on operational performance is greater in GVC companies than in LVC companies. Therefore, we hypothesize that:</w:t>
      </w:r>
    </w:p>
    <w:p w14:paraId="1F75E895" w14:textId="130C2D5D" w:rsidR="00D457CF" w:rsidRPr="001F21E7" w:rsidRDefault="00D457CF" w:rsidP="00131CDF">
      <w:pPr>
        <w:spacing w:line="480" w:lineRule="auto"/>
        <w:ind w:left="567" w:firstLine="425"/>
        <w:rPr>
          <w:lang w:val="en-GB"/>
        </w:rPr>
      </w:pPr>
      <w:r w:rsidRPr="001F21E7">
        <w:rPr>
          <w:b/>
          <w:lang w:val="en-GB"/>
        </w:rPr>
        <w:t>Hypothesis 1a</w:t>
      </w:r>
      <w:r w:rsidRPr="001F21E7">
        <w:rPr>
          <w:lang w:val="en-GB"/>
        </w:rPr>
        <w:t>: Supply chain structure</w:t>
      </w:r>
      <w:r w:rsidR="002C7FDB" w:rsidRPr="001F21E7">
        <w:rPr>
          <w:lang w:val="en-GB"/>
        </w:rPr>
        <w:t xml:space="preserve"> </w:t>
      </w:r>
      <w:r w:rsidRPr="001F21E7">
        <w:rPr>
          <w:lang w:val="en-GB"/>
        </w:rPr>
        <w:t>moderates the relationship between Smart manufacturing and operational performance.</w:t>
      </w:r>
      <w:r w:rsidR="00121DED" w:rsidRPr="001F21E7">
        <w:rPr>
          <w:lang w:val="en-GB"/>
        </w:rPr>
        <w:t xml:space="preserve"> Manufacturers operating in GVC will obtain higher operational performance from Smart manufacturing.</w:t>
      </w:r>
    </w:p>
    <w:p w14:paraId="6DD6E320" w14:textId="37388B82" w:rsidR="00D457CF" w:rsidRPr="001F21E7" w:rsidRDefault="00D457CF" w:rsidP="00E050D7">
      <w:pPr>
        <w:spacing w:line="480" w:lineRule="auto"/>
        <w:rPr>
          <w:lang w:val="en-GB"/>
        </w:rPr>
      </w:pPr>
    </w:p>
    <w:p w14:paraId="74D56F28" w14:textId="28803603" w:rsidR="0005712E" w:rsidRPr="001F21E7" w:rsidRDefault="0005712E" w:rsidP="00131CDF">
      <w:pPr>
        <w:spacing w:line="480" w:lineRule="auto"/>
        <w:rPr>
          <w:bCs/>
          <w:i/>
          <w:iCs/>
          <w:lang w:val="en-GB"/>
        </w:rPr>
      </w:pPr>
      <w:r w:rsidRPr="001F21E7">
        <w:rPr>
          <w:bCs/>
          <w:i/>
          <w:iCs/>
          <w:lang w:val="en-GB"/>
        </w:rPr>
        <w:t>2.</w:t>
      </w:r>
      <w:r w:rsidR="00F92130" w:rsidRPr="001F21E7">
        <w:rPr>
          <w:bCs/>
          <w:i/>
          <w:iCs/>
          <w:lang w:val="en-GB"/>
        </w:rPr>
        <w:t>4</w:t>
      </w:r>
      <w:r w:rsidRPr="001F21E7">
        <w:rPr>
          <w:bCs/>
          <w:i/>
          <w:iCs/>
          <w:lang w:val="en-GB"/>
        </w:rPr>
        <w:t xml:space="preserve"> Smart manufacturing and customer </w:t>
      </w:r>
      <w:r w:rsidR="00D457CF" w:rsidRPr="001F21E7">
        <w:rPr>
          <w:bCs/>
          <w:i/>
          <w:iCs/>
          <w:lang w:val="en-GB"/>
        </w:rPr>
        <w:t>performance</w:t>
      </w:r>
    </w:p>
    <w:p w14:paraId="3B164944" w14:textId="59524EE6" w:rsidR="00D20725" w:rsidRPr="001F21E7" w:rsidRDefault="008A2561" w:rsidP="00131CDF">
      <w:pPr>
        <w:spacing w:line="480" w:lineRule="auto"/>
        <w:rPr>
          <w:lang w:val="en-GB"/>
        </w:rPr>
      </w:pPr>
      <w:r w:rsidRPr="001F21E7">
        <w:rPr>
          <w:lang w:val="en-GB"/>
        </w:rPr>
        <w:t xml:space="preserve">In respect of SM strategic potential benefits, literature proposes positive effects related to </w:t>
      </w:r>
      <w:r w:rsidR="00247BB4" w:rsidRPr="001F21E7">
        <w:rPr>
          <w:lang w:val="en-GB"/>
        </w:rPr>
        <w:t>increased focus on the core business, and inte</w:t>
      </w:r>
      <w:r w:rsidR="00B3205B" w:rsidRPr="001F21E7">
        <w:rPr>
          <w:lang w:val="en-GB"/>
        </w:rPr>
        <w:t>nsive productivity growth (Fay and</w:t>
      </w:r>
      <w:r w:rsidR="00247BB4" w:rsidRPr="001F21E7">
        <w:rPr>
          <w:lang w:val="en-GB"/>
        </w:rPr>
        <w:t xml:space="preserve"> Kazantsev, 2018), </w:t>
      </w:r>
      <w:r w:rsidRPr="001F21E7">
        <w:rPr>
          <w:lang w:val="en-GB"/>
        </w:rPr>
        <w:t xml:space="preserve">business models </w:t>
      </w:r>
      <w:r w:rsidR="007C0471" w:rsidRPr="001F21E7">
        <w:rPr>
          <w:lang w:val="en-GB"/>
        </w:rPr>
        <w:t>innovation</w:t>
      </w:r>
      <w:r w:rsidRPr="001F21E7">
        <w:rPr>
          <w:lang w:val="en-GB"/>
        </w:rPr>
        <w:t xml:space="preserve">, competitiveness, product innovation, </w:t>
      </w:r>
      <w:r w:rsidR="00247BB4" w:rsidRPr="001F21E7">
        <w:rPr>
          <w:lang w:val="en-GB"/>
        </w:rPr>
        <w:t xml:space="preserve">and </w:t>
      </w:r>
      <w:r w:rsidRPr="001F21E7">
        <w:rPr>
          <w:lang w:val="en-GB"/>
        </w:rPr>
        <w:t>alignment between production and changing customer demands</w:t>
      </w:r>
      <w:r w:rsidR="003577A0" w:rsidRPr="001F21E7">
        <w:rPr>
          <w:lang w:val="en-GB"/>
        </w:rPr>
        <w:t xml:space="preserve"> </w:t>
      </w:r>
      <w:r w:rsidRPr="001F21E7">
        <w:rPr>
          <w:lang w:val="en-GB"/>
        </w:rPr>
        <w:t>(</w:t>
      </w:r>
      <w:proofErr w:type="spellStart"/>
      <w:r w:rsidRPr="001F21E7">
        <w:rPr>
          <w:lang w:val="en-GB"/>
        </w:rPr>
        <w:t>Geißler</w:t>
      </w:r>
      <w:proofErr w:type="spellEnd"/>
      <w:r w:rsidRPr="001F21E7">
        <w:rPr>
          <w:lang w:val="en-GB"/>
        </w:rPr>
        <w:t xml:space="preserve"> </w:t>
      </w:r>
      <w:r w:rsidRPr="001F21E7">
        <w:rPr>
          <w:i/>
          <w:lang w:val="en-GB"/>
        </w:rPr>
        <w:t>et al</w:t>
      </w:r>
      <w:r w:rsidRPr="001F21E7">
        <w:rPr>
          <w:lang w:val="en-GB"/>
        </w:rPr>
        <w:t>., 2019</w:t>
      </w:r>
      <w:r w:rsidR="00E0305B" w:rsidRPr="004C2D48">
        <w:rPr>
          <w:lang w:val="en-GB"/>
        </w:rPr>
        <w:t xml:space="preserve">; </w:t>
      </w:r>
      <w:proofErr w:type="spellStart"/>
      <w:r w:rsidR="00E0305B" w:rsidRPr="004C2D48">
        <w:rPr>
          <w:lang w:val="en-GB"/>
        </w:rPr>
        <w:t>Belhadi</w:t>
      </w:r>
      <w:proofErr w:type="spellEnd"/>
      <w:r w:rsidR="00E0305B" w:rsidRPr="004C2D48">
        <w:rPr>
          <w:lang w:val="en-GB"/>
        </w:rPr>
        <w:t xml:space="preserve"> </w:t>
      </w:r>
      <w:r w:rsidR="00E0305B" w:rsidRPr="004C2D48">
        <w:rPr>
          <w:i/>
          <w:lang w:val="en-GB"/>
        </w:rPr>
        <w:t>et al</w:t>
      </w:r>
      <w:r w:rsidR="00E0305B" w:rsidRPr="004C2D48">
        <w:rPr>
          <w:lang w:val="en-GB"/>
        </w:rPr>
        <w:t>., 2021</w:t>
      </w:r>
      <w:r w:rsidRPr="004C2D48">
        <w:rPr>
          <w:lang w:val="en-GB"/>
        </w:rPr>
        <w:t>).</w:t>
      </w:r>
      <w:r w:rsidRPr="001F21E7">
        <w:rPr>
          <w:lang w:val="en-GB"/>
        </w:rPr>
        <w:t xml:space="preserve"> </w:t>
      </w:r>
      <w:r w:rsidR="00905AC4" w:rsidRPr="001F21E7">
        <w:rPr>
          <w:lang w:val="en-GB"/>
        </w:rPr>
        <w:t>Technological advances</w:t>
      </w:r>
      <w:r w:rsidR="00F253C9" w:rsidRPr="001F21E7">
        <w:rPr>
          <w:lang w:val="en-GB"/>
        </w:rPr>
        <w:t xml:space="preserve"> enable firms to leverage firms’ skills, that can allow them to move into new markets while keep</w:t>
      </w:r>
      <w:r w:rsidR="005C6F8F" w:rsidRPr="001F21E7">
        <w:rPr>
          <w:lang w:val="en-GB"/>
        </w:rPr>
        <w:t>ing</w:t>
      </w:r>
      <w:r w:rsidR="00F253C9" w:rsidRPr="001F21E7">
        <w:rPr>
          <w:lang w:val="en-GB"/>
        </w:rPr>
        <w:t xml:space="preserve"> the focus on their core business (</w:t>
      </w:r>
      <w:proofErr w:type="spellStart"/>
      <w:r w:rsidR="00F253C9" w:rsidRPr="001F21E7">
        <w:rPr>
          <w:lang w:val="en-GB"/>
        </w:rPr>
        <w:t>Depecik</w:t>
      </w:r>
      <w:proofErr w:type="spellEnd"/>
      <w:r w:rsidR="00F253C9" w:rsidRPr="001F21E7">
        <w:rPr>
          <w:lang w:val="en-GB"/>
        </w:rPr>
        <w:t xml:space="preserve"> </w:t>
      </w:r>
      <w:r w:rsidR="00905AC4" w:rsidRPr="001F21E7">
        <w:rPr>
          <w:i/>
          <w:lang w:val="en-GB"/>
        </w:rPr>
        <w:t>et al</w:t>
      </w:r>
      <w:r w:rsidR="00905AC4" w:rsidRPr="001F21E7">
        <w:rPr>
          <w:lang w:val="en-GB"/>
        </w:rPr>
        <w:t>., 2014</w:t>
      </w:r>
      <w:r w:rsidR="00F253C9" w:rsidRPr="001F21E7">
        <w:rPr>
          <w:lang w:val="en-GB"/>
        </w:rPr>
        <w:t xml:space="preserve">). </w:t>
      </w:r>
      <w:r w:rsidR="00E75661" w:rsidRPr="001F21E7">
        <w:rPr>
          <w:lang w:val="en-GB"/>
        </w:rPr>
        <w:t xml:space="preserve">Through sensors, monitoring, and computational control, SM improves productivity (Wang </w:t>
      </w:r>
      <w:r w:rsidR="00E75661" w:rsidRPr="001F21E7">
        <w:rPr>
          <w:i/>
          <w:lang w:val="en-GB"/>
        </w:rPr>
        <w:t>et al</w:t>
      </w:r>
      <w:r w:rsidR="00E75661" w:rsidRPr="001F21E7">
        <w:rPr>
          <w:lang w:val="en-GB"/>
        </w:rPr>
        <w:t xml:space="preserve">., 2018), making the productivity growth curve concave. </w:t>
      </w:r>
      <w:r w:rsidR="0035582A" w:rsidRPr="001F21E7">
        <w:rPr>
          <w:lang w:val="en-GB"/>
        </w:rPr>
        <w:t>B</w:t>
      </w:r>
      <w:r w:rsidR="007C0471" w:rsidRPr="001F21E7">
        <w:rPr>
          <w:lang w:val="en-GB"/>
        </w:rPr>
        <w:t xml:space="preserve">usiness model innovation </w:t>
      </w:r>
      <w:r w:rsidR="0035582A" w:rsidRPr="001F21E7">
        <w:rPr>
          <w:lang w:val="en-GB"/>
        </w:rPr>
        <w:t>sustains</w:t>
      </w:r>
      <w:r w:rsidR="00C30AD1" w:rsidRPr="001F21E7">
        <w:rPr>
          <w:lang w:val="en-GB"/>
        </w:rPr>
        <w:t xml:space="preserve"> the competitive strategy </w:t>
      </w:r>
      <w:r w:rsidR="0035582A" w:rsidRPr="001F21E7">
        <w:rPr>
          <w:lang w:val="en-GB"/>
        </w:rPr>
        <w:t>by better determining market segments thus allowing firms to reduce risk behind uncertain demand</w:t>
      </w:r>
      <w:r w:rsidR="00F766D0" w:rsidRPr="001F21E7">
        <w:rPr>
          <w:lang w:val="en-GB"/>
        </w:rPr>
        <w:t xml:space="preserve"> (</w:t>
      </w:r>
      <w:r w:rsidR="00564B2D" w:rsidRPr="001F21E7">
        <w:rPr>
          <w:lang w:val="en-GB"/>
        </w:rPr>
        <w:t xml:space="preserve">Gambardella </w:t>
      </w:r>
      <w:r w:rsidR="00564B2D" w:rsidRPr="001F21E7">
        <w:rPr>
          <w:i/>
          <w:lang w:val="en-GB"/>
        </w:rPr>
        <w:t>et al</w:t>
      </w:r>
      <w:r w:rsidR="00564B2D" w:rsidRPr="001F21E7">
        <w:rPr>
          <w:lang w:val="en-GB"/>
        </w:rPr>
        <w:t xml:space="preserve">., 2010; </w:t>
      </w:r>
      <w:proofErr w:type="spellStart"/>
      <w:r w:rsidR="00B3205B" w:rsidRPr="001F21E7">
        <w:rPr>
          <w:lang w:val="en-GB"/>
        </w:rPr>
        <w:t>Girotra</w:t>
      </w:r>
      <w:proofErr w:type="spellEnd"/>
      <w:r w:rsidR="00B3205B" w:rsidRPr="001F21E7">
        <w:rPr>
          <w:lang w:val="en-GB"/>
        </w:rPr>
        <w:t xml:space="preserve"> and</w:t>
      </w:r>
      <w:r w:rsidR="00F766D0" w:rsidRPr="001F21E7">
        <w:rPr>
          <w:lang w:val="en-GB"/>
        </w:rPr>
        <w:t xml:space="preserve"> </w:t>
      </w:r>
      <w:proofErr w:type="spellStart"/>
      <w:r w:rsidR="00F766D0" w:rsidRPr="001F21E7">
        <w:rPr>
          <w:lang w:val="en-GB"/>
        </w:rPr>
        <w:t>Netessine</w:t>
      </w:r>
      <w:proofErr w:type="spellEnd"/>
      <w:r w:rsidR="00F766D0" w:rsidRPr="001F21E7">
        <w:rPr>
          <w:lang w:val="en-GB"/>
        </w:rPr>
        <w:t>, 2014). By relaying on SM technologies</w:t>
      </w:r>
      <w:r w:rsidR="002F714C" w:rsidRPr="001F21E7">
        <w:rPr>
          <w:lang w:val="en-GB"/>
        </w:rPr>
        <w:t xml:space="preserve"> to develop business model innovation</w:t>
      </w:r>
      <w:r w:rsidR="00F766D0" w:rsidRPr="001F21E7">
        <w:rPr>
          <w:lang w:val="en-GB"/>
        </w:rPr>
        <w:t xml:space="preserve">, </w:t>
      </w:r>
      <w:r w:rsidR="002F714C" w:rsidRPr="001F21E7">
        <w:rPr>
          <w:lang w:val="en-GB"/>
        </w:rPr>
        <w:t>firms</w:t>
      </w:r>
      <w:r w:rsidR="00F766D0" w:rsidRPr="001F21E7">
        <w:rPr>
          <w:lang w:val="en-GB"/>
        </w:rPr>
        <w:t xml:space="preserve"> </w:t>
      </w:r>
      <w:r w:rsidR="002F714C" w:rsidRPr="001F21E7">
        <w:rPr>
          <w:lang w:val="en-GB"/>
        </w:rPr>
        <w:t xml:space="preserve">may </w:t>
      </w:r>
      <w:r w:rsidR="00F766D0" w:rsidRPr="001F21E7">
        <w:rPr>
          <w:lang w:val="en-GB"/>
        </w:rPr>
        <w:t xml:space="preserve">create the commonalities needed for </w:t>
      </w:r>
      <w:r w:rsidR="0057304A" w:rsidRPr="001F21E7">
        <w:rPr>
          <w:lang w:val="en-GB"/>
        </w:rPr>
        <w:t xml:space="preserve">better </w:t>
      </w:r>
      <w:r w:rsidR="00F766D0" w:rsidRPr="001F21E7">
        <w:rPr>
          <w:lang w:val="en-GB"/>
        </w:rPr>
        <w:t xml:space="preserve">serving </w:t>
      </w:r>
      <w:r w:rsidR="0057304A" w:rsidRPr="001F21E7">
        <w:rPr>
          <w:lang w:val="en-GB"/>
        </w:rPr>
        <w:t xml:space="preserve">specific </w:t>
      </w:r>
      <w:r w:rsidR="00F766D0" w:rsidRPr="001F21E7">
        <w:rPr>
          <w:lang w:val="en-GB"/>
        </w:rPr>
        <w:t xml:space="preserve">market segments and, therefore, </w:t>
      </w:r>
      <w:r w:rsidR="00104703" w:rsidRPr="001F21E7">
        <w:rPr>
          <w:lang w:val="en-GB"/>
        </w:rPr>
        <w:t xml:space="preserve">their </w:t>
      </w:r>
      <w:r w:rsidR="00F766D0" w:rsidRPr="001F21E7">
        <w:rPr>
          <w:lang w:val="en-GB"/>
        </w:rPr>
        <w:t>customers</w:t>
      </w:r>
      <w:r w:rsidR="005C6F8F" w:rsidRPr="001F21E7">
        <w:rPr>
          <w:lang w:val="en-GB"/>
        </w:rPr>
        <w:t xml:space="preserve"> </w:t>
      </w:r>
      <w:r w:rsidR="005C6F8F" w:rsidRPr="001F21E7">
        <w:rPr>
          <w:lang w:val="en-GB"/>
        </w:rPr>
        <w:lastRenderedPageBreak/>
        <w:t>(</w:t>
      </w:r>
      <w:proofErr w:type="spellStart"/>
      <w:r w:rsidR="005C6F8F" w:rsidRPr="001F21E7">
        <w:rPr>
          <w:lang w:val="en-GB"/>
        </w:rPr>
        <w:t>Vendrell</w:t>
      </w:r>
      <w:proofErr w:type="spellEnd"/>
      <w:r w:rsidR="005C6F8F" w:rsidRPr="001F21E7">
        <w:rPr>
          <w:lang w:val="en-GB"/>
        </w:rPr>
        <w:t xml:space="preserve">-Herrero </w:t>
      </w:r>
      <w:r w:rsidR="005C6F8F" w:rsidRPr="001F21E7">
        <w:rPr>
          <w:i/>
          <w:lang w:val="en-GB"/>
        </w:rPr>
        <w:t>et al</w:t>
      </w:r>
      <w:r w:rsidR="005C6F8F" w:rsidRPr="001F21E7">
        <w:rPr>
          <w:lang w:val="en-GB"/>
        </w:rPr>
        <w:t>., 2021</w:t>
      </w:r>
      <w:r w:rsidR="0020374C" w:rsidRPr="001F21E7">
        <w:rPr>
          <w:lang w:val="en-GB"/>
        </w:rPr>
        <w:t>c</w:t>
      </w:r>
      <w:r w:rsidR="005C6F8F" w:rsidRPr="001F21E7">
        <w:rPr>
          <w:lang w:val="en-GB"/>
        </w:rPr>
        <w:t>)</w:t>
      </w:r>
      <w:r w:rsidR="00F766D0" w:rsidRPr="001F21E7">
        <w:rPr>
          <w:lang w:val="en-GB"/>
        </w:rPr>
        <w:t xml:space="preserve">. </w:t>
      </w:r>
      <w:r w:rsidR="002F714C" w:rsidRPr="001F21E7">
        <w:rPr>
          <w:lang w:val="en-GB"/>
        </w:rPr>
        <w:t xml:space="preserve">Algorithms operating under SM system </w:t>
      </w:r>
      <w:proofErr w:type="gramStart"/>
      <w:r w:rsidR="002F714C" w:rsidRPr="001F21E7">
        <w:rPr>
          <w:lang w:val="en-GB"/>
        </w:rPr>
        <w:t>are able to</w:t>
      </w:r>
      <w:proofErr w:type="gramEnd"/>
      <w:r w:rsidR="002F714C" w:rsidRPr="001F21E7">
        <w:rPr>
          <w:lang w:val="en-GB"/>
        </w:rPr>
        <w:t xml:space="preserve"> extract the value behind big data </w:t>
      </w:r>
      <w:r w:rsidR="00810325" w:rsidRPr="001F21E7">
        <w:rPr>
          <w:lang w:val="en-GB"/>
        </w:rPr>
        <w:t>that is the key to improve competitiveness (</w:t>
      </w:r>
      <w:proofErr w:type="spellStart"/>
      <w:r w:rsidR="00564B2D" w:rsidRPr="001F21E7">
        <w:rPr>
          <w:lang w:val="en-GB"/>
        </w:rPr>
        <w:t>Altomonte</w:t>
      </w:r>
      <w:proofErr w:type="spellEnd"/>
      <w:r w:rsidR="00564B2D" w:rsidRPr="001F21E7">
        <w:rPr>
          <w:lang w:val="en-GB"/>
        </w:rPr>
        <w:t xml:space="preserve"> </w:t>
      </w:r>
      <w:r w:rsidR="00564B2D" w:rsidRPr="001F21E7">
        <w:rPr>
          <w:i/>
          <w:lang w:val="en-GB"/>
        </w:rPr>
        <w:t>et al</w:t>
      </w:r>
      <w:r w:rsidR="00564B2D" w:rsidRPr="001F21E7">
        <w:rPr>
          <w:lang w:val="en-GB"/>
        </w:rPr>
        <w:t xml:space="preserve">., 2011; </w:t>
      </w:r>
      <w:r w:rsidR="00B3205B" w:rsidRPr="001F21E7">
        <w:rPr>
          <w:lang w:val="en-GB"/>
        </w:rPr>
        <w:t>Qi and</w:t>
      </w:r>
      <w:r w:rsidR="00810325" w:rsidRPr="001F21E7">
        <w:rPr>
          <w:lang w:val="en-GB"/>
        </w:rPr>
        <w:t xml:space="preserve"> Tao, 2018). Furthermore, SM helps to accurate</w:t>
      </w:r>
      <w:r w:rsidR="0057304A" w:rsidRPr="001F21E7">
        <w:rPr>
          <w:lang w:val="en-GB"/>
        </w:rPr>
        <w:t>ly</w:t>
      </w:r>
      <w:r w:rsidR="00810325" w:rsidRPr="001F21E7">
        <w:rPr>
          <w:lang w:val="en-GB"/>
        </w:rPr>
        <w:t xml:space="preserve"> </w:t>
      </w:r>
      <w:r w:rsidR="00CE2325" w:rsidRPr="001F21E7">
        <w:rPr>
          <w:lang w:val="en-GB"/>
        </w:rPr>
        <w:t>understand</w:t>
      </w:r>
      <w:r w:rsidR="00810325" w:rsidRPr="001F21E7">
        <w:rPr>
          <w:lang w:val="en-GB"/>
        </w:rPr>
        <w:t xml:space="preserve"> market preferences and customers demand, the pillars of an appropriate design phase on product innovation. </w:t>
      </w:r>
      <w:r w:rsidR="003577A0" w:rsidRPr="001F21E7">
        <w:rPr>
          <w:lang w:val="en-GB"/>
        </w:rPr>
        <w:t xml:space="preserve">Finally, SM </w:t>
      </w:r>
      <w:r w:rsidR="00325C4A" w:rsidRPr="001F21E7">
        <w:rPr>
          <w:lang w:val="en-GB"/>
        </w:rPr>
        <w:t>is supported by monitor</w:t>
      </w:r>
      <w:r w:rsidR="0057304A" w:rsidRPr="001F21E7">
        <w:rPr>
          <w:lang w:val="en-GB"/>
        </w:rPr>
        <w:t>ing</w:t>
      </w:r>
      <w:r w:rsidR="00325C4A" w:rsidRPr="001F21E7">
        <w:rPr>
          <w:lang w:val="en-GB"/>
        </w:rPr>
        <w:t xml:space="preserve">, communication, and control capabilities that create the </w:t>
      </w:r>
      <w:r w:rsidR="00104703" w:rsidRPr="001F21E7">
        <w:rPr>
          <w:lang w:val="en-GB"/>
        </w:rPr>
        <w:t>alignment</w:t>
      </w:r>
      <w:r w:rsidR="00325C4A" w:rsidRPr="001F21E7">
        <w:rPr>
          <w:lang w:val="en-GB"/>
        </w:rPr>
        <w:t xml:space="preserve"> between firm</w:t>
      </w:r>
      <w:r w:rsidR="00104703" w:rsidRPr="001F21E7">
        <w:rPr>
          <w:lang w:val="en-GB"/>
        </w:rPr>
        <w:t>s</w:t>
      </w:r>
      <w:r w:rsidR="00325C4A" w:rsidRPr="001F21E7">
        <w:rPr>
          <w:lang w:val="en-GB"/>
        </w:rPr>
        <w:t xml:space="preserve"> an</w:t>
      </w:r>
      <w:r w:rsidR="00104703" w:rsidRPr="001F21E7">
        <w:rPr>
          <w:lang w:val="en-GB"/>
        </w:rPr>
        <w:t>d</w:t>
      </w:r>
      <w:r w:rsidR="00325C4A" w:rsidRPr="001F21E7">
        <w:rPr>
          <w:lang w:val="en-GB"/>
        </w:rPr>
        <w:t xml:space="preserve"> customers needed to </w:t>
      </w:r>
      <w:r w:rsidR="0057304A" w:rsidRPr="001F21E7">
        <w:rPr>
          <w:lang w:val="en-GB"/>
        </w:rPr>
        <w:t xml:space="preserve">offer a more immediate </w:t>
      </w:r>
      <w:r w:rsidR="00325C4A" w:rsidRPr="001F21E7">
        <w:rPr>
          <w:lang w:val="en-GB"/>
        </w:rPr>
        <w:t>respon</w:t>
      </w:r>
      <w:r w:rsidR="0057304A" w:rsidRPr="001F21E7">
        <w:rPr>
          <w:lang w:val="en-GB"/>
        </w:rPr>
        <w:t xml:space="preserve">se </w:t>
      </w:r>
      <w:r w:rsidR="00325C4A" w:rsidRPr="001F21E7">
        <w:rPr>
          <w:lang w:val="en-GB"/>
        </w:rPr>
        <w:t xml:space="preserve">to dynamic changing </w:t>
      </w:r>
      <w:r w:rsidR="0057304A" w:rsidRPr="001F21E7">
        <w:rPr>
          <w:lang w:val="en-GB"/>
        </w:rPr>
        <w:t xml:space="preserve">market </w:t>
      </w:r>
      <w:r w:rsidR="00325C4A" w:rsidRPr="001F21E7">
        <w:rPr>
          <w:lang w:val="en-GB"/>
        </w:rPr>
        <w:t xml:space="preserve">demands (Wang </w:t>
      </w:r>
      <w:r w:rsidR="00325C4A" w:rsidRPr="001F21E7">
        <w:rPr>
          <w:i/>
          <w:lang w:val="en-GB"/>
        </w:rPr>
        <w:t>et al</w:t>
      </w:r>
      <w:r w:rsidR="00325C4A" w:rsidRPr="001F21E7">
        <w:rPr>
          <w:lang w:val="en-GB"/>
        </w:rPr>
        <w:t>., 2018).</w:t>
      </w:r>
      <w:r w:rsidR="00104703" w:rsidRPr="001F21E7">
        <w:rPr>
          <w:lang w:val="en-GB"/>
        </w:rPr>
        <w:t xml:space="preserve"> </w:t>
      </w:r>
      <w:r w:rsidR="009D7F21" w:rsidRPr="001F21E7">
        <w:rPr>
          <w:lang w:val="en-GB"/>
        </w:rPr>
        <w:t xml:space="preserve">As a result, we may infer that higher interactions generate higher value creation opportunities. </w:t>
      </w:r>
      <w:proofErr w:type="gramStart"/>
      <w:r w:rsidR="00104703" w:rsidRPr="001F21E7">
        <w:rPr>
          <w:lang w:val="en-GB"/>
        </w:rPr>
        <w:t>Taking into account</w:t>
      </w:r>
      <w:proofErr w:type="gramEnd"/>
      <w:r w:rsidR="00104703" w:rsidRPr="001F21E7">
        <w:rPr>
          <w:lang w:val="en-GB"/>
        </w:rPr>
        <w:t xml:space="preserve"> these arguments, we hypothesize that:</w:t>
      </w:r>
    </w:p>
    <w:p w14:paraId="610599BB" w14:textId="5F3605CD" w:rsidR="00F80A96" w:rsidRPr="001F21E7" w:rsidRDefault="00D20725" w:rsidP="00131CDF">
      <w:pPr>
        <w:spacing w:line="480" w:lineRule="auto"/>
        <w:ind w:left="567" w:firstLine="425"/>
        <w:rPr>
          <w:lang w:val="en-GB"/>
        </w:rPr>
      </w:pPr>
      <w:r w:rsidRPr="001F21E7">
        <w:rPr>
          <w:b/>
          <w:lang w:val="en-GB"/>
        </w:rPr>
        <w:t>Hypothesis 2</w:t>
      </w:r>
      <w:r w:rsidRPr="001F21E7">
        <w:rPr>
          <w:lang w:val="en-GB"/>
        </w:rPr>
        <w:t xml:space="preserve">: Smart manufacturing implementation is positively related to </w:t>
      </w:r>
      <w:r w:rsidR="005228C5" w:rsidRPr="001F21E7">
        <w:rPr>
          <w:lang w:val="en-GB"/>
        </w:rPr>
        <w:t>customer</w:t>
      </w:r>
      <w:r w:rsidR="00D457CF" w:rsidRPr="001F21E7">
        <w:rPr>
          <w:lang w:val="en-GB"/>
        </w:rPr>
        <w:t xml:space="preserve"> performance</w:t>
      </w:r>
      <w:r w:rsidRPr="001F21E7">
        <w:rPr>
          <w:lang w:val="en-GB"/>
        </w:rPr>
        <w:t>.</w:t>
      </w:r>
    </w:p>
    <w:p w14:paraId="37B6E40D" w14:textId="77777777" w:rsidR="00EB61BF" w:rsidRPr="001F21E7" w:rsidRDefault="00EB61BF" w:rsidP="00EB61BF">
      <w:pPr>
        <w:spacing w:line="480" w:lineRule="auto"/>
        <w:rPr>
          <w:lang w:val="en-GB"/>
        </w:rPr>
      </w:pPr>
    </w:p>
    <w:p w14:paraId="2C6FB6A7" w14:textId="6065AD51" w:rsidR="00F92130" w:rsidRPr="001F21E7" w:rsidRDefault="00F92130" w:rsidP="00EB61BF">
      <w:pPr>
        <w:spacing w:line="480" w:lineRule="auto"/>
        <w:rPr>
          <w:bCs/>
          <w:i/>
          <w:iCs/>
          <w:lang w:val="en-GB"/>
        </w:rPr>
      </w:pPr>
      <w:r w:rsidRPr="001F21E7">
        <w:rPr>
          <w:bCs/>
          <w:i/>
          <w:iCs/>
          <w:lang w:val="en-GB"/>
        </w:rPr>
        <w:t xml:space="preserve">2.5 The moderating role of the relational </w:t>
      </w:r>
      <w:r w:rsidR="001632E6" w:rsidRPr="001F21E7">
        <w:rPr>
          <w:bCs/>
          <w:i/>
          <w:iCs/>
          <w:lang w:val="en-GB"/>
        </w:rPr>
        <w:t>arrangement</w:t>
      </w:r>
    </w:p>
    <w:p w14:paraId="2EE78795" w14:textId="20F64A1A" w:rsidR="00F80A96" w:rsidRPr="001F21E7" w:rsidRDefault="00CE2325" w:rsidP="00EB61BF">
      <w:pPr>
        <w:spacing w:line="480" w:lineRule="auto"/>
        <w:rPr>
          <w:lang w:val="en-GB"/>
        </w:rPr>
      </w:pPr>
      <w:proofErr w:type="spellStart"/>
      <w:r w:rsidRPr="001F21E7">
        <w:rPr>
          <w:lang w:val="en-GB"/>
        </w:rPr>
        <w:t>Servitization</w:t>
      </w:r>
      <w:proofErr w:type="spellEnd"/>
      <w:r w:rsidRPr="001F21E7">
        <w:rPr>
          <w:lang w:val="en-GB"/>
        </w:rPr>
        <w:t xml:space="preserve"> is a paradigm shift in manufacturing that describes manufacturers’ transformation for developing </w:t>
      </w:r>
      <w:r w:rsidR="00E22F59" w:rsidRPr="001F21E7">
        <w:rPr>
          <w:lang w:val="en-GB"/>
        </w:rPr>
        <w:t>service</w:t>
      </w:r>
      <w:r w:rsidR="002C7FDB" w:rsidRPr="001F21E7">
        <w:rPr>
          <w:lang w:val="en-GB"/>
        </w:rPr>
        <w:t>-oriented</w:t>
      </w:r>
      <w:r w:rsidRPr="001F21E7">
        <w:rPr>
          <w:lang w:val="en-GB"/>
        </w:rPr>
        <w:t xml:space="preserve"> business models that are often opened-</w:t>
      </w:r>
      <w:r w:rsidR="00952884" w:rsidRPr="001F21E7">
        <w:rPr>
          <w:lang w:val="en-GB"/>
        </w:rPr>
        <w:t xml:space="preserve">up </w:t>
      </w:r>
      <w:r w:rsidR="00753D55" w:rsidRPr="001F21E7">
        <w:rPr>
          <w:lang w:val="en-GB"/>
        </w:rPr>
        <w:t>using</w:t>
      </w:r>
      <w:r w:rsidRPr="001F21E7">
        <w:rPr>
          <w:lang w:val="en-GB"/>
        </w:rPr>
        <w:t xml:space="preserve"> digital technologies (</w:t>
      </w:r>
      <w:proofErr w:type="spellStart"/>
      <w:r w:rsidRPr="001F21E7">
        <w:rPr>
          <w:lang w:val="en-GB"/>
        </w:rPr>
        <w:t>Bustinza</w:t>
      </w:r>
      <w:proofErr w:type="spellEnd"/>
      <w:r w:rsidR="00753D55" w:rsidRPr="001F21E7">
        <w:rPr>
          <w:lang w:val="en-GB"/>
        </w:rPr>
        <w:t xml:space="preserve"> </w:t>
      </w:r>
      <w:r w:rsidR="00753D55" w:rsidRPr="001F21E7">
        <w:rPr>
          <w:i/>
          <w:lang w:val="en-GB"/>
        </w:rPr>
        <w:t>et al</w:t>
      </w:r>
      <w:r w:rsidR="00753D55" w:rsidRPr="001F21E7">
        <w:rPr>
          <w:lang w:val="en-GB"/>
        </w:rPr>
        <w:t>.</w:t>
      </w:r>
      <w:r w:rsidRPr="001F21E7">
        <w:rPr>
          <w:lang w:val="en-GB"/>
        </w:rPr>
        <w:t>, 2020)</w:t>
      </w:r>
      <w:r w:rsidR="00952884" w:rsidRPr="001F21E7">
        <w:rPr>
          <w:lang w:val="en-GB"/>
        </w:rPr>
        <w:t xml:space="preserve">. </w:t>
      </w:r>
      <w:r w:rsidR="0057304A" w:rsidRPr="001F21E7">
        <w:rPr>
          <w:lang w:val="en-GB"/>
        </w:rPr>
        <w:t>The m</w:t>
      </w:r>
      <w:r w:rsidR="00952884" w:rsidRPr="001F21E7">
        <w:rPr>
          <w:lang w:val="en-GB"/>
        </w:rPr>
        <w:t xml:space="preserve">ain differences </w:t>
      </w:r>
      <w:r w:rsidR="0057304A" w:rsidRPr="001F21E7">
        <w:rPr>
          <w:lang w:val="en-GB"/>
        </w:rPr>
        <w:t xml:space="preserve">that </w:t>
      </w:r>
      <w:r w:rsidR="00952884" w:rsidRPr="001F21E7">
        <w:rPr>
          <w:lang w:val="en-GB"/>
        </w:rPr>
        <w:t xml:space="preserve">arise between traditional </w:t>
      </w:r>
      <w:r w:rsidR="00C470CE" w:rsidRPr="001F21E7">
        <w:rPr>
          <w:lang w:val="en-GB"/>
        </w:rPr>
        <w:t xml:space="preserve">(i.e., </w:t>
      </w:r>
      <w:r w:rsidR="002C7FDB" w:rsidRPr="001F21E7">
        <w:rPr>
          <w:lang w:val="en-GB"/>
        </w:rPr>
        <w:t>transaction-oriented</w:t>
      </w:r>
      <w:r w:rsidR="00C470CE" w:rsidRPr="001F21E7">
        <w:rPr>
          <w:lang w:val="en-GB"/>
        </w:rPr>
        <w:t xml:space="preserve">) </w:t>
      </w:r>
      <w:r w:rsidR="00952884" w:rsidRPr="001F21E7">
        <w:rPr>
          <w:lang w:val="en-GB"/>
        </w:rPr>
        <w:t xml:space="preserve">manufacturing firms and </w:t>
      </w:r>
      <w:proofErr w:type="spellStart"/>
      <w:r w:rsidR="00952884" w:rsidRPr="001F21E7">
        <w:rPr>
          <w:lang w:val="en-GB"/>
        </w:rPr>
        <w:t>servitized</w:t>
      </w:r>
      <w:proofErr w:type="spellEnd"/>
      <w:r w:rsidR="002C7FDB" w:rsidRPr="001F21E7">
        <w:rPr>
          <w:lang w:val="en-GB"/>
        </w:rPr>
        <w:t xml:space="preserve"> (i.e., </w:t>
      </w:r>
      <w:r w:rsidR="00E22F59" w:rsidRPr="001F21E7">
        <w:rPr>
          <w:lang w:val="en-GB"/>
        </w:rPr>
        <w:t>service</w:t>
      </w:r>
      <w:r w:rsidR="002C7FDB" w:rsidRPr="001F21E7">
        <w:rPr>
          <w:lang w:val="en-GB"/>
        </w:rPr>
        <w:t>-oriented)</w:t>
      </w:r>
      <w:r w:rsidR="00952884" w:rsidRPr="001F21E7">
        <w:rPr>
          <w:lang w:val="en-GB"/>
        </w:rPr>
        <w:t xml:space="preserve"> manufacturers</w:t>
      </w:r>
      <w:r w:rsidR="0057304A" w:rsidRPr="001F21E7">
        <w:rPr>
          <w:lang w:val="en-GB"/>
        </w:rPr>
        <w:t xml:space="preserve"> are generated from the fact that </w:t>
      </w:r>
      <w:proofErr w:type="spellStart"/>
      <w:r w:rsidR="0057304A" w:rsidRPr="001F21E7">
        <w:rPr>
          <w:lang w:val="en-GB"/>
        </w:rPr>
        <w:t>servitized</w:t>
      </w:r>
      <w:proofErr w:type="spellEnd"/>
      <w:r w:rsidR="0057304A" w:rsidRPr="001F21E7">
        <w:rPr>
          <w:lang w:val="en-GB"/>
        </w:rPr>
        <w:t xml:space="preserve"> producers</w:t>
      </w:r>
      <w:r w:rsidR="00952884" w:rsidRPr="001F21E7">
        <w:rPr>
          <w:lang w:val="en-GB"/>
        </w:rPr>
        <w:t xml:space="preserve"> focus their systems on improving the interaction between production processes and service operations</w:t>
      </w:r>
      <w:r w:rsidR="005C6F8F" w:rsidRPr="001F21E7">
        <w:rPr>
          <w:lang w:val="en-GB"/>
        </w:rPr>
        <w:t xml:space="preserve"> (</w:t>
      </w:r>
      <w:proofErr w:type="spellStart"/>
      <w:r w:rsidR="005C6F8F" w:rsidRPr="001F21E7">
        <w:rPr>
          <w:lang w:val="en-GB"/>
        </w:rPr>
        <w:t>Vendrell</w:t>
      </w:r>
      <w:proofErr w:type="spellEnd"/>
      <w:r w:rsidR="005C6F8F" w:rsidRPr="001F21E7">
        <w:rPr>
          <w:lang w:val="en-GB"/>
        </w:rPr>
        <w:t xml:space="preserve">-Herrero, </w:t>
      </w:r>
      <w:r w:rsidR="005C6F8F" w:rsidRPr="001F21E7">
        <w:rPr>
          <w:i/>
          <w:lang w:val="en-GB"/>
        </w:rPr>
        <w:t>et al</w:t>
      </w:r>
      <w:r w:rsidR="005C6F8F" w:rsidRPr="001F21E7">
        <w:rPr>
          <w:lang w:val="en-GB"/>
        </w:rPr>
        <w:t>., 2021</w:t>
      </w:r>
      <w:r w:rsidR="0020374C" w:rsidRPr="001F21E7">
        <w:rPr>
          <w:lang w:val="en-GB"/>
        </w:rPr>
        <w:t>b</w:t>
      </w:r>
      <w:r w:rsidR="005C6F8F" w:rsidRPr="001F21E7">
        <w:rPr>
          <w:lang w:val="en-GB"/>
        </w:rPr>
        <w:t>)</w:t>
      </w:r>
      <w:r w:rsidR="00952884" w:rsidRPr="001F21E7">
        <w:rPr>
          <w:lang w:val="en-GB"/>
        </w:rPr>
        <w:t xml:space="preserve">. </w:t>
      </w:r>
      <w:r w:rsidR="00DD27F8" w:rsidRPr="001F21E7">
        <w:rPr>
          <w:lang w:val="en-GB"/>
        </w:rPr>
        <w:t xml:space="preserve">For </w:t>
      </w:r>
      <w:proofErr w:type="spellStart"/>
      <w:r w:rsidR="00DD27F8" w:rsidRPr="001F21E7">
        <w:rPr>
          <w:lang w:val="en-GB"/>
        </w:rPr>
        <w:t>servitized</w:t>
      </w:r>
      <w:proofErr w:type="spellEnd"/>
      <w:r w:rsidR="00DD27F8" w:rsidRPr="001F21E7">
        <w:rPr>
          <w:lang w:val="en-GB"/>
        </w:rPr>
        <w:t xml:space="preserve"> manufacturers, </w:t>
      </w:r>
      <w:r w:rsidR="00364FE1" w:rsidRPr="001F21E7">
        <w:rPr>
          <w:lang w:val="en-GB"/>
        </w:rPr>
        <w:t xml:space="preserve">organizational capabilities </w:t>
      </w:r>
      <w:r w:rsidR="00DD27F8" w:rsidRPr="001F21E7">
        <w:rPr>
          <w:lang w:val="en-GB"/>
        </w:rPr>
        <w:t xml:space="preserve">are underpinned by the </w:t>
      </w:r>
      <w:r w:rsidR="00364FE1" w:rsidRPr="001F21E7">
        <w:rPr>
          <w:lang w:val="en-GB"/>
        </w:rPr>
        <w:t>information</w:t>
      </w:r>
      <w:r w:rsidR="00DD27F8" w:rsidRPr="001F21E7">
        <w:rPr>
          <w:lang w:val="en-GB"/>
        </w:rPr>
        <w:t xml:space="preserve"> collected </w:t>
      </w:r>
      <w:r w:rsidR="00364FE1" w:rsidRPr="001F21E7">
        <w:rPr>
          <w:lang w:val="en-GB"/>
        </w:rPr>
        <w:t xml:space="preserve">and processed </w:t>
      </w:r>
      <w:r w:rsidR="00DD27F8" w:rsidRPr="001F21E7">
        <w:rPr>
          <w:lang w:val="en-GB"/>
        </w:rPr>
        <w:t xml:space="preserve">from customers and a changed notion of asset management where services are specifically </w:t>
      </w:r>
      <w:proofErr w:type="gramStart"/>
      <w:r w:rsidR="00DD27F8" w:rsidRPr="001F21E7">
        <w:rPr>
          <w:lang w:val="en-GB"/>
        </w:rPr>
        <w:t>incentive-designed</w:t>
      </w:r>
      <w:proofErr w:type="gramEnd"/>
      <w:r w:rsidR="00DD27F8" w:rsidRPr="001F21E7">
        <w:rPr>
          <w:lang w:val="en-GB"/>
        </w:rPr>
        <w:t xml:space="preserve"> to influence on customer </w:t>
      </w:r>
      <w:r w:rsidR="006B4DEF" w:rsidRPr="001F21E7">
        <w:rPr>
          <w:lang w:val="en-GB"/>
        </w:rPr>
        <w:t>behaviour</w:t>
      </w:r>
      <w:r w:rsidR="00DD27F8" w:rsidRPr="001F21E7">
        <w:rPr>
          <w:lang w:val="en-GB"/>
        </w:rPr>
        <w:t xml:space="preserve"> (Neely, 2008</w:t>
      </w:r>
      <w:r w:rsidR="00F66661" w:rsidRPr="001F21E7">
        <w:rPr>
          <w:lang w:val="en-GB"/>
        </w:rPr>
        <w:t xml:space="preserve">; </w:t>
      </w:r>
      <w:proofErr w:type="spellStart"/>
      <w:r w:rsidR="00F66661" w:rsidRPr="001F21E7">
        <w:rPr>
          <w:lang w:val="en-GB"/>
        </w:rPr>
        <w:t>Bustinza</w:t>
      </w:r>
      <w:proofErr w:type="spellEnd"/>
      <w:r w:rsidR="00F66661" w:rsidRPr="001F21E7">
        <w:rPr>
          <w:lang w:val="en-GB"/>
        </w:rPr>
        <w:t xml:space="preserve"> </w:t>
      </w:r>
      <w:r w:rsidR="00F66661" w:rsidRPr="001F21E7">
        <w:rPr>
          <w:i/>
          <w:lang w:val="en-GB"/>
        </w:rPr>
        <w:t>et al.,</w:t>
      </w:r>
      <w:r w:rsidR="00F66661" w:rsidRPr="001F21E7">
        <w:rPr>
          <w:lang w:val="en-GB"/>
        </w:rPr>
        <w:t xml:space="preserve"> 2019</w:t>
      </w:r>
      <w:r w:rsidR="00DD27F8" w:rsidRPr="001F21E7">
        <w:rPr>
          <w:lang w:val="en-GB"/>
        </w:rPr>
        <w:t>)</w:t>
      </w:r>
      <w:r w:rsidR="00C042EF" w:rsidRPr="001F21E7">
        <w:rPr>
          <w:lang w:val="en-GB"/>
        </w:rPr>
        <w:t>. Furthermore, product usage training, assistance, and interaction are made possible by services developed through Smart m</w:t>
      </w:r>
      <w:r w:rsidR="00B3205B" w:rsidRPr="001F21E7">
        <w:rPr>
          <w:lang w:val="en-GB"/>
        </w:rPr>
        <w:t xml:space="preserve">anufacturing technologies </w:t>
      </w:r>
      <w:r w:rsidR="00B3205B" w:rsidRPr="001F21E7">
        <w:rPr>
          <w:lang w:val="en-GB"/>
        </w:rPr>
        <w:lastRenderedPageBreak/>
        <w:t>(Tao and</w:t>
      </w:r>
      <w:r w:rsidR="00C042EF" w:rsidRPr="001F21E7">
        <w:rPr>
          <w:lang w:val="en-GB"/>
        </w:rPr>
        <w:t xml:space="preserve"> Qi, 2017</w:t>
      </w:r>
      <w:r w:rsidR="00E0305B" w:rsidRPr="004C2D48">
        <w:rPr>
          <w:lang w:val="en-GB"/>
        </w:rPr>
        <w:t xml:space="preserve">; </w:t>
      </w:r>
      <w:proofErr w:type="spellStart"/>
      <w:r w:rsidR="00E0305B" w:rsidRPr="004C2D48">
        <w:rPr>
          <w:lang w:val="en-GB"/>
        </w:rPr>
        <w:t>Ghouri</w:t>
      </w:r>
      <w:proofErr w:type="spellEnd"/>
      <w:r w:rsidR="00E0305B" w:rsidRPr="004C2D48">
        <w:rPr>
          <w:lang w:val="en-GB"/>
        </w:rPr>
        <w:t xml:space="preserve"> </w:t>
      </w:r>
      <w:r w:rsidR="00E0305B" w:rsidRPr="004C2D48">
        <w:rPr>
          <w:i/>
          <w:lang w:val="en-GB"/>
        </w:rPr>
        <w:t>et al</w:t>
      </w:r>
      <w:r w:rsidR="00E0305B" w:rsidRPr="004C2D48">
        <w:rPr>
          <w:lang w:val="en-GB"/>
        </w:rPr>
        <w:t>., 2021</w:t>
      </w:r>
      <w:r w:rsidR="00C042EF" w:rsidRPr="004C2D48">
        <w:rPr>
          <w:lang w:val="en-GB"/>
        </w:rPr>
        <w:t>), that</w:t>
      </w:r>
      <w:r w:rsidR="00C042EF" w:rsidRPr="001F21E7">
        <w:rPr>
          <w:lang w:val="en-GB"/>
        </w:rPr>
        <w:t xml:space="preserve"> in turn</w:t>
      </w:r>
      <w:r w:rsidR="0057304A" w:rsidRPr="001F21E7">
        <w:rPr>
          <w:lang w:val="en-GB"/>
        </w:rPr>
        <w:t>,</w:t>
      </w:r>
      <w:r w:rsidR="00C042EF" w:rsidRPr="001F21E7">
        <w:rPr>
          <w:lang w:val="en-GB"/>
        </w:rPr>
        <w:t xml:space="preserve"> hugely increases the </w:t>
      </w:r>
      <w:r w:rsidR="0057304A" w:rsidRPr="001F21E7">
        <w:rPr>
          <w:lang w:val="en-GB"/>
        </w:rPr>
        <w:t xml:space="preserve">producer’s </w:t>
      </w:r>
      <w:r w:rsidR="00C042EF" w:rsidRPr="001F21E7">
        <w:rPr>
          <w:lang w:val="en-GB"/>
        </w:rPr>
        <w:t>interactions</w:t>
      </w:r>
      <w:r w:rsidR="00C470CE" w:rsidRPr="001F21E7">
        <w:rPr>
          <w:lang w:val="en-GB"/>
        </w:rPr>
        <w:t xml:space="preserve"> and relationships </w:t>
      </w:r>
      <w:r w:rsidR="00C042EF" w:rsidRPr="001F21E7">
        <w:rPr>
          <w:lang w:val="en-GB"/>
        </w:rPr>
        <w:t>with customer</w:t>
      </w:r>
      <w:r w:rsidR="003C2B92" w:rsidRPr="001F21E7">
        <w:rPr>
          <w:lang w:val="en-GB"/>
        </w:rPr>
        <w:t>s</w:t>
      </w:r>
      <w:r w:rsidR="00C470CE" w:rsidRPr="001F21E7">
        <w:rPr>
          <w:lang w:val="en-GB"/>
        </w:rPr>
        <w:t xml:space="preserve"> (</w:t>
      </w:r>
      <w:proofErr w:type="spellStart"/>
      <w:r w:rsidR="00C470CE" w:rsidRPr="001F21E7">
        <w:rPr>
          <w:lang w:val="en-GB"/>
        </w:rPr>
        <w:t>Rabetino</w:t>
      </w:r>
      <w:proofErr w:type="spellEnd"/>
      <w:r w:rsidR="00C470CE" w:rsidRPr="001F21E7">
        <w:rPr>
          <w:lang w:val="en-GB"/>
        </w:rPr>
        <w:t xml:space="preserve"> </w:t>
      </w:r>
      <w:r w:rsidR="00C470CE" w:rsidRPr="001F21E7">
        <w:rPr>
          <w:i/>
          <w:lang w:val="en-GB"/>
        </w:rPr>
        <w:t>et al</w:t>
      </w:r>
      <w:r w:rsidR="00C470CE" w:rsidRPr="001F21E7">
        <w:rPr>
          <w:lang w:val="en-GB"/>
        </w:rPr>
        <w:t>., 2015)</w:t>
      </w:r>
      <w:r w:rsidR="003C2B92" w:rsidRPr="001F21E7">
        <w:rPr>
          <w:lang w:val="en-GB"/>
        </w:rPr>
        <w:t>.</w:t>
      </w:r>
    </w:p>
    <w:p w14:paraId="59FC6985" w14:textId="6202DB28" w:rsidR="00EB61BF" w:rsidRPr="001F21E7" w:rsidRDefault="003C2B92" w:rsidP="00EB61BF">
      <w:pPr>
        <w:spacing w:line="480" w:lineRule="auto"/>
        <w:ind w:firstLine="425"/>
        <w:rPr>
          <w:lang w:val="en-GB"/>
        </w:rPr>
      </w:pPr>
      <w:proofErr w:type="spellStart"/>
      <w:r w:rsidRPr="001F21E7">
        <w:rPr>
          <w:lang w:val="en-GB"/>
        </w:rPr>
        <w:t>Servitization</w:t>
      </w:r>
      <w:proofErr w:type="spellEnd"/>
      <w:r w:rsidR="00512734" w:rsidRPr="001F21E7">
        <w:rPr>
          <w:lang w:val="en-GB"/>
        </w:rPr>
        <w:t xml:space="preserve">, leveraged </w:t>
      </w:r>
      <w:proofErr w:type="gramStart"/>
      <w:r w:rsidR="00512734" w:rsidRPr="001F21E7">
        <w:rPr>
          <w:lang w:val="en-GB"/>
        </w:rPr>
        <w:t>by the use of</w:t>
      </w:r>
      <w:proofErr w:type="gramEnd"/>
      <w:r w:rsidR="00512734" w:rsidRPr="001F21E7">
        <w:rPr>
          <w:lang w:val="en-GB"/>
        </w:rPr>
        <w:t xml:space="preserve"> s</w:t>
      </w:r>
      <w:r w:rsidR="006A1F2B" w:rsidRPr="001F21E7">
        <w:rPr>
          <w:lang w:val="en-GB"/>
        </w:rPr>
        <w:t>mart manufacturing technologies,</w:t>
      </w:r>
      <w:r w:rsidRPr="001F21E7">
        <w:rPr>
          <w:lang w:val="en-GB"/>
        </w:rPr>
        <w:t xml:space="preserve"> has thus increased the number of manufacturer-customer interactions</w:t>
      </w:r>
      <w:r w:rsidR="00FD4D99" w:rsidRPr="001F21E7">
        <w:rPr>
          <w:lang w:val="en-GB"/>
        </w:rPr>
        <w:t xml:space="preserve"> </w:t>
      </w:r>
      <w:r w:rsidR="006A1F2B" w:rsidRPr="001F21E7">
        <w:rPr>
          <w:lang w:val="en-GB"/>
        </w:rPr>
        <w:t>that, additionally, has changed</w:t>
      </w:r>
      <w:r w:rsidR="00FD4D99" w:rsidRPr="001F21E7">
        <w:rPr>
          <w:lang w:val="en-GB"/>
        </w:rPr>
        <w:t xml:space="preserve"> </w:t>
      </w:r>
      <w:r w:rsidR="006A1F2B" w:rsidRPr="001F21E7">
        <w:rPr>
          <w:lang w:val="en-GB"/>
        </w:rPr>
        <w:t xml:space="preserve">their nature </w:t>
      </w:r>
      <w:r w:rsidR="00FD4D99" w:rsidRPr="001F21E7">
        <w:rPr>
          <w:lang w:val="en-GB"/>
        </w:rPr>
        <w:t xml:space="preserve">from transaction-based to relationship-based </w:t>
      </w:r>
      <w:r w:rsidR="00B3205B" w:rsidRPr="001F21E7">
        <w:rPr>
          <w:lang w:val="en-GB"/>
        </w:rPr>
        <w:t>ones (Oliva and</w:t>
      </w:r>
      <w:r w:rsidR="006A1F2B" w:rsidRPr="001F21E7">
        <w:rPr>
          <w:lang w:val="en-GB"/>
        </w:rPr>
        <w:t xml:space="preserve"> </w:t>
      </w:r>
      <w:proofErr w:type="spellStart"/>
      <w:r w:rsidR="006A1F2B" w:rsidRPr="001F21E7">
        <w:rPr>
          <w:lang w:val="en-GB"/>
        </w:rPr>
        <w:t>Kallenberg</w:t>
      </w:r>
      <w:proofErr w:type="spellEnd"/>
      <w:r w:rsidR="006A1F2B" w:rsidRPr="001F21E7">
        <w:rPr>
          <w:lang w:val="en-GB"/>
        </w:rPr>
        <w:t>, 2003</w:t>
      </w:r>
      <w:r w:rsidR="008873C8" w:rsidRPr="004C2D48">
        <w:rPr>
          <w:lang w:val="en-GB"/>
        </w:rPr>
        <w:t xml:space="preserve">; Wang </w:t>
      </w:r>
      <w:r w:rsidR="008873C8" w:rsidRPr="004C2D48">
        <w:rPr>
          <w:i/>
          <w:lang w:val="en-GB"/>
        </w:rPr>
        <w:t>et al</w:t>
      </w:r>
      <w:r w:rsidR="008873C8" w:rsidRPr="004C2D48">
        <w:rPr>
          <w:lang w:val="en-GB"/>
        </w:rPr>
        <w:t>., 2018</w:t>
      </w:r>
      <w:r w:rsidR="006A1F2B" w:rsidRPr="004C2D48">
        <w:rPr>
          <w:lang w:val="en-GB"/>
        </w:rPr>
        <w:t>)</w:t>
      </w:r>
      <w:r w:rsidRPr="004C2D48">
        <w:rPr>
          <w:lang w:val="en-GB"/>
        </w:rPr>
        <w:t>.</w:t>
      </w:r>
      <w:r w:rsidRPr="001F21E7">
        <w:rPr>
          <w:lang w:val="en-GB"/>
        </w:rPr>
        <w:t xml:space="preserve"> Through services delivered by SM modules, manufacturers can better </w:t>
      </w:r>
      <w:r w:rsidR="00FD4D99" w:rsidRPr="001F21E7">
        <w:rPr>
          <w:lang w:val="en-GB"/>
        </w:rPr>
        <w:t xml:space="preserve">understand customer needs and </w:t>
      </w:r>
      <w:r w:rsidRPr="001F21E7">
        <w:rPr>
          <w:lang w:val="en-GB"/>
        </w:rPr>
        <w:t xml:space="preserve">offer personalized products </w:t>
      </w:r>
      <w:r w:rsidR="00FD4D99" w:rsidRPr="001F21E7">
        <w:rPr>
          <w:lang w:val="en-GB"/>
        </w:rPr>
        <w:t>that increase the</w:t>
      </w:r>
      <w:r w:rsidR="00B3205B" w:rsidRPr="001F21E7">
        <w:rPr>
          <w:lang w:val="en-GB"/>
        </w:rPr>
        <w:t xml:space="preserve"> overall value generation (Tao and</w:t>
      </w:r>
      <w:r w:rsidR="00FD4D99" w:rsidRPr="001F21E7">
        <w:rPr>
          <w:lang w:val="en-GB"/>
        </w:rPr>
        <w:t xml:space="preserve"> Qi, 2017). As a result, increased customized offerings open new markets and generate valuable and inimitable resources, means for </w:t>
      </w:r>
      <w:r w:rsidR="00EC70EE" w:rsidRPr="001F21E7">
        <w:rPr>
          <w:lang w:val="en-GB"/>
        </w:rPr>
        <w:t>differentiation and value generation (</w:t>
      </w:r>
      <w:proofErr w:type="spellStart"/>
      <w:r w:rsidR="00EC70EE" w:rsidRPr="001F21E7">
        <w:rPr>
          <w:lang w:val="en-GB"/>
        </w:rPr>
        <w:t>Hakanen</w:t>
      </w:r>
      <w:proofErr w:type="spellEnd"/>
      <w:r w:rsidR="00EC70EE" w:rsidRPr="001F21E7">
        <w:rPr>
          <w:lang w:val="en-GB"/>
        </w:rPr>
        <w:t xml:space="preserve"> </w:t>
      </w:r>
      <w:r w:rsidR="00EC70EE" w:rsidRPr="001F21E7">
        <w:rPr>
          <w:i/>
          <w:lang w:val="en-GB"/>
        </w:rPr>
        <w:t>et al</w:t>
      </w:r>
      <w:r w:rsidR="00EC70EE" w:rsidRPr="001F21E7">
        <w:rPr>
          <w:lang w:val="en-GB"/>
        </w:rPr>
        <w:t>., 2017). Considering these arguments, we hypothesize that:</w:t>
      </w:r>
    </w:p>
    <w:p w14:paraId="5DAE979E" w14:textId="77777777" w:rsidR="00EB61BF" w:rsidRPr="001F21E7" w:rsidRDefault="00726417" w:rsidP="00EB61BF">
      <w:pPr>
        <w:spacing w:line="480" w:lineRule="auto"/>
        <w:ind w:left="567" w:firstLine="425"/>
        <w:rPr>
          <w:lang w:val="en-GB"/>
        </w:rPr>
      </w:pPr>
      <w:r w:rsidRPr="001F21E7">
        <w:rPr>
          <w:b/>
          <w:lang w:val="en-GB"/>
        </w:rPr>
        <w:t>Hypothesis 2a</w:t>
      </w:r>
      <w:r w:rsidR="00512734" w:rsidRPr="001F21E7">
        <w:rPr>
          <w:lang w:val="en-GB"/>
        </w:rPr>
        <w:t>: R</w:t>
      </w:r>
      <w:r w:rsidR="00E22F59" w:rsidRPr="001F21E7">
        <w:rPr>
          <w:lang w:val="en-GB"/>
        </w:rPr>
        <w:t xml:space="preserve">elational arrangement </w:t>
      </w:r>
      <w:r w:rsidRPr="001F21E7">
        <w:rPr>
          <w:lang w:val="en-GB"/>
        </w:rPr>
        <w:t xml:space="preserve">in </w:t>
      </w:r>
      <w:r w:rsidR="00814F93" w:rsidRPr="001F21E7">
        <w:rPr>
          <w:lang w:val="en-GB"/>
        </w:rPr>
        <w:t>manufacturing</w:t>
      </w:r>
      <w:r w:rsidRPr="001F21E7">
        <w:rPr>
          <w:lang w:val="en-GB"/>
        </w:rPr>
        <w:t xml:space="preserve"> mode</w:t>
      </w:r>
      <w:r w:rsidR="00E22F59" w:rsidRPr="001F21E7">
        <w:rPr>
          <w:lang w:val="en-GB"/>
        </w:rPr>
        <w:t>rates the relationship between s</w:t>
      </w:r>
      <w:r w:rsidRPr="001F21E7">
        <w:rPr>
          <w:lang w:val="en-GB"/>
        </w:rPr>
        <w:t xml:space="preserve">mart manufacturing and </w:t>
      </w:r>
      <w:r w:rsidR="005228C5" w:rsidRPr="001F21E7">
        <w:rPr>
          <w:lang w:val="en-GB"/>
        </w:rPr>
        <w:t>customer</w:t>
      </w:r>
      <w:r w:rsidR="007D7B83" w:rsidRPr="001F21E7">
        <w:rPr>
          <w:lang w:val="en-GB"/>
        </w:rPr>
        <w:t xml:space="preserve"> performance</w:t>
      </w:r>
      <w:r w:rsidRPr="001F21E7">
        <w:rPr>
          <w:lang w:val="en-GB"/>
        </w:rPr>
        <w:t>.</w:t>
      </w:r>
      <w:r w:rsidR="00121DED" w:rsidRPr="001F21E7">
        <w:rPr>
          <w:lang w:val="en-GB"/>
        </w:rPr>
        <w:t xml:space="preserve"> </w:t>
      </w:r>
      <w:proofErr w:type="spellStart"/>
      <w:r w:rsidR="00121DED" w:rsidRPr="001F21E7">
        <w:rPr>
          <w:lang w:val="en-GB"/>
        </w:rPr>
        <w:t>Servitized</w:t>
      </w:r>
      <w:proofErr w:type="spellEnd"/>
      <w:r w:rsidR="00121DED" w:rsidRPr="001F21E7">
        <w:rPr>
          <w:lang w:val="en-GB"/>
        </w:rPr>
        <w:t xml:space="preserve"> manufacturers will obtain higher customer performance </w:t>
      </w:r>
      <w:r w:rsidR="00E22F59" w:rsidRPr="001F21E7">
        <w:rPr>
          <w:lang w:val="en-GB"/>
        </w:rPr>
        <w:t>from s</w:t>
      </w:r>
      <w:r w:rsidR="00121DED" w:rsidRPr="001F21E7">
        <w:rPr>
          <w:lang w:val="en-GB"/>
        </w:rPr>
        <w:t>mart manufacturing.</w:t>
      </w:r>
    </w:p>
    <w:p w14:paraId="28C817A4" w14:textId="77777777" w:rsidR="00EB61BF" w:rsidRPr="001F21E7" w:rsidRDefault="00EB61BF" w:rsidP="00EB61BF">
      <w:pPr>
        <w:spacing w:line="480" w:lineRule="auto"/>
        <w:rPr>
          <w:lang w:val="en-GB"/>
        </w:rPr>
      </w:pPr>
    </w:p>
    <w:p w14:paraId="63D35329" w14:textId="38517A28" w:rsidR="00F92130" w:rsidRPr="001F21E7" w:rsidRDefault="00F92130" w:rsidP="00EB61BF">
      <w:pPr>
        <w:spacing w:line="480" w:lineRule="auto"/>
        <w:rPr>
          <w:i/>
          <w:lang w:val="en-GB"/>
        </w:rPr>
      </w:pPr>
      <w:r w:rsidRPr="001F21E7">
        <w:rPr>
          <w:bCs/>
          <w:i/>
          <w:iCs/>
          <w:lang w:val="en-GB"/>
        </w:rPr>
        <w:t>2.6 Summary</w:t>
      </w:r>
    </w:p>
    <w:p w14:paraId="1D30BB59" w14:textId="50C9690C" w:rsidR="00F92130" w:rsidRPr="001F21E7" w:rsidRDefault="00F92130" w:rsidP="00B3205B">
      <w:pPr>
        <w:spacing w:line="480" w:lineRule="auto"/>
        <w:rPr>
          <w:lang w:val="en-GB"/>
        </w:rPr>
      </w:pPr>
      <w:r w:rsidRPr="001F21E7">
        <w:rPr>
          <w:lang w:val="en-GB"/>
        </w:rPr>
        <w:t>The theoretical predictions outlined above are summarized in</w:t>
      </w:r>
      <w:r w:rsidR="00E717B4" w:rsidRPr="001F21E7">
        <w:rPr>
          <w:lang w:val="en-GB"/>
        </w:rPr>
        <w:t xml:space="preserve"> a</w:t>
      </w:r>
      <w:r w:rsidRPr="001F21E7">
        <w:rPr>
          <w:lang w:val="en-GB"/>
        </w:rPr>
        <w:t xml:space="preserve"> conceptual framework depicted in Figure 1. In sum, we hypothesize that SM improves operational and customer performance, but the effect on operational performance is stronger for GVC firms and the effect on customer perfor</w:t>
      </w:r>
      <w:r w:rsidR="00E717B4" w:rsidRPr="001F21E7">
        <w:rPr>
          <w:lang w:val="en-GB"/>
        </w:rPr>
        <w:t xml:space="preserve">mance is stronger for service-oriented (i.e., </w:t>
      </w:r>
      <w:proofErr w:type="spellStart"/>
      <w:r w:rsidR="00E717B4" w:rsidRPr="001F21E7">
        <w:rPr>
          <w:lang w:val="en-GB"/>
        </w:rPr>
        <w:t>servitized</w:t>
      </w:r>
      <w:proofErr w:type="spellEnd"/>
      <w:r w:rsidR="00E717B4" w:rsidRPr="001F21E7">
        <w:rPr>
          <w:lang w:val="en-GB"/>
        </w:rPr>
        <w:t>)</w:t>
      </w:r>
      <w:r w:rsidRPr="001F21E7">
        <w:rPr>
          <w:lang w:val="en-GB"/>
        </w:rPr>
        <w:t xml:space="preserve"> manufacturers. </w:t>
      </w:r>
    </w:p>
    <w:p w14:paraId="4405A6DD" w14:textId="77777777" w:rsidR="00B97940" w:rsidRPr="001F21E7" w:rsidRDefault="00B97940" w:rsidP="00B97940">
      <w:pPr>
        <w:spacing w:line="360" w:lineRule="auto"/>
        <w:jc w:val="center"/>
        <w:rPr>
          <w:lang w:val="en-US"/>
        </w:rPr>
      </w:pPr>
    </w:p>
    <w:p w14:paraId="2129B6A2" w14:textId="4928F9D8" w:rsidR="00B97940" w:rsidRPr="001F21E7" w:rsidRDefault="00B97940" w:rsidP="00B97940">
      <w:pPr>
        <w:spacing w:line="360" w:lineRule="auto"/>
        <w:jc w:val="center"/>
        <w:rPr>
          <w:rFonts w:eastAsia="Calibri"/>
          <w:lang w:val="en-US"/>
        </w:rPr>
      </w:pPr>
      <w:r w:rsidRPr="001F21E7">
        <w:rPr>
          <w:lang w:val="en-US"/>
        </w:rPr>
        <w:t>--- Insert Figure 1 hereabouts ---</w:t>
      </w:r>
    </w:p>
    <w:p w14:paraId="5E0BEAC5" w14:textId="77777777" w:rsidR="00B97940" w:rsidRPr="001F21E7" w:rsidRDefault="00B97940" w:rsidP="00104703">
      <w:pPr>
        <w:spacing w:line="480" w:lineRule="auto"/>
        <w:rPr>
          <w:lang w:val="en-GB"/>
        </w:rPr>
      </w:pPr>
    </w:p>
    <w:p w14:paraId="1DF2392A" w14:textId="77777777" w:rsidR="00B97940" w:rsidRPr="001F21E7" w:rsidRDefault="00B97940" w:rsidP="00104703">
      <w:pPr>
        <w:spacing w:line="480" w:lineRule="auto"/>
        <w:rPr>
          <w:lang w:val="en-GB"/>
        </w:rPr>
      </w:pPr>
    </w:p>
    <w:p w14:paraId="0D9C67E1" w14:textId="77777777" w:rsidR="00B97940" w:rsidRPr="001F21E7" w:rsidRDefault="00B97940" w:rsidP="00104703">
      <w:pPr>
        <w:spacing w:line="480" w:lineRule="auto"/>
        <w:rPr>
          <w:lang w:val="en-GB"/>
        </w:rPr>
      </w:pPr>
    </w:p>
    <w:p w14:paraId="67AE8A1F" w14:textId="2917C90A" w:rsidR="006E2124" w:rsidRPr="001F21E7" w:rsidRDefault="006E2124" w:rsidP="00F4426C">
      <w:pPr>
        <w:spacing w:line="480" w:lineRule="auto"/>
        <w:rPr>
          <w:lang w:val="en-GB"/>
        </w:rPr>
      </w:pPr>
      <w:r w:rsidRPr="001F21E7">
        <w:rPr>
          <w:b/>
          <w:lang w:val="en-GB"/>
        </w:rPr>
        <w:t>3</w:t>
      </w:r>
      <w:r w:rsidR="00C66C28" w:rsidRPr="001F21E7">
        <w:rPr>
          <w:b/>
          <w:lang w:val="en-GB"/>
        </w:rPr>
        <w:t>.</w:t>
      </w:r>
      <w:r w:rsidRPr="001F21E7">
        <w:rPr>
          <w:b/>
          <w:lang w:val="en-GB"/>
        </w:rPr>
        <w:t xml:space="preserve"> Methodology</w:t>
      </w:r>
    </w:p>
    <w:p w14:paraId="0098E691" w14:textId="2DCDE373" w:rsidR="00E33727" w:rsidRPr="001F21E7" w:rsidRDefault="006E2124" w:rsidP="00F4426C">
      <w:pPr>
        <w:spacing w:line="480" w:lineRule="auto"/>
        <w:rPr>
          <w:bCs/>
          <w:i/>
          <w:iCs/>
          <w:lang w:val="en-GB" w:eastAsia="es-ES"/>
        </w:rPr>
      </w:pPr>
      <w:r w:rsidRPr="001F21E7">
        <w:rPr>
          <w:bCs/>
          <w:i/>
          <w:iCs/>
          <w:lang w:val="en-GB"/>
        </w:rPr>
        <w:t>3.1 Data collection</w:t>
      </w:r>
      <w:r w:rsidR="00646D03" w:rsidRPr="001F21E7">
        <w:rPr>
          <w:bCs/>
          <w:i/>
          <w:iCs/>
          <w:lang w:val="en-GB"/>
        </w:rPr>
        <w:t xml:space="preserve"> </w:t>
      </w:r>
    </w:p>
    <w:p w14:paraId="331CB0F3" w14:textId="52687AF8" w:rsidR="00D03401" w:rsidRPr="001F21E7" w:rsidRDefault="00E33727" w:rsidP="00F4426C">
      <w:pPr>
        <w:spacing w:line="480" w:lineRule="auto"/>
        <w:rPr>
          <w:lang w:val="en-GB" w:eastAsia="es-ES"/>
        </w:rPr>
      </w:pPr>
      <w:r w:rsidRPr="001F21E7">
        <w:rPr>
          <w:lang w:val="en-GB" w:eastAsia="es-ES"/>
        </w:rPr>
        <w:t xml:space="preserve">To test the hypotheses in this study, we collect survey data. </w:t>
      </w:r>
      <w:proofErr w:type="gramStart"/>
      <w:r w:rsidRPr="001F21E7">
        <w:rPr>
          <w:lang w:val="en-GB" w:eastAsia="es-ES"/>
        </w:rPr>
        <w:t>In order to</w:t>
      </w:r>
      <w:proofErr w:type="gramEnd"/>
      <w:r w:rsidRPr="001F21E7">
        <w:rPr>
          <w:lang w:val="en-GB" w:eastAsia="es-ES"/>
        </w:rPr>
        <w:t xml:space="preserve"> identify a relevant population of Spanish manufacturing firms we resort to t</w:t>
      </w:r>
      <w:r w:rsidR="006E2124" w:rsidRPr="001F21E7">
        <w:rPr>
          <w:lang w:val="en-GB" w:eastAsia="es-ES"/>
        </w:rPr>
        <w:t>he SABI database, a Bureau Van Dijk (</w:t>
      </w:r>
      <w:proofErr w:type="spellStart"/>
      <w:r w:rsidR="006E2124" w:rsidRPr="001F21E7">
        <w:rPr>
          <w:lang w:val="en-GB" w:eastAsia="es-ES"/>
        </w:rPr>
        <w:t>BvD</w:t>
      </w:r>
      <w:proofErr w:type="spellEnd"/>
      <w:r w:rsidR="006E2124" w:rsidRPr="001F21E7">
        <w:rPr>
          <w:lang w:val="en-GB" w:eastAsia="es-ES"/>
        </w:rPr>
        <w:t>) service (</w:t>
      </w:r>
      <w:hyperlink r:id="rId8">
        <w:r w:rsidR="006E2124" w:rsidRPr="001F21E7">
          <w:rPr>
            <w:u w:val="single"/>
            <w:lang w:val="en-GB" w:eastAsia="es-ES"/>
          </w:rPr>
          <w:t>http://sabi.bvdep.com</w:t>
        </w:r>
      </w:hyperlink>
      <w:r w:rsidR="006E2124" w:rsidRPr="001F21E7">
        <w:rPr>
          <w:lang w:val="en-GB" w:eastAsia="es-ES"/>
        </w:rPr>
        <w:t xml:space="preserve">), which provides accounting and financial information on a </w:t>
      </w:r>
      <w:r w:rsidR="00D03401" w:rsidRPr="001F21E7">
        <w:rPr>
          <w:lang w:val="en-GB" w:eastAsia="es-ES"/>
        </w:rPr>
        <w:t>representative set</w:t>
      </w:r>
      <w:r w:rsidR="006E2124" w:rsidRPr="001F21E7">
        <w:rPr>
          <w:lang w:val="en-GB" w:eastAsia="es-ES"/>
        </w:rPr>
        <w:t xml:space="preserve"> of Spanish firms. </w:t>
      </w:r>
      <w:r w:rsidR="00753D55" w:rsidRPr="001F21E7">
        <w:rPr>
          <w:lang w:val="en-GB" w:eastAsia="es-ES"/>
        </w:rPr>
        <w:t>Considered</w:t>
      </w:r>
      <w:r w:rsidR="009F59F4" w:rsidRPr="001F21E7">
        <w:rPr>
          <w:lang w:val="en-GB" w:eastAsia="es-ES"/>
        </w:rPr>
        <w:t xml:space="preserve"> as </w:t>
      </w:r>
      <w:r w:rsidR="00D03401" w:rsidRPr="001F21E7">
        <w:rPr>
          <w:lang w:val="en-GB" w:eastAsia="es-ES"/>
        </w:rPr>
        <w:t>manufacturing industries are NAICS31: food, beverage, and textile processing; NAICS 32: non-mineral manufacturing including wood, petroleum, plastics and chemical processes, and the pharmaceutical industry; NAICS 33: mineral manufacturing, including hardware, vehicle, machine, and turbine construction. By using a Gaussian distribution and setting up the confidence level at 95%, a representative sample needs to have at least 366 observations.</w:t>
      </w:r>
      <w:r w:rsidR="006E2124" w:rsidRPr="001F21E7">
        <w:rPr>
          <w:vertAlign w:val="superscript"/>
          <w:lang w:val="en-GB" w:eastAsia="es-ES"/>
        </w:rPr>
        <w:footnoteReference w:id="1"/>
      </w:r>
      <w:r w:rsidR="006E2124" w:rsidRPr="001F21E7">
        <w:rPr>
          <w:lang w:val="en-GB" w:eastAsia="es-ES"/>
        </w:rPr>
        <w:t xml:space="preserve"> </w:t>
      </w:r>
    </w:p>
    <w:p w14:paraId="39BBF786" w14:textId="21B57884" w:rsidR="00664322" w:rsidRPr="001F21E7" w:rsidRDefault="006E2124" w:rsidP="00F4426C">
      <w:pPr>
        <w:spacing w:line="480" w:lineRule="auto"/>
        <w:ind w:firstLine="425"/>
        <w:rPr>
          <w:lang w:val="en-GB" w:eastAsia="es-ES"/>
        </w:rPr>
      </w:pPr>
      <w:r w:rsidRPr="001F21E7">
        <w:rPr>
          <w:lang w:val="en-GB" w:eastAsia="es-ES"/>
        </w:rPr>
        <w:t xml:space="preserve">Firms were approached via Computer-Aided Telephone Interviewing, following procedures </w:t>
      </w:r>
      <w:r w:rsidR="00CE2977" w:rsidRPr="001F21E7">
        <w:rPr>
          <w:lang w:val="en-GB" w:eastAsia="es-ES"/>
        </w:rPr>
        <w:t>grounded</w:t>
      </w:r>
      <w:r w:rsidRPr="001F21E7">
        <w:rPr>
          <w:lang w:val="en-GB" w:eastAsia="es-ES"/>
        </w:rPr>
        <w:t xml:space="preserve"> on the literature (Couper, 2000). The questionnaire was issued to three different innovation managers prior to implementation to ensure that the questions were clear and easy to digest. Throughout November and December 2018, companies were contacted by phone until 438 responses were obtained with sectorial composition nearing that of the total population (</w:t>
      </w:r>
      <w:r w:rsidR="006B4DEF" w:rsidRPr="001F21E7">
        <w:rPr>
          <w:lang w:val="en-GB" w:eastAsia="es-ES"/>
        </w:rPr>
        <w:t>i.e.,</w:t>
      </w:r>
      <w:r w:rsidR="00ED74F5" w:rsidRPr="001F21E7">
        <w:rPr>
          <w:lang w:val="en-GB" w:eastAsia="es-ES"/>
        </w:rPr>
        <w:t xml:space="preserve"> population has 27% of firms in NAICS 31, 29.5% in NAICS 32 and 43.5% in NAICS 33; sample has 30.1% of firms in NAICS 31, 28.3% in NAICS 32 and 41.5% in NAICS 33). Survey data</w:t>
      </w:r>
      <w:r w:rsidRPr="001F21E7">
        <w:rPr>
          <w:lang w:val="en-GB" w:eastAsia="es-ES"/>
        </w:rPr>
        <w:t xml:space="preserve"> was merged with the SABI database to ensure that </w:t>
      </w:r>
      <w:r w:rsidR="00ED74F5" w:rsidRPr="001F21E7">
        <w:rPr>
          <w:lang w:val="en-GB" w:eastAsia="es-ES"/>
        </w:rPr>
        <w:t xml:space="preserve">number of </w:t>
      </w:r>
      <w:r w:rsidR="00280818" w:rsidRPr="001F21E7">
        <w:rPr>
          <w:lang w:val="en-GB" w:eastAsia="es-ES"/>
        </w:rPr>
        <w:t>employees’</w:t>
      </w:r>
      <w:r w:rsidR="00ED74F5" w:rsidRPr="001F21E7">
        <w:rPr>
          <w:lang w:val="en-GB" w:eastAsia="es-ES"/>
        </w:rPr>
        <w:t xml:space="preserve"> data were fully objective</w:t>
      </w:r>
      <w:r w:rsidRPr="001F21E7">
        <w:rPr>
          <w:lang w:val="en-GB" w:eastAsia="es-ES"/>
        </w:rPr>
        <w:t xml:space="preserve">. </w:t>
      </w:r>
    </w:p>
    <w:p w14:paraId="2927038E" w14:textId="24C40B75" w:rsidR="00ED74F5" w:rsidRPr="001F21E7" w:rsidRDefault="00ED74F5" w:rsidP="00F4426C">
      <w:pPr>
        <w:spacing w:line="480" w:lineRule="auto"/>
        <w:ind w:firstLine="425"/>
        <w:rPr>
          <w:lang w:val="en-GB"/>
        </w:rPr>
      </w:pPr>
      <w:r w:rsidRPr="001F21E7">
        <w:rPr>
          <w:lang w:val="en-GB" w:eastAsia="es-ES"/>
        </w:rPr>
        <w:lastRenderedPageBreak/>
        <w:t>We test our data and variables for non-response bias</w:t>
      </w:r>
      <w:r w:rsidR="00AC2A92" w:rsidRPr="001F21E7">
        <w:rPr>
          <w:lang w:val="en-GB" w:eastAsia="es-ES"/>
        </w:rPr>
        <w:t xml:space="preserve"> and</w:t>
      </w:r>
      <w:r w:rsidRPr="001F21E7">
        <w:rPr>
          <w:lang w:val="en-GB" w:eastAsia="es-ES"/>
        </w:rPr>
        <w:t xml:space="preserve"> common method biases</w:t>
      </w:r>
      <w:r w:rsidR="00664322" w:rsidRPr="001F21E7">
        <w:rPr>
          <w:lang w:val="en-GB" w:eastAsia="es-ES"/>
        </w:rPr>
        <w:t xml:space="preserve"> in various ways. First, we compare the number of employees for early and </w:t>
      </w:r>
      <w:r w:rsidR="00351393" w:rsidRPr="001F21E7">
        <w:rPr>
          <w:lang w:val="en-GB" w:eastAsia="es-ES"/>
        </w:rPr>
        <w:t>l</w:t>
      </w:r>
      <w:r w:rsidR="00664322" w:rsidRPr="001F21E7">
        <w:rPr>
          <w:lang w:val="en-GB" w:eastAsia="es-ES"/>
        </w:rPr>
        <w:t xml:space="preserve">ate respondents. Differences between the two groups were not statistically significant at the usual levels (p-value &gt;0.1). This suggests that there is no non-response bias in the </w:t>
      </w:r>
      <w:proofErr w:type="gramStart"/>
      <w:r w:rsidR="00664322" w:rsidRPr="001F21E7">
        <w:rPr>
          <w:lang w:val="en-GB" w:eastAsia="es-ES"/>
        </w:rPr>
        <w:t>data</w:t>
      </w:r>
      <w:proofErr w:type="gramEnd"/>
      <w:r w:rsidR="00664322" w:rsidRPr="001F21E7">
        <w:rPr>
          <w:lang w:val="en-GB" w:eastAsia="es-ES"/>
        </w:rPr>
        <w:t xml:space="preserve"> </w:t>
      </w:r>
    </w:p>
    <w:p w14:paraId="08C91626" w14:textId="12C9CBD2" w:rsidR="00664322" w:rsidRPr="001F21E7" w:rsidRDefault="00664322" w:rsidP="00F4426C">
      <w:pPr>
        <w:spacing w:line="480" w:lineRule="auto"/>
        <w:ind w:firstLine="425"/>
        <w:rPr>
          <w:lang w:val="en-GB"/>
        </w:rPr>
      </w:pPr>
      <w:r w:rsidRPr="001F21E7">
        <w:rPr>
          <w:lang w:val="en-GB" w:eastAsia="es-ES"/>
        </w:rPr>
        <w:t xml:space="preserve"> </w:t>
      </w:r>
      <w:r w:rsidR="006E2124" w:rsidRPr="001F21E7">
        <w:rPr>
          <w:lang w:val="en-GB" w:eastAsia="es-ES"/>
        </w:rPr>
        <w:t xml:space="preserve">(Armstrong and Overton, 1977). </w:t>
      </w:r>
      <w:r w:rsidRPr="001F21E7">
        <w:rPr>
          <w:lang w:val="en-GB" w:eastAsia="es-ES"/>
        </w:rPr>
        <w:t>Second, we mitigate common method bias by ensuring that respondents were familiar with</w:t>
      </w:r>
      <w:r w:rsidR="002E4C32" w:rsidRPr="001F21E7">
        <w:rPr>
          <w:lang w:val="en-GB" w:eastAsia="es-ES"/>
        </w:rPr>
        <w:t xml:space="preserve"> the topics studied (</w:t>
      </w:r>
      <w:proofErr w:type="spellStart"/>
      <w:r w:rsidR="002E4C32" w:rsidRPr="001F21E7">
        <w:rPr>
          <w:lang w:val="en-GB" w:eastAsia="es-ES"/>
        </w:rPr>
        <w:t>MacKenzie</w:t>
      </w:r>
      <w:proofErr w:type="spellEnd"/>
      <w:r w:rsidR="002E4C32" w:rsidRPr="001F21E7">
        <w:rPr>
          <w:lang w:val="en-GB" w:eastAsia="es-ES"/>
        </w:rPr>
        <w:t xml:space="preserve"> and</w:t>
      </w:r>
      <w:r w:rsidRPr="001F21E7">
        <w:rPr>
          <w:lang w:val="en-GB" w:eastAsia="es-ES"/>
        </w:rPr>
        <w:t xml:space="preserve"> Podsakoff, 2012), in this case, operational performance and customer performance. Third, we conducted standard validity assessment through a confirmatory factor analysis (CFA) as an ex-</w:t>
      </w:r>
      <w:proofErr w:type="spellStart"/>
      <w:r w:rsidRPr="001F21E7">
        <w:rPr>
          <w:lang w:val="en-GB" w:eastAsia="es-ES"/>
        </w:rPr>
        <w:t>post</w:t>
      </w:r>
      <w:r w:rsidR="006508C1" w:rsidRPr="001F21E7">
        <w:rPr>
          <w:lang w:val="en-GB" w:eastAsia="es-ES"/>
        </w:rPr>
        <w:t xml:space="preserve"> </w:t>
      </w:r>
      <w:r w:rsidRPr="001F21E7">
        <w:rPr>
          <w:lang w:val="en-GB" w:eastAsia="es-ES"/>
        </w:rPr>
        <w:t>test</w:t>
      </w:r>
      <w:proofErr w:type="spellEnd"/>
      <w:r w:rsidRPr="001F21E7">
        <w:rPr>
          <w:lang w:val="en-GB" w:eastAsia="es-ES"/>
        </w:rPr>
        <w:t xml:space="preserve"> of common-method bias in which variables of interest in the study were loaded onto a common method factor (</w:t>
      </w:r>
      <w:r w:rsidR="008760BC" w:rsidRPr="001F21E7">
        <w:rPr>
          <w:lang w:val="en-GB" w:eastAsia="es-ES"/>
        </w:rPr>
        <w:t xml:space="preserve">Min </w:t>
      </w:r>
      <w:r w:rsidR="008760BC" w:rsidRPr="001F21E7">
        <w:rPr>
          <w:i/>
          <w:lang w:val="en-GB" w:eastAsia="es-ES"/>
        </w:rPr>
        <w:t>et al</w:t>
      </w:r>
      <w:r w:rsidR="008760BC" w:rsidRPr="001F21E7">
        <w:rPr>
          <w:lang w:val="en-GB" w:eastAsia="es-ES"/>
        </w:rPr>
        <w:t xml:space="preserve">., </w:t>
      </w:r>
      <w:r w:rsidRPr="001F21E7">
        <w:rPr>
          <w:lang w:val="en-GB" w:eastAsia="es-ES"/>
        </w:rPr>
        <w:t xml:space="preserve">2016). The fit of the resulting model was poor (TLI = 0.636 and CFI = 0.731, acceptance range &gt;0.900; RMSEA = 0.095, acceptance range 0.050-0.080), suggesting there is an absence of common-method bias in the survey. </w:t>
      </w:r>
    </w:p>
    <w:p w14:paraId="629CFC72" w14:textId="77777777" w:rsidR="000C0E5A" w:rsidRPr="001F21E7" w:rsidRDefault="000C0E5A" w:rsidP="00245476">
      <w:pPr>
        <w:spacing w:line="480" w:lineRule="auto"/>
        <w:rPr>
          <w:lang w:val="en-GB"/>
        </w:rPr>
      </w:pPr>
    </w:p>
    <w:p w14:paraId="484CB9A8" w14:textId="4E9B72B1" w:rsidR="00AD0FB1" w:rsidRPr="001F21E7" w:rsidRDefault="006E2124" w:rsidP="00F4426C">
      <w:pPr>
        <w:spacing w:line="480" w:lineRule="auto"/>
        <w:rPr>
          <w:bCs/>
          <w:i/>
          <w:iCs/>
          <w:lang w:val="en-GB"/>
        </w:rPr>
      </w:pPr>
      <w:r w:rsidRPr="001F21E7">
        <w:rPr>
          <w:bCs/>
          <w:i/>
          <w:iCs/>
          <w:lang w:val="en-GB"/>
        </w:rPr>
        <w:t xml:space="preserve">3.2 Variables </w:t>
      </w:r>
    </w:p>
    <w:p w14:paraId="23C77169" w14:textId="45222A9E" w:rsidR="000A2C64" w:rsidRPr="001F21E7" w:rsidRDefault="0028719A" w:rsidP="00F4426C">
      <w:pPr>
        <w:spacing w:line="480" w:lineRule="auto"/>
        <w:rPr>
          <w:lang w:val="en-GB"/>
        </w:rPr>
      </w:pPr>
      <w:r w:rsidRPr="001F21E7">
        <w:rPr>
          <w:lang w:val="en-GB"/>
        </w:rPr>
        <w:t xml:space="preserve">The </w:t>
      </w:r>
      <w:r w:rsidRPr="001F21E7">
        <w:rPr>
          <w:u w:val="single"/>
          <w:lang w:val="en-GB"/>
        </w:rPr>
        <w:t>dependant variables</w:t>
      </w:r>
      <w:r w:rsidRPr="001F21E7">
        <w:rPr>
          <w:lang w:val="en-GB"/>
        </w:rPr>
        <w:t xml:space="preserve"> are two latent variables </w:t>
      </w:r>
      <w:r w:rsidR="006263FF" w:rsidRPr="001F21E7">
        <w:rPr>
          <w:lang w:val="en-GB"/>
        </w:rPr>
        <w:t xml:space="preserve">operationalised </w:t>
      </w:r>
      <w:r w:rsidRPr="001F21E7">
        <w:rPr>
          <w:lang w:val="en-GB"/>
        </w:rPr>
        <w:t>using 5-point Likert scale items from 1=disagree completely to 5=agree completely</w:t>
      </w:r>
      <w:r w:rsidR="00F81C0B" w:rsidRPr="001F21E7">
        <w:rPr>
          <w:lang w:val="en-GB"/>
        </w:rPr>
        <w:t xml:space="preserve"> (See more details in Table 2</w:t>
      </w:r>
      <w:r w:rsidR="00B36E18" w:rsidRPr="001F21E7">
        <w:rPr>
          <w:lang w:val="en-GB"/>
        </w:rPr>
        <w:t>)</w:t>
      </w:r>
      <w:r w:rsidRPr="001F21E7">
        <w:rPr>
          <w:lang w:val="en-GB"/>
        </w:rPr>
        <w:t xml:space="preserve">. First dependent variable is </w:t>
      </w:r>
      <w:r w:rsidRPr="001F21E7">
        <w:rPr>
          <w:i/>
          <w:lang w:val="en-GB"/>
        </w:rPr>
        <w:t>Operational performance</w:t>
      </w:r>
      <w:r w:rsidRPr="001F21E7">
        <w:rPr>
          <w:lang w:val="en-GB"/>
        </w:rPr>
        <w:t xml:space="preserve">, </w:t>
      </w:r>
      <w:r w:rsidR="00362416" w:rsidRPr="001F21E7">
        <w:rPr>
          <w:lang w:val="en-GB"/>
        </w:rPr>
        <w:t>that</w:t>
      </w:r>
      <w:r w:rsidRPr="001F21E7">
        <w:rPr>
          <w:lang w:val="en-GB"/>
        </w:rPr>
        <w:t xml:space="preserve"> is </w:t>
      </w:r>
      <w:r w:rsidR="004B5747" w:rsidRPr="001F21E7">
        <w:rPr>
          <w:lang w:val="en-GB"/>
        </w:rPr>
        <w:t>compounded</w:t>
      </w:r>
      <w:r w:rsidRPr="001F21E7">
        <w:rPr>
          <w:lang w:val="en-GB"/>
        </w:rPr>
        <w:t xml:space="preserve"> </w:t>
      </w:r>
      <w:r w:rsidR="004B5747" w:rsidRPr="001F21E7">
        <w:rPr>
          <w:lang w:val="en-GB"/>
        </w:rPr>
        <w:t xml:space="preserve">by a set of </w:t>
      </w:r>
      <w:r w:rsidR="009B78D9" w:rsidRPr="001F21E7">
        <w:rPr>
          <w:lang w:val="en-GB"/>
        </w:rPr>
        <w:t xml:space="preserve">eight </w:t>
      </w:r>
      <w:r w:rsidR="004B5747" w:rsidRPr="001F21E7">
        <w:rPr>
          <w:lang w:val="en-GB"/>
        </w:rPr>
        <w:t xml:space="preserve">items incorporating </w:t>
      </w:r>
      <w:r w:rsidR="009B78D9" w:rsidRPr="001F21E7">
        <w:rPr>
          <w:lang w:val="en-GB"/>
        </w:rPr>
        <w:t>percent returns, percent defects, delivery speed, delivery reliability, production costs, production lead time, inventory returns</w:t>
      </w:r>
      <w:r w:rsidR="00B36E18" w:rsidRPr="001F21E7">
        <w:rPr>
          <w:lang w:val="en-GB"/>
        </w:rPr>
        <w:t xml:space="preserve">, and </w:t>
      </w:r>
      <w:r w:rsidR="00CA4495" w:rsidRPr="001F21E7">
        <w:rPr>
          <w:lang w:val="en-GB"/>
        </w:rPr>
        <w:t xml:space="preserve">process </w:t>
      </w:r>
      <w:r w:rsidR="00B36E18" w:rsidRPr="001F21E7">
        <w:rPr>
          <w:lang w:val="en-GB"/>
        </w:rPr>
        <w:t xml:space="preserve">flexibility </w:t>
      </w:r>
      <w:r w:rsidR="004B5747" w:rsidRPr="001F21E7">
        <w:rPr>
          <w:lang w:val="en-GB"/>
        </w:rPr>
        <w:t>metrics (</w:t>
      </w:r>
      <w:r w:rsidR="009B78D9" w:rsidRPr="001F21E7">
        <w:rPr>
          <w:lang w:val="en-GB"/>
        </w:rPr>
        <w:t xml:space="preserve">Devaraj </w:t>
      </w:r>
      <w:r w:rsidR="009B78D9" w:rsidRPr="001F21E7">
        <w:rPr>
          <w:i/>
          <w:lang w:val="en-GB"/>
        </w:rPr>
        <w:t>et al</w:t>
      </w:r>
      <w:r w:rsidR="009B78D9" w:rsidRPr="001F21E7">
        <w:rPr>
          <w:lang w:val="en-GB"/>
        </w:rPr>
        <w:t>., 2007</w:t>
      </w:r>
      <w:r w:rsidR="004B5747" w:rsidRPr="001F21E7">
        <w:rPr>
          <w:lang w:val="en-GB"/>
        </w:rPr>
        <w:t>). Similarly,</w:t>
      </w:r>
      <w:r w:rsidR="0077608C" w:rsidRPr="001F21E7">
        <w:rPr>
          <w:lang w:val="en-GB"/>
        </w:rPr>
        <w:t xml:space="preserve"> our proxy for </w:t>
      </w:r>
      <w:r w:rsidR="00DC1B41" w:rsidRPr="001F21E7">
        <w:rPr>
          <w:i/>
          <w:lang w:val="en-GB"/>
        </w:rPr>
        <w:t>C</w:t>
      </w:r>
      <w:r w:rsidR="005228C5" w:rsidRPr="001F21E7">
        <w:rPr>
          <w:i/>
          <w:lang w:val="en-GB"/>
        </w:rPr>
        <w:t>ustomer</w:t>
      </w:r>
      <w:r w:rsidR="00EC107A" w:rsidRPr="001F21E7">
        <w:rPr>
          <w:i/>
          <w:lang w:val="en-GB"/>
        </w:rPr>
        <w:t xml:space="preserve"> </w:t>
      </w:r>
      <w:r w:rsidR="00052419" w:rsidRPr="001F21E7">
        <w:rPr>
          <w:i/>
          <w:lang w:val="en-GB"/>
        </w:rPr>
        <w:t>performance</w:t>
      </w:r>
      <w:r w:rsidR="004B5747" w:rsidRPr="001F21E7">
        <w:rPr>
          <w:lang w:val="en-GB"/>
        </w:rPr>
        <w:t xml:space="preserve"> is measured through a scale </w:t>
      </w:r>
      <w:r w:rsidR="00052419" w:rsidRPr="001F21E7">
        <w:rPr>
          <w:lang w:val="en-GB"/>
        </w:rPr>
        <w:t xml:space="preserve">that incorporates customer retention, </w:t>
      </w:r>
      <w:r w:rsidR="00271F45" w:rsidRPr="001F21E7">
        <w:rPr>
          <w:lang w:val="en-GB"/>
        </w:rPr>
        <w:t>t</w:t>
      </w:r>
      <w:r w:rsidR="00052419" w:rsidRPr="001F21E7">
        <w:rPr>
          <w:lang w:val="en-GB"/>
        </w:rPr>
        <w:t xml:space="preserve">imely delivery of products, </w:t>
      </w:r>
      <w:r w:rsidR="00923B74" w:rsidRPr="001F21E7">
        <w:rPr>
          <w:lang w:val="en-GB"/>
        </w:rPr>
        <w:t>customer</w:t>
      </w:r>
      <w:r w:rsidR="00052419" w:rsidRPr="001F21E7">
        <w:rPr>
          <w:lang w:val="en-GB"/>
        </w:rPr>
        <w:t xml:space="preserve"> service</w:t>
      </w:r>
      <w:r w:rsidR="00923B74" w:rsidRPr="001F21E7">
        <w:rPr>
          <w:lang w:val="en-GB"/>
        </w:rPr>
        <w:t xml:space="preserve"> orientation</w:t>
      </w:r>
      <w:r w:rsidR="00052419" w:rsidRPr="001F21E7">
        <w:rPr>
          <w:lang w:val="en-GB"/>
        </w:rPr>
        <w:t xml:space="preserve">, </w:t>
      </w:r>
      <w:r w:rsidR="00362416" w:rsidRPr="001F21E7">
        <w:rPr>
          <w:lang w:val="en-GB"/>
        </w:rPr>
        <w:t xml:space="preserve">and </w:t>
      </w:r>
      <w:r w:rsidR="00CD2A15" w:rsidRPr="001F21E7">
        <w:rPr>
          <w:lang w:val="en-GB"/>
        </w:rPr>
        <w:t xml:space="preserve">perceived value </w:t>
      </w:r>
      <w:r w:rsidR="00052419" w:rsidRPr="001F21E7">
        <w:rPr>
          <w:lang w:val="en-GB"/>
        </w:rPr>
        <w:t>(</w:t>
      </w:r>
      <w:proofErr w:type="spellStart"/>
      <w:r w:rsidR="00052419" w:rsidRPr="001F21E7">
        <w:rPr>
          <w:lang w:val="en-GB"/>
        </w:rPr>
        <w:t>Sila</w:t>
      </w:r>
      <w:proofErr w:type="spellEnd"/>
      <w:r w:rsidR="00052419" w:rsidRPr="001F21E7">
        <w:rPr>
          <w:lang w:val="en-GB"/>
        </w:rPr>
        <w:t>, 200</w:t>
      </w:r>
      <w:r w:rsidR="00EB2D3A" w:rsidRPr="001F21E7">
        <w:rPr>
          <w:lang w:val="en-GB"/>
        </w:rPr>
        <w:t>7</w:t>
      </w:r>
      <w:r w:rsidR="00052419" w:rsidRPr="001F21E7">
        <w:rPr>
          <w:lang w:val="en-GB"/>
        </w:rPr>
        <w:t>). The scale</w:t>
      </w:r>
      <w:r w:rsidR="00AD0FB1" w:rsidRPr="001F21E7">
        <w:rPr>
          <w:lang w:val="en-GB"/>
        </w:rPr>
        <w:t>s</w:t>
      </w:r>
      <w:r w:rsidR="00052419" w:rsidRPr="001F21E7">
        <w:rPr>
          <w:lang w:val="en-GB"/>
        </w:rPr>
        <w:t>’</w:t>
      </w:r>
      <w:r w:rsidR="00AD0FB1" w:rsidRPr="001F21E7">
        <w:rPr>
          <w:lang w:val="en-GB"/>
        </w:rPr>
        <w:t xml:space="preserve"> internal consistency </w:t>
      </w:r>
      <w:r w:rsidR="008C46F7" w:rsidRPr="001F21E7">
        <w:rPr>
          <w:lang w:val="en-GB"/>
        </w:rPr>
        <w:t>(Hair</w:t>
      </w:r>
      <w:r w:rsidR="00373E68" w:rsidRPr="001F21E7">
        <w:rPr>
          <w:lang w:val="en-GB"/>
        </w:rPr>
        <w:t xml:space="preserve"> </w:t>
      </w:r>
      <w:r w:rsidR="00373E68" w:rsidRPr="001F21E7">
        <w:rPr>
          <w:i/>
          <w:lang w:val="en-GB"/>
        </w:rPr>
        <w:t>et al</w:t>
      </w:r>
      <w:r w:rsidR="00373E68" w:rsidRPr="001F21E7">
        <w:rPr>
          <w:lang w:val="en-GB"/>
        </w:rPr>
        <w:t>.</w:t>
      </w:r>
      <w:r w:rsidR="00AB27DB" w:rsidRPr="001F21E7">
        <w:rPr>
          <w:lang w:val="en-GB"/>
        </w:rPr>
        <w:t>, 1998</w:t>
      </w:r>
      <w:r w:rsidR="008C46F7" w:rsidRPr="001F21E7">
        <w:rPr>
          <w:lang w:val="en-GB"/>
        </w:rPr>
        <w:t xml:space="preserve">) </w:t>
      </w:r>
      <w:r w:rsidR="00AD0FB1" w:rsidRPr="001F21E7">
        <w:rPr>
          <w:lang w:val="en-GB"/>
        </w:rPr>
        <w:t xml:space="preserve">was measured through the </w:t>
      </w:r>
      <w:r w:rsidR="00AD0FB1" w:rsidRPr="001F21E7">
        <w:rPr>
          <w:i/>
          <w:lang w:val="en-GB"/>
        </w:rPr>
        <w:t>Cronbach’s alpha</w:t>
      </w:r>
      <w:r w:rsidR="00AD0FB1" w:rsidRPr="001F21E7">
        <w:rPr>
          <w:lang w:val="en-GB"/>
        </w:rPr>
        <w:t xml:space="preserve"> (</w:t>
      </w: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oper perf</m:t>
            </m:r>
          </m:sub>
        </m:sSub>
        <m:r>
          <w:rPr>
            <w:rFonts w:ascii="Cambria Math" w:hAnsi="Cambria Math"/>
            <w:lang w:val="en-GB"/>
          </w:rPr>
          <m:t>=0.783</m:t>
        </m:r>
      </m:oMath>
      <w:r w:rsidR="008C46F7" w:rsidRPr="001F21E7">
        <w:rPr>
          <w:lang w:val="en-GB"/>
        </w:rPr>
        <w:t xml:space="preserve"> and </w:t>
      </w: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cust perf</m:t>
            </m:r>
          </m:sub>
        </m:sSub>
        <m:r>
          <w:rPr>
            <w:rFonts w:ascii="Cambria Math" w:hAnsi="Cambria Math"/>
            <w:lang w:val="en-GB"/>
          </w:rPr>
          <m:t>=0.803</m:t>
        </m:r>
      </m:oMath>
      <w:r w:rsidR="008C46F7" w:rsidRPr="001F21E7">
        <w:rPr>
          <w:lang w:val="en-GB"/>
        </w:rPr>
        <w:t>),</w:t>
      </w:r>
      <w:r w:rsidR="00AD0FB1" w:rsidRPr="001F21E7">
        <w:rPr>
          <w:lang w:val="en-GB"/>
        </w:rPr>
        <w:t xml:space="preserve"> </w:t>
      </w:r>
      <w:r w:rsidR="008C46F7" w:rsidRPr="001F21E7">
        <w:rPr>
          <w:lang w:val="en-GB"/>
        </w:rPr>
        <w:t>having</w:t>
      </w:r>
      <w:r w:rsidR="00AD0FB1" w:rsidRPr="001F21E7">
        <w:rPr>
          <w:lang w:val="en-GB"/>
        </w:rPr>
        <w:t xml:space="preserve"> </w:t>
      </w:r>
      <w:r w:rsidR="008C46F7" w:rsidRPr="001F21E7">
        <w:rPr>
          <w:lang w:val="en-GB"/>
        </w:rPr>
        <w:t xml:space="preserve">solid </w:t>
      </w:r>
      <w:r w:rsidR="00AD0FB1" w:rsidRPr="001F21E7">
        <w:rPr>
          <w:lang w:val="en-GB"/>
        </w:rPr>
        <w:t xml:space="preserve">scale reliability </w:t>
      </w:r>
      <w:r w:rsidR="00AD0FB1" w:rsidRPr="001F21E7">
        <w:rPr>
          <w:lang w:val="en-GB"/>
        </w:rPr>
        <w:lastRenderedPageBreak/>
        <w:t xml:space="preserve">measures </w:t>
      </w:r>
      <w:r w:rsidR="008C46F7" w:rsidRPr="001F21E7">
        <w:rPr>
          <w:lang w:val="en-GB"/>
        </w:rPr>
        <w:t xml:space="preserve">for </w:t>
      </w:r>
      <w:r w:rsidR="00362416" w:rsidRPr="001F21E7">
        <w:rPr>
          <w:i/>
          <w:lang w:val="en-GB"/>
        </w:rPr>
        <w:t>Composite R</w:t>
      </w:r>
      <w:r w:rsidR="008C46F7" w:rsidRPr="001F21E7">
        <w:rPr>
          <w:i/>
          <w:lang w:val="en-GB"/>
        </w:rPr>
        <w:t>eliability</w:t>
      </w:r>
      <w:r w:rsidR="008C46F7" w:rsidRPr="001F21E7">
        <w:rPr>
          <w:lang w:val="en-GB"/>
        </w:rPr>
        <w:t xml:space="preserve"> (</w:t>
      </w:r>
      <m:oMath>
        <m:sSub>
          <m:sSubPr>
            <m:ctrlPr>
              <w:rPr>
                <w:rFonts w:ascii="Cambria Math" w:hAnsi="Cambria Math"/>
                <w:i/>
                <w:lang w:val="en-GB"/>
              </w:rPr>
            </m:ctrlPr>
          </m:sSubPr>
          <m:e>
            <m:r>
              <w:rPr>
                <w:rFonts w:ascii="Cambria Math" w:hAnsi="Cambria Math"/>
                <w:lang w:val="en-GB"/>
              </w:rPr>
              <m:t>CR</m:t>
            </m:r>
          </m:e>
          <m:sub>
            <m:r>
              <w:rPr>
                <w:rFonts w:ascii="Cambria Math" w:hAnsi="Cambria Math"/>
                <w:lang w:val="en-GB"/>
              </w:rPr>
              <m:t>oper perf</m:t>
            </m:r>
          </m:sub>
        </m:sSub>
        <m:r>
          <w:rPr>
            <w:rFonts w:ascii="Cambria Math" w:hAnsi="Cambria Math"/>
            <w:lang w:val="en-GB"/>
          </w:rPr>
          <m:t>=0.833</m:t>
        </m:r>
      </m:oMath>
      <w:r w:rsidR="008C46F7" w:rsidRPr="001F21E7">
        <w:rPr>
          <w:lang w:val="en-GB"/>
        </w:rPr>
        <w:t xml:space="preserve">; </w:t>
      </w:r>
      <m:oMath>
        <m:sSub>
          <m:sSubPr>
            <m:ctrlPr>
              <w:rPr>
                <w:rFonts w:ascii="Cambria Math" w:hAnsi="Cambria Math"/>
                <w:i/>
                <w:lang w:val="en-GB"/>
              </w:rPr>
            </m:ctrlPr>
          </m:sSubPr>
          <m:e>
            <m:r>
              <w:rPr>
                <w:rFonts w:ascii="Cambria Math" w:hAnsi="Cambria Math"/>
                <w:lang w:val="en-GB"/>
              </w:rPr>
              <m:t>CR</m:t>
            </m:r>
          </m:e>
          <m:sub>
            <m:r>
              <w:rPr>
                <w:rFonts w:ascii="Cambria Math" w:hAnsi="Cambria Math"/>
                <w:lang w:val="en-GB"/>
              </w:rPr>
              <m:t>cust perf</m:t>
            </m:r>
          </m:sub>
        </m:sSub>
        <m:r>
          <w:rPr>
            <w:rFonts w:ascii="Cambria Math" w:hAnsi="Cambria Math"/>
            <w:lang w:val="en-GB"/>
          </w:rPr>
          <m:t>=0.821</m:t>
        </m:r>
      </m:oMath>
      <w:r w:rsidR="008C46F7" w:rsidRPr="001F21E7">
        <w:rPr>
          <w:lang w:val="en-GB"/>
        </w:rPr>
        <w:t xml:space="preserve">), as well as for </w:t>
      </w:r>
      <w:r w:rsidR="00362416" w:rsidRPr="001F21E7">
        <w:rPr>
          <w:i/>
          <w:lang w:val="en-GB"/>
        </w:rPr>
        <w:t>Average Variance E</w:t>
      </w:r>
      <w:r w:rsidR="008C46F7" w:rsidRPr="001F21E7">
        <w:rPr>
          <w:i/>
          <w:lang w:val="en-GB"/>
        </w:rPr>
        <w:t>xtracted</w:t>
      </w:r>
      <w:r w:rsidR="008C46F7" w:rsidRPr="001F21E7">
        <w:rPr>
          <w:lang w:val="en-GB"/>
        </w:rPr>
        <w:t xml:space="preserve"> (</w:t>
      </w:r>
      <m:oMath>
        <m:sSub>
          <m:sSubPr>
            <m:ctrlPr>
              <w:rPr>
                <w:rFonts w:ascii="Cambria Math" w:hAnsi="Cambria Math"/>
                <w:i/>
                <w:lang w:val="en-GB"/>
              </w:rPr>
            </m:ctrlPr>
          </m:sSubPr>
          <m:e>
            <m:r>
              <w:rPr>
                <w:rFonts w:ascii="Cambria Math" w:hAnsi="Cambria Math"/>
                <w:lang w:val="en-GB"/>
              </w:rPr>
              <m:t>AVE</m:t>
            </m:r>
          </m:e>
          <m:sub>
            <m:r>
              <w:rPr>
                <w:rFonts w:ascii="Cambria Math" w:hAnsi="Cambria Math"/>
                <w:lang w:val="en-GB"/>
              </w:rPr>
              <m:t>oper perf</m:t>
            </m:r>
          </m:sub>
        </m:sSub>
        <m:r>
          <w:rPr>
            <w:rFonts w:ascii="Cambria Math" w:hAnsi="Cambria Math"/>
            <w:lang w:val="en-GB"/>
          </w:rPr>
          <m:t>=0.531</m:t>
        </m:r>
      </m:oMath>
      <w:r w:rsidR="008C46F7" w:rsidRPr="001F21E7">
        <w:rPr>
          <w:lang w:val="en-GB"/>
        </w:rPr>
        <w:t xml:space="preserve"> and </w:t>
      </w:r>
      <m:oMath>
        <m:sSub>
          <m:sSubPr>
            <m:ctrlPr>
              <w:rPr>
                <w:rFonts w:ascii="Cambria Math" w:hAnsi="Cambria Math"/>
                <w:i/>
                <w:lang w:val="en-GB"/>
              </w:rPr>
            </m:ctrlPr>
          </m:sSubPr>
          <m:e>
            <m:r>
              <w:rPr>
                <w:rFonts w:ascii="Cambria Math" w:hAnsi="Cambria Math"/>
                <w:lang w:val="en-GB"/>
              </w:rPr>
              <m:t>AVE</m:t>
            </m:r>
          </m:e>
          <m:sub>
            <m:r>
              <w:rPr>
                <w:rFonts w:ascii="Cambria Math" w:hAnsi="Cambria Math"/>
                <w:lang w:val="en-GB"/>
              </w:rPr>
              <m:t>cust perf</m:t>
            </m:r>
          </m:sub>
        </m:sSub>
        <m:r>
          <w:rPr>
            <w:rFonts w:ascii="Cambria Math" w:hAnsi="Cambria Math"/>
            <w:lang w:val="en-GB"/>
          </w:rPr>
          <m:t>=0.548</m:t>
        </m:r>
      </m:oMath>
      <w:r w:rsidR="008C46F7" w:rsidRPr="001F21E7">
        <w:rPr>
          <w:lang w:val="en-GB"/>
        </w:rPr>
        <w:t>)</w:t>
      </w:r>
      <w:r w:rsidR="00AD0FB1" w:rsidRPr="001F21E7">
        <w:rPr>
          <w:lang w:val="en-GB"/>
        </w:rPr>
        <w:t xml:space="preserve">. </w:t>
      </w:r>
    </w:p>
    <w:p w14:paraId="7680882E" w14:textId="7DBE47CE" w:rsidR="0035678E" w:rsidRPr="001F21E7" w:rsidRDefault="0035678E" w:rsidP="00F4426C">
      <w:pPr>
        <w:spacing w:line="480" w:lineRule="auto"/>
        <w:ind w:firstLine="425"/>
        <w:rPr>
          <w:lang w:val="en-GB"/>
        </w:rPr>
      </w:pPr>
      <w:r w:rsidRPr="001F21E7">
        <w:rPr>
          <w:lang w:val="en-GB"/>
        </w:rPr>
        <w:t xml:space="preserve">The </w:t>
      </w:r>
      <w:r w:rsidRPr="001F21E7">
        <w:rPr>
          <w:u w:val="single"/>
          <w:lang w:val="en-GB"/>
        </w:rPr>
        <w:t>independent variables</w:t>
      </w:r>
      <w:r w:rsidRPr="001F21E7">
        <w:rPr>
          <w:lang w:val="en-GB"/>
        </w:rPr>
        <w:t xml:space="preserve"> are </w:t>
      </w:r>
      <w:r w:rsidRPr="001F21E7">
        <w:rPr>
          <w:lang w:val="en-GB" w:eastAsia="es-ES"/>
        </w:rPr>
        <w:t xml:space="preserve">– </w:t>
      </w:r>
      <w:r w:rsidRPr="001F21E7">
        <w:rPr>
          <w:lang w:val="en-GB"/>
        </w:rPr>
        <w:t xml:space="preserve">following Tao </w:t>
      </w:r>
      <w:r w:rsidRPr="001F21E7">
        <w:rPr>
          <w:i/>
          <w:lang w:val="en-GB"/>
        </w:rPr>
        <w:t>et al</w:t>
      </w:r>
      <w:r w:rsidRPr="001F21E7">
        <w:rPr>
          <w:lang w:val="en-GB"/>
        </w:rPr>
        <w:t xml:space="preserve">. (2018) and </w:t>
      </w:r>
      <w:proofErr w:type="spellStart"/>
      <w:r w:rsidRPr="001F21E7">
        <w:rPr>
          <w:lang w:val="en-GB"/>
        </w:rPr>
        <w:t>Bustinza</w:t>
      </w:r>
      <w:proofErr w:type="spellEnd"/>
      <w:r w:rsidRPr="001F21E7">
        <w:rPr>
          <w:lang w:val="en-GB"/>
        </w:rPr>
        <w:t xml:space="preserve"> </w:t>
      </w:r>
      <w:r w:rsidRPr="001F21E7">
        <w:rPr>
          <w:i/>
          <w:lang w:val="en-GB"/>
        </w:rPr>
        <w:t>et al</w:t>
      </w:r>
      <w:r w:rsidRPr="001F21E7">
        <w:rPr>
          <w:lang w:val="en-GB"/>
        </w:rPr>
        <w:t>. (2021)</w:t>
      </w:r>
      <w:r w:rsidRPr="001F21E7">
        <w:rPr>
          <w:lang w:val="en-GB" w:eastAsia="es-ES"/>
        </w:rPr>
        <w:t xml:space="preserve"> –</w:t>
      </w:r>
      <w:r w:rsidRPr="001F21E7">
        <w:rPr>
          <w:lang w:val="en-GB"/>
        </w:rPr>
        <w:t xml:space="preserve"> a set of binary variables that measure the implementation of additional Smart Manufacturing modules to the already implemented Manufacturing module (e.g. MES, ERP, CRM…): </w:t>
      </w:r>
      <w:r w:rsidRPr="001F21E7">
        <w:rPr>
          <w:i/>
          <w:lang w:val="en-GB"/>
        </w:rPr>
        <w:t>Data driver module</w:t>
      </w:r>
      <w:r w:rsidRPr="001F21E7">
        <w:rPr>
          <w:lang w:val="en-GB"/>
        </w:rPr>
        <w:t xml:space="preserve">, </w:t>
      </w:r>
      <w:r w:rsidRPr="001F21E7">
        <w:rPr>
          <w:i/>
          <w:lang w:val="en-GB"/>
        </w:rPr>
        <w:t>Real-time monitoring module</w:t>
      </w:r>
      <w:r w:rsidRPr="001F21E7">
        <w:rPr>
          <w:lang w:val="en-GB"/>
        </w:rPr>
        <w:t xml:space="preserve">, and </w:t>
      </w:r>
      <w:r w:rsidRPr="001F21E7">
        <w:rPr>
          <w:i/>
          <w:lang w:val="en-GB"/>
        </w:rPr>
        <w:t>Problem-processing module</w:t>
      </w:r>
      <w:r w:rsidRPr="001F21E7">
        <w:rPr>
          <w:lang w:val="en-GB"/>
        </w:rPr>
        <w:t>.</w:t>
      </w:r>
      <w:r w:rsidRPr="001F21E7">
        <w:rPr>
          <w:rStyle w:val="Refdenotaalpie"/>
          <w:lang w:val="en-GB"/>
        </w:rPr>
        <w:footnoteReference w:id="2"/>
      </w:r>
      <w:r w:rsidRPr="001F21E7">
        <w:rPr>
          <w:lang w:val="en-GB"/>
        </w:rPr>
        <w:t xml:space="preserve"> Considering that the independent variables are ordinal while dependant variables are latent factors, a Multiple-Indicators Multiple-Causes (MIMIC) approach is chosen (</w:t>
      </w:r>
      <w:proofErr w:type="spellStart"/>
      <w:r w:rsidRPr="001F21E7">
        <w:rPr>
          <w:lang w:val="en-GB"/>
        </w:rPr>
        <w:t>Vendrell</w:t>
      </w:r>
      <w:proofErr w:type="spellEnd"/>
      <w:r w:rsidRPr="001F21E7">
        <w:rPr>
          <w:lang w:val="en-GB"/>
        </w:rPr>
        <w:t xml:space="preserve">-Herrero </w:t>
      </w:r>
      <w:r w:rsidRPr="001F21E7">
        <w:rPr>
          <w:i/>
          <w:lang w:val="en-GB"/>
        </w:rPr>
        <w:t>et al</w:t>
      </w:r>
      <w:r w:rsidRPr="001F21E7">
        <w:rPr>
          <w:lang w:val="en-GB"/>
        </w:rPr>
        <w:t xml:space="preserve">., 2021b). </w:t>
      </w:r>
    </w:p>
    <w:p w14:paraId="07D5A2B3" w14:textId="77777777" w:rsidR="000C0E5A" w:rsidRPr="001F21E7" w:rsidRDefault="000C0E5A" w:rsidP="00F4426C">
      <w:pPr>
        <w:spacing w:line="480" w:lineRule="auto"/>
        <w:ind w:firstLine="425"/>
        <w:rPr>
          <w:color w:val="000000" w:themeColor="text1"/>
          <w:lang w:val="en-GB"/>
        </w:rPr>
      </w:pPr>
    </w:p>
    <w:p w14:paraId="7BF29C6E" w14:textId="276A2697" w:rsidR="000C0E5A" w:rsidRPr="001F21E7" w:rsidRDefault="000C0E5A" w:rsidP="00F4426C">
      <w:pPr>
        <w:spacing w:line="360" w:lineRule="auto"/>
        <w:ind w:firstLine="425"/>
        <w:jc w:val="center"/>
        <w:rPr>
          <w:lang w:val="en-US"/>
        </w:rPr>
      </w:pPr>
      <w:r w:rsidRPr="001F21E7">
        <w:rPr>
          <w:lang w:val="en-US"/>
        </w:rPr>
        <w:t>--- Insert Table 2 hereabouts ---</w:t>
      </w:r>
    </w:p>
    <w:p w14:paraId="02873649" w14:textId="77777777" w:rsidR="00CE37C5" w:rsidRPr="001F21E7" w:rsidRDefault="00CE37C5" w:rsidP="00F4426C">
      <w:pPr>
        <w:spacing w:line="480" w:lineRule="auto"/>
        <w:ind w:firstLine="425"/>
        <w:rPr>
          <w:color w:val="000000" w:themeColor="text1"/>
          <w:lang w:val="en-GB"/>
        </w:rPr>
      </w:pPr>
    </w:p>
    <w:p w14:paraId="1E9C2E7C" w14:textId="14BBADF5" w:rsidR="0077608C" w:rsidRPr="001F21E7" w:rsidRDefault="00006E88" w:rsidP="00F4426C">
      <w:pPr>
        <w:spacing w:line="480" w:lineRule="auto"/>
        <w:ind w:firstLine="425"/>
        <w:rPr>
          <w:lang w:val="en-GB"/>
        </w:rPr>
      </w:pPr>
      <w:r w:rsidRPr="001F21E7">
        <w:rPr>
          <w:lang w:val="en-GB"/>
        </w:rPr>
        <w:t xml:space="preserve">The </w:t>
      </w:r>
      <w:r w:rsidRPr="001F21E7">
        <w:rPr>
          <w:u w:val="single"/>
          <w:lang w:val="en-GB"/>
        </w:rPr>
        <w:t>Moderating</w:t>
      </w:r>
      <w:r w:rsidRPr="001F21E7">
        <w:rPr>
          <w:lang w:val="en-GB"/>
        </w:rPr>
        <w:t xml:space="preserve"> variables are operationalized </w:t>
      </w:r>
      <w:r w:rsidR="0077608C" w:rsidRPr="001F21E7">
        <w:rPr>
          <w:lang w:val="en-GB"/>
        </w:rPr>
        <w:t>in two dichotomies</w:t>
      </w:r>
      <w:r w:rsidRPr="001F21E7">
        <w:rPr>
          <w:lang w:val="en-GB"/>
        </w:rPr>
        <w:t>.</w:t>
      </w:r>
      <w:r w:rsidR="0077608C" w:rsidRPr="001F21E7">
        <w:rPr>
          <w:lang w:val="en-GB"/>
        </w:rPr>
        <w:t xml:space="preserve"> On the one hand,</w:t>
      </w:r>
      <w:r w:rsidR="00EC107A" w:rsidRPr="001F21E7">
        <w:rPr>
          <w:lang w:val="en-GB"/>
        </w:rPr>
        <w:t xml:space="preserve"> </w:t>
      </w:r>
      <w:r w:rsidR="00DC1B41" w:rsidRPr="001F21E7">
        <w:rPr>
          <w:i/>
          <w:lang w:val="en-GB"/>
        </w:rPr>
        <w:t>S</w:t>
      </w:r>
      <w:r w:rsidR="00EC107A" w:rsidRPr="001F21E7">
        <w:rPr>
          <w:i/>
          <w:lang w:val="en-GB"/>
        </w:rPr>
        <w:t>upply chain structure</w:t>
      </w:r>
      <w:r w:rsidR="0077608C" w:rsidRPr="001F21E7">
        <w:rPr>
          <w:lang w:val="en-GB"/>
        </w:rPr>
        <w:t xml:space="preserve"> splits the sample into </w:t>
      </w:r>
      <w:r w:rsidR="00EC107A" w:rsidRPr="001F21E7">
        <w:rPr>
          <w:lang w:val="en-GB"/>
        </w:rPr>
        <w:t>LVC</w:t>
      </w:r>
      <w:r w:rsidR="0077608C" w:rsidRPr="001F21E7">
        <w:rPr>
          <w:lang w:val="en-GB"/>
        </w:rPr>
        <w:t xml:space="preserve">s and </w:t>
      </w:r>
      <w:r w:rsidR="00EC107A" w:rsidRPr="001F21E7">
        <w:rPr>
          <w:lang w:val="en-GB"/>
        </w:rPr>
        <w:t xml:space="preserve">GVC </w:t>
      </w:r>
      <w:r w:rsidR="0077608C" w:rsidRPr="001F21E7">
        <w:rPr>
          <w:lang w:val="en-GB"/>
        </w:rPr>
        <w:t xml:space="preserve">firms. </w:t>
      </w:r>
      <w:r w:rsidR="00F76C96" w:rsidRPr="001F21E7">
        <w:rPr>
          <w:lang w:val="en-GB"/>
        </w:rPr>
        <w:t xml:space="preserve">We structure this construct under two main questions, thereby, </w:t>
      </w:r>
      <w:proofErr w:type="gramStart"/>
      <w:r w:rsidR="00F76C96" w:rsidRPr="001F21E7">
        <w:rPr>
          <w:lang w:val="en-GB"/>
        </w:rPr>
        <w:t>firms  belonging</w:t>
      </w:r>
      <w:proofErr w:type="gramEnd"/>
      <w:r w:rsidR="00F76C96" w:rsidRPr="001F21E7">
        <w:rPr>
          <w:lang w:val="en-GB"/>
        </w:rPr>
        <w:t xml:space="preserve"> to a GVC are required to answer positively to these two questions; is your company part of a transnational business network?, does your company possess transnational production facilities?</w:t>
      </w:r>
      <w:r w:rsidR="00DC1B41" w:rsidRPr="001F21E7">
        <w:rPr>
          <w:lang w:val="en-GB"/>
        </w:rPr>
        <w:t>. Not responding positively to these questions is considered a domestic/local supply chain structure orientation (K</w:t>
      </w:r>
      <w:r w:rsidR="0010062C" w:rsidRPr="001F21E7">
        <w:rPr>
          <w:lang w:val="en-GB"/>
        </w:rPr>
        <w:t xml:space="preserve">ano, 2018; Xing and </w:t>
      </w:r>
      <w:r w:rsidR="00DC1B41" w:rsidRPr="001F21E7">
        <w:rPr>
          <w:lang w:val="en-GB"/>
        </w:rPr>
        <w:t>Huang, 2021). O</w:t>
      </w:r>
      <w:r w:rsidR="0077608C" w:rsidRPr="001F21E7">
        <w:rPr>
          <w:lang w:val="en-GB"/>
        </w:rPr>
        <w:t>n the other hand,</w:t>
      </w:r>
      <w:r w:rsidR="009111CF" w:rsidRPr="001F21E7">
        <w:rPr>
          <w:lang w:val="en-GB"/>
        </w:rPr>
        <w:t xml:space="preserve"> </w:t>
      </w:r>
      <w:r w:rsidR="009111CF" w:rsidRPr="001F21E7">
        <w:rPr>
          <w:i/>
          <w:lang w:val="en-GB"/>
        </w:rPr>
        <w:t>Relational approach</w:t>
      </w:r>
      <w:r w:rsidR="0077608C" w:rsidRPr="001F21E7">
        <w:rPr>
          <w:lang w:val="en-GB"/>
        </w:rPr>
        <w:t xml:space="preserve">, splits the sample into manufacturing firms </w:t>
      </w:r>
      <w:r w:rsidR="00B468E8" w:rsidRPr="001F21E7">
        <w:rPr>
          <w:lang w:val="en-GB"/>
        </w:rPr>
        <w:t>with</w:t>
      </w:r>
      <w:r w:rsidR="0077608C" w:rsidRPr="001F21E7">
        <w:rPr>
          <w:lang w:val="en-GB"/>
        </w:rPr>
        <w:t xml:space="preserve"> </w:t>
      </w:r>
      <w:r w:rsidR="009111CF" w:rsidRPr="001F21E7">
        <w:rPr>
          <w:lang w:val="en-GB"/>
        </w:rPr>
        <w:t xml:space="preserve">service-oriented or </w:t>
      </w:r>
      <w:proofErr w:type="spellStart"/>
      <w:r w:rsidR="0077608C" w:rsidRPr="001F21E7">
        <w:rPr>
          <w:lang w:val="en-GB"/>
        </w:rPr>
        <w:t>servitiz</w:t>
      </w:r>
      <w:r w:rsidR="009111CF" w:rsidRPr="001F21E7">
        <w:rPr>
          <w:lang w:val="en-GB"/>
        </w:rPr>
        <w:t>ed</w:t>
      </w:r>
      <w:proofErr w:type="spellEnd"/>
      <w:r w:rsidR="00C532EE" w:rsidRPr="001F21E7">
        <w:rPr>
          <w:lang w:val="en-GB"/>
        </w:rPr>
        <w:t xml:space="preserve">–the degree of </w:t>
      </w:r>
      <w:proofErr w:type="spellStart"/>
      <w:r w:rsidR="00C532EE" w:rsidRPr="001F21E7">
        <w:rPr>
          <w:lang w:val="en-GB"/>
        </w:rPr>
        <w:t>servitization</w:t>
      </w:r>
      <w:proofErr w:type="spellEnd"/>
      <w:r w:rsidR="00C532EE" w:rsidRPr="001F21E7">
        <w:rPr>
          <w:lang w:val="en-GB"/>
        </w:rPr>
        <w:t xml:space="preserve"> was measured using </w:t>
      </w:r>
      <w:proofErr w:type="spellStart"/>
      <w:r w:rsidR="00C532EE" w:rsidRPr="001F21E7">
        <w:rPr>
          <w:lang w:val="en-GB"/>
        </w:rPr>
        <w:t>Khoh</w:t>
      </w:r>
      <w:proofErr w:type="spellEnd"/>
      <w:r w:rsidR="00C532EE" w:rsidRPr="001F21E7">
        <w:rPr>
          <w:lang w:val="en-GB"/>
        </w:rPr>
        <w:t xml:space="preserve"> </w:t>
      </w:r>
      <w:r w:rsidR="00C532EE" w:rsidRPr="001F21E7">
        <w:rPr>
          <w:i/>
          <w:lang w:val="en-GB"/>
        </w:rPr>
        <w:t>et al</w:t>
      </w:r>
      <w:r w:rsidR="00C532EE" w:rsidRPr="001F21E7">
        <w:rPr>
          <w:lang w:val="en-GB"/>
        </w:rPr>
        <w:t xml:space="preserve">. (2018) </w:t>
      </w:r>
      <w:proofErr w:type="spellStart"/>
      <w:r w:rsidR="00C532EE" w:rsidRPr="001F21E7">
        <w:rPr>
          <w:lang w:val="en-GB"/>
        </w:rPr>
        <w:t>servitization</w:t>
      </w:r>
      <w:r w:rsidR="00B468E8" w:rsidRPr="001F21E7">
        <w:rPr>
          <w:lang w:val="en-GB"/>
        </w:rPr>
        <w:t>`s</w:t>
      </w:r>
      <w:proofErr w:type="spellEnd"/>
      <w:r w:rsidR="00C532EE" w:rsidRPr="001F21E7">
        <w:rPr>
          <w:lang w:val="en-GB"/>
        </w:rPr>
        <w:t xml:space="preserve"> intensity index which is </w:t>
      </w:r>
      <w:r w:rsidR="00B468E8" w:rsidRPr="001F21E7">
        <w:rPr>
          <w:lang w:val="en-GB"/>
        </w:rPr>
        <w:t>quantified</w:t>
      </w:r>
      <w:r w:rsidR="00C532EE" w:rsidRPr="001F21E7">
        <w:rPr>
          <w:lang w:val="en-GB"/>
        </w:rPr>
        <w:t xml:space="preserve"> through, firstly calculating the overall </w:t>
      </w:r>
      <w:r w:rsidR="00C532EE" w:rsidRPr="001F21E7">
        <w:rPr>
          <w:lang w:val="en-GB"/>
        </w:rPr>
        <w:lastRenderedPageBreak/>
        <w:t xml:space="preserve">service intensity in the industry by </w:t>
      </w:r>
      <w:r w:rsidR="00B468E8" w:rsidRPr="001F21E7">
        <w:rPr>
          <w:lang w:val="en-GB"/>
        </w:rPr>
        <w:t>rating</w:t>
      </w:r>
      <w:r w:rsidR="00C532EE" w:rsidRPr="001F21E7">
        <w:rPr>
          <w:lang w:val="en-GB"/>
        </w:rPr>
        <w:t xml:space="preserve"> the services offered by all the firms, and then individually mean-</w:t>
      </w:r>
      <w:proofErr w:type="spellStart"/>
      <w:r w:rsidR="00C532EE" w:rsidRPr="001F21E7">
        <w:rPr>
          <w:lang w:val="en-GB"/>
        </w:rPr>
        <w:t>centering</w:t>
      </w:r>
      <w:proofErr w:type="spellEnd"/>
      <w:r w:rsidR="00C532EE" w:rsidRPr="001F21E7">
        <w:rPr>
          <w:lang w:val="en-GB"/>
        </w:rPr>
        <w:t xml:space="preserve"> this overall value to measure the relative </w:t>
      </w:r>
      <w:proofErr w:type="spellStart"/>
      <w:r w:rsidR="00C532EE" w:rsidRPr="001F21E7">
        <w:rPr>
          <w:lang w:val="en-GB"/>
        </w:rPr>
        <w:t>servitization</w:t>
      </w:r>
      <w:proofErr w:type="spellEnd"/>
      <w:r w:rsidR="00C532EE" w:rsidRPr="001F21E7">
        <w:rPr>
          <w:lang w:val="en-GB"/>
        </w:rPr>
        <w:t xml:space="preserve"> intensity for each firm, </w:t>
      </w:r>
      <w:r w:rsidR="0077608C" w:rsidRPr="001F21E7">
        <w:rPr>
          <w:lang w:val="en-GB"/>
        </w:rPr>
        <w:t xml:space="preserve">and </w:t>
      </w:r>
      <w:r w:rsidR="00512734" w:rsidRPr="001F21E7">
        <w:rPr>
          <w:lang w:val="en-GB"/>
        </w:rPr>
        <w:t>traditional</w:t>
      </w:r>
      <w:r w:rsidR="00F8298B" w:rsidRPr="001F21E7">
        <w:rPr>
          <w:lang w:val="en-GB"/>
        </w:rPr>
        <w:t xml:space="preserve"> or transaction-oriented</w:t>
      </w:r>
      <w:r w:rsidR="009111CF" w:rsidRPr="001F21E7">
        <w:rPr>
          <w:lang w:val="en-GB"/>
        </w:rPr>
        <w:t xml:space="preserve"> </w:t>
      </w:r>
      <w:r w:rsidR="0077608C" w:rsidRPr="001F21E7">
        <w:rPr>
          <w:lang w:val="en-GB"/>
        </w:rPr>
        <w:t xml:space="preserve">manufacturing firms. Table </w:t>
      </w:r>
      <w:r w:rsidR="00F81C0B" w:rsidRPr="001F21E7">
        <w:rPr>
          <w:lang w:val="en-GB"/>
        </w:rPr>
        <w:t xml:space="preserve">3 </w:t>
      </w:r>
      <w:r w:rsidR="0077608C" w:rsidRPr="001F21E7">
        <w:rPr>
          <w:lang w:val="en-GB"/>
        </w:rPr>
        <w:t xml:space="preserve">shows how the sample is divided </w:t>
      </w:r>
      <w:r w:rsidR="0077608C" w:rsidRPr="001F21E7">
        <w:rPr>
          <w:color w:val="000000" w:themeColor="text1"/>
          <w:lang w:val="en-GB"/>
        </w:rPr>
        <w:t>into these contextual based subsamples.</w:t>
      </w:r>
    </w:p>
    <w:p w14:paraId="48532B82" w14:textId="77777777" w:rsidR="0010062C" w:rsidRPr="001F21E7" w:rsidRDefault="0010062C" w:rsidP="00F4426C">
      <w:pPr>
        <w:spacing w:line="360" w:lineRule="auto"/>
        <w:ind w:firstLine="425"/>
        <w:jc w:val="center"/>
        <w:rPr>
          <w:lang w:val="en-US"/>
        </w:rPr>
      </w:pPr>
    </w:p>
    <w:p w14:paraId="6C8BFC96" w14:textId="042975A0" w:rsidR="0010062C" w:rsidRPr="001F21E7" w:rsidRDefault="0010062C" w:rsidP="00F4426C">
      <w:pPr>
        <w:spacing w:line="360" w:lineRule="auto"/>
        <w:ind w:firstLine="425"/>
        <w:jc w:val="center"/>
        <w:rPr>
          <w:lang w:val="en-US"/>
        </w:rPr>
      </w:pPr>
      <w:r w:rsidRPr="001F21E7">
        <w:rPr>
          <w:lang w:val="en-US"/>
        </w:rPr>
        <w:t>--- Insert Table 3 hereabouts ---</w:t>
      </w:r>
    </w:p>
    <w:p w14:paraId="6BB63381" w14:textId="77777777" w:rsidR="0077608C" w:rsidRPr="001F21E7" w:rsidRDefault="0077608C" w:rsidP="00CE2325">
      <w:pPr>
        <w:spacing w:line="480" w:lineRule="auto"/>
        <w:rPr>
          <w:color w:val="FF0000"/>
          <w:lang w:val="en-GB"/>
        </w:rPr>
      </w:pPr>
    </w:p>
    <w:p w14:paraId="64CA0109" w14:textId="62A9DFFE" w:rsidR="00282C6F" w:rsidRPr="001F21E7" w:rsidRDefault="00AD0FB1" w:rsidP="006B4DEF">
      <w:pPr>
        <w:spacing w:line="480" w:lineRule="auto"/>
        <w:rPr>
          <w:b/>
          <w:lang w:val="en-GB"/>
        </w:rPr>
      </w:pPr>
      <w:r w:rsidRPr="001F21E7">
        <w:rPr>
          <w:b/>
          <w:lang w:val="en-GB"/>
        </w:rPr>
        <w:t>4</w:t>
      </w:r>
      <w:r w:rsidR="00C66C28" w:rsidRPr="001F21E7">
        <w:rPr>
          <w:b/>
          <w:lang w:val="en-GB"/>
        </w:rPr>
        <w:t>.</w:t>
      </w:r>
      <w:r w:rsidRPr="001F21E7">
        <w:rPr>
          <w:b/>
          <w:lang w:val="en-GB"/>
        </w:rPr>
        <w:t xml:space="preserve"> Results</w:t>
      </w:r>
    </w:p>
    <w:p w14:paraId="3496B4F9" w14:textId="47656F9B" w:rsidR="00282C6F" w:rsidRPr="001F21E7" w:rsidRDefault="00282C6F" w:rsidP="00F4426C">
      <w:pPr>
        <w:spacing w:line="480" w:lineRule="auto"/>
        <w:rPr>
          <w:lang w:val="en-GB"/>
        </w:rPr>
      </w:pPr>
      <w:r w:rsidRPr="001F21E7">
        <w:rPr>
          <w:lang w:val="en-GB"/>
        </w:rPr>
        <w:t xml:space="preserve">MIMIC model is estimated through a Generalized Structural Equation Modelling (GSEM) approach using the Stata package. This model estimates the relationship between </w:t>
      </w:r>
      <w:r w:rsidR="006508C1" w:rsidRPr="001F21E7">
        <w:rPr>
          <w:lang w:val="en-GB"/>
        </w:rPr>
        <w:t xml:space="preserve">the </w:t>
      </w:r>
      <w:r w:rsidR="006B4DEF" w:rsidRPr="001F21E7">
        <w:rPr>
          <w:lang w:val="en-GB"/>
        </w:rPr>
        <w:t>implementation</w:t>
      </w:r>
      <w:r w:rsidRPr="001F21E7">
        <w:rPr>
          <w:lang w:val="en-GB"/>
        </w:rPr>
        <w:t xml:space="preserve"> </w:t>
      </w:r>
      <w:r w:rsidR="006508C1" w:rsidRPr="001F21E7">
        <w:rPr>
          <w:lang w:val="en-GB"/>
        </w:rPr>
        <w:t xml:space="preserve">of </w:t>
      </w:r>
      <w:r w:rsidRPr="001F21E7">
        <w:rPr>
          <w:lang w:val="en-GB"/>
        </w:rPr>
        <w:t xml:space="preserve">key </w:t>
      </w:r>
      <w:r w:rsidR="00362416" w:rsidRPr="001F21E7">
        <w:rPr>
          <w:lang w:val="en-GB"/>
        </w:rPr>
        <w:t>Smart m</w:t>
      </w:r>
      <w:r w:rsidRPr="001F21E7">
        <w:rPr>
          <w:lang w:val="en-GB"/>
        </w:rPr>
        <w:t>anufacturing modules</w:t>
      </w:r>
      <w:r w:rsidR="007F49F6" w:rsidRPr="001F21E7">
        <w:rPr>
          <w:lang w:val="en-GB"/>
        </w:rPr>
        <w:t xml:space="preserve"> (Data-driver, Real-time monitoring, and Problem-processing modules) and Operational </w:t>
      </w:r>
      <w:r w:rsidR="006508C1" w:rsidRPr="001F21E7">
        <w:rPr>
          <w:lang w:val="en-GB"/>
        </w:rPr>
        <w:t>as well as</w:t>
      </w:r>
      <w:r w:rsidR="007F49F6" w:rsidRPr="001F21E7">
        <w:rPr>
          <w:lang w:val="en-GB"/>
        </w:rPr>
        <w:t xml:space="preserve"> Custo</w:t>
      </w:r>
      <w:r w:rsidR="00362416" w:rsidRPr="001F21E7">
        <w:rPr>
          <w:lang w:val="en-GB"/>
        </w:rPr>
        <w:t>mer performance (Hypothesis H1 and H2</w:t>
      </w:r>
      <w:r w:rsidR="007F49F6" w:rsidRPr="001F21E7">
        <w:rPr>
          <w:lang w:val="en-GB"/>
        </w:rPr>
        <w:t xml:space="preserve">). </w:t>
      </w:r>
      <w:r w:rsidR="00C02215" w:rsidRPr="001F21E7">
        <w:rPr>
          <w:lang w:val="en-GB"/>
        </w:rPr>
        <w:t xml:space="preserve">Moderation </w:t>
      </w:r>
      <w:proofErr w:type="gramStart"/>
      <w:r w:rsidR="00C02215" w:rsidRPr="001F21E7">
        <w:rPr>
          <w:lang w:val="en-GB"/>
        </w:rPr>
        <w:t>analys</w:t>
      </w:r>
      <w:r w:rsidR="0021378E" w:rsidRPr="001F21E7">
        <w:rPr>
          <w:lang w:val="en-GB"/>
        </w:rPr>
        <w:t>i</w:t>
      </w:r>
      <w:r w:rsidR="00C02215" w:rsidRPr="001F21E7">
        <w:rPr>
          <w:lang w:val="en-GB"/>
        </w:rPr>
        <w:t>s</w:t>
      </w:r>
      <w:proofErr w:type="gramEnd"/>
      <w:r w:rsidR="00C02215" w:rsidRPr="001F21E7">
        <w:rPr>
          <w:lang w:val="en-GB"/>
        </w:rPr>
        <w:t xml:space="preserve"> </w:t>
      </w:r>
      <w:r w:rsidR="0021378E" w:rsidRPr="001F21E7">
        <w:rPr>
          <w:lang w:val="en-GB"/>
        </w:rPr>
        <w:t>are</w:t>
      </w:r>
      <w:r w:rsidR="00C02215" w:rsidRPr="001F21E7">
        <w:rPr>
          <w:lang w:val="en-GB"/>
        </w:rPr>
        <w:t xml:space="preserve"> also carried out by </w:t>
      </w:r>
      <w:r w:rsidR="0077608C" w:rsidRPr="001F21E7">
        <w:rPr>
          <w:lang w:val="en-GB"/>
        </w:rPr>
        <w:t>splitting the sample</w:t>
      </w:r>
      <w:r w:rsidR="00C02215" w:rsidRPr="001F21E7">
        <w:rPr>
          <w:lang w:val="en-GB"/>
        </w:rPr>
        <w:t xml:space="preserve"> in</w:t>
      </w:r>
      <w:r w:rsidR="004070AB" w:rsidRPr="001F21E7">
        <w:rPr>
          <w:lang w:val="en-GB"/>
        </w:rPr>
        <w:t>to</w:t>
      </w:r>
      <w:r w:rsidR="00C02215" w:rsidRPr="001F21E7">
        <w:rPr>
          <w:lang w:val="en-GB"/>
        </w:rPr>
        <w:t xml:space="preserve"> </w:t>
      </w:r>
      <w:r w:rsidR="00CC3BC0" w:rsidRPr="001F21E7">
        <w:rPr>
          <w:lang w:val="en-GB"/>
        </w:rPr>
        <w:t>LVC</w:t>
      </w:r>
      <w:r w:rsidR="00C02215" w:rsidRPr="001F21E7">
        <w:rPr>
          <w:lang w:val="en-GB"/>
        </w:rPr>
        <w:t xml:space="preserve">s vs </w:t>
      </w:r>
      <w:r w:rsidR="00CC3BC0" w:rsidRPr="001F21E7">
        <w:rPr>
          <w:lang w:val="en-GB"/>
        </w:rPr>
        <w:t>GVC</w:t>
      </w:r>
      <w:r w:rsidR="00C02215" w:rsidRPr="001F21E7">
        <w:rPr>
          <w:lang w:val="en-GB"/>
        </w:rPr>
        <w:t xml:space="preserve"> firms </w:t>
      </w:r>
      <w:r w:rsidR="00362416" w:rsidRPr="001F21E7">
        <w:rPr>
          <w:lang w:val="en-GB"/>
        </w:rPr>
        <w:t>(H1a</w:t>
      </w:r>
      <w:r w:rsidR="004070AB" w:rsidRPr="001F21E7">
        <w:rPr>
          <w:lang w:val="en-GB"/>
        </w:rPr>
        <w:t xml:space="preserve">) </w:t>
      </w:r>
      <w:r w:rsidR="0077608C" w:rsidRPr="001F21E7">
        <w:rPr>
          <w:lang w:val="en-GB"/>
        </w:rPr>
        <w:t xml:space="preserve">and </w:t>
      </w:r>
      <w:proofErr w:type="spellStart"/>
      <w:r w:rsidR="0077608C" w:rsidRPr="001F21E7">
        <w:rPr>
          <w:lang w:val="en-GB"/>
        </w:rPr>
        <w:t>servitized</w:t>
      </w:r>
      <w:proofErr w:type="spellEnd"/>
      <w:r w:rsidR="0077608C" w:rsidRPr="001F21E7">
        <w:rPr>
          <w:lang w:val="en-GB"/>
        </w:rPr>
        <w:t xml:space="preserve"> vs </w:t>
      </w:r>
      <w:r w:rsidR="00CC3BC0" w:rsidRPr="001F21E7">
        <w:rPr>
          <w:lang w:val="en-GB"/>
        </w:rPr>
        <w:t>tra</w:t>
      </w:r>
      <w:r w:rsidR="00CD3E28" w:rsidRPr="001F21E7">
        <w:rPr>
          <w:lang w:val="en-GB"/>
        </w:rPr>
        <w:t xml:space="preserve">ditional </w:t>
      </w:r>
      <w:r w:rsidR="0077608C" w:rsidRPr="001F21E7">
        <w:rPr>
          <w:lang w:val="en-GB"/>
        </w:rPr>
        <w:t xml:space="preserve">firms </w:t>
      </w:r>
      <w:r w:rsidR="00362416" w:rsidRPr="001F21E7">
        <w:rPr>
          <w:lang w:val="en-GB"/>
        </w:rPr>
        <w:t>(H2a</w:t>
      </w:r>
      <w:r w:rsidR="004070AB" w:rsidRPr="001F21E7">
        <w:rPr>
          <w:lang w:val="en-GB"/>
        </w:rPr>
        <w:t>).</w:t>
      </w:r>
      <w:r w:rsidR="00362416" w:rsidRPr="001F21E7">
        <w:rPr>
          <w:lang w:val="en-GB"/>
        </w:rPr>
        <w:t xml:space="preserve"> Results of the analysis are shown in Figure </w:t>
      </w:r>
      <w:r w:rsidR="00F92130" w:rsidRPr="001F21E7">
        <w:rPr>
          <w:lang w:val="en-GB"/>
        </w:rPr>
        <w:t>2</w:t>
      </w:r>
      <w:r w:rsidR="00362416" w:rsidRPr="001F21E7">
        <w:rPr>
          <w:lang w:val="en-GB"/>
        </w:rPr>
        <w:t>.</w:t>
      </w:r>
    </w:p>
    <w:p w14:paraId="57EFD3D0" w14:textId="77777777" w:rsidR="00C26700" w:rsidRPr="001F21E7" w:rsidRDefault="00C26700" w:rsidP="00F4426C">
      <w:pPr>
        <w:spacing w:line="360" w:lineRule="auto"/>
        <w:ind w:firstLine="425"/>
        <w:jc w:val="center"/>
        <w:rPr>
          <w:lang w:val="en-US"/>
        </w:rPr>
      </w:pPr>
    </w:p>
    <w:p w14:paraId="20D6B9F5" w14:textId="4047C8A4" w:rsidR="00C26700" w:rsidRPr="001F21E7" w:rsidRDefault="00C26700" w:rsidP="00F4426C">
      <w:pPr>
        <w:spacing w:line="360" w:lineRule="auto"/>
        <w:ind w:firstLine="425"/>
        <w:jc w:val="center"/>
        <w:rPr>
          <w:rFonts w:eastAsia="Calibri"/>
          <w:lang w:val="en-US"/>
        </w:rPr>
      </w:pPr>
      <w:r w:rsidRPr="001F21E7">
        <w:rPr>
          <w:lang w:val="en-US"/>
        </w:rPr>
        <w:t>--- Insert Figure 2 hereabouts ---</w:t>
      </w:r>
    </w:p>
    <w:p w14:paraId="030577AD" w14:textId="738D53B0" w:rsidR="00C26700" w:rsidRPr="001F21E7" w:rsidRDefault="00C26700" w:rsidP="006B4DEF">
      <w:pPr>
        <w:spacing w:line="480" w:lineRule="auto"/>
        <w:rPr>
          <w:lang w:val="en-GB"/>
        </w:rPr>
      </w:pPr>
    </w:p>
    <w:p w14:paraId="6B720FE8" w14:textId="20652EED" w:rsidR="006A59E8" w:rsidRPr="001F21E7" w:rsidRDefault="00F567BE" w:rsidP="00F4426C">
      <w:pPr>
        <w:spacing w:line="480" w:lineRule="auto"/>
        <w:ind w:firstLine="425"/>
        <w:rPr>
          <w:lang w:val="en-GB"/>
        </w:rPr>
      </w:pPr>
      <w:r w:rsidRPr="001F21E7">
        <w:rPr>
          <w:lang w:val="en-GB"/>
        </w:rPr>
        <w:t xml:space="preserve">As can be seen in Figure </w:t>
      </w:r>
      <w:r w:rsidR="00F92130" w:rsidRPr="001F21E7">
        <w:rPr>
          <w:lang w:val="en-GB"/>
        </w:rPr>
        <w:t>2</w:t>
      </w:r>
      <w:r w:rsidRPr="001F21E7">
        <w:rPr>
          <w:lang w:val="en-GB"/>
        </w:rPr>
        <w:t>, all the</w:t>
      </w:r>
      <w:r w:rsidR="0077608C" w:rsidRPr="001F21E7">
        <w:rPr>
          <w:lang w:val="en-GB"/>
        </w:rPr>
        <w:t xml:space="preserve"> direct</w:t>
      </w:r>
      <w:r w:rsidRPr="001F21E7">
        <w:rPr>
          <w:lang w:val="en-GB"/>
        </w:rPr>
        <w:t xml:space="preserve"> coefficients behind the structural hypothesis are positive and statistically significant. That means that the Smart </w:t>
      </w:r>
      <w:r w:rsidR="00362416" w:rsidRPr="001F21E7">
        <w:rPr>
          <w:lang w:val="en-GB"/>
        </w:rPr>
        <w:t>m</w:t>
      </w:r>
      <w:r w:rsidRPr="001F21E7">
        <w:rPr>
          <w:lang w:val="en-GB"/>
        </w:rPr>
        <w:t>anufacturing modules</w:t>
      </w:r>
      <w:r w:rsidR="00022CC3" w:rsidRPr="001F21E7">
        <w:rPr>
          <w:lang w:val="en-GB"/>
        </w:rPr>
        <w:t xml:space="preserve"> have a</w:t>
      </w:r>
      <w:r w:rsidRPr="001F21E7">
        <w:rPr>
          <w:lang w:val="en-GB"/>
        </w:rPr>
        <w:t xml:space="preserve"> positive influence on Operational performance and on Customer performance for the full sample, therefore supporting hypothesis H1 y H2. At a more detailed level, Real-time module implementation has the highest impact on both operational and customer performance </w:t>
      </w:r>
      <w:r w:rsidR="006A59E8" w:rsidRPr="001F21E7">
        <w:rPr>
          <w:lang w:val="en-GB"/>
        </w:rPr>
        <w:t>[</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RTM → Ope perf</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0.442</m:t>
            </m:r>
          </m:e>
          <m:sup>
            <m:r>
              <w:rPr>
                <w:rFonts w:ascii="Cambria Math" w:hAnsi="Cambria Math"/>
                <w:lang w:val="en-GB"/>
              </w:rPr>
              <m:t>***</m:t>
            </m:r>
          </m:sup>
        </m:sSup>
        <m:r>
          <w:rPr>
            <w:rFonts w:ascii="Cambria Math" w:hAnsi="Cambria Math"/>
            <w:lang w:val="en-GB"/>
          </w:rPr>
          <m:t>(t=5.35; p&lt;0.001)</m:t>
        </m:r>
      </m:oMath>
      <w:r w:rsidR="00386CDA" w:rsidRPr="001F21E7">
        <w:rPr>
          <w:lang w:val="en-GB"/>
        </w:rPr>
        <w:t xml:space="preserve">;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RTM → Cus perf</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0.269</m:t>
            </m:r>
          </m:e>
          <m:sup>
            <m:r>
              <w:rPr>
                <w:rFonts w:ascii="Cambria Math" w:hAnsi="Cambria Math"/>
                <w:lang w:val="en-GB"/>
              </w:rPr>
              <m:t>**</m:t>
            </m:r>
          </m:sup>
        </m:sSup>
        <m:r>
          <w:rPr>
            <w:rFonts w:ascii="Cambria Math" w:hAnsi="Cambria Math"/>
            <w:lang w:val="en-GB"/>
          </w:rPr>
          <m:t>(t=4.21; p&lt;0.01</m:t>
        </m:r>
      </m:oMath>
      <w:r w:rsidR="006A59E8" w:rsidRPr="001F21E7">
        <w:rPr>
          <w:lang w:val="en-GB"/>
        </w:rPr>
        <w:t>]</w:t>
      </w:r>
      <w:r w:rsidR="00386CDA" w:rsidRPr="001F21E7">
        <w:rPr>
          <w:lang w:val="en-GB"/>
        </w:rPr>
        <w:t xml:space="preserve">, being Problem-processing module implementation </w:t>
      </w:r>
      <w:r w:rsidR="00022CC3" w:rsidRPr="001F21E7">
        <w:rPr>
          <w:lang w:val="en-GB"/>
        </w:rPr>
        <w:t xml:space="preserve">the one </w:t>
      </w:r>
      <w:r w:rsidR="00386CDA" w:rsidRPr="001F21E7">
        <w:rPr>
          <w:lang w:val="en-GB"/>
        </w:rPr>
        <w:t xml:space="preserve">showing the lowest effect on both performance </w:t>
      </w:r>
      <w:r w:rsidR="00386CDA" w:rsidRPr="001F21E7">
        <w:rPr>
          <w:lang w:val="en-GB"/>
        </w:rPr>
        <w:lastRenderedPageBreak/>
        <w:t>measures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PP → Ope perf</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0.149</m:t>
            </m:r>
          </m:e>
          <m:sup>
            <m:r>
              <w:rPr>
                <w:rFonts w:ascii="Cambria Math" w:hAnsi="Cambria Math"/>
                <w:lang w:val="en-GB"/>
              </w:rPr>
              <m:t>*</m:t>
            </m:r>
          </m:sup>
        </m:sSup>
        <m:r>
          <w:rPr>
            <w:rFonts w:ascii="Cambria Math" w:hAnsi="Cambria Math"/>
            <w:lang w:val="en-GB"/>
          </w:rPr>
          <m:t>(t=2.24; p&lt;0.1)</m:t>
        </m:r>
      </m:oMath>
      <w:r w:rsidR="00144B16" w:rsidRPr="001F21E7">
        <w:rPr>
          <w:lang w:val="en-GB"/>
        </w:rPr>
        <w:t xml:space="preserve">;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PP → Cus perf</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0.192</m:t>
            </m:r>
          </m:e>
          <m:sup>
            <m:r>
              <w:rPr>
                <w:rFonts w:ascii="Cambria Math" w:hAnsi="Cambria Math"/>
                <w:lang w:val="en-GB"/>
              </w:rPr>
              <m:t>*</m:t>
            </m:r>
          </m:sup>
        </m:sSup>
        <m:r>
          <w:rPr>
            <w:rFonts w:ascii="Cambria Math" w:hAnsi="Cambria Math"/>
            <w:lang w:val="en-GB"/>
          </w:rPr>
          <m:t>(t=2.66; p&lt;0.1)</m:t>
        </m:r>
      </m:oMath>
      <w:r w:rsidR="00386CDA" w:rsidRPr="001F21E7">
        <w:rPr>
          <w:lang w:val="en-GB"/>
        </w:rPr>
        <w:t xml:space="preserve">]. </w:t>
      </w:r>
      <w:r w:rsidR="00F311D3" w:rsidRPr="001F21E7">
        <w:rPr>
          <w:lang w:val="en-GB"/>
        </w:rPr>
        <w:t xml:space="preserve">As </w:t>
      </w:r>
      <w:r w:rsidR="0077608C" w:rsidRPr="001F21E7">
        <w:rPr>
          <w:lang w:val="en-GB"/>
        </w:rPr>
        <w:t xml:space="preserve">per </w:t>
      </w:r>
      <w:r w:rsidR="00F311D3" w:rsidRPr="001F21E7">
        <w:rPr>
          <w:lang w:val="en-GB"/>
        </w:rPr>
        <w:t xml:space="preserve">the moderator </w:t>
      </w:r>
      <w:r w:rsidR="0077608C" w:rsidRPr="001F21E7">
        <w:rPr>
          <w:lang w:val="en-GB"/>
        </w:rPr>
        <w:t>effects</w:t>
      </w:r>
      <w:r w:rsidR="00F311D3" w:rsidRPr="001F21E7">
        <w:rPr>
          <w:lang w:val="en-GB"/>
        </w:rPr>
        <w:t xml:space="preserve">, </w:t>
      </w:r>
      <w:r w:rsidR="00C9292D" w:rsidRPr="001F21E7">
        <w:rPr>
          <w:lang w:val="en-GB"/>
        </w:rPr>
        <w:t>as H1a predicts</w:t>
      </w:r>
      <w:r w:rsidR="00231FF0" w:rsidRPr="001F21E7">
        <w:rPr>
          <w:lang w:val="en-GB"/>
        </w:rPr>
        <w:t xml:space="preserve"> supply chain structure</w:t>
      </w:r>
      <w:r w:rsidR="00F311D3" w:rsidRPr="001F21E7">
        <w:rPr>
          <w:lang w:val="en-GB"/>
        </w:rPr>
        <w:t xml:space="preserve"> moderates </w:t>
      </w:r>
      <w:r w:rsidR="00362416" w:rsidRPr="001F21E7">
        <w:rPr>
          <w:lang w:val="en-GB"/>
        </w:rPr>
        <w:t>the relationship between Smart m</w:t>
      </w:r>
      <w:r w:rsidR="00F311D3" w:rsidRPr="001F21E7">
        <w:rPr>
          <w:lang w:val="en-GB"/>
        </w:rPr>
        <w:t>anufacturing</w:t>
      </w:r>
      <w:r w:rsidR="00B33E9B" w:rsidRPr="001F21E7">
        <w:rPr>
          <w:lang w:val="en-GB"/>
        </w:rPr>
        <w:t xml:space="preserve"> implementation and Operational </w:t>
      </w:r>
      <w:r w:rsidR="00F311D3" w:rsidRPr="001F21E7">
        <w:rPr>
          <w:lang w:val="en-GB"/>
        </w:rPr>
        <w:t>performance</w:t>
      </w:r>
      <w:r w:rsidR="001A2B09" w:rsidRPr="001F21E7">
        <w:rPr>
          <w:lang w:val="en-GB"/>
        </w:rPr>
        <w:t xml:space="preserve"> </w:t>
      </w:r>
      <w:r w:rsidR="00AB5526" w:rsidRPr="001F21E7">
        <w:rPr>
          <w:lang w:val="en-GB"/>
        </w:rPr>
        <w:t>(</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DD → Ope perf</m:t>
            </m:r>
          </m:sub>
        </m:sSub>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0.168</m:t>
            </m:r>
          </m:e>
          <m:sup>
            <m:r>
              <w:rPr>
                <w:rFonts w:ascii="Cambria Math" w:hAnsi="Cambria Math"/>
                <w:lang w:val="en-GB"/>
              </w:rPr>
              <m:t>*</m:t>
            </m:r>
          </m:sup>
        </m:sSup>
        <m:r>
          <w:rPr>
            <w:rFonts w:ascii="Cambria Math" w:hAnsi="Cambria Math"/>
            <w:lang w:val="en-GB"/>
          </w:rPr>
          <m:t xml:space="preserve"> for LVCs vs. </m:t>
        </m:r>
        <m:sSup>
          <m:sSupPr>
            <m:ctrlPr>
              <w:rPr>
                <w:rFonts w:ascii="Cambria Math" w:hAnsi="Cambria Math"/>
                <w:i/>
                <w:lang w:val="en-GB"/>
              </w:rPr>
            </m:ctrlPr>
          </m:sSupPr>
          <m:e>
            <m:r>
              <w:rPr>
                <w:rFonts w:ascii="Cambria Math" w:hAnsi="Cambria Math"/>
                <w:lang w:val="en-GB"/>
              </w:rPr>
              <m:t>0.242</m:t>
            </m:r>
          </m:e>
          <m:sup>
            <m:r>
              <w:rPr>
                <w:rFonts w:ascii="Cambria Math" w:hAnsi="Cambria Math"/>
                <w:lang w:val="en-GB"/>
              </w:rPr>
              <m:t>*</m:t>
            </m:r>
          </m:sup>
        </m:sSup>
        <m:r>
          <w:rPr>
            <w:rFonts w:ascii="Cambria Math" w:hAnsi="Cambria Math"/>
            <w:lang w:val="en-GB"/>
          </w:rPr>
          <m:t xml:space="preserve"> for GVCs</m:t>
        </m:r>
      </m:oMath>
      <w:r w:rsidR="001A2B09" w:rsidRPr="001F21E7">
        <w:rPr>
          <w:lang w:val="en-GB"/>
        </w:rPr>
        <w:t>;</w:t>
      </w:r>
      <w:r w:rsidR="00AB5526" w:rsidRPr="001F21E7">
        <w:rPr>
          <w:lang w:val="en-GB"/>
        </w:rPr>
        <w:t xml:space="preserve">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RTM → Ope perf</m:t>
            </m:r>
          </m:sub>
        </m:sSub>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0.378</m:t>
            </m:r>
          </m:e>
          <m:sup>
            <m:r>
              <w:rPr>
                <w:rFonts w:ascii="Cambria Math" w:hAnsi="Cambria Math"/>
                <w:lang w:val="en-GB"/>
              </w:rPr>
              <m:t>*</m:t>
            </m:r>
          </m:sup>
        </m:sSup>
        <m:r>
          <w:rPr>
            <w:rFonts w:ascii="Cambria Math" w:hAnsi="Cambria Math"/>
            <w:lang w:val="en-GB"/>
          </w:rPr>
          <m:t xml:space="preserve"> vs. </m:t>
        </m:r>
        <m:sSup>
          <m:sSupPr>
            <m:ctrlPr>
              <w:rPr>
                <w:rFonts w:ascii="Cambria Math" w:hAnsi="Cambria Math"/>
                <w:i/>
                <w:lang w:val="en-GB"/>
              </w:rPr>
            </m:ctrlPr>
          </m:sSupPr>
          <m:e>
            <m:r>
              <w:rPr>
                <w:rFonts w:ascii="Cambria Math" w:hAnsi="Cambria Math"/>
                <w:lang w:val="en-GB"/>
              </w:rPr>
              <m:t>0.492</m:t>
            </m:r>
          </m:e>
          <m:sup>
            <m:r>
              <w:rPr>
                <w:rFonts w:ascii="Cambria Math" w:hAnsi="Cambria Math"/>
                <w:lang w:val="en-GB"/>
              </w:rPr>
              <m:t>*</m:t>
            </m:r>
          </m:sup>
        </m:sSup>
      </m:oMath>
      <w:r w:rsidR="00F311D3" w:rsidRPr="001F21E7">
        <w:rPr>
          <w:lang w:val="en-GB"/>
        </w:rPr>
        <w:t xml:space="preserve">, </w:t>
      </w:r>
      <w:r w:rsidR="00AB5526" w:rsidRPr="001F21E7">
        <w:rPr>
          <w:lang w:val="en-GB"/>
        </w:rPr>
        <w:t xml:space="preserve">and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PP → Ope perf</m:t>
            </m:r>
          </m:sub>
        </m:sSub>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0.119</m:t>
            </m:r>
          </m:e>
          <m:sup>
            <m:r>
              <w:rPr>
                <w:rFonts w:ascii="Cambria Math" w:hAnsi="Cambria Math"/>
                <w:lang w:val="en-GB"/>
              </w:rPr>
              <m:t>**</m:t>
            </m:r>
          </m:sup>
        </m:sSup>
        <m:r>
          <w:rPr>
            <w:rFonts w:ascii="Cambria Math" w:hAnsi="Cambria Math"/>
            <w:lang w:val="en-GB"/>
          </w:rPr>
          <m:t xml:space="preserve"> vs. </m:t>
        </m:r>
        <m:sSup>
          <m:sSupPr>
            <m:ctrlPr>
              <w:rPr>
                <w:rFonts w:ascii="Cambria Math" w:hAnsi="Cambria Math"/>
                <w:i/>
                <w:lang w:val="en-GB"/>
              </w:rPr>
            </m:ctrlPr>
          </m:sSupPr>
          <m:e>
            <m:r>
              <w:rPr>
                <w:rFonts w:ascii="Cambria Math" w:hAnsi="Cambria Math"/>
                <w:lang w:val="en-GB"/>
              </w:rPr>
              <m:t>0.223</m:t>
            </m:r>
          </m:e>
          <m:sup>
            <m:r>
              <w:rPr>
                <w:rFonts w:ascii="Cambria Math" w:hAnsi="Cambria Math"/>
                <w:lang w:val="en-GB"/>
              </w:rPr>
              <m:t>**</m:t>
            </m:r>
          </m:sup>
        </m:sSup>
      </m:oMath>
      <w:r w:rsidR="00AB5526" w:rsidRPr="001F21E7">
        <w:rPr>
          <w:lang w:val="en-GB"/>
        </w:rPr>
        <w:t xml:space="preserve">), </w:t>
      </w:r>
      <w:r w:rsidR="00F311D3" w:rsidRPr="001F21E7">
        <w:rPr>
          <w:lang w:val="en-GB"/>
        </w:rPr>
        <w:t xml:space="preserve">having no </w:t>
      </w:r>
      <w:r w:rsidR="00AB5526" w:rsidRPr="001F21E7">
        <w:rPr>
          <w:lang w:val="en-GB"/>
        </w:rPr>
        <w:t xml:space="preserve">moderator </w:t>
      </w:r>
      <w:r w:rsidR="00F311D3" w:rsidRPr="001F21E7">
        <w:rPr>
          <w:lang w:val="en-GB"/>
        </w:rPr>
        <w:t>influence on Customer performance. Conversely,</w:t>
      </w:r>
      <w:r w:rsidR="0077608C" w:rsidRPr="001F21E7">
        <w:rPr>
          <w:lang w:val="en-GB"/>
        </w:rPr>
        <w:t xml:space="preserve"> </w:t>
      </w:r>
      <w:r w:rsidR="00C9292D" w:rsidRPr="001F21E7">
        <w:rPr>
          <w:lang w:val="en-GB"/>
        </w:rPr>
        <w:t xml:space="preserve">as H2a proposes </w:t>
      </w:r>
      <w:r w:rsidR="00B33E9B" w:rsidRPr="001F21E7">
        <w:rPr>
          <w:lang w:val="en-GB"/>
        </w:rPr>
        <w:t xml:space="preserve">relational arrangement </w:t>
      </w:r>
      <w:r w:rsidR="00F311D3" w:rsidRPr="001F21E7">
        <w:rPr>
          <w:lang w:val="en-GB"/>
        </w:rPr>
        <w:t xml:space="preserve">moderates </w:t>
      </w:r>
      <w:r w:rsidR="00362416" w:rsidRPr="001F21E7">
        <w:rPr>
          <w:lang w:val="en-GB"/>
        </w:rPr>
        <w:t>the relationship between Smart m</w:t>
      </w:r>
      <w:r w:rsidR="00F311D3" w:rsidRPr="001F21E7">
        <w:rPr>
          <w:lang w:val="en-GB"/>
        </w:rPr>
        <w:t>anufacturing modules and Customer performance</w:t>
      </w:r>
      <w:r w:rsidR="00AB5526" w:rsidRPr="001F21E7">
        <w:rPr>
          <w:lang w:val="en-GB"/>
        </w:rPr>
        <w:t xml:space="preserve">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DD → Cus perf</m:t>
            </m:r>
          </m:sub>
        </m:sSub>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0.210</m:t>
            </m:r>
          </m:e>
          <m:sup>
            <m:r>
              <w:rPr>
                <w:rFonts w:ascii="Cambria Math" w:hAnsi="Cambria Math"/>
                <w:lang w:val="en-GB"/>
              </w:rPr>
              <m:t>**</m:t>
            </m:r>
          </m:sup>
        </m:sSup>
        <m:r>
          <w:rPr>
            <w:rFonts w:ascii="Cambria Math" w:hAnsi="Cambria Math"/>
            <w:lang w:val="en-GB"/>
          </w:rPr>
          <m:t xml:space="preserve"> for transaction vs. </m:t>
        </m:r>
        <m:sSup>
          <m:sSupPr>
            <m:ctrlPr>
              <w:rPr>
                <w:rFonts w:ascii="Cambria Math" w:hAnsi="Cambria Math"/>
                <w:i/>
                <w:lang w:val="en-GB"/>
              </w:rPr>
            </m:ctrlPr>
          </m:sSupPr>
          <m:e>
            <m:r>
              <w:rPr>
                <w:rFonts w:ascii="Cambria Math" w:hAnsi="Cambria Math"/>
                <w:lang w:val="en-GB"/>
              </w:rPr>
              <m:t>0.304</m:t>
            </m:r>
          </m:e>
          <m:sup>
            <m:r>
              <w:rPr>
                <w:rFonts w:ascii="Cambria Math" w:hAnsi="Cambria Math"/>
                <w:lang w:val="en-GB"/>
              </w:rPr>
              <m:t>**</m:t>
            </m:r>
          </m:sup>
        </m:sSup>
        <m:r>
          <w:rPr>
            <w:rFonts w:ascii="Cambria Math" w:hAnsi="Cambria Math"/>
            <w:lang w:val="en-GB"/>
          </w:rPr>
          <m:t xml:space="preserve"> for service-oriented ones</m:t>
        </m:r>
      </m:oMath>
      <w:r w:rsidR="00AB5526" w:rsidRPr="001F21E7">
        <w:rPr>
          <w:lang w:val="en-GB"/>
        </w:rPr>
        <w:t xml:space="preserve">;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RTM → Cus perf</m:t>
            </m:r>
          </m:sub>
        </m:sSub>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0.173</m:t>
            </m:r>
          </m:e>
          <m:sup>
            <m:r>
              <w:rPr>
                <w:rFonts w:ascii="Cambria Math" w:hAnsi="Cambria Math"/>
                <w:lang w:val="en-GB"/>
              </w:rPr>
              <m:t>*</m:t>
            </m:r>
          </m:sup>
        </m:sSup>
        <m:r>
          <w:rPr>
            <w:rFonts w:ascii="Cambria Math" w:hAnsi="Cambria Math"/>
            <w:lang w:val="en-GB"/>
          </w:rPr>
          <m:t xml:space="preserve"> vs. </m:t>
        </m:r>
        <m:sSup>
          <m:sSupPr>
            <m:ctrlPr>
              <w:rPr>
                <w:rFonts w:ascii="Cambria Math" w:hAnsi="Cambria Math"/>
                <w:i/>
                <w:lang w:val="en-GB"/>
              </w:rPr>
            </m:ctrlPr>
          </m:sSupPr>
          <m:e>
            <m:r>
              <w:rPr>
                <w:rFonts w:ascii="Cambria Math" w:hAnsi="Cambria Math"/>
                <w:lang w:val="en-GB"/>
              </w:rPr>
              <m:t>0.541</m:t>
            </m:r>
          </m:e>
          <m:sup>
            <m:r>
              <w:rPr>
                <w:rFonts w:ascii="Cambria Math" w:hAnsi="Cambria Math"/>
                <w:lang w:val="en-GB"/>
              </w:rPr>
              <m:t>*</m:t>
            </m:r>
          </m:sup>
        </m:sSup>
      </m:oMath>
      <w:r w:rsidR="00AB5526" w:rsidRPr="001F21E7">
        <w:rPr>
          <w:lang w:val="en-GB"/>
        </w:rPr>
        <w:t xml:space="preserve">, and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PP → Cus perf</m:t>
            </m:r>
          </m:sub>
        </m:sSub>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0.128</m:t>
            </m:r>
          </m:e>
          <m:sup>
            <m:r>
              <w:rPr>
                <w:rFonts w:ascii="Cambria Math" w:hAnsi="Cambria Math"/>
                <w:lang w:val="en-GB"/>
              </w:rPr>
              <m:t>**</m:t>
            </m:r>
          </m:sup>
        </m:sSup>
        <m:r>
          <w:rPr>
            <w:rFonts w:ascii="Cambria Math" w:hAnsi="Cambria Math"/>
            <w:lang w:val="en-GB"/>
          </w:rPr>
          <m:t xml:space="preserve"> vs. </m:t>
        </m:r>
        <m:sSup>
          <m:sSupPr>
            <m:ctrlPr>
              <w:rPr>
                <w:rFonts w:ascii="Cambria Math" w:hAnsi="Cambria Math"/>
                <w:i/>
                <w:lang w:val="en-GB"/>
              </w:rPr>
            </m:ctrlPr>
          </m:sSupPr>
          <m:e>
            <m:r>
              <w:rPr>
                <w:rFonts w:ascii="Cambria Math" w:hAnsi="Cambria Math"/>
                <w:lang w:val="en-GB"/>
              </w:rPr>
              <m:t>0.301</m:t>
            </m:r>
          </m:e>
          <m:sup>
            <m:r>
              <w:rPr>
                <w:rFonts w:ascii="Cambria Math" w:hAnsi="Cambria Math"/>
                <w:lang w:val="en-GB"/>
              </w:rPr>
              <m:t>**</m:t>
            </m:r>
          </m:sup>
        </m:sSup>
      </m:oMath>
      <w:r w:rsidR="00AB5526" w:rsidRPr="001F21E7">
        <w:rPr>
          <w:lang w:val="en-GB"/>
        </w:rPr>
        <w:t>)</w:t>
      </w:r>
      <w:r w:rsidR="00C9292D" w:rsidRPr="001F21E7">
        <w:rPr>
          <w:lang w:val="en-GB"/>
        </w:rPr>
        <w:t>, having no moderator influence on Operational performance</w:t>
      </w:r>
      <w:r w:rsidR="001A2B09" w:rsidRPr="001F21E7">
        <w:rPr>
          <w:lang w:val="en-GB"/>
        </w:rPr>
        <w:t xml:space="preserve">. The results </w:t>
      </w:r>
      <w:r w:rsidR="0077608C" w:rsidRPr="001F21E7">
        <w:rPr>
          <w:lang w:val="en-GB"/>
        </w:rPr>
        <w:t>can be interpreted in the way that</w:t>
      </w:r>
      <w:r w:rsidR="00F311D3" w:rsidRPr="001F21E7">
        <w:rPr>
          <w:lang w:val="en-GB"/>
        </w:rPr>
        <w:t xml:space="preserve"> </w:t>
      </w:r>
      <w:r w:rsidR="00231FF0" w:rsidRPr="001F21E7">
        <w:rPr>
          <w:lang w:val="en-GB"/>
        </w:rPr>
        <w:t xml:space="preserve">supply chain structure </w:t>
      </w:r>
      <w:r w:rsidR="0077608C" w:rsidRPr="001F21E7">
        <w:rPr>
          <w:lang w:val="en-GB"/>
        </w:rPr>
        <w:t>has an</w:t>
      </w:r>
      <w:r w:rsidR="00F311D3" w:rsidRPr="001F21E7">
        <w:rPr>
          <w:lang w:val="en-GB"/>
        </w:rPr>
        <w:t xml:space="preserve"> influence o</w:t>
      </w:r>
      <w:r w:rsidR="0077608C" w:rsidRPr="001F21E7">
        <w:rPr>
          <w:lang w:val="en-GB"/>
        </w:rPr>
        <w:t>n</w:t>
      </w:r>
      <w:r w:rsidR="00F311D3" w:rsidRPr="001F21E7">
        <w:rPr>
          <w:lang w:val="en-GB"/>
        </w:rPr>
        <w:t xml:space="preserve"> short term performance measure</w:t>
      </w:r>
      <w:r w:rsidR="0077608C" w:rsidRPr="001F21E7">
        <w:rPr>
          <w:lang w:val="en-GB"/>
        </w:rPr>
        <w:t xml:space="preserve"> (</w:t>
      </w:r>
      <w:r w:rsidR="006B4DEF" w:rsidRPr="001F21E7">
        <w:rPr>
          <w:lang w:val="en-GB"/>
        </w:rPr>
        <w:t>e.g.,</w:t>
      </w:r>
      <w:r w:rsidR="0077608C" w:rsidRPr="001F21E7">
        <w:rPr>
          <w:lang w:val="en-GB"/>
        </w:rPr>
        <w:t xml:space="preserve"> operational performance),</w:t>
      </w:r>
      <w:r w:rsidR="00F311D3" w:rsidRPr="001F21E7">
        <w:rPr>
          <w:lang w:val="en-GB"/>
        </w:rPr>
        <w:t xml:space="preserve"> while the </w:t>
      </w:r>
      <w:r w:rsidR="00B33E9B" w:rsidRPr="001F21E7">
        <w:rPr>
          <w:lang w:val="en-GB"/>
        </w:rPr>
        <w:t>relational arrangement</w:t>
      </w:r>
      <w:r w:rsidR="00231FF0" w:rsidRPr="001F21E7">
        <w:rPr>
          <w:lang w:val="en-GB"/>
        </w:rPr>
        <w:t xml:space="preserve"> </w:t>
      </w:r>
      <w:r w:rsidR="00F311D3" w:rsidRPr="001F21E7">
        <w:rPr>
          <w:lang w:val="en-GB"/>
        </w:rPr>
        <w:t>influences on the long run</w:t>
      </w:r>
      <w:r w:rsidR="0077608C" w:rsidRPr="001F21E7">
        <w:rPr>
          <w:lang w:val="en-GB"/>
        </w:rPr>
        <w:t xml:space="preserve"> performance measure (</w:t>
      </w:r>
      <w:r w:rsidR="006B4DEF" w:rsidRPr="001F21E7">
        <w:rPr>
          <w:lang w:val="en-GB"/>
        </w:rPr>
        <w:t>e.g.,</w:t>
      </w:r>
      <w:r w:rsidR="0077608C" w:rsidRPr="001F21E7">
        <w:rPr>
          <w:lang w:val="en-GB"/>
        </w:rPr>
        <w:t xml:space="preserve"> customer performance)</w:t>
      </w:r>
      <w:r w:rsidR="00F311D3" w:rsidRPr="001F21E7">
        <w:rPr>
          <w:lang w:val="en-GB"/>
        </w:rPr>
        <w:t>.</w:t>
      </w:r>
      <w:r w:rsidR="001A2B09" w:rsidRPr="001F21E7">
        <w:rPr>
          <w:lang w:val="en-GB"/>
        </w:rPr>
        <w:t xml:space="preserve"> </w:t>
      </w:r>
      <w:r w:rsidR="00C9292D" w:rsidRPr="001F21E7">
        <w:rPr>
          <w:lang w:val="en-GB"/>
        </w:rPr>
        <w:t>Altogether</w:t>
      </w:r>
      <w:r w:rsidR="001A2B09" w:rsidRPr="001F21E7">
        <w:rPr>
          <w:lang w:val="en-GB"/>
        </w:rPr>
        <w:t xml:space="preserve">, these results </w:t>
      </w:r>
      <w:r w:rsidR="00C9292D" w:rsidRPr="001F21E7">
        <w:rPr>
          <w:lang w:val="en-GB"/>
        </w:rPr>
        <w:t>support H1a and H2a</w:t>
      </w:r>
      <w:r w:rsidR="001A2B09" w:rsidRPr="001F21E7">
        <w:rPr>
          <w:lang w:val="en-GB"/>
        </w:rPr>
        <w:t>.</w:t>
      </w:r>
    </w:p>
    <w:p w14:paraId="11D9231B" w14:textId="77777777" w:rsidR="00CF51F4" w:rsidRPr="001F21E7" w:rsidRDefault="00CF51F4" w:rsidP="00104703">
      <w:pPr>
        <w:spacing w:line="480" w:lineRule="auto"/>
        <w:ind w:firstLine="567"/>
        <w:jc w:val="center"/>
        <w:rPr>
          <w:lang w:val="en-GB"/>
        </w:rPr>
      </w:pPr>
    </w:p>
    <w:p w14:paraId="522484F8" w14:textId="2D6A2F9D" w:rsidR="006E2124" w:rsidRPr="001F21E7" w:rsidRDefault="003062E6" w:rsidP="00104703">
      <w:pPr>
        <w:spacing w:line="480" w:lineRule="auto"/>
        <w:rPr>
          <w:b/>
          <w:lang w:val="en-GB"/>
        </w:rPr>
      </w:pPr>
      <w:r w:rsidRPr="001F21E7">
        <w:rPr>
          <w:b/>
          <w:lang w:val="en-GB"/>
        </w:rPr>
        <w:t>5</w:t>
      </w:r>
      <w:r w:rsidR="006E2124" w:rsidRPr="001F21E7">
        <w:rPr>
          <w:b/>
          <w:lang w:val="en-GB"/>
        </w:rPr>
        <w:t xml:space="preserve"> </w:t>
      </w:r>
      <w:r w:rsidR="00671193" w:rsidRPr="001F21E7">
        <w:rPr>
          <w:b/>
          <w:lang w:val="en-GB"/>
        </w:rPr>
        <w:t>Discussion and conclusions</w:t>
      </w:r>
    </w:p>
    <w:p w14:paraId="42C76151" w14:textId="348BB2E6" w:rsidR="00A54463" w:rsidRPr="001F21E7" w:rsidRDefault="009C05D6" w:rsidP="00F4426C">
      <w:pPr>
        <w:spacing w:line="480" w:lineRule="auto"/>
        <w:rPr>
          <w:lang w:val="en-GB"/>
        </w:rPr>
      </w:pPr>
      <w:r w:rsidRPr="001F21E7">
        <w:rPr>
          <w:lang w:val="en-GB"/>
        </w:rPr>
        <w:t xml:space="preserve">This study set out to </w:t>
      </w:r>
      <w:r w:rsidR="006B4DEF" w:rsidRPr="001F21E7">
        <w:rPr>
          <w:lang w:val="en-GB"/>
        </w:rPr>
        <w:t>analyse</w:t>
      </w:r>
      <w:r w:rsidRPr="001F21E7">
        <w:rPr>
          <w:lang w:val="en-GB"/>
        </w:rPr>
        <w:t xml:space="preserve"> the underexplored influence </w:t>
      </w:r>
      <w:r w:rsidR="00B85A08" w:rsidRPr="001F21E7">
        <w:rPr>
          <w:lang w:val="en-GB"/>
        </w:rPr>
        <w:t xml:space="preserve">that the </w:t>
      </w:r>
      <w:r w:rsidR="00F636CA" w:rsidRPr="001F21E7">
        <w:rPr>
          <w:lang w:val="en-GB"/>
        </w:rPr>
        <w:t xml:space="preserve">supply chain structure </w:t>
      </w:r>
      <w:r w:rsidRPr="001F21E7">
        <w:rPr>
          <w:lang w:val="en-GB"/>
        </w:rPr>
        <w:t xml:space="preserve">and the </w:t>
      </w:r>
      <w:r w:rsidR="000D2462" w:rsidRPr="001F21E7">
        <w:rPr>
          <w:lang w:val="en-GB"/>
        </w:rPr>
        <w:t>relational arrangement</w:t>
      </w:r>
      <w:r w:rsidR="00F636CA" w:rsidRPr="001F21E7">
        <w:rPr>
          <w:lang w:val="en-GB"/>
        </w:rPr>
        <w:t xml:space="preserve"> </w:t>
      </w:r>
      <w:r w:rsidRPr="001F21E7">
        <w:rPr>
          <w:lang w:val="en-GB"/>
        </w:rPr>
        <w:t xml:space="preserve">of manufacturing firms may have over the relationship between the implementation of smart manufacturing and performance. </w:t>
      </w:r>
      <w:r w:rsidR="001F43C8" w:rsidRPr="001F21E7">
        <w:rPr>
          <w:lang w:val="en-GB"/>
        </w:rPr>
        <w:t xml:space="preserve">Because big data and predictive analytics, supported by </w:t>
      </w:r>
      <w:r w:rsidRPr="001F21E7">
        <w:rPr>
          <w:lang w:val="en-GB"/>
        </w:rPr>
        <w:t>s</w:t>
      </w:r>
      <w:r w:rsidR="001F43C8" w:rsidRPr="001F21E7">
        <w:rPr>
          <w:lang w:val="en-GB"/>
        </w:rPr>
        <w:t>m</w:t>
      </w:r>
      <w:r w:rsidR="00C9292D" w:rsidRPr="001F21E7">
        <w:rPr>
          <w:lang w:val="en-GB"/>
        </w:rPr>
        <w:t>art manufacturing implementation, are</w:t>
      </w:r>
      <w:r w:rsidR="001F43C8" w:rsidRPr="001F21E7">
        <w:rPr>
          <w:lang w:val="en-GB"/>
        </w:rPr>
        <w:t xml:space="preserve"> increasingly identified as an essential part of firm operational strategy (Wamba </w:t>
      </w:r>
      <w:r w:rsidR="001F43C8" w:rsidRPr="001F21E7">
        <w:rPr>
          <w:i/>
          <w:lang w:val="en-GB"/>
        </w:rPr>
        <w:t>et al</w:t>
      </w:r>
      <w:r w:rsidR="001F43C8" w:rsidRPr="001F21E7">
        <w:rPr>
          <w:lang w:val="en-GB"/>
        </w:rPr>
        <w:t xml:space="preserve">., 2020a), </w:t>
      </w:r>
      <w:r w:rsidRPr="001F21E7">
        <w:rPr>
          <w:lang w:val="en-GB"/>
        </w:rPr>
        <w:t xml:space="preserve">competitiveness </w:t>
      </w:r>
      <w:r w:rsidR="001F43C8" w:rsidRPr="001F21E7">
        <w:rPr>
          <w:lang w:val="en-GB"/>
        </w:rPr>
        <w:t xml:space="preserve">(Wamba </w:t>
      </w:r>
      <w:r w:rsidR="001F43C8" w:rsidRPr="001F21E7">
        <w:rPr>
          <w:i/>
          <w:lang w:val="en-GB"/>
        </w:rPr>
        <w:t>et al</w:t>
      </w:r>
      <w:r w:rsidR="001F43C8" w:rsidRPr="001F21E7">
        <w:rPr>
          <w:lang w:val="en-GB"/>
        </w:rPr>
        <w:t>., 2020b</w:t>
      </w:r>
      <w:r w:rsidR="004C2D48" w:rsidRPr="004C2D48">
        <w:rPr>
          <w:lang w:val="en-GB"/>
        </w:rPr>
        <w:t xml:space="preserve">; </w:t>
      </w:r>
      <w:proofErr w:type="spellStart"/>
      <w:r w:rsidR="004C2D48" w:rsidRPr="004C2D48">
        <w:rPr>
          <w:lang w:val="en-GB"/>
        </w:rPr>
        <w:t>Jeble</w:t>
      </w:r>
      <w:proofErr w:type="spellEnd"/>
      <w:r w:rsidR="004C2D48" w:rsidRPr="004C2D48">
        <w:rPr>
          <w:lang w:val="en-GB"/>
        </w:rPr>
        <w:t xml:space="preserve"> </w:t>
      </w:r>
      <w:r w:rsidR="004C2D48" w:rsidRPr="004C2D48">
        <w:rPr>
          <w:i/>
          <w:lang w:val="en-GB"/>
        </w:rPr>
        <w:t>et al</w:t>
      </w:r>
      <w:r w:rsidR="004C2D48" w:rsidRPr="004C2D48">
        <w:rPr>
          <w:lang w:val="en-GB"/>
        </w:rPr>
        <w:t>., 2020</w:t>
      </w:r>
      <w:r w:rsidR="001F43C8" w:rsidRPr="004C2D48">
        <w:rPr>
          <w:lang w:val="en-GB"/>
        </w:rPr>
        <w:t>)</w:t>
      </w:r>
      <w:r w:rsidRPr="004C2D48">
        <w:rPr>
          <w:lang w:val="en-GB"/>
        </w:rPr>
        <w:t>,</w:t>
      </w:r>
      <w:r w:rsidRPr="001F21E7">
        <w:rPr>
          <w:lang w:val="en-GB"/>
        </w:rPr>
        <w:t xml:space="preserve"> and consumer-value (</w:t>
      </w:r>
      <w:proofErr w:type="spellStart"/>
      <w:r w:rsidRPr="001F21E7">
        <w:rPr>
          <w:lang w:val="en-GB"/>
        </w:rPr>
        <w:t>Akter</w:t>
      </w:r>
      <w:proofErr w:type="spellEnd"/>
      <w:r w:rsidRPr="001F21E7">
        <w:rPr>
          <w:lang w:val="en-GB"/>
        </w:rPr>
        <w:t xml:space="preserve"> </w:t>
      </w:r>
      <w:r w:rsidRPr="001F21E7">
        <w:rPr>
          <w:i/>
          <w:lang w:val="en-GB"/>
        </w:rPr>
        <w:t>et al</w:t>
      </w:r>
      <w:r w:rsidRPr="001F21E7">
        <w:rPr>
          <w:lang w:val="en-GB"/>
        </w:rPr>
        <w:t>., 2020)</w:t>
      </w:r>
      <w:r w:rsidR="00B85A08" w:rsidRPr="001F21E7">
        <w:rPr>
          <w:lang w:val="en-GB"/>
        </w:rPr>
        <w:t xml:space="preserve">, the positive impact on operational and customer-oriented performance as a result of the implementation of such productive and analytical </w:t>
      </w:r>
      <w:r w:rsidR="00B85A08" w:rsidRPr="001F21E7">
        <w:rPr>
          <w:lang w:val="en-GB"/>
        </w:rPr>
        <w:lastRenderedPageBreak/>
        <w:t xml:space="preserve">processes was theoretically </w:t>
      </w:r>
      <w:r w:rsidR="006B4DEF" w:rsidRPr="001F21E7">
        <w:rPr>
          <w:lang w:val="en-GB"/>
        </w:rPr>
        <w:t>modelled</w:t>
      </w:r>
      <w:r w:rsidR="00B85A08" w:rsidRPr="001F21E7">
        <w:rPr>
          <w:lang w:val="en-GB"/>
        </w:rPr>
        <w:t xml:space="preserve"> and empirically tested</w:t>
      </w:r>
      <w:r w:rsidR="001F43C8" w:rsidRPr="001F21E7">
        <w:rPr>
          <w:lang w:val="en-GB"/>
        </w:rPr>
        <w:t>.</w:t>
      </w:r>
      <w:r w:rsidR="00B85A08" w:rsidRPr="001F21E7">
        <w:rPr>
          <w:lang w:val="en-GB"/>
        </w:rPr>
        <w:t xml:space="preserve"> This relation was then </w:t>
      </w:r>
      <w:r w:rsidR="006B4DEF" w:rsidRPr="001F21E7">
        <w:rPr>
          <w:lang w:val="en-GB"/>
        </w:rPr>
        <w:t>analysed</w:t>
      </w:r>
      <w:r w:rsidR="00B85A08" w:rsidRPr="001F21E7">
        <w:rPr>
          <w:lang w:val="en-GB"/>
        </w:rPr>
        <w:t xml:space="preserve"> </w:t>
      </w:r>
      <w:proofErr w:type="gramStart"/>
      <w:r w:rsidR="00BB25CD" w:rsidRPr="001F21E7">
        <w:rPr>
          <w:lang w:val="en-GB"/>
        </w:rPr>
        <w:t>so as to</w:t>
      </w:r>
      <w:proofErr w:type="gramEnd"/>
      <w:r w:rsidR="00B85A08" w:rsidRPr="001F21E7">
        <w:rPr>
          <w:lang w:val="en-GB"/>
        </w:rPr>
        <w:t xml:space="preserve"> identify the </w:t>
      </w:r>
      <w:r w:rsidR="00BB25CD" w:rsidRPr="001F21E7">
        <w:rPr>
          <w:lang w:val="en-GB"/>
        </w:rPr>
        <w:t xml:space="preserve">possible </w:t>
      </w:r>
      <w:r w:rsidR="00B85A08" w:rsidRPr="001F21E7">
        <w:rPr>
          <w:lang w:val="en-GB"/>
        </w:rPr>
        <w:t xml:space="preserve">moderating role of </w:t>
      </w:r>
      <w:r w:rsidR="00F636CA" w:rsidRPr="001F21E7">
        <w:rPr>
          <w:lang w:val="en-GB"/>
        </w:rPr>
        <w:t xml:space="preserve">supply chain structure </w:t>
      </w:r>
      <w:r w:rsidR="00B85A08" w:rsidRPr="001F21E7">
        <w:rPr>
          <w:lang w:val="en-GB"/>
        </w:rPr>
        <w:t xml:space="preserve">and </w:t>
      </w:r>
      <w:r w:rsidR="000D2462" w:rsidRPr="001F21E7">
        <w:rPr>
          <w:lang w:val="en-GB"/>
        </w:rPr>
        <w:t>relational arrangement</w:t>
      </w:r>
      <w:r w:rsidR="00F636CA" w:rsidRPr="001F21E7">
        <w:rPr>
          <w:lang w:val="en-GB"/>
        </w:rPr>
        <w:t xml:space="preserve">. </w:t>
      </w:r>
    </w:p>
    <w:p w14:paraId="5C4DF398" w14:textId="0BD8538A" w:rsidR="00A54463" w:rsidRPr="001F21E7" w:rsidRDefault="00C43276" w:rsidP="00F4426C">
      <w:pPr>
        <w:spacing w:line="480" w:lineRule="auto"/>
        <w:ind w:firstLine="425"/>
        <w:rPr>
          <w:lang w:val="en-GB"/>
        </w:rPr>
      </w:pPr>
      <w:r w:rsidRPr="001F21E7">
        <w:rPr>
          <w:lang w:val="en-GB"/>
        </w:rPr>
        <w:t>The study</w:t>
      </w:r>
      <w:r w:rsidR="00B85A08" w:rsidRPr="001F21E7">
        <w:rPr>
          <w:lang w:val="en-GB"/>
        </w:rPr>
        <w:t xml:space="preserve"> was done by </w:t>
      </w:r>
      <w:r w:rsidR="001F43C8" w:rsidRPr="001F21E7">
        <w:rPr>
          <w:lang w:val="en-GB"/>
        </w:rPr>
        <w:t>carr</w:t>
      </w:r>
      <w:r w:rsidR="00B85A08" w:rsidRPr="001F21E7">
        <w:rPr>
          <w:lang w:val="en-GB"/>
        </w:rPr>
        <w:t>ying-out</w:t>
      </w:r>
      <w:r w:rsidR="001F43C8" w:rsidRPr="001F21E7">
        <w:rPr>
          <w:lang w:val="en-GB"/>
        </w:rPr>
        <w:t xml:space="preserve"> a Multiple-Indicators Multiple-Causes model (</w:t>
      </w:r>
      <w:proofErr w:type="spellStart"/>
      <w:r w:rsidR="001F43C8" w:rsidRPr="001F21E7">
        <w:rPr>
          <w:lang w:val="en-GB"/>
        </w:rPr>
        <w:t>Vendrell</w:t>
      </w:r>
      <w:proofErr w:type="spellEnd"/>
      <w:r w:rsidR="001F43C8" w:rsidRPr="001F21E7">
        <w:rPr>
          <w:lang w:val="en-GB"/>
        </w:rPr>
        <w:t xml:space="preserve">-Herrero </w:t>
      </w:r>
      <w:r w:rsidR="001F43C8" w:rsidRPr="001F21E7">
        <w:rPr>
          <w:i/>
          <w:lang w:val="en-GB"/>
        </w:rPr>
        <w:t>et al</w:t>
      </w:r>
      <w:r w:rsidR="001F43C8" w:rsidRPr="001F21E7">
        <w:rPr>
          <w:lang w:val="en-GB"/>
        </w:rPr>
        <w:t>., 2021</w:t>
      </w:r>
      <w:r w:rsidR="0020374C" w:rsidRPr="001F21E7">
        <w:rPr>
          <w:lang w:val="en-GB"/>
        </w:rPr>
        <w:t>b</w:t>
      </w:r>
      <w:r w:rsidR="001F43C8" w:rsidRPr="001F21E7">
        <w:rPr>
          <w:lang w:val="en-GB"/>
        </w:rPr>
        <w:t>), estimated through Generalized Structural Equation Modelling, using a self-devised primary data base of 351 Spanish Manufacturing firms.</w:t>
      </w:r>
      <w:r w:rsidR="003015F8" w:rsidRPr="001F21E7">
        <w:rPr>
          <w:lang w:val="en-GB"/>
        </w:rPr>
        <w:t xml:space="preserve"> </w:t>
      </w:r>
      <w:r w:rsidRPr="001F21E7">
        <w:rPr>
          <w:lang w:val="en-GB"/>
        </w:rPr>
        <w:t>As a result</w:t>
      </w:r>
      <w:r w:rsidR="003015F8" w:rsidRPr="001F21E7">
        <w:rPr>
          <w:lang w:val="en-GB"/>
        </w:rPr>
        <w:t>,</w:t>
      </w:r>
      <w:r w:rsidRPr="001F21E7">
        <w:rPr>
          <w:lang w:val="en-GB"/>
        </w:rPr>
        <w:t xml:space="preserve"> it was found that SM implementation has a positive effect on both operational and customer-based performance. However, </w:t>
      </w:r>
      <w:r w:rsidR="00CC7CC3" w:rsidRPr="001F21E7">
        <w:rPr>
          <w:lang w:val="en-GB"/>
        </w:rPr>
        <w:t xml:space="preserve">the benefits of </w:t>
      </w:r>
      <w:r w:rsidR="00BF267A" w:rsidRPr="001F21E7">
        <w:rPr>
          <w:lang w:val="en-GB"/>
        </w:rPr>
        <w:t xml:space="preserve">digital transformation (i.e. </w:t>
      </w:r>
      <w:r w:rsidR="00CC7CC3" w:rsidRPr="001F21E7">
        <w:rPr>
          <w:lang w:val="en-GB"/>
        </w:rPr>
        <w:t>SM</w:t>
      </w:r>
      <w:r w:rsidR="00BF267A" w:rsidRPr="001F21E7">
        <w:rPr>
          <w:lang w:val="en-GB"/>
        </w:rPr>
        <w:t>)</w:t>
      </w:r>
      <w:r w:rsidR="00CC7CC3" w:rsidRPr="001F21E7">
        <w:rPr>
          <w:lang w:val="en-GB"/>
        </w:rPr>
        <w:t xml:space="preserve"> are unequally distributed across manufacturing firms and mostly depend on their supply chain s</w:t>
      </w:r>
      <w:r w:rsidR="00E37D01" w:rsidRPr="001F21E7">
        <w:rPr>
          <w:lang w:val="en-GB"/>
        </w:rPr>
        <w:t>tructure and relational arrangement</w:t>
      </w:r>
      <w:r w:rsidR="00CC7CC3" w:rsidRPr="001F21E7">
        <w:rPr>
          <w:lang w:val="en-GB"/>
        </w:rPr>
        <w:t xml:space="preserve"> with customers. </w:t>
      </w:r>
      <w:r w:rsidR="00340102" w:rsidRPr="001F21E7">
        <w:rPr>
          <w:lang w:val="en-GB"/>
        </w:rPr>
        <w:t>We identify</w:t>
      </w:r>
      <w:r w:rsidR="00CC7CC3" w:rsidRPr="001F21E7">
        <w:rPr>
          <w:lang w:val="en-GB"/>
        </w:rPr>
        <w:t xml:space="preserve"> that </w:t>
      </w:r>
      <w:r w:rsidRPr="001F21E7">
        <w:rPr>
          <w:lang w:val="en-GB"/>
        </w:rPr>
        <w:t xml:space="preserve">while </w:t>
      </w:r>
      <w:r w:rsidR="00F636CA" w:rsidRPr="001F21E7">
        <w:rPr>
          <w:lang w:val="en-GB"/>
        </w:rPr>
        <w:t xml:space="preserve">supply chain structure </w:t>
      </w:r>
      <w:r w:rsidRPr="001F21E7">
        <w:rPr>
          <w:lang w:val="en-GB"/>
        </w:rPr>
        <w:t>was found to moderate the effect of SM implementation on a firm’s operational performance with</w:t>
      </w:r>
      <w:r w:rsidR="00F636CA" w:rsidRPr="001F21E7">
        <w:rPr>
          <w:lang w:val="en-GB"/>
        </w:rPr>
        <w:t xml:space="preserve"> GVC</w:t>
      </w:r>
      <w:r w:rsidRPr="001F21E7">
        <w:rPr>
          <w:lang w:val="en-GB"/>
        </w:rPr>
        <w:t xml:space="preserve"> firms more easily reaping the </w:t>
      </w:r>
      <w:r w:rsidR="00BB25CD" w:rsidRPr="001F21E7">
        <w:rPr>
          <w:lang w:val="en-GB"/>
        </w:rPr>
        <w:t xml:space="preserve">productive </w:t>
      </w:r>
      <w:r w:rsidRPr="001F21E7">
        <w:rPr>
          <w:lang w:val="en-GB"/>
        </w:rPr>
        <w:t>benefits from there SM modules</w:t>
      </w:r>
      <w:r w:rsidR="003015F8" w:rsidRPr="001F21E7">
        <w:rPr>
          <w:lang w:val="en-GB"/>
        </w:rPr>
        <w:t>,</w:t>
      </w:r>
      <w:r w:rsidRPr="001F21E7">
        <w:rPr>
          <w:lang w:val="en-GB"/>
        </w:rPr>
        <w:t xml:space="preserve"> the </w:t>
      </w:r>
      <w:r w:rsidR="00BB25CD" w:rsidRPr="001F21E7">
        <w:rPr>
          <w:lang w:val="en-GB"/>
        </w:rPr>
        <w:t xml:space="preserve">added </w:t>
      </w:r>
      <w:r w:rsidRPr="001F21E7">
        <w:rPr>
          <w:lang w:val="en-GB"/>
        </w:rPr>
        <w:t>servi</w:t>
      </w:r>
      <w:r w:rsidR="00340102" w:rsidRPr="001F21E7">
        <w:rPr>
          <w:lang w:val="en-GB"/>
        </w:rPr>
        <w:t>ce</w:t>
      </w:r>
      <w:r w:rsidR="00F636CA" w:rsidRPr="001F21E7">
        <w:rPr>
          <w:lang w:val="en-GB"/>
        </w:rPr>
        <w:t xml:space="preserve"> </w:t>
      </w:r>
      <w:r w:rsidRPr="001F21E7">
        <w:rPr>
          <w:lang w:val="en-GB"/>
        </w:rPr>
        <w:t xml:space="preserve">orientation of manufacturing firms was discovered to </w:t>
      </w:r>
      <w:r w:rsidR="006B4DEF" w:rsidRPr="001F21E7">
        <w:rPr>
          <w:lang w:val="en-GB"/>
        </w:rPr>
        <w:t>favour</w:t>
      </w:r>
      <w:r w:rsidR="003015F8" w:rsidRPr="001F21E7">
        <w:rPr>
          <w:lang w:val="en-GB"/>
        </w:rPr>
        <w:t xml:space="preserve"> greater </w:t>
      </w:r>
      <w:r w:rsidRPr="001F21E7">
        <w:rPr>
          <w:lang w:val="en-GB"/>
        </w:rPr>
        <w:t>customer</w:t>
      </w:r>
      <w:r w:rsidR="0020618E" w:rsidRPr="001F21E7">
        <w:rPr>
          <w:lang w:val="en-GB"/>
        </w:rPr>
        <w:t xml:space="preserve"> performance</w:t>
      </w:r>
      <w:r w:rsidR="003015F8" w:rsidRPr="001F21E7">
        <w:rPr>
          <w:lang w:val="en-GB"/>
        </w:rPr>
        <w:t xml:space="preserve"> from SM implementation</w:t>
      </w:r>
      <w:r w:rsidRPr="001F21E7">
        <w:rPr>
          <w:lang w:val="en-GB"/>
        </w:rPr>
        <w:t>.</w:t>
      </w:r>
    </w:p>
    <w:p w14:paraId="4E02C6C6" w14:textId="39DD62E6" w:rsidR="00A54463" w:rsidRPr="001F21E7" w:rsidRDefault="00BB25CD" w:rsidP="00F4426C">
      <w:pPr>
        <w:spacing w:line="480" w:lineRule="auto"/>
        <w:ind w:firstLine="425"/>
        <w:rPr>
          <w:lang w:val="en-GB"/>
        </w:rPr>
      </w:pPr>
      <w:r w:rsidRPr="001F21E7">
        <w:rPr>
          <w:lang w:val="en-GB"/>
        </w:rPr>
        <w:t xml:space="preserve">These results appear to imply that it may be more difficult for </w:t>
      </w:r>
      <w:r w:rsidR="007F61E5" w:rsidRPr="001F21E7">
        <w:rPr>
          <w:lang w:val="en-GB"/>
        </w:rPr>
        <w:t>LVC</w:t>
      </w:r>
      <w:r w:rsidRPr="001F21E7">
        <w:rPr>
          <w:lang w:val="en-GB"/>
        </w:rPr>
        <w:t xml:space="preserve">s to secure the operational performance benefits </w:t>
      </w:r>
      <w:r w:rsidR="006D459A" w:rsidRPr="001F21E7">
        <w:rPr>
          <w:lang w:val="en-GB"/>
        </w:rPr>
        <w:t xml:space="preserve">ensuing from </w:t>
      </w:r>
      <w:r w:rsidRPr="001F21E7">
        <w:rPr>
          <w:lang w:val="en-GB"/>
        </w:rPr>
        <w:t xml:space="preserve">data analytics and SM module implementation. </w:t>
      </w:r>
      <w:r w:rsidR="00477011" w:rsidRPr="001F21E7">
        <w:rPr>
          <w:lang w:val="en-GB"/>
        </w:rPr>
        <w:t xml:space="preserve">The theoretical justification behind this implication </w:t>
      </w:r>
      <w:r w:rsidR="00E54B02" w:rsidRPr="001F21E7">
        <w:rPr>
          <w:lang w:val="en-GB"/>
        </w:rPr>
        <w:t>i</w:t>
      </w:r>
      <w:r w:rsidR="00477011" w:rsidRPr="001F21E7">
        <w:rPr>
          <w:lang w:val="en-GB"/>
        </w:rPr>
        <w:t>s argued to potentially be linked to the l</w:t>
      </w:r>
      <w:r w:rsidR="006534AC" w:rsidRPr="001F21E7">
        <w:rPr>
          <w:lang w:val="en-GB"/>
        </w:rPr>
        <w:t xml:space="preserve">onger </w:t>
      </w:r>
      <w:r w:rsidR="00477011" w:rsidRPr="001F21E7">
        <w:rPr>
          <w:lang w:val="en-GB"/>
        </w:rPr>
        <w:t xml:space="preserve">time necessary </w:t>
      </w:r>
      <w:r w:rsidR="006534AC" w:rsidRPr="001F21E7">
        <w:rPr>
          <w:lang w:val="en-GB"/>
        </w:rPr>
        <w:t xml:space="preserve">for </w:t>
      </w:r>
      <w:r w:rsidR="007F61E5" w:rsidRPr="001F21E7">
        <w:rPr>
          <w:lang w:val="en-GB"/>
        </w:rPr>
        <w:t xml:space="preserve">LVCs </w:t>
      </w:r>
      <w:r w:rsidR="006534AC" w:rsidRPr="001F21E7">
        <w:rPr>
          <w:lang w:val="en-GB"/>
        </w:rPr>
        <w:t xml:space="preserve">to reap the </w:t>
      </w:r>
      <w:r w:rsidR="00477011" w:rsidRPr="001F21E7">
        <w:rPr>
          <w:lang w:val="en-GB"/>
        </w:rPr>
        <w:t xml:space="preserve">operational performance </w:t>
      </w:r>
      <w:r w:rsidR="006534AC" w:rsidRPr="001F21E7">
        <w:rPr>
          <w:lang w:val="en-GB"/>
        </w:rPr>
        <w:t>benefits</w:t>
      </w:r>
      <w:r w:rsidR="00477011" w:rsidRPr="001F21E7">
        <w:rPr>
          <w:lang w:val="en-GB"/>
        </w:rPr>
        <w:t xml:space="preserve"> of surmounting the complex SM implementation process</w:t>
      </w:r>
      <w:r w:rsidR="00E54B02" w:rsidRPr="001F21E7">
        <w:rPr>
          <w:lang w:val="en-GB"/>
        </w:rPr>
        <w:t xml:space="preserve"> (</w:t>
      </w:r>
      <w:proofErr w:type="spellStart"/>
      <w:r w:rsidR="00C66C28" w:rsidRPr="001F21E7">
        <w:rPr>
          <w:lang w:val="en-GB"/>
        </w:rPr>
        <w:t>Raguseo</w:t>
      </w:r>
      <w:proofErr w:type="spellEnd"/>
      <w:r w:rsidR="00C66C28" w:rsidRPr="001F21E7">
        <w:rPr>
          <w:lang w:val="en-GB"/>
        </w:rPr>
        <w:t xml:space="preserve"> and </w:t>
      </w:r>
      <w:proofErr w:type="spellStart"/>
      <w:r w:rsidR="00C55B62" w:rsidRPr="001F21E7">
        <w:rPr>
          <w:lang w:val="en-GB"/>
        </w:rPr>
        <w:t>Vitari</w:t>
      </w:r>
      <w:proofErr w:type="spellEnd"/>
      <w:r w:rsidR="00C55B62" w:rsidRPr="001F21E7">
        <w:rPr>
          <w:lang w:val="en-GB"/>
        </w:rPr>
        <w:t>, 2018</w:t>
      </w:r>
      <w:r w:rsidR="00E54B02" w:rsidRPr="001F21E7">
        <w:rPr>
          <w:lang w:val="en-GB"/>
        </w:rPr>
        <w:t>)</w:t>
      </w:r>
      <w:r w:rsidR="00477011" w:rsidRPr="001F21E7">
        <w:rPr>
          <w:lang w:val="en-GB"/>
        </w:rPr>
        <w:t xml:space="preserve">. The absorptive capacity as well as the </w:t>
      </w:r>
      <w:r w:rsidR="0006418D" w:rsidRPr="001F21E7">
        <w:rPr>
          <w:lang w:val="en-GB"/>
        </w:rPr>
        <w:t xml:space="preserve">organizational </w:t>
      </w:r>
      <w:r w:rsidR="00477011" w:rsidRPr="001F21E7">
        <w:rPr>
          <w:lang w:val="en-GB"/>
        </w:rPr>
        <w:t>resource and competency development</w:t>
      </w:r>
      <w:r w:rsidR="00154CE6" w:rsidRPr="001F21E7">
        <w:rPr>
          <w:lang w:val="en-GB"/>
        </w:rPr>
        <w:t>s</w:t>
      </w:r>
      <w:r w:rsidR="00477011" w:rsidRPr="001F21E7">
        <w:rPr>
          <w:lang w:val="en-GB"/>
        </w:rPr>
        <w:t xml:space="preserve"> required for proper assimilation and/or transformation of internal processes to ad</w:t>
      </w:r>
      <w:r w:rsidR="00154CE6" w:rsidRPr="001F21E7">
        <w:rPr>
          <w:lang w:val="en-GB"/>
        </w:rPr>
        <w:t>just</w:t>
      </w:r>
      <w:r w:rsidR="00477011" w:rsidRPr="001F21E7">
        <w:rPr>
          <w:lang w:val="en-GB"/>
        </w:rPr>
        <w:t xml:space="preserve"> for an effective SM module implementation is often beyond the immediate capability frontier of most incumbent manufacturing </w:t>
      </w:r>
      <w:r w:rsidR="00BB6D68" w:rsidRPr="001F21E7">
        <w:rPr>
          <w:lang w:val="en-GB"/>
        </w:rPr>
        <w:t>LVC</w:t>
      </w:r>
      <w:r w:rsidR="00477011" w:rsidRPr="001F21E7">
        <w:rPr>
          <w:lang w:val="en-GB"/>
        </w:rPr>
        <w:t>s (</w:t>
      </w:r>
      <w:r w:rsidR="00636DFF" w:rsidRPr="001F21E7">
        <w:rPr>
          <w:lang w:val="en-GB"/>
        </w:rPr>
        <w:t xml:space="preserve">Müller </w:t>
      </w:r>
      <w:r w:rsidR="00636DFF" w:rsidRPr="001F21E7">
        <w:rPr>
          <w:i/>
          <w:lang w:val="en-GB"/>
        </w:rPr>
        <w:t>et al</w:t>
      </w:r>
      <w:r w:rsidR="00636DFF" w:rsidRPr="001F21E7">
        <w:rPr>
          <w:lang w:val="en-GB"/>
        </w:rPr>
        <w:t>., 2021</w:t>
      </w:r>
      <w:r w:rsidR="00373E68" w:rsidRPr="001F21E7">
        <w:rPr>
          <w:lang w:val="en-GB"/>
        </w:rPr>
        <w:t xml:space="preserve">; </w:t>
      </w:r>
      <w:r w:rsidR="00C66C28" w:rsidRPr="001F21E7">
        <w:rPr>
          <w:lang w:val="en-GB"/>
        </w:rPr>
        <w:t xml:space="preserve">Todorova and </w:t>
      </w:r>
      <w:proofErr w:type="spellStart"/>
      <w:r w:rsidR="00373E68" w:rsidRPr="001F21E7">
        <w:rPr>
          <w:lang w:val="en-GB"/>
        </w:rPr>
        <w:t>Durisin</w:t>
      </w:r>
      <w:proofErr w:type="spellEnd"/>
      <w:r w:rsidR="00373E68" w:rsidRPr="001F21E7">
        <w:rPr>
          <w:lang w:val="en-GB"/>
        </w:rPr>
        <w:t>, 2007</w:t>
      </w:r>
      <w:r w:rsidR="00636DFF" w:rsidRPr="001F21E7">
        <w:rPr>
          <w:lang w:val="en-GB"/>
        </w:rPr>
        <w:t>)</w:t>
      </w:r>
      <w:r w:rsidR="00477011" w:rsidRPr="001F21E7">
        <w:rPr>
          <w:lang w:val="en-GB"/>
        </w:rPr>
        <w:t>.</w:t>
      </w:r>
      <w:r w:rsidR="00E54B02" w:rsidRPr="001F21E7">
        <w:rPr>
          <w:lang w:val="en-GB"/>
        </w:rPr>
        <w:t xml:space="preserve"> It is therefore </w:t>
      </w:r>
      <w:r w:rsidR="00E54B02" w:rsidRPr="001F21E7">
        <w:rPr>
          <w:lang w:val="en-GB"/>
        </w:rPr>
        <w:lastRenderedPageBreak/>
        <w:t>fair to imply that the transition towards SM analytic processes</w:t>
      </w:r>
      <w:r w:rsidR="00501E74" w:rsidRPr="001F21E7">
        <w:rPr>
          <w:lang w:val="en-GB"/>
        </w:rPr>
        <w:t xml:space="preserve"> -</w:t>
      </w:r>
      <w:r w:rsidR="00E54B02" w:rsidRPr="001F21E7">
        <w:rPr>
          <w:lang w:val="en-GB"/>
        </w:rPr>
        <w:t>whether</w:t>
      </w:r>
      <w:r w:rsidR="00501E74" w:rsidRPr="001F21E7">
        <w:rPr>
          <w:lang w:val="en-GB"/>
        </w:rPr>
        <w:t xml:space="preserve"> based on implementing technologies for improved m</w:t>
      </w:r>
      <w:r w:rsidR="00E54B02" w:rsidRPr="001F21E7">
        <w:rPr>
          <w:lang w:val="en-GB"/>
        </w:rPr>
        <w:t>anufacturing</w:t>
      </w:r>
      <w:r w:rsidR="00501E74" w:rsidRPr="001F21E7">
        <w:rPr>
          <w:lang w:val="en-GB"/>
        </w:rPr>
        <w:t>,</w:t>
      </w:r>
      <w:r w:rsidR="00E54B02" w:rsidRPr="001F21E7">
        <w:rPr>
          <w:lang w:val="en-GB"/>
        </w:rPr>
        <w:t xml:space="preserve"> </w:t>
      </w:r>
      <w:r w:rsidR="00501E74" w:rsidRPr="001F21E7">
        <w:rPr>
          <w:lang w:val="en-GB"/>
        </w:rPr>
        <w:t>d</w:t>
      </w:r>
      <w:r w:rsidR="00E54B02" w:rsidRPr="001F21E7">
        <w:rPr>
          <w:lang w:val="en-GB"/>
        </w:rPr>
        <w:t>ata-</w:t>
      </w:r>
      <w:r w:rsidR="00501E74" w:rsidRPr="001F21E7">
        <w:rPr>
          <w:lang w:val="en-GB"/>
        </w:rPr>
        <w:t>analysis</w:t>
      </w:r>
      <w:r w:rsidR="00E54B02" w:rsidRPr="001F21E7">
        <w:rPr>
          <w:lang w:val="en-GB"/>
        </w:rPr>
        <w:t xml:space="preserve">, </w:t>
      </w:r>
      <w:r w:rsidR="00501E74" w:rsidRPr="001F21E7">
        <w:rPr>
          <w:lang w:val="en-GB"/>
        </w:rPr>
        <w:t>r</w:t>
      </w:r>
      <w:r w:rsidR="00E54B02" w:rsidRPr="001F21E7">
        <w:rPr>
          <w:lang w:val="en-GB"/>
        </w:rPr>
        <w:t xml:space="preserve">eal-time monitoring, </w:t>
      </w:r>
      <w:r w:rsidR="00501E74" w:rsidRPr="001F21E7">
        <w:rPr>
          <w:lang w:val="en-GB"/>
        </w:rPr>
        <w:t>or p</w:t>
      </w:r>
      <w:r w:rsidR="00E54B02" w:rsidRPr="001F21E7">
        <w:rPr>
          <w:lang w:val="en-GB"/>
        </w:rPr>
        <w:t>roblem</w:t>
      </w:r>
      <w:r w:rsidR="00501E74" w:rsidRPr="001F21E7">
        <w:rPr>
          <w:lang w:val="en-GB"/>
        </w:rPr>
        <w:t>-</w:t>
      </w:r>
      <w:r w:rsidR="00E54B02" w:rsidRPr="001F21E7">
        <w:rPr>
          <w:lang w:val="en-GB"/>
        </w:rPr>
        <w:t xml:space="preserve">processing </w:t>
      </w:r>
      <w:r w:rsidR="00501E74" w:rsidRPr="001F21E7">
        <w:rPr>
          <w:lang w:val="en-GB"/>
        </w:rPr>
        <w:t xml:space="preserve">functions- is more difficult and less likely to generate expected benefits in the case of </w:t>
      </w:r>
      <w:r w:rsidR="00BB6D68" w:rsidRPr="001F21E7">
        <w:rPr>
          <w:lang w:val="en-GB"/>
        </w:rPr>
        <w:t>LVC</w:t>
      </w:r>
      <w:r w:rsidR="00501E74" w:rsidRPr="001F21E7">
        <w:rPr>
          <w:lang w:val="en-GB"/>
        </w:rPr>
        <w:t xml:space="preserve"> firms.</w:t>
      </w:r>
    </w:p>
    <w:p w14:paraId="3E4B2E0C" w14:textId="42E8B21B" w:rsidR="00A54463" w:rsidRPr="001F21E7" w:rsidRDefault="00154CE6" w:rsidP="00F4426C">
      <w:pPr>
        <w:spacing w:line="480" w:lineRule="auto"/>
        <w:ind w:firstLine="425"/>
        <w:rPr>
          <w:lang w:val="en-GB"/>
        </w:rPr>
      </w:pPr>
      <w:r w:rsidRPr="001F21E7">
        <w:rPr>
          <w:lang w:val="en-GB"/>
        </w:rPr>
        <w:t xml:space="preserve">The study’s results do imply, however, that there may </w:t>
      </w:r>
      <w:r w:rsidR="0006418D" w:rsidRPr="001F21E7">
        <w:rPr>
          <w:lang w:val="en-GB"/>
        </w:rPr>
        <w:t xml:space="preserve">nevertheless </w:t>
      </w:r>
      <w:r w:rsidRPr="001F21E7">
        <w:rPr>
          <w:lang w:val="en-GB"/>
        </w:rPr>
        <w:t xml:space="preserve">be a potential solution that can allow </w:t>
      </w:r>
      <w:r w:rsidR="008307C8" w:rsidRPr="001F21E7">
        <w:rPr>
          <w:lang w:val="en-GB"/>
        </w:rPr>
        <w:t>LVC</w:t>
      </w:r>
      <w:r w:rsidRPr="001F21E7">
        <w:rPr>
          <w:lang w:val="en-GB"/>
        </w:rPr>
        <w:t xml:space="preserve">s to better extract performance benefits from the implementation of SM technology modules. These performance benefits </w:t>
      </w:r>
      <w:r w:rsidR="006D459A" w:rsidRPr="001F21E7">
        <w:rPr>
          <w:lang w:val="en-GB"/>
        </w:rPr>
        <w:t xml:space="preserve">are less related </w:t>
      </w:r>
      <w:r w:rsidR="00550034" w:rsidRPr="001F21E7">
        <w:rPr>
          <w:lang w:val="en-GB"/>
        </w:rPr>
        <w:t>with</w:t>
      </w:r>
      <w:r w:rsidR="006D459A" w:rsidRPr="001F21E7">
        <w:rPr>
          <w:lang w:val="en-GB"/>
        </w:rPr>
        <w:t xml:space="preserve"> operational performance, but rather </w:t>
      </w:r>
      <w:r w:rsidR="006B4DEF" w:rsidRPr="001F21E7">
        <w:rPr>
          <w:lang w:val="en-GB"/>
        </w:rPr>
        <w:t>centre</w:t>
      </w:r>
      <w:r w:rsidR="006D459A" w:rsidRPr="001F21E7">
        <w:rPr>
          <w:lang w:val="en-GB"/>
        </w:rPr>
        <w:t xml:space="preserve"> on </w:t>
      </w:r>
      <w:r w:rsidR="00550034" w:rsidRPr="001F21E7">
        <w:rPr>
          <w:lang w:val="en-GB"/>
        </w:rPr>
        <w:t>valuable</w:t>
      </w:r>
      <w:r w:rsidR="006D459A" w:rsidRPr="001F21E7">
        <w:rPr>
          <w:lang w:val="en-GB"/>
        </w:rPr>
        <w:t xml:space="preserve"> customer performance achievements. </w:t>
      </w:r>
      <w:r w:rsidR="008307C8" w:rsidRPr="001F21E7">
        <w:rPr>
          <w:lang w:val="en-GB"/>
        </w:rPr>
        <w:t>LVC</w:t>
      </w:r>
      <w:r w:rsidR="006D459A" w:rsidRPr="001F21E7">
        <w:rPr>
          <w:lang w:val="en-GB"/>
        </w:rPr>
        <w:t>s can reach these SM induced performance a</w:t>
      </w:r>
      <w:r w:rsidR="00340102" w:rsidRPr="001F21E7">
        <w:rPr>
          <w:lang w:val="en-GB"/>
        </w:rPr>
        <w:t>ttainments through service-orientation</w:t>
      </w:r>
      <w:r w:rsidR="006D459A" w:rsidRPr="001F21E7">
        <w:rPr>
          <w:lang w:val="en-GB"/>
        </w:rPr>
        <w:t xml:space="preserve"> and a greater use of </w:t>
      </w:r>
      <w:proofErr w:type="spellStart"/>
      <w:r w:rsidR="006D459A" w:rsidRPr="001F21E7">
        <w:rPr>
          <w:lang w:val="en-GB"/>
        </w:rPr>
        <w:t>serv</w:t>
      </w:r>
      <w:r w:rsidR="008307C8" w:rsidRPr="001F21E7">
        <w:rPr>
          <w:lang w:val="en-GB"/>
        </w:rPr>
        <w:t>itization</w:t>
      </w:r>
      <w:proofErr w:type="spellEnd"/>
      <w:r w:rsidR="008307C8" w:rsidRPr="001F21E7">
        <w:rPr>
          <w:lang w:val="en-GB"/>
        </w:rPr>
        <w:t xml:space="preserve"> </w:t>
      </w:r>
      <w:r w:rsidR="006D459A" w:rsidRPr="001F21E7">
        <w:rPr>
          <w:lang w:val="en-GB"/>
        </w:rPr>
        <w:t>oriented processes.</w:t>
      </w:r>
      <w:r w:rsidRPr="001F21E7">
        <w:rPr>
          <w:lang w:val="en-GB"/>
        </w:rPr>
        <w:t xml:space="preserve"> </w:t>
      </w:r>
      <w:proofErr w:type="spellStart"/>
      <w:r w:rsidR="00550034" w:rsidRPr="001F21E7">
        <w:rPr>
          <w:lang w:val="en-GB"/>
        </w:rPr>
        <w:t>Servitization</w:t>
      </w:r>
      <w:proofErr w:type="spellEnd"/>
      <w:r w:rsidR="00550034" w:rsidRPr="001F21E7">
        <w:rPr>
          <w:lang w:val="en-GB"/>
        </w:rPr>
        <w:t xml:space="preserve"> and the use of product-service innovation by manufacturers has already been identified as a means for incumbent manufacturers to facilitate their transition to Industry 4.0 (</w:t>
      </w:r>
      <w:proofErr w:type="spellStart"/>
      <w:r w:rsidR="00550034" w:rsidRPr="001F21E7">
        <w:rPr>
          <w:lang w:val="en-GB"/>
        </w:rPr>
        <w:t>Vendrell</w:t>
      </w:r>
      <w:proofErr w:type="spellEnd"/>
      <w:r w:rsidR="00550034" w:rsidRPr="001F21E7">
        <w:rPr>
          <w:lang w:val="en-GB"/>
        </w:rPr>
        <w:t xml:space="preserve">-Herrero </w:t>
      </w:r>
      <w:r w:rsidR="00550034" w:rsidRPr="001F21E7">
        <w:rPr>
          <w:i/>
          <w:lang w:val="en-GB"/>
        </w:rPr>
        <w:t>et al</w:t>
      </w:r>
      <w:r w:rsidR="00550034" w:rsidRPr="001F21E7">
        <w:rPr>
          <w:lang w:val="en-GB"/>
        </w:rPr>
        <w:t>., 2021</w:t>
      </w:r>
      <w:r w:rsidR="0020374C" w:rsidRPr="001F21E7">
        <w:rPr>
          <w:lang w:val="en-GB"/>
        </w:rPr>
        <w:t>a</w:t>
      </w:r>
      <w:r w:rsidR="00550034" w:rsidRPr="001F21E7">
        <w:rPr>
          <w:lang w:val="en-GB"/>
        </w:rPr>
        <w:t xml:space="preserve">). Greater service-orientation can compensate for internal competency limitations by allowing </w:t>
      </w:r>
      <w:r w:rsidR="008307C8" w:rsidRPr="001F21E7">
        <w:rPr>
          <w:lang w:val="en-GB"/>
        </w:rPr>
        <w:t>LVC</w:t>
      </w:r>
      <w:r w:rsidR="00550034" w:rsidRPr="001F21E7">
        <w:rPr>
          <w:lang w:val="en-GB"/>
        </w:rPr>
        <w:t xml:space="preserve"> manufacturers to achieve customer-based performance from their SM </w:t>
      </w:r>
      <w:r w:rsidR="00D9530A" w:rsidRPr="001F21E7">
        <w:rPr>
          <w:lang w:val="en-GB"/>
        </w:rPr>
        <w:t>implementation,</w:t>
      </w:r>
      <w:r w:rsidR="00550034" w:rsidRPr="001F21E7">
        <w:rPr>
          <w:lang w:val="en-GB"/>
        </w:rPr>
        <w:t xml:space="preserve"> which can over time possibly bridge the competency gap limiting their access to operation performance gains.</w:t>
      </w:r>
    </w:p>
    <w:p w14:paraId="45A8B75D" w14:textId="06D59457" w:rsidR="00A54463" w:rsidRPr="001F21E7" w:rsidRDefault="008307C8" w:rsidP="00F4426C">
      <w:pPr>
        <w:spacing w:line="480" w:lineRule="auto"/>
        <w:ind w:firstLine="425"/>
        <w:rPr>
          <w:lang w:val="en-GB"/>
        </w:rPr>
      </w:pPr>
      <w:r w:rsidRPr="001F21E7">
        <w:rPr>
          <w:lang w:val="en-GB"/>
        </w:rPr>
        <w:t xml:space="preserve">Supply chain structure </w:t>
      </w:r>
      <w:r w:rsidR="00D9530A" w:rsidRPr="001F21E7">
        <w:rPr>
          <w:lang w:val="en-GB"/>
        </w:rPr>
        <w:t>was not found to influence the customer performance gains resulting from SM implementation, where servi</w:t>
      </w:r>
      <w:r w:rsidR="00E2328E" w:rsidRPr="001F21E7">
        <w:rPr>
          <w:lang w:val="en-GB"/>
        </w:rPr>
        <w:t>ce-</w:t>
      </w:r>
      <w:r w:rsidR="00D9530A" w:rsidRPr="001F21E7">
        <w:rPr>
          <w:lang w:val="en-GB"/>
        </w:rPr>
        <w:t>orientation play</w:t>
      </w:r>
      <w:r w:rsidR="00C55B62" w:rsidRPr="001F21E7">
        <w:rPr>
          <w:lang w:val="en-GB"/>
        </w:rPr>
        <w:t>s</w:t>
      </w:r>
      <w:r w:rsidR="00D9530A" w:rsidRPr="001F21E7">
        <w:rPr>
          <w:lang w:val="en-GB"/>
        </w:rPr>
        <w:t xml:space="preserve"> an important moderating role. To avoid being left behind of the current data-driven transition of the productive economy, </w:t>
      </w:r>
      <w:r w:rsidRPr="001F21E7">
        <w:rPr>
          <w:lang w:val="en-GB"/>
        </w:rPr>
        <w:t>LVC</w:t>
      </w:r>
      <w:r w:rsidR="00D9530A" w:rsidRPr="001F21E7">
        <w:rPr>
          <w:lang w:val="en-GB"/>
        </w:rPr>
        <w:t xml:space="preserve">s can take advantage of SM to introduce greater service-augmented processes within their operations and this way optimize the performance benefits that data analytics in conjunction with SM implementation can potentially deliver. </w:t>
      </w:r>
    </w:p>
    <w:p w14:paraId="5D389EBA" w14:textId="4BB26AA9" w:rsidR="00A54463" w:rsidRPr="001F21E7" w:rsidRDefault="00C55B62" w:rsidP="00F4426C">
      <w:pPr>
        <w:spacing w:line="480" w:lineRule="auto"/>
        <w:ind w:firstLine="425"/>
        <w:rPr>
          <w:lang w:val="en-GB"/>
        </w:rPr>
      </w:pPr>
      <w:r w:rsidRPr="001F21E7">
        <w:rPr>
          <w:lang w:val="en-GB"/>
        </w:rPr>
        <w:t>One advantage for manufacturers of using servi</w:t>
      </w:r>
      <w:r w:rsidR="00E2328E" w:rsidRPr="001F21E7">
        <w:rPr>
          <w:lang w:val="en-GB"/>
        </w:rPr>
        <w:t>ce-</w:t>
      </w:r>
      <w:r w:rsidRPr="001F21E7">
        <w:rPr>
          <w:lang w:val="en-GB"/>
        </w:rPr>
        <w:t xml:space="preserve">orientation </w:t>
      </w:r>
      <w:r w:rsidR="00FE6B07" w:rsidRPr="001F21E7">
        <w:rPr>
          <w:lang w:val="en-GB"/>
        </w:rPr>
        <w:t>to</w:t>
      </w:r>
      <w:r w:rsidRPr="001F21E7">
        <w:rPr>
          <w:lang w:val="en-GB"/>
        </w:rPr>
        <w:t xml:space="preserve"> reach the performance benefits coming from SM implementation is that </w:t>
      </w:r>
      <w:proofErr w:type="spellStart"/>
      <w:r w:rsidRPr="001F21E7">
        <w:rPr>
          <w:lang w:val="en-GB"/>
        </w:rPr>
        <w:t>servitization</w:t>
      </w:r>
      <w:proofErr w:type="spellEnd"/>
      <w:r w:rsidRPr="001F21E7">
        <w:rPr>
          <w:lang w:val="en-GB"/>
        </w:rPr>
        <w:t xml:space="preserve"> </w:t>
      </w:r>
      <w:r w:rsidR="00FE6B07" w:rsidRPr="001F21E7">
        <w:rPr>
          <w:lang w:val="en-GB"/>
        </w:rPr>
        <w:t xml:space="preserve">is accessible </w:t>
      </w:r>
      <w:r w:rsidR="00FE6B07" w:rsidRPr="001F21E7">
        <w:rPr>
          <w:lang w:val="en-GB"/>
        </w:rPr>
        <w:lastRenderedPageBreak/>
        <w:t xml:space="preserve">through the outsourcing of certain service-inducing competencies to external knowledge intensive business service providers (KIBS) (Vaillant </w:t>
      </w:r>
      <w:r w:rsidR="00FE6B07" w:rsidRPr="001F21E7">
        <w:rPr>
          <w:i/>
          <w:lang w:val="en-GB"/>
        </w:rPr>
        <w:t>et al</w:t>
      </w:r>
      <w:r w:rsidR="00FE6B07" w:rsidRPr="001F21E7">
        <w:rPr>
          <w:lang w:val="en-GB"/>
        </w:rPr>
        <w:t>., 2021).</w:t>
      </w:r>
      <w:r w:rsidRPr="001F21E7">
        <w:rPr>
          <w:lang w:val="en-GB"/>
        </w:rPr>
        <w:t xml:space="preserve"> </w:t>
      </w:r>
      <w:r w:rsidR="00FE6B07" w:rsidRPr="001F21E7">
        <w:rPr>
          <w:lang w:val="en-GB"/>
        </w:rPr>
        <w:t xml:space="preserve">In this manner, manufacturing </w:t>
      </w:r>
      <w:r w:rsidR="008307C8" w:rsidRPr="001F21E7">
        <w:rPr>
          <w:lang w:val="en-GB"/>
        </w:rPr>
        <w:t>LVC</w:t>
      </w:r>
      <w:r w:rsidR="00FE6B07" w:rsidRPr="001F21E7">
        <w:rPr>
          <w:lang w:val="en-GB"/>
        </w:rPr>
        <w:t xml:space="preserve">s that may otherwise lack the ability to internally implement effective SM processes, can turn to </w:t>
      </w:r>
      <w:proofErr w:type="spellStart"/>
      <w:r w:rsidR="00FE6B07" w:rsidRPr="001F21E7">
        <w:rPr>
          <w:lang w:val="en-GB"/>
        </w:rPr>
        <w:t>s</w:t>
      </w:r>
      <w:r w:rsidR="006534AC" w:rsidRPr="001F21E7">
        <w:rPr>
          <w:lang w:val="en-GB"/>
        </w:rPr>
        <w:t>ervitization</w:t>
      </w:r>
      <w:proofErr w:type="spellEnd"/>
      <w:r w:rsidR="006534AC" w:rsidRPr="001F21E7">
        <w:rPr>
          <w:lang w:val="en-GB"/>
        </w:rPr>
        <w:t xml:space="preserve"> as a</w:t>
      </w:r>
      <w:r w:rsidR="00B632B8" w:rsidRPr="001F21E7">
        <w:rPr>
          <w:lang w:val="en-GB"/>
        </w:rPr>
        <w:t>n</w:t>
      </w:r>
      <w:r w:rsidR="006534AC" w:rsidRPr="001F21E7">
        <w:rPr>
          <w:lang w:val="en-GB"/>
        </w:rPr>
        <w:t xml:space="preserve"> eco</w:t>
      </w:r>
      <w:r w:rsidR="00FE6B07" w:rsidRPr="001F21E7">
        <w:rPr>
          <w:lang w:val="en-GB"/>
        </w:rPr>
        <w:t>-</w:t>
      </w:r>
      <w:r w:rsidR="006534AC" w:rsidRPr="001F21E7">
        <w:rPr>
          <w:lang w:val="en-GB"/>
        </w:rPr>
        <w:t>sy</w:t>
      </w:r>
      <w:r w:rsidR="00FE6B07" w:rsidRPr="001F21E7">
        <w:rPr>
          <w:lang w:val="en-GB"/>
        </w:rPr>
        <w:t>s</w:t>
      </w:r>
      <w:r w:rsidR="006534AC" w:rsidRPr="001F21E7">
        <w:rPr>
          <w:lang w:val="en-GB"/>
        </w:rPr>
        <w:t xml:space="preserve">temic manner to </w:t>
      </w:r>
      <w:r w:rsidR="00FE6B07" w:rsidRPr="001F21E7">
        <w:rPr>
          <w:lang w:val="en-GB"/>
        </w:rPr>
        <w:t xml:space="preserve">successfully </w:t>
      </w:r>
      <w:r w:rsidR="006534AC" w:rsidRPr="001F21E7">
        <w:rPr>
          <w:lang w:val="en-GB"/>
        </w:rPr>
        <w:t>transition towards smart manufacturing</w:t>
      </w:r>
      <w:r w:rsidR="00FE6B07" w:rsidRPr="001F21E7">
        <w:rPr>
          <w:lang w:val="en-GB"/>
        </w:rPr>
        <w:t>.</w:t>
      </w:r>
      <w:r w:rsidR="00BD5DA7" w:rsidRPr="001F21E7">
        <w:rPr>
          <w:lang w:val="en-GB"/>
        </w:rPr>
        <w:t xml:space="preserve"> At the meso-level, regions with strong manufacturing traditions can set themselves on course to the fourth industrial revolution through a territorial </w:t>
      </w:r>
      <w:proofErr w:type="spellStart"/>
      <w:r w:rsidR="00BD5DA7" w:rsidRPr="001F21E7">
        <w:rPr>
          <w:lang w:val="en-GB"/>
        </w:rPr>
        <w:t>servitization</w:t>
      </w:r>
      <w:proofErr w:type="spellEnd"/>
      <w:r w:rsidR="00BD5DA7" w:rsidRPr="001F21E7">
        <w:rPr>
          <w:lang w:val="en-GB"/>
        </w:rPr>
        <w:t xml:space="preserve"> process</w:t>
      </w:r>
      <w:r w:rsidR="00151CA2" w:rsidRPr="001F21E7">
        <w:rPr>
          <w:lang w:val="en-GB"/>
        </w:rPr>
        <w:t>,</w:t>
      </w:r>
      <w:r w:rsidR="009D5FE4" w:rsidRPr="001F21E7">
        <w:rPr>
          <w:lang w:val="en-GB"/>
        </w:rPr>
        <w:t xml:space="preserve"> </w:t>
      </w:r>
      <w:r w:rsidR="00BD5DA7" w:rsidRPr="001F21E7">
        <w:rPr>
          <w:lang w:val="en-GB"/>
        </w:rPr>
        <w:t xml:space="preserve">which uses the interconnections between manufacturers and KIBS to allow local </w:t>
      </w:r>
      <w:r w:rsidR="009D5FE4" w:rsidRPr="001F21E7">
        <w:rPr>
          <w:lang w:val="en-GB"/>
        </w:rPr>
        <w:t>producers</w:t>
      </w:r>
      <w:r w:rsidR="00BD5DA7" w:rsidRPr="001F21E7">
        <w:rPr>
          <w:lang w:val="en-GB"/>
        </w:rPr>
        <w:t>, including the small and micro enterprises among them, to potentially use service orientation to engage in SM implementation</w:t>
      </w:r>
      <w:r w:rsidR="00151CA2" w:rsidRPr="001F21E7">
        <w:rPr>
          <w:lang w:val="en-GB"/>
        </w:rPr>
        <w:t xml:space="preserve"> (</w:t>
      </w:r>
      <w:proofErr w:type="spellStart"/>
      <w:r w:rsidR="00151CA2" w:rsidRPr="001F21E7">
        <w:rPr>
          <w:lang w:val="en-GB"/>
        </w:rPr>
        <w:t>Lafuente</w:t>
      </w:r>
      <w:proofErr w:type="spellEnd"/>
      <w:r w:rsidR="00151CA2" w:rsidRPr="001F21E7">
        <w:rPr>
          <w:lang w:val="en-GB"/>
        </w:rPr>
        <w:t xml:space="preserve"> </w:t>
      </w:r>
      <w:r w:rsidR="00151CA2" w:rsidRPr="001F21E7">
        <w:rPr>
          <w:i/>
          <w:lang w:val="en-GB"/>
        </w:rPr>
        <w:t>et al</w:t>
      </w:r>
      <w:r w:rsidR="00151CA2" w:rsidRPr="001F21E7">
        <w:rPr>
          <w:lang w:val="en-GB"/>
        </w:rPr>
        <w:t>., 2019)</w:t>
      </w:r>
      <w:r w:rsidR="00BD5DA7" w:rsidRPr="001F21E7">
        <w:rPr>
          <w:lang w:val="en-GB"/>
        </w:rPr>
        <w:t xml:space="preserve">. The findings of this study would lead to believe that doing so could possibly contrast the operational performance </w:t>
      </w:r>
      <w:r w:rsidR="00BB597D" w:rsidRPr="001F21E7">
        <w:rPr>
          <w:lang w:val="en-GB"/>
        </w:rPr>
        <w:t>supply chain structure</w:t>
      </w:r>
      <w:r w:rsidR="009D5FE4" w:rsidRPr="001F21E7">
        <w:rPr>
          <w:lang w:val="en-GB"/>
        </w:rPr>
        <w:t>-</w:t>
      </w:r>
      <w:r w:rsidR="00BD5DA7" w:rsidRPr="001F21E7">
        <w:rPr>
          <w:lang w:val="en-GB"/>
        </w:rPr>
        <w:t xml:space="preserve">constraints and give </w:t>
      </w:r>
      <w:r w:rsidR="009D5FE4" w:rsidRPr="001F21E7">
        <w:rPr>
          <w:lang w:val="en-GB"/>
        </w:rPr>
        <w:t xml:space="preserve">manufacturing </w:t>
      </w:r>
      <w:r w:rsidR="00BB597D" w:rsidRPr="001F21E7">
        <w:rPr>
          <w:lang w:val="en-GB"/>
        </w:rPr>
        <w:t>LVC</w:t>
      </w:r>
      <w:r w:rsidR="009D5FE4" w:rsidRPr="001F21E7">
        <w:rPr>
          <w:lang w:val="en-GB"/>
        </w:rPr>
        <w:t xml:space="preserve">s </w:t>
      </w:r>
      <w:r w:rsidR="00BD5DA7" w:rsidRPr="001F21E7">
        <w:rPr>
          <w:lang w:val="en-GB"/>
        </w:rPr>
        <w:t xml:space="preserve">access to the customer-driven performance benefits that SM implementation can offer. </w:t>
      </w:r>
    </w:p>
    <w:p w14:paraId="730424D7" w14:textId="2804A3C0" w:rsidR="0032579E" w:rsidRPr="001F21E7" w:rsidRDefault="0032579E" w:rsidP="00F4426C">
      <w:pPr>
        <w:spacing w:line="480" w:lineRule="auto"/>
        <w:ind w:firstLine="425"/>
        <w:rPr>
          <w:lang w:val="en-GB"/>
        </w:rPr>
      </w:pPr>
      <w:r w:rsidRPr="001F21E7">
        <w:rPr>
          <w:lang w:val="en-GB"/>
        </w:rPr>
        <w:t xml:space="preserve">The model can also be </w:t>
      </w:r>
      <w:proofErr w:type="spellStart"/>
      <w:r w:rsidR="00DE308C" w:rsidRPr="001F21E7">
        <w:rPr>
          <w:lang w:val="en-GB"/>
        </w:rPr>
        <w:t>analyzed</w:t>
      </w:r>
      <w:proofErr w:type="spellEnd"/>
      <w:r w:rsidRPr="001F21E7">
        <w:rPr>
          <w:lang w:val="en-GB"/>
        </w:rPr>
        <w:t xml:space="preserve"> from the perspective of the globalized company. Our result</w:t>
      </w:r>
      <w:r w:rsidR="00E2328E" w:rsidRPr="001F21E7">
        <w:rPr>
          <w:lang w:val="en-GB"/>
        </w:rPr>
        <w:t>s are</w:t>
      </w:r>
      <w:r w:rsidRPr="001F21E7">
        <w:rPr>
          <w:lang w:val="en-GB"/>
        </w:rPr>
        <w:t xml:space="preserve"> aligned with previous studies that propose that global co</w:t>
      </w:r>
      <w:r w:rsidR="00E2328E" w:rsidRPr="001F21E7">
        <w:rPr>
          <w:lang w:val="en-GB"/>
        </w:rPr>
        <w:t>mpanies are those that will possess</w:t>
      </w:r>
      <w:r w:rsidRPr="001F21E7">
        <w:rPr>
          <w:lang w:val="en-GB"/>
        </w:rPr>
        <w:t xml:space="preserve"> </w:t>
      </w:r>
      <w:r w:rsidR="00F461D9" w:rsidRPr="001F21E7">
        <w:rPr>
          <w:lang w:val="en-GB"/>
        </w:rPr>
        <w:t>the highest</w:t>
      </w:r>
      <w:r w:rsidRPr="001F21E7">
        <w:rPr>
          <w:lang w:val="en-GB"/>
        </w:rPr>
        <w:t xml:space="preserve"> productivity </w:t>
      </w:r>
      <w:r w:rsidR="00F461D9" w:rsidRPr="001F21E7">
        <w:rPr>
          <w:lang w:val="en-GB"/>
        </w:rPr>
        <w:t>gains</w:t>
      </w:r>
      <w:r w:rsidRPr="001F21E7">
        <w:rPr>
          <w:lang w:val="en-GB"/>
        </w:rPr>
        <w:t xml:space="preserve"> </w:t>
      </w:r>
      <w:r w:rsidR="00F461D9" w:rsidRPr="001F21E7">
        <w:rPr>
          <w:lang w:val="en-GB"/>
        </w:rPr>
        <w:t>from digital transformation</w:t>
      </w:r>
      <w:r w:rsidRPr="001F21E7">
        <w:rPr>
          <w:lang w:val="en-GB"/>
        </w:rPr>
        <w:t xml:space="preserve"> (</w:t>
      </w:r>
      <w:proofErr w:type="spellStart"/>
      <w:r w:rsidRPr="001F21E7">
        <w:rPr>
          <w:lang w:val="en-GB"/>
        </w:rPr>
        <w:t>Opazo-Basaez</w:t>
      </w:r>
      <w:proofErr w:type="spellEnd"/>
      <w:r w:rsidRPr="001F21E7">
        <w:rPr>
          <w:lang w:val="en-GB"/>
        </w:rPr>
        <w:t xml:space="preserve"> </w:t>
      </w:r>
      <w:r w:rsidRPr="001F21E7">
        <w:rPr>
          <w:i/>
          <w:lang w:val="en-GB"/>
        </w:rPr>
        <w:t>et al</w:t>
      </w:r>
      <w:r w:rsidRPr="001F21E7">
        <w:rPr>
          <w:lang w:val="en-GB"/>
        </w:rPr>
        <w:t>., 2021). However, it is worth considering whether these companies can also be those that benefit from building long-term relationships with consumers. On the one hand, the global company tends to be less flexible</w:t>
      </w:r>
      <w:r w:rsidR="00F461D9" w:rsidRPr="001F21E7">
        <w:rPr>
          <w:lang w:val="en-GB"/>
        </w:rPr>
        <w:t xml:space="preserve"> (</w:t>
      </w:r>
      <w:r w:rsidR="00DE308C" w:rsidRPr="001F21E7">
        <w:rPr>
          <w:lang w:val="en-GB"/>
        </w:rPr>
        <w:t>Xing and Huang, 2021</w:t>
      </w:r>
      <w:r w:rsidR="00F461D9" w:rsidRPr="001F21E7">
        <w:rPr>
          <w:lang w:val="en-GB"/>
        </w:rPr>
        <w:t>)</w:t>
      </w:r>
      <w:r w:rsidRPr="001F21E7">
        <w:rPr>
          <w:lang w:val="en-GB"/>
        </w:rPr>
        <w:t>, which would make customization processes difficult</w:t>
      </w:r>
      <w:r w:rsidR="00F461D9" w:rsidRPr="001F21E7">
        <w:rPr>
          <w:lang w:val="en-GB"/>
        </w:rPr>
        <w:t xml:space="preserve"> (</w:t>
      </w:r>
      <w:proofErr w:type="spellStart"/>
      <w:r w:rsidR="00AD437C" w:rsidRPr="001F21E7">
        <w:rPr>
          <w:lang w:val="en-GB"/>
        </w:rPr>
        <w:t>Saranga</w:t>
      </w:r>
      <w:proofErr w:type="spellEnd"/>
      <w:r w:rsidR="00AD437C" w:rsidRPr="001F21E7">
        <w:rPr>
          <w:lang w:val="en-GB"/>
        </w:rPr>
        <w:t xml:space="preserve"> </w:t>
      </w:r>
      <w:r w:rsidR="00AD437C" w:rsidRPr="001F21E7">
        <w:rPr>
          <w:i/>
          <w:lang w:val="en-GB"/>
        </w:rPr>
        <w:t>et al</w:t>
      </w:r>
      <w:r w:rsidR="00AD437C" w:rsidRPr="001F21E7">
        <w:rPr>
          <w:lang w:val="en-GB"/>
        </w:rPr>
        <w:t>., 2019</w:t>
      </w:r>
      <w:r w:rsidR="00F461D9" w:rsidRPr="001F21E7">
        <w:rPr>
          <w:lang w:val="en-GB"/>
        </w:rPr>
        <w:t>)</w:t>
      </w:r>
      <w:r w:rsidRPr="001F21E7">
        <w:rPr>
          <w:lang w:val="en-GB"/>
        </w:rPr>
        <w:t xml:space="preserve">. On the other hand, it is precisely the digital transformation that allows some global companies to implement services and establish relationships that achieve a greater generation of </w:t>
      </w:r>
      <w:r w:rsidR="00F461D9" w:rsidRPr="001F21E7">
        <w:rPr>
          <w:lang w:val="en-GB"/>
        </w:rPr>
        <w:t xml:space="preserve">consumer perceived </w:t>
      </w:r>
      <w:r w:rsidRPr="001F21E7">
        <w:rPr>
          <w:lang w:val="en-GB"/>
        </w:rPr>
        <w:t xml:space="preserve">value </w:t>
      </w:r>
      <w:r w:rsidR="00F461D9" w:rsidRPr="001F21E7">
        <w:rPr>
          <w:lang w:val="en-GB"/>
        </w:rPr>
        <w:t>(</w:t>
      </w:r>
      <w:proofErr w:type="spellStart"/>
      <w:r w:rsidR="00AD437C" w:rsidRPr="001F21E7">
        <w:rPr>
          <w:lang w:val="en-GB"/>
        </w:rPr>
        <w:t>Gölgeci</w:t>
      </w:r>
      <w:proofErr w:type="spellEnd"/>
      <w:r w:rsidR="00AD437C" w:rsidRPr="001F21E7">
        <w:rPr>
          <w:lang w:val="en-GB"/>
        </w:rPr>
        <w:t xml:space="preserve"> </w:t>
      </w:r>
      <w:r w:rsidR="00AD437C" w:rsidRPr="001F21E7">
        <w:rPr>
          <w:i/>
          <w:lang w:val="en-GB"/>
        </w:rPr>
        <w:t>et al</w:t>
      </w:r>
      <w:r w:rsidR="00AD437C" w:rsidRPr="001F21E7">
        <w:rPr>
          <w:lang w:val="en-GB"/>
        </w:rPr>
        <w:t>.</w:t>
      </w:r>
      <w:r w:rsidR="00EB58D6" w:rsidRPr="001F21E7">
        <w:rPr>
          <w:lang w:val="en-GB"/>
        </w:rPr>
        <w:t xml:space="preserve">, </w:t>
      </w:r>
      <w:r w:rsidR="00AD437C" w:rsidRPr="001F21E7">
        <w:rPr>
          <w:lang w:val="en-GB"/>
        </w:rPr>
        <w:t>2021</w:t>
      </w:r>
      <w:r w:rsidR="00F461D9" w:rsidRPr="001F21E7">
        <w:rPr>
          <w:lang w:val="en-GB"/>
        </w:rPr>
        <w:t>)</w:t>
      </w:r>
      <w:r w:rsidRPr="001F21E7">
        <w:rPr>
          <w:lang w:val="en-GB"/>
        </w:rPr>
        <w:t xml:space="preserve">, and </w:t>
      </w:r>
      <w:r w:rsidR="00F461D9" w:rsidRPr="001F21E7">
        <w:rPr>
          <w:lang w:val="en-GB"/>
        </w:rPr>
        <w:t>as a result</w:t>
      </w:r>
      <w:r w:rsidRPr="001F21E7">
        <w:rPr>
          <w:lang w:val="en-GB"/>
        </w:rPr>
        <w:t xml:space="preserve"> greater </w:t>
      </w:r>
      <w:r w:rsidR="00F461D9" w:rsidRPr="001F21E7">
        <w:rPr>
          <w:lang w:val="en-GB"/>
        </w:rPr>
        <w:t xml:space="preserve">demand </w:t>
      </w:r>
      <w:r w:rsidRPr="001F21E7">
        <w:rPr>
          <w:lang w:val="en-GB"/>
        </w:rPr>
        <w:t xml:space="preserve">control in the form of repeat purchases and </w:t>
      </w:r>
      <w:r w:rsidR="00F461D9" w:rsidRPr="001F21E7">
        <w:rPr>
          <w:lang w:val="en-GB"/>
        </w:rPr>
        <w:t xml:space="preserve">brand </w:t>
      </w:r>
      <w:r w:rsidRPr="001F21E7">
        <w:rPr>
          <w:lang w:val="en-GB"/>
        </w:rPr>
        <w:t>loyalty</w:t>
      </w:r>
      <w:r w:rsidR="00F461D9" w:rsidRPr="001F21E7">
        <w:rPr>
          <w:lang w:val="en-GB"/>
        </w:rPr>
        <w:t xml:space="preserve"> (</w:t>
      </w:r>
      <w:r w:rsidR="00CA20E7" w:rsidRPr="001F21E7">
        <w:rPr>
          <w:lang w:val="en-GB"/>
        </w:rPr>
        <w:t>Kano, 2018</w:t>
      </w:r>
      <w:r w:rsidR="00F461D9" w:rsidRPr="001F21E7">
        <w:rPr>
          <w:lang w:val="en-GB"/>
        </w:rPr>
        <w:t>)</w:t>
      </w:r>
      <w:r w:rsidRPr="001F21E7">
        <w:rPr>
          <w:lang w:val="en-GB"/>
        </w:rPr>
        <w:t xml:space="preserve">. In this sense, there are success stories of global companies that have managed to implement long-term </w:t>
      </w:r>
      <w:r w:rsidRPr="001F21E7">
        <w:rPr>
          <w:lang w:val="en-GB"/>
        </w:rPr>
        <w:lastRenderedPageBreak/>
        <w:t xml:space="preserve">relationships with their consumers both in terms of upstream industries (e.g. Rolls Royce) and downstream industries (e.g. Apple). These global companies are </w:t>
      </w:r>
      <w:r w:rsidR="00F461D9" w:rsidRPr="001F21E7">
        <w:rPr>
          <w:lang w:val="en-GB"/>
        </w:rPr>
        <w:t>a testament</w:t>
      </w:r>
      <w:r w:rsidRPr="001F21E7">
        <w:rPr>
          <w:lang w:val="en-GB"/>
        </w:rPr>
        <w:t xml:space="preserve"> that our conceptual model works and that therefore some companies have been able to obtain a </w:t>
      </w:r>
      <w:proofErr w:type="gramStart"/>
      <w:r w:rsidRPr="001F21E7">
        <w:rPr>
          <w:lang w:val="en-GB"/>
        </w:rPr>
        <w:t xml:space="preserve">great </w:t>
      </w:r>
      <w:r w:rsidR="00F461D9" w:rsidRPr="001F21E7">
        <w:rPr>
          <w:lang w:val="en-GB"/>
        </w:rPr>
        <w:t>benefits</w:t>
      </w:r>
      <w:proofErr w:type="gramEnd"/>
      <w:r w:rsidRPr="001F21E7">
        <w:rPr>
          <w:lang w:val="en-GB"/>
        </w:rPr>
        <w:t xml:space="preserve"> from the digital transformation to the detriment of others. In this sense, our model tells us that SM enables complex production systems (e.g. GVC) to be more productive (i.e. lower cost) and to increase the value (i.e. higher price) of complex </w:t>
      </w:r>
      <w:r w:rsidR="00F461D9" w:rsidRPr="001F21E7">
        <w:rPr>
          <w:lang w:val="en-GB"/>
        </w:rPr>
        <w:t>offerings</w:t>
      </w:r>
      <w:r w:rsidRPr="001F21E7">
        <w:rPr>
          <w:lang w:val="en-GB"/>
        </w:rPr>
        <w:t xml:space="preserve"> (e.g. </w:t>
      </w:r>
      <w:proofErr w:type="spellStart"/>
      <w:r w:rsidRPr="001F21E7">
        <w:rPr>
          <w:lang w:val="en-GB"/>
        </w:rPr>
        <w:t>servitization</w:t>
      </w:r>
      <w:proofErr w:type="spellEnd"/>
      <w:r w:rsidRPr="001F21E7">
        <w:rPr>
          <w:lang w:val="en-GB"/>
        </w:rPr>
        <w:t xml:space="preserve">). This implies that the combination of SM, GVC and </w:t>
      </w:r>
      <w:proofErr w:type="spellStart"/>
      <w:r w:rsidRPr="001F21E7">
        <w:rPr>
          <w:lang w:val="en-GB"/>
        </w:rPr>
        <w:t>servitization</w:t>
      </w:r>
      <w:proofErr w:type="spellEnd"/>
      <w:r w:rsidRPr="001F21E7">
        <w:rPr>
          <w:lang w:val="en-GB"/>
        </w:rPr>
        <w:t xml:space="preserve"> woul</w:t>
      </w:r>
      <w:r w:rsidR="00F461D9" w:rsidRPr="001F21E7">
        <w:rPr>
          <w:lang w:val="en-GB"/>
        </w:rPr>
        <w:t>d result in an optimal operating</w:t>
      </w:r>
      <w:r w:rsidRPr="001F21E7">
        <w:rPr>
          <w:lang w:val="en-GB"/>
        </w:rPr>
        <w:t xml:space="preserve"> margin. Future econometric studies may </w:t>
      </w:r>
      <w:r w:rsidR="00E2328E" w:rsidRPr="001F21E7">
        <w:rPr>
          <w:lang w:val="en-GB"/>
        </w:rPr>
        <w:t>analyse</w:t>
      </w:r>
      <w:r w:rsidRPr="001F21E7">
        <w:rPr>
          <w:lang w:val="en-GB"/>
        </w:rPr>
        <w:t xml:space="preserve"> whether our prediction is true</w:t>
      </w:r>
      <w:r w:rsidR="00E2328E" w:rsidRPr="001F21E7">
        <w:rPr>
          <w:lang w:val="en-GB"/>
        </w:rPr>
        <w:t xml:space="preserve"> or not</w:t>
      </w:r>
      <w:r w:rsidRPr="001F21E7">
        <w:rPr>
          <w:lang w:val="en-GB"/>
        </w:rPr>
        <w:t xml:space="preserve">. </w:t>
      </w:r>
    </w:p>
    <w:p w14:paraId="169A5F5E" w14:textId="720F557D" w:rsidR="00A54463" w:rsidRPr="001F21E7" w:rsidRDefault="00931ACE" w:rsidP="00F4426C">
      <w:pPr>
        <w:spacing w:line="480" w:lineRule="auto"/>
        <w:ind w:firstLine="425"/>
        <w:rPr>
          <w:lang w:val="en-GB"/>
        </w:rPr>
      </w:pPr>
      <w:r w:rsidRPr="001F21E7">
        <w:rPr>
          <w:lang w:val="en-GB"/>
        </w:rPr>
        <w:t xml:space="preserve">Although the uniqueness and richness of the data used in this study, </w:t>
      </w:r>
      <w:proofErr w:type="gramStart"/>
      <w:r w:rsidRPr="001F21E7">
        <w:rPr>
          <w:lang w:val="en-GB"/>
        </w:rPr>
        <w:t>a number of</w:t>
      </w:r>
      <w:proofErr w:type="gramEnd"/>
      <w:r w:rsidRPr="001F21E7">
        <w:rPr>
          <w:lang w:val="en-GB"/>
        </w:rPr>
        <w:t xml:space="preserve"> limitations remain. </w:t>
      </w:r>
      <w:r w:rsidR="00155E39" w:rsidRPr="001F21E7">
        <w:rPr>
          <w:lang w:val="en-GB"/>
        </w:rPr>
        <w:t xml:space="preserve">As with all studies of a </w:t>
      </w:r>
      <w:r w:rsidRPr="001F21E7">
        <w:rPr>
          <w:lang w:val="en-GB"/>
        </w:rPr>
        <w:t>cross-sectional nature</w:t>
      </w:r>
      <w:r w:rsidR="00155E39" w:rsidRPr="001F21E7">
        <w:rPr>
          <w:lang w:val="en-GB"/>
        </w:rPr>
        <w:t>,</w:t>
      </w:r>
      <w:r w:rsidRPr="001F21E7">
        <w:rPr>
          <w:lang w:val="en-GB"/>
        </w:rPr>
        <w:t xml:space="preserve"> the study does not allow for longitudinal heterogeneity analyses. As a result, future work based on longitudinal data seems decisive to better understand the temporal evolution of </w:t>
      </w:r>
      <w:r w:rsidR="00B82FD8" w:rsidRPr="001F21E7">
        <w:rPr>
          <w:lang w:val="en-GB"/>
        </w:rPr>
        <w:t xml:space="preserve">SM implementation and their impact over operational and customer performance, especially when </w:t>
      </w:r>
      <w:r w:rsidR="00BB597D" w:rsidRPr="001F21E7">
        <w:rPr>
          <w:lang w:val="en-GB"/>
        </w:rPr>
        <w:t xml:space="preserve">LVC </w:t>
      </w:r>
      <w:r w:rsidR="00B82FD8" w:rsidRPr="001F21E7">
        <w:rPr>
          <w:lang w:val="en-GB"/>
        </w:rPr>
        <w:t>manufacturers are involved</w:t>
      </w:r>
      <w:r w:rsidR="00155E39" w:rsidRPr="001F21E7">
        <w:rPr>
          <w:lang w:val="en-GB"/>
        </w:rPr>
        <w:t>.</w:t>
      </w:r>
      <w:r w:rsidR="00B82FD8" w:rsidRPr="001F21E7">
        <w:rPr>
          <w:lang w:val="en-GB"/>
        </w:rPr>
        <w:t xml:space="preserve"> </w:t>
      </w:r>
      <w:r w:rsidR="00155E39" w:rsidRPr="001F21E7">
        <w:rPr>
          <w:lang w:val="en-GB"/>
        </w:rPr>
        <w:t>T</w:t>
      </w:r>
      <w:r w:rsidR="00B82FD8" w:rsidRPr="001F21E7">
        <w:rPr>
          <w:lang w:val="en-GB"/>
        </w:rPr>
        <w:t xml:space="preserve">he literature, and </w:t>
      </w:r>
      <w:r w:rsidR="00155E39" w:rsidRPr="001F21E7">
        <w:rPr>
          <w:lang w:val="en-GB"/>
        </w:rPr>
        <w:t>our</w:t>
      </w:r>
      <w:r w:rsidR="00B82FD8" w:rsidRPr="001F21E7">
        <w:rPr>
          <w:lang w:val="en-GB"/>
        </w:rPr>
        <w:t xml:space="preserve"> results, seem to point towards longer periods required for </w:t>
      </w:r>
      <w:r w:rsidR="00BB597D" w:rsidRPr="001F21E7">
        <w:rPr>
          <w:lang w:val="en-GB"/>
        </w:rPr>
        <w:t>LVC</w:t>
      </w:r>
      <w:r w:rsidR="00155E39" w:rsidRPr="001F21E7">
        <w:rPr>
          <w:lang w:val="en-GB"/>
        </w:rPr>
        <w:t xml:space="preserve"> </w:t>
      </w:r>
      <w:r w:rsidR="00B82FD8" w:rsidRPr="001F21E7">
        <w:rPr>
          <w:lang w:val="en-GB"/>
        </w:rPr>
        <w:t>firms before they can harvest the full benefits of their SM module implementation.</w:t>
      </w:r>
    </w:p>
    <w:p w14:paraId="2E5F5C7D" w14:textId="39BCEADF" w:rsidR="00931ACE" w:rsidRPr="00F4426C" w:rsidRDefault="00931ACE" w:rsidP="00F4426C">
      <w:pPr>
        <w:spacing w:line="480" w:lineRule="auto"/>
        <w:ind w:firstLine="425"/>
        <w:rPr>
          <w:lang w:val="en-GB"/>
        </w:rPr>
      </w:pPr>
      <w:r w:rsidRPr="001F21E7">
        <w:rPr>
          <w:lang w:val="en-GB"/>
        </w:rPr>
        <w:t xml:space="preserve">Finally, the conclusions generated in this study are the result of the analysis of </w:t>
      </w:r>
      <w:r w:rsidR="00B82FD8" w:rsidRPr="001F21E7">
        <w:rPr>
          <w:lang w:val="en-GB"/>
        </w:rPr>
        <w:t xml:space="preserve">a large spectrum of </w:t>
      </w:r>
      <w:r w:rsidRPr="001F21E7">
        <w:rPr>
          <w:lang w:val="en-GB"/>
        </w:rPr>
        <w:t>manufacturing firms. We believe that our findings and recommendations can be extended to organi</w:t>
      </w:r>
      <w:r w:rsidR="00B82FD8" w:rsidRPr="001F21E7">
        <w:rPr>
          <w:lang w:val="en-GB"/>
        </w:rPr>
        <w:t>z</w:t>
      </w:r>
      <w:r w:rsidRPr="001F21E7">
        <w:rPr>
          <w:lang w:val="en-GB"/>
        </w:rPr>
        <w:t>ations with a heterogeneous portfolio</w:t>
      </w:r>
      <w:r w:rsidR="00B82FD8" w:rsidRPr="001F21E7">
        <w:rPr>
          <w:lang w:val="en-GB"/>
        </w:rPr>
        <w:t>, however</w:t>
      </w:r>
      <w:r w:rsidRPr="001F21E7">
        <w:rPr>
          <w:lang w:val="en-GB"/>
        </w:rPr>
        <w:t xml:space="preserve">, future research </w:t>
      </w:r>
      <w:r w:rsidR="00B82FD8" w:rsidRPr="001F21E7">
        <w:rPr>
          <w:lang w:val="en-GB"/>
        </w:rPr>
        <w:t>c</w:t>
      </w:r>
      <w:r w:rsidRPr="001F21E7">
        <w:rPr>
          <w:lang w:val="en-GB"/>
        </w:rPr>
        <w:t>ould</w:t>
      </w:r>
      <w:r w:rsidR="00B82FD8" w:rsidRPr="001F21E7">
        <w:rPr>
          <w:lang w:val="en-GB"/>
        </w:rPr>
        <w:t xml:space="preserve"> fine tune the current analysis in order to </w:t>
      </w:r>
      <w:r w:rsidRPr="001F21E7">
        <w:rPr>
          <w:lang w:val="en-GB"/>
        </w:rPr>
        <w:t xml:space="preserve">distinguish between firms whose customers are end users and firms that </w:t>
      </w:r>
      <w:r w:rsidR="00B82FD8" w:rsidRPr="001F21E7">
        <w:rPr>
          <w:lang w:val="en-GB"/>
        </w:rPr>
        <w:t xml:space="preserve">have a primarily </w:t>
      </w:r>
      <w:proofErr w:type="gramStart"/>
      <w:r w:rsidR="00C9292D" w:rsidRPr="001F21E7">
        <w:rPr>
          <w:lang w:val="en-GB"/>
        </w:rPr>
        <w:t>Business</w:t>
      </w:r>
      <w:proofErr w:type="gramEnd"/>
      <w:r w:rsidR="00C9292D" w:rsidRPr="001F21E7">
        <w:rPr>
          <w:lang w:val="en-GB"/>
        </w:rPr>
        <w:t>-to-Business</w:t>
      </w:r>
      <w:r w:rsidRPr="001F21E7">
        <w:rPr>
          <w:lang w:val="en-GB"/>
        </w:rPr>
        <w:t xml:space="preserve"> </w:t>
      </w:r>
      <w:r w:rsidR="00B82FD8" w:rsidRPr="001F21E7">
        <w:rPr>
          <w:lang w:val="en-GB"/>
        </w:rPr>
        <w:t>nature</w:t>
      </w:r>
      <w:r w:rsidRPr="001F21E7">
        <w:rPr>
          <w:lang w:val="en-GB"/>
        </w:rPr>
        <w:t xml:space="preserve">, </w:t>
      </w:r>
      <w:r w:rsidR="00FC1878" w:rsidRPr="001F21E7">
        <w:rPr>
          <w:lang w:val="en-GB"/>
        </w:rPr>
        <w:t xml:space="preserve">as well as companies involved in </w:t>
      </w:r>
      <w:r w:rsidR="00155E39" w:rsidRPr="001F21E7">
        <w:rPr>
          <w:lang w:val="en-GB"/>
        </w:rPr>
        <w:t>specific</w:t>
      </w:r>
      <w:r w:rsidR="00FC1878" w:rsidRPr="001F21E7">
        <w:rPr>
          <w:lang w:val="en-GB"/>
        </w:rPr>
        <w:t xml:space="preserve"> industries</w:t>
      </w:r>
      <w:r w:rsidRPr="001F21E7">
        <w:rPr>
          <w:lang w:val="en-GB"/>
        </w:rPr>
        <w:t>.</w:t>
      </w:r>
      <w:r w:rsidR="00FC1878" w:rsidRPr="001F21E7">
        <w:rPr>
          <w:lang w:val="en-GB"/>
        </w:rPr>
        <w:t xml:space="preserve"> Our study’s research objective was specifically aimed towards industrial companies, but future research could build on </w:t>
      </w:r>
      <w:r w:rsidR="00155E39" w:rsidRPr="001F21E7">
        <w:rPr>
          <w:lang w:val="en-GB"/>
        </w:rPr>
        <w:t>our</w:t>
      </w:r>
      <w:r w:rsidR="00FC1878" w:rsidRPr="001F21E7">
        <w:rPr>
          <w:lang w:val="en-GB"/>
        </w:rPr>
        <w:t xml:space="preserve"> findings to analysis the performance impact of predictive </w:t>
      </w:r>
      <w:r w:rsidR="00FC1878" w:rsidRPr="001F21E7">
        <w:rPr>
          <w:lang w:val="en-GB"/>
        </w:rPr>
        <w:lastRenderedPageBreak/>
        <w:t xml:space="preserve">analytics modules in other sectors including service-based, public as well as socially aimed organizations and ventures. Smart manufacturing premises, technologies and tools can be implemented beyond the productive sectors, opening-up a scope for further research into the differentiated </w:t>
      </w:r>
      <w:r w:rsidR="00155E39" w:rsidRPr="001F21E7">
        <w:rPr>
          <w:lang w:val="en-GB"/>
        </w:rPr>
        <w:t>implications and impacts of doing so.</w:t>
      </w:r>
      <w:r w:rsidR="00155E39" w:rsidRPr="00F4426C">
        <w:rPr>
          <w:lang w:val="en-GB"/>
        </w:rPr>
        <w:t xml:space="preserve"> </w:t>
      </w:r>
    </w:p>
    <w:p w14:paraId="3F4F1488" w14:textId="77777777" w:rsidR="00DA6508" w:rsidRPr="006B4DEF" w:rsidRDefault="00DA6508" w:rsidP="00DA6508">
      <w:pPr>
        <w:spacing w:line="480" w:lineRule="auto"/>
        <w:rPr>
          <w:lang w:val="en-GB"/>
        </w:rPr>
      </w:pPr>
    </w:p>
    <w:p w14:paraId="7847B0B5" w14:textId="77777777" w:rsidR="00771F90" w:rsidRPr="001F21E7" w:rsidRDefault="00771F90" w:rsidP="00771F90">
      <w:pPr>
        <w:spacing w:line="360" w:lineRule="auto"/>
        <w:rPr>
          <w:b/>
          <w:lang w:val="en-GB"/>
        </w:rPr>
      </w:pPr>
      <w:r w:rsidRPr="001F21E7">
        <w:rPr>
          <w:b/>
          <w:lang w:val="en-GB"/>
        </w:rPr>
        <w:t>References</w:t>
      </w:r>
    </w:p>
    <w:p w14:paraId="0A8C5D75"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Akter</w:t>
      </w:r>
      <w:proofErr w:type="spellEnd"/>
      <w:r w:rsidRPr="00392B3F">
        <w:rPr>
          <w:color w:val="000000"/>
          <w:sz w:val="22"/>
          <w:szCs w:val="22"/>
          <w:lang w:val="en-GB" w:eastAsia="es-ES"/>
        </w:rPr>
        <w:t>, S., Gunasekaran, A., Wamba, S. F., Babu, M. M., and Hani, U. (2020), “Reshaping competitive advantages with analytics capabilities in service systems”, </w:t>
      </w:r>
      <w:r w:rsidRPr="00392B3F">
        <w:rPr>
          <w:i/>
          <w:iCs/>
          <w:color w:val="000000"/>
          <w:sz w:val="22"/>
          <w:szCs w:val="22"/>
          <w:lang w:val="en-GB" w:eastAsia="es-ES"/>
        </w:rPr>
        <w:t>Technological Forecasting and Social Change</w:t>
      </w:r>
      <w:r w:rsidRPr="00392B3F">
        <w:rPr>
          <w:color w:val="000000"/>
          <w:sz w:val="22"/>
          <w:szCs w:val="22"/>
          <w:lang w:val="en-GB" w:eastAsia="es-ES"/>
        </w:rPr>
        <w:t xml:space="preserve">, In press. </w:t>
      </w:r>
    </w:p>
    <w:p w14:paraId="45EA0415"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Alshurideh</w:t>
      </w:r>
      <w:proofErr w:type="spellEnd"/>
      <w:r w:rsidRPr="00392B3F">
        <w:rPr>
          <w:color w:val="000000"/>
          <w:sz w:val="22"/>
          <w:szCs w:val="22"/>
          <w:lang w:val="en-GB" w:eastAsia="es-ES"/>
        </w:rPr>
        <w:t xml:space="preserve">, M. T. (2016), “Is customer retention beneficial for customers: A conceptual background”, </w:t>
      </w:r>
      <w:r w:rsidRPr="00392B3F">
        <w:rPr>
          <w:i/>
          <w:iCs/>
          <w:color w:val="000000"/>
          <w:sz w:val="22"/>
          <w:szCs w:val="22"/>
          <w:lang w:val="en-GB" w:eastAsia="es-ES"/>
        </w:rPr>
        <w:t>Journal of Research in Marketing</w:t>
      </w:r>
      <w:r w:rsidRPr="00392B3F">
        <w:rPr>
          <w:color w:val="000000"/>
          <w:sz w:val="22"/>
          <w:szCs w:val="22"/>
          <w:lang w:val="en-GB" w:eastAsia="es-ES"/>
        </w:rPr>
        <w:t xml:space="preserve">, Vol. </w:t>
      </w:r>
      <w:r w:rsidRPr="00392B3F">
        <w:rPr>
          <w:iCs/>
          <w:color w:val="000000"/>
          <w:sz w:val="22"/>
          <w:szCs w:val="22"/>
          <w:lang w:val="en-GB" w:eastAsia="es-ES"/>
        </w:rPr>
        <w:t xml:space="preserve">5 No. </w:t>
      </w:r>
      <w:r w:rsidRPr="00392B3F">
        <w:rPr>
          <w:color w:val="000000"/>
          <w:sz w:val="22"/>
          <w:szCs w:val="22"/>
          <w:lang w:val="en-GB" w:eastAsia="es-ES"/>
        </w:rPr>
        <w:t>3, pp. 382-389.</w:t>
      </w:r>
    </w:p>
    <w:p w14:paraId="3DAB6468"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Altomonte</w:t>
      </w:r>
      <w:proofErr w:type="spellEnd"/>
      <w:r w:rsidRPr="00392B3F">
        <w:rPr>
          <w:color w:val="000000"/>
          <w:sz w:val="22"/>
          <w:szCs w:val="22"/>
          <w:lang w:val="en-GB" w:eastAsia="es-ES"/>
        </w:rPr>
        <w:t xml:space="preserve">, C., Barba </w:t>
      </w:r>
      <w:proofErr w:type="spellStart"/>
      <w:r w:rsidRPr="00392B3F">
        <w:rPr>
          <w:color w:val="000000"/>
          <w:sz w:val="22"/>
          <w:szCs w:val="22"/>
          <w:lang w:val="en-GB" w:eastAsia="es-ES"/>
        </w:rPr>
        <w:t>Navaretti</w:t>
      </w:r>
      <w:proofErr w:type="spellEnd"/>
      <w:r w:rsidRPr="00392B3F">
        <w:rPr>
          <w:color w:val="000000"/>
          <w:sz w:val="22"/>
          <w:szCs w:val="22"/>
          <w:lang w:val="en-GB" w:eastAsia="es-ES"/>
        </w:rPr>
        <w:t xml:space="preserve">, G., Di Mauro, F., and </w:t>
      </w:r>
      <w:proofErr w:type="spellStart"/>
      <w:r w:rsidRPr="00392B3F">
        <w:rPr>
          <w:color w:val="000000"/>
          <w:sz w:val="22"/>
          <w:szCs w:val="22"/>
          <w:lang w:val="en-GB" w:eastAsia="es-ES"/>
        </w:rPr>
        <w:t>Ottaviano</w:t>
      </w:r>
      <w:proofErr w:type="spellEnd"/>
      <w:r w:rsidRPr="00392B3F">
        <w:rPr>
          <w:color w:val="000000"/>
          <w:sz w:val="22"/>
          <w:szCs w:val="22"/>
          <w:lang w:val="en-GB" w:eastAsia="es-ES"/>
        </w:rPr>
        <w:t>, G. (2011), “</w:t>
      </w:r>
      <w:r w:rsidRPr="00392B3F">
        <w:rPr>
          <w:iCs/>
          <w:color w:val="000000"/>
          <w:sz w:val="22"/>
          <w:szCs w:val="22"/>
          <w:lang w:val="en-GB" w:eastAsia="es-ES"/>
        </w:rPr>
        <w:t>Assessing competitiveness: How firm-level data can help</w:t>
      </w:r>
      <w:r w:rsidRPr="00392B3F">
        <w:rPr>
          <w:color w:val="000000"/>
          <w:sz w:val="22"/>
          <w:szCs w:val="22"/>
          <w:lang w:val="en-GB" w:eastAsia="es-ES"/>
        </w:rPr>
        <w:t>”, Bruegel Policy Contribution.</w:t>
      </w:r>
    </w:p>
    <w:p w14:paraId="7337CE42"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Armstrong, J. S., and Overton, T. S. (1977), “Estimating nonresponse bias in mail surveys”, </w:t>
      </w:r>
      <w:r w:rsidRPr="00392B3F">
        <w:rPr>
          <w:i/>
          <w:iCs/>
          <w:color w:val="000000"/>
          <w:sz w:val="22"/>
          <w:szCs w:val="22"/>
          <w:lang w:val="en-GB" w:eastAsia="es-ES"/>
        </w:rPr>
        <w:t>Journal of marketing research</w:t>
      </w:r>
      <w:r w:rsidRPr="00392B3F">
        <w:rPr>
          <w:color w:val="000000"/>
          <w:sz w:val="22"/>
          <w:szCs w:val="22"/>
          <w:lang w:val="en-GB" w:eastAsia="es-ES"/>
        </w:rPr>
        <w:t xml:space="preserve">, Vol. </w:t>
      </w:r>
      <w:r w:rsidRPr="00392B3F">
        <w:rPr>
          <w:iCs/>
          <w:color w:val="000000"/>
          <w:sz w:val="22"/>
          <w:szCs w:val="22"/>
          <w:lang w:val="en-GB" w:eastAsia="es-ES"/>
        </w:rPr>
        <w:t xml:space="preserve">14 No. </w:t>
      </w:r>
      <w:r w:rsidRPr="00392B3F">
        <w:rPr>
          <w:color w:val="000000"/>
          <w:sz w:val="22"/>
          <w:szCs w:val="22"/>
          <w:lang w:val="en-GB" w:eastAsia="es-ES"/>
        </w:rPr>
        <w:t>3, pp. 396-402.</w:t>
      </w:r>
    </w:p>
    <w:p w14:paraId="3EF0AA12" w14:textId="77777777" w:rsidR="004C2D48" w:rsidRPr="004C2D48" w:rsidRDefault="004C2D48" w:rsidP="00392B3F">
      <w:pPr>
        <w:spacing w:before="60" w:after="60"/>
        <w:ind w:left="426" w:hanging="426"/>
        <w:rPr>
          <w:sz w:val="22"/>
          <w:szCs w:val="22"/>
          <w:lang w:val="en-GB"/>
        </w:rPr>
      </w:pPr>
      <w:proofErr w:type="spellStart"/>
      <w:r w:rsidRPr="004C2D48">
        <w:rPr>
          <w:color w:val="000000"/>
          <w:sz w:val="22"/>
          <w:szCs w:val="22"/>
          <w:lang w:val="en-GB" w:eastAsia="es-ES"/>
        </w:rPr>
        <w:t>Belhadi</w:t>
      </w:r>
      <w:proofErr w:type="spellEnd"/>
      <w:r w:rsidRPr="004C2D48">
        <w:rPr>
          <w:color w:val="000000"/>
          <w:sz w:val="22"/>
          <w:szCs w:val="22"/>
          <w:lang w:val="en-GB" w:eastAsia="es-ES"/>
        </w:rPr>
        <w:t xml:space="preserve">, A., </w:t>
      </w:r>
      <w:proofErr w:type="spellStart"/>
      <w:r w:rsidRPr="004C2D48">
        <w:rPr>
          <w:color w:val="000000"/>
          <w:sz w:val="22"/>
          <w:szCs w:val="22"/>
          <w:lang w:val="en-GB" w:eastAsia="es-ES"/>
        </w:rPr>
        <w:t>Kamble</w:t>
      </w:r>
      <w:proofErr w:type="spellEnd"/>
      <w:r w:rsidRPr="004C2D48">
        <w:rPr>
          <w:color w:val="000000"/>
          <w:sz w:val="22"/>
          <w:szCs w:val="22"/>
          <w:lang w:val="en-GB" w:eastAsia="es-ES"/>
        </w:rPr>
        <w:t>, S., Gunasekaran, A. and Mani, V. (2021), "</w:t>
      </w:r>
      <w:proofErr w:type="spellStart"/>
      <w:r w:rsidRPr="004C2D48">
        <w:rPr>
          <w:color w:val="000000"/>
          <w:sz w:val="22"/>
          <w:szCs w:val="22"/>
          <w:lang w:val="en-GB" w:eastAsia="es-ES"/>
        </w:rPr>
        <w:t>Analyzing</w:t>
      </w:r>
      <w:proofErr w:type="spellEnd"/>
      <w:r w:rsidRPr="004C2D48">
        <w:rPr>
          <w:color w:val="000000"/>
          <w:sz w:val="22"/>
          <w:szCs w:val="22"/>
          <w:lang w:val="en-GB" w:eastAsia="es-ES"/>
        </w:rPr>
        <w:t xml:space="preserve"> the mediating role of organizational ambidexterity and digital business transformation on industry 4.0 capabilities and sustainable supply chain performance", </w:t>
      </w:r>
      <w:r w:rsidRPr="004C2D48">
        <w:rPr>
          <w:i/>
          <w:color w:val="000000"/>
          <w:sz w:val="22"/>
          <w:szCs w:val="22"/>
          <w:lang w:val="en-GB" w:eastAsia="es-ES"/>
        </w:rPr>
        <w:t>Supply Chain Management</w:t>
      </w:r>
      <w:r w:rsidRPr="004C2D48">
        <w:rPr>
          <w:color w:val="000000"/>
          <w:sz w:val="22"/>
          <w:szCs w:val="22"/>
          <w:lang w:val="en-GB" w:eastAsia="es-ES"/>
        </w:rPr>
        <w:t>,</w:t>
      </w:r>
      <w:r w:rsidRPr="004C2D48">
        <w:rPr>
          <w:sz w:val="22"/>
          <w:szCs w:val="22"/>
          <w:lang w:val="en-GB"/>
        </w:rPr>
        <w:t xml:space="preserve"> </w:t>
      </w:r>
      <w:r w:rsidRPr="004C2D48">
        <w:rPr>
          <w:color w:val="000000"/>
          <w:sz w:val="22"/>
          <w:szCs w:val="22"/>
          <w:lang w:val="en-GB" w:eastAsia="es-ES"/>
        </w:rPr>
        <w:t>In press.</w:t>
      </w:r>
      <w:r w:rsidRPr="004C2D48">
        <w:rPr>
          <w:sz w:val="22"/>
          <w:szCs w:val="22"/>
          <w:lang w:val="en-GB"/>
        </w:rPr>
        <w:t xml:space="preserve"> </w:t>
      </w:r>
    </w:p>
    <w:p w14:paraId="31B94430"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Bowen, D. E., </w:t>
      </w:r>
      <w:proofErr w:type="spellStart"/>
      <w:r w:rsidRPr="00392B3F">
        <w:rPr>
          <w:color w:val="000000"/>
          <w:sz w:val="22"/>
          <w:szCs w:val="22"/>
          <w:lang w:val="en-GB" w:eastAsia="es-ES"/>
        </w:rPr>
        <w:t>Siehl</w:t>
      </w:r>
      <w:proofErr w:type="spellEnd"/>
      <w:r w:rsidRPr="00392B3F">
        <w:rPr>
          <w:color w:val="000000"/>
          <w:sz w:val="22"/>
          <w:szCs w:val="22"/>
          <w:lang w:val="en-GB" w:eastAsia="es-ES"/>
        </w:rPr>
        <w:t xml:space="preserve">, C., and Schneider, B. (1989), “A framework for </w:t>
      </w:r>
      <w:proofErr w:type="spellStart"/>
      <w:r w:rsidRPr="00392B3F">
        <w:rPr>
          <w:color w:val="000000"/>
          <w:sz w:val="22"/>
          <w:szCs w:val="22"/>
          <w:lang w:val="en-GB" w:eastAsia="es-ES"/>
        </w:rPr>
        <w:t>analyzing</w:t>
      </w:r>
      <w:proofErr w:type="spellEnd"/>
      <w:r w:rsidRPr="00392B3F">
        <w:rPr>
          <w:color w:val="000000"/>
          <w:sz w:val="22"/>
          <w:szCs w:val="22"/>
          <w:lang w:val="en-GB" w:eastAsia="es-ES"/>
        </w:rPr>
        <w:t xml:space="preserve"> customer service orientations in manufacturing”, </w:t>
      </w:r>
      <w:r w:rsidRPr="00392B3F">
        <w:rPr>
          <w:i/>
          <w:iCs/>
          <w:color w:val="000000"/>
          <w:sz w:val="22"/>
          <w:szCs w:val="22"/>
          <w:lang w:val="en-GB" w:eastAsia="es-ES"/>
        </w:rPr>
        <w:t>Academy of Management Review</w:t>
      </w:r>
      <w:r w:rsidRPr="00392B3F">
        <w:rPr>
          <w:color w:val="000000"/>
          <w:sz w:val="22"/>
          <w:szCs w:val="22"/>
          <w:lang w:val="en-GB" w:eastAsia="es-ES"/>
        </w:rPr>
        <w:t xml:space="preserve">, Vol. </w:t>
      </w:r>
      <w:r w:rsidRPr="00392B3F">
        <w:rPr>
          <w:iCs/>
          <w:color w:val="000000"/>
          <w:sz w:val="22"/>
          <w:szCs w:val="22"/>
          <w:lang w:val="en-GB" w:eastAsia="es-ES"/>
        </w:rPr>
        <w:t xml:space="preserve">14 No. </w:t>
      </w:r>
      <w:r w:rsidRPr="00392B3F">
        <w:rPr>
          <w:color w:val="000000"/>
          <w:sz w:val="22"/>
          <w:szCs w:val="22"/>
          <w:lang w:val="en-GB" w:eastAsia="es-ES"/>
        </w:rPr>
        <w:t>1, pp. 75-95.</w:t>
      </w:r>
    </w:p>
    <w:p w14:paraId="2B79C280"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Bowen, H.P., and Wiersema, M F. (2005), “Foreign-based competition and corporate diversification strategy”, </w:t>
      </w:r>
      <w:r w:rsidRPr="00392B3F">
        <w:rPr>
          <w:i/>
          <w:iCs/>
          <w:color w:val="000000"/>
          <w:sz w:val="22"/>
          <w:szCs w:val="22"/>
          <w:lang w:val="en-GB" w:eastAsia="es-ES"/>
        </w:rPr>
        <w:t xml:space="preserve">Strategic Management Journal, Vol. 26 No. </w:t>
      </w:r>
      <w:r w:rsidRPr="00392B3F">
        <w:rPr>
          <w:color w:val="000000"/>
          <w:sz w:val="22"/>
          <w:szCs w:val="22"/>
          <w:lang w:val="en-GB" w:eastAsia="es-ES"/>
        </w:rPr>
        <w:t>12, pp. 1153-1171.</w:t>
      </w:r>
    </w:p>
    <w:p w14:paraId="792772E7" w14:textId="77777777" w:rsidR="004C2D48" w:rsidRPr="00392B3F" w:rsidRDefault="004C2D48" w:rsidP="00392B3F">
      <w:pPr>
        <w:spacing w:before="60" w:after="60"/>
        <w:ind w:left="426" w:hanging="426"/>
        <w:rPr>
          <w:rFonts w:eastAsia="Calibri"/>
          <w:sz w:val="22"/>
          <w:szCs w:val="22"/>
          <w:lang w:val="en-GB" w:eastAsia="en-US"/>
        </w:rPr>
      </w:pPr>
      <w:proofErr w:type="spellStart"/>
      <w:r w:rsidRPr="00392B3F">
        <w:rPr>
          <w:color w:val="000000"/>
          <w:sz w:val="22"/>
          <w:szCs w:val="22"/>
          <w:lang w:val="en-GB" w:eastAsia="es-ES"/>
        </w:rPr>
        <w:t>Bustinza</w:t>
      </w:r>
      <w:proofErr w:type="spellEnd"/>
      <w:r w:rsidRPr="00392B3F">
        <w:rPr>
          <w:color w:val="000000"/>
          <w:sz w:val="22"/>
          <w:szCs w:val="22"/>
          <w:lang w:val="en-GB" w:eastAsia="es-ES"/>
        </w:rPr>
        <w:t xml:space="preserve">, O. F., Gomes, E., </w:t>
      </w:r>
      <w:proofErr w:type="spellStart"/>
      <w:r w:rsidRPr="00392B3F">
        <w:rPr>
          <w:color w:val="000000"/>
          <w:sz w:val="22"/>
          <w:szCs w:val="22"/>
          <w:lang w:val="en-GB" w:eastAsia="es-ES"/>
        </w:rPr>
        <w:t>Vendrell</w:t>
      </w:r>
      <w:proofErr w:type="spellEnd"/>
      <w:r w:rsidRPr="00392B3F">
        <w:rPr>
          <w:color w:val="000000"/>
          <w:sz w:val="22"/>
          <w:szCs w:val="22"/>
          <w:lang w:val="en-GB" w:eastAsia="es-ES"/>
        </w:rPr>
        <w:t xml:space="preserve">‐Herrero, F., and Baines, T. (2019), “Product–service innovation and performance: The role of collaborative partnerships and R&amp;D intensity”, </w:t>
      </w:r>
      <w:r w:rsidRPr="00392B3F">
        <w:rPr>
          <w:i/>
          <w:iCs/>
          <w:color w:val="000000"/>
          <w:sz w:val="22"/>
          <w:szCs w:val="22"/>
          <w:lang w:val="en-GB" w:eastAsia="es-ES"/>
        </w:rPr>
        <w:t>R&amp;D Management</w:t>
      </w:r>
      <w:r w:rsidRPr="00392B3F">
        <w:rPr>
          <w:color w:val="000000"/>
          <w:sz w:val="22"/>
          <w:szCs w:val="22"/>
          <w:lang w:val="en-GB" w:eastAsia="es-ES"/>
        </w:rPr>
        <w:t xml:space="preserve">, Vol. </w:t>
      </w:r>
      <w:r w:rsidRPr="00392B3F">
        <w:rPr>
          <w:iCs/>
          <w:color w:val="000000"/>
          <w:sz w:val="22"/>
          <w:szCs w:val="22"/>
          <w:lang w:val="en-GB" w:eastAsia="es-ES"/>
        </w:rPr>
        <w:t xml:space="preserve">49 No. </w:t>
      </w:r>
      <w:r w:rsidRPr="00392B3F">
        <w:rPr>
          <w:color w:val="000000"/>
          <w:sz w:val="22"/>
          <w:szCs w:val="22"/>
          <w:lang w:val="en-GB" w:eastAsia="es-ES"/>
        </w:rPr>
        <w:t>1, pp. 33-45.</w:t>
      </w:r>
      <w:r w:rsidRPr="00392B3F">
        <w:rPr>
          <w:rFonts w:eastAsia="Calibri"/>
          <w:sz w:val="22"/>
          <w:szCs w:val="22"/>
          <w:lang w:val="en-GB" w:eastAsia="en-US"/>
        </w:rPr>
        <w:t xml:space="preserve"> </w:t>
      </w:r>
    </w:p>
    <w:p w14:paraId="796FEFEA"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Bustinza</w:t>
      </w:r>
      <w:proofErr w:type="spellEnd"/>
      <w:r w:rsidRPr="00392B3F">
        <w:rPr>
          <w:color w:val="000000"/>
          <w:sz w:val="22"/>
          <w:szCs w:val="22"/>
          <w:lang w:val="en-GB" w:eastAsia="es-ES"/>
        </w:rPr>
        <w:t xml:space="preserve">, O. F., </w:t>
      </w:r>
      <w:proofErr w:type="spellStart"/>
      <w:r w:rsidRPr="00392B3F">
        <w:rPr>
          <w:color w:val="000000"/>
          <w:sz w:val="22"/>
          <w:szCs w:val="22"/>
          <w:lang w:val="en-GB" w:eastAsia="es-ES"/>
        </w:rPr>
        <w:t>Opazo-Basaez</w:t>
      </w:r>
      <w:proofErr w:type="spellEnd"/>
      <w:r w:rsidRPr="00392B3F">
        <w:rPr>
          <w:color w:val="000000"/>
          <w:sz w:val="22"/>
          <w:szCs w:val="22"/>
          <w:lang w:val="en-GB" w:eastAsia="es-ES"/>
        </w:rPr>
        <w:t xml:space="preserve">, M., and </w:t>
      </w:r>
      <w:proofErr w:type="spellStart"/>
      <w:r w:rsidRPr="00392B3F">
        <w:rPr>
          <w:color w:val="000000"/>
          <w:sz w:val="22"/>
          <w:szCs w:val="22"/>
          <w:lang w:val="en-GB" w:eastAsia="es-ES"/>
        </w:rPr>
        <w:t>Tarba</w:t>
      </w:r>
      <w:proofErr w:type="spellEnd"/>
      <w:r w:rsidRPr="00392B3F">
        <w:rPr>
          <w:color w:val="000000"/>
          <w:sz w:val="22"/>
          <w:szCs w:val="22"/>
          <w:lang w:val="en-GB" w:eastAsia="es-ES"/>
        </w:rPr>
        <w:t xml:space="preserve">, S. (2021), “Exploring the interplay between Smart Manufacturing and KIBS firms in configuring product-service innovation performance”, </w:t>
      </w:r>
      <w:proofErr w:type="spellStart"/>
      <w:r w:rsidRPr="00392B3F">
        <w:rPr>
          <w:i/>
          <w:color w:val="000000"/>
          <w:sz w:val="22"/>
          <w:szCs w:val="22"/>
          <w:lang w:val="en-GB" w:eastAsia="es-ES"/>
        </w:rPr>
        <w:t>Technovation</w:t>
      </w:r>
      <w:proofErr w:type="spellEnd"/>
      <w:r w:rsidRPr="00392B3F">
        <w:rPr>
          <w:color w:val="000000"/>
          <w:sz w:val="22"/>
          <w:szCs w:val="22"/>
          <w:lang w:val="en-GB" w:eastAsia="es-ES"/>
        </w:rPr>
        <w:t>, In press.</w:t>
      </w:r>
    </w:p>
    <w:p w14:paraId="5653E8B4"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Bustinza</w:t>
      </w:r>
      <w:proofErr w:type="spellEnd"/>
      <w:r w:rsidRPr="00392B3F">
        <w:rPr>
          <w:color w:val="000000"/>
          <w:sz w:val="22"/>
          <w:szCs w:val="22"/>
          <w:lang w:val="en-GB" w:eastAsia="es-ES"/>
        </w:rPr>
        <w:t xml:space="preserve">, O. F., </w:t>
      </w:r>
      <w:proofErr w:type="spellStart"/>
      <w:r w:rsidRPr="00392B3F">
        <w:rPr>
          <w:color w:val="000000"/>
          <w:sz w:val="22"/>
          <w:szCs w:val="22"/>
          <w:lang w:val="en-GB" w:eastAsia="es-ES"/>
        </w:rPr>
        <w:t>Vendrell</w:t>
      </w:r>
      <w:proofErr w:type="spellEnd"/>
      <w:r w:rsidRPr="00392B3F">
        <w:rPr>
          <w:color w:val="000000"/>
          <w:sz w:val="22"/>
          <w:szCs w:val="22"/>
          <w:lang w:val="en-GB" w:eastAsia="es-ES"/>
        </w:rPr>
        <w:t xml:space="preserve">-Herrero, F., and Gomes, E. (2020), “Unpacking the effect of strategic ambidexterity on performance: A cross-country comparison of MMNEs developing product-service innovation”, </w:t>
      </w:r>
      <w:r w:rsidRPr="00392B3F">
        <w:rPr>
          <w:i/>
          <w:iCs/>
          <w:color w:val="000000"/>
          <w:sz w:val="22"/>
          <w:szCs w:val="22"/>
          <w:lang w:val="en-GB" w:eastAsia="es-ES"/>
        </w:rPr>
        <w:t>International Business Review</w:t>
      </w:r>
      <w:r w:rsidRPr="00392B3F">
        <w:rPr>
          <w:color w:val="000000"/>
          <w:sz w:val="22"/>
          <w:szCs w:val="22"/>
          <w:lang w:val="en-GB" w:eastAsia="es-ES"/>
        </w:rPr>
        <w:t xml:space="preserve">, Vol. </w:t>
      </w:r>
      <w:r w:rsidRPr="00392B3F">
        <w:rPr>
          <w:iCs/>
          <w:color w:val="000000"/>
          <w:sz w:val="22"/>
          <w:szCs w:val="22"/>
          <w:lang w:val="en-GB" w:eastAsia="es-ES"/>
        </w:rPr>
        <w:t>29 No.</w:t>
      </w:r>
      <w:r w:rsidRPr="00392B3F">
        <w:rPr>
          <w:color w:val="000000"/>
          <w:sz w:val="22"/>
          <w:szCs w:val="22"/>
          <w:lang w:val="en-GB" w:eastAsia="es-ES"/>
        </w:rPr>
        <w:t xml:space="preserve"> 6, p. 101569.</w:t>
      </w:r>
    </w:p>
    <w:p w14:paraId="6C13359A" w14:textId="77777777" w:rsidR="004C2D48" w:rsidRPr="00392B3F" w:rsidRDefault="004C2D48" w:rsidP="00392B3F">
      <w:pPr>
        <w:spacing w:before="60" w:after="60"/>
        <w:ind w:left="426" w:hanging="426"/>
        <w:rPr>
          <w:rFonts w:eastAsia="Calibri"/>
          <w:sz w:val="22"/>
          <w:szCs w:val="22"/>
          <w:lang w:val="en-GB" w:eastAsia="en-US"/>
        </w:rPr>
      </w:pPr>
      <w:r w:rsidRPr="00392B3F">
        <w:rPr>
          <w:sz w:val="22"/>
          <w:szCs w:val="22"/>
          <w:lang w:val="en-GB"/>
        </w:rPr>
        <w:t xml:space="preserve">Cheng, Y., Fredriksson, A. and Fleury, A. (2021), "Rethinking international manufacturing in times of global turbulence", </w:t>
      </w:r>
      <w:r w:rsidRPr="00392B3F">
        <w:rPr>
          <w:i/>
          <w:sz w:val="22"/>
          <w:szCs w:val="22"/>
          <w:lang w:val="en-GB"/>
        </w:rPr>
        <w:t>Journal of Manufacturing Technology Management</w:t>
      </w:r>
      <w:r w:rsidRPr="00392B3F">
        <w:rPr>
          <w:sz w:val="22"/>
          <w:szCs w:val="22"/>
          <w:lang w:val="en-GB"/>
        </w:rPr>
        <w:t>, Vol. 32 No. 6, pp. 1113-1120.</w:t>
      </w:r>
      <w:r w:rsidRPr="00392B3F">
        <w:rPr>
          <w:rFonts w:eastAsia="Calibri"/>
          <w:sz w:val="22"/>
          <w:szCs w:val="22"/>
          <w:lang w:val="en-GB" w:eastAsia="en-US"/>
        </w:rPr>
        <w:t xml:space="preserve"> </w:t>
      </w:r>
    </w:p>
    <w:p w14:paraId="37FC4A95"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Cline, G. (2017), “</w:t>
      </w:r>
      <w:r w:rsidRPr="00392B3F">
        <w:rPr>
          <w:i/>
          <w:iCs/>
          <w:color w:val="000000"/>
          <w:sz w:val="22"/>
          <w:szCs w:val="22"/>
          <w:lang w:val="en-GB" w:eastAsia="es-ES"/>
        </w:rPr>
        <w:t>Industry 4.0 and Industrial IoT in manufacturing: A sneak peek”,</w:t>
      </w:r>
      <w:r w:rsidRPr="00392B3F">
        <w:rPr>
          <w:color w:val="000000"/>
          <w:sz w:val="22"/>
          <w:szCs w:val="22"/>
          <w:lang w:val="en-GB" w:eastAsia="es-ES"/>
        </w:rPr>
        <w:t xml:space="preserve"> </w:t>
      </w:r>
      <w:proofErr w:type="spellStart"/>
      <w:r w:rsidRPr="00392B3F">
        <w:rPr>
          <w:color w:val="000000"/>
          <w:sz w:val="22"/>
          <w:szCs w:val="22"/>
          <w:lang w:val="en-GB" w:eastAsia="es-ES"/>
        </w:rPr>
        <w:t>OpsPro</w:t>
      </w:r>
      <w:proofErr w:type="spellEnd"/>
      <w:r w:rsidRPr="00392B3F">
        <w:rPr>
          <w:color w:val="000000"/>
          <w:sz w:val="22"/>
          <w:szCs w:val="22"/>
          <w:lang w:val="en-GB" w:eastAsia="es-ES"/>
        </w:rPr>
        <w:t xml:space="preserve"> Essentials, Aberdeen.</w:t>
      </w:r>
    </w:p>
    <w:p w14:paraId="64C616DC"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Couper, M. P. (2000), “Web surveys: A review of issues and approaches”, </w:t>
      </w:r>
      <w:r w:rsidRPr="00392B3F">
        <w:rPr>
          <w:i/>
          <w:iCs/>
          <w:color w:val="000000"/>
          <w:sz w:val="22"/>
          <w:szCs w:val="22"/>
          <w:lang w:val="en-GB" w:eastAsia="es-ES"/>
        </w:rPr>
        <w:t>The Public Opinion Quarterly</w:t>
      </w:r>
      <w:r w:rsidRPr="00392B3F">
        <w:rPr>
          <w:color w:val="000000"/>
          <w:sz w:val="22"/>
          <w:szCs w:val="22"/>
          <w:lang w:val="en-GB" w:eastAsia="es-ES"/>
        </w:rPr>
        <w:t xml:space="preserve">, Vol. </w:t>
      </w:r>
      <w:r w:rsidRPr="00392B3F">
        <w:rPr>
          <w:iCs/>
          <w:color w:val="000000"/>
          <w:sz w:val="22"/>
          <w:szCs w:val="22"/>
          <w:lang w:val="en-GB" w:eastAsia="es-ES"/>
        </w:rPr>
        <w:t>64 No.</w:t>
      </w:r>
      <w:r w:rsidRPr="00392B3F">
        <w:rPr>
          <w:color w:val="000000"/>
          <w:sz w:val="22"/>
          <w:szCs w:val="22"/>
          <w:lang w:val="en-GB" w:eastAsia="es-ES"/>
        </w:rPr>
        <w:t xml:space="preserve"> 4, pp. 464-494.</w:t>
      </w:r>
    </w:p>
    <w:p w14:paraId="1E67E2DF"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Das, A. and Dey, S. (2021), “</w:t>
      </w:r>
      <w:r w:rsidRPr="00392B3F">
        <w:rPr>
          <w:iCs/>
          <w:color w:val="000000"/>
          <w:sz w:val="22"/>
          <w:szCs w:val="22"/>
          <w:lang w:val="en-GB" w:eastAsia="es-ES"/>
        </w:rPr>
        <w:t>Global manufacturing value networks: assessing the critical roles of platform ecosystems and Industry 4.0</w:t>
      </w:r>
      <w:r w:rsidRPr="00392B3F">
        <w:rPr>
          <w:color w:val="000000"/>
          <w:sz w:val="22"/>
          <w:szCs w:val="22"/>
          <w:lang w:val="en-GB" w:eastAsia="es-ES"/>
        </w:rPr>
        <w:t>”, </w:t>
      </w:r>
      <w:r w:rsidRPr="00392B3F">
        <w:rPr>
          <w:i/>
          <w:color w:val="000000"/>
          <w:sz w:val="22"/>
          <w:szCs w:val="22"/>
          <w:lang w:val="en-GB" w:eastAsia="es-ES"/>
        </w:rPr>
        <w:t>Journal of Manufacturing Technology Management</w:t>
      </w:r>
      <w:r w:rsidRPr="00392B3F">
        <w:rPr>
          <w:color w:val="000000"/>
          <w:sz w:val="22"/>
          <w:szCs w:val="22"/>
          <w:lang w:val="en-GB" w:eastAsia="es-ES"/>
        </w:rPr>
        <w:t>, Vol. 32 No. 6, pp. 1290-1311.</w:t>
      </w:r>
    </w:p>
    <w:p w14:paraId="12773C89"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lastRenderedPageBreak/>
        <w:t>Depecik</w:t>
      </w:r>
      <w:proofErr w:type="spellEnd"/>
      <w:r w:rsidRPr="00392B3F">
        <w:rPr>
          <w:color w:val="000000"/>
          <w:sz w:val="22"/>
          <w:szCs w:val="22"/>
          <w:lang w:val="en-GB" w:eastAsia="es-ES"/>
        </w:rPr>
        <w:t xml:space="preserve">, B., van </w:t>
      </w:r>
      <w:proofErr w:type="spellStart"/>
      <w:r w:rsidRPr="00392B3F">
        <w:rPr>
          <w:color w:val="000000"/>
          <w:sz w:val="22"/>
          <w:szCs w:val="22"/>
          <w:lang w:val="en-GB" w:eastAsia="es-ES"/>
        </w:rPr>
        <w:t>Everdingen</w:t>
      </w:r>
      <w:proofErr w:type="spellEnd"/>
      <w:r w:rsidRPr="00392B3F">
        <w:rPr>
          <w:color w:val="000000"/>
          <w:sz w:val="22"/>
          <w:szCs w:val="22"/>
          <w:lang w:val="en-GB" w:eastAsia="es-ES"/>
        </w:rPr>
        <w:t xml:space="preserve">, Y. M., and van </w:t>
      </w:r>
      <w:proofErr w:type="spellStart"/>
      <w:r w:rsidRPr="00392B3F">
        <w:rPr>
          <w:color w:val="000000"/>
          <w:sz w:val="22"/>
          <w:szCs w:val="22"/>
          <w:lang w:val="en-GB" w:eastAsia="es-ES"/>
        </w:rPr>
        <w:t>Bruggen</w:t>
      </w:r>
      <w:proofErr w:type="spellEnd"/>
      <w:r w:rsidRPr="00392B3F">
        <w:rPr>
          <w:color w:val="000000"/>
          <w:sz w:val="22"/>
          <w:szCs w:val="22"/>
          <w:lang w:val="en-GB" w:eastAsia="es-ES"/>
        </w:rPr>
        <w:t xml:space="preserve">, G. H. (2014), “Firm value effects of global, regional, and local brand divestments in core and non‐core businesses”, </w:t>
      </w:r>
      <w:r w:rsidRPr="00392B3F">
        <w:rPr>
          <w:i/>
          <w:iCs/>
          <w:color w:val="000000"/>
          <w:sz w:val="22"/>
          <w:szCs w:val="22"/>
          <w:lang w:val="en-GB" w:eastAsia="es-ES"/>
        </w:rPr>
        <w:t>Global Strategy Journal</w:t>
      </w:r>
      <w:r w:rsidRPr="00392B3F">
        <w:rPr>
          <w:color w:val="000000"/>
          <w:sz w:val="22"/>
          <w:szCs w:val="22"/>
          <w:lang w:val="en-GB" w:eastAsia="es-ES"/>
        </w:rPr>
        <w:t xml:space="preserve">, Vol. </w:t>
      </w:r>
      <w:r w:rsidRPr="00392B3F">
        <w:rPr>
          <w:iCs/>
          <w:color w:val="000000"/>
          <w:sz w:val="22"/>
          <w:szCs w:val="22"/>
          <w:lang w:val="en-GB" w:eastAsia="es-ES"/>
        </w:rPr>
        <w:t>4 No.</w:t>
      </w:r>
      <w:r w:rsidRPr="00392B3F">
        <w:rPr>
          <w:color w:val="000000"/>
          <w:sz w:val="22"/>
          <w:szCs w:val="22"/>
          <w:lang w:val="en-GB" w:eastAsia="es-ES"/>
        </w:rPr>
        <w:t xml:space="preserve"> 2, pp. 143-160.</w:t>
      </w:r>
    </w:p>
    <w:p w14:paraId="035A1E1A"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Devaraj, S., </w:t>
      </w:r>
      <w:proofErr w:type="spellStart"/>
      <w:r w:rsidRPr="00392B3F">
        <w:rPr>
          <w:color w:val="000000"/>
          <w:sz w:val="22"/>
          <w:szCs w:val="22"/>
          <w:lang w:val="en-GB" w:eastAsia="es-ES"/>
        </w:rPr>
        <w:t>Krajewski</w:t>
      </w:r>
      <w:proofErr w:type="spellEnd"/>
      <w:r w:rsidRPr="00392B3F">
        <w:rPr>
          <w:color w:val="000000"/>
          <w:sz w:val="22"/>
          <w:szCs w:val="22"/>
          <w:lang w:val="en-GB" w:eastAsia="es-ES"/>
        </w:rPr>
        <w:t xml:space="preserve">, L., and Wei, J. C. (2007), “Impact of eBusiness technologies on operational performance: The role of production information integration in the supply chain”, </w:t>
      </w:r>
      <w:r w:rsidRPr="00392B3F">
        <w:rPr>
          <w:i/>
          <w:iCs/>
          <w:color w:val="000000"/>
          <w:sz w:val="22"/>
          <w:szCs w:val="22"/>
          <w:lang w:val="en-GB" w:eastAsia="es-ES"/>
        </w:rPr>
        <w:t>Journal of Operations Management</w:t>
      </w:r>
      <w:r w:rsidRPr="00392B3F">
        <w:rPr>
          <w:color w:val="000000"/>
          <w:sz w:val="22"/>
          <w:szCs w:val="22"/>
          <w:lang w:val="en-GB" w:eastAsia="es-ES"/>
        </w:rPr>
        <w:t xml:space="preserve">, Vol. </w:t>
      </w:r>
      <w:r w:rsidRPr="00392B3F">
        <w:rPr>
          <w:iCs/>
          <w:color w:val="000000"/>
          <w:sz w:val="22"/>
          <w:szCs w:val="22"/>
          <w:lang w:val="en-GB" w:eastAsia="es-ES"/>
        </w:rPr>
        <w:t xml:space="preserve">25 No. </w:t>
      </w:r>
      <w:r w:rsidRPr="00392B3F">
        <w:rPr>
          <w:color w:val="000000"/>
          <w:sz w:val="22"/>
          <w:szCs w:val="22"/>
          <w:lang w:val="en-GB" w:eastAsia="es-ES"/>
        </w:rPr>
        <w:t>6, pp. 1199-1216.</w:t>
      </w:r>
    </w:p>
    <w:p w14:paraId="3341861E"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Di Maio, F., Rem, P. C., </w:t>
      </w:r>
      <w:proofErr w:type="spellStart"/>
      <w:r w:rsidRPr="00392B3F">
        <w:rPr>
          <w:color w:val="000000"/>
          <w:sz w:val="22"/>
          <w:szCs w:val="22"/>
          <w:lang w:val="en-GB" w:eastAsia="es-ES"/>
        </w:rPr>
        <w:t>Baldé</w:t>
      </w:r>
      <w:proofErr w:type="spellEnd"/>
      <w:r w:rsidRPr="00392B3F">
        <w:rPr>
          <w:color w:val="000000"/>
          <w:sz w:val="22"/>
          <w:szCs w:val="22"/>
          <w:lang w:val="en-GB" w:eastAsia="es-ES"/>
        </w:rPr>
        <w:t xml:space="preserve">, K., and Polder, M. (2017), “Measuring resource efficiency and circular economy: A market value approach”, </w:t>
      </w:r>
      <w:r w:rsidRPr="00392B3F">
        <w:rPr>
          <w:i/>
          <w:iCs/>
          <w:color w:val="000000"/>
          <w:sz w:val="22"/>
          <w:szCs w:val="22"/>
          <w:lang w:val="en-GB" w:eastAsia="es-ES"/>
        </w:rPr>
        <w:t>Resources, Conservation and Recycling</w:t>
      </w:r>
      <w:r w:rsidRPr="00392B3F">
        <w:rPr>
          <w:color w:val="000000"/>
          <w:sz w:val="22"/>
          <w:szCs w:val="22"/>
          <w:lang w:val="en-GB" w:eastAsia="es-ES"/>
        </w:rPr>
        <w:t xml:space="preserve">, Vol. </w:t>
      </w:r>
      <w:r w:rsidRPr="00392B3F">
        <w:rPr>
          <w:iCs/>
          <w:color w:val="000000"/>
          <w:sz w:val="22"/>
          <w:szCs w:val="22"/>
          <w:lang w:val="en-GB" w:eastAsia="es-ES"/>
        </w:rPr>
        <w:t>122</w:t>
      </w:r>
      <w:r w:rsidRPr="00392B3F">
        <w:rPr>
          <w:color w:val="000000"/>
          <w:sz w:val="22"/>
          <w:szCs w:val="22"/>
          <w:lang w:val="en-GB" w:eastAsia="es-ES"/>
        </w:rPr>
        <w:t>, pp. 163-171.</w:t>
      </w:r>
    </w:p>
    <w:p w14:paraId="73C2E8FD"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Fay, M., and Kazantsev, N. (2018), “</w:t>
      </w:r>
      <w:r w:rsidRPr="00392B3F">
        <w:rPr>
          <w:iCs/>
          <w:color w:val="000000"/>
          <w:sz w:val="22"/>
          <w:szCs w:val="22"/>
          <w:lang w:val="en-GB" w:eastAsia="es-ES"/>
        </w:rPr>
        <w:t>When smart gets smarter: How big data analytics creates business value in smart manufacturing</w:t>
      </w:r>
      <w:r w:rsidRPr="00392B3F">
        <w:rPr>
          <w:color w:val="000000"/>
          <w:sz w:val="22"/>
          <w:szCs w:val="22"/>
          <w:lang w:val="en-GB" w:eastAsia="es-ES"/>
        </w:rPr>
        <w:t xml:space="preserve">”, </w:t>
      </w:r>
      <w:r w:rsidRPr="00392B3F">
        <w:rPr>
          <w:i/>
          <w:color w:val="000000"/>
          <w:sz w:val="22"/>
          <w:szCs w:val="22"/>
          <w:lang w:val="en-GB" w:eastAsia="es-ES"/>
        </w:rPr>
        <w:t>Proceedings ICIS</w:t>
      </w:r>
      <w:r w:rsidRPr="00392B3F">
        <w:rPr>
          <w:color w:val="000000"/>
          <w:sz w:val="22"/>
          <w:szCs w:val="22"/>
          <w:lang w:val="en-GB" w:eastAsia="es-ES"/>
        </w:rPr>
        <w:t>, San Francisco.</w:t>
      </w:r>
    </w:p>
    <w:p w14:paraId="177125AD"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Frohlich, M. T., and Westbrook, R. (2001), “Arcs of integration: An international study of supply chain strategies”, </w:t>
      </w:r>
      <w:r w:rsidRPr="00392B3F">
        <w:rPr>
          <w:i/>
          <w:iCs/>
          <w:color w:val="000000"/>
          <w:sz w:val="22"/>
          <w:szCs w:val="22"/>
          <w:lang w:val="en-GB" w:eastAsia="es-ES"/>
        </w:rPr>
        <w:t>Journal of Operations Management</w:t>
      </w:r>
      <w:r w:rsidRPr="00392B3F">
        <w:rPr>
          <w:color w:val="000000"/>
          <w:sz w:val="22"/>
          <w:szCs w:val="22"/>
          <w:lang w:val="en-GB" w:eastAsia="es-ES"/>
        </w:rPr>
        <w:t xml:space="preserve">, Vol. </w:t>
      </w:r>
      <w:r w:rsidRPr="00392B3F">
        <w:rPr>
          <w:iCs/>
          <w:color w:val="000000"/>
          <w:sz w:val="22"/>
          <w:szCs w:val="22"/>
          <w:lang w:val="en-GB" w:eastAsia="es-ES"/>
        </w:rPr>
        <w:t xml:space="preserve">19 No. </w:t>
      </w:r>
      <w:r w:rsidRPr="00392B3F">
        <w:rPr>
          <w:color w:val="000000"/>
          <w:sz w:val="22"/>
          <w:szCs w:val="22"/>
          <w:lang w:val="en-GB" w:eastAsia="es-ES"/>
        </w:rPr>
        <w:t>2, pp. 185-200.</w:t>
      </w:r>
    </w:p>
    <w:p w14:paraId="6ABF29BF"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Gambardella, A., and McGahan, A. M. (2010), “Business-model innovation: General purpose technologies and their implications for industry structure”, </w:t>
      </w:r>
      <w:r w:rsidRPr="00392B3F">
        <w:rPr>
          <w:i/>
          <w:iCs/>
          <w:color w:val="000000"/>
          <w:sz w:val="22"/>
          <w:szCs w:val="22"/>
          <w:lang w:val="en-GB" w:eastAsia="es-ES"/>
        </w:rPr>
        <w:t>Long Range Planning</w:t>
      </w:r>
      <w:r w:rsidRPr="00392B3F">
        <w:rPr>
          <w:color w:val="000000"/>
          <w:sz w:val="22"/>
          <w:szCs w:val="22"/>
          <w:lang w:val="en-GB" w:eastAsia="es-ES"/>
        </w:rPr>
        <w:t xml:space="preserve">, Vol. </w:t>
      </w:r>
      <w:r w:rsidRPr="00392B3F">
        <w:rPr>
          <w:iCs/>
          <w:color w:val="000000"/>
          <w:sz w:val="22"/>
          <w:szCs w:val="22"/>
          <w:lang w:val="en-GB" w:eastAsia="es-ES"/>
        </w:rPr>
        <w:t>43</w:t>
      </w:r>
      <w:r w:rsidRPr="00392B3F">
        <w:rPr>
          <w:color w:val="000000"/>
          <w:sz w:val="22"/>
          <w:szCs w:val="22"/>
          <w:lang w:val="en-GB" w:eastAsia="es-ES"/>
        </w:rPr>
        <w:t xml:space="preserve"> Nos 2-3, pp. 262-271.</w:t>
      </w:r>
    </w:p>
    <w:p w14:paraId="42B184AA"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Geißler</w:t>
      </w:r>
      <w:proofErr w:type="spellEnd"/>
      <w:r w:rsidRPr="00392B3F">
        <w:rPr>
          <w:color w:val="000000"/>
          <w:sz w:val="22"/>
          <w:szCs w:val="22"/>
          <w:lang w:val="en-GB" w:eastAsia="es-ES"/>
        </w:rPr>
        <w:t xml:space="preserve">, A., </w:t>
      </w:r>
      <w:proofErr w:type="spellStart"/>
      <w:r w:rsidRPr="00392B3F">
        <w:rPr>
          <w:color w:val="000000"/>
          <w:sz w:val="22"/>
          <w:szCs w:val="22"/>
          <w:lang w:val="en-GB" w:eastAsia="es-ES"/>
        </w:rPr>
        <w:t>Häckel</w:t>
      </w:r>
      <w:proofErr w:type="spellEnd"/>
      <w:r w:rsidRPr="00392B3F">
        <w:rPr>
          <w:color w:val="000000"/>
          <w:sz w:val="22"/>
          <w:szCs w:val="22"/>
          <w:lang w:val="en-GB" w:eastAsia="es-ES"/>
        </w:rPr>
        <w:t xml:space="preserve">, B., </w:t>
      </w:r>
      <w:proofErr w:type="spellStart"/>
      <w:r w:rsidRPr="00392B3F">
        <w:rPr>
          <w:color w:val="000000"/>
          <w:sz w:val="22"/>
          <w:szCs w:val="22"/>
          <w:lang w:val="en-GB" w:eastAsia="es-ES"/>
        </w:rPr>
        <w:t>Übelhör</w:t>
      </w:r>
      <w:proofErr w:type="spellEnd"/>
      <w:r w:rsidRPr="00392B3F">
        <w:rPr>
          <w:color w:val="000000"/>
          <w:sz w:val="22"/>
          <w:szCs w:val="22"/>
          <w:lang w:val="en-GB" w:eastAsia="es-ES"/>
        </w:rPr>
        <w:t xml:space="preserve">, J., and </w:t>
      </w:r>
      <w:proofErr w:type="spellStart"/>
      <w:r w:rsidRPr="00392B3F">
        <w:rPr>
          <w:color w:val="000000"/>
          <w:sz w:val="22"/>
          <w:szCs w:val="22"/>
          <w:lang w:val="en-GB" w:eastAsia="es-ES"/>
        </w:rPr>
        <w:t>Voit</w:t>
      </w:r>
      <w:proofErr w:type="spellEnd"/>
      <w:r w:rsidRPr="00392B3F">
        <w:rPr>
          <w:color w:val="000000"/>
          <w:sz w:val="22"/>
          <w:szCs w:val="22"/>
          <w:lang w:val="en-GB" w:eastAsia="es-ES"/>
        </w:rPr>
        <w:t xml:space="preserve">, C. (2019), “Structuring the anticipated benefits of the fourth industrial revolution”, </w:t>
      </w:r>
      <w:r w:rsidRPr="00392B3F">
        <w:rPr>
          <w:i/>
          <w:color w:val="000000"/>
          <w:sz w:val="22"/>
          <w:szCs w:val="22"/>
          <w:lang w:val="en-GB" w:eastAsia="es-ES"/>
        </w:rPr>
        <w:t xml:space="preserve">New Frontiers in Digital Convergence, </w:t>
      </w:r>
      <w:r w:rsidRPr="00392B3F">
        <w:rPr>
          <w:color w:val="000000"/>
          <w:sz w:val="22"/>
          <w:szCs w:val="22"/>
          <w:lang w:val="en-GB" w:eastAsia="es-ES"/>
        </w:rPr>
        <w:t>AMCIS 2019 Conference, Cancun (Mexico)</w:t>
      </w:r>
    </w:p>
    <w:p w14:paraId="2F3B4666"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sz w:val="22"/>
          <w:szCs w:val="22"/>
          <w:lang w:val="en-GB"/>
        </w:rPr>
        <w:t>Gereffi</w:t>
      </w:r>
      <w:proofErr w:type="spellEnd"/>
      <w:r w:rsidRPr="00392B3F">
        <w:rPr>
          <w:sz w:val="22"/>
          <w:szCs w:val="22"/>
          <w:lang w:val="en-GB"/>
        </w:rPr>
        <w:t xml:space="preserve">, G. (2020), “What does the COVID-19 pandemic teach us about global value chains? The case of medical supplies”, </w:t>
      </w:r>
      <w:r w:rsidRPr="00392B3F">
        <w:rPr>
          <w:i/>
          <w:sz w:val="22"/>
          <w:szCs w:val="22"/>
          <w:lang w:val="en-GB"/>
        </w:rPr>
        <w:t>Journal of International Business Policy</w:t>
      </w:r>
      <w:r w:rsidRPr="00392B3F">
        <w:rPr>
          <w:sz w:val="22"/>
          <w:szCs w:val="22"/>
          <w:lang w:val="en-GB"/>
        </w:rPr>
        <w:t>, Vol. 3 No. 3, pp. 287-301.</w:t>
      </w:r>
    </w:p>
    <w:p w14:paraId="10088C54" w14:textId="77777777" w:rsidR="004C2D48" w:rsidRPr="004C2D48" w:rsidRDefault="004C2D48" w:rsidP="00392B3F">
      <w:pPr>
        <w:spacing w:before="60" w:after="60"/>
        <w:ind w:left="426" w:hanging="426"/>
        <w:rPr>
          <w:sz w:val="22"/>
          <w:szCs w:val="22"/>
          <w:lang w:val="en-GB"/>
        </w:rPr>
      </w:pPr>
      <w:proofErr w:type="spellStart"/>
      <w:r w:rsidRPr="004C2D48">
        <w:rPr>
          <w:color w:val="000000"/>
          <w:sz w:val="22"/>
          <w:szCs w:val="22"/>
          <w:lang w:val="en-GB" w:eastAsia="es-ES"/>
        </w:rPr>
        <w:t>Ghouri</w:t>
      </w:r>
      <w:proofErr w:type="spellEnd"/>
      <w:r w:rsidRPr="004C2D48">
        <w:rPr>
          <w:color w:val="000000"/>
          <w:sz w:val="22"/>
          <w:szCs w:val="22"/>
          <w:lang w:val="en-GB" w:eastAsia="es-ES"/>
        </w:rPr>
        <w:t xml:space="preserve">, A. M., Mani, V., Jiao, Z., Venkatesh, V. G., Shi, Y., and </w:t>
      </w:r>
      <w:proofErr w:type="spellStart"/>
      <w:r w:rsidRPr="004C2D48">
        <w:rPr>
          <w:color w:val="000000"/>
          <w:sz w:val="22"/>
          <w:szCs w:val="22"/>
          <w:lang w:val="en-GB" w:eastAsia="es-ES"/>
        </w:rPr>
        <w:t>Kamble</w:t>
      </w:r>
      <w:proofErr w:type="spellEnd"/>
      <w:r w:rsidRPr="004C2D48">
        <w:rPr>
          <w:color w:val="000000"/>
          <w:sz w:val="22"/>
          <w:szCs w:val="22"/>
          <w:lang w:val="en-GB" w:eastAsia="es-ES"/>
        </w:rPr>
        <w:t>, S. S. (2021), “An empirical study of real-time information-receiving using industry 4.0 technologies in downstream operations”, </w:t>
      </w:r>
      <w:r w:rsidRPr="004C2D48">
        <w:rPr>
          <w:i/>
          <w:iCs/>
          <w:color w:val="000000"/>
          <w:sz w:val="22"/>
          <w:szCs w:val="22"/>
          <w:lang w:val="en-GB" w:eastAsia="es-ES"/>
        </w:rPr>
        <w:t>Technological Forecasting and Social Change</w:t>
      </w:r>
      <w:r w:rsidRPr="004C2D48">
        <w:rPr>
          <w:color w:val="000000"/>
          <w:sz w:val="22"/>
          <w:szCs w:val="22"/>
          <w:lang w:val="en-GB" w:eastAsia="es-ES"/>
        </w:rPr>
        <w:t>, </w:t>
      </w:r>
      <w:proofErr w:type="spellStart"/>
      <w:r w:rsidRPr="004C2D48">
        <w:rPr>
          <w:color w:val="000000"/>
          <w:sz w:val="22"/>
          <w:szCs w:val="22"/>
          <w:lang w:val="en-GB" w:eastAsia="es-ES"/>
        </w:rPr>
        <w:t>doi</w:t>
      </w:r>
      <w:proofErr w:type="spellEnd"/>
      <w:r w:rsidRPr="004C2D48">
        <w:rPr>
          <w:color w:val="000000"/>
          <w:sz w:val="22"/>
          <w:szCs w:val="22"/>
          <w:lang w:val="en-GB" w:eastAsia="es-ES"/>
        </w:rPr>
        <w:t>: 10.1016/j.techfore.2020.120551.</w:t>
      </w:r>
      <w:r w:rsidRPr="004C2D48">
        <w:rPr>
          <w:sz w:val="22"/>
          <w:szCs w:val="22"/>
          <w:lang w:val="en-GB"/>
        </w:rPr>
        <w:t xml:space="preserve"> </w:t>
      </w:r>
    </w:p>
    <w:p w14:paraId="32FC1AC1"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Girotra</w:t>
      </w:r>
      <w:proofErr w:type="spellEnd"/>
      <w:r w:rsidRPr="00392B3F">
        <w:rPr>
          <w:color w:val="000000"/>
          <w:sz w:val="22"/>
          <w:szCs w:val="22"/>
          <w:lang w:val="en-GB" w:eastAsia="es-ES"/>
        </w:rPr>
        <w:t xml:space="preserve">, K., and </w:t>
      </w:r>
      <w:proofErr w:type="spellStart"/>
      <w:r w:rsidRPr="00392B3F">
        <w:rPr>
          <w:color w:val="000000"/>
          <w:sz w:val="22"/>
          <w:szCs w:val="22"/>
          <w:lang w:val="en-GB" w:eastAsia="es-ES"/>
        </w:rPr>
        <w:t>Netessine</w:t>
      </w:r>
      <w:proofErr w:type="spellEnd"/>
      <w:r w:rsidRPr="00392B3F">
        <w:rPr>
          <w:color w:val="000000"/>
          <w:sz w:val="22"/>
          <w:szCs w:val="22"/>
          <w:lang w:val="en-GB" w:eastAsia="es-ES"/>
        </w:rPr>
        <w:t xml:space="preserve">, S. (2014), “Four paths to business model innovation”, </w:t>
      </w:r>
      <w:r w:rsidRPr="00392B3F">
        <w:rPr>
          <w:i/>
          <w:iCs/>
          <w:color w:val="000000"/>
          <w:sz w:val="22"/>
          <w:szCs w:val="22"/>
          <w:lang w:val="en-GB" w:eastAsia="es-ES"/>
        </w:rPr>
        <w:t>Harvard Business Review</w:t>
      </w:r>
      <w:r w:rsidRPr="00392B3F">
        <w:rPr>
          <w:color w:val="000000"/>
          <w:sz w:val="22"/>
          <w:szCs w:val="22"/>
          <w:lang w:val="en-GB" w:eastAsia="es-ES"/>
        </w:rPr>
        <w:t xml:space="preserve">, Vol. </w:t>
      </w:r>
      <w:r w:rsidRPr="00392B3F">
        <w:rPr>
          <w:iCs/>
          <w:color w:val="000000"/>
          <w:sz w:val="22"/>
          <w:szCs w:val="22"/>
          <w:lang w:val="en-GB" w:eastAsia="es-ES"/>
        </w:rPr>
        <w:t xml:space="preserve">92 No. </w:t>
      </w:r>
      <w:r w:rsidRPr="00392B3F">
        <w:rPr>
          <w:color w:val="000000"/>
          <w:sz w:val="22"/>
          <w:szCs w:val="22"/>
          <w:lang w:val="en-GB" w:eastAsia="es-ES"/>
        </w:rPr>
        <w:t>7, pp. 96-103.</w:t>
      </w:r>
    </w:p>
    <w:p w14:paraId="0C9B2659"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Gölgeci</w:t>
      </w:r>
      <w:proofErr w:type="spellEnd"/>
      <w:r w:rsidRPr="00392B3F">
        <w:rPr>
          <w:color w:val="000000"/>
          <w:sz w:val="22"/>
          <w:szCs w:val="22"/>
          <w:lang w:val="en-GB" w:eastAsia="es-ES"/>
        </w:rPr>
        <w:t xml:space="preserve">, I., </w:t>
      </w:r>
      <w:proofErr w:type="spellStart"/>
      <w:r w:rsidRPr="00392B3F">
        <w:rPr>
          <w:color w:val="000000"/>
          <w:sz w:val="22"/>
          <w:szCs w:val="22"/>
          <w:lang w:val="en-GB" w:eastAsia="es-ES"/>
        </w:rPr>
        <w:t>Gligor</w:t>
      </w:r>
      <w:proofErr w:type="spellEnd"/>
      <w:r w:rsidRPr="00392B3F">
        <w:rPr>
          <w:color w:val="000000"/>
          <w:sz w:val="22"/>
          <w:szCs w:val="22"/>
          <w:lang w:val="en-GB" w:eastAsia="es-ES"/>
        </w:rPr>
        <w:t xml:space="preserve">, D.M., </w:t>
      </w:r>
      <w:proofErr w:type="spellStart"/>
      <w:r w:rsidRPr="00392B3F">
        <w:rPr>
          <w:color w:val="000000"/>
          <w:sz w:val="22"/>
          <w:szCs w:val="22"/>
          <w:lang w:val="en-GB" w:eastAsia="es-ES"/>
        </w:rPr>
        <w:t>Lacka</w:t>
      </w:r>
      <w:proofErr w:type="spellEnd"/>
      <w:r w:rsidRPr="00392B3F">
        <w:rPr>
          <w:color w:val="000000"/>
          <w:sz w:val="22"/>
          <w:szCs w:val="22"/>
          <w:lang w:val="en-GB" w:eastAsia="es-ES"/>
        </w:rPr>
        <w:t xml:space="preserve">, E. and Raja, J.Z. (2021), "Understanding the influence of </w:t>
      </w:r>
      <w:proofErr w:type="spellStart"/>
      <w:r w:rsidRPr="00392B3F">
        <w:rPr>
          <w:color w:val="000000"/>
          <w:sz w:val="22"/>
          <w:szCs w:val="22"/>
          <w:lang w:val="en-GB" w:eastAsia="es-ES"/>
        </w:rPr>
        <w:t>servitization</w:t>
      </w:r>
      <w:proofErr w:type="spellEnd"/>
      <w:r w:rsidRPr="00392B3F">
        <w:rPr>
          <w:color w:val="000000"/>
          <w:sz w:val="22"/>
          <w:szCs w:val="22"/>
          <w:lang w:val="en-GB" w:eastAsia="es-ES"/>
        </w:rPr>
        <w:t xml:space="preserve"> on global value chains: a conceptual framework", </w:t>
      </w:r>
      <w:r w:rsidRPr="00392B3F">
        <w:rPr>
          <w:i/>
          <w:color w:val="000000"/>
          <w:sz w:val="22"/>
          <w:szCs w:val="22"/>
          <w:lang w:val="en-GB" w:eastAsia="es-ES"/>
        </w:rPr>
        <w:t>International Journal of Operations &amp; Production Management</w:t>
      </w:r>
      <w:r w:rsidRPr="00392B3F">
        <w:rPr>
          <w:color w:val="000000"/>
          <w:sz w:val="22"/>
          <w:szCs w:val="22"/>
          <w:lang w:val="en-GB" w:eastAsia="es-ES"/>
        </w:rPr>
        <w:t>, Vol. 41 No. 5, pp. 645-667.</w:t>
      </w:r>
    </w:p>
    <w:p w14:paraId="371ADBB4"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Gunasekaran, A., Papadopoulos, T., Dubey, R., Wamba, S. F., Childe, S. J., Hazen, B., and </w:t>
      </w:r>
      <w:proofErr w:type="spellStart"/>
      <w:r w:rsidRPr="00392B3F">
        <w:rPr>
          <w:color w:val="000000"/>
          <w:sz w:val="22"/>
          <w:szCs w:val="22"/>
          <w:lang w:val="en-GB" w:eastAsia="es-ES"/>
        </w:rPr>
        <w:t>Akter</w:t>
      </w:r>
      <w:proofErr w:type="spellEnd"/>
      <w:r w:rsidRPr="00392B3F">
        <w:rPr>
          <w:color w:val="000000"/>
          <w:sz w:val="22"/>
          <w:szCs w:val="22"/>
          <w:lang w:val="en-GB" w:eastAsia="es-ES"/>
        </w:rPr>
        <w:t xml:space="preserve">, S. (2017), “Big data and predictive analytics for supply chain and organizational performance”, </w:t>
      </w:r>
      <w:r w:rsidRPr="00392B3F">
        <w:rPr>
          <w:i/>
          <w:color w:val="000000"/>
          <w:sz w:val="22"/>
          <w:szCs w:val="22"/>
          <w:lang w:val="en-GB" w:eastAsia="es-ES"/>
        </w:rPr>
        <w:t xml:space="preserve">Journal of Business Research, </w:t>
      </w:r>
      <w:r w:rsidRPr="00392B3F">
        <w:rPr>
          <w:color w:val="000000"/>
          <w:sz w:val="22"/>
          <w:szCs w:val="22"/>
          <w:lang w:val="en-GB" w:eastAsia="es-ES"/>
        </w:rPr>
        <w:t>Vol. 70, pp. 308-317.</w:t>
      </w:r>
    </w:p>
    <w:p w14:paraId="1C6B6B26"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Hair, J.F., Black, W.C., Babin, B.J., Anderson, R.E. and Tatham, R.L. (1998), “Multivariate Data Analysis”, Vol. 5, Prentice Hall, Upper Saddle River, NJ.</w:t>
      </w:r>
    </w:p>
    <w:p w14:paraId="5FFA53B7"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Hakanen</w:t>
      </w:r>
      <w:proofErr w:type="spellEnd"/>
      <w:r w:rsidRPr="00392B3F">
        <w:rPr>
          <w:color w:val="000000"/>
          <w:sz w:val="22"/>
          <w:szCs w:val="22"/>
          <w:lang w:val="en-GB" w:eastAsia="es-ES"/>
        </w:rPr>
        <w:t xml:space="preserve">, T., </w:t>
      </w:r>
      <w:proofErr w:type="spellStart"/>
      <w:r w:rsidRPr="00392B3F">
        <w:rPr>
          <w:color w:val="000000"/>
          <w:sz w:val="22"/>
          <w:szCs w:val="22"/>
          <w:lang w:val="en-GB" w:eastAsia="es-ES"/>
        </w:rPr>
        <w:t>Helander</w:t>
      </w:r>
      <w:proofErr w:type="spellEnd"/>
      <w:r w:rsidRPr="00392B3F">
        <w:rPr>
          <w:color w:val="000000"/>
          <w:sz w:val="22"/>
          <w:szCs w:val="22"/>
          <w:lang w:val="en-GB" w:eastAsia="es-ES"/>
        </w:rPr>
        <w:t xml:space="preserve">, N., and </w:t>
      </w:r>
      <w:proofErr w:type="spellStart"/>
      <w:r w:rsidRPr="00392B3F">
        <w:rPr>
          <w:color w:val="000000"/>
          <w:sz w:val="22"/>
          <w:szCs w:val="22"/>
          <w:lang w:val="en-GB" w:eastAsia="es-ES"/>
        </w:rPr>
        <w:t>Valkokari</w:t>
      </w:r>
      <w:proofErr w:type="spellEnd"/>
      <w:r w:rsidRPr="00392B3F">
        <w:rPr>
          <w:color w:val="000000"/>
          <w:sz w:val="22"/>
          <w:szCs w:val="22"/>
          <w:lang w:val="en-GB" w:eastAsia="es-ES"/>
        </w:rPr>
        <w:t>, K. (2017), “</w:t>
      </w:r>
      <w:proofErr w:type="spellStart"/>
      <w:r w:rsidRPr="00392B3F">
        <w:rPr>
          <w:color w:val="000000"/>
          <w:sz w:val="22"/>
          <w:szCs w:val="22"/>
          <w:lang w:val="en-GB" w:eastAsia="es-ES"/>
        </w:rPr>
        <w:t>Servitization</w:t>
      </w:r>
      <w:proofErr w:type="spellEnd"/>
      <w:r w:rsidRPr="00392B3F">
        <w:rPr>
          <w:color w:val="000000"/>
          <w:sz w:val="22"/>
          <w:szCs w:val="22"/>
          <w:lang w:val="en-GB" w:eastAsia="es-ES"/>
        </w:rPr>
        <w:t xml:space="preserve"> in global business-to-business distribution: The central activities of manufacturers”, </w:t>
      </w:r>
      <w:r w:rsidRPr="00392B3F">
        <w:rPr>
          <w:i/>
          <w:iCs/>
          <w:color w:val="000000"/>
          <w:sz w:val="22"/>
          <w:szCs w:val="22"/>
          <w:lang w:val="en-GB" w:eastAsia="es-ES"/>
        </w:rPr>
        <w:t>Industrial Marketing Management</w:t>
      </w:r>
      <w:r w:rsidRPr="00392B3F">
        <w:rPr>
          <w:color w:val="000000"/>
          <w:sz w:val="22"/>
          <w:szCs w:val="22"/>
          <w:lang w:val="en-GB" w:eastAsia="es-ES"/>
        </w:rPr>
        <w:t xml:space="preserve">, Vol. </w:t>
      </w:r>
      <w:r w:rsidRPr="00392B3F">
        <w:rPr>
          <w:iCs/>
          <w:color w:val="000000"/>
          <w:sz w:val="22"/>
          <w:szCs w:val="22"/>
          <w:lang w:val="en-GB" w:eastAsia="es-ES"/>
        </w:rPr>
        <w:t>63</w:t>
      </w:r>
      <w:r w:rsidRPr="00392B3F">
        <w:rPr>
          <w:color w:val="000000"/>
          <w:sz w:val="22"/>
          <w:szCs w:val="22"/>
          <w:lang w:val="en-GB" w:eastAsia="es-ES"/>
        </w:rPr>
        <w:t>, pp. 167-178.</w:t>
      </w:r>
    </w:p>
    <w:p w14:paraId="216A7530" w14:textId="77777777" w:rsidR="004C2D48" w:rsidRPr="00392B3F" w:rsidRDefault="004C2D48" w:rsidP="00392B3F">
      <w:pPr>
        <w:spacing w:before="60" w:after="60"/>
        <w:ind w:left="426" w:hanging="426"/>
        <w:rPr>
          <w:color w:val="000000"/>
          <w:sz w:val="22"/>
          <w:szCs w:val="22"/>
          <w:lang w:val="en-GB" w:eastAsia="es-ES"/>
        </w:rPr>
      </w:pPr>
      <w:r w:rsidRPr="00392B3F">
        <w:rPr>
          <w:sz w:val="22"/>
          <w:szCs w:val="22"/>
          <w:lang w:val="en-GB"/>
        </w:rPr>
        <w:t xml:space="preserve">Islam, M. T., and Polonsky, M. J. (2020), “Validating scales for economic upgrading in global value chains and assessing the impact of upgrading on supplier firms’ performance”, </w:t>
      </w:r>
      <w:r w:rsidRPr="00392B3F">
        <w:rPr>
          <w:i/>
          <w:sz w:val="22"/>
          <w:szCs w:val="22"/>
          <w:lang w:val="en-GB"/>
        </w:rPr>
        <w:t>Journal of Business Research</w:t>
      </w:r>
      <w:r w:rsidRPr="00392B3F">
        <w:rPr>
          <w:sz w:val="22"/>
          <w:szCs w:val="22"/>
          <w:lang w:val="en-GB"/>
        </w:rPr>
        <w:t>, Vol. 110, pp. 144-159.</w:t>
      </w:r>
    </w:p>
    <w:p w14:paraId="0C1E86E3" w14:textId="77777777" w:rsidR="004C2D48" w:rsidRPr="00392B3F" w:rsidRDefault="004C2D48" w:rsidP="00392B3F">
      <w:pPr>
        <w:spacing w:before="60" w:after="60"/>
        <w:ind w:left="426" w:hanging="426"/>
        <w:rPr>
          <w:color w:val="000000"/>
          <w:sz w:val="22"/>
          <w:szCs w:val="22"/>
          <w:lang w:val="en-GB" w:eastAsia="es-ES"/>
        </w:rPr>
      </w:pPr>
      <w:proofErr w:type="spellStart"/>
      <w:r w:rsidRPr="004C2D48">
        <w:rPr>
          <w:color w:val="000000"/>
          <w:sz w:val="22"/>
          <w:szCs w:val="22"/>
          <w:lang w:val="en-GB" w:eastAsia="es-ES"/>
        </w:rPr>
        <w:t>Jeble</w:t>
      </w:r>
      <w:proofErr w:type="spellEnd"/>
      <w:r w:rsidRPr="004C2D48">
        <w:rPr>
          <w:color w:val="000000"/>
          <w:sz w:val="22"/>
          <w:szCs w:val="22"/>
          <w:lang w:val="en-GB" w:eastAsia="es-ES"/>
        </w:rPr>
        <w:t xml:space="preserve">, S., Kumari, S., Venkatesh, V.G. and Singh, M. (2020), "Influence of big data and predictive analytics and social capital on performance of humanitarian supply chain: Developing framework and future research directions", </w:t>
      </w:r>
      <w:r w:rsidRPr="004C2D48">
        <w:rPr>
          <w:i/>
          <w:color w:val="000000"/>
          <w:sz w:val="22"/>
          <w:szCs w:val="22"/>
          <w:lang w:val="en-GB" w:eastAsia="es-ES"/>
        </w:rPr>
        <w:t>Benchmarking: An International Journal</w:t>
      </w:r>
      <w:r w:rsidRPr="004C2D48">
        <w:rPr>
          <w:color w:val="000000"/>
          <w:sz w:val="22"/>
          <w:szCs w:val="22"/>
          <w:lang w:val="en-GB" w:eastAsia="es-ES"/>
        </w:rPr>
        <w:t>, Vol. 27 No. 2, pp. 606-633.</w:t>
      </w:r>
    </w:p>
    <w:p w14:paraId="0A295AC8"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Jüttner</w:t>
      </w:r>
      <w:proofErr w:type="spellEnd"/>
      <w:r w:rsidRPr="00392B3F">
        <w:rPr>
          <w:color w:val="000000"/>
          <w:sz w:val="22"/>
          <w:szCs w:val="22"/>
          <w:lang w:val="en-GB" w:eastAsia="es-ES"/>
        </w:rPr>
        <w:t>, U., Godsell, J., and Christopher, M. G. (2006), “Demand chain alignment competence—delivering value through product life cycle management”, </w:t>
      </w:r>
      <w:r w:rsidRPr="00392B3F">
        <w:rPr>
          <w:i/>
          <w:iCs/>
          <w:color w:val="000000"/>
          <w:sz w:val="22"/>
          <w:szCs w:val="22"/>
          <w:lang w:val="en-GB" w:eastAsia="es-ES"/>
        </w:rPr>
        <w:t>Industrial marketing management</w:t>
      </w:r>
      <w:r w:rsidRPr="00392B3F">
        <w:rPr>
          <w:color w:val="000000"/>
          <w:sz w:val="22"/>
          <w:szCs w:val="22"/>
          <w:lang w:val="en-GB" w:eastAsia="es-ES"/>
        </w:rPr>
        <w:t xml:space="preserve">, Vol. </w:t>
      </w:r>
      <w:r w:rsidRPr="00392B3F">
        <w:rPr>
          <w:iCs/>
          <w:color w:val="000000"/>
          <w:sz w:val="22"/>
          <w:szCs w:val="22"/>
          <w:lang w:val="en-GB" w:eastAsia="es-ES"/>
        </w:rPr>
        <w:t xml:space="preserve">35 No. </w:t>
      </w:r>
      <w:r w:rsidRPr="00392B3F">
        <w:rPr>
          <w:color w:val="000000"/>
          <w:sz w:val="22"/>
          <w:szCs w:val="22"/>
          <w:lang w:val="en-GB" w:eastAsia="es-ES"/>
        </w:rPr>
        <w:t>8, pp. 989-1001.</w:t>
      </w:r>
    </w:p>
    <w:p w14:paraId="6F8C537D"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Kamble</w:t>
      </w:r>
      <w:proofErr w:type="spellEnd"/>
      <w:r w:rsidRPr="00392B3F">
        <w:rPr>
          <w:color w:val="000000"/>
          <w:sz w:val="22"/>
          <w:szCs w:val="22"/>
          <w:lang w:val="en-GB" w:eastAsia="es-ES"/>
        </w:rPr>
        <w:t xml:space="preserve">, S. S., Gunasekaran, A., Ghadge, A., and Raut, R. (2020), “A performance measurement system for industry 4.0 enabled smart manufacturing system in SMMEs: A </w:t>
      </w:r>
      <w:r w:rsidRPr="00392B3F">
        <w:rPr>
          <w:color w:val="000000"/>
          <w:sz w:val="22"/>
          <w:szCs w:val="22"/>
          <w:lang w:val="en-GB" w:eastAsia="es-ES"/>
        </w:rPr>
        <w:lastRenderedPageBreak/>
        <w:t xml:space="preserve">review and empirical investigation”, </w:t>
      </w:r>
      <w:r w:rsidRPr="00392B3F">
        <w:rPr>
          <w:i/>
          <w:iCs/>
          <w:color w:val="000000"/>
          <w:sz w:val="22"/>
          <w:szCs w:val="22"/>
          <w:lang w:val="en-GB" w:eastAsia="es-ES"/>
        </w:rPr>
        <w:t>International Journal of Production Economics</w:t>
      </w:r>
      <w:r w:rsidRPr="00392B3F">
        <w:rPr>
          <w:color w:val="000000"/>
          <w:sz w:val="22"/>
          <w:szCs w:val="22"/>
          <w:lang w:val="en-GB" w:eastAsia="es-ES"/>
        </w:rPr>
        <w:t>,</w:t>
      </w:r>
      <w:r w:rsidRPr="00392B3F">
        <w:rPr>
          <w:rFonts w:eastAsia="Calibri"/>
          <w:sz w:val="22"/>
          <w:szCs w:val="22"/>
          <w:lang w:val="en-GB" w:eastAsia="en-US"/>
        </w:rPr>
        <w:t xml:space="preserve"> </w:t>
      </w:r>
      <w:r w:rsidRPr="00392B3F">
        <w:rPr>
          <w:color w:val="000000"/>
          <w:sz w:val="22"/>
          <w:szCs w:val="22"/>
          <w:lang w:val="en-GB" w:eastAsia="es-ES"/>
        </w:rPr>
        <w:t>In press.</w:t>
      </w:r>
    </w:p>
    <w:p w14:paraId="756BE262" w14:textId="77777777" w:rsidR="004C2D48" w:rsidRPr="00392B3F" w:rsidRDefault="004C2D48" w:rsidP="00392B3F">
      <w:pPr>
        <w:spacing w:before="60" w:after="60"/>
        <w:ind w:left="426" w:hanging="426"/>
        <w:rPr>
          <w:sz w:val="22"/>
          <w:szCs w:val="22"/>
          <w:lang w:val="en-GB"/>
        </w:rPr>
      </w:pPr>
      <w:r w:rsidRPr="00392B3F">
        <w:rPr>
          <w:color w:val="000000"/>
          <w:sz w:val="22"/>
          <w:szCs w:val="22"/>
          <w:lang w:val="en-GB" w:eastAsia="es-ES"/>
        </w:rPr>
        <w:t>Kano, L. (2018), “Global value chain governance: A relational perspective”, </w:t>
      </w:r>
      <w:r w:rsidRPr="00392B3F">
        <w:rPr>
          <w:i/>
          <w:iCs/>
          <w:color w:val="000000"/>
          <w:sz w:val="22"/>
          <w:szCs w:val="22"/>
          <w:lang w:val="en-GB" w:eastAsia="es-ES"/>
        </w:rPr>
        <w:t>Journal of International Business Studies</w:t>
      </w:r>
      <w:r w:rsidRPr="00392B3F">
        <w:rPr>
          <w:color w:val="000000"/>
          <w:sz w:val="22"/>
          <w:szCs w:val="22"/>
          <w:lang w:val="en-GB" w:eastAsia="es-ES"/>
        </w:rPr>
        <w:t xml:space="preserve">, Vol. </w:t>
      </w:r>
      <w:r w:rsidRPr="00392B3F">
        <w:rPr>
          <w:iCs/>
          <w:color w:val="000000"/>
          <w:sz w:val="22"/>
          <w:szCs w:val="22"/>
          <w:lang w:val="en-GB" w:eastAsia="es-ES"/>
        </w:rPr>
        <w:t xml:space="preserve">49 No. </w:t>
      </w:r>
      <w:r w:rsidRPr="00392B3F">
        <w:rPr>
          <w:color w:val="000000"/>
          <w:sz w:val="22"/>
          <w:szCs w:val="22"/>
          <w:lang w:val="en-GB" w:eastAsia="es-ES"/>
        </w:rPr>
        <w:t>6, pp. 684-705.</w:t>
      </w:r>
      <w:r w:rsidRPr="00392B3F">
        <w:rPr>
          <w:sz w:val="22"/>
          <w:szCs w:val="22"/>
          <w:lang w:val="en-GB"/>
        </w:rPr>
        <w:t xml:space="preserve"> </w:t>
      </w:r>
    </w:p>
    <w:p w14:paraId="46D8D318"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sz w:val="22"/>
          <w:szCs w:val="22"/>
          <w:lang w:val="en-GB"/>
        </w:rPr>
        <w:t>Keijser</w:t>
      </w:r>
      <w:proofErr w:type="spellEnd"/>
      <w:r w:rsidRPr="00392B3F">
        <w:rPr>
          <w:sz w:val="22"/>
          <w:szCs w:val="22"/>
          <w:lang w:val="en-GB"/>
        </w:rPr>
        <w:t xml:space="preserve">, C., </w:t>
      </w:r>
      <w:proofErr w:type="spellStart"/>
      <w:r w:rsidRPr="00392B3F">
        <w:rPr>
          <w:sz w:val="22"/>
          <w:szCs w:val="22"/>
          <w:lang w:val="en-GB"/>
        </w:rPr>
        <w:t>Belderbos</w:t>
      </w:r>
      <w:proofErr w:type="spellEnd"/>
      <w:r w:rsidRPr="00392B3F">
        <w:rPr>
          <w:sz w:val="22"/>
          <w:szCs w:val="22"/>
          <w:lang w:val="en-GB"/>
        </w:rPr>
        <w:t xml:space="preserve">, R., and </w:t>
      </w:r>
      <w:proofErr w:type="spellStart"/>
      <w:r w:rsidRPr="00392B3F">
        <w:rPr>
          <w:sz w:val="22"/>
          <w:szCs w:val="22"/>
          <w:lang w:val="en-GB"/>
        </w:rPr>
        <w:t>Goedhuys</w:t>
      </w:r>
      <w:proofErr w:type="spellEnd"/>
      <w:r w:rsidRPr="00392B3F">
        <w:rPr>
          <w:sz w:val="22"/>
          <w:szCs w:val="22"/>
          <w:lang w:val="en-GB"/>
        </w:rPr>
        <w:t xml:space="preserve">, M. (2021), “Governance and learning in global, regional, and local value chains: The IT enabled services industry in South Africa”, </w:t>
      </w:r>
      <w:r w:rsidRPr="00392B3F">
        <w:rPr>
          <w:i/>
          <w:sz w:val="22"/>
          <w:szCs w:val="22"/>
          <w:lang w:val="en-GB"/>
        </w:rPr>
        <w:t>World Development</w:t>
      </w:r>
      <w:r w:rsidRPr="00392B3F">
        <w:rPr>
          <w:sz w:val="22"/>
          <w:szCs w:val="22"/>
          <w:lang w:val="en-GB"/>
        </w:rPr>
        <w:t xml:space="preserve">, </w:t>
      </w:r>
      <w:proofErr w:type="spellStart"/>
      <w:r w:rsidRPr="00392B3F">
        <w:rPr>
          <w:sz w:val="22"/>
          <w:szCs w:val="22"/>
          <w:lang w:val="en-GB"/>
        </w:rPr>
        <w:t>doi</w:t>
      </w:r>
      <w:proofErr w:type="spellEnd"/>
      <w:r w:rsidRPr="00392B3F">
        <w:rPr>
          <w:sz w:val="22"/>
          <w:szCs w:val="22"/>
          <w:lang w:val="en-GB"/>
        </w:rPr>
        <w:t>: 10.1016/j.worlddev.2021.105398.</w:t>
      </w:r>
    </w:p>
    <w:p w14:paraId="0727258D"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Kodama, T. (2008), “The role of intermediation and absorptive capacity in facilitating university–industry linkages: An empirical study of TAMA in Japan”, </w:t>
      </w:r>
      <w:r w:rsidRPr="00392B3F">
        <w:rPr>
          <w:i/>
          <w:iCs/>
          <w:color w:val="000000"/>
          <w:sz w:val="22"/>
          <w:szCs w:val="22"/>
          <w:lang w:val="en-GB" w:eastAsia="es-ES"/>
        </w:rPr>
        <w:t>Research Policy</w:t>
      </w:r>
      <w:r w:rsidRPr="00392B3F">
        <w:rPr>
          <w:color w:val="000000"/>
          <w:sz w:val="22"/>
          <w:szCs w:val="22"/>
          <w:lang w:val="en-GB" w:eastAsia="es-ES"/>
        </w:rPr>
        <w:t xml:space="preserve">, Vol. </w:t>
      </w:r>
      <w:r w:rsidRPr="00392B3F">
        <w:rPr>
          <w:iCs/>
          <w:color w:val="000000"/>
          <w:sz w:val="22"/>
          <w:szCs w:val="22"/>
          <w:lang w:val="en-GB" w:eastAsia="es-ES"/>
        </w:rPr>
        <w:t xml:space="preserve">37 No. </w:t>
      </w:r>
      <w:r w:rsidRPr="00392B3F">
        <w:rPr>
          <w:color w:val="000000"/>
          <w:sz w:val="22"/>
          <w:szCs w:val="22"/>
          <w:lang w:val="en-GB" w:eastAsia="es-ES"/>
        </w:rPr>
        <w:t xml:space="preserve">8, pp. 1224-1240. </w:t>
      </w:r>
    </w:p>
    <w:p w14:paraId="03D83FEF"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Kroh</w:t>
      </w:r>
      <w:proofErr w:type="spellEnd"/>
      <w:r w:rsidRPr="00392B3F">
        <w:rPr>
          <w:color w:val="000000"/>
          <w:sz w:val="22"/>
          <w:szCs w:val="22"/>
          <w:lang w:val="en-GB" w:eastAsia="es-ES"/>
        </w:rPr>
        <w:t xml:space="preserve">, J., </w:t>
      </w:r>
      <w:proofErr w:type="spellStart"/>
      <w:r w:rsidRPr="00392B3F">
        <w:rPr>
          <w:color w:val="000000"/>
          <w:sz w:val="22"/>
          <w:szCs w:val="22"/>
          <w:lang w:val="en-GB" w:eastAsia="es-ES"/>
        </w:rPr>
        <w:t>Luetjen</w:t>
      </w:r>
      <w:proofErr w:type="spellEnd"/>
      <w:r w:rsidRPr="00392B3F">
        <w:rPr>
          <w:color w:val="000000"/>
          <w:sz w:val="22"/>
          <w:szCs w:val="22"/>
          <w:lang w:val="en-GB" w:eastAsia="es-ES"/>
        </w:rPr>
        <w:t xml:space="preserve">, H., </w:t>
      </w:r>
      <w:proofErr w:type="spellStart"/>
      <w:r w:rsidRPr="00392B3F">
        <w:rPr>
          <w:color w:val="000000"/>
          <w:sz w:val="22"/>
          <w:szCs w:val="22"/>
          <w:lang w:val="en-GB" w:eastAsia="es-ES"/>
        </w:rPr>
        <w:t>Globocnik</w:t>
      </w:r>
      <w:proofErr w:type="spellEnd"/>
      <w:r w:rsidRPr="00392B3F">
        <w:rPr>
          <w:color w:val="000000"/>
          <w:sz w:val="22"/>
          <w:szCs w:val="22"/>
          <w:lang w:val="en-GB" w:eastAsia="es-ES"/>
        </w:rPr>
        <w:t xml:space="preserve">, D., and Schultz, C. (2018), “Use and efficacy of information technology in innovation processes: The specific role of </w:t>
      </w:r>
      <w:proofErr w:type="spellStart"/>
      <w:r w:rsidRPr="00392B3F">
        <w:rPr>
          <w:color w:val="000000"/>
          <w:sz w:val="22"/>
          <w:szCs w:val="22"/>
          <w:lang w:val="en-GB" w:eastAsia="es-ES"/>
        </w:rPr>
        <w:t>servitization</w:t>
      </w:r>
      <w:proofErr w:type="spellEnd"/>
      <w:r w:rsidRPr="00392B3F">
        <w:rPr>
          <w:color w:val="000000"/>
          <w:sz w:val="22"/>
          <w:szCs w:val="22"/>
          <w:lang w:val="en-GB" w:eastAsia="es-ES"/>
        </w:rPr>
        <w:t xml:space="preserve">”, </w:t>
      </w:r>
      <w:r w:rsidRPr="00392B3F">
        <w:rPr>
          <w:i/>
          <w:iCs/>
          <w:color w:val="000000"/>
          <w:sz w:val="22"/>
          <w:szCs w:val="22"/>
          <w:lang w:val="en-GB" w:eastAsia="es-ES"/>
        </w:rPr>
        <w:t>Journal of Product Innovation Management</w:t>
      </w:r>
      <w:r w:rsidRPr="00392B3F">
        <w:rPr>
          <w:color w:val="000000"/>
          <w:sz w:val="22"/>
          <w:szCs w:val="22"/>
          <w:lang w:val="en-GB" w:eastAsia="es-ES"/>
        </w:rPr>
        <w:t xml:space="preserve">, Vol. </w:t>
      </w:r>
      <w:r w:rsidRPr="00392B3F">
        <w:rPr>
          <w:iCs/>
          <w:color w:val="000000"/>
          <w:sz w:val="22"/>
          <w:szCs w:val="22"/>
          <w:lang w:val="en-GB" w:eastAsia="es-ES"/>
        </w:rPr>
        <w:t xml:space="preserve">35 No. </w:t>
      </w:r>
      <w:r w:rsidRPr="00392B3F">
        <w:rPr>
          <w:color w:val="000000"/>
          <w:sz w:val="22"/>
          <w:szCs w:val="22"/>
          <w:lang w:val="en-GB" w:eastAsia="es-ES"/>
        </w:rPr>
        <w:t>5, pp. 720-741.</w:t>
      </w:r>
    </w:p>
    <w:p w14:paraId="1A195FA9"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Kusiak</w:t>
      </w:r>
      <w:proofErr w:type="spellEnd"/>
      <w:r w:rsidRPr="00392B3F">
        <w:rPr>
          <w:color w:val="000000"/>
          <w:sz w:val="22"/>
          <w:szCs w:val="22"/>
          <w:lang w:val="en-GB" w:eastAsia="es-ES"/>
        </w:rPr>
        <w:t>, A. (2018), “Smart manufacturing”, International Journal of Production Research, Vol. 56 Nos 1-2, pp. 508-517.</w:t>
      </w:r>
    </w:p>
    <w:p w14:paraId="5A7793D6"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Lafuente</w:t>
      </w:r>
      <w:proofErr w:type="spellEnd"/>
      <w:r w:rsidRPr="00392B3F">
        <w:rPr>
          <w:color w:val="000000"/>
          <w:sz w:val="22"/>
          <w:szCs w:val="22"/>
          <w:lang w:val="en-GB" w:eastAsia="es-ES"/>
        </w:rPr>
        <w:t xml:space="preserve">, E., Vaillant, Y., and </w:t>
      </w:r>
      <w:proofErr w:type="spellStart"/>
      <w:r w:rsidRPr="00392B3F">
        <w:rPr>
          <w:color w:val="000000"/>
          <w:sz w:val="22"/>
          <w:szCs w:val="22"/>
          <w:lang w:val="en-GB" w:eastAsia="es-ES"/>
        </w:rPr>
        <w:t>Vendrell</w:t>
      </w:r>
      <w:proofErr w:type="spellEnd"/>
      <w:r w:rsidRPr="00392B3F">
        <w:rPr>
          <w:color w:val="000000"/>
          <w:sz w:val="22"/>
          <w:szCs w:val="22"/>
          <w:lang w:val="en-GB" w:eastAsia="es-ES"/>
        </w:rPr>
        <w:t xml:space="preserve">-Herrero, F. (2019), “Territorial </w:t>
      </w:r>
      <w:proofErr w:type="spellStart"/>
      <w:r w:rsidRPr="00392B3F">
        <w:rPr>
          <w:color w:val="000000"/>
          <w:sz w:val="22"/>
          <w:szCs w:val="22"/>
          <w:lang w:val="en-GB" w:eastAsia="es-ES"/>
        </w:rPr>
        <w:t>servitization</w:t>
      </w:r>
      <w:proofErr w:type="spellEnd"/>
      <w:r w:rsidRPr="00392B3F">
        <w:rPr>
          <w:color w:val="000000"/>
          <w:sz w:val="22"/>
          <w:szCs w:val="22"/>
          <w:lang w:val="en-GB" w:eastAsia="es-ES"/>
        </w:rPr>
        <w:t xml:space="preserve"> and the manufacturing renaissance in knowledge-based economies”, </w:t>
      </w:r>
      <w:r w:rsidRPr="00392B3F">
        <w:rPr>
          <w:i/>
          <w:iCs/>
          <w:color w:val="000000"/>
          <w:sz w:val="22"/>
          <w:szCs w:val="22"/>
          <w:lang w:val="en-GB" w:eastAsia="es-ES"/>
        </w:rPr>
        <w:t xml:space="preserve">Regional Studies, </w:t>
      </w:r>
      <w:r w:rsidRPr="00392B3F">
        <w:rPr>
          <w:iCs/>
          <w:color w:val="000000"/>
          <w:sz w:val="22"/>
          <w:szCs w:val="22"/>
          <w:lang w:val="en-GB" w:eastAsia="es-ES"/>
        </w:rPr>
        <w:t xml:space="preserve">Vol. 53 No. </w:t>
      </w:r>
      <w:r w:rsidRPr="00392B3F">
        <w:rPr>
          <w:color w:val="000000"/>
          <w:sz w:val="22"/>
          <w:szCs w:val="22"/>
          <w:lang w:val="en-GB" w:eastAsia="es-ES"/>
        </w:rPr>
        <w:t>3, pp. 313-319.</w:t>
      </w:r>
    </w:p>
    <w:p w14:paraId="386F507C" w14:textId="77777777" w:rsidR="004C2D48" w:rsidRPr="00392B3F" w:rsidRDefault="004C2D48" w:rsidP="00392B3F">
      <w:pPr>
        <w:spacing w:before="60" w:after="60"/>
        <w:ind w:left="426" w:hanging="426"/>
        <w:rPr>
          <w:rFonts w:eastAsia="Calibri"/>
          <w:sz w:val="22"/>
          <w:szCs w:val="22"/>
          <w:lang w:val="en-GB" w:eastAsia="en-US"/>
        </w:rPr>
      </w:pPr>
      <w:r w:rsidRPr="00392B3F">
        <w:rPr>
          <w:color w:val="000000"/>
          <w:sz w:val="22"/>
          <w:szCs w:val="22"/>
          <w:lang w:val="en-GB" w:eastAsia="es-ES"/>
        </w:rPr>
        <w:t xml:space="preserve">Lee, J., Lapira, E., Bagheri, B., and Kao, H. A. (2013), “Recent advances and trends in predictive manufacturing systems in big data environment”, </w:t>
      </w:r>
      <w:r w:rsidRPr="00392B3F">
        <w:rPr>
          <w:i/>
          <w:iCs/>
          <w:color w:val="000000"/>
          <w:sz w:val="22"/>
          <w:szCs w:val="22"/>
          <w:lang w:val="en-GB" w:eastAsia="es-ES"/>
        </w:rPr>
        <w:t>Manufacturing Letters</w:t>
      </w:r>
      <w:r w:rsidRPr="00392B3F">
        <w:rPr>
          <w:color w:val="000000"/>
          <w:sz w:val="22"/>
          <w:szCs w:val="22"/>
          <w:lang w:val="en-GB" w:eastAsia="es-ES"/>
        </w:rPr>
        <w:t xml:space="preserve">, Vol. </w:t>
      </w:r>
      <w:r w:rsidRPr="00392B3F">
        <w:rPr>
          <w:iCs/>
          <w:color w:val="000000"/>
          <w:sz w:val="22"/>
          <w:szCs w:val="22"/>
          <w:lang w:val="en-GB" w:eastAsia="es-ES"/>
        </w:rPr>
        <w:t>1 No.</w:t>
      </w:r>
      <w:r w:rsidRPr="00392B3F">
        <w:rPr>
          <w:color w:val="000000"/>
          <w:sz w:val="22"/>
          <w:szCs w:val="22"/>
          <w:lang w:val="en-GB" w:eastAsia="es-ES"/>
        </w:rPr>
        <w:t xml:space="preserve"> 1, pp. 38-41.</w:t>
      </w:r>
      <w:r w:rsidRPr="00392B3F">
        <w:rPr>
          <w:rFonts w:eastAsia="Calibri"/>
          <w:sz w:val="22"/>
          <w:szCs w:val="22"/>
          <w:lang w:val="en-GB" w:eastAsia="en-US"/>
        </w:rPr>
        <w:t xml:space="preserve"> </w:t>
      </w:r>
    </w:p>
    <w:p w14:paraId="216F736D"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MacKenzie</w:t>
      </w:r>
      <w:proofErr w:type="spellEnd"/>
      <w:r w:rsidRPr="00392B3F">
        <w:rPr>
          <w:color w:val="000000"/>
          <w:sz w:val="22"/>
          <w:szCs w:val="22"/>
          <w:lang w:val="en-GB" w:eastAsia="es-ES"/>
        </w:rPr>
        <w:t>, S. B., and Podsakoff, P. M. (2012), “Common method bias in marketing: Causes, mechanisms, and procedural remedies”, </w:t>
      </w:r>
      <w:r w:rsidRPr="00392B3F">
        <w:rPr>
          <w:i/>
          <w:iCs/>
          <w:color w:val="000000"/>
          <w:sz w:val="22"/>
          <w:szCs w:val="22"/>
          <w:lang w:val="en-GB" w:eastAsia="es-ES"/>
        </w:rPr>
        <w:t>Journal of retailing</w:t>
      </w:r>
      <w:r w:rsidRPr="00392B3F">
        <w:rPr>
          <w:color w:val="000000"/>
          <w:sz w:val="22"/>
          <w:szCs w:val="22"/>
          <w:lang w:val="en-GB" w:eastAsia="es-ES"/>
        </w:rPr>
        <w:t xml:space="preserve">, Vol. </w:t>
      </w:r>
      <w:r w:rsidRPr="00392B3F">
        <w:rPr>
          <w:iCs/>
          <w:color w:val="000000"/>
          <w:sz w:val="22"/>
          <w:szCs w:val="22"/>
          <w:lang w:val="en-GB" w:eastAsia="es-ES"/>
        </w:rPr>
        <w:t>88 No.</w:t>
      </w:r>
      <w:r w:rsidRPr="00392B3F">
        <w:rPr>
          <w:color w:val="000000"/>
          <w:sz w:val="22"/>
          <w:szCs w:val="22"/>
          <w:lang w:val="en-GB" w:eastAsia="es-ES"/>
        </w:rPr>
        <w:t xml:space="preserve"> 4, pp. 542-555.</w:t>
      </w:r>
    </w:p>
    <w:p w14:paraId="4BABCFEC"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Meerkov</w:t>
      </w:r>
      <w:proofErr w:type="spellEnd"/>
      <w:r w:rsidRPr="00392B3F">
        <w:rPr>
          <w:color w:val="000000"/>
          <w:sz w:val="22"/>
          <w:szCs w:val="22"/>
          <w:lang w:val="en-GB" w:eastAsia="es-ES"/>
        </w:rPr>
        <w:t xml:space="preserve">, S. M., and Yan, C. B. (2014), “Production lead time in serial lines: Evaluation, analysis, and control”, </w:t>
      </w:r>
      <w:r w:rsidRPr="00392B3F">
        <w:rPr>
          <w:i/>
          <w:iCs/>
          <w:color w:val="000000"/>
          <w:sz w:val="22"/>
          <w:szCs w:val="22"/>
          <w:lang w:val="en-GB" w:eastAsia="es-ES"/>
        </w:rPr>
        <w:t>IEEE Transactions on Automation Science and Engineering</w:t>
      </w:r>
      <w:r w:rsidRPr="00392B3F">
        <w:rPr>
          <w:color w:val="000000"/>
          <w:sz w:val="22"/>
          <w:szCs w:val="22"/>
          <w:lang w:val="en-GB" w:eastAsia="es-ES"/>
        </w:rPr>
        <w:t xml:space="preserve">, Vol. </w:t>
      </w:r>
      <w:r w:rsidRPr="00392B3F">
        <w:rPr>
          <w:i/>
          <w:iCs/>
          <w:color w:val="000000"/>
          <w:sz w:val="22"/>
          <w:szCs w:val="22"/>
          <w:lang w:val="en-GB" w:eastAsia="es-ES"/>
        </w:rPr>
        <w:t>13 No.</w:t>
      </w:r>
      <w:r w:rsidRPr="00392B3F">
        <w:rPr>
          <w:color w:val="000000"/>
          <w:sz w:val="22"/>
          <w:szCs w:val="22"/>
          <w:lang w:val="en-GB" w:eastAsia="es-ES"/>
        </w:rPr>
        <w:t xml:space="preserve"> 2, pp. 663-675.</w:t>
      </w:r>
    </w:p>
    <w:p w14:paraId="19547AD6"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Meng, H., </w:t>
      </w:r>
      <w:proofErr w:type="spellStart"/>
      <w:r w:rsidRPr="00392B3F">
        <w:rPr>
          <w:color w:val="000000"/>
          <w:sz w:val="22"/>
          <w:szCs w:val="22"/>
          <w:lang w:val="en-GB" w:eastAsia="es-ES"/>
        </w:rPr>
        <w:t>Kloul</w:t>
      </w:r>
      <w:proofErr w:type="spellEnd"/>
      <w:r w:rsidRPr="00392B3F">
        <w:rPr>
          <w:color w:val="000000"/>
          <w:sz w:val="22"/>
          <w:szCs w:val="22"/>
          <w:lang w:val="en-GB" w:eastAsia="es-ES"/>
        </w:rPr>
        <w:t xml:space="preserve">, L., and </w:t>
      </w:r>
      <w:proofErr w:type="spellStart"/>
      <w:r w:rsidRPr="00392B3F">
        <w:rPr>
          <w:color w:val="000000"/>
          <w:sz w:val="22"/>
          <w:szCs w:val="22"/>
          <w:lang w:val="en-GB" w:eastAsia="es-ES"/>
        </w:rPr>
        <w:t>Rauzy</w:t>
      </w:r>
      <w:proofErr w:type="spellEnd"/>
      <w:r w:rsidRPr="00392B3F">
        <w:rPr>
          <w:color w:val="000000"/>
          <w:sz w:val="22"/>
          <w:szCs w:val="22"/>
          <w:lang w:val="en-GB" w:eastAsia="es-ES"/>
        </w:rPr>
        <w:t xml:space="preserve">, A. (2018), “Production availability analysis of Floating Production Storage and Offloading (FPSO) systems”, </w:t>
      </w:r>
      <w:r w:rsidRPr="00392B3F">
        <w:rPr>
          <w:i/>
          <w:iCs/>
          <w:color w:val="000000"/>
          <w:sz w:val="22"/>
          <w:szCs w:val="22"/>
          <w:lang w:val="en-GB" w:eastAsia="es-ES"/>
        </w:rPr>
        <w:t>Applied Ocean Research</w:t>
      </w:r>
      <w:r w:rsidRPr="00392B3F">
        <w:rPr>
          <w:color w:val="000000"/>
          <w:sz w:val="22"/>
          <w:szCs w:val="22"/>
          <w:lang w:val="en-GB" w:eastAsia="es-ES"/>
        </w:rPr>
        <w:t xml:space="preserve">, Vol. </w:t>
      </w:r>
      <w:r w:rsidRPr="00392B3F">
        <w:rPr>
          <w:iCs/>
          <w:color w:val="000000"/>
          <w:sz w:val="22"/>
          <w:szCs w:val="22"/>
          <w:lang w:val="en-GB" w:eastAsia="es-ES"/>
        </w:rPr>
        <w:t>74</w:t>
      </w:r>
      <w:r w:rsidRPr="00392B3F">
        <w:rPr>
          <w:color w:val="000000"/>
          <w:sz w:val="22"/>
          <w:szCs w:val="22"/>
          <w:lang w:val="en-GB" w:eastAsia="es-ES"/>
        </w:rPr>
        <w:t xml:space="preserve">, pp. 117-126. </w:t>
      </w:r>
    </w:p>
    <w:p w14:paraId="58F91F02"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Milgate</w:t>
      </w:r>
      <w:proofErr w:type="spellEnd"/>
      <w:r w:rsidRPr="00392B3F">
        <w:rPr>
          <w:color w:val="000000"/>
          <w:sz w:val="22"/>
          <w:szCs w:val="22"/>
          <w:lang w:val="en-GB" w:eastAsia="es-ES"/>
        </w:rPr>
        <w:t xml:space="preserve">, M. (2001), “Supply chain complexity and delivery performance: An international exploratory study”, </w:t>
      </w:r>
      <w:r w:rsidRPr="00392B3F">
        <w:rPr>
          <w:i/>
          <w:iCs/>
          <w:color w:val="000000"/>
          <w:sz w:val="22"/>
          <w:szCs w:val="22"/>
          <w:lang w:val="en-GB" w:eastAsia="es-ES"/>
        </w:rPr>
        <w:t xml:space="preserve">Supply Chain Management: An International Journal, </w:t>
      </w:r>
      <w:r w:rsidRPr="00392B3F">
        <w:rPr>
          <w:iCs/>
          <w:color w:val="000000"/>
          <w:sz w:val="22"/>
          <w:szCs w:val="22"/>
          <w:lang w:val="en-GB" w:eastAsia="es-ES"/>
        </w:rPr>
        <w:t>Vol. 6</w:t>
      </w:r>
      <w:r w:rsidRPr="00392B3F">
        <w:rPr>
          <w:color w:val="000000"/>
          <w:sz w:val="22"/>
          <w:szCs w:val="22"/>
          <w:lang w:val="en-GB" w:eastAsia="es-ES"/>
        </w:rPr>
        <w:t xml:space="preserve"> No. 3, pp. 106-118.</w:t>
      </w:r>
    </w:p>
    <w:p w14:paraId="68278390" w14:textId="77777777" w:rsidR="004C2D48" w:rsidRPr="00392B3F" w:rsidRDefault="004C2D48" w:rsidP="00392B3F">
      <w:pPr>
        <w:spacing w:before="60" w:after="60"/>
        <w:ind w:left="426" w:hanging="426"/>
        <w:rPr>
          <w:color w:val="000000"/>
          <w:sz w:val="22"/>
          <w:szCs w:val="22"/>
          <w:lang w:val="en-GB" w:eastAsia="es-ES"/>
        </w:rPr>
      </w:pPr>
      <w:r w:rsidRPr="00392B3F">
        <w:rPr>
          <w:sz w:val="22"/>
          <w:szCs w:val="22"/>
          <w:lang w:val="en-GB"/>
        </w:rPr>
        <w:t xml:space="preserve">Min, H., Park, J., and Kim, H. J. (2016), “Common method bias in hospitality research: A critical review of literature and an empirical study”, </w:t>
      </w:r>
      <w:r w:rsidRPr="00392B3F">
        <w:rPr>
          <w:i/>
          <w:sz w:val="22"/>
          <w:szCs w:val="22"/>
          <w:lang w:val="en-GB"/>
        </w:rPr>
        <w:t>International Journal of Hospitality Management</w:t>
      </w:r>
      <w:r w:rsidRPr="00392B3F">
        <w:rPr>
          <w:sz w:val="22"/>
          <w:szCs w:val="22"/>
          <w:lang w:val="en-GB"/>
        </w:rPr>
        <w:t>, Vol. 56, pp. 126-135.</w:t>
      </w:r>
    </w:p>
    <w:p w14:paraId="4EEF2479"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Morelli, G., </w:t>
      </w:r>
      <w:proofErr w:type="spellStart"/>
      <w:r w:rsidRPr="00392B3F">
        <w:rPr>
          <w:color w:val="000000"/>
          <w:sz w:val="22"/>
          <w:szCs w:val="22"/>
          <w:lang w:val="en-GB" w:eastAsia="es-ES"/>
        </w:rPr>
        <w:t>Pozzi</w:t>
      </w:r>
      <w:proofErr w:type="spellEnd"/>
      <w:r w:rsidRPr="00392B3F">
        <w:rPr>
          <w:color w:val="000000"/>
          <w:sz w:val="22"/>
          <w:szCs w:val="22"/>
          <w:lang w:val="en-GB" w:eastAsia="es-ES"/>
        </w:rPr>
        <w:t xml:space="preserve">, C., and </w:t>
      </w:r>
      <w:proofErr w:type="spellStart"/>
      <w:r w:rsidRPr="00392B3F">
        <w:rPr>
          <w:color w:val="000000"/>
          <w:sz w:val="22"/>
          <w:szCs w:val="22"/>
          <w:lang w:val="en-GB" w:eastAsia="es-ES"/>
        </w:rPr>
        <w:t>Gurrieri</w:t>
      </w:r>
      <w:proofErr w:type="spellEnd"/>
      <w:r w:rsidRPr="00392B3F">
        <w:rPr>
          <w:color w:val="000000"/>
          <w:sz w:val="22"/>
          <w:szCs w:val="22"/>
          <w:lang w:val="en-GB" w:eastAsia="es-ES"/>
        </w:rPr>
        <w:t xml:space="preserve">, A. R. (2020), “Industry 4.0 and the Global Digitalised Production. Structural Changes in Manufacturing”, </w:t>
      </w:r>
      <w:r w:rsidRPr="00392B3F">
        <w:rPr>
          <w:i/>
          <w:color w:val="000000"/>
          <w:sz w:val="22"/>
          <w:szCs w:val="22"/>
          <w:lang w:val="en-GB" w:eastAsia="es-ES"/>
        </w:rPr>
        <w:t>In Digital Business Transformation</w:t>
      </w:r>
      <w:r w:rsidRPr="00392B3F">
        <w:rPr>
          <w:color w:val="000000"/>
          <w:sz w:val="22"/>
          <w:szCs w:val="22"/>
          <w:lang w:val="en-GB" w:eastAsia="es-ES"/>
        </w:rPr>
        <w:t xml:space="preserve"> (pp. 187-204). Springer, Cham.</w:t>
      </w:r>
    </w:p>
    <w:p w14:paraId="475704C8"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Müller, J.M., </w:t>
      </w:r>
      <w:proofErr w:type="spellStart"/>
      <w:r w:rsidRPr="00392B3F">
        <w:rPr>
          <w:color w:val="000000"/>
          <w:sz w:val="22"/>
          <w:szCs w:val="22"/>
          <w:lang w:val="en-GB" w:eastAsia="es-ES"/>
        </w:rPr>
        <w:t>Buliga</w:t>
      </w:r>
      <w:proofErr w:type="spellEnd"/>
      <w:r w:rsidRPr="00392B3F">
        <w:rPr>
          <w:color w:val="000000"/>
          <w:sz w:val="22"/>
          <w:szCs w:val="22"/>
          <w:lang w:val="en-GB" w:eastAsia="es-ES"/>
        </w:rPr>
        <w:t>, </w:t>
      </w:r>
      <w:proofErr w:type="gramStart"/>
      <w:r w:rsidRPr="00392B3F">
        <w:rPr>
          <w:color w:val="000000"/>
          <w:sz w:val="22"/>
          <w:szCs w:val="22"/>
          <w:lang w:val="en-GB" w:eastAsia="es-ES"/>
        </w:rPr>
        <w:t>O.</w:t>
      </w:r>
      <w:proofErr w:type="gramEnd"/>
      <w:r w:rsidRPr="00392B3F">
        <w:rPr>
          <w:color w:val="000000"/>
          <w:sz w:val="22"/>
          <w:szCs w:val="22"/>
          <w:lang w:val="en-GB" w:eastAsia="es-ES"/>
        </w:rPr>
        <w:t> and Voigt, K.I. (2021), “</w:t>
      </w:r>
      <w:r w:rsidRPr="00392B3F">
        <w:rPr>
          <w:iCs/>
          <w:color w:val="000000"/>
          <w:sz w:val="22"/>
          <w:szCs w:val="22"/>
          <w:lang w:val="en-GB" w:eastAsia="es-ES"/>
        </w:rPr>
        <w:t>The role of absorptive capacity and innovation strategy in the design of industry 4.0 business Models-A comparison between SMEs and large enterprises</w:t>
      </w:r>
      <w:r w:rsidRPr="00392B3F">
        <w:rPr>
          <w:color w:val="000000"/>
          <w:sz w:val="22"/>
          <w:szCs w:val="22"/>
          <w:lang w:val="en-GB" w:eastAsia="es-ES"/>
        </w:rPr>
        <w:t>”, </w:t>
      </w:r>
      <w:r w:rsidRPr="00392B3F">
        <w:rPr>
          <w:i/>
          <w:color w:val="000000"/>
          <w:sz w:val="22"/>
          <w:szCs w:val="22"/>
          <w:lang w:val="en-GB" w:eastAsia="es-ES"/>
        </w:rPr>
        <w:t>European Management Journal</w:t>
      </w:r>
      <w:r w:rsidRPr="00392B3F">
        <w:rPr>
          <w:color w:val="000000"/>
          <w:sz w:val="22"/>
          <w:szCs w:val="22"/>
          <w:lang w:val="en-GB" w:eastAsia="es-ES"/>
        </w:rPr>
        <w:t>, In press.</w:t>
      </w:r>
    </w:p>
    <w:p w14:paraId="705F49CA" w14:textId="77777777" w:rsidR="004C2D48" w:rsidRPr="00392B3F" w:rsidRDefault="004C2D48" w:rsidP="00392B3F">
      <w:pPr>
        <w:spacing w:before="60" w:after="60"/>
        <w:ind w:left="426" w:hanging="426"/>
        <w:rPr>
          <w:rFonts w:eastAsia="Calibri"/>
          <w:sz w:val="22"/>
          <w:szCs w:val="22"/>
          <w:lang w:val="en-GB" w:eastAsia="en-US"/>
        </w:rPr>
      </w:pPr>
      <w:proofErr w:type="spellStart"/>
      <w:r w:rsidRPr="00392B3F">
        <w:rPr>
          <w:sz w:val="22"/>
          <w:szCs w:val="22"/>
          <w:lang w:val="en-GB"/>
        </w:rPr>
        <w:t>Nattrass</w:t>
      </w:r>
      <w:proofErr w:type="spellEnd"/>
      <w:r w:rsidRPr="00392B3F">
        <w:rPr>
          <w:sz w:val="22"/>
          <w:szCs w:val="22"/>
          <w:lang w:val="en-GB"/>
        </w:rPr>
        <w:t xml:space="preserve">, N. and </w:t>
      </w:r>
      <w:proofErr w:type="spellStart"/>
      <w:r w:rsidRPr="00392B3F">
        <w:rPr>
          <w:sz w:val="22"/>
          <w:szCs w:val="22"/>
          <w:lang w:val="en-GB"/>
        </w:rPr>
        <w:t>Seekings</w:t>
      </w:r>
      <w:proofErr w:type="spellEnd"/>
      <w:r w:rsidRPr="00392B3F">
        <w:rPr>
          <w:sz w:val="22"/>
          <w:szCs w:val="22"/>
          <w:lang w:val="en-GB"/>
        </w:rPr>
        <w:t xml:space="preserve">, J. (2018), “Trajectories of development and the global clothing industry”, </w:t>
      </w:r>
      <w:r w:rsidRPr="00392B3F">
        <w:rPr>
          <w:i/>
          <w:sz w:val="22"/>
          <w:szCs w:val="22"/>
          <w:lang w:val="en-GB"/>
        </w:rPr>
        <w:t>Competition and Change</w:t>
      </w:r>
      <w:r w:rsidRPr="00392B3F">
        <w:rPr>
          <w:sz w:val="22"/>
          <w:szCs w:val="22"/>
          <w:lang w:val="en-GB"/>
        </w:rPr>
        <w:t>, Vol. 22 No. 3, pp. 274-292.</w:t>
      </w:r>
      <w:r w:rsidRPr="00392B3F">
        <w:rPr>
          <w:rFonts w:eastAsia="Calibri"/>
          <w:sz w:val="22"/>
          <w:szCs w:val="22"/>
          <w:lang w:val="en-GB" w:eastAsia="en-US"/>
        </w:rPr>
        <w:t xml:space="preserve"> </w:t>
      </w:r>
    </w:p>
    <w:p w14:paraId="129EC21F"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Neely, A. (2008), “Exploring the financial consequences of the </w:t>
      </w:r>
      <w:proofErr w:type="spellStart"/>
      <w:r w:rsidRPr="00392B3F">
        <w:rPr>
          <w:color w:val="000000"/>
          <w:sz w:val="22"/>
          <w:szCs w:val="22"/>
          <w:lang w:val="en-GB" w:eastAsia="es-ES"/>
        </w:rPr>
        <w:t>servitization</w:t>
      </w:r>
      <w:proofErr w:type="spellEnd"/>
      <w:r w:rsidRPr="00392B3F">
        <w:rPr>
          <w:color w:val="000000"/>
          <w:sz w:val="22"/>
          <w:szCs w:val="22"/>
          <w:lang w:val="en-GB" w:eastAsia="es-ES"/>
        </w:rPr>
        <w:t xml:space="preserve"> of manufacturing”, </w:t>
      </w:r>
      <w:r w:rsidRPr="00392B3F">
        <w:rPr>
          <w:i/>
          <w:iCs/>
          <w:color w:val="000000"/>
          <w:sz w:val="22"/>
          <w:szCs w:val="22"/>
          <w:lang w:val="en-GB" w:eastAsia="es-ES"/>
        </w:rPr>
        <w:t>Operations Management Research</w:t>
      </w:r>
      <w:r w:rsidRPr="00392B3F">
        <w:rPr>
          <w:color w:val="000000"/>
          <w:sz w:val="22"/>
          <w:szCs w:val="22"/>
          <w:lang w:val="en-GB" w:eastAsia="es-ES"/>
        </w:rPr>
        <w:t xml:space="preserve">, Vol. </w:t>
      </w:r>
      <w:r w:rsidRPr="00392B3F">
        <w:rPr>
          <w:iCs/>
          <w:color w:val="000000"/>
          <w:sz w:val="22"/>
          <w:szCs w:val="22"/>
          <w:lang w:val="en-GB" w:eastAsia="es-ES"/>
        </w:rPr>
        <w:t>1 No.</w:t>
      </w:r>
      <w:r w:rsidRPr="00392B3F">
        <w:rPr>
          <w:color w:val="000000"/>
          <w:sz w:val="22"/>
          <w:szCs w:val="22"/>
          <w:lang w:val="en-GB" w:eastAsia="es-ES"/>
        </w:rPr>
        <w:t xml:space="preserve"> 2, pp. 103-118.</w:t>
      </w:r>
    </w:p>
    <w:p w14:paraId="6F89DCED"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Oliva, R., and </w:t>
      </w:r>
      <w:proofErr w:type="spellStart"/>
      <w:r w:rsidRPr="00392B3F">
        <w:rPr>
          <w:color w:val="000000"/>
          <w:sz w:val="22"/>
          <w:szCs w:val="22"/>
          <w:lang w:val="en-GB" w:eastAsia="es-ES"/>
        </w:rPr>
        <w:t>Kallenberg</w:t>
      </w:r>
      <w:proofErr w:type="spellEnd"/>
      <w:r w:rsidRPr="00392B3F">
        <w:rPr>
          <w:color w:val="000000"/>
          <w:sz w:val="22"/>
          <w:szCs w:val="22"/>
          <w:lang w:val="en-GB" w:eastAsia="es-ES"/>
        </w:rPr>
        <w:t xml:space="preserve">, R. (2003), “Managing the transition from products to services”, </w:t>
      </w:r>
      <w:r w:rsidRPr="00392B3F">
        <w:rPr>
          <w:i/>
          <w:iCs/>
          <w:color w:val="000000"/>
          <w:sz w:val="22"/>
          <w:szCs w:val="22"/>
          <w:lang w:val="en-GB" w:eastAsia="es-ES"/>
        </w:rPr>
        <w:t>International Journal of Service Industry Management</w:t>
      </w:r>
      <w:r w:rsidRPr="00392B3F">
        <w:rPr>
          <w:i/>
          <w:color w:val="000000"/>
          <w:sz w:val="22"/>
          <w:szCs w:val="22"/>
          <w:lang w:val="en-GB" w:eastAsia="es-ES"/>
        </w:rPr>
        <w:t xml:space="preserve">, </w:t>
      </w:r>
      <w:r w:rsidRPr="00392B3F">
        <w:rPr>
          <w:color w:val="000000"/>
          <w:sz w:val="22"/>
          <w:szCs w:val="22"/>
          <w:lang w:val="en-GB" w:eastAsia="es-ES"/>
        </w:rPr>
        <w:t>Vol. 14 No. 2, pp. 160-172.</w:t>
      </w:r>
    </w:p>
    <w:p w14:paraId="16ED5CBF"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Oliveira, L., Fleury, A., and Fleury, M. T. (2021), “Digital power: Value chain upgrading in an age of digitization”, </w:t>
      </w:r>
      <w:r w:rsidRPr="00392B3F">
        <w:rPr>
          <w:i/>
          <w:color w:val="000000"/>
          <w:sz w:val="22"/>
          <w:szCs w:val="22"/>
          <w:lang w:val="en-GB" w:eastAsia="es-ES"/>
        </w:rPr>
        <w:t>International Business Review</w:t>
      </w:r>
      <w:r w:rsidRPr="00392B3F">
        <w:rPr>
          <w:color w:val="000000"/>
          <w:sz w:val="22"/>
          <w:szCs w:val="22"/>
          <w:lang w:val="en-GB" w:eastAsia="es-ES"/>
        </w:rPr>
        <w:t xml:space="preserve">, </w:t>
      </w:r>
      <w:proofErr w:type="spellStart"/>
      <w:r w:rsidRPr="00392B3F">
        <w:rPr>
          <w:color w:val="000000"/>
          <w:sz w:val="22"/>
          <w:szCs w:val="22"/>
          <w:lang w:val="en-GB" w:eastAsia="es-ES"/>
        </w:rPr>
        <w:t>doi</w:t>
      </w:r>
      <w:proofErr w:type="spellEnd"/>
      <w:r w:rsidRPr="00392B3F">
        <w:rPr>
          <w:color w:val="000000"/>
          <w:sz w:val="22"/>
          <w:szCs w:val="22"/>
          <w:lang w:val="en-GB" w:eastAsia="es-ES"/>
        </w:rPr>
        <w:t>: 10.1016/j.ibusrev.2021.101850.</w:t>
      </w:r>
    </w:p>
    <w:p w14:paraId="2B0BCD8D" w14:textId="77777777" w:rsidR="004C2D48" w:rsidRPr="00392B3F" w:rsidRDefault="004C2D48" w:rsidP="00392B3F">
      <w:pPr>
        <w:spacing w:before="60" w:after="60"/>
        <w:ind w:left="426" w:hanging="426"/>
        <w:rPr>
          <w:rFonts w:eastAsia="Calibri"/>
          <w:sz w:val="22"/>
          <w:szCs w:val="22"/>
          <w:lang w:val="en-GB" w:eastAsia="en-US"/>
        </w:rPr>
      </w:pPr>
      <w:proofErr w:type="spellStart"/>
      <w:r w:rsidRPr="00392B3F">
        <w:rPr>
          <w:color w:val="000000"/>
          <w:sz w:val="22"/>
          <w:szCs w:val="22"/>
          <w:lang w:val="en-GB" w:eastAsia="es-ES"/>
        </w:rPr>
        <w:lastRenderedPageBreak/>
        <w:t>Opazo-Basáez</w:t>
      </w:r>
      <w:proofErr w:type="spellEnd"/>
      <w:r w:rsidRPr="00392B3F">
        <w:rPr>
          <w:color w:val="000000"/>
          <w:sz w:val="22"/>
          <w:szCs w:val="22"/>
          <w:lang w:val="en-GB" w:eastAsia="es-ES"/>
        </w:rPr>
        <w:t xml:space="preserve">, M., </w:t>
      </w:r>
      <w:proofErr w:type="spellStart"/>
      <w:r w:rsidRPr="00392B3F">
        <w:rPr>
          <w:color w:val="000000"/>
          <w:sz w:val="22"/>
          <w:szCs w:val="22"/>
          <w:lang w:val="en-GB" w:eastAsia="es-ES"/>
        </w:rPr>
        <w:t>Vendrell</w:t>
      </w:r>
      <w:proofErr w:type="spellEnd"/>
      <w:r w:rsidRPr="00392B3F">
        <w:rPr>
          <w:color w:val="000000"/>
          <w:sz w:val="22"/>
          <w:szCs w:val="22"/>
          <w:lang w:val="en-GB" w:eastAsia="es-ES"/>
        </w:rPr>
        <w:t xml:space="preserve">-Herrero, F., </w:t>
      </w:r>
      <w:proofErr w:type="spellStart"/>
      <w:r w:rsidRPr="00392B3F">
        <w:rPr>
          <w:color w:val="000000"/>
          <w:sz w:val="22"/>
          <w:szCs w:val="22"/>
          <w:lang w:val="en-GB" w:eastAsia="es-ES"/>
        </w:rPr>
        <w:t>Bustinza</w:t>
      </w:r>
      <w:proofErr w:type="spellEnd"/>
      <w:r w:rsidRPr="00392B3F">
        <w:rPr>
          <w:color w:val="000000"/>
          <w:sz w:val="22"/>
          <w:szCs w:val="22"/>
          <w:lang w:val="en-GB" w:eastAsia="es-ES"/>
        </w:rPr>
        <w:t xml:space="preserve">, O.F. and </w:t>
      </w:r>
      <w:proofErr w:type="spellStart"/>
      <w:r w:rsidRPr="00392B3F">
        <w:rPr>
          <w:color w:val="000000"/>
          <w:sz w:val="22"/>
          <w:szCs w:val="22"/>
          <w:lang w:val="en-GB" w:eastAsia="es-ES"/>
        </w:rPr>
        <w:t>Marić</w:t>
      </w:r>
      <w:proofErr w:type="spellEnd"/>
      <w:r w:rsidRPr="00392B3F">
        <w:rPr>
          <w:color w:val="000000"/>
          <w:sz w:val="22"/>
          <w:szCs w:val="22"/>
          <w:lang w:val="en-GB" w:eastAsia="es-ES"/>
        </w:rPr>
        <w:t xml:space="preserve">, J. (2021), "Global value chain breadth and firm productivity: the enhancing effect of Industry 4.0", </w:t>
      </w:r>
      <w:r w:rsidRPr="00392B3F">
        <w:rPr>
          <w:i/>
          <w:color w:val="000000"/>
          <w:sz w:val="22"/>
          <w:szCs w:val="22"/>
          <w:lang w:val="en-GB" w:eastAsia="es-ES"/>
        </w:rPr>
        <w:t>Journal of Manufacturing Technology Management</w:t>
      </w:r>
      <w:r w:rsidRPr="00392B3F">
        <w:rPr>
          <w:color w:val="000000"/>
          <w:sz w:val="22"/>
          <w:szCs w:val="22"/>
          <w:lang w:val="en-GB" w:eastAsia="es-ES"/>
        </w:rPr>
        <w:t xml:space="preserve">, </w:t>
      </w:r>
      <w:proofErr w:type="spellStart"/>
      <w:r w:rsidRPr="00392B3F">
        <w:rPr>
          <w:color w:val="000000"/>
          <w:sz w:val="22"/>
          <w:szCs w:val="22"/>
          <w:lang w:val="en-GB" w:eastAsia="es-ES"/>
        </w:rPr>
        <w:t>doi</w:t>
      </w:r>
      <w:proofErr w:type="spellEnd"/>
      <w:r w:rsidRPr="00392B3F">
        <w:rPr>
          <w:color w:val="000000"/>
          <w:sz w:val="22"/>
          <w:szCs w:val="22"/>
          <w:lang w:val="en-GB" w:eastAsia="es-ES"/>
        </w:rPr>
        <w:t>: 10.1108/JMTM-12-2020-0498.</w:t>
      </w:r>
      <w:r w:rsidRPr="00392B3F">
        <w:rPr>
          <w:rFonts w:eastAsia="Calibri"/>
          <w:sz w:val="22"/>
          <w:szCs w:val="22"/>
          <w:lang w:val="en-GB" w:eastAsia="en-US"/>
        </w:rPr>
        <w:t xml:space="preserve"> </w:t>
      </w:r>
    </w:p>
    <w:p w14:paraId="7ED95C9B" w14:textId="77777777" w:rsidR="004C2D48" w:rsidRPr="00392B3F" w:rsidRDefault="004C2D48" w:rsidP="00392B3F">
      <w:pPr>
        <w:spacing w:before="60" w:after="60"/>
        <w:ind w:left="426" w:hanging="426"/>
        <w:rPr>
          <w:sz w:val="22"/>
          <w:szCs w:val="22"/>
          <w:lang w:val="en-GB"/>
        </w:rPr>
      </w:pPr>
      <w:proofErr w:type="spellStart"/>
      <w:r w:rsidRPr="00392B3F">
        <w:rPr>
          <w:sz w:val="22"/>
          <w:szCs w:val="22"/>
          <w:lang w:val="en-GB"/>
        </w:rPr>
        <w:t>Paolucci</w:t>
      </w:r>
      <w:proofErr w:type="spellEnd"/>
      <w:r w:rsidRPr="00392B3F">
        <w:rPr>
          <w:sz w:val="22"/>
          <w:szCs w:val="22"/>
          <w:lang w:val="en-GB"/>
        </w:rPr>
        <w:t xml:space="preserve">, E., </w:t>
      </w:r>
      <w:proofErr w:type="spellStart"/>
      <w:r w:rsidRPr="00392B3F">
        <w:rPr>
          <w:sz w:val="22"/>
          <w:szCs w:val="22"/>
          <w:lang w:val="en-GB"/>
        </w:rPr>
        <w:t>Pessot</w:t>
      </w:r>
      <w:proofErr w:type="spellEnd"/>
      <w:r w:rsidRPr="00392B3F">
        <w:rPr>
          <w:sz w:val="22"/>
          <w:szCs w:val="22"/>
          <w:lang w:val="en-GB"/>
        </w:rPr>
        <w:t xml:space="preserve">, E. and Ricci, R. (2021), "The interplay between digital transformation and governance mechanisms in supply chains: evidence from the Italian automotive industry", </w:t>
      </w:r>
      <w:r w:rsidRPr="00392B3F">
        <w:rPr>
          <w:i/>
          <w:sz w:val="22"/>
          <w:szCs w:val="22"/>
          <w:lang w:val="en-GB"/>
        </w:rPr>
        <w:t>International Journal of Operations &amp; Production Management</w:t>
      </w:r>
      <w:r w:rsidRPr="00392B3F">
        <w:rPr>
          <w:sz w:val="22"/>
          <w:szCs w:val="22"/>
          <w:lang w:val="en-GB"/>
        </w:rPr>
        <w:t>, Vol. 41 No. 7, pp. 1119-1144.</w:t>
      </w:r>
    </w:p>
    <w:p w14:paraId="73C2A3F6"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Porter, M. E., and </w:t>
      </w:r>
      <w:proofErr w:type="spellStart"/>
      <w:r w:rsidRPr="00392B3F">
        <w:rPr>
          <w:color w:val="000000"/>
          <w:sz w:val="22"/>
          <w:szCs w:val="22"/>
          <w:lang w:val="en-GB" w:eastAsia="es-ES"/>
        </w:rPr>
        <w:t>Heppelmann</w:t>
      </w:r>
      <w:proofErr w:type="spellEnd"/>
      <w:r w:rsidRPr="00392B3F">
        <w:rPr>
          <w:color w:val="000000"/>
          <w:sz w:val="22"/>
          <w:szCs w:val="22"/>
          <w:lang w:val="en-GB" w:eastAsia="es-ES"/>
        </w:rPr>
        <w:t>, J. E. (2015), “How smart, connected products are transforming companies”, </w:t>
      </w:r>
      <w:r w:rsidRPr="00392B3F">
        <w:rPr>
          <w:i/>
          <w:iCs/>
          <w:color w:val="000000"/>
          <w:sz w:val="22"/>
          <w:szCs w:val="22"/>
          <w:lang w:val="en-GB" w:eastAsia="es-ES"/>
        </w:rPr>
        <w:t>Harvard business review</w:t>
      </w:r>
      <w:r w:rsidRPr="00392B3F">
        <w:rPr>
          <w:color w:val="000000"/>
          <w:sz w:val="22"/>
          <w:szCs w:val="22"/>
          <w:lang w:val="en-GB" w:eastAsia="es-ES"/>
        </w:rPr>
        <w:t xml:space="preserve">, Vol. </w:t>
      </w:r>
      <w:r w:rsidRPr="00392B3F">
        <w:rPr>
          <w:iCs/>
          <w:color w:val="000000"/>
          <w:sz w:val="22"/>
          <w:szCs w:val="22"/>
          <w:lang w:val="en-GB" w:eastAsia="es-ES"/>
        </w:rPr>
        <w:t>93</w:t>
      </w:r>
      <w:r w:rsidRPr="00392B3F">
        <w:rPr>
          <w:color w:val="000000"/>
          <w:sz w:val="22"/>
          <w:szCs w:val="22"/>
          <w:lang w:val="en-GB" w:eastAsia="es-ES"/>
        </w:rPr>
        <w:t xml:space="preserve"> No. 10, pp. 96-114.</w:t>
      </w:r>
    </w:p>
    <w:p w14:paraId="0D1905BD"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Qi, Q. and Tao, F. (2018), “Digital twin and big data towards smart manufacturing and industry 4.0: </w:t>
      </w:r>
      <w:proofErr w:type="gramStart"/>
      <w:r w:rsidRPr="00392B3F">
        <w:rPr>
          <w:color w:val="000000"/>
          <w:sz w:val="22"/>
          <w:szCs w:val="22"/>
          <w:lang w:val="en-GB" w:eastAsia="es-ES"/>
        </w:rPr>
        <w:t>360 degree</w:t>
      </w:r>
      <w:proofErr w:type="gramEnd"/>
      <w:r w:rsidRPr="00392B3F">
        <w:rPr>
          <w:color w:val="000000"/>
          <w:sz w:val="22"/>
          <w:szCs w:val="22"/>
          <w:lang w:val="en-GB" w:eastAsia="es-ES"/>
        </w:rPr>
        <w:t xml:space="preserve"> comparison”, </w:t>
      </w:r>
      <w:r w:rsidRPr="00392B3F">
        <w:rPr>
          <w:i/>
          <w:color w:val="000000"/>
          <w:sz w:val="22"/>
          <w:szCs w:val="22"/>
          <w:lang w:val="en-GB" w:eastAsia="es-ES"/>
        </w:rPr>
        <w:t>IEEE Access</w:t>
      </w:r>
      <w:r w:rsidRPr="00392B3F">
        <w:rPr>
          <w:color w:val="000000"/>
          <w:sz w:val="22"/>
          <w:szCs w:val="22"/>
          <w:lang w:val="en-GB" w:eastAsia="es-ES"/>
        </w:rPr>
        <w:t>, Vol. 6, pp. 3585-3593.</w:t>
      </w:r>
    </w:p>
    <w:p w14:paraId="13FDD065"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Rabetino</w:t>
      </w:r>
      <w:proofErr w:type="spellEnd"/>
      <w:r w:rsidRPr="00392B3F">
        <w:rPr>
          <w:color w:val="000000"/>
          <w:sz w:val="22"/>
          <w:szCs w:val="22"/>
          <w:lang w:val="en-GB" w:eastAsia="es-ES"/>
        </w:rPr>
        <w:t xml:space="preserve">, R., </w:t>
      </w:r>
      <w:proofErr w:type="spellStart"/>
      <w:r w:rsidRPr="00392B3F">
        <w:rPr>
          <w:color w:val="000000"/>
          <w:sz w:val="22"/>
          <w:szCs w:val="22"/>
          <w:lang w:val="en-GB" w:eastAsia="es-ES"/>
        </w:rPr>
        <w:t>Kohtamäki</w:t>
      </w:r>
      <w:proofErr w:type="spellEnd"/>
      <w:r w:rsidRPr="00392B3F">
        <w:rPr>
          <w:color w:val="000000"/>
          <w:sz w:val="22"/>
          <w:szCs w:val="22"/>
          <w:lang w:val="en-GB" w:eastAsia="es-ES"/>
        </w:rPr>
        <w:t xml:space="preserve">, M., Lehtonen, H., and </w:t>
      </w:r>
      <w:proofErr w:type="spellStart"/>
      <w:r w:rsidRPr="00392B3F">
        <w:rPr>
          <w:color w:val="000000"/>
          <w:sz w:val="22"/>
          <w:szCs w:val="22"/>
          <w:lang w:val="en-GB" w:eastAsia="es-ES"/>
        </w:rPr>
        <w:t>Kostama</w:t>
      </w:r>
      <w:proofErr w:type="spellEnd"/>
      <w:r w:rsidRPr="00392B3F">
        <w:rPr>
          <w:color w:val="000000"/>
          <w:sz w:val="22"/>
          <w:szCs w:val="22"/>
          <w:lang w:val="en-GB" w:eastAsia="es-ES"/>
        </w:rPr>
        <w:t xml:space="preserve">, H. (2015), “Developing the concept of life-cycle service offering”, </w:t>
      </w:r>
      <w:r w:rsidRPr="00392B3F">
        <w:rPr>
          <w:i/>
          <w:color w:val="000000"/>
          <w:sz w:val="22"/>
          <w:szCs w:val="22"/>
          <w:lang w:val="en-GB" w:eastAsia="es-ES"/>
        </w:rPr>
        <w:t>Industrial Marketing Management</w:t>
      </w:r>
      <w:r w:rsidRPr="00392B3F">
        <w:rPr>
          <w:color w:val="000000"/>
          <w:sz w:val="22"/>
          <w:szCs w:val="22"/>
          <w:lang w:val="en-GB" w:eastAsia="es-ES"/>
        </w:rPr>
        <w:t>, Vol. 49, pp. 53-66.</w:t>
      </w:r>
    </w:p>
    <w:p w14:paraId="0B307708"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Raguseo</w:t>
      </w:r>
      <w:proofErr w:type="spellEnd"/>
      <w:r w:rsidRPr="00392B3F">
        <w:rPr>
          <w:color w:val="000000"/>
          <w:sz w:val="22"/>
          <w:szCs w:val="22"/>
          <w:lang w:val="en-GB" w:eastAsia="es-ES"/>
        </w:rPr>
        <w:t xml:space="preserve">, E. and </w:t>
      </w:r>
      <w:proofErr w:type="spellStart"/>
      <w:r w:rsidRPr="00392B3F">
        <w:rPr>
          <w:color w:val="000000"/>
          <w:sz w:val="22"/>
          <w:szCs w:val="22"/>
          <w:lang w:val="en-GB" w:eastAsia="es-ES"/>
        </w:rPr>
        <w:t>Vitari</w:t>
      </w:r>
      <w:proofErr w:type="spellEnd"/>
      <w:r w:rsidRPr="00392B3F">
        <w:rPr>
          <w:color w:val="000000"/>
          <w:sz w:val="22"/>
          <w:szCs w:val="22"/>
          <w:lang w:val="en-GB" w:eastAsia="es-ES"/>
        </w:rPr>
        <w:t xml:space="preserve">, C. (2018), “Investments in big data analytics and firm performance: an empirical investigation of direct and mediating effects”, </w:t>
      </w:r>
      <w:r w:rsidRPr="00392B3F">
        <w:rPr>
          <w:i/>
          <w:color w:val="000000"/>
          <w:sz w:val="22"/>
          <w:szCs w:val="22"/>
          <w:lang w:val="en-GB" w:eastAsia="es-ES"/>
        </w:rPr>
        <w:t>International Journal of Production Research</w:t>
      </w:r>
      <w:r w:rsidRPr="00392B3F">
        <w:rPr>
          <w:color w:val="000000"/>
          <w:sz w:val="22"/>
          <w:szCs w:val="22"/>
          <w:lang w:val="en-GB" w:eastAsia="es-ES"/>
        </w:rPr>
        <w:t>, Vol. 56 No. 15, pp. 1-16.</w:t>
      </w:r>
    </w:p>
    <w:p w14:paraId="5D531431"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Ren, S., Zhang, Y., Liu, Y., </w:t>
      </w:r>
      <w:proofErr w:type="spellStart"/>
      <w:r w:rsidRPr="00392B3F">
        <w:rPr>
          <w:color w:val="000000"/>
          <w:sz w:val="22"/>
          <w:szCs w:val="22"/>
          <w:lang w:val="en-GB" w:eastAsia="es-ES"/>
        </w:rPr>
        <w:t>Sakao</w:t>
      </w:r>
      <w:proofErr w:type="spellEnd"/>
      <w:r w:rsidRPr="00392B3F">
        <w:rPr>
          <w:color w:val="000000"/>
          <w:sz w:val="22"/>
          <w:szCs w:val="22"/>
          <w:lang w:val="en-GB" w:eastAsia="es-ES"/>
        </w:rPr>
        <w:t xml:space="preserve">, T., </w:t>
      </w:r>
      <w:proofErr w:type="spellStart"/>
      <w:r w:rsidRPr="00392B3F">
        <w:rPr>
          <w:color w:val="000000"/>
          <w:sz w:val="22"/>
          <w:szCs w:val="22"/>
          <w:lang w:val="en-GB" w:eastAsia="es-ES"/>
        </w:rPr>
        <w:t>Huisingh</w:t>
      </w:r>
      <w:proofErr w:type="spellEnd"/>
      <w:r w:rsidRPr="00392B3F">
        <w:rPr>
          <w:color w:val="000000"/>
          <w:sz w:val="22"/>
          <w:szCs w:val="22"/>
          <w:lang w:val="en-GB" w:eastAsia="es-ES"/>
        </w:rPr>
        <w:t xml:space="preserve">, D., and Almeida, C. M. (2019), “A comprehensive review of big data analytics throughout product lifecycle to support sustainable smart manufacturing: a framework, challenges and future research directions”, </w:t>
      </w:r>
      <w:r w:rsidRPr="00392B3F">
        <w:rPr>
          <w:i/>
          <w:iCs/>
          <w:color w:val="000000"/>
          <w:sz w:val="22"/>
          <w:szCs w:val="22"/>
          <w:lang w:val="en-GB" w:eastAsia="es-ES"/>
        </w:rPr>
        <w:t>Journal of Cleaner Production</w:t>
      </w:r>
      <w:r w:rsidRPr="00392B3F">
        <w:rPr>
          <w:color w:val="000000"/>
          <w:sz w:val="22"/>
          <w:szCs w:val="22"/>
          <w:lang w:val="en-GB" w:eastAsia="es-ES"/>
        </w:rPr>
        <w:t xml:space="preserve">, Vol. </w:t>
      </w:r>
      <w:r w:rsidRPr="00392B3F">
        <w:rPr>
          <w:iCs/>
          <w:color w:val="000000"/>
          <w:sz w:val="22"/>
          <w:szCs w:val="22"/>
          <w:lang w:val="en-GB" w:eastAsia="es-ES"/>
        </w:rPr>
        <w:t>210</w:t>
      </w:r>
      <w:r w:rsidRPr="00392B3F">
        <w:rPr>
          <w:color w:val="000000"/>
          <w:sz w:val="22"/>
          <w:szCs w:val="22"/>
          <w:lang w:val="en-GB" w:eastAsia="es-ES"/>
        </w:rPr>
        <w:t>, pp. 1343-1365.</w:t>
      </w:r>
    </w:p>
    <w:p w14:paraId="573A9509"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Rymaszewska</w:t>
      </w:r>
      <w:proofErr w:type="spellEnd"/>
      <w:r w:rsidRPr="00392B3F">
        <w:rPr>
          <w:color w:val="000000"/>
          <w:sz w:val="22"/>
          <w:szCs w:val="22"/>
          <w:lang w:val="en-GB" w:eastAsia="es-ES"/>
        </w:rPr>
        <w:t xml:space="preserve">, A., </w:t>
      </w:r>
      <w:proofErr w:type="spellStart"/>
      <w:r w:rsidRPr="00392B3F">
        <w:rPr>
          <w:color w:val="000000"/>
          <w:sz w:val="22"/>
          <w:szCs w:val="22"/>
          <w:lang w:val="en-GB" w:eastAsia="es-ES"/>
        </w:rPr>
        <w:t>Helo</w:t>
      </w:r>
      <w:proofErr w:type="spellEnd"/>
      <w:r w:rsidRPr="00392B3F">
        <w:rPr>
          <w:color w:val="000000"/>
          <w:sz w:val="22"/>
          <w:szCs w:val="22"/>
          <w:lang w:val="en-GB" w:eastAsia="es-ES"/>
        </w:rPr>
        <w:t xml:space="preserve">, P., and Gunasekaran, A. (2017), “IoT powered </w:t>
      </w:r>
      <w:proofErr w:type="spellStart"/>
      <w:r w:rsidRPr="00392B3F">
        <w:rPr>
          <w:color w:val="000000"/>
          <w:sz w:val="22"/>
          <w:szCs w:val="22"/>
          <w:lang w:val="en-GB" w:eastAsia="es-ES"/>
        </w:rPr>
        <w:t>servitization</w:t>
      </w:r>
      <w:proofErr w:type="spellEnd"/>
      <w:r w:rsidRPr="00392B3F">
        <w:rPr>
          <w:color w:val="000000"/>
          <w:sz w:val="22"/>
          <w:szCs w:val="22"/>
          <w:lang w:val="en-GB" w:eastAsia="es-ES"/>
        </w:rPr>
        <w:t xml:space="preserve"> of manufacturing: An exploratory case study”, </w:t>
      </w:r>
      <w:r w:rsidRPr="00392B3F">
        <w:rPr>
          <w:i/>
          <w:iCs/>
          <w:color w:val="000000"/>
          <w:sz w:val="22"/>
          <w:szCs w:val="22"/>
          <w:lang w:val="en-GB" w:eastAsia="es-ES"/>
        </w:rPr>
        <w:t>International Journal of Production Economics</w:t>
      </w:r>
      <w:r w:rsidRPr="00392B3F">
        <w:rPr>
          <w:color w:val="000000"/>
          <w:sz w:val="22"/>
          <w:szCs w:val="22"/>
          <w:lang w:val="en-GB" w:eastAsia="es-ES"/>
        </w:rPr>
        <w:t xml:space="preserve">, Vol. </w:t>
      </w:r>
      <w:r w:rsidRPr="00392B3F">
        <w:rPr>
          <w:iCs/>
          <w:color w:val="000000"/>
          <w:sz w:val="22"/>
          <w:szCs w:val="22"/>
          <w:lang w:val="en-GB" w:eastAsia="es-ES"/>
        </w:rPr>
        <w:t>192</w:t>
      </w:r>
      <w:r w:rsidRPr="00392B3F">
        <w:rPr>
          <w:color w:val="000000"/>
          <w:sz w:val="22"/>
          <w:szCs w:val="22"/>
          <w:lang w:val="en-GB" w:eastAsia="es-ES"/>
        </w:rPr>
        <w:t>, pp. 92-105.</w:t>
      </w:r>
    </w:p>
    <w:p w14:paraId="7D74500F"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Sampath, P. G., and Vallejo, B. (2018), “Trade, global value chains and upgrading: what, when and how?”, </w:t>
      </w:r>
      <w:r w:rsidRPr="00392B3F">
        <w:rPr>
          <w:i/>
          <w:color w:val="000000"/>
          <w:sz w:val="22"/>
          <w:szCs w:val="22"/>
          <w:lang w:val="en-GB" w:eastAsia="es-ES"/>
        </w:rPr>
        <w:t>The European Journal of Development Research</w:t>
      </w:r>
      <w:r w:rsidRPr="00392B3F">
        <w:rPr>
          <w:color w:val="000000"/>
          <w:sz w:val="22"/>
          <w:szCs w:val="22"/>
          <w:lang w:val="en-GB" w:eastAsia="es-ES"/>
        </w:rPr>
        <w:t>, Vol. 30 No. 3, pp. 481-504.</w:t>
      </w:r>
    </w:p>
    <w:p w14:paraId="72304ED3"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sz w:val="22"/>
          <w:szCs w:val="22"/>
          <w:lang w:val="en-GB"/>
        </w:rPr>
        <w:t>Saranga</w:t>
      </w:r>
      <w:proofErr w:type="spellEnd"/>
      <w:r w:rsidRPr="00392B3F">
        <w:rPr>
          <w:sz w:val="22"/>
          <w:szCs w:val="22"/>
          <w:lang w:val="en-GB"/>
        </w:rPr>
        <w:t xml:space="preserve">, H., </w:t>
      </w:r>
      <w:proofErr w:type="spellStart"/>
      <w:r w:rsidRPr="00392B3F">
        <w:rPr>
          <w:sz w:val="22"/>
          <w:szCs w:val="22"/>
          <w:lang w:val="en-GB"/>
        </w:rPr>
        <w:t>Schotter</w:t>
      </w:r>
      <w:proofErr w:type="spellEnd"/>
      <w:r w:rsidRPr="00392B3F">
        <w:rPr>
          <w:sz w:val="22"/>
          <w:szCs w:val="22"/>
          <w:lang w:val="en-GB"/>
        </w:rPr>
        <w:t xml:space="preserve">, A. P., and </w:t>
      </w:r>
      <w:proofErr w:type="spellStart"/>
      <w:r w:rsidRPr="00392B3F">
        <w:rPr>
          <w:sz w:val="22"/>
          <w:szCs w:val="22"/>
          <w:lang w:val="en-GB"/>
        </w:rPr>
        <w:t>Mudambi</w:t>
      </w:r>
      <w:proofErr w:type="spellEnd"/>
      <w:r w:rsidRPr="00392B3F">
        <w:rPr>
          <w:sz w:val="22"/>
          <w:szCs w:val="22"/>
          <w:lang w:val="en-GB"/>
        </w:rPr>
        <w:t xml:space="preserve">, R. (2019), “The double helix effect: Catch-up and local-foreign co-evolution in the Indian and Chinese automotive industries”, </w:t>
      </w:r>
      <w:r w:rsidRPr="00392B3F">
        <w:rPr>
          <w:i/>
          <w:sz w:val="22"/>
          <w:szCs w:val="22"/>
          <w:lang w:val="en-GB"/>
        </w:rPr>
        <w:t>International Business Review</w:t>
      </w:r>
      <w:r w:rsidRPr="00392B3F">
        <w:rPr>
          <w:sz w:val="22"/>
          <w:szCs w:val="22"/>
          <w:lang w:val="en-GB"/>
        </w:rPr>
        <w:t>, doi.org/10.1016/j.ibusrev.2018.03.010.</w:t>
      </w:r>
    </w:p>
    <w:p w14:paraId="424CECC3"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Schrage, M. (1990), Shared Minds: The New Technologies of Collaboration, Random House, New York, NY.</w:t>
      </w:r>
    </w:p>
    <w:p w14:paraId="1C23D546"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Sethi, A. K., and Sethi, S. P. (1990), “Flexibility in manufacturing: a survey”, </w:t>
      </w:r>
      <w:r w:rsidRPr="00392B3F">
        <w:rPr>
          <w:i/>
          <w:iCs/>
          <w:color w:val="000000"/>
          <w:sz w:val="22"/>
          <w:szCs w:val="22"/>
          <w:lang w:val="en-GB" w:eastAsia="es-ES"/>
        </w:rPr>
        <w:t>International Journal of Flexible Manufacturing Systems</w:t>
      </w:r>
      <w:r w:rsidRPr="00392B3F">
        <w:rPr>
          <w:color w:val="000000"/>
          <w:sz w:val="22"/>
          <w:szCs w:val="22"/>
          <w:lang w:val="en-GB" w:eastAsia="es-ES"/>
        </w:rPr>
        <w:t xml:space="preserve">, Vol. </w:t>
      </w:r>
      <w:r w:rsidRPr="00392B3F">
        <w:rPr>
          <w:iCs/>
          <w:color w:val="000000"/>
          <w:sz w:val="22"/>
          <w:szCs w:val="22"/>
          <w:lang w:val="en-GB" w:eastAsia="es-ES"/>
        </w:rPr>
        <w:t>2 No.</w:t>
      </w:r>
      <w:r w:rsidRPr="00392B3F">
        <w:rPr>
          <w:color w:val="000000"/>
          <w:sz w:val="22"/>
          <w:szCs w:val="22"/>
          <w:lang w:val="en-GB" w:eastAsia="es-ES"/>
        </w:rPr>
        <w:t xml:space="preserve"> 4, pp. 289-328.</w:t>
      </w:r>
    </w:p>
    <w:p w14:paraId="25B9AF81"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Shepherd, C., and Günter, H. (2006), “Measuring SC performance: Current research and future directions”, </w:t>
      </w:r>
      <w:r w:rsidRPr="00392B3F">
        <w:rPr>
          <w:i/>
          <w:iCs/>
          <w:color w:val="000000"/>
          <w:sz w:val="22"/>
          <w:szCs w:val="22"/>
          <w:lang w:val="en-GB" w:eastAsia="es-ES"/>
        </w:rPr>
        <w:t>International Journal of Productivity and Performance Management, Vol. 55 No.</w:t>
      </w:r>
      <w:r w:rsidRPr="00392B3F">
        <w:rPr>
          <w:color w:val="000000"/>
          <w:sz w:val="22"/>
          <w:szCs w:val="22"/>
          <w:lang w:val="en-GB" w:eastAsia="es-ES"/>
        </w:rPr>
        <w:t xml:space="preserve"> 3, pp. 242-258.</w:t>
      </w:r>
    </w:p>
    <w:p w14:paraId="5F8EAFDE"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Sila</w:t>
      </w:r>
      <w:proofErr w:type="spellEnd"/>
      <w:r w:rsidRPr="00392B3F">
        <w:rPr>
          <w:color w:val="000000"/>
          <w:sz w:val="22"/>
          <w:szCs w:val="22"/>
          <w:lang w:val="en-GB" w:eastAsia="es-ES"/>
        </w:rPr>
        <w:t xml:space="preserve">, I. (2007), “Examining the effects of contextual factors on TQM and performance through the lens of organizational theories: An empirical study”, </w:t>
      </w:r>
      <w:r w:rsidRPr="00392B3F">
        <w:rPr>
          <w:i/>
          <w:iCs/>
          <w:color w:val="000000"/>
          <w:sz w:val="22"/>
          <w:szCs w:val="22"/>
          <w:lang w:val="en-GB" w:eastAsia="es-ES"/>
        </w:rPr>
        <w:t>Journal of Operations Management</w:t>
      </w:r>
      <w:r w:rsidRPr="00392B3F">
        <w:rPr>
          <w:color w:val="000000"/>
          <w:sz w:val="22"/>
          <w:szCs w:val="22"/>
          <w:lang w:val="en-GB" w:eastAsia="es-ES"/>
        </w:rPr>
        <w:t xml:space="preserve">, Vol. </w:t>
      </w:r>
      <w:r w:rsidRPr="00392B3F">
        <w:rPr>
          <w:iCs/>
          <w:color w:val="000000"/>
          <w:sz w:val="22"/>
          <w:szCs w:val="22"/>
          <w:lang w:val="en-GB" w:eastAsia="es-ES"/>
        </w:rPr>
        <w:t xml:space="preserve">25 No. </w:t>
      </w:r>
      <w:r w:rsidRPr="00392B3F">
        <w:rPr>
          <w:color w:val="000000"/>
          <w:sz w:val="22"/>
          <w:szCs w:val="22"/>
          <w:lang w:val="en-GB" w:eastAsia="es-ES"/>
        </w:rPr>
        <w:t>1, pp. 83-109.</w:t>
      </w:r>
    </w:p>
    <w:p w14:paraId="7FFDC6D7"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Sjödin</w:t>
      </w:r>
      <w:proofErr w:type="spellEnd"/>
      <w:r w:rsidRPr="00392B3F">
        <w:rPr>
          <w:color w:val="000000"/>
          <w:sz w:val="22"/>
          <w:szCs w:val="22"/>
          <w:lang w:val="en-GB" w:eastAsia="es-ES"/>
        </w:rPr>
        <w:t xml:space="preserve">, D. R., </w:t>
      </w:r>
      <w:proofErr w:type="spellStart"/>
      <w:r w:rsidRPr="00392B3F">
        <w:rPr>
          <w:color w:val="000000"/>
          <w:sz w:val="22"/>
          <w:szCs w:val="22"/>
          <w:lang w:val="en-GB" w:eastAsia="es-ES"/>
        </w:rPr>
        <w:t>Parida</w:t>
      </w:r>
      <w:proofErr w:type="spellEnd"/>
      <w:r w:rsidRPr="00392B3F">
        <w:rPr>
          <w:color w:val="000000"/>
          <w:sz w:val="22"/>
          <w:szCs w:val="22"/>
          <w:lang w:val="en-GB" w:eastAsia="es-ES"/>
        </w:rPr>
        <w:t xml:space="preserve">, V., Leksell, M., and Petrovic, A. (2018), “Smart factory implementation and process innovation: A preliminary maturity model for leveraging digitalization in manufacturing”, </w:t>
      </w:r>
      <w:r w:rsidRPr="00392B3F">
        <w:rPr>
          <w:i/>
          <w:iCs/>
          <w:color w:val="000000"/>
          <w:sz w:val="22"/>
          <w:szCs w:val="22"/>
          <w:lang w:val="en-GB" w:eastAsia="es-ES"/>
        </w:rPr>
        <w:t>Research-Technology Management</w:t>
      </w:r>
      <w:r w:rsidRPr="00392B3F">
        <w:rPr>
          <w:color w:val="000000"/>
          <w:sz w:val="22"/>
          <w:szCs w:val="22"/>
          <w:lang w:val="en-GB" w:eastAsia="es-ES"/>
        </w:rPr>
        <w:t xml:space="preserve">, Vol. </w:t>
      </w:r>
      <w:r w:rsidRPr="00392B3F">
        <w:rPr>
          <w:iCs/>
          <w:color w:val="000000"/>
          <w:sz w:val="22"/>
          <w:szCs w:val="22"/>
          <w:lang w:val="en-GB" w:eastAsia="es-ES"/>
        </w:rPr>
        <w:t xml:space="preserve">61 No. </w:t>
      </w:r>
      <w:r w:rsidRPr="00392B3F">
        <w:rPr>
          <w:color w:val="000000"/>
          <w:sz w:val="22"/>
          <w:szCs w:val="22"/>
          <w:lang w:val="en-GB" w:eastAsia="es-ES"/>
        </w:rPr>
        <w:t xml:space="preserve">5, pp. 22-31. </w:t>
      </w:r>
    </w:p>
    <w:p w14:paraId="45C21539"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Sodero</w:t>
      </w:r>
      <w:proofErr w:type="spellEnd"/>
      <w:r w:rsidRPr="00392B3F">
        <w:rPr>
          <w:color w:val="000000"/>
          <w:sz w:val="22"/>
          <w:szCs w:val="22"/>
          <w:lang w:val="en-GB" w:eastAsia="es-ES"/>
        </w:rPr>
        <w:t xml:space="preserve">, A., </w:t>
      </w:r>
      <w:proofErr w:type="spellStart"/>
      <w:r w:rsidRPr="00392B3F">
        <w:rPr>
          <w:color w:val="000000"/>
          <w:sz w:val="22"/>
          <w:szCs w:val="22"/>
          <w:lang w:val="en-GB" w:eastAsia="es-ES"/>
        </w:rPr>
        <w:t>Jin</w:t>
      </w:r>
      <w:proofErr w:type="spellEnd"/>
      <w:r w:rsidRPr="00392B3F">
        <w:rPr>
          <w:color w:val="000000"/>
          <w:sz w:val="22"/>
          <w:szCs w:val="22"/>
          <w:lang w:val="en-GB" w:eastAsia="es-ES"/>
        </w:rPr>
        <w:t>, Y. H., and Barratt, M. (2019), “The social process of Big Data and predictive analytics use for logistics and supply chain management”, </w:t>
      </w:r>
      <w:r w:rsidRPr="00392B3F">
        <w:rPr>
          <w:i/>
          <w:iCs/>
          <w:color w:val="000000"/>
          <w:sz w:val="22"/>
          <w:szCs w:val="22"/>
          <w:lang w:val="en-GB" w:eastAsia="es-ES"/>
        </w:rPr>
        <w:t>International Journal of Physical Distribution &amp; Logistics Management</w:t>
      </w:r>
      <w:r w:rsidRPr="00392B3F">
        <w:rPr>
          <w:color w:val="000000"/>
          <w:sz w:val="22"/>
          <w:szCs w:val="22"/>
          <w:lang w:val="en-GB" w:eastAsia="es-ES"/>
        </w:rPr>
        <w:t xml:space="preserve">, Vol. </w:t>
      </w:r>
      <w:r w:rsidRPr="00392B3F">
        <w:rPr>
          <w:iCs/>
          <w:color w:val="000000"/>
          <w:sz w:val="22"/>
          <w:szCs w:val="22"/>
          <w:lang w:val="en-GB" w:eastAsia="es-ES"/>
        </w:rPr>
        <w:t>49</w:t>
      </w:r>
      <w:r w:rsidRPr="00392B3F">
        <w:rPr>
          <w:color w:val="000000"/>
          <w:sz w:val="22"/>
          <w:szCs w:val="22"/>
          <w:lang w:val="en-GB" w:eastAsia="es-ES"/>
        </w:rPr>
        <w:t xml:space="preserve"> No.7, pp. 709-726.</w:t>
      </w:r>
    </w:p>
    <w:p w14:paraId="41B513EF"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Stank, T. P., Keller, S. B., and Daugherty, P. J. (2001), “Supply chain collaboration and logistical service performance”, </w:t>
      </w:r>
      <w:r w:rsidRPr="00392B3F">
        <w:rPr>
          <w:i/>
          <w:iCs/>
          <w:color w:val="000000"/>
          <w:sz w:val="22"/>
          <w:szCs w:val="22"/>
          <w:lang w:val="en-GB" w:eastAsia="es-ES"/>
        </w:rPr>
        <w:t>Journal of Business Logistics</w:t>
      </w:r>
      <w:r w:rsidRPr="00392B3F">
        <w:rPr>
          <w:color w:val="000000"/>
          <w:sz w:val="22"/>
          <w:szCs w:val="22"/>
          <w:lang w:val="en-GB" w:eastAsia="es-ES"/>
        </w:rPr>
        <w:t xml:space="preserve">, Vol. </w:t>
      </w:r>
      <w:r w:rsidRPr="00392B3F">
        <w:rPr>
          <w:iCs/>
          <w:color w:val="000000"/>
          <w:sz w:val="22"/>
          <w:szCs w:val="22"/>
          <w:lang w:val="en-GB" w:eastAsia="es-ES"/>
        </w:rPr>
        <w:t xml:space="preserve">22 No. </w:t>
      </w:r>
      <w:r w:rsidRPr="00392B3F">
        <w:rPr>
          <w:color w:val="000000"/>
          <w:sz w:val="22"/>
          <w:szCs w:val="22"/>
          <w:lang w:val="en-GB" w:eastAsia="es-ES"/>
        </w:rPr>
        <w:t>1, pp. 29-48.</w:t>
      </w:r>
    </w:p>
    <w:p w14:paraId="5ACA84B3"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Tao, F., and Qi, Q. (2017), “New IT driven service-oriented smart manufacturing: framework and characteristics”, </w:t>
      </w:r>
      <w:r w:rsidRPr="00392B3F">
        <w:rPr>
          <w:i/>
          <w:iCs/>
          <w:color w:val="000000"/>
          <w:sz w:val="22"/>
          <w:szCs w:val="22"/>
          <w:lang w:val="en-GB" w:eastAsia="es-ES"/>
        </w:rPr>
        <w:t>IEEE Transactions on Systems, Man, and Cybernetics: Systems</w:t>
      </w:r>
      <w:r w:rsidRPr="00392B3F">
        <w:rPr>
          <w:color w:val="000000"/>
          <w:sz w:val="22"/>
          <w:szCs w:val="22"/>
          <w:lang w:val="en-GB" w:eastAsia="es-ES"/>
        </w:rPr>
        <w:t xml:space="preserve">, Vol. </w:t>
      </w:r>
      <w:r w:rsidRPr="00392B3F">
        <w:rPr>
          <w:iCs/>
          <w:color w:val="000000"/>
          <w:sz w:val="22"/>
          <w:szCs w:val="22"/>
          <w:lang w:val="en-GB" w:eastAsia="es-ES"/>
        </w:rPr>
        <w:t>49 No.</w:t>
      </w:r>
      <w:r w:rsidRPr="00392B3F">
        <w:rPr>
          <w:color w:val="000000"/>
          <w:sz w:val="22"/>
          <w:szCs w:val="22"/>
          <w:lang w:val="en-GB" w:eastAsia="es-ES"/>
        </w:rPr>
        <w:t xml:space="preserve"> 1, pp. 81-91. </w:t>
      </w:r>
    </w:p>
    <w:p w14:paraId="2651AECE"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lastRenderedPageBreak/>
        <w:t xml:space="preserve">Tao, F., Cheng, Y., Zhang, L., and Nee, A. Y. (2017), “Advanced manufacturing systems: Socialization characteristics and trends2, </w:t>
      </w:r>
      <w:r w:rsidRPr="00392B3F">
        <w:rPr>
          <w:i/>
          <w:color w:val="000000"/>
          <w:sz w:val="22"/>
          <w:szCs w:val="22"/>
          <w:lang w:val="en-GB" w:eastAsia="es-ES"/>
        </w:rPr>
        <w:t xml:space="preserve">Journal of Intelligent Manufacturing, Vol. 28 No. </w:t>
      </w:r>
      <w:r w:rsidRPr="00392B3F">
        <w:rPr>
          <w:color w:val="000000"/>
          <w:sz w:val="22"/>
          <w:szCs w:val="22"/>
          <w:lang w:val="en-GB" w:eastAsia="es-ES"/>
        </w:rPr>
        <w:t xml:space="preserve">5, pp. 1079-1094. </w:t>
      </w:r>
    </w:p>
    <w:p w14:paraId="26ABDE44"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Tao, F., Qi, Q., Liu, A., and </w:t>
      </w:r>
      <w:proofErr w:type="spellStart"/>
      <w:r w:rsidRPr="00392B3F">
        <w:rPr>
          <w:color w:val="000000"/>
          <w:sz w:val="22"/>
          <w:szCs w:val="22"/>
          <w:lang w:val="en-GB" w:eastAsia="es-ES"/>
        </w:rPr>
        <w:t>Kusiak</w:t>
      </w:r>
      <w:proofErr w:type="spellEnd"/>
      <w:r w:rsidRPr="00392B3F">
        <w:rPr>
          <w:color w:val="000000"/>
          <w:sz w:val="22"/>
          <w:szCs w:val="22"/>
          <w:lang w:val="en-GB" w:eastAsia="es-ES"/>
        </w:rPr>
        <w:t xml:space="preserve">, A. (2018), “Data-driven smart manufacturing”, </w:t>
      </w:r>
      <w:r w:rsidRPr="00392B3F">
        <w:rPr>
          <w:i/>
          <w:color w:val="000000"/>
          <w:sz w:val="22"/>
          <w:szCs w:val="22"/>
          <w:lang w:val="en-GB" w:eastAsia="es-ES"/>
        </w:rPr>
        <w:t xml:space="preserve">Journal of Manufacturing Systems, </w:t>
      </w:r>
      <w:r w:rsidRPr="00392B3F">
        <w:rPr>
          <w:color w:val="000000"/>
          <w:sz w:val="22"/>
          <w:szCs w:val="22"/>
          <w:lang w:val="en-GB" w:eastAsia="es-ES"/>
        </w:rPr>
        <w:t>Vol. 48, pp. 157-169.</w:t>
      </w:r>
    </w:p>
    <w:p w14:paraId="2A7AB0D8"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Thatcher, M. E., &amp; Oliver, J. R. (2001), “The impact of technology investments on a firm’s production efficiency, product quality, and productivity”, </w:t>
      </w:r>
      <w:r w:rsidRPr="00392B3F">
        <w:rPr>
          <w:i/>
          <w:iCs/>
          <w:color w:val="000000"/>
          <w:sz w:val="22"/>
          <w:szCs w:val="22"/>
          <w:lang w:val="en-GB" w:eastAsia="es-ES"/>
        </w:rPr>
        <w:t>Journal of Management Information Systems</w:t>
      </w:r>
      <w:r w:rsidRPr="00392B3F">
        <w:rPr>
          <w:color w:val="000000"/>
          <w:sz w:val="22"/>
          <w:szCs w:val="22"/>
          <w:lang w:val="en-GB" w:eastAsia="es-ES"/>
        </w:rPr>
        <w:t xml:space="preserve">, Vol. </w:t>
      </w:r>
      <w:r w:rsidRPr="00392B3F">
        <w:rPr>
          <w:iCs/>
          <w:color w:val="000000"/>
          <w:sz w:val="22"/>
          <w:szCs w:val="22"/>
          <w:lang w:val="en-GB" w:eastAsia="es-ES"/>
        </w:rPr>
        <w:t>18 No.</w:t>
      </w:r>
      <w:r w:rsidRPr="00392B3F">
        <w:rPr>
          <w:color w:val="000000"/>
          <w:sz w:val="22"/>
          <w:szCs w:val="22"/>
          <w:lang w:val="en-GB" w:eastAsia="es-ES"/>
        </w:rPr>
        <w:t xml:space="preserve"> 2, pp. 17-45. </w:t>
      </w:r>
    </w:p>
    <w:p w14:paraId="3FDF15A7"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Todorova, G., and </w:t>
      </w:r>
      <w:proofErr w:type="spellStart"/>
      <w:r w:rsidRPr="00392B3F">
        <w:rPr>
          <w:color w:val="000000"/>
          <w:sz w:val="22"/>
          <w:szCs w:val="22"/>
          <w:lang w:val="en-GB" w:eastAsia="es-ES"/>
        </w:rPr>
        <w:t>Durisin</w:t>
      </w:r>
      <w:proofErr w:type="spellEnd"/>
      <w:r w:rsidRPr="00392B3F">
        <w:rPr>
          <w:color w:val="000000"/>
          <w:sz w:val="22"/>
          <w:szCs w:val="22"/>
          <w:lang w:val="en-GB" w:eastAsia="es-ES"/>
        </w:rPr>
        <w:t>, B. (2007), “Absorptive capacity: Valuing a reconceptualization”, </w:t>
      </w:r>
      <w:r w:rsidRPr="00392B3F">
        <w:rPr>
          <w:i/>
          <w:iCs/>
          <w:color w:val="000000"/>
          <w:sz w:val="22"/>
          <w:szCs w:val="22"/>
          <w:lang w:val="en-GB" w:eastAsia="es-ES"/>
        </w:rPr>
        <w:t>The Academy of Management Review,</w:t>
      </w:r>
      <w:r w:rsidRPr="00392B3F">
        <w:rPr>
          <w:color w:val="000000"/>
          <w:sz w:val="22"/>
          <w:szCs w:val="22"/>
          <w:lang w:val="en-GB" w:eastAsia="es-ES"/>
        </w:rPr>
        <w:t xml:space="preserve"> Vol. </w:t>
      </w:r>
      <w:r w:rsidRPr="00392B3F">
        <w:rPr>
          <w:iCs/>
          <w:color w:val="000000"/>
          <w:sz w:val="22"/>
          <w:szCs w:val="22"/>
          <w:lang w:val="en-GB" w:eastAsia="es-ES"/>
        </w:rPr>
        <w:t>32</w:t>
      </w:r>
      <w:r w:rsidRPr="00392B3F">
        <w:rPr>
          <w:color w:val="000000"/>
          <w:sz w:val="22"/>
          <w:szCs w:val="22"/>
          <w:lang w:val="en-GB" w:eastAsia="es-ES"/>
        </w:rPr>
        <w:t xml:space="preserve"> No. 3, pp. 774-786.</w:t>
      </w:r>
    </w:p>
    <w:p w14:paraId="6C4E7092"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Vaillant, Y., Lafuente, E., Horváth, K. and Vendrell-Herrero, F. (2021), “</w:t>
      </w:r>
      <w:r w:rsidRPr="00392B3F">
        <w:rPr>
          <w:iCs/>
          <w:color w:val="000000"/>
          <w:sz w:val="22"/>
          <w:szCs w:val="22"/>
          <w:lang w:val="en-GB" w:eastAsia="es-ES"/>
        </w:rPr>
        <w:t>Regions on course for the fourth industrial revolution: the role of a strong indigenous T-KIBS sector</w:t>
      </w:r>
      <w:r w:rsidRPr="00392B3F">
        <w:rPr>
          <w:color w:val="000000"/>
          <w:sz w:val="22"/>
          <w:szCs w:val="22"/>
          <w:lang w:val="en-GB" w:eastAsia="es-ES"/>
        </w:rPr>
        <w:t>”, </w:t>
      </w:r>
      <w:r w:rsidRPr="00392B3F">
        <w:rPr>
          <w:i/>
          <w:color w:val="000000"/>
          <w:sz w:val="22"/>
          <w:szCs w:val="22"/>
          <w:lang w:val="en-GB" w:eastAsia="es-ES"/>
        </w:rPr>
        <w:t>Regional Studies</w:t>
      </w:r>
      <w:r w:rsidRPr="00392B3F">
        <w:rPr>
          <w:color w:val="000000"/>
          <w:sz w:val="22"/>
          <w:szCs w:val="22"/>
          <w:lang w:val="en-GB" w:eastAsia="es-ES"/>
        </w:rPr>
        <w:t xml:space="preserve">, </w:t>
      </w:r>
      <w:proofErr w:type="spellStart"/>
      <w:r w:rsidRPr="00392B3F">
        <w:rPr>
          <w:color w:val="000000"/>
          <w:sz w:val="22"/>
          <w:szCs w:val="22"/>
          <w:lang w:val="en-GB" w:eastAsia="es-ES"/>
        </w:rPr>
        <w:t>doi</w:t>
      </w:r>
      <w:proofErr w:type="spellEnd"/>
      <w:r w:rsidRPr="00392B3F">
        <w:rPr>
          <w:color w:val="000000"/>
          <w:sz w:val="22"/>
          <w:szCs w:val="22"/>
          <w:lang w:val="en-GB" w:eastAsia="es-ES"/>
        </w:rPr>
        <w:t>: 10.1080/00343404.2021.1899157.</w:t>
      </w:r>
    </w:p>
    <w:p w14:paraId="18418721"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Vendrell</w:t>
      </w:r>
      <w:proofErr w:type="spellEnd"/>
      <w:r w:rsidRPr="00392B3F">
        <w:rPr>
          <w:color w:val="000000"/>
          <w:sz w:val="22"/>
          <w:szCs w:val="22"/>
          <w:lang w:val="en-GB" w:eastAsia="es-ES"/>
        </w:rPr>
        <w:t xml:space="preserve">-Herrero, F., </w:t>
      </w:r>
      <w:proofErr w:type="spellStart"/>
      <w:r w:rsidRPr="00392B3F">
        <w:rPr>
          <w:color w:val="000000"/>
          <w:sz w:val="22"/>
          <w:szCs w:val="22"/>
          <w:lang w:val="en-GB" w:eastAsia="es-ES"/>
        </w:rPr>
        <w:t>Bustinza</w:t>
      </w:r>
      <w:proofErr w:type="spellEnd"/>
      <w:r w:rsidRPr="00392B3F">
        <w:rPr>
          <w:color w:val="000000"/>
          <w:sz w:val="22"/>
          <w:szCs w:val="22"/>
          <w:lang w:val="en-GB" w:eastAsia="es-ES"/>
        </w:rPr>
        <w:t xml:space="preserve">, O. F., and </w:t>
      </w:r>
      <w:proofErr w:type="spellStart"/>
      <w:r w:rsidRPr="00392B3F">
        <w:rPr>
          <w:color w:val="000000"/>
          <w:sz w:val="22"/>
          <w:szCs w:val="22"/>
          <w:lang w:val="en-GB" w:eastAsia="es-ES"/>
        </w:rPr>
        <w:t>Opazo-Basaez</w:t>
      </w:r>
      <w:proofErr w:type="spellEnd"/>
      <w:r w:rsidRPr="00392B3F">
        <w:rPr>
          <w:color w:val="000000"/>
          <w:sz w:val="22"/>
          <w:szCs w:val="22"/>
          <w:lang w:val="en-GB" w:eastAsia="es-ES"/>
        </w:rPr>
        <w:t xml:space="preserve">, M. (2021b), “Information technologies and product-service innovation: The moderating role of service R&amp;D team structure”, </w:t>
      </w:r>
      <w:r w:rsidRPr="00392B3F">
        <w:rPr>
          <w:i/>
          <w:iCs/>
          <w:color w:val="000000"/>
          <w:sz w:val="22"/>
          <w:szCs w:val="22"/>
          <w:lang w:val="en-GB" w:eastAsia="es-ES"/>
        </w:rPr>
        <w:t xml:space="preserve">Journal of Business Research, </w:t>
      </w:r>
      <w:r w:rsidRPr="00392B3F">
        <w:rPr>
          <w:iCs/>
          <w:color w:val="000000"/>
          <w:sz w:val="22"/>
          <w:szCs w:val="22"/>
          <w:lang w:val="en-GB" w:eastAsia="es-ES"/>
        </w:rPr>
        <w:t>Vol. 128</w:t>
      </w:r>
      <w:r w:rsidRPr="00392B3F">
        <w:rPr>
          <w:color w:val="000000"/>
          <w:sz w:val="22"/>
          <w:szCs w:val="22"/>
          <w:lang w:val="en-GB" w:eastAsia="es-ES"/>
        </w:rPr>
        <w:t>, pp. 673-687.</w:t>
      </w:r>
    </w:p>
    <w:p w14:paraId="24E9BAA8"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Vendrell</w:t>
      </w:r>
      <w:proofErr w:type="spellEnd"/>
      <w:r w:rsidRPr="00392B3F">
        <w:rPr>
          <w:color w:val="000000"/>
          <w:sz w:val="22"/>
          <w:szCs w:val="22"/>
          <w:lang w:val="en-GB" w:eastAsia="es-ES"/>
        </w:rPr>
        <w:t xml:space="preserve">-Herrero, F., </w:t>
      </w:r>
      <w:proofErr w:type="spellStart"/>
      <w:r w:rsidRPr="00392B3F">
        <w:rPr>
          <w:color w:val="000000"/>
          <w:sz w:val="22"/>
          <w:szCs w:val="22"/>
          <w:lang w:val="en-GB" w:eastAsia="es-ES"/>
        </w:rPr>
        <w:t>Bustinza</w:t>
      </w:r>
      <w:proofErr w:type="spellEnd"/>
      <w:r w:rsidRPr="00392B3F">
        <w:rPr>
          <w:color w:val="000000"/>
          <w:sz w:val="22"/>
          <w:szCs w:val="22"/>
          <w:lang w:val="en-GB" w:eastAsia="es-ES"/>
        </w:rPr>
        <w:t>, O. F., and Vaillant, Y. (2021c), “Adoption and optimal configuration of smart products: The role of firm internationalization and offer hybridization”, </w:t>
      </w:r>
      <w:r w:rsidRPr="00392B3F">
        <w:rPr>
          <w:i/>
          <w:iCs/>
          <w:color w:val="000000"/>
          <w:sz w:val="22"/>
          <w:szCs w:val="22"/>
          <w:lang w:val="en-GB" w:eastAsia="es-ES"/>
        </w:rPr>
        <w:t>Industrial Marketing Management</w:t>
      </w:r>
      <w:r w:rsidRPr="00392B3F">
        <w:rPr>
          <w:color w:val="000000"/>
          <w:sz w:val="22"/>
          <w:szCs w:val="22"/>
          <w:lang w:val="en-GB" w:eastAsia="es-ES"/>
        </w:rPr>
        <w:t xml:space="preserve">, Vol. </w:t>
      </w:r>
      <w:r w:rsidRPr="00392B3F">
        <w:rPr>
          <w:iCs/>
          <w:color w:val="000000"/>
          <w:sz w:val="22"/>
          <w:szCs w:val="22"/>
          <w:lang w:val="en-GB" w:eastAsia="es-ES"/>
        </w:rPr>
        <w:t>95</w:t>
      </w:r>
      <w:r w:rsidRPr="00392B3F">
        <w:rPr>
          <w:color w:val="000000"/>
          <w:sz w:val="22"/>
          <w:szCs w:val="22"/>
          <w:lang w:val="en-GB" w:eastAsia="es-ES"/>
        </w:rPr>
        <w:t>, pp. 41-53.</w:t>
      </w:r>
    </w:p>
    <w:p w14:paraId="35AA8551" w14:textId="77777777" w:rsidR="004C2D48" w:rsidRPr="00392B3F" w:rsidRDefault="004C2D48" w:rsidP="00392B3F">
      <w:pPr>
        <w:spacing w:before="60" w:after="60"/>
        <w:ind w:left="426" w:hanging="426"/>
        <w:rPr>
          <w:rFonts w:eastAsia="Calibri"/>
          <w:sz w:val="22"/>
          <w:szCs w:val="22"/>
          <w:lang w:val="en-GB" w:eastAsia="en-US"/>
        </w:rPr>
      </w:pPr>
      <w:proofErr w:type="spellStart"/>
      <w:r w:rsidRPr="00392B3F">
        <w:rPr>
          <w:color w:val="000000"/>
          <w:sz w:val="22"/>
          <w:szCs w:val="22"/>
          <w:lang w:val="en-GB" w:eastAsia="es-ES"/>
        </w:rPr>
        <w:t>Vendrell</w:t>
      </w:r>
      <w:proofErr w:type="spellEnd"/>
      <w:r w:rsidRPr="00392B3F">
        <w:rPr>
          <w:color w:val="000000"/>
          <w:sz w:val="22"/>
          <w:szCs w:val="22"/>
          <w:lang w:val="en-GB" w:eastAsia="es-ES"/>
        </w:rPr>
        <w:t xml:space="preserve">-Herrero, F., Darko, C. K., and </w:t>
      </w:r>
      <w:proofErr w:type="spellStart"/>
      <w:r w:rsidRPr="00392B3F">
        <w:rPr>
          <w:color w:val="000000"/>
          <w:sz w:val="22"/>
          <w:szCs w:val="22"/>
          <w:lang w:val="en-GB" w:eastAsia="es-ES"/>
        </w:rPr>
        <w:t>Ghauri</w:t>
      </w:r>
      <w:proofErr w:type="spellEnd"/>
      <w:r w:rsidRPr="00392B3F">
        <w:rPr>
          <w:color w:val="000000"/>
          <w:sz w:val="22"/>
          <w:szCs w:val="22"/>
          <w:lang w:val="en-GB" w:eastAsia="es-ES"/>
        </w:rPr>
        <w:t xml:space="preserve">, P. (2020), “Knowledge management competences, exporting and productivity: uncovering African paradoxes”, </w:t>
      </w:r>
      <w:r w:rsidRPr="00392B3F">
        <w:rPr>
          <w:i/>
          <w:color w:val="000000"/>
          <w:sz w:val="22"/>
          <w:szCs w:val="22"/>
          <w:lang w:val="en-GB" w:eastAsia="es-ES"/>
        </w:rPr>
        <w:t>Journal of Knowledge Management</w:t>
      </w:r>
      <w:r w:rsidRPr="00392B3F">
        <w:rPr>
          <w:color w:val="000000"/>
          <w:sz w:val="22"/>
          <w:szCs w:val="22"/>
          <w:lang w:val="en-GB" w:eastAsia="es-ES"/>
        </w:rPr>
        <w:t>, Vol. 24 No. 1, pp. 81-104.</w:t>
      </w:r>
      <w:r w:rsidRPr="00392B3F">
        <w:rPr>
          <w:rFonts w:eastAsia="Calibri"/>
          <w:sz w:val="22"/>
          <w:szCs w:val="22"/>
          <w:lang w:val="en-GB" w:eastAsia="en-US"/>
        </w:rPr>
        <w:t xml:space="preserve"> </w:t>
      </w:r>
    </w:p>
    <w:p w14:paraId="69C9366F"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Vendrell</w:t>
      </w:r>
      <w:proofErr w:type="spellEnd"/>
      <w:r w:rsidRPr="00392B3F">
        <w:rPr>
          <w:color w:val="000000"/>
          <w:sz w:val="22"/>
          <w:szCs w:val="22"/>
          <w:lang w:val="en-GB" w:eastAsia="es-ES"/>
        </w:rPr>
        <w:t xml:space="preserve">-Herrero, F., Vaillant, Y., </w:t>
      </w:r>
      <w:proofErr w:type="spellStart"/>
      <w:r w:rsidRPr="00392B3F">
        <w:rPr>
          <w:color w:val="000000"/>
          <w:sz w:val="22"/>
          <w:szCs w:val="22"/>
          <w:lang w:val="en-GB" w:eastAsia="es-ES"/>
        </w:rPr>
        <w:t>Bustinza</w:t>
      </w:r>
      <w:proofErr w:type="spellEnd"/>
      <w:r w:rsidRPr="00392B3F">
        <w:rPr>
          <w:color w:val="000000"/>
          <w:sz w:val="22"/>
          <w:szCs w:val="22"/>
          <w:lang w:val="en-GB" w:eastAsia="es-ES"/>
        </w:rPr>
        <w:t xml:space="preserve">, O. F., and </w:t>
      </w:r>
      <w:proofErr w:type="spellStart"/>
      <w:r w:rsidRPr="00392B3F">
        <w:rPr>
          <w:color w:val="000000"/>
          <w:sz w:val="22"/>
          <w:szCs w:val="22"/>
          <w:lang w:val="en-GB" w:eastAsia="es-ES"/>
        </w:rPr>
        <w:t>Lafuente</w:t>
      </w:r>
      <w:proofErr w:type="spellEnd"/>
      <w:r w:rsidRPr="00392B3F">
        <w:rPr>
          <w:color w:val="000000"/>
          <w:sz w:val="22"/>
          <w:szCs w:val="22"/>
          <w:lang w:val="en-GB" w:eastAsia="es-ES"/>
        </w:rPr>
        <w:t xml:space="preserve">, E. (2021a), “Product lifespan: The missing link in </w:t>
      </w:r>
      <w:proofErr w:type="spellStart"/>
      <w:r w:rsidRPr="00392B3F">
        <w:rPr>
          <w:color w:val="000000"/>
          <w:sz w:val="22"/>
          <w:szCs w:val="22"/>
          <w:lang w:val="en-GB" w:eastAsia="es-ES"/>
        </w:rPr>
        <w:t>servitization</w:t>
      </w:r>
      <w:proofErr w:type="spellEnd"/>
      <w:r w:rsidRPr="00392B3F">
        <w:rPr>
          <w:color w:val="000000"/>
          <w:sz w:val="22"/>
          <w:szCs w:val="22"/>
          <w:lang w:val="en-GB" w:eastAsia="es-ES"/>
        </w:rPr>
        <w:t>”, </w:t>
      </w:r>
      <w:r w:rsidRPr="00392B3F">
        <w:rPr>
          <w:i/>
          <w:iCs/>
          <w:color w:val="000000"/>
          <w:sz w:val="22"/>
          <w:szCs w:val="22"/>
          <w:lang w:val="en-GB" w:eastAsia="es-ES"/>
        </w:rPr>
        <w:t>Production Planning &amp; Control</w:t>
      </w:r>
      <w:r w:rsidRPr="00392B3F">
        <w:rPr>
          <w:color w:val="000000"/>
          <w:sz w:val="22"/>
          <w:szCs w:val="22"/>
          <w:lang w:val="en-GB" w:eastAsia="es-ES"/>
        </w:rPr>
        <w:t>, pp. 1-17.</w:t>
      </w:r>
    </w:p>
    <w:p w14:paraId="673A4180"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Wamba, S. F., </w:t>
      </w:r>
      <w:proofErr w:type="spellStart"/>
      <w:r w:rsidRPr="00392B3F">
        <w:rPr>
          <w:color w:val="000000"/>
          <w:sz w:val="22"/>
          <w:szCs w:val="22"/>
          <w:lang w:val="en-GB" w:eastAsia="es-ES"/>
        </w:rPr>
        <w:t>Bawack</w:t>
      </w:r>
      <w:proofErr w:type="spellEnd"/>
      <w:r w:rsidRPr="00392B3F">
        <w:rPr>
          <w:color w:val="000000"/>
          <w:sz w:val="22"/>
          <w:szCs w:val="22"/>
          <w:lang w:val="en-GB" w:eastAsia="es-ES"/>
        </w:rPr>
        <w:t xml:space="preserve">, R. E., Guthrie, C., Queiroz, M. M., and </w:t>
      </w:r>
      <w:proofErr w:type="spellStart"/>
      <w:r w:rsidRPr="00392B3F">
        <w:rPr>
          <w:color w:val="000000"/>
          <w:sz w:val="22"/>
          <w:szCs w:val="22"/>
          <w:lang w:val="en-GB" w:eastAsia="es-ES"/>
        </w:rPr>
        <w:t>Carillo</w:t>
      </w:r>
      <w:proofErr w:type="spellEnd"/>
      <w:r w:rsidRPr="00392B3F">
        <w:rPr>
          <w:color w:val="000000"/>
          <w:sz w:val="22"/>
          <w:szCs w:val="22"/>
          <w:lang w:val="en-GB" w:eastAsia="es-ES"/>
        </w:rPr>
        <w:t>, K. D. A. (2020b), “Are we preparing for a good AI society? A bibliometric review and research agenda”, </w:t>
      </w:r>
      <w:r w:rsidRPr="00392B3F">
        <w:rPr>
          <w:i/>
          <w:iCs/>
          <w:color w:val="000000"/>
          <w:sz w:val="22"/>
          <w:szCs w:val="22"/>
          <w:lang w:val="en-GB" w:eastAsia="es-ES"/>
        </w:rPr>
        <w:t>Technological Forecasting and Social Change</w:t>
      </w:r>
      <w:r w:rsidRPr="00392B3F">
        <w:rPr>
          <w:color w:val="000000"/>
          <w:sz w:val="22"/>
          <w:szCs w:val="22"/>
          <w:lang w:val="en-GB" w:eastAsia="es-ES"/>
        </w:rPr>
        <w:t>, In press.</w:t>
      </w:r>
    </w:p>
    <w:p w14:paraId="40EFAB09"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Wamba, S. F., Gunasekaran, A., </w:t>
      </w:r>
      <w:proofErr w:type="spellStart"/>
      <w:r w:rsidRPr="00392B3F">
        <w:rPr>
          <w:color w:val="000000"/>
          <w:sz w:val="22"/>
          <w:szCs w:val="22"/>
          <w:lang w:val="en-GB" w:eastAsia="es-ES"/>
        </w:rPr>
        <w:t>Akter</w:t>
      </w:r>
      <w:proofErr w:type="spellEnd"/>
      <w:r w:rsidRPr="00392B3F">
        <w:rPr>
          <w:color w:val="000000"/>
          <w:sz w:val="22"/>
          <w:szCs w:val="22"/>
          <w:lang w:val="en-GB" w:eastAsia="es-ES"/>
        </w:rPr>
        <w:t>, S., Ren, S. J. F., Dubey, R., and Childe, S. J. (2017), “Big data analytics and firm performance: Effects of dynamic capabilities”, </w:t>
      </w:r>
      <w:r w:rsidRPr="00392B3F">
        <w:rPr>
          <w:i/>
          <w:iCs/>
          <w:color w:val="000000"/>
          <w:sz w:val="22"/>
          <w:szCs w:val="22"/>
          <w:lang w:val="en-GB" w:eastAsia="es-ES"/>
        </w:rPr>
        <w:t>Journal of Business Research</w:t>
      </w:r>
      <w:r w:rsidRPr="00392B3F">
        <w:rPr>
          <w:color w:val="000000"/>
          <w:sz w:val="22"/>
          <w:szCs w:val="22"/>
          <w:lang w:val="en-GB" w:eastAsia="es-ES"/>
        </w:rPr>
        <w:t xml:space="preserve">, Vol. </w:t>
      </w:r>
      <w:r w:rsidRPr="00392B3F">
        <w:rPr>
          <w:i/>
          <w:iCs/>
          <w:color w:val="000000"/>
          <w:sz w:val="22"/>
          <w:szCs w:val="22"/>
          <w:lang w:val="en-GB" w:eastAsia="es-ES"/>
        </w:rPr>
        <w:t>70</w:t>
      </w:r>
      <w:r w:rsidRPr="00392B3F">
        <w:rPr>
          <w:color w:val="000000"/>
          <w:sz w:val="22"/>
          <w:szCs w:val="22"/>
          <w:lang w:val="en-GB" w:eastAsia="es-ES"/>
        </w:rPr>
        <w:t>, pp. 356-365.</w:t>
      </w:r>
    </w:p>
    <w:p w14:paraId="45814273"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Wamba, S. F., Queiroz, M. M., Wu, L., and Sivarajah, U. (2020a), “Big data analytics-enabled sensing capability and organizational outcomes: Assessing the mediating effects of business analytics culture”, </w:t>
      </w:r>
      <w:r w:rsidRPr="00392B3F">
        <w:rPr>
          <w:i/>
          <w:iCs/>
          <w:color w:val="000000"/>
          <w:sz w:val="22"/>
          <w:szCs w:val="22"/>
          <w:lang w:val="en-GB" w:eastAsia="es-ES"/>
        </w:rPr>
        <w:t>Annals of Operations Research</w:t>
      </w:r>
      <w:r w:rsidRPr="00392B3F">
        <w:rPr>
          <w:color w:val="000000"/>
          <w:sz w:val="22"/>
          <w:szCs w:val="22"/>
          <w:lang w:val="en-GB" w:eastAsia="es-ES"/>
        </w:rPr>
        <w:t>, pp. 1-20.</w:t>
      </w:r>
    </w:p>
    <w:p w14:paraId="0ADF08E0" w14:textId="77777777" w:rsidR="004C2D48" w:rsidRPr="004C2D48" w:rsidRDefault="004C2D48" w:rsidP="00392B3F">
      <w:pPr>
        <w:spacing w:before="60" w:after="60"/>
        <w:ind w:left="426" w:hanging="426"/>
        <w:rPr>
          <w:sz w:val="22"/>
          <w:szCs w:val="22"/>
          <w:lang w:val="en-GB"/>
        </w:rPr>
      </w:pPr>
      <w:r w:rsidRPr="004C2D48">
        <w:rPr>
          <w:color w:val="000000"/>
          <w:sz w:val="22"/>
          <w:szCs w:val="22"/>
          <w:lang w:val="en-GB" w:eastAsia="es-ES"/>
        </w:rPr>
        <w:t xml:space="preserve">Wang, B., Kang, Y., </w:t>
      </w:r>
      <w:proofErr w:type="spellStart"/>
      <w:r w:rsidRPr="004C2D48">
        <w:rPr>
          <w:color w:val="000000"/>
          <w:sz w:val="22"/>
          <w:szCs w:val="22"/>
          <w:lang w:val="en-GB" w:eastAsia="es-ES"/>
        </w:rPr>
        <w:t>Childerhouse</w:t>
      </w:r>
      <w:proofErr w:type="spellEnd"/>
      <w:r w:rsidRPr="004C2D48">
        <w:rPr>
          <w:color w:val="000000"/>
          <w:sz w:val="22"/>
          <w:szCs w:val="22"/>
          <w:lang w:val="en-GB" w:eastAsia="es-ES"/>
        </w:rPr>
        <w:t xml:space="preserve">, P. and </w:t>
      </w:r>
      <w:proofErr w:type="spellStart"/>
      <w:r w:rsidRPr="004C2D48">
        <w:rPr>
          <w:color w:val="000000"/>
          <w:sz w:val="22"/>
          <w:szCs w:val="22"/>
          <w:lang w:val="en-GB" w:eastAsia="es-ES"/>
        </w:rPr>
        <w:t>Huo</w:t>
      </w:r>
      <w:proofErr w:type="spellEnd"/>
      <w:r w:rsidRPr="004C2D48">
        <w:rPr>
          <w:color w:val="000000"/>
          <w:sz w:val="22"/>
          <w:szCs w:val="22"/>
          <w:lang w:val="en-GB" w:eastAsia="es-ES"/>
        </w:rPr>
        <w:t xml:space="preserve">, B. (2018), "Service supply chain integration: the role of interpersonal relationships", </w:t>
      </w:r>
      <w:r w:rsidRPr="004C2D48">
        <w:rPr>
          <w:i/>
          <w:color w:val="000000"/>
          <w:sz w:val="22"/>
          <w:szCs w:val="22"/>
          <w:lang w:val="en-GB" w:eastAsia="es-ES"/>
        </w:rPr>
        <w:t>Industrial Management &amp; Data Systems</w:t>
      </w:r>
      <w:r w:rsidRPr="004C2D48">
        <w:rPr>
          <w:color w:val="000000"/>
          <w:sz w:val="22"/>
          <w:szCs w:val="22"/>
          <w:lang w:val="en-GB" w:eastAsia="es-ES"/>
        </w:rPr>
        <w:t>, Vol. 118 No. 4, pp. 828-849.</w:t>
      </w:r>
      <w:r w:rsidRPr="004C2D48">
        <w:rPr>
          <w:sz w:val="22"/>
          <w:szCs w:val="22"/>
          <w:lang w:val="en-GB"/>
        </w:rPr>
        <w:t xml:space="preserve"> </w:t>
      </w:r>
    </w:p>
    <w:p w14:paraId="29643DB6"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Wang, J., Ma, Y., Zhang, L., Gao, R. X., and Wu, D. (2018), “Deep learning for smart manufacturing: Methods and applications”, </w:t>
      </w:r>
      <w:r w:rsidRPr="00392B3F">
        <w:rPr>
          <w:i/>
          <w:color w:val="000000"/>
          <w:sz w:val="22"/>
          <w:szCs w:val="22"/>
          <w:lang w:val="en-GB" w:eastAsia="es-ES"/>
        </w:rPr>
        <w:t>Journal of Manufacturing Systems</w:t>
      </w:r>
      <w:r w:rsidRPr="00392B3F">
        <w:rPr>
          <w:color w:val="000000"/>
          <w:sz w:val="22"/>
          <w:szCs w:val="22"/>
          <w:lang w:val="en-GB" w:eastAsia="es-ES"/>
        </w:rPr>
        <w:t>,</w:t>
      </w:r>
      <w:r w:rsidRPr="00392B3F">
        <w:rPr>
          <w:i/>
          <w:color w:val="000000"/>
          <w:sz w:val="22"/>
          <w:szCs w:val="22"/>
          <w:lang w:val="en-GB" w:eastAsia="es-ES"/>
        </w:rPr>
        <w:t xml:space="preserve"> </w:t>
      </w:r>
      <w:r w:rsidRPr="00392B3F">
        <w:rPr>
          <w:color w:val="000000"/>
          <w:sz w:val="22"/>
          <w:szCs w:val="22"/>
          <w:lang w:val="en-GB" w:eastAsia="es-ES"/>
        </w:rPr>
        <w:t xml:space="preserve">Vol. 48, pp. 144-156. </w:t>
      </w:r>
    </w:p>
    <w:p w14:paraId="05A03BC6"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Wellener</w:t>
      </w:r>
      <w:proofErr w:type="spellEnd"/>
      <w:r w:rsidRPr="00392B3F">
        <w:rPr>
          <w:color w:val="000000"/>
          <w:sz w:val="22"/>
          <w:szCs w:val="22"/>
          <w:lang w:val="en-GB" w:eastAsia="es-ES"/>
        </w:rPr>
        <w:t xml:space="preserve">, P., Shepley, S., Dollar, B., </w:t>
      </w:r>
      <w:proofErr w:type="spellStart"/>
      <w:r w:rsidRPr="00392B3F">
        <w:rPr>
          <w:color w:val="000000"/>
          <w:sz w:val="22"/>
          <w:szCs w:val="22"/>
          <w:lang w:val="en-GB" w:eastAsia="es-ES"/>
        </w:rPr>
        <w:t>Laaper</w:t>
      </w:r>
      <w:proofErr w:type="spellEnd"/>
      <w:r w:rsidRPr="00392B3F">
        <w:rPr>
          <w:color w:val="000000"/>
          <w:sz w:val="22"/>
          <w:szCs w:val="22"/>
          <w:lang w:val="en-GB" w:eastAsia="es-ES"/>
        </w:rPr>
        <w:t xml:space="preserve">, S., Ashton, H., and </w:t>
      </w:r>
      <w:proofErr w:type="spellStart"/>
      <w:r w:rsidRPr="00392B3F">
        <w:rPr>
          <w:color w:val="000000"/>
          <w:sz w:val="22"/>
          <w:szCs w:val="22"/>
          <w:lang w:val="en-GB" w:eastAsia="es-ES"/>
        </w:rPr>
        <w:t>Beckoff</w:t>
      </w:r>
      <w:proofErr w:type="spellEnd"/>
      <w:r w:rsidRPr="00392B3F">
        <w:rPr>
          <w:color w:val="000000"/>
          <w:sz w:val="22"/>
          <w:szCs w:val="22"/>
          <w:lang w:val="en-GB" w:eastAsia="es-ES"/>
        </w:rPr>
        <w:t xml:space="preserve">, D. (2019), “Manufacturing goes digital: Smart factories have the potential to spark </w:t>
      </w:r>
      <w:proofErr w:type="spellStart"/>
      <w:r w:rsidRPr="00392B3F">
        <w:rPr>
          <w:color w:val="000000"/>
          <w:sz w:val="22"/>
          <w:szCs w:val="22"/>
          <w:lang w:val="en-GB" w:eastAsia="es-ES"/>
        </w:rPr>
        <w:t>labor</w:t>
      </w:r>
      <w:proofErr w:type="spellEnd"/>
      <w:r w:rsidRPr="00392B3F">
        <w:rPr>
          <w:color w:val="000000"/>
          <w:sz w:val="22"/>
          <w:szCs w:val="22"/>
          <w:lang w:val="en-GB" w:eastAsia="es-ES"/>
        </w:rPr>
        <w:t xml:space="preserve"> productivity”, </w:t>
      </w:r>
      <w:r w:rsidRPr="00392B3F">
        <w:rPr>
          <w:i/>
          <w:iCs/>
          <w:color w:val="000000"/>
          <w:sz w:val="22"/>
          <w:szCs w:val="22"/>
          <w:lang w:val="en-GB" w:eastAsia="es-ES"/>
        </w:rPr>
        <w:t>Deloitte and MAPI Smart Factory Study</w:t>
      </w:r>
      <w:r w:rsidRPr="00392B3F">
        <w:rPr>
          <w:color w:val="000000"/>
          <w:sz w:val="22"/>
          <w:szCs w:val="22"/>
          <w:lang w:val="en-GB" w:eastAsia="es-ES"/>
        </w:rPr>
        <w:t>. Available at https://www2.deloitte.com/us/en/insights/industry/manufacturing/driving-value-smart-factory-technologies.html</w:t>
      </w:r>
    </w:p>
    <w:p w14:paraId="6F21C76F" w14:textId="77777777" w:rsidR="004C2D48" w:rsidRPr="00392B3F" w:rsidRDefault="004C2D48" w:rsidP="00392B3F">
      <w:pPr>
        <w:spacing w:before="60" w:after="60"/>
        <w:ind w:left="426" w:hanging="426"/>
        <w:rPr>
          <w:color w:val="000000"/>
          <w:sz w:val="22"/>
          <w:szCs w:val="22"/>
          <w:lang w:val="en-GB" w:eastAsia="es-ES"/>
        </w:rPr>
      </w:pPr>
      <w:proofErr w:type="spellStart"/>
      <w:r w:rsidRPr="00392B3F">
        <w:rPr>
          <w:color w:val="000000"/>
          <w:sz w:val="22"/>
          <w:szCs w:val="22"/>
          <w:lang w:val="en-GB" w:eastAsia="es-ES"/>
        </w:rPr>
        <w:t>Wronka</w:t>
      </w:r>
      <w:proofErr w:type="spellEnd"/>
      <w:r w:rsidRPr="00392B3F">
        <w:rPr>
          <w:color w:val="000000"/>
          <w:sz w:val="22"/>
          <w:szCs w:val="22"/>
          <w:lang w:val="en-GB" w:eastAsia="es-ES"/>
        </w:rPr>
        <w:t>, A. (2018), “</w:t>
      </w:r>
      <w:proofErr w:type="gramStart"/>
      <w:r w:rsidRPr="00392B3F">
        <w:rPr>
          <w:color w:val="000000"/>
          <w:sz w:val="22"/>
          <w:szCs w:val="22"/>
          <w:lang w:val="en-GB" w:eastAsia="es-ES"/>
        </w:rPr>
        <w:t>Multi-dimensionality</w:t>
      </w:r>
      <w:proofErr w:type="gramEnd"/>
      <w:r w:rsidRPr="00392B3F">
        <w:rPr>
          <w:color w:val="000000"/>
          <w:sz w:val="22"/>
          <w:szCs w:val="22"/>
          <w:lang w:val="en-GB" w:eastAsia="es-ES"/>
        </w:rPr>
        <w:t xml:space="preserve"> of safety of a production process”, </w:t>
      </w:r>
      <w:r w:rsidRPr="00392B3F">
        <w:rPr>
          <w:i/>
          <w:color w:val="000000"/>
          <w:sz w:val="22"/>
          <w:szCs w:val="22"/>
          <w:lang w:val="en-GB" w:eastAsia="es-ES"/>
        </w:rPr>
        <w:t>Enterprise and Competitive Environment March</w:t>
      </w:r>
      <w:r w:rsidRPr="00392B3F">
        <w:rPr>
          <w:color w:val="000000"/>
          <w:sz w:val="22"/>
          <w:szCs w:val="22"/>
          <w:lang w:val="en-GB" w:eastAsia="es-ES"/>
        </w:rPr>
        <w:t>, 21st International Scientific Conference, Brno, Czech Republic.</w:t>
      </w:r>
    </w:p>
    <w:p w14:paraId="7DECE97A"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Xing, Y., and Huang, S. (2021), “Value Captured by China in the Smartphone GVC A Tale of Three Smartphone Handsets”, </w:t>
      </w:r>
      <w:r w:rsidRPr="00392B3F">
        <w:rPr>
          <w:i/>
          <w:color w:val="000000"/>
          <w:sz w:val="22"/>
          <w:szCs w:val="22"/>
          <w:lang w:val="en-GB" w:eastAsia="es-ES"/>
        </w:rPr>
        <w:t>Structural Change and Economic Dynamics</w:t>
      </w:r>
      <w:r w:rsidRPr="00392B3F">
        <w:rPr>
          <w:color w:val="000000"/>
          <w:sz w:val="22"/>
          <w:szCs w:val="22"/>
          <w:lang w:val="en-GB" w:eastAsia="es-ES"/>
        </w:rPr>
        <w:t>, In press.</w:t>
      </w:r>
    </w:p>
    <w:p w14:paraId="04C5ECC7" w14:textId="77777777" w:rsidR="004C2D48" w:rsidRPr="00392B3F" w:rsidRDefault="004C2D48" w:rsidP="00392B3F">
      <w:pPr>
        <w:spacing w:before="60" w:after="60"/>
        <w:ind w:left="426" w:hanging="426"/>
        <w:rPr>
          <w:color w:val="000000"/>
          <w:sz w:val="22"/>
          <w:szCs w:val="22"/>
          <w:lang w:val="en-GB" w:eastAsia="es-ES"/>
        </w:rPr>
      </w:pPr>
      <w:r w:rsidRPr="00392B3F">
        <w:rPr>
          <w:color w:val="000000"/>
          <w:sz w:val="22"/>
          <w:szCs w:val="22"/>
          <w:lang w:val="en-GB" w:eastAsia="es-ES"/>
        </w:rPr>
        <w:t xml:space="preserve">Zeithaml, V. A. (1988), “Consumer perceptions of price, quality, and value: a means-end model and synthesis of evidence”, </w:t>
      </w:r>
      <w:r w:rsidRPr="00392B3F">
        <w:rPr>
          <w:i/>
          <w:iCs/>
          <w:color w:val="000000"/>
          <w:sz w:val="22"/>
          <w:szCs w:val="22"/>
          <w:lang w:val="en-GB" w:eastAsia="es-ES"/>
        </w:rPr>
        <w:t>Journal of Marketing</w:t>
      </w:r>
      <w:r w:rsidRPr="00392B3F">
        <w:rPr>
          <w:color w:val="000000"/>
          <w:sz w:val="22"/>
          <w:szCs w:val="22"/>
          <w:lang w:val="en-GB" w:eastAsia="es-ES"/>
        </w:rPr>
        <w:t xml:space="preserve">, Vol. </w:t>
      </w:r>
      <w:r w:rsidRPr="00392B3F">
        <w:rPr>
          <w:iCs/>
          <w:color w:val="000000"/>
          <w:sz w:val="22"/>
          <w:szCs w:val="22"/>
          <w:lang w:val="en-GB" w:eastAsia="es-ES"/>
        </w:rPr>
        <w:t xml:space="preserve">52 No. </w:t>
      </w:r>
      <w:r w:rsidRPr="00392B3F">
        <w:rPr>
          <w:color w:val="000000"/>
          <w:sz w:val="22"/>
          <w:szCs w:val="22"/>
          <w:lang w:val="en-GB" w:eastAsia="es-ES"/>
        </w:rPr>
        <w:t>3, pp. 2-22.</w:t>
      </w:r>
    </w:p>
    <w:p w14:paraId="782829AA" w14:textId="626EE038" w:rsidR="00277173" w:rsidRPr="00277173" w:rsidRDefault="00277173" w:rsidP="00277173">
      <w:pPr>
        <w:spacing w:line="480" w:lineRule="auto"/>
        <w:jc w:val="center"/>
        <w:rPr>
          <w:i/>
          <w:lang w:val="en-US"/>
        </w:rPr>
      </w:pPr>
      <w:r>
        <w:rPr>
          <w:i/>
          <w:lang w:val="en-US"/>
        </w:rPr>
        <w:lastRenderedPageBreak/>
        <w:t>TABLES</w:t>
      </w:r>
    </w:p>
    <w:p w14:paraId="37D34AF5" w14:textId="77777777" w:rsidR="00277173" w:rsidRPr="00277173" w:rsidRDefault="00277173" w:rsidP="00277173">
      <w:pPr>
        <w:spacing w:line="480" w:lineRule="auto"/>
        <w:rPr>
          <w:sz w:val="22"/>
          <w:szCs w:val="22"/>
          <w:lang w:val="en-GB"/>
        </w:rPr>
      </w:pPr>
      <w:r w:rsidRPr="00277173">
        <w:rPr>
          <w:b/>
          <w:bCs/>
          <w:sz w:val="22"/>
          <w:szCs w:val="22"/>
          <w:lang w:val="en-GB"/>
        </w:rPr>
        <w:t>Table 1:</w:t>
      </w:r>
      <w:r w:rsidRPr="00277173">
        <w:rPr>
          <w:sz w:val="22"/>
          <w:szCs w:val="22"/>
          <w:lang w:val="en-GB"/>
        </w:rPr>
        <w:t xml:space="preserve"> SM modules, technologies, and benefits </w:t>
      </w:r>
    </w:p>
    <w:tbl>
      <w:tblPr>
        <w:tblStyle w:val="TableGrid1"/>
        <w:tblW w:w="9016" w:type="dxa"/>
        <w:tblInd w:w="113" w:type="dxa"/>
        <w:tblLook w:val="04A0" w:firstRow="1" w:lastRow="0" w:firstColumn="1" w:lastColumn="0" w:noHBand="0" w:noVBand="1"/>
      </w:tblPr>
      <w:tblGrid>
        <w:gridCol w:w="1618"/>
        <w:gridCol w:w="2134"/>
        <w:gridCol w:w="2534"/>
        <w:gridCol w:w="2730"/>
      </w:tblGrid>
      <w:tr w:rsidR="00277173" w:rsidRPr="00277173" w14:paraId="4453BEBA" w14:textId="77777777" w:rsidTr="00DE308C">
        <w:tc>
          <w:tcPr>
            <w:tcW w:w="0" w:type="auto"/>
          </w:tcPr>
          <w:p w14:paraId="3FEF5792" w14:textId="77777777" w:rsidR="00277173" w:rsidRPr="00277173" w:rsidRDefault="00277173" w:rsidP="00277173">
            <w:pPr>
              <w:spacing w:before="40" w:after="40"/>
              <w:rPr>
                <w:sz w:val="20"/>
              </w:rPr>
            </w:pPr>
            <w:r w:rsidRPr="00277173">
              <w:rPr>
                <w:sz w:val="20"/>
              </w:rPr>
              <w:t>Modules</w:t>
            </w:r>
          </w:p>
        </w:tc>
        <w:tc>
          <w:tcPr>
            <w:tcW w:w="0" w:type="auto"/>
          </w:tcPr>
          <w:p w14:paraId="5BFF4937" w14:textId="77777777" w:rsidR="00277173" w:rsidRPr="00277173" w:rsidRDefault="00277173" w:rsidP="00277173">
            <w:pPr>
              <w:spacing w:before="40" w:after="40"/>
              <w:rPr>
                <w:sz w:val="20"/>
              </w:rPr>
            </w:pPr>
            <w:r w:rsidRPr="00277173">
              <w:rPr>
                <w:sz w:val="20"/>
              </w:rPr>
              <w:t>Technologies</w:t>
            </w:r>
          </w:p>
        </w:tc>
        <w:tc>
          <w:tcPr>
            <w:tcW w:w="0" w:type="auto"/>
          </w:tcPr>
          <w:p w14:paraId="6BA8A044" w14:textId="77777777" w:rsidR="00277173" w:rsidRPr="00277173" w:rsidRDefault="00277173" w:rsidP="00277173">
            <w:pPr>
              <w:spacing w:before="40" w:after="40"/>
              <w:rPr>
                <w:sz w:val="20"/>
              </w:rPr>
            </w:pPr>
            <w:r w:rsidRPr="00277173">
              <w:rPr>
                <w:sz w:val="20"/>
              </w:rPr>
              <w:t>Operational benefits</w:t>
            </w:r>
          </w:p>
        </w:tc>
        <w:tc>
          <w:tcPr>
            <w:tcW w:w="0" w:type="auto"/>
          </w:tcPr>
          <w:p w14:paraId="3F193003" w14:textId="77777777" w:rsidR="00277173" w:rsidRPr="00277173" w:rsidRDefault="00277173" w:rsidP="00277173">
            <w:pPr>
              <w:spacing w:before="40" w:after="40"/>
              <w:rPr>
                <w:sz w:val="20"/>
              </w:rPr>
            </w:pPr>
            <w:r w:rsidRPr="00277173">
              <w:rPr>
                <w:sz w:val="20"/>
              </w:rPr>
              <w:t>Strategic benefits</w:t>
            </w:r>
          </w:p>
        </w:tc>
      </w:tr>
      <w:tr w:rsidR="00277173" w:rsidRPr="00C05E79" w14:paraId="6E84104B" w14:textId="77777777" w:rsidTr="00DE308C">
        <w:tc>
          <w:tcPr>
            <w:tcW w:w="0" w:type="auto"/>
          </w:tcPr>
          <w:p w14:paraId="5BC8C507" w14:textId="77777777" w:rsidR="00277173" w:rsidRPr="00277173" w:rsidRDefault="00277173" w:rsidP="00277173">
            <w:pPr>
              <w:spacing w:before="40" w:after="40"/>
              <w:rPr>
                <w:sz w:val="20"/>
              </w:rPr>
            </w:pPr>
            <w:r w:rsidRPr="00277173">
              <w:rPr>
                <w:sz w:val="20"/>
              </w:rPr>
              <w:t>Product-oriented Manufacturing module (MM)</w:t>
            </w:r>
          </w:p>
        </w:tc>
        <w:tc>
          <w:tcPr>
            <w:tcW w:w="0" w:type="auto"/>
          </w:tcPr>
          <w:p w14:paraId="403B871E" w14:textId="77777777" w:rsidR="00277173" w:rsidRPr="00277173" w:rsidRDefault="00277173" w:rsidP="00277173">
            <w:pPr>
              <w:spacing w:before="40" w:after="40"/>
              <w:rPr>
                <w:sz w:val="20"/>
              </w:rPr>
            </w:pPr>
            <w:r w:rsidRPr="00277173">
              <w:rPr>
                <w:sz w:val="20"/>
              </w:rPr>
              <w:t>Enterprise Resource Planning (ERP), Manufacturing Enterprise Systems (MES), Customer Relationship Management (CLM)</w:t>
            </w:r>
          </w:p>
          <w:p w14:paraId="46BB611D" w14:textId="77777777" w:rsidR="00277173" w:rsidRPr="00277173" w:rsidRDefault="00277173" w:rsidP="00277173">
            <w:pPr>
              <w:spacing w:before="40" w:after="40"/>
              <w:rPr>
                <w:sz w:val="20"/>
              </w:rPr>
            </w:pPr>
            <w:r w:rsidRPr="00277173">
              <w:rPr>
                <w:sz w:val="20"/>
              </w:rPr>
              <w:t>Product Lifecycle Management (PLM).</w:t>
            </w:r>
          </w:p>
        </w:tc>
        <w:tc>
          <w:tcPr>
            <w:tcW w:w="0" w:type="auto"/>
          </w:tcPr>
          <w:p w14:paraId="1D897FDC" w14:textId="77777777" w:rsidR="00277173" w:rsidRPr="00392B3F" w:rsidRDefault="00277173" w:rsidP="00277173">
            <w:pPr>
              <w:spacing w:before="40" w:after="40"/>
              <w:rPr>
                <w:sz w:val="20"/>
              </w:rPr>
            </w:pPr>
            <w:r w:rsidRPr="00392B3F">
              <w:rPr>
                <w:sz w:val="20"/>
                <w:u w:val="single"/>
              </w:rPr>
              <w:t>Production flexibility</w:t>
            </w:r>
            <w:r w:rsidRPr="00392B3F">
              <w:rPr>
                <w:sz w:val="20"/>
              </w:rPr>
              <w:t>: set of part categories able to be produced by the manufacturing system that allow substantial setups without adding major capital equipment (Sethi and Sethi, 1990)</w:t>
            </w:r>
          </w:p>
          <w:p w14:paraId="3EFAEB18" w14:textId="77777777" w:rsidR="00277173" w:rsidRPr="00392B3F" w:rsidRDefault="00277173" w:rsidP="00277173">
            <w:pPr>
              <w:spacing w:before="40" w:after="40"/>
              <w:rPr>
                <w:sz w:val="20"/>
              </w:rPr>
            </w:pPr>
            <w:r w:rsidRPr="00392B3F">
              <w:rPr>
                <w:sz w:val="20"/>
                <w:u w:val="single"/>
              </w:rPr>
              <w:t>Production efficiency</w:t>
            </w:r>
            <w:r w:rsidRPr="00392B3F">
              <w:rPr>
                <w:sz w:val="20"/>
              </w:rPr>
              <w:t>: capacity to produce a given product with fewer resources (Thatcher and Oliver, 2001)</w:t>
            </w:r>
          </w:p>
          <w:p w14:paraId="3B19DF32" w14:textId="77777777" w:rsidR="00277173" w:rsidRPr="00392B3F" w:rsidRDefault="00277173" w:rsidP="00277173">
            <w:pPr>
              <w:spacing w:before="40" w:after="40"/>
              <w:rPr>
                <w:sz w:val="20"/>
              </w:rPr>
            </w:pPr>
            <w:r w:rsidRPr="00392B3F">
              <w:rPr>
                <w:sz w:val="20"/>
                <w:u w:val="single"/>
              </w:rPr>
              <w:t>Resource efficiency</w:t>
            </w:r>
            <w:r w:rsidRPr="00392B3F">
              <w:rPr>
                <w:sz w:val="20"/>
              </w:rPr>
              <w:t xml:space="preserve">: ratio between added product value and the value of stressed resources used in production (Di Maio </w:t>
            </w:r>
            <w:r w:rsidRPr="00392B3F">
              <w:rPr>
                <w:i/>
                <w:sz w:val="20"/>
              </w:rPr>
              <w:t>et al</w:t>
            </w:r>
            <w:r w:rsidRPr="00392B3F">
              <w:rPr>
                <w:sz w:val="20"/>
              </w:rPr>
              <w:t>., 2017)</w:t>
            </w:r>
          </w:p>
        </w:tc>
        <w:tc>
          <w:tcPr>
            <w:tcW w:w="0" w:type="auto"/>
          </w:tcPr>
          <w:p w14:paraId="6A945515" w14:textId="77777777" w:rsidR="00277173" w:rsidRPr="00392B3F" w:rsidRDefault="00277173" w:rsidP="00277173">
            <w:pPr>
              <w:spacing w:before="40" w:after="40"/>
              <w:rPr>
                <w:sz w:val="20"/>
              </w:rPr>
            </w:pPr>
            <w:r w:rsidRPr="00392B3F">
              <w:rPr>
                <w:sz w:val="20"/>
                <w:u w:val="single"/>
              </w:rPr>
              <w:t>Competitiveness</w:t>
            </w:r>
            <w:r w:rsidRPr="00392B3F">
              <w:rPr>
                <w:sz w:val="20"/>
              </w:rPr>
              <w:t>: firms’ ability to mobilize and efficiently employ the resources required to offer their products (</w:t>
            </w:r>
            <w:proofErr w:type="spellStart"/>
            <w:r w:rsidRPr="00392B3F">
              <w:rPr>
                <w:sz w:val="20"/>
              </w:rPr>
              <w:t>Altomonte</w:t>
            </w:r>
            <w:proofErr w:type="spellEnd"/>
            <w:r w:rsidRPr="00392B3F">
              <w:rPr>
                <w:sz w:val="20"/>
              </w:rPr>
              <w:t xml:space="preserve"> </w:t>
            </w:r>
            <w:r w:rsidRPr="00392B3F">
              <w:rPr>
                <w:i/>
                <w:sz w:val="20"/>
              </w:rPr>
              <w:t>et al</w:t>
            </w:r>
            <w:r w:rsidRPr="00392B3F">
              <w:rPr>
                <w:sz w:val="20"/>
              </w:rPr>
              <w:t xml:space="preserve">., 2011) </w:t>
            </w:r>
          </w:p>
          <w:p w14:paraId="5790F140" w14:textId="77777777" w:rsidR="00277173" w:rsidRPr="00392B3F" w:rsidRDefault="00277173" w:rsidP="00277173">
            <w:pPr>
              <w:spacing w:before="40" w:after="40"/>
              <w:rPr>
                <w:sz w:val="20"/>
              </w:rPr>
            </w:pPr>
          </w:p>
        </w:tc>
      </w:tr>
      <w:tr w:rsidR="00277173" w:rsidRPr="00C05E79" w14:paraId="666FC564" w14:textId="77777777" w:rsidTr="00DE308C">
        <w:tc>
          <w:tcPr>
            <w:tcW w:w="0" w:type="auto"/>
          </w:tcPr>
          <w:p w14:paraId="5B720A9A" w14:textId="77777777" w:rsidR="00277173" w:rsidRPr="00277173" w:rsidRDefault="00277173" w:rsidP="00277173">
            <w:pPr>
              <w:spacing w:before="40" w:after="40"/>
              <w:rPr>
                <w:sz w:val="20"/>
              </w:rPr>
            </w:pPr>
            <w:r w:rsidRPr="00277173">
              <w:rPr>
                <w:sz w:val="20"/>
              </w:rPr>
              <w:t>Data-driver (DD)</w:t>
            </w:r>
          </w:p>
        </w:tc>
        <w:tc>
          <w:tcPr>
            <w:tcW w:w="0" w:type="auto"/>
          </w:tcPr>
          <w:p w14:paraId="410D8B70" w14:textId="77777777" w:rsidR="00277173" w:rsidRPr="00277173" w:rsidRDefault="00277173" w:rsidP="00277173">
            <w:pPr>
              <w:spacing w:before="40" w:after="40"/>
              <w:rPr>
                <w:sz w:val="20"/>
              </w:rPr>
            </w:pPr>
            <w:r w:rsidRPr="00277173">
              <w:rPr>
                <w:sz w:val="20"/>
              </w:rPr>
              <w:t>Sensors</w:t>
            </w:r>
          </w:p>
          <w:p w14:paraId="3FAB2B31" w14:textId="77777777" w:rsidR="00277173" w:rsidRPr="00277173" w:rsidRDefault="00277173" w:rsidP="00277173">
            <w:pPr>
              <w:spacing w:before="40" w:after="40"/>
              <w:rPr>
                <w:sz w:val="20"/>
              </w:rPr>
            </w:pPr>
            <w:r w:rsidRPr="00277173">
              <w:rPr>
                <w:sz w:val="20"/>
              </w:rPr>
              <w:t xml:space="preserve">Cloud storage </w:t>
            </w:r>
          </w:p>
        </w:tc>
        <w:tc>
          <w:tcPr>
            <w:tcW w:w="0" w:type="auto"/>
          </w:tcPr>
          <w:p w14:paraId="24A4D909" w14:textId="77777777" w:rsidR="00277173" w:rsidRPr="00392B3F" w:rsidRDefault="00277173" w:rsidP="00277173">
            <w:pPr>
              <w:spacing w:before="40" w:after="40"/>
              <w:rPr>
                <w:sz w:val="20"/>
              </w:rPr>
            </w:pPr>
            <w:r w:rsidRPr="00392B3F">
              <w:rPr>
                <w:sz w:val="20"/>
                <w:u w:val="single"/>
              </w:rPr>
              <w:t xml:space="preserve">Increased product </w:t>
            </w:r>
            <w:proofErr w:type="gramStart"/>
            <w:r w:rsidRPr="00392B3F">
              <w:rPr>
                <w:sz w:val="20"/>
                <w:u w:val="single"/>
              </w:rPr>
              <w:t>developing</w:t>
            </w:r>
            <w:r w:rsidRPr="00392B3F">
              <w:rPr>
                <w:sz w:val="20"/>
              </w:rPr>
              <w:t>:</w:t>
            </w:r>
            <w:proofErr w:type="gramEnd"/>
            <w:r w:rsidRPr="00392B3F">
              <w:rPr>
                <w:sz w:val="20"/>
              </w:rPr>
              <w:t xml:space="preserve"> capability of transforming the original products that manufacturers have in their sales portfolio into new products by capturing knowledge (Kodama, 2008)</w:t>
            </w:r>
          </w:p>
        </w:tc>
        <w:tc>
          <w:tcPr>
            <w:tcW w:w="0" w:type="auto"/>
          </w:tcPr>
          <w:p w14:paraId="6326E6C3" w14:textId="3CC13579" w:rsidR="00277173" w:rsidRPr="00392B3F" w:rsidRDefault="00277173" w:rsidP="00277173">
            <w:pPr>
              <w:spacing w:before="40" w:after="40"/>
              <w:rPr>
                <w:sz w:val="20"/>
                <w:u w:val="single"/>
              </w:rPr>
            </w:pPr>
            <w:r w:rsidRPr="00392B3F">
              <w:rPr>
                <w:sz w:val="20"/>
                <w:u w:val="single"/>
              </w:rPr>
              <w:t>Firms’ production and customer demand alignment</w:t>
            </w:r>
            <w:r w:rsidRPr="00392B3F">
              <w:rPr>
                <w:sz w:val="20"/>
              </w:rPr>
              <w:t>:</w:t>
            </w:r>
            <w:r w:rsidRPr="00392B3F">
              <w:rPr>
                <w:sz w:val="20"/>
                <w:u w:val="single"/>
              </w:rPr>
              <w:t xml:space="preserve"> i</w:t>
            </w:r>
            <w:r w:rsidRPr="00392B3F">
              <w:rPr>
                <w:sz w:val="20"/>
              </w:rPr>
              <w:t>ntegration between demand fulfilment processes and demand creation (</w:t>
            </w:r>
            <w:proofErr w:type="spellStart"/>
            <w:r w:rsidRPr="00392B3F">
              <w:rPr>
                <w:sz w:val="20"/>
              </w:rPr>
              <w:t>Jü</w:t>
            </w:r>
            <w:r w:rsidR="008A6715" w:rsidRPr="00392B3F">
              <w:rPr>
                <w:sz w:val="20"/>
              </w:rPr>
              <w:t>t</w:t>
            </w:r>
            <w:r w:rsidRPr="00392B3F">
              <w:rPr>
                <w:sz w:val="20"/>
              </w:rPr>
              <w:t>tner</w:t>
            </w:r>
            <w:proofErr w:type="spellEnd"/>
            <w:r w:rsidRPr="00392B3F">
              <w:rPr>
                <w:sz w:val="20"/>
              </w:rPr>
              <w:t xml:space="preserve"> </w:t>
            </w:r>
            <w:r w:rsidRPr="00392B3F">
              <w:rPr>
                <w:i/>
                <w:sz w:val="20"/>
              </w:rPr>
              <w:t>et al</w:t>
            </w:r>
            <w:r w:rsidRPr="00392B3F">
              <w:rPr>
                <w:sz w:val="20"/>
              </w:rPr>
              <w:t>., 2006)</w:t>
            </w:r>
          </w:p>
        </w:tc>
      </w:tr>
      <w:tr w:rsidR="00277173" w:rsidRPr="00C05E79" w14:paraId="02F573E5" w14:textId="77777777" w:rsidTr="00DE308C">
        <w:tc>
          <w:tcPr>
            <w:tcW w:w="0" w:type="auto"/>
          </w:tcPr>
          <w:p w14:paraId="68F48583" w14:textId="77777777" w:rsidR="00277173" w:rsidRPr="00277173" w:rsidRDefault="00277173" w:rsidP="00277173">
            <w:pPr>
              <w:spacing w:before="40" w:after="40"/>
              <w:rPr>
                <w:sz w:val="20"/>
              </w:rPr>
            </w:pPr>
            <w:r w:rsidRPr="00277173">
              <w:rPr>
                <w:sz w:val="20"/>
              </w:rPr>
              <w:t>Real-time monitoring (RTM)</w:t>
            </w:r>
          </w:p>
          <w:p w14:paraId="07B2D9EB" w14:textId="77777777" w:rsidR="00277173" w:rsidRPr="00277173" w:rsidRDefault="00277173" w:rsidP="00277173">
            <w:pPr>
              <w:spacing w:before="40" w:after="40"/>
              <w:rPr>
                <w:sz w:val="20"/>
              </w:rPr>
            </w:pPr>
          </w:p>
        </w:tc>
        <w:tc>
          <w:tcPr>
            <w:tcW w:w="0" w:type="auto"/>
          </w:tcPr>
          <w:p w14:paraId="735ED25A" w14:textId="77777777" w:rsidR="00277173" w:rsidRPr="00277173" w:rsidRDefault="00277173" w:rsidP="00277173">
            <w:pPr>
              <w:spacing w:before="40" w:after="40"/>
              <w:rPr>
                <w:sz w:val="20"/>
              </w:rPr>
            </w:pPr>
            <w:r w:rsidRPr="00277173">
              <w:rPr>
                <w:sz w:val="20"/>
              </w:rPr>
              <w:t>Internet of Things (IoT)</w:t>
            </w:r>
          </w:p>
          <w:p w14:paraId="17B8B990" w14:textId="77777777" w:rsidR="00277173" w:rsidRPr="00277173" w:rsidRDefault="00277173" w:rsidP="00277173">
            <w:pPr>
              <w:spacing w:before="40" w:after="40"/>
              <w:rPr>
                <w:sz w:val="20"/>
              </w:rPr>
            </w:pPr>
            <w:r w:rsidRPr="00277173">
              <w:rPr>
                <w:sz w:val="20"/>
              </w:rPr>
              <w:t xml:space="preserve">Industrial Internet </w:t>
            </w:r>
          </w:p>
        </w:tc>
        <w:tc>
          <w:tcPr>
            <w:tcW w:w="0" w:type="auto"/>
          </w:tcPr>
          <w:p w14:paraId="24B38E53" w14:textId="77777777" w:rsidR="00277173" w:rsidRPr="00392B3F" w:rsidRDefault="00277173" w:rsidP="00277173">
            <w:pPr>
              <w:spacing w:before="40" w:after="40"/>
              <w:rPr>
                <w:sz w:val="20"/>
              </w:rPr>
            </w:pPr>
            <w:r w:rsidRPr="00392B3F">
              <w:rPr>
                <w:sz w:val="20"/>
                <w:u w:val="single"/>
              </w:rPr>
              <w:t>Enhanced supply chain collaboration</w:t>
            </w:r>
            <w:r w:rsidRPr="00392B3F">
              <w:rPr>
                <w:sz w:val="20"/>
              </w:rPr>
              <w:t xml:space="preserve">: process of decision making among interdependent parties with mutual understanding and shared resources (Schrage, 1990; Stank </w:t>
            </w:r>
            <w:r w:rsidRPr="00392B3F">
              <w:rPr>
                <w:i/>
                <w:sz w:val="20"/>
              </w:rPr>
              <w:t>et al</w:t>
            </w:r>
            <w:r w:rsidRPr="00392B3F">
              <w:rPr>
                <w:sz w:val="20"/>
              </w:rPr>
              <w:t>., 2001).</w:t>
            </w:r>
          </w:p>
        </w:tc>
        <w:tc>
          <w:tcPr>
            <w:tcW w:w="0" w:type="auto"/>
          </w:tcPr>
          <w:p w14:paraId="1767C4CC" w14:textId="77777777" w:rsidR="00277173" w:rsidRPr="00392B3F" w:rsidRDefault="00277173" w:rsidP="00277173">
            <w:pPr>
              <w:spacing w:before="40" w:after="40"/>
              <w:rPr>
                <w:sz w:val="20"/>
              </w:rPr>
            </w:pPr>
            <w:r w:rsidRPr="00392B3F">
              <w:rPr>
                <w:sz w:val="20"/>
                <w:u w:val="single"/>
              </w:rPr>
              <w:t>Business models innovation</w:t>
            </w:r>
            <w:r w:rsidRPr="00392B3F">
              <w:rPr>
                <w:sz w:val="20"/>
              </w:rPr>
              <w:t>: reconfiguration of current activities into new business models by adopting a novel approach to commercializing firms’ products (</w:t>
            </w:r>
            <w:proofErr w:type="spellStart"/>
            <w:r w:rsidRPr="00392B3F">
              <w:rPr>
                <w:sz w:val="20"/>
              </w:rPr>
              <w:t>Girotra</w:t>
            </w:r>
            <w:proofErr w:type="spellEnd"/>
            <w:r w:rsidRPr="00392B3F">
              <w:rPr>
                <w:sz w:val="20"/>
              </w:rPr>
              <w:t xml:space="preserve"> and </w:t>
            </w:r>
            <w:proofErr w:type="spellStart"/>
            <w:r w:rsidRPr="00392B3F">
              <w:rPr>
                <w:sz w:val="20"/>
              </w:rPr>
              <w:t>Netessine</w:t>
            </w:r>
            <w:proofErr w:type="spellEnd"/>
            <w:r w:rsidRPr="00392B3F">
              <w:rPr>
                <w:sz w:val="20"/>
              </w:rPr>
              <w:t>, 2014).</w:t>
            </w:r>
          </w:p>
        </w:tc>
      </w:tr>
      <w:tr w:rsidR="00277173" w:rsidRPr="00C05E79" w14:paraId="75CF6FCE" w14:textId="77777777" w:rsidTr="00DE308C">
        <w:tc>
          <w:tcPr>
            <w:tcW w:w="0" w:type="auto"/>
          </w:tcPr>
          <w:p w14:paraId="1D6BCAFF" w14:textId="77777777" w:rsidR="00277173" w:rsidRPr="00277173" w:rsidRDefault="00277173" w:rsidP="00277173">
            <w:pPr>
              <w:spacing w:before="40" w:after="40"/>
              <w:rPr>
                <w:sz w:val="20"/>
              </w:rPr>
            </w:pPr>
            <w:r w:rsidRPr="00277173">
              <w:rPr>
                <w:sz w:val="20"/>
              </w:rPr>
              <w:t>Problem-processing (PP)</w:t>
            </w:r>
          </w:p>
          <w:p w14:paraId="4B5751F5" w14:textId="77777777" w:rsidR="00277173" w:rsidRPr="00277173" w:rsidRDefault="00277173" w:rsidP="00277173">
            <w:pPr>
              <w:spacing w:before="40" w:after="40"/>
              <w:rPr>
                <w:sz w:val="20"/>
              </w:rPr>
            </w:pPr>
          </w:p>
        </w:tc>
        <w:tc>
          <w:tcPr>
            <w:tcW w:w="0" w:type="auto"/>
          </w:tcPr>
          <w:p w14:paraId="6FF0131F" w14:textId="77777777" w:rsidR="00277173" w:rsidRPr="00277173" w:rsidRDefault="00277173" w:rsidP="00277173">
            <w:pPr>
              <w:spacing w:before="40" w:after="40"/>
              <w:rPr>
                <w:sz w:val="20"/>
              </w:rPr>
            </w:pPr>
            <w:r w:rsidRPr="00277173">
              <w:rPr>
                <w:sz w:val="20"/>
              </w:rPr>
              <w:t>Big data</w:t>
            </w:r>
          </w:p>
          <w:p w14:paraId="681A7469" w14:textId="77777777" w:rsidR="00277173" w:rsidRPr="00277173" w:rsidRDefault="00277173" w:rsidP="00277173">
            <w:pPr>
              <w:spacing w:before="40" w:after="40"/>
              <w:rPr>
                <w:sz w:val="20"/>
              </w:rPr>
            </w:pPr>
            <w:r w:rsidRPr="00277173">
              <w:rPr>
                <w:sz w:val="20"/>
              </w:rPr>
              <w:t>Artificial intelligence</w:t>
            </w:r>
          </w:p>
          <w:p w14:paraId="59F0CC91" w14:textId="77777777" w:rsidR="00277173" w:rsidRPr="00277173" w:rsidRDefault="00277173" w:rsidP="00277173">
            <w:pPr>
              <w:spacing w:before="40" w:after="40"/>
              <w:rPr>
                <w:sz w:val="20"/>
              </w:rPr>
            </w:pPr>
          </w:p>
        </w:tc>
        <w:tc>
          <w:tcPr>
            <w:tcW w:w="0" w:type="auto"/>
          </w:tcPr>
          <w:p w14:paraId="05E4AA26" w14:textId="77777777" w:rsidR="00277173" w:rsidRPr="00392B3F" w:rsidRDefault="00277173" w:rsidP="00277173">
            <w:pPr>
              <w:spacing w:before="40" w:after="40"/>
              <w:rPr>
                <w:sz w:val="20"/>
              </w:rPr>
            </w:pPr>
            <w:r w:rsidRPr="00392B3F">
              <w:rPr>
                <w:sz w:val="20"/>
                <w:u w:val="single"/>
              </w:rPr>
              <w:t>Production continuous</w:t>
            </w:r>
            <w:r w:rsidRPr="00392B3F">
              <w:rPr>
                <w:sz w:val="20"/>
              </w:rPr>
              <w:t xml:space="preserve"> </w:t>
            </w:r>
            <w:r w:rsidRPr="00392B3F">
              <w:rPr>
                <w:sz w:val="20"/>
                <w:u w:val="single"/>
              </w:rPr>
              <w:t>optimization</w:t>
            </w:r>
            <w:r w:rsidRPr="00392B3F">
              <w:rPr>
                <w:sz w:val="20"/>
              </w:rPr>
              <w:t>: enhanced predictive approaches for detecting production defects and demand changes sooner (</w:t>
            </w:r>
            <w:proofErr w:type="spellStart"/>
            <w:r w:rsidRPr="00392B3F">
              <w:rPr>
                <w:sz w:val="20"/>
              </w:rPr>
              <w:t>Sjödin</w:t>
            </w:r>
            <w:proofErr w:type="spellEnd"/>
            <w:r w:rsidRPr="00392B3F">
              <w:rPr>
                <w:sz w:val="20"/>
              </w:rPr>
              <w:t xml:space="preserve"> </w:t>
            </w:r>
            <w:r w:rsidRPr="00392B3F">
              <w:rPr>
                <w:i/>
                <w:sz w:val="20"/>
              </w:rPr>
              <w:t>et al</w:t>
            </w:r>
            <w:r w:rsidRPr="00392B3F">
              <w:rPr>
                <w:sz w:val="20"/>
              </w:rPr>
              <w:t>., 2018).</w:t>
            </w:r>
          </w:p>
        </w:tc>
        <w:tc>
          <w:tcPr>
            <w:tcW w:w="0" w:type="auto"/>
          </w:tcPr>
          <w:p w14:paraId="3060349E" w14:textId="77777777" w:rsidR="00277173" w:rsidRPr="00392B3F" w:rsidRDefault="00277173" w:rsidP="00277173">
            <w:pPr>
              <w:spacing w:before="40" w:after="40"/>
              <w:rPr>
                <w:sz w:val="20"/>
              </w:rPr>
            </w:pPr>
            <w:r w:rsidRPr="00392B3F">
              <w:rPr>
                <w:sz w:val="20"/>
                <w:u w:val="single"/>
              </w:rPr>
              <w:t>Increased focus on the core business</w:t>
            </w:r>
            <w:r w:rsidRPr="00392B3F">
              <w:rPr>
                <w:sz w:val="20"/>
              </w:rPr>
              <w:t xml:space="preserve">: firm capacity to centre attention on the largest, strategically most </w:t>
            </w:r>
            <w:proofErr w:type="gramStart"/>
            <w:r w:rsidRPr="00392B3F">
              <w:rPr>
                <w:sz w:val="20"/>
              </w:rPr>
              <w:t>important  business</w:t>
            </w:r>
            <w:proofErr w:type="gramEnd"/>
            <w:r w:rsidRPr="00392B3F">
              <w:rPr>
                <w:sz w:val="20"/>
              </w:rPr>
              <w:t xml:space="preserve">  of  the  firm (Bowen and Wiersema, 2005)</w:t>
            </w:r>
          </w:p>
        </w:tc>
      </w:tr>
    </w:tbl>
    <w:p w14:paraId="32012CF2" w14:textId="77777777" w:rsidR="00277173" w:rsidRPr="00277173" w:rsidRDefault="00277173" w:rsidP="00277173">
      <w:pPr>
        <w:spacing w:line="480" w:lineRule="auto"/>
        <w:rPr>
          <w:i/>
          <w:lang w:val="en-GB"/>
        </w:rPr>
      </w:pPr>
      <w:r w:rsidRPr="00277173">
        <w:rPr>
          <w:i/>
          <w:lang w:val="en-GB"/>
        </w:rPr>
        <w:t>Source: Author’s own elaboration</w:t>
      </w:r>
    </w:p>
    <w:p w14:paraId="7226042C" w14:textId="77777777" w:rsidR="00277173" w:rsidRPr="00277173" w:rsidRDefault="00277173" w:rsidP="00277173">
      <w:pPr>
        <w:spacing w:after="160" w:line="259" w:lineRule="auto"/>
        <w:rPr>
          <w:rFonts w:ascii="Calibri" w:eastAsia="Calibri" w:hAnsi="Calibri"/>
          <w:sz w:val="22"/>
          <w:szCs w:val="22"/>
          <w:lang w:val="en-GB" w:eastAsia="en-US"/>
        </w:rPr>
      </w:pPr>
    </w:p>
    <w:p w14:paraId="377AF808" w14:textId="77777777" w:rsidR="00277173" w:rsidRPr="00277173" w:rsidRDefault="00277173" w:rsidP="00277173">
      <w:pPr>
        <w:spacing w:after="160" w:line="259" w:lineRule="auto"/>
        <w:rPr>
          <w:rFonts w:ascii="Calibri" w:eastAsia="Calibri" w:hAnsi="Calibri"/>
          <w:sz w:val="22"/>
          <w:szCs w:val="22"/>
          <w:lang w:val="en-GB" w:eastAsia="en-US"/>
        </w:rPr>
      </w:pPr>
    </w:p>
    <w:p w14:paraId="038A220D" w14:textId="77777777" w:rsidR="00277173" w:rsidRPr="00277173" w:rsidRDefault="00277173" w:rsidP="00277173">
      <w:pPr>
        <w:spacing w:after="160" w:line="259" w:lineRule="auto"/>
        <w:rPr>
          <w:rFonts w:ascii="Calibri" w:eastAsia="Calibri" w:hAnsi="Calibri"/>
          <w:sz w:val="22"/>
          <w:szCs w:val="22"/>
          <w:lang w:val="en-GB" w:eastAsia="en-US"/>
        </w:rPr>
      </w:pPr>
    </w:p>
    <w:p w14:paraId="654909B6" w14:textId="77777777" w:rsidR="00277173" w:rsidRPr="00277173" w:rsidRDefault="00277173" w:rsidP="00277173">
      <w:pPr>
        <w:spacing w:after="160" w:line="259" w:lineRule="auto"/>
        <w:rPr>
          <w:rFonts w:ascii="Calibri" w:eastAsia="Calibri" w:hAnsi="Calibri"/>
          <w:sz w:val="22"/>
          <w:szCs w:val="22"/>
          <w:lang w:val="en-GB" w:eastAsia="en-US"/>
        </w:rPr>
      </w:pPr>
    </w:p>
    <w:p w14:paraId="3E0685C6" w14:textId="77777777" w:rsidR="00277173" w:rsidRPr="00277173" w:rsidRDefault="00277173" w:rsidP="00277173">
      <w:pPr>
        <w:spacing w:after="160" w:line="259" w:lineRule="auto"/>
        <w:rPr>
          <w:rFonts w:ascii="Calibri" w:eastAsia="Calibri" w:hAnsi="Calibri"/>
          <w:sz w:val="22"/>
          <w:szCs w:val="22"/>
          <w:lang w:val="en-GB" w:eastAsia="en-US"/>
        </w:rPr>
      </w:pPr>
    </w:p>
    <w:p w14:paraId="1B46E409" w14:textId="77777777" w:rsidR="00277173" w:rsidRPr="00277173" w:rsidRDefault="00277173" w:rsidP="00277173">
      <w:pPr>
        <w:spacing w:line="360" w:lineRule="auto"/>
        <w:rPr>
          <w:rFonts w:eastAsia="Calibri"/>
          <w:bCs/>
          <w:sz w:val="22"/>
          <w:szCs w:val="22"/>
          <w:highlight w:val="white"/>
          <w:lang w:val="en-GB"/>
        </w:rPr>
      </w:pPr>
      <w:r w:rsidRPr="00277173">
        <w:rPr>
          <w:rFonts w:eastAsia="Calibri"/>
          <w:b/>
          <w:bCs/>
          <w:sz w:val="22"/>
          <w:szCs w:val="22"/>
          <w:shd w:val="clear" w:color="auto" w:fill="FFFFFF"/>
          <w:lang w:val="en-GB"/>
        </w:rPr>
        <w:lastRenderedPageBreak/>
        <w:t>Table 2:</w:t>
      </w:r>
      <w:r w:rsidRPr="00277173">
        <w:rPr>
          <w:rFonts w:eastAsia="Calibri"/>
          <w:bCs/>
          <w:sz w:val="22"/>
          <w:szCs w:val="22"/>
          <w:shd w:val="clear" w:color="auto" w:fill="FFFFFF"/>
          <w:lang w:val="en-GB"/>
        </w:rPr>
        <w:t xml:space="preserve"> Items for dependent variables</w:t>
      </w:r>
    </w:p>
    <w:tbl>
      <w:tblPr>
        <w:tblStyle w:val="Tablaconcuadrcula"/>
        <w:tblW w:w="0" w:type="auto"/>
        <w:tblLook w:val="04A0" w:firstRow="1" w:lastRow="0" w:firstColumn="1" w:lastColumn="0" w:noHBand="0" w:noVBand="1"/>
      </w:tblPr>
      <w:tblGrid>
        <w:gridCol w:w="1094"/>
        <w:gridCol w:w="1605"/>
        <w:gridCol w:w="5795"/>
      </w:tblGrid>
      <w:tr w:rsidR="00277173" w:rsidRPr="00C05E79" w14:paraId="61ACD532" w14:textId="77777777" w:rsidTr="00DE308C">
        <w:tc>
          <w:tcPr>
            <w:tcW w:w="8494" w:type="dxa"/>
            <w:gridSpan w:val="3"/>
          </w:tcPr>
          <w:p w14:paraId="09A6DE5A" w14:textId="77777777" w:rsidR="00277173" w:rsidRPr="00277173" w:rsidRDefault="00277173" w:rsidP="00277173">
            <w:pPr>
              <w:spacing w:beforeLines="40" w:before="96" w:afterLines="40" w:after="96"/>
              <w:jc w:val="both"/>
              <w:rPr>
                <w:color w:val="000000"/>
                <w:sz w:val="20"/>
                <w:szCs w:val="20"/>
              </w:rPr>
            </w:pPr>
            <w:r w:rsidRPr="00277173">
              <w:rPr>
                <w:color w:val="000000"/>
                <w:sz w:val="20"/>
                <w:szCs w:val="20"/>
              </w:rPr>
              <w:t>Please indicate the extent to which you disagree/agree with the following performance indicators, where 1 = “completely disagree” and 5 = “completely agree”</w:t>
            </w:r>
          </w:p>
        </w:tc>
      </w:tr>
      <w:tr w:rsidR="00277173" w:rsidRPr="00277173" w14:paraId="0DEFECD3" w14:textId="77777777" w:rsidTr="00DE308C">
        <w:tc>
          <w:tcPr>
            <w:tcW w:w="1094" w:type="dxa"/>
            <w:tcBorders>
              <w:bottom w:val="single" w:sz="4" w:space="0" w:color="auto"/>
            </w:tcBorders>
          </w:tcPr>
          <w:p w14:paraId="3E7BC956" w14:textId="77777777" w:rsidR="00277173" w:rsidRPr="00277173" w:rsidRDefault="00277173" w:rsidP="00277173">
            <w:pPr>
              <w:spacing w:beforeLines="40" w:before="96" w:afterLines="40" w:after="96"/>
              <w:jc w:val="center"/>
              <w:rPr>
                <w:color w:val="000000"/>
                <w:sz w:val="20"/>
                <w:szCs w:val="20"/>
              </w:rPr>
            </w:pPr>
            <w:r w:rsidRPr="00277173">
              <w:rPr>
                <w:color w:val="000000"/>
                <w:sz w:val="20"/>
                <w:szCs w:val="20"/>
              </w:rPr>
              <w:t>ID</w:t>
            </w:r>
          </w:p>
        </w:tc>
        <w:tc>
          <w:tcPr>
            <w:tcW w:w="1605" w:type="dxa"/>
            <w:tcBorders>
              <w:bottom w:val="single" w:sz="4" w:space="0" w:color="auto"/>
            </w:tcBorders>
          </w:tcPr>
          <w:p w14:paraId="2DE7D0D8" w14:textId="77777777" w:rsidR="00277173" w:rsidRPr="00277173" w:rsidRDefault="00277173" w:rsidP="00277173">
            <w:pPr>
              <w:spacing w:beforeLines="40" w:before="96" w:afterLines="40" w:after="96"/>
              <w:jc w:val="center"/>
              <w:rPr>
                <w:color w:val="000000"/>
                <w:sz w:val="20"/>
                <w:szCs w:val="20"/>
              </w:rPr>
            </w:pPr>
            <w:r w:rsidRPr="00277173">
              <w:rPr>
                <w:color w:val="000000"/>
                <w:sz w:val="20"/>
                <w:szCs w:val="20"/>
              </w:rPr>
              <w:t xml:space="preserve">ITEM </w:t>
            </w:r>
          </w:p>
        </w:tc>
        <w:tc>
          <w:tcPr>
            <w:tcW w:w="5795" w:type="dxa"/>
            <w:tcBorders>
              <w:bottom w:val="single" w:sz="4" w:space="0" w:color="auto"/>
            </w:tcBorders>
          </w:tcPr>
          <w:p w14:paraId="3143B7D3" w14:textId="77777777" w:rsidR="00277173" w:rsidRPr="00277173" w:rsidRDefault="00277173" w:rsidP="00277173">
            <w:pPr>
              <w:spacing w:beforeLines="40" w:before="96" w:afterLines="40" w:after="96"/>
              <w:jc w:val="center"/>
              <w:rPr>
                <w:color w:val="000000"/>
                <w:sz w:val="20"/>
                <w:szCs w:val="20"/>
              </w:rPr>
            </w:pPr>
            <w:r w:rsidRPr="00277173">
              <w:rPr>
                <w:color w:val="000000"/>
                <w:sz w:val="20"/>
                <w:szCs w:val="20"/>
              </w:rPr>
              <w:t>QUESTION</w:t>
            </w:r>
          </w:p>
        </w:tc>
      </w:tr>
      <w:tr w:rsidR="00277173" w:rsidRPr="00277173" w14:paraId="3885F089" w14:textId="77777777" w:rsidTr="00DE308C">
        <w:tc>
          <w:tcPr>
            <w:tcW w:w="8494" w:type="dxa"/>
            <w:gridSpan w:val="3"/>
            <w:shd w:val="pct10" w:color="auto" w:fill="auto"/>
          </w:tcPr>
          <w:p w14:paraId="485D25F5" w14:textId="77777777" w:rsidR="00277173" w:rsidRPr="00392B3F" w:rsidRDefault="00277173" w:rsidP="00277173">
            <w:pPr>
              <w:spacing w:beforeLines="40" w:before="96" w:afterLines="40" w:after="96"/>
              <w:rPr>
                <w:b/>
                <w:color w:val="000000"/>
                <w:sz w:val="20"/>
                <w:szCs w:val="20"/>
              </w:rPr>
            </w:pPr>
            <w:r w:rsidRPr="00392B3F">
              <w:rPr>
                <w:b/>
                <w:color w:val="000000"/>
                <w:sz w:val="20"/>
                <w:szCs w:val="20"/>
              </w:rPr>
              <w:t>Dependent variable 1: Operational performance (Devaraj et al., 2007)</w:t>
            </w:r>
          </w:p>
        </w:tc>
      </w:tr>
      <w:tr w:rsidR="00277173" w:rsidRPr="00C05E79" w14:paraId="1C5761CE" w14:textId="77777777" w:rsidTr="00DE308C">
        <w:tc>
          <w:tcPr>
            <w:tcW w:w="1094" w:type="dxa"/>
          </w:tcPr>
          <w:p w14:paraId="05698B05"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OPERF1</w:t>
            </w:r>
          </w:p>
        </w:tc>
        <w:tc>
          <w:tcPr>
            <w:tcW w:w="1605" w:type="dxa"/>
          </w:tcPr>
          <w:p w14:paraId="3D06EABA"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 xml:space="preserve">Returned products </w:t>
            </w:r>
          </w:p>
        </w:tc>
        <w:tc>
          <w:tcPr>
            <w:tcW w:w="5795" w:type="dxa"/>
          </w:tcPr>
          <w:p w14:paraId="4D67A5FB" w14:textId="77777777" w:rsidR="00277173" w:rsidRPr="00392B3F" w:rsidRDefault="00277173" w:rsidP="00277173">
            <w:pPr>
              <w:spacing w:beforeLines="40" w:before="96" w:afterLines="40" w:after="96"/>
              <w:jc w:val="both"/>
              <w:rPr>
                <w:color w:val="000000"/>
                <w:sz w:val="20"/>
                <w:szCs w:val="20"/>
              </w:rPr>
            </w:pPr>
            <w:r w:rsidRPr="00392B3F">
              <w:rPr>
                <w:color w:val="000000"/>
                <w:sz w:val="20"/>
                <w:szCs w:val="20"/>
              </w:rPr>
              <w:t>The company has a low ratio of the returns of products to the manufacturing facility (Frohlich and Westbrook, 2001)</w:t>
            </w:r>
          </w:p>
        </w:tc>
      </w:tr>
      <w:tr w:rsidR="00277173" w:rsidRPr="00C05E79" w14:paraId="5C24D1F8" w14:textId="77777777" w:rsidTr="00DE308C">
        <w:tc>
          <w:tcPr>
            <w:tcW w:w="1094" w:type="dxa"/>
          </w:tcPr>
          <w:p w14:paraId="5F4FEA96"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OPERF2</w:t>
            </w:r>
          </w:p>
        </w:tc>
        <w:tc>
          <w:tcPr>
            <w:tcW w:w="1605" w:type="dxa"/>
          </w:tcPr>
          <w:p w14:paraId="17E752AA"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Percent defects</w:t>
            </w:r>
          </w:p>
        </w:tc>
        <w:tc>
          <w:tcPr>
            <w:tcW w:w="5795" w:type="dxa"/>
          </w:tcPr>
          <w:p w14:paraId="205AF2E4" w14:textId="77777777" w:rsidR="00277173" w:rsidRPr="00392B3F" w:rsidRDefault="00277173" w:rsidP="00277173">
            <w:pPr>
              <w:spacing w:beforeLines="40" w:before="96" w:afterLines="40" w:after="96"/>
              <w:jc w:val="both"/>
              <w:rPr>
                <w:color w:val="FF0000"/>
                <w:sz w:val="20"/>
                <w:szCs w:val="20"/>
              </w:rPr>
            </w:pPr>
            <w:r w:rsidRPr="00392B3F">
              <w:rPr>
                <w:color w:val="000000"/>
                <w:sz w:val="20"/>
                <w:szCs w:val="20"/>
              </w:rPr>
              <w:t>The company has a low ratio of the number of defects of parts within the total production (Frohlich and Westbrook, 2001)</w:t>
            </w:r>
          </w:p>
        </w:tc>
      </w:tr>
      <w:tr w:rsidR="00277173" w:rsidRPr="00C05E79" w14:paraId="7EBFBEF9" w14:textId="77777777" w:rsidTr="00DE308C">
        <w:tc>
          <w:tcPr>
            <w:tcW w:w="1094" w:type="dxa"/>
          </w:tcPr>
          <w:p w14:paraId="0B97F954"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OPERF3</w:t>
            </w:r>
          </w:p>
        </w:tc>
        <w:tc>
          <w:tcPr>
            <w:tcW w:w="1605" w:type="dxa"/>
          </w:tcPr>
          <w:p w14:paraId="6044C403"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Delivery speed</w:t>
            </w:r>
          </w:p>
        </w:tc>
        <w:tc>
          <w:tcPr>
            <w:tcW w:w="5795" w:type="dxa"/>
          </w:tcPr>
          <w:p w14:paraId="49207F48" w14:textId="77777777" w:rsidR="00277173" w:rsidRPr="00392B3F" w:rsidRDefault="00277173" w:rsidP="00277173">
            <w:pPr>
              <w:spacing w:beforeLines="40" w:before="96" w:afterLines="40" w:after="96"/>
              <w:jc w:val="both"/>
              <w:rPr>
                <w:color w:val="000000"/>
                <w:sz w:val="20"/>
                <w:szCs w:val="20"/>
              </w:rPr>
            </w:pPr>
            <w:r w:rsidRPr="00392B3F">
              <w:rPr>
                <w:color w:val="000000"/>
                <w:sz w:val="20"/>
                <w:szCs w:val="20"/>
              </w:rPr>
              <w:t>The company has timeliness in the responsiveness to deliver a product (</w:t>
            </w:r>
            <w:proofErr w:type="spellStart"/>
            <w:r w:rsidRPr="00392B3F">
              <w:rPr>
                <w:color w:val="000000"/>
                <w:sz w:val="20"/>
                <w:szCs w:val="20"/>
              </w:rPr>
              <w:t>Milgate</w:t>
            </w:r>
            <w:proofErr w:type="spellEnd"/>
            <w:r w:rsidRPr="00392B3F">
              <w:rPr>
                <w:color w:val="000000"/>
                <w:sz w:val="20"/>
                <w:szCs w:val="20"/>
              </w:rPr>
              <w:t>, 2001)</w:t>
            </w:r>
          </w:p>
        </w:tc>
      </w:tr>
      <w:tr w:rsidR="00277173" w:rsidRPr="00C05E79" w14:paraId="3462C34A" w14:textId="77777777" w:rsidTr="00DE308C">
        <w:tc>
          <w:tcPr>
            <w:tcW w:w="1094" w:type="dxa"/>
            <w:tcBorders>
              <w:bottom w:val="single" w:sz="4" w:space="0" w:color="auto"/>
            </w:tcBorders>
          </w:tcPr>
          <w:p w14:paraId="1D0E6426"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OPERF4</w:t>
            </w:r>
          </w:p>
        </w:tc>
        <w:tc>
          <w:tcPr>
            <w:tcW w:w="1605" w:type="dxa"/>
            <w:tcBorders>
              <w:bottom w:val="single" w:sz="4" w:space="0" w:color="auto"/>
            </w:tcBorders>
          </w:tcPr>
          <w:p w14:paraId="4C24CBDD"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Delivery reliability</w:t>
            </w:r>
          </w:p>
        </w:tc>
        <w:tc>
          <w:tcPr>
            <w:tcW w:w="5795" w:type="dxa"/>
            <w:tcBorders>
              <w:bottom w:val="single" w:sz="4" w:space="0" w:color="auto"/>
            </w:tcBorders>
          </w:tcPr>
          <w:p w14:paraId="3AADB0C2" w14:textId="77777777" w:rsidR="00277173" w:rsidRPr="00392B3F" w:rsidRDefault="00277173" w:rsidP="00277173">
            <w:pPr>
              <w:spacing w:beforeLines="40" w:before="96" w:afterLines="40" w:after="96"/>
              <w:jc w:val="both"/>
              <w:rPr>
                <w:color w:val="000000"/>
                <w:sz w:val="20"/>
                <w:szCs w:val="20"/>
              </w:rPr>
            </w:pPr>
            <w:r w:rsidRPr="00392B3F">
              <w:rPr>
                <w:color w:val="000000"/>
                <w:sz w:val="20"/>
                <w:szCs w:val="20"/>
              </w:rPr>
              <w:t xml:space="preserve">The company has the capacity to fulfil the delivery as </w:t>
            </w:r>
            <w:proofErr w:type="gramStart"/>
            <w:r w:rsidRPr="00392B3F">
              <w:rPr>
                <w:color w:val="000000"/>
                <w:sz w:val="20"/>
                <w:szCs w:val="20"/>
              </w:rPr>
              <w:t>promised  (</w:t>
            </w:r>
            <w:proofErr w:type="spellStart"/>
            <w:proofErr w:type="gramEnd"/>
            <w:r w:rsidRPr="00392B3F">
              <w:rPr>
                <w:color w:val="000000"/>
                <w:sz w:val="20"/>
                <w:szCs w:val="20"/>
              </w:rPr>
              <w:t>Milgate</w:t>
            </w:r>
            <w:proofErr w:type="spellEnd"/>
            <w:r w:rsidRPr="00392B3F">
              <w:rPr>
                <w:color w:val="000000"/>
                <w:sz w:val="20"/>
                <w:szCs w:val="20"/>
              </w:rPr>
              <w:t>, 2001)</w:t>
            </w:r>
          </w:p>
        </w:tc>
      </w:tr>
      <w:tr w:rsidR="00277173" w:rsidRPr="00C05E79" w14:paraId="5075C695" w14:textId="77777777" w:rsidTr="00DE308C">
        <w:tc>
          <w:tcPr>
            <w:tcW w:w="1094" w:type="dxa"/>
            <w:tcBorders>
              <w:bottom w:val="single" w:sz="4" w:space="0" w:color="auto"/>
            </w:tcBorders>
          </w:tcPr>
          <w:p w14:paraId="4BEACC4B"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OPERF5</w:t>
            </w:r>
          </w:p>
        </w:tc>
        <w:tc>
          <w:tcPr>
            <w:tcW w:w="1605" w:type="dxa"/>
            <w:tcBorders>
              <w:bottom w:val="single" w:sz="4" w:space="0" w:color="auto"/>
            </w:tcBorders>
          </w:tcPr>
          <w:p w14:paraId="09AC2DFE"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Production costs</w:t>
            </w:r>
          </w:p>
        </w:tc>
        <w:tc>
          <w:tcPr>
            <w:tcW w:w="5795" w:type="dxa"/>
            <w:tcBorders>
              <w:bottom w:val="single" w:sz="4" w:space="0" w:color="auto"/>
            </w:tcBorders>
          </w:tcPr>
          <w:p w14:paraId="2D6D2D76" w14:textId="77777777" w:rsidR="00277173" w:rsidRPr="00392B3F" w:rsidRDefault="00277173" w:rsidP="00277173">
            <w:pPr>
              <w:spacing w:beforeLines="40" w:before="96" w:afterLines="40" w:after="96"/>
              <w:jc w:val="both"/>
              <w:rPr>
                <w:color w:val="000000"/>
                <w:sz w:val="20"/>
                <w:szCs w:val="20"/>
              </w:rPr>
            </w:pPr>
            <w:r w:rsidRPr="00392B3F">
              <w:rPr>
                <w:color w:val="000000"/>
                <w:sz w:val="20"/>
                <w:szCs w:val="20"/>
              </w:rPr>
              <w:t xml:space="preserve">All the costs associated with the manufacturing processes are strictly </w:t>
            </w:r>
            <w:proofErr w:type="gramStart"/>
            <w:r w:rsidRPr="00392B3F">
              <w:rPr>
                <w:color w:val="000000"/>
                <w:sz w:val="20"/>
                <w:szCs w:val="20"/>
              </w:rPr>
              <w:t>controlled</w:t>
            </w:r>
            <w:r w:rsidRPr="00392B3F" w:rsidDel="008A55D0">
              <w:rPr>
                <w:color w:val="000000"/>
                <w:sz w:val="20"/>
                <w:szCs w:val="20"/>
              </w:rPr>
              <w:t xml:space="preserve"> </w:t>
            </w:r>
            <w:r w:rsidRPr="00392B3F">
              <w:rPr>
                <w:color w:val="000000"/>
                <w:sz w:val="20"/>
                <w:szCs w:val="20"/>
              </w:rPr>
              <w:t xml:space="preserve"> (</w:t>
            </w:r>
            <w:proofErr w:type="gramEnd"/>
            <w:r w:rsidRPr="00392B3F">
              <w:rPr>
                <w:color w:val="000000"/>
                <w:sz w:val="20"/>
                <w:szCs w:val="20"/>
              </w:rPr>
              <w:t>Frohlich and Westbrook, 2001)</w:t>
            </w:r>
          </w:p>
        </w:tc>
      </w:tr>
      <w:tr w:rsidR="00277173" w:rsidRPr="00C05E79" w14:paraId="6810DAE4" w14:textId="77777777" w:rsidTr="00DE308C">
        <w:tc>
          <w:tcPr>
            <w:tcW w:w="1094" w:type="dxa"/>
            <w:tcBorders>
              <w:bottom w:val="single" w:sz="4" w:space="0" w:color="auto"/>
            </w:tcBorders>
          </w:tcPr>
          <w:p w14:paraId="51501D3E"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OPERF6</w:t>
            </w:r>
          </w:p>
        </w:tc>
        <w:tc>
          <w:tcPr>
            <w:tcW w:w="1605" w:type="dxa"/>
            <w:tcBorders>
              <w:bottom w:val="single" w:sz="4" w:space="0" w:color="auto"/>
            </w:tcBorders>
          </w:tcPr>
          <w:p w14:paraId="097EA892"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Production lead time</w:t>
            </w:r>
          </w:p>
        </w:tc>
        <w:tc>
          <w:tcPr>
            <w:tcW w:w="5795" w:type="dxa"/>
            <w:tcBorders>
              <w:bottom w:val="single" w:sz="4" w:space="0" w:color="auto"/>
            </w:tcBorders>
          </w:tcPr>
          <w:p w14:paraId="5B15A2BC" w14:textId="2CD82213" w:rsidR="00277173" w:rsidRPr="00392B3F" w:rsidRDefault="00277173" w:rsidP="00277173">
            <w:pPr>
              <w:spacing w:beforeLines="40" w:before="96" w:afterLines="40" w:after="96"/>
              <w:jc w:val="both"/>
              <w:rPr>
                <w:color w:val="000000"/>
                <w:sz w:val="20"/>
                <w:szCs w:val="20"/>
              </w:rPr>
            </w:pPr>
            <w:r w:rsidRPr="00392B3F">
              <w:rPr>
                <w:color w:val="000000"/>
                <w:sz w:val="20"/>
                <w:szCs w:val="20"/>
              </w:rPr>
              <w:t>Low average time a part spends in the system, being processed or waiting for processing (</w:t>
            </w:r>
            <w:proofErr w:type="spellStart"/>
            <w:r w:rsidRPr="00392B3F">
              <w:rPr>
                <w:color w:val="000000"/>
                <w:sz w:val="20"/>
                <w:szCs w:val="20"/>
              </w:rPr>
              <w:t>Meerkov</w:t>
            </w:r>
            <w:proofErr w:type="spellEnd"/>
            <w:r w:rsidR="00392B3F" w:rsidRPr="00392B3F">
              <w:rPr>
                <w:color w:val="000000"/>
                <w:sz w:val="20"/>
                <w:szCs w:val="20"/>
              </w:rPr>
              <w:t xml:space="preserve"> and Yan, 2014</w:t>
            </w:r>
            <w:r w:rsidRPr="00392B3F">
              <w:rPr>
                <w:color w:val="000000"/>
                <w:sz w:val="20"/>
                <w:szCs w:val="20"/>
              </w:rPr>
              <w:t>)</w:t>
            </w:r>
          </w:p>
        </w:tc>
      </w:tr>
      <w:tr w:rsidR="00277173" w:rsidRPr="00C05E79" w14:paraId="6E2E7C71" w14:textId="77777777" w:rsidTr="00DE308C">
        <w:tc>
          <w:tcPr>
            <w:tcW w:w="1094" w:type="dxa"/>
            <w:tcBorders>
              <w:bottom w:val="single" w:sz="4" w:space="0" w:color="auto"/>
            </w:tcBorders>
          </w:tcPr>
          <w:p w14:paraId="69AA3970"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OPERF7</w:t>
            </w:r>
          </w:p>
        </w:tc>
        <w:tc>
          <w:tcPr>
            <w:tcW w:w="1605" w:type="dxa"/>
            <w:tcBorders>
              <w:bottom w:val="single" w:sz="4" w:space="0" w:color="auto"/>
            </w:tcBorders>
          </w:tcPr>
          <w:p w14:paraId="426A6B02"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Inventory returns metrics</w:t>
            </w:r>
          </w:p>
        </w:tc>
        <w:tc>
          <w:tcPr>
            <w:tcW w:w="5795" w:type="dxa"/>
            <w:tcBorders>
              <w:bottom w:val="single" w:sz="4" w:space="0" w:color="auto"/>
            </w:tcBorders>
          </w:tcPr>
          <w:p w14:paraId="07980618" w14:textId="77777777" w:rsidR="00277173" w:rsidRPr="00392B3F" w:rsidRDefault="00277173" w:rsidP="00277173">
            <w:pPr>
              <w:spacing w:beforeLines="40" w:before="96" w:afterLines="40" w:after="96"/>
              <w:jc w:val="both"/>
              <w:rPr>
                <w:color w:val="000000"/>
                <w:sz w:val="20"/>
                <w:szCs w:val="20"/>
              </w:rPr>
            </w:pPr>
            <w:r w:rsidRPr="00392B3F">
              <w:rPr>
                <w:color w:val="000000"/>
                <w:sz w:val="20"/>
                <w:szCs w:val="20"/>
              </w:rPr>
              <w:t>The company has a low ratio of the returns of inventories to the warehouse (Frohlich and Westbrook, 2001)</w:t>
            </w:r>
          </w:p>
        </w:tc>
      </w:tr>
      <w:tr w:rsidR="00277173" w:rsidRPr="00C05E79" w14:paraId="1D896C97" w14:textId="77777777" w:rsidTr="00DE308C">
        <w:tc>
          <w:tcPr>
            <w:tcW w:w="1094" w:type="dxa"/>
            <w:tcBorders>
              <w:bottom w:val="single" w:sz="4" w:space="0" w:color="auto"/>
            </w:tcBorders>
          </w:tcPr>
          <w:p w14:paraId="0868DDF6"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OPERF8</w:t>
            </w:r>
          </w:p>
        </w:tc>
        <w:tc>
          <w:tcPr>
            <w:tcW w:w="1605" w:type="dxa"/>
            <w:tcBorders>
              <w:bottom w:val="single" w:sz="4" w:space="0" w:color="auto"/>
            </w:tcBorders>
          </w:tcPr>
          <w:p w14:paraId="3A17D0DA"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Process flexibility</w:t>
            </w:r>
          </w:p>
        </w:tc>
        <w:tc>
          <w:tcPr>
            <w:tcW w:w="5795" w:type="dxa"/>
            <w:tcBorders>
              <w:bottom w:val="single" w:sz="4" w:space="0" w:color="auto"/>
            </w:tcBorders>
          </w:tcPr>
          <w:p w14:paraId="3EB414A9" w14:textId="77777777" w:rsidR="00277173" w:rsidRPr="00392B3F" w:rsidRDefault="00277173" w:rsidP="00277173">
            <w:pPr>
              <w:spacing w:beforeLines="40" w:before="96" w:afterLines="40" w:after="96"/>
              <w:jc w:val="both"/>
              <w:rPr>
                <w:color w:val="000000"/>
                <w:sz w:val="20"/>
                <w:szCs w:val="20"/>
              </w:rPr>
            </w:pPr>
            <w:r w:rsidRPr="00392B3F">
              <w:rPr>
                <w:color w:val="000000"/>
                <w:sz w:val="20"/>
                <w:szCs w:val="20"/>
              </w:rPr>
              <w:t xml:space="preserve">There is flexibility of the process to accommodate changes to shipping schedules within the effective lead time of the product without the use of safety stock (Devaraj </w:t>
            </w:r>
            <w:r w:rsidRPr="00392B3F">
              <w:rPr>
                <w:i/>
                <w:color w:val="000000"/>
                <w:sz w:val="20"/>
                <w:szCs w:val="20"/>
              </w:rPr>
              <w:t>et al</w:t>
            </w:r>
            <w:r w:rsidRPr="00392B3F">
              <w:rPr>
                <w:color w:val="000000"/>
                <w:sz w:val="20"/>
                <w:szCs w:val="20"/>
              </w:rPr>
              <w:t>., 2007)</w:t>
            </w:r>
          </w:p>
        </w:tc>
      </w:tr>
      <w:tr w:rsidR="00277173" w:rsidRPr="00C05E79" w14:paraId="720E1BC2" w14:textId="77777777" w:rsidTr="00DE308C">
        <w:tc>
          <w:tcPr>
            <w:tcW w:w="8494" w:type="dxa"/>
            <w:gridSpan w:val="3"/>
            <w:shd w:val="pct10" w:color="auto" w:fill="auto"/>
          </w:tcPr>
          <w:p w14:paraId="3C17A47D" w14:textId="77777777" w:rsidR="00277173" w:rsidRPr="00392B3F" w:rsidRDefault="00277173" w:rsidP="00277173">
            <w:pPr>
              <w:spacing w:beforeLines="40" w:before="96" w:afterLines="40" w:after="96"/>
              <w:jc w:val="both"/>
              <w:rPr>
                <w:color w:val="000000"/>
                <w:sz w:val="20"/>
                <w:szCs w:val="20"/>
              </w:rPr>
            </w:pPr>
            <w:r w:rsidRPr="00392B3F">
              <w:rPr>
                <w:b/>
                <w:color w:val="000000"/>
                <w:sz w:val="20"/>
                <w:szCs w:val="20"/>
              </w:rPr>
              <w:t>Dependent variable 2: Customer performance (</w:t>
            </w:r>
            <w:proofErr w:type="spellStart"/>
            <w:r w:rsidRPr="00392B3F">
              <w:rPr>
                <w:b/>
                <w:color w:val="000000"/>
                <w:sz w:val="20"/>
                <w:szCs w:val="20"/>
              </w:rPr>
              <w:t>Sila</w:t>
            </w:r>
            <w:proofErr w:type="spellEnd"/>
            <w:r w:rsidRPr="00392B3F">
              <w:rPr>
                <w:b/>
                <w:color w:val="000000"/>
                <w:sz w:val="20"/>
                <w:szCs w:val="20"/>
              </w:rPr>
              <w:t>, 2007)</w:t>
            </w:r>
          </w:p>
        </w:tc>
      </w:tr>
      <w:tr w:rsidR="00277173" w:rsidRPr="00C05E79" w14:paraId="6BF2214F" w14:textId="77777777" w:rsidTr="00DE308C">
        <w:tc>
          <w:tcPr>
            <w:tcW w:w="1094" w:type="dxa"/>
          </w:tcPr>
          <w:p w14:paraId="224BE534"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CPERF1</w:t>
            </w:r>
          </w:p>
        </w:tc>
        <w:tc>
          <w:tcPr>
            <w:tcW w:w="1605" w:type="dxa"/>
          </w:tcPr>
          <w:p w14:paraId="54A4BBF4"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Customer retention</w:t>
            </w:r>
          </w:p>
        </w:tc>
        <w:tc>
          <w:tcPr>
            <w:tcW w:w="5795" w:type="dxa"/>
          </w:tcPr>
          <w:p w14:paraId="4ECB6518" w14:textId="77777777" w:rsidR="00277173" w:rsidRPr="00392B3F" w:rsidRDefault="00277173" w:rsidP="00277173">
            <w:pPr>
              <w:spacing w:beforeLines="40" w:before="96" w:afterLines="40" w:after="96"/>
              <w:jc w:val="both"/>
              <w:rPr>
                <w:color w:val="000000"/>
                <w:sz w:val="20"/>
                <w:szCs w:val="20"/>
              </w:rPr>
            </w:pPr>
            <w:r w:rsidRPr="00392B3F">
              <w:rPr>
                <w:color w:val="000000"/>
                <w:sz w:val="20"/>
                <w:szCs w:val="20"/>
              </w:rPr>
              <w:t>The company achieves maintenance of the existing customer base by establishing mutual long-term benefits (</w:t>
            </w:r>
            <w:proofErr w:type="spellStart"/>
            <w:r w:rsidRPr="00392B3F">
              <w:rPr>
                <w:color w:val="000000"/>
                <w:sz w:val="20"/>
                <w:szCs w:val="20"/>
              </w:rPr>
              <w:t>Alshurideh</w:t>
            </w:r>
            <w:proofErr w:type="spellEnd"/>
            <w:r w:rsidRPr="00392B3F">
              <w:rPr>
                <w:color w:val="000000"/>
                <w:sz w:val="20"/>
                <w:szCs w:val="20"/>
              </w:rPr>
              <w:t>, 2016)</w:t>
            </w:r>
          </w:p>
        </w:tc>
      </w:tr>
      <w:tr w:rsidR="00277173" w:rsidRPr="00C05E79" w14:paraId="07D8A261" w14:textId="77777777" w:rsidTr="00DE308C">
        <w:tc>
          <w:tcPr>
            <w:tcW w:w="1094" w:type="dxa"/>
          </w:tcPr>
          <w:p w14:paraId="42F4BA80"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CPERF2</w:t>
            </w:r>
          </w:p>
        </w:tc>
        <w:tc>
          <w:tcPr>
            <w:tcW w:w="1605" w:type="dxa"/>
          </w:tcPr>
          <w:p w14:paraId="41A3A26E"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Timely delivery of products</w:t>
            </w:r>
          </w:p>
        </w:tc>
        <w:tc>
          <w:tcPr>
            <w:tcW w:w="5795" w:type="dxa"/>
          </w:tcPr>
          <w:p w14:paraId="3D9B3F50" w14:textId="77777777" w:rsidR="00277173" w:rsidRPr="00392B3F" w:rsidRDefault="00277173" w:rsidP="00277173">
            <w:pPr>
              <w:spacing w:beforeLines="40" w:before="96" w:afterLines="40" w:after="96"/>
              <w:jc w:val="both"/>
              <w:rPr>
                <w:color w:val="000000"/>
                <w:sz w:val="20"/>
                <w:szCs w:val="20"/>
              </w:rPr>
            </w:pPr>
            <w:r w:rsidRPr="00392B3F">
              <w:rPr>
                <w:color w:val="000000"/>
                <w:sz w:val="20"/>
                <w:szCs w:val="20"/>
              </w:rPr>
              <w:t>The company has the capacity to fulfil when the customers want their deliveries to arrive</w:t>
            </w:r>
          </w:p>
        </w:tc>
      </w:tr>
      <w:tr w:rsidR="00277173" w:rsidRPr="00C05E79" w14:paraId="7227DB92" w14:textId="77777777" w:rsidTr="00DE308C">
        <w:tc>
          <w:tcPr>
            <w:tcW w:w="1094" w:type="dxa"/>
          </w:tcPr>
          <w:p w14:paraId="1CDA0D33"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CPERF3</w:t>
            </w:r>
          </w:p>
        </w:tc>
        <w:tc>
          <w:tcPr>
            <w:tcW w:w="1605" w:type="dxa"/>
          </w:tcPr>
          <w:p w14:paraId="74392C93"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Customer service orientation</w:t>
            </w:r>
          </w:p>
        </w:tc>
        <w:tc>
          <w:tcPr>
            <w:tcW w:w="5795" w:type="dxa"/>
          </w:tcPr>
          <w:p w14:paraId="506FF571" w14:textId="77777777" w:rsidR="00277173" w:rsidRPr="00392B3F" w:rsidRDefault="00277173" w:rsidP="00277173">
            <w:pPr>
              <w:spacing w:beforeLines="40" w:before="96" w:afterLines="40" w:after="96"/>
              <w:jc w:val="both"/>
              <w:rPr>
                <w:color w:val="000000"/>
                <w:sz w:val="20"/>
                <w:szCs w:val="20"/>
              </w:rPr>
            </w:pPr>
            <w:r w:rsidRPr="00392B3F">
              <w:rPr>
                <w:color w:val="000000"/>
                <w:sz w:val="20"/>
                <w:szCs w:val="20"/>
              </w:rPr>
              <w:t xml:space="preserve">Customer responsiveness is a strategic priority more important than </w:t>
            </w:r>
            <w:proofErr w:type="gramStart"/>
            <w:r w:rsidRPr="00392B3F">
              <w:rPr>
                <w:color w:val="000000"/>
                <w:sz w:val="20"/>
                <w:szCs w:val="20"/>
              </w:rPr>
              <w:t>standardization  (</w:t>
            </w:r>
            <w:proofErr w:type="gramEnd"/>
            <w:r w:rsidRPr="00392B3F">
              <w:rPr>
                <w:color w:val="000000"/>
                <w:sz w:val="20"/>
                <w:szCs w:val="20"/>
              </w:rPr>
              <w:t xml:space="preserve">Bowen </w:t>
            </w:r>
            <w:r w:rsidRPr="00392B3F">
              <w:rPr>
                <w:i/>
                <w:color w:val="000000"/>
                <w:sz w:val="20"/>
                <w:szCs w:val="20"/>
              </w:rPr>
              <w:t>et al</w:t>
            </w:r>
            <w:r w:rsidRPr="00392B3F">
              <w:rPr>
                <w:color w:val="000000"/>
                <w:sz w:val="20"/>
                <w:szCs w:val="20"/>
              </w:rPr>
              <w:t>., 1989)</w:t>
            </w:r>
          </w:p>
        </w:tc>
      </w:tr>
      <w:tr w:rsidR="00277173" w:rsidRPr="00C05E79" w14:paraId="5C611C92" w14:textId="77777777" w:rsidTr="00DE308C">
        <w:tc>
          <w:tcPr>
            <w:tcW w:w="1094" w:type="dxa"/>
          </w:tcPr>
          <w:p w14:paraId="7E1F62FA"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CPERF4</w:t>
            </w:r>
          </w:p>
        </w:tc>
        <w:tc>
          <w:tcPr>
            <w:tcW w:w="1605" w:type="dxa"/>
          </w:tcPr>
          <w:p w14:paraId="1525033D" w14:textId="77777777" w:rsidR="00277173" w:rsidRPr="00392B3F" w:rsidRDefault="00277173" w:rsidP="00277173">
            <w:pPr>
              <w:spacing w:beforeLines="40" w:before="96" w:afterLines="40" w:after="96"/>
              <w:jc w:val="center"/>
              <w:rPr>
                <w:color w:val="000000"/>
                <w:sz w:val="20"/>
                <w:szCs w:val="20"/>
              </w:rPr>
            </w:pPr>
            <w:r w:rsidRPr="00392B3F">
              <w:rPr>
                <w:color w:val="000000"/>
                <w:sz w:val="20"/>
                <w:szCs w:val="20"/>
              </w:rPr>
              <w:t>Perceived value</w:t>
            </w:r>
          </w:p>
        </w:tc>
        <w:tc>
          <w:tcPr>
            <w:tcW w:w="5795" w:type="dxa"/>
          </w:tcPr>
          <w:p w14:paraId="47F9FCB9" w14:textId="77777777" w:rsidR="00277173" w:rsidRPr="00392B3F" w:rsidRDefault="00277173" w:rsidP="00277173">
            <w:pPr>
              <w:spacing w:beforeLines="40" w:before="96" w:afterLines="40" w:after="96"/>
              <w:jc w:val="both"/>
              <w:rPr>
                <w:color w:val="000000"/>
                <w:sz w:val="20"/>
                <w:szCs w:val="20"/>
              </w:rPr>
            </w:pPr>
            <w:r w:rsidRPr="00392B3F">
              <w:rPr>
                <w:color w:val="000000"/>
                <w:sz w:val="20"/>
                <w:szCs w:val="20"/>
              </w:rPr>
              <w:t xml:space="preserve">The company achieves a high customer perceived value (i.e., the overall utility received from </w:t>
            </w:r>
            <w:proofErr w:type="gramStart"/>
            <w:r w:rsidRPr="00392B3F">
              <w:rPr>
                <w:color w:val="000000"/>
                <w:sz w:val="20"/>
                <w:szCs w:val="20"/>
              </w:rPr>
              <w:t>products)  (</w:t>
            </w:r>
            <w:proofErr w:type="gramEnd"/>
            <w:r w:rsidRPr="00392B3F">
              <w:rPr>
                <w:color w:val="000000"/>
                <w:sz w:val="20"/>
                <w:szCs w:val="20"/>
              </w:rPr>
              <w:t>Zeithaml, 1988)</w:t>
            </w:r>
          </w:p>
        </w:tc>
      </w:tr>
    </w:tbl>
    <w:p w14:paraId="1492054D" w14:textId="77777777" w:rsidR="00277173" w:rsidRPr="00277173" w:rsidRDefault="00277173" w:rsidP="00277173">
      <w:pPr>
        <w:spacing w:after="160" w:line="259" w:lineRule="auto"/>
        <w:rPr>
          <w:rFonts w:ascii="Calibri" w:eastAsia="Calibri" w:hAnsi="Calibri"/>
          <w:sz w:val="22"/>
          <w:szCs w:val="22"/>
          <w:lang w:val="en-GB" w:eastAsia="en-US"/>
        </w:rPr>
      </w:pPr>
    </w:p>
    <w:p w14:paraId="40E222E7" w14:textId="77777777" w:rsidR="00277173" w:rsidRPr="00277173" w:rsidRDefault="00277173" w:rsidP="00277173">
      <w:pPr>
        <w:spacing w:after="160" w:line="259" w:lineRule="auto"/>
        <w:rPr>
          <w:rFonts w:ascii="Calibri" w:eastAsia="Calibri" w:hAnsi="Calibri"/>
          <w:sz w:val="22"/>
          <w:szCs w:val="22"/>
          <w:lang w:val="en-GB" w:eastAsia="en-US"/>
        </w:rPr>
      </w:pPr>
    </w:p>
    <w:p w14:paraId="3E61E025" w14:textId="77777777" w:rsidR="00277173" w:rsidRPr="00277173" w:rsidRDefault="00277173" w:rsidP="00277173">
      <w:pPr>
        <w:spacing w:after="160" w:line="259" w:lineRule="auto"/>
        <w:rPr>
          <w:rFonts w:ascii="Calibri" w:eastAsia="Calibri" w:hAnsi="Calibri"/>
          <w:sz w:val="22"/>
          <w:szCs w:val="22"/>
          <w:lang w:val="en-GB" w:eastAsia="en-US"/>
        </w:rPr>
      </w:pPr>
    </w:p>
    <w:p w14:paraId="4BE0B851" w14:textId="77777777" w:rsidR="00277173" w:rsidRPr="00277173" w:rsidRDefault="00277173" w:rsidP="00277173">
      <w:pPr>
        <w:spacing w:after="160" w:line="259" w:lineRule="auto"/>
        <w:rPr>
          <w:rFonts w:ascii="Calibri" w:eastAsia="Calibri" w:hAnsi="Calibri"/>
          <w:sz w:val="22"/>
          <w:szCs w:val="22"/>
          <w:lang w:val="en-GB" w:eastAsia="en-US"/>
        </w:rPr>
      </w:pPr>
    </w:p>
    <w:p w14:paraId="070BE335" w14:textId="77777777" w:rsidR="00277173" w:rsidRPr="00277173" w:rsidRDefault="00277173" w:rsidP="00277173">
      <w:pPr>
        <w:spacing w:after="160" w:line="259" w:lineRule="auto"/>
        <w:rPr>
          <w:rFonts w:ascii="Calibri" w:eastAsia="Calibri" w:hAnsi="Calibri"/>
          <w:sz w:val="22"/>
          <w:szCs w:val="22"/>
          <w:lang w:val="en-GB" w:eastAsia="en-US"/>
        </w:rPr>
      </w:pPr>
    </w:p>
    <w:p w14:paraId="6E180B51" w14:textId="77777777" w:rsidR="00277173" w:rsidRPr="00277173" w:rsidRDefault="00277173" w:rsidP="00277173">
      <w:pPr>
        <w:spacing w:after="160" w:line="259" w:lineRule="auto"/>
        <w:rPr>
          <w:rFonts w:ascii="Calibri" w:eastAsia="Calibri" w:hAnsi="Calibri"/>
          <w:sz w:val="22"/>
          <w:szCs w:val="22"/>
          <w:lang w:val="en-GB" w:eastAsia="en-US"/>
        </w:rPr>
      </w:pPr>
    </w:p>
    <w:p w14:paraId="2B7722EE" w14:textId="77777777" w:rsidR="00277173" w:rsidRPr="00277173" w:rsidRDefault="00277173" w:rsidP="00277173">
      <w:pPr>
        <w:spacing w:after="160" w:line="259" w:lineRule="auto"/>
        <w:rPr>
          <w:rFonts w:ascii="Calibri" w:eastAsia="Calibri" w:hAnsi="Calibri"/>
          <w:sz w:val="22"/>
          <w:szCs w:val="22"/>
          <w:lang w:val="en-GB" w:eastAsia="en-US"/>
        </w:rPr>
      </w:pPr>
    </w:p>
    <w:p w14:paraId="1483CBB9" w14:textId="77777777" w:rsidR="00277173" w:rsidRPr="00277173" w:rsidRDefault="00277173" w:rsidP="00277173">
      <w:pPr>
        <w:spacing w:line="360" w:lineRule="auto"/>
        <w:rPr>
          <w:sz w:val="22"/>
          <w:szCs w:val="22"/>
          <w:lang w:val="en-GB"/>
        </w:rPr>
      </w:pPr>
      <w:r w:rsidRPr="00277173">
        <w:rPr>
          <w:b/>
          <w:sz w:val="22"/>
          <w:szCs w:val="22"/>
          <w:lang w:val="en-GB"/>
        </w:rPr>
        <w:lastRenderedPageBreak/>
        <w:t>Table 3:</w:t>
      </w:r>
      <w:r w:rsidRPr="00277173">
        <w:rPr>
          <w:sz w:val="22"/>
          <w:szCs w:val="22"/>
          <w:lang w:val="en-GB"/>
        </w:rPr>
        <w:t xml:space="preserve"> Percentage of Smart manufacturing modules by relevant subsamples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049"/>
        <w:gridCol w:w="1049"/>
        <w:gridCol w:w="2223"/>
        <w:gridCol w:w="1843"/>
        <w:gridCol w:w="986"/>
      </w:tblGrid>
      <w:tr w:rsidR="00277173" w:rsidRPr="00277173" w14:paraId="34F67D7E" w14:textId="77777777" w:rsidTr="00DE308C">
        <w:trPr>
          <w:trHeight w:val="20"/>
        </w:trPr>
        <w:tc>
          <w:tcPr>
            <w:tcW w:w="0" w:type="auto"/>
            <w:shd w:val="clear" w:color="auto" w:fill="auto"/>
          </w:tcPr>
          <w:p w14:paraId="1F2B21B8" w14:textId="77777777" w:rsidR="00277173" w:rsidRPr="00277173" w:rsidRDefault="00277173" w:rsidP="00277173">
            <w:pPr>
              <w:spacing w:beforeLines="40" w:before="96" w:afterLines="40" w:after="96"/>
              <w:rPr>
                <w:bCs/>
                <w:sz w:val="21"/>
                <w:szCs w:val="21"/>
                <w:lang w:val="en-GB"/>
              </w:rPr>
            </w:pPr>
          </w:p>
        </w:tc>
        <w:tc>
          <w:tcPr>
            <w:tcW w:w="0" w:type="auto"/>
            <w:gridSpan w:val="2"/>
            <w:shd w:val="clear" w:color="auto" w:fill="auto"/>
          </w:tcPr>
          <w:p w14:paraId="54B95B72" w14:textId="77777777" w:rsidR="00277173" w:rsidRPr="00277173" w:rsidRDefault="00277173" w:rsidP="00277173">
            <w:pPr>
              <w:spacing w:beforeLines="40" w:before="96" w:afterLines="40" w:after="96"/>
              <w:jc w:val="center"/>
              <w:rPr>
                <w:bCs/>
                <w:sz w:val="21"/>
                <w:szCs w:val="21"/>
                <w:lang w:val="en-GB"/>
              </w:rPr>
            </w:pPr>
            <w:r w:rsidRPr="00277173">
              <w:rPr>
                <w:bCs/>
                <w:sz w:val="21"/>
                <w:szCs w:val="21"/>
                <w:lang w:val="en-GB"/>
              </w:rPr>
              <w:t>Supply chain structure</w:t>
            </w:r>
          </w:p>
        </w:tc>
        <w:tc>
          <w:tcPr>
            <w:tcW w:w="4066" w:type="dxa"/>
            <w:gridSpan w:val="2"/>
            <w:shd w:val="clear" w:color="auto" w:fill="auto"/>
          </w:tcPr>
          <w:p w14:paraId="65F608D1" w14:textId="77777777" w:rsidR="00277173" w:rsidRPr="00277173" w:rsidRDefault="00277173" w:rsidP="00277173">
            <w:pPr>
              <w:spacing w:beforeLines="40" w:before="96" w:afterLines="40" w:after="96"/>
              <w:jc w:val="center"/>
              <w:rPr>
                <w:bCs/>
                <w:sz w:val="21"/>
                <w:szCs w:val="21"/>
                <w:lang w:val="en-GB"/>
              </w:rPr>
            </w:pPr>
            <w:r w:rsidRPr="00277173">
              <w:rPr>
                <w:bCs/>
                <w:sz w:val="21"/>
                <w:szCs w:val="21"/>
                <w:lang w:val="en-GB"/>
              </w:rPr>
              <w:t>Relational arrangement</w:t>
            </w:r>
          </w:p>
        </w:tc>
        <w:tc>
          <w:tcPr>
            <w:tcW w:w="986" w:type="dxa"/>
            <w:shd w:val="clear" w:color="auto" w:fill="auto"/>
          </w:tcPr>
          <w:p w14:paraId="2ABD230D" w14:textId="77777777" w:rsidR="00277173" w:rsidRPr="00277173" w:rsidRDefault="00277173" w:rsidP="00277173">
            <w:pPr>
              <w:spacing w:beforeLines="40" w:before="96" w:afterLines="40" w:after="96"/>
              <w:jc w:val="center"/>
              <w:rPr>
                <w:bCs/>
                <w:sz w:val="21"/>
                <w:szCs w:val="21"/>
                <w:lang w:val="en-GB"/>
              </w:rPr>
            </w:pPr>
            <w:r w:rsidRPr="00277173">
              <w:rPr>
                <w:bCs/>
                <w:sz w:val="21"/>
                <w:szCs w:val="21"/>
                <w:lang w:val="en-GB"/>
              </w:rPr>
              <w:t>Total</w:t>
            </w:r>
          </w:p>
        </w:tc>
      </w:tr>
      <w:tr w:rsidR="00277173" w:rsidRPr="00277173" w14:paraId="3F171AAF" w14:textId="77777777" w:rsidTr="00DE308C">
        <w:trPr>
          <w:trHeight w:val="20"/>
        </w:trPr>
        <w:tc>
          <w:tcPr>
            <w:tcW w:w="0" w:type="auto"/>
            <w:shd w:val="clear" w:color="auto" w:fill="auto"/>
          </w:tcPr>
          <w:p w14:paraId="6F392775" w14:textId="77777777" w:rsidR="00277173" w:rsidRPr="00277173" w:rsidRDefault="00277173" w:rsidP="00277173">
            <w:pPr>
              <w:spacing w:beforeLines="40" w:before="96" w:afterLines="40" w:after="96"/>
              <w:rPr>
                <w:bCs/>
                <w:sz w:val="21"/>
                <w:szCs w:val="21"/>
                <w:lang w:val="en-GB"/>
              </w:rPr>
            </w:pPr>
          </w:p>
        </w:tc>
        <w:tc>
          <w:tcPr>
            <w:tcW w:w="0" w:type="auto"/>
            <w:shd w:val="clear" w:color="auto" w:fill="auto"/>
          </w:tcPr>
          <w:p w14:paraId="7EABA7CA" w14:textId="77777777" w:rsidR="00277173" w:rsidRPr="00277173" w:rsidRDefault="00277173" w:rsidP="00277173">
            <w:pPr>
              <w:spacing w:beforeLines="40" w:before="96" w:afterLines="40" w:after="96"/>
              <w:jc w:val="center"/>
              <w:rPr>
                <w:bCs/>
                <w:sz w:val="21"/>
                <w:szCs w:val="21"/>
                <w:lang w:val="en-GB"/>
              </w:rPr>
            </w:pPr>
            <w:r w:rsidRPr="00277173">
              <w:rPr>
                <w:bCs/>
                <w:sz w:val="21"/>
                <w:szCs w:val="21"/>
                <w:lang w:val="en-GB"/>
              </w:rPr>
              <w:t>LVC</w:t>
            </w:r>
          </w:p>
        </w:tc>
        <w:tc>
          <w:tcPr>
            <w:tcW w:w="0" w:type="auto"/>
            <w:shd w:val="clear" w:color="auto" w:fill="auto"/>
          </w:tcPr>
          <w:p w14:paraId="1A50ECFE" w14:textId="77777777" w:rsidR="00277173" w:rsidRPr="00277173" w:rsidRDefault="00277173" w:rsidP="00277173">
            <w:pPr>
              <w:spacing w:beforeLines="40" w:before="96" w:afterLines="40" w:after="96"/>
              <w:jc w:val="center"/>
              <w:rPr>
                <w:bCs/>
                <w:sz w:val="21"/>
                <w:szCs w:val="21"/>
                <w:lang w:val="en-GB"/>
              </w:rPr>
            </w:pPr>
            <w:r w:rsidRPr="00277173">
              <w:rPr>
                <w:bCs/>
                <w:sz w:val="21"/>
                <w:szCs w:val="21"/>
                <w:lang w:val="en-GB"/>
              </w:rPr>
              <w:t>GVC</w:t>
            </w:r>
          </w:p>
        </w:tc>
        <w:tc>
          <w:tcPr>
            <w:tcW w:w="2223" w:type="dxa"/>
            <w:shd w:val="clear" w:color="auto" w:fill="auto"/>
          </w:tcPr>
          <w:p w14:paraId="2DA08273" w14:textId="77777777" w:rsidR="00277173" w:rsidRPr="00277173" w:rsidRDefault="00277173" w:rsidP="00277173">
            <w:pPr>
              <w:spacing w:beforeLines="40" w:before="96" w:afterLines="40" w:after="96"/>
              <w:jc w:val="center"/>
              <w:rPr>
                <w:bCs/>
                <w:sz w:val="21"/>
                <w:szCs w:val="21"/>
                <w:lang w:val="en-GB"/>
              </w:rPr>
            </w:pPr>
            <w:r w:rsidRPr="00277173">
              <w:rPr>
                <w:bCs/>
                <w:sz w:val="21"/>
                <w:szCs w:val="21"/>
                <w:lang w:val="en-GB"/>
              </w:rPr>
              <w:t>Transaction-oriented</w:t>
            </w:r>
          </w:p>
          <w:p w14:paraId="01B935C5" w14:textId="77777777" w:rsidR="00277173" w:rsidRPr="00277173" w:rsidRDefault="00277173" w:rsidP="00277173">
            <w:pPr>
              <w:spacing w:beforeLines="40" w:before="96" w:afterLines="40" w:after="96"/>
              <w:jc w:val="center"/>
              <w:rPr>
                <w:bCs/>
                <w:sz w:val="21"/>
                <w:szCs w:val="21"/>
                <w:lang w:val="en-GB"/>
              </w:rPr>
            </w:pPr>
            <w:r w:rsidRPr="00277173">
              <w:rPr>
                <w:bCs/>
                <w:sz w:val="21"/>
                <w:szCs w:val="21"/>
                <w:lang w:val="en-GB"/>
              </w:rPr>
              <w:t>(Traditional)</w:t>
            </w:r>
          </w:p>
        </w:tc>
        <w:tc>
          <w:tcPr>
            <w:tcW w:w="1843" w:type="dxa"/>
            <w:shd w:val="clear" w:color="auto" w:fill="auto"/>
          </w:tcPr>
          <w:p w14:paraId="39507EB0" w14:textId="77777777" w:rsidR="00277173" w:rsidRPr="00277173" w:rsidRDefault="00277173" w:rsidP="00277173">
            <w:pPr>
              <w:spacing w:beforeLines="40" w:before="96" w:afterLines="40" w:after="96"/>
              <w:jc w:val="center"/>
              <w:rPr>
                <w:bCs/>
                <w:sz w:val="21"/>
                <w:szCs w:val="21"/>
                <w:lang w:val="en-GB"/>
              </w:rPr>
            </w:pPr>
            <w:r w:rsidRPr="00277173">
              <w:rPr>
                <w:bCs/>
                <w:sz w:val="21"/>
                <w:szCs w:val="21"/>
                <w:lang w:val="en-GB"/>
              </w:rPr>
              <w:t xml:space="preserve"> Service-oriented</w:t>
            </w:r>
          </w:p>
          <w:p w14:paraId="601901A7" w14:textId="77777777" w:rsidR="00277173" w:rsidRPr="00277173" w:rsidRDefault="00277173" w:rsidP="00277173">
            <w:pPr>
              <w:spacing w:beforeLines="40" w:before="96" w:afterLines="40" w:after="96"/>
              <w:jc w:val="center"/>
              <w:rPr>
                <w:bCs/>
                <w:sz w:val="21"/>
                <w:szCs w:val="21"/>
                <w:lang w:val="en-GB"/>
              </w:rPr>
            </w:pPr>
            <w:r w:rsidRPr="00277173">
              <w:rPr>
                <w:bCs/>
                <w:sz w:val="21"/>
                <w:szCs w:val="21"/>
                <w:lang w:val="en-GB"/>
              </w:rPr>
              <w:t>(</w:t>
            </w:r>
            <w:proofErr w:type="spellStart"/>
            <w:r w:rsidRPr="00277173">
              <w:rPr>
                <w:bCs/>
                <w:sz w:val="21"/>
                <w:szCs w:val="21"/>
                <w:lang w:val="en-GB"/>
              </w:rPr>
              <w:t>Servitized</w:t>
            </w:r>
            <w:proofErr w:type="spellEnd"/>
            <w:r w:rsidRPr="00277173">
              <w:rPr>
                <w:bCs/>
                <w:sz w:val="21"/>
                <w:szCs w:val="21"/>
                <w:lang w:val="en-GB"/>
              </w:rPr>
              <w:t>)</w:t>
            </w:r>
          </w:p>
        </w:tc>
        <w:tc>
          <w:tcPr>
            <w:tcW w:w="986" w:type="dxa"/>
            <w:shd w:val="clear" w:color="auto" w:fill="auto"/>
          </w:tcPr>
          <w:p w14:paraId="3A613ABC" w14:textId="77777777" w:rsidR="00277173" w:rsidRPr="00277173" w:rsidRDefault="00277173" w:rsidP="00277173">
            <w:pPr>
              <w:spacing w:beforeLines="40" w:before="96" w:afterLines="40" w:after="96"/>
              <w:jc w:val="center"/>
              <w:rPr>
                <w:bCs/>
                <w:sz w:val="21"/>
                <w:szCs w:val="21"/>
                <w:lang w:val="en-GB"/>
              </w:rPr>
            </w:pPr>
            <w:r w:rsidRPr="00277173">
              <w:rPr>
                <w:bCs/>
                <w:sz w:val="21"/>
                <w:szCs w:val="21"/>
                <w:lang w:val="en-GB"/>
              </w:rPr>
              <w:t>Full sample</w:t>
            </w:r>
          </w:p>
        </w:tc>
      </w:tr>
      <w:tr w:rsidR="00277173" w:rsidRPr="00277173" w14:paraId="527DC408" w14:textId="77777777" w:rsidTr="00DE308C">
        <w:trPr>
          <w:trHeight w:val="20"/>
        </w:trPr>
        <w:tc>
          <w:tcPr>
            <w:tcW w:w="0" w:type="auto"/>
            <w:shd w:val="clear" w:color="auto" w:fill="auto"/>
          </w:tcPr>
          <w:p w14:paraId="746783FD" w14:textId="77777777" w:rsidR="00277173" w:rsidRPr="00277173" w:rsidRDefault="00277173" w:rsidP="00277173">
            <w:pPr>
              <w:spacing w:beforeLines="40" w:before="96" w:afterLines="40" w:after="96"/>
              <w:rPr>
                <w:sz w:val="21"/>
                <w:szCs w:val="21"/>
                <w:lang w:val="en-GB"/>
              </w:rPr>
            </w:pPr>
            <w:r w:rsidRPr="00277173">
              <w:rPr>
                <w:sz w:val="21"/>
                <w:szCs w:val="21"/>
                <w:lang w:val="en-GB"/>
              </w:rPr>
              <w:t>MM module</w:t>
            </w:r>
          </w:p>
        </w:tc>
        <w:tc>
          <w:tcPr>
            <w:tcW w:w="0" w:type="auto"/>
            <w:shd w:val="clear" w:color="auto" w:fill="auto"/>
          </w:tcPr>
          <w:p w14:paraId="423F67A3"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281</w:t>
            </w:r>
          </w:p>
        </w:tc>
        <w:tc>
          <w:tcPr>
            <w:tcW w:w="0" w:type="auto"/>
            <w:shd w:val="clear" w:color="auto" w:fill="auto"/>
          </w:tcPr>
          <w:p w14:paraId="1577B341"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70</w:t>
            </w:r>
          </w:p>
        </w:tc>
        <w:tc>
          <w:tcPr>
            <w:tcW w:w="2223" w:type="dxa"/>
            <w:shd w:val="clear" w:color="auto" w:fill="auto"/>
          </w:tcPr>
          <w:p w14:paraId="2C2492B1"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248</w:t>
            </w:r>
          </w:p>
        </w:tc>
        <w:tc>
          <w:tcPr>
            <w:tcW w:w="1843" w:type="dxa"/>
            <w:shd w:val="clear" w:color="auto" w:fill="auto"/>
          </w:tcPr>
          <w:p w14:paraId="121C4E1F"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103</w:t>
            </w:r>
          </w:p>
        </w:tc>
        <w:tc>
          <w:tcPr>
            <w:tcW w:w="986" w:type="dxa"/>
            <w:shd w:val="clear" w:color="auto" w:fill="auto"/>
          </w:tcPr>
          <w:p w14:paraId="62EDA91E"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351</w:t>
            </w:r>
          </w:p>
        </w:tc>
      </w:tr>
      <w:tr w:rsidR="00277173" w:rsidRPr="00277173" w14:paraId="33E4EABD" w14:textId="77777777" w:rsidTr="00DE308C">
        <w:trPr>
          <w:trHeight w:val="20"/>
        </w:trPr>
        <w:tc>
          <w:tcPr>
            <w:tcW w:w="0" w:type="auto"/>
            <w:shd w:val="clear" w:color="auto" w:fill="auto"/>
          </w:tcPr>
          <w:p w14:paraId="3DD64278" w14:textId="77777777" w:rsidR="00277173" w:rsidRPr="00277173" w:rsidRDefault="00277173" w:rsidP="00277173">
            <w:pPr>
              <w:spacing w:beforeLines="40" w:before="96" w:afterLines="40" w:after="96"/>
              <w:rPr>
                <w:sz w:val="21"/>
                <w:szCs w:val="21"/>
                <w:lang w:val="en-GB"/>
              </w:rPr>
            </w:pPr>
          </w:p>
        </w:tc>
        <w:tc>
          <w:tcPr>
            <w:tcW w:w="0" w:type="auto"/>
            <w:shd w:val="clear" w:color="auto" w:fill="auto"/>
          </w:tcPr>
          <w:p w14:paraId="5FC0CE15"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100%</w:t>
            </w:r>
          </w:p>
        </w:tc>
        <w:tc>
          <w:tcPr>
            <w:tcW w:w="0" w:type="auto"/>
            <w:shd w:val="clear" w:color="auto" w:fill="auto"/>
          </w:tcPr>
          <w:p w14:paraId="02AEE954"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100%</w:t>
            </w:r>
          </w:p>
        </w:tc>
        <w:tc>
          <w:tcPr>
            <w:tcW w:w="2223" w:type="dxa"/>
            <w:shd w:val="clear" w:color="auto" w:fill="auto"/>
          </w:tcPr>
          <w:p w14:paraId="0B39EBFF"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100%</w:t>
            </w:r>
          </w:p>
        </w:tc>
        <w:tc>
          <w:tcPr>
            <w:tcW w:w="1843" w:type="dxa"/>
            <w:shd w:val="clear" w:color="auto" w:fill="auto"/>
          </w:tcPr>
          <w:p w14:paraId="481F5D1F"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100%</w:t>
            </w:r>
          </w:p>
        </w:tc>
        <w:tc>
          <w:tcPr>
            <w:tcW w:w="986" w:type="dxa"/>
            <w:shd w:val="clear" w:color="auto" w:fill="auto"/>
          </w:tcPr>
          <w:p w14:paraId="764443AB"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100%</w:t>
            </w:r>
          </w:p>
        </w:tc>
      </w:tr>
      <w:tr w:rsidR="00277173" w:rsidRPr="00277173" w14:paraId="7E980806" w14:textId="77777777" w:rsidTr="00DE308C">
        <w:trPr>
          <w:trHeight w:val="20"/>
        </w:trPr>
        <w:tc>
          <w:tcPr>
            <w:tcW w:w="0" w:type="auto"/>
            <w:shd w:val="clear" w:color="auto" w:fill="auto"/>
          </w:tcPr>
          <w:p w14:paraId="700E12A0" w14:textId="77777777" w:rsidR="00277173" w:rsidRPr="00277173" w:rsidRDefault="00277173" w:rsidP="00277173">
            <w:pPr>
              <w:spacing w:beforeLines="40" w:before="96" w:afterLines="40" w:after="96"/>
              <w:rPr>
                <w:sz w:val="21"/>
                <w:szCs w:val="21"/>
                <w:lang w:val="en-GB"/>
              </w:rPr>
            </w:pPr>
            <w:r w:rsidRPr="00277173">
              <w:rPr>
                <w:sz w:val="21"/>
                <w:szCs w:val="21"/>
                <w:lang w:val="en-GB"/>
              </w:rPr>
              <w:t>DD module</w:t>
            </w:r>
          </w:p>
        </w:tc>
        <w:tc>
          <w:tcPr>
            <w:tcW w:w="0" w:type="auto"/>
            <w:shd w:val="clear" w:color="auto" w:fill="auto"/>
          </w:tcPr>
          <w:p w14:paraId="66ED6647"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200</w:t>
            </w:r>
          </w:p>
        </w:tc>
        <w:tc>
          <w:tcPr>
            <w:tcW w:w="0" w:type="auto"/>
            <w:shd w:val="clear" w:color="auto" w:fill="auto"/>
          </w:tcPr>
          <w:p w14:paraId="3C79B033"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52</w:t>
            </w:r>
          </w:p>
        </w:tc>
        <w:tc>
          <w:tcPr>
            <w:tcW w:w="2223" w:type="dxa"/>
            <w:shd w:val="clear" w:color="auto" w:fill="auto"/>
          </w:tcPr>
          <w:p w14:paraId="2369586A"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170</w:t>
            </w:r>
          </w:p>
        </w:tc>
        <w:tc>
          <w:tcPr>
            <w:tcW w:w="1843" w:type="dxa"/>
            <w:shd w:val="clear" w:color="auto" w:fill="auto"/>
          </w:tcPr>
          <w:p w14:paraId="1B71A3B7"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82</w:t>
            </w:r>
          </w:p>
        </w:tc>
        <w:tc>
          <w:tcPr>
            <w:tcW w:w="986" w:type="dxa"/>
            <w:shd w:val="clear" w:color="auto" w:fill="auto"/>
          </w:tcPr>
          <w:p w14:paraId="71A268B6"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252</w:t>
            </w:r>
          </w:p>
        </w:tc>
      </w:tr>
      <w:tr w:rsidR="00277173" w:rsidRPr="00277173" w14:paraId="162AEDA8" w14:textId="77777777" w:rsidTr="00DE308C">
        <w:trPr>
          <w:trHeight w:val="20"/>
        </w:trPr>
        <w:tc>
          <w:tcPr>
            <w:tcW w:w="0" w:type="auto"/>
            <w:shd w:val="clear" w:color="auto" w:fill="auto"/>
          </w:tcPr>
          <w:p w14:paraId="2978BC67" w14:textId="77777777" w:rsidR="00277173" w:rsidRPr="00277173" w:rsidRDefault="00277173" w:rsidP="00277173">
            <w:pPr>
              <w:spacing w:beforeLines="40" w:before="96" w:afterLines="40" w:after="96"/>
              <w:rPr>
                <w:sz w:val="21"/>
                <w:szCs w:val="21"/>
                <w:lang w:val="en-GB"/>
              </w:rPr>
            </w:pPr>
          </w:p>
        </w:tc>
        <w:tc>
          <w:tcPr>
            <w:tcW w:w="0" w:type="auto"/>
            <w:shd w:val="clear" w:color="auto" w:fill="auto"/>
          </w:tcPr>
          <w:p w14:paraId="17E07664"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71.17%</w:t>
            </w:r>
          </w:p>
        </w:tc>
        <w:tc>
          <w:tcPr>
            <w:tcW w:w="0" w:type="auto"/>
            <w:shd w:val="clear" w:color="auto" w:fill="auto"/>
          </w:tcPr>
          <w:p w14:paraId="192A8BEF" w14:textId="77777777" w:rsidR="00277173" w:rsidRPr="00277173" w:rsidRDefault="00277173" w:rsidP="00277173">
            <w:pPr>
              <w:spacing w:beforeLines="40" w:before="96" w:afterLines="40" w:after="96"/>
              <w:jc w:val="center"/>
              <w:rPr>
                <w:bCs/>
                <w:i/>
                <w:sz w:val="21"/>
                <w:szCs w:val="21"/>
                <w:lang w:val="en-GB"/>
              </w:rPr>
            </w:pPr>
            <w:r w:rsidRPr="00277173">
              <w:rPr>
                <w:bCs/>
                <w:i/>
                <w:sz w:val="21"/>
                <w:szCs w:val="21"/>
                <w:lang w:val="en-GB"/>
              </w:rPr>
              <w:t>74.29%</w:t>
            </w:r>
          </w:p>
        </w:tc>
        <w:tc>
          <w:tcPr>
            <w:tcW w:w="2223" w:type="dxa"/>
            <w:shd w:val="clear" w:color="auto" w:fill="auto"/>
          </w:tcPr>
          <w:p w14:paraId="10470CBF"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69.67%</w:t>
            </w:r>
          </w:p>
        </w:tc>
        <w:tc>
          <w:tcPr>
            <w:tcW w:w="1843" w:type="dxa"/>
            <w:shd w:val="clear" w:color="auto" w:fill="auto"/>
          </w:tcPr>
          <w:p w14:paraId="10C0A25A" w14:textId="77777777" w:rsidR="00277173" w:rsidRPr="00277173" w:rsidRDefault="00277173" w:rsidP="00277173">
            <w:pPr>
              <w:spacing w:beforeLines="40" w:before="96" w:afterLines="40" w:after="96"/>
              <w:jc w:val="center"/>
              <w:rPr>
                <w:bCs/>
                <w:i/>
                <w:sz w:val="21"/>
                <w:szCs w:val="21"/>
                <w:lang w:val="en-GB"/>
              </w:rPr>
            </w:pPr>
            <w:r w:rsidRPr="00277173">
              <w:rPr>
                <w:bCs/>
                <w:i/>
                <w:sz w:val="21"/>
                <w:szCs w:val="21"/>
                <w:lang w:val="en-GB"/>
              </w:rPr>
              <w:t>76.64%</w:t>
            </w:r>
          </w:p>
        </w:tc>
        <w:tc>
          <w:tcPr>
            <w:tcW w:w="986" w:type="dxa"/>
            <w:shd w:val="clear" w:color="auto" w:fill="auto"/>
          </w:tcPr>
          <w:p w14:paraId="49211B8E"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71.79%</w:t>
            </w:r>
          </w:p>
        </w:tc>
      </w:tr>
      <w:tr w:rsidR="00277173" w:rsidRPr="00277173" w14:paraId="7C54879F" w14:textId="77777777" w:rsidTr="00DE308C">
        <w:trPr>
          <w:trHeight w:val="20"/>
        </w:trPr>
        <w:tc>
          <w:tcPr>
            <w:tcW w:w="0" w:type="auto"/>
            <w:shd w:val="clear" w:color="auto" w:fill="auto"/>
          </w:tcPr>
          <w:p w14:paraId="07EBFC0F" w14:textId="77777777" w:rsidR="00277173" w:rsidRPr="00277173" w:rsidRDefault="00277173" w:rsidP="00277173">
            <w:pPr>
              <w:spacing w:beforeLines="40" w:before="96" w:afterLines="40" w:after="96"/>
              <w:rPr>
                <w:sz w:val="21"/>
                <w:szCs w:val="21"/>
                <w:lang w:val="en-GB"/>
              </w:rPr>
            </w:pPr>
            <w:r w:rsidRPr="00277173">
              <w:rPr>
                <w:sz w:val="21"/>
                <w:szCs w:val="21"/>
                <w:lang w:val="en-GB"/>
              </w:rPr>
              <w:t>RTM module</w:t>
            </w:r>
          </w:p>
        </w:tc>
        <w:tc>
          <w:tcPr>
            <w:tcW w:w="0" w:type="auto"/>
            <w:shd w:val="clear" w:color="auto" w:fill="auto"/>
          </w:tcPr>
          <w:p w14:paraId="03317D81"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151</w:t>
            </w:r>
          </w:p>
        </w:tc>
        <w:tc>
          <w:tcPr>
            <w:tcW w:w="0" w:type="auto"/>
            <w:shd w:val="clear" w:color="auto" w:fill="auto"/>
          </w:tcPr>
          <w:p w14:paraId="1CA87E3B"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46</w:t>
            </w:r>
          </w:p>
        </w:tc>
        <w:tc>
          <w:tcPr>
            <w:tcW w:w="2223" w:type="dxa"/>
            <w:shd w:val="clear" w:color="auto" w:fill="auto"/>
          </w:tcPr>
          <w:p w14:paraId="06FF520A"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130</w:t>
            </w:r>
          </w:p>
        </w:tc>
        <w:tc>
          <w:tcPr>
            <w:tcW w:w="1843" w:type="dxa"/>
            <w:shd w:val="clear" w:color="auto" w:fill="auto"/>
          </w:tcPr>
          <w:p w14:paraId="0BFB0162"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67</w:t>
            </w:r>
          </w:p>
        </w:tc>
        <w:tc>
          <w:tcPr>
            <w:tcW w:w="986" w:type="dxa"/>
            <w:shd w:val="clear" w:color="auto" w:fill="auto"/>
          </w:tcPr>
          <w:p w14:paraId="3770C579"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197</w:t>
            </w:r>
          </w:p>
        </w:tc>
      </w:tr>
      <w:tr w:rsidR="00277173" w:rsidRPr="00277173" w14:paraId="437F555A" w14:textId="77777777" w:rsidTr="00DE308C">
        <w:trPr>
          <w:trHeight w:val="20"/>
        </w:trPr>
        <w:tc>
          <w:tcPr>
            <w:tcW w:w="0" w:type="auto"/>
            <w:shd w:val="clear" w:color="auto" w:fill="auto"/>
          </w:tcPr>
          <w:p w14:paraId="51E3E8B4" w14:textId="77777777" w:rsidR="00277173" w:rsidRPr="00277173" w:rsidRDefault="00277173" w:rsidP="00277173">
            <w:pPr>
              <w:spacing w:beforeLines="40" w:before="96" w:afterLines="40" w:after="96"/>
              <w:rPr>
                <w:sz w:val="21"/>
                <w:szCs w:val="21"/>
                <w:lang w:val="en-GB"/>
              </w:rPr>
            </w:pPr>
          </w:p>
        </w:tc>
        <w:tc>
          <w:tcPr>
            <w:tcW w:w="0" w:type="auto"/>
            <w:shd w:val="clear" w:color="auto" w:fill="auto"/>
          </w:tcPr>
          <w:p w14:paraId="2F632AAB"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53.70%</w:t>
            </w:r>
          </w:p>
        </w:tc>
        <w:tc>
          <w:tcPr>
            <w:tcW w:w="0" w:type="auto"/>
            <w:shd w:val="clear" w:color="auto" w:fill="auto"/>
          </w:tcPr>
          <w:p w14:paraId="0A689D78" w14:textId="77777777" w:rsidR="00277173" w:rsidRPr="00277173" w:rsidRDefault="00277173" w:rsidP="00277173">
            <w:pPr>
              <w:spacing w:beforeLines="40" w:before="96" w:afterLines="40" w:after="96"/>
              <w:jc w:val="center"/>
              <w:rPr>
                <w:bCs/>
                <w:i/>
                <w:sz w:val="21"/>
                <w:szCs w:val="21"/>
                <w:lang w:val="en-GB"/>
              </w:rPr>
            </w:pPr>
            <w:r w:rsidRPr="00277173">
              <w:rPr>
                <w:bCs/>
                <w:i/>
                <w:sz w:val="21"/>
                <w:szCs w:val="21"/>
                <w:lang w:val="en-GB"/>
              </w:rPr>
              <w:t>65.70%</w:t>
            </w:r>
          </w:p>
        </w:tc>
        <w:tc>
          <w:tcPr>
            <w:tcW w:w="2223" w:type="dxa"/>
            <w:shd w:val="clear" w:color="auto" w:fill="auto"/>
          </w:tcPr>
          <w:p w14:paraId="6A6DB2AC"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52.41%</w:t>
            </w:r>
          </w:p>
        </w:tc>
        <w:tc>
          <w:tcPr>
            <w:tcW w:w="1843" w:type="dxa"/>
            <w:shd w:val="clear" w:color="auto" w:fill="auto"/>
          </w:tcPr>
          <w:p w14:paraId="0D6C6587" w14:textId="77777777" w:rsidR="00277173" w:rsidRPr="00277173" w:rsidRDefault="00277173" w:rsidP="00277173">
            <w:pPr>
              <w:spacing w:beforeLines="40" w:before="96" w:afterLines="40" w:after="96"/>
              <w:jc w:val="center"/>
              <w:rPr>
                <w:bCs/>
                <w:i/>
                <w:sz w:val="21"/>
                <w:szCs w:val="21"/>
                <w:lang w:val="en-GB"/>
              </w:rPr>
            </w:pPr>
            <w:r w:rsidRPr="00277173">
              <w:rPr>
                <w:bCs/>
                <w:i/>
                <w:sz w:val="21"/>
                <w:szCs w:val="21"/>
                <w:lang w:val="en-GB"/>
              </w:rPr>
              <w:t>65.04%</w:t>
            </w:r>
          </w:p>
        </w:tc>
        <w:tc>
          <w:tcPr>
            <w:tcW w:w="986" w:type="dxa"/>
            <w:shd w:val="clear" w:color="auto" w:fill="auto"/>
          </w:tcPr>
          <w:p w14:paraId="127F94E2"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56.10%</w:t>
            </w:r>
          </w:p>
        </w:tc>
      </w:tr>
      <w:tr w:rsidR="00277173" w:rsidRPr="00277173" w14:paraId="4B9BD7C7" w14:textId="77777777" w:rsidTr="00DE308C">
        <w:trPr>
          <w:trHeight w:val="20"/>
        </w:trPr>
        <w:tc>
          <w:tcPr>
            <w:tcW w:w="0" w:type="auto"/>
            <w:shd w:val="clear" w:color="auto" w:fill="auto"/>
          </w:tcPr>
          <w:p w14:paraId="06FA40D4" w14:textId="77777777" w:rsidR="00277173" w:rsidRPr="00277173" w:rsidRDefault="00277173" w:rsidP="00277173">
            <w:pPr>
              <w:spacing w:beforeLines="40" w:before="96" w:afterLines="40" w:after="96"/>
              <w:rPr>
                <w:sz w:val="21"/>
                <w:szCs w:val="21"/>
                <w:lang w:val="en-GB"/>
              </w:rPr>
            </w:pPr>
            <w:r w:rsidRPr="00277173">
              <w:rPr>
                <w:sz w:val="21"/>
                <w:szCs w:val="21"/>
                <w:lang w:val="en-GB"/>
              </w:rPr>
              <w:t>PP module</w:t>
            </w:r>
          </w:p>
        </w:tc>
        <w:tc>
          <w:tcPr>
            <w:tcW w:w="0" w:type="auto"/>
            <w:shd w:val="clear" w:color="auto" w:fill="auto"/>
          </w:tcPr>
          <w:p w14:paraId="4995C468"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90</w:t>
            </w:r>
          </w:p>
        </w:tc>
        <w:tc>
          <w:tcPr>
            <w:tcW w:w="0" w:type="auto"/>
            <w:shd w:val="clear" w:color="auto" w:fill="auto"/>
          </w:tcPr>
          <w:p w14:paraId="119C96E3"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31</w:t>
            </w:r>
          </w:p>
        </w:tc>
        <w:tc>
          <w:tcPr>
            <w:tcW w:w="2223" w:type="dxa"/>
            <w:shd w:val="clear" w:color="auto" w:fill="auto"/>
          </w:tcPr>
          <w:p w14:paraId="3F55326B"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77</w:t>
            </w:r>
          </w:p>
        </w:tc>
        <w:tc>
          <w:tcPr>
            <w:tcW w:w="1843" w:type="dxa"/>
            <w:shd w:val="clear" w:color="auto" w:fill="auto"/>
          </w:tcPr>
          <w:p w14:paraId="427C164D"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44</w:t>
            </w:r>
          </w:p>
        </w:tc>
        <w:tc>
          <w:tcPr>
            <w:tcW w:w="986" w:type="dxa"/>
            <w:shd w:val="clear" w:color="auto" w:fill="auto"/>
          </w:tcPr>
          <w:p w14:paraId="2D70633D" w14:textId="77777777" w:rsidR="00277173" w:rsidRPr="00277173" w:rsidRDefault="00277173" w:rsidP="00277173">
            <w:pPr>
              <w:spacing w:beforeLines="40" w:before="96" w:afterLines="40" w:after="96"/>
              <w:jc w:val="center"/>
              <w:rPr>
                <w:sz w:val="21"/>
                <w:szCs w:val="21"/>
                <w:lang w:val="en-GB"/>
              </w:rPr>
            </w:pPr>
            <w:r w:rsidRPr="00277173">
              <w:rPr>
                <w:sz w:val="21"/>
                <w:szCs w:val="21"/>
                <w:lang w:val="en-GB"/>
              </w:rPr>
              <w:t>121</w:t>
            </w:r>
          </w:p>
        </w:tc>
      </w:tr>
      <w:tr w:rsidR="00277173" w:rsidRPr="00277173" w14:paraId="5474D665" w14:textId="77777777" w:rsidTr="00DE308C">
        <w:trPr>
          <w:trHeight w:val="20"/>
        </w:trPr>
        <w:tc>
          <w:tcPr>
            <w:tcW w:w="0" w:type="auto"/>
            <w:shd w:val="clear" w:color="auto" w:fill="auto"/>
          </w:tcPr>
          <w:p w14:paraId="34B1C51C" w14:textId="77777777" w:rsidR="00277173" w:rsidRPr="00277173" w:rsidRDefault="00277173" w:rsidP="00277173">
            <w:pPr>
              <w:spacing w:beforeLines="40" w:before="96" w:afterLines="40" w:after="96"/>
              <w:rPr>
                <w:sz w:val="21"/>
                <w:szCs w:val="21"/>
                <w:lang w:val="en-GB"/>
              </w:rPr>
            </w:pPr>
          </w:p>
        </w:tc>
        <w:tc>
          <w:tcPr>
            <w:tcW w:w="0" w:type="auto"/>
            <w:shd w:val="clear" w:color="auto" w:fill="auto"/>
          </w:tcPr>
          <w:p w14:paraId="22E39884"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32.02%</w:t>
            </w:r>
          </w:p>
        </w:tc>
        <w:tc>
          <w:tcPr>
            <w:tcW w:w="0" w:type="auto"/>
            <w:shd w:val="clear" w:color="auto" w:fill="auto"/>
          </w:tcPr>
          <w:p w14:paraId="105ED586" w14:textId="77777777" w:rsidR="00277173" w:rsidRPr="00277173" w:rsidRDefault="00277173" w:rsidP="00277173">
            <w:pPr>
              <w:spacing w:beforeLines="40" w:before="96" w:afterLines="40" w:after="96"/>
              <w:jc w:val="center"/>
              <w:rPr>
                <w:bCs/>
                <w:i/>
                <w:sz w:val="21"/>
                <w:szCs w:val="21"/>
                <w:lang w:val="en-GB"/>
              </w:rPr>
            </w:pPr>
            <w:r w:rsidRPr="00277173">
              <w:rPr>
                <w:bCs/>
                <w:i/>
                <w:sz w:val="21"/>
                <w:szCs w:val="21"/>
                <w:lang w:val="en-GB"/>
              </w:rPr>
              <w:t>44.28%</w:t>
            </w:r>
          </w:p>
        </w:tc>
        <w:tc>
          <w:tcPr>
            <w:tcW w:w="2223" w:type="dxa"/>
            <w:shd w:val="clear" w:color="auto" w:fill="auto"/>
          </w:tcPr>
          <w:p w14:paraId="213239CB"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31.04%</w:t>
            </w:r>
          </w:p>
        </w:tc>
        <w:tc>
          <w:tcPr>
            <w:tcW w:w="1843" w:type="dxa"/>
            <w:shd w:val="clear" w:color="auto" w:fill="auto"/>
          </w:tcPr>
          <w:p w14:paraId="1EDFD87F" w14:textId="77777777" w:rsidR="00277173" w:rsidRPr="00277173" w:rsidRDefault="00277173" w:rsidP="00277173">
            <w:pPr>
              <w:spacing w:beforeLines="40" w:before="96" w:afterLines="40" w:after="96"/>
              <w:jc w:val="center"/>
              <w:rPr>
                <w:bCs/>
                <w:i/>
                <w:sz w:val="21"/>
                <w:szCs w:val="21"/>
                <w:lang w:val="en-GB"/>
              </w:rPr>
            </w:pPr>
            <w:r w:rsidRPr="00277173">
              <w:rPr>
                <w:bCs/>
                <w:i/>
                <w:sz w:val="21"/>
                <w:szCs w:val="21"/>
                <w:lang w:val="en-GB"/>
              </w:rPr>
              <w:t>42.71%</w:t>
            </w:r>
          </w:p>
        </w:tc>
        <w:tc>
          <w:tcPr>
            <w:tcW w:w="986" w:type="dxa"/>
            <w:shd w:val="clear" w:color="auto" w:fill="auto"/>
          </w:tcPr>
          <w:p w14:paraId="0C813903" w14:textId="77777777" w:rsidR="00277173" w:rsidRPr="00277173" w:rsidRDefault="00277173" w:rsidP="00277173">
            <w:pPr>
              <w:spacing w:beforeLines="40" w:before="96" w:afterLines="40" w:after="96"/>
              <w:jc w:val="center"/>
              <w:rPr>
                <w:i/>
                <w:sz w:val="21"/>
                <w:szCs w:val="21"/>
                <w:lang w:val="en-GB"/>
              </w:rPr>
            </w:pPr>
            <w:r w:rsidRPr="00277173">
              <w:rPr>
                <w:i/>
                <w:sz w:val="21"/>
                <w:szCs w:val="21"/>
                <w:lang w:val="en-GB"/>
              </w:rPr>
              <w:t>34.47%</w:t>
            </w:r>
          </w:p>
        </w:tc>
      </w:tr>
    </w:tbl>
    <w:p w14:paraId="2151C446" w14:textId="77777777" w:rsidR="00277173" w:rsidRPr="00277173" w:rsidRDefault="00277173" w:rsidP="00277173">
      <w:pPr>
        <w:spacing w:after="160" w:line="259" w:lineRule="auto"/>
        <w:rPr>
          <w:rFonts w:ascii="Calibri" w:eastAsia="Calibri" w:hAnsi="Calibri"/>
          <w:sz w:val="22"/>
          <w:szCs w:val="22"/>
          <w:lang w:val="en-GB" w:eastAsia="en-US"/>
        </w:rPr>
      </w:pPr>
    </w:p>
    <w:p w14:paraId="58E37444" w14:textId="77777777" w:rsidR="00277173" w:rsidRPr="00277173" w:rsidRDefault="00277173" w:rsidP="00277173">
      <w:pPr>
        <w:spacing w:after="160" w:line="259" w:lineRule="auto"/>
        <w:rPr>
          <w:rFonts w:ascii="Calibri" w:eastAsia="Calibri" w:hAnsi="Calibri"/>
          <w:sz w:val="22"/>
          <w:szCs w:val="22"/>
          <w:lang w:val="en-GB" w:eastAsia="en-US"/>
        </w:rPr>
      </w:pPr>
    </w:p>
    <w:p w14:paraId="28F02F71" w14:textId="77777777" w:rsidR="00277173" w:rsidRPr="00277173" w:rsidRDefault="00277173" w:rsidP="00277173">
      <w:pPr>
        <w:spacing w:after="160" w:line="259" w:lineRule="auto"/>
        <w:rPr>
          <w:rFonts w:ascii="Calibri" w:eastAsia="Calibri" w:hAnsi="Calibri"/>
          <w:sz w:val="22"/>
          <w:szCs w:val="22"/>
          <w:lang w:val="en-GB" w:eastAsia="en-US"/>
        </w:rPr>
      </w:pPr>
    </w:p>
    <w:p w14:paraId="2158DA9E" w14:textId="77777777" w:rsidR="00277173" w:rsidRPr="00277173" w:rsidRDefault="00277173" w:rsidP="00277173">
      <w:pPr>
        <w:spacing w:after="160" w:line="259" w:lineRule="auto"/>
        <w:rPr>
          <w:rFonts w:ascii="Calibri" w:eastAsia="Calibri" w:hAnsi="Calibri"/>
          <w:sz w:val="22"/>
          <w:szCs w:val="22"/>
          <w:lang w:val="en-GB" w:eastAsia="en-US"/>
        </w:rPr>
      </w:pPr>
    </w:p>
    <w:p w14:paraId="68C7ADB2" w14:textId="77777777" w:rsidR="00277173" w:rsidRPr="00277173" w:rsidRDefault="00277173" w:rsidP="00277173">
      <w:pPr>
        <w:spacing w:after="160" w:line="259" w:lineRule="auto"/>
        <w:rPr>
          <w:rFonts w:ascii="Calibri" w:eastAsia="Calibri" w:hAnsi="Calibri"/>
          <w:sz w:val="22"/>
          <w:szCs w:val="22"/>
          <w:lang w:val="en-GB" w:eastAsia="en-US"/>
        </w:rPr>
      </w:pPr>
    </w:p>
    <w:p w14:paraId="4F5F7EBF" w14:textId="77777777" w:rsidR="00277173" w:rsidRPr="00277173" w:rsidRDefault="00277173" w:rsidP="00277173">
      <w:pPr>
        <w:spacing w:after="160" w:line="259" w:lineRule="auto"/>
        <w:rPr>
          <w:rFonts w:ascii="Calibri" w:eastAsia="Calibri" w:hAnsi="Calibri"/>
          <w:sz w:val="22"/>
          <w:szCs w:val="22"/>
          <w:lang w:val="en-GB" w:eastAsia="en-US"/>
        </w:rPr>
      </w:pPr>
    </w:p>
    <w:p w14:paraId="1D8E539C" w14:textId="77777777" w:rsidR="00277173" w:rsidRPr="00277173" w:rsidRDefault="00277173" w:rsidP="00277173">
      <w:pPr>
        <w:spacing w:after="160" w:line="259" w:lineRule="auto"/>
        <w:rPr>
          <w:rFonts w:ascii="Calibri" w:eastAsia="Calibri" w:hAnsi="Calibri"/>
          <w:sz w:val="22"/>
          <w:szCs w:val="22"/>
          <w:lang w:val="en-GB" w:eastAsia="en-US"/>
        </w:rPr>
      </w:pPr>
    </w:p>
    <w:p w14:paraId="782A4290" w14:textId="77777777" w:rsidR="00277173" w:rsidRPr="00277173" w:rsidRDefault="00277173" w:rsidP="00277173">
      <w:pPr>
        <w:spacing w:after="160" w:line="259" w:lineRule="auto"/>
        <w:rPr>
          <w:rFonts w:ascii="Calibri" w:eastAsia="Calibri" w:hAnsi="Calibri"/>
          <w:sz w:val="22"/>
          <w:szCs w:val="22"/>
          <w:lang w:val="en-GB" w:eastAsia="en-US"/>
        </w:rPr>
      </w:pPr>
    </w:p>
    <w:p w14:paraId="084885AD" w14:textId="77777777" w:rsidR="00277173" w:rsidRPr="00277173" w:rsidRDefault="00277173" w:rsidP="00277173">
      <w:pPr>
        <w:spacing w:after="160" w:line="259" w:lineRule="auto"/>
        <w:rPr>
          <w:rFonts w:ascii="Calibri" w:eastAsia="Calibri" w:hAnsi="Calibri"/>
          <w:sz w:val="22"/>
          <w:szCs w:val="22"/>
          <w:lang w:val="en-GB" w:eastAsia="en-US"/>
        </w:rPr>
      </w:pPr>
    </w:p>
    <w:p w14:paraId="613CFEF5" w14:textId="77777777" w:rsidR="00277173" w:rsidRPr="00277173" w:rsidRDefault="00277173" w:rsidP="00277173">
      <w:pPr>
        <w:spacing w:after="160" w:line="259" w:lineRule="auto"/>
        <w:rPr>
          <w:rFonts w:ascii="Calibri" w:eastAsia="Calibri" w:hAnsi="Calibri"/>
          <w:sz w:val="22"/>
          <w:szCs w:val="22"/>
          <w:lang w:val="en-GB" w:eastAsia="en-US"/>
        </w:rPr>
      </w:pPr>
    </w:p>
    <w:p w14:paraId="7C0DF749" w14:textId="77777777" w:rsidR="00277173" w:rsidRPr="00277173" w:rsidRDefault="00277173" w:rsidP="00277173">
      <w:pPr>
        <w:spacing w:after="160" w:line="259" w:lineRule="auto"/>
        <w:rPr>
          <w:rFonts w:ascii="Calibri" w:eastAsia="Calibri" w:hAnsi="Calibri"/>
          <w:sz w:val="22"/>
          <w:szCs w:val="22"/>
          <w:lang w:val="en-GB" w:eastAsia="en-US"/>
        </w:rPr>
      </w:pPr>
    </w:p>
    <w:p w14:paraId="3ED49625" w14:textId="77777777" w:rsidR="00277173" w:rsidRPr="00277173" w:rsidRDefault="00277173" w:rsidP="00277173">
      <w:pPr>
        <w:spacing w:after="160" w:line="259" w:lineRule="auto"/>
        <w:rPr>
          <w:rFonts w:ascii="Calibri" w:eastAsia="Calibri" w:hAnsi="Calibri"/>
          <w:sz w:val="22"/>
          <w:szCs w:val="22"/>
          <w:lang w:val="en-GB" w:eastAsia="en-US"/>
        </w:rPr>
      </w:pPr>
    </w:p>
    <w:p w14:paraId="7C90CF32" w14:textId="77777777" w:rsidR="00277173" w:rsidRPr="00277173" w:rsidRDefault="00277173" w:rsidP="00277173">
      <w:pPr>
        <w:spacing w:after="160" w:line="259" w:lineRule="auto"/>
        <w:rPr>
          <w:rFonts w:ascii="Calibri" w:eastAsia="Calibri" w:hAnsi="Calibri"/>
          <w:sz w:val="22"/>
          <w:szCs w:val="22"/>
          <w:lang w:val="en-GB" w:eastAsia="en-US"/>
        </w:rPr>
      </w:pPr>
    </w:p>
    <w:p w14:paraId="5A69B57C" w14:textId="77777777" w:rsidR="00277173" w:rsidRPr="00277173" w:rsidRDefault="00277173" w:rsidP="00277173">
      <w:pPr>
        <w:spacing w:after="160" w:line="259" w:lineRule="auto"/>
        <w:rPr>
          <w:rFonts w:ascii="Calibri" w:eastAsia="Calibri" w:hAnsi="Calibri"/>
          <w:sz w:val="22"/>
          <w:szCs w:val="22"/>
          <w:lang w:val="en-GB" w:eastAsia="en-US"/>
        </w:rPr>
      </w:pPr>
    </w:p>
    <w:p w14:paraId="24644DDC" w14:textId="77777777" w:rsidR="00277173" w:rsidRPr="00277173" w:rsidRDefault="00277173" w:rsidP="00277173">
      <w:pPr>
        <w:spacing w:after="160" w:line="259" w:lineRule="auto"/>
        <w:rPr>
          <w:rFonts w:ascii="Calibri" w:eastAsia="Calibri" w:hAnsi="Calibri"/>
          <w:sz w:val="22"/>
          <w:szCs w:val="22"/>
          <w:lang w:val="en-GB" w:eastAsia="en-US"/>
        </w:rPr>
      </w:pPr>
    </w:p>
    <w:p w14:paraId="370BB568" w14:textId="77777777" w:rsidR="00277173" w:rsidRPr="00277173" w:rsidRDefault="00277173" w:rsidP="00277173">
      <w:pPr>
        <w:spacing w:after="160" w:line="259" w:lineRule="auto"/>
        <w:rPr>
          <w:rFonts w:ascii="Calibri" w:eastAsia="Calibri" w:hAnsi="Calibri"/>
          <w:sz w:val="22"/>
          <w:szCs w:val="22"/>
          <w:lang w:val="en-GB" w:eastAsia="en-US"/>
        </w:rPr>
      </w:pPr>
    </w:p>
    <w:p w14:paraId="6E2D9E13" w14:textId="118D60DB" w:rsidR="00AE0607" w:rsidRDefault="00AE0607" w:rsidP="00277173">
      <w:pPr>
        <w:spacing w:after="160" w:line="259" w:lineRule="auto"/>
        <w:rPr>
          <w:rFonts w:ascii="Calibri" w:eastAsia="Calibri" w:hAnsi="Calibri"/>
          <w:sz w:val="22"/>
          <w:szCs w:val="22"/>
          <w:lang w:val="en-GB" w:eastAsia="en-US"/>
        </w:rPr>
      </w:pPr>
    </w:p>
    <w:p w14:paraId="77C971EB" w14:textId="77777777" w:rsidR="004C2D48" w:rsidRPr="00277173" w:rsidRDefault="004C2D48" w:rsidP="00277173">
      <w:pPr>
        <w:spacing w:after="160" w:line="259" w:lineRule="auto"/>
        <w:rPr>
          <w:rFonts w:ascii="Calibri" w:eastAsia="Calibri" w:hAnsi="Calibri"/>
          <w:sz w:val="22"/>
          <w:szCs w:val="22"/>
          <w:lang w:val="en-GB" w:eastAsia="en-US"/>
        </w:rPr>
      </w:pPr>
    </w:p>
    <w:p w14:paraId="705988BB" w14:textId="7D03241E" w:rsidR="00277173" w:rsidRPr="00277173" w:rsidRDefault="00277173" w:rsidP="00277173">
      <w:pPr>
        <w:spacing w:after="160" w:line="259" w:lineRule="auto"/>
        <w:jc w:val="center"/>
        <w:rPr>
          <w:rFonts w:eastAsia="Calibri"/>
          <w:i/>
          <w:lang w:eastAsia="en-US"/>
        </w:rPr>
      </w:pPr>
      <w:r>
        <w:rPr>
          <w:rFonts w:eastAsia="Calibri"/>
          <w:i/>
          <w:lang w:eastAsia="en-US"/>
        </w:rPr>
        <w:lastRenderedPageBreak/>
        <w:t>FIGURES</w:t>
      </w:r>
    </w:p>
    <w:p w14:paraId="35DF6333" w14:textId="77777777" w:rsidR="00277173" w:rsidRPr="00277173" w:rsidRDefault="00277173" w:rsidP="00277173">
      <w:pPr>
        <w:spacing w:after="160" w:line="259" w:lineRule="auto"/>
        <w:rPr>
          <w:rFonts w:ascii="Calibri" w:eastAsia="Calibri" w:hAnsi="Calibri"/>
          <w:sz w:val="22"/>
          <w:szCs w:val="22"/>
          <w:lang w:eastAsia="en-US"/>
        </w:rPr>
      </w:pPr>
    </w:p>
    <w:p w14:paraId="55ED5958" w14:textId="77777777" w:rsidR="00277173" w:rsidRPr="00277173" w:rsidRDefault="00277173" w:rsidP="00277173">
      <w:pPr>
        <w:spacing w:line="480" w:lineRule="auto"/>
        <w:rPr>
          <w:color w:val="000000"/>
          <w:lang w:val="en-GB"/>
        </w:rPr>
      </w:pPr>
      <w:r w:rsidRPr="00277173">
        <w:rPr>
          <w:b/>
          <w:color w:val="000000"/>
          <w:lang w:val="en-GB"/>
        </w:rPr>
        <w:t>Figure 1</w:t>
      </w:r>
      <w:r w:rsidRPr="00277173">
        <w:rPr>
          <w:color w:val="000000"/>
          <w:lang w:val="en-GB"/>
        </w:rPr>
        <w:t xml:space="preserve">: Conceptual framework </w:t>
      </w:r>
    </w:p>
    <w:p w14:paraId="0D895931" w14:textId="77777777" w:rsidR="00277173" w:rsidRPr="00277173" w:rsidRDefault="00277173" w:rsidP="00277173">
      <w:pPr>
        <w:spacing w:line="480" w:lineRule="auto"/>
        <w:rPr>
          <w:color w:val="FF0000"/>
          <w:lang w:val="en-GB"/>
        </w:rPr>
      </w:pPr>
      <w:r w:rsidRPr="00277173">
        <w:rPr>
          <w:noProof/>
          <w:color w:val="FF0000"/>
          <w:lang w:eastAsia="es-ES"/>
        </w:rPr>
        <w:drawing>
          <wp:inline distT="0" distB="0" distL="0" distR="0" wp14:anchorId="1250F817" wp14:editId="0DF349EF">
            <wp:extent cx="5009322" cy="3222388"/>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2458" cy="3237271"/>
                    </a:xfrm>
                    <a:prstGeom prst="rect">
                      <a:avLst/>
                    </a:prstGeom>
                    <a:noFill/>
                  </pic:spPr>
                </pic:pic>
              </a:graphicData>
            </a:graphic>
          </wp:inline>
        </w:drawing>
      </w:r>
    </w:p>
    <w:p w14:paraId="692F6691" w14:textId="77777777" w:rsidR="00277173" w:rsidRPr="00277173" w:rsidRDefault="00277173" w:rsidP="00277173">
      <w:pPr>
        <w:spacing w:after="160" w:line="259" w:lineRule="auto"/>
        <w:rPr>
          <w:rFonts w:ascii="Calibri" w:eastAsia="Calibri" w:hAnsi="Calibri"/>
          <w:sz w:val="22"/>
          <w:szCs w:val="22"/>
          <w:lang w:eastAsia="en-US"/>
        </w:rPr>
      </w:pPr>
    </w:p>
    <w:p w14:paraId="5A7ECA9A" w14:textId="77777777" w:rsidR="00277173" w:rsidRPr="00277173" w:rsidRDefault="00277173" w:rsidP="00277173">
      <w:pPr>
        <w:spacing w:after="160" w:line="259" w:lineRule="auto"/>
        <w:rPr>
          <w:rFonts w:ascii="Calibri" w:eastAsia="Calibri" w:hAnsi="Calibri"/>
          <w:sz w:val="22"/>
          <w:szCs w:val="22"/>
          <w:lang w:eastAsia="en-US"/>
        </w:rPr>
      </w:pPr>
    </w:p>
    <w:p w14:paraId="4D2F4E6F" w14:textId="77777777" w:rsidR="00277173" w:rsidRPr="00277173" w:rsidRDefault="00277173" w:rsidP="00277173">
      <w:pPr>
        <w:spacing w:after="160" w:line="259" w:lineRule="auto"/>
        <w:rPr>
          <w:rFonts w:ascii="Calibri" w:eastAsia="Calibri" w:hAnsi="Calibri"/>
          <w:sz w:val="22"/>
          <w:szCs w:val="22"/>
          <w:lang w:eastAsia="en-US"/>
        </w:rPr>
      </w:pPr>
    </w:p>
    <w:p w14:paraId="2AE0E605" w14:textId="77777777" w:rsidR="00277173" w:rsidRPr="00277173" w:rsidRDefault="00277173" w:rsidP="00277173">
      <w:pPr>
        <w:spacing w:after="160" w:line="259" w:lineRule="auto"/>
        <w:rPr>
          <w:rFonts w:ascii="Calibri" w:eastAsia="Calibri" w:hAnsi="Calibri"/>
          <w:sz w:val="22"/>
          <w:szCs w:val="22"/>
          <w:lang w:eastAsia="en-US"/>
        </w:rPr>
      </w:pPr>
    </w:p>
    <w:p w14:paraId="10E524A9" w14:textId="77777777" w:rsidR="00277173" w:rsidRPr="00277173" w:rsidRDefault="00277173" w:rsidP="00277173">
      <w:pPr>
        <w:spacing w:after="160" w:line="259" w:lineRule="auto"/>
        <w:rPr>
          <w:rFonts w:ascii="Calibri" w:eastAsia="Calibri" w:hAnsi="Calibri"/>
          <w:sz w:val="22"/>
          <w:szCs w:val="22"/>
          <w:lang w:eastAsia="en-US"/>
        </w:rPr>
      </w:pPr>
    </w:p>
    <w:p w14:paraId="41BC2EE0" w14:textId="77777777" w:rsidR="00277173" w:rsidRPr="00277173" w:rsidRDefault="00277173" w:rsidP="00277173">
      <w:pPr>
        <w:spacing w:after="160" w:line="259" w:lineRule="auto"/>
        <w:rPr>
          <w:rFonts w:ascii="Calibri" w:eastAsia="Calibri" w:hAnsi="Calibri"/>
          <w:sz w:val="22"/>
          <w:szCs w:val="22"/>
          <w:lang w:eastAsia="en-US"/>
        </w:rPr>
      </w:pPr>
    </w:p>
    <w:p w14:paraId="6B5F2C27" w14:textId="77777777" w:rsidR="00277173" w:rsidRPr="00277173" w:rsidRDefault="00277173" w:rsidP="00277173">
      <w:pPr>
        <w:spacing w:after="160" w:line="259" w:lineRule="auto"/>
        <w:rPr>
          <w:rFonts w:ascii="Calibri" w:eastAsia="Calibri" w:hAnsi="Calibri"/>
          <w:sz w:val="22"/>
          <w:szCs w:val="22"/>
          <w:lang w:eastAsia="en-US"/>
        </w:rPr>
      </w:pPr>
    </w:p>
    <w:p w14:paraId="3D2DB9C5" w14:textId="77777777" w:rsidR="00277173" w:rsidRPr="00277173" w:rsidRDefault="00277173" w:rsidP="00277173">
      <w:pPr>
        <w:spacing w:after="160" w:line="259" w:lineRule="auto"/>
        <w:rPr>
          <w:rFonts w:ascii="Calibri" w:eastAsia="Calibri" w:hAnsi="Calibri"/>
          <w:sz w:val="22"/>
          <w:szCs w:val="22"/>
          <w:lang w:eastAsia="en-US"/>
        </w:rPr>
      </w:pPr>
    </w:p>
    <w:p w14:paraId="1E3CA019" w14:textId="77777777" w:rsidR="00277173" w:rsidRPr="00277173" w:rsidRDefault="00277173" w:rsidP="00277173">
      <w:pPr>
        <w:spacing w:after="160" w:line="259" w:lineRule="auto"/>
        <w:rPr>
          <w:rFonts w:ascii="Calibri" w:eastAsia="Calibri" w:hAnsi="Calibri"/>
          <w:sz w:val="22"/>
          <w:szCs w:val="22"/>
          <w:lang w:eastAsia="en-US"/>
        </w:rPr>
      </w:pPr>
    </w:p>
    <w:p w14:paraId="16D69748" w14:textId="77777777" w:rsidR="00277173" w:rsidRPr="00277173" w:rsidRDefault="00277173" w:rsidP="00277173">
      <w:pPr>
        <w:spacing w:after="160" w:line="259" w:lineRule="auto"/>
        <w:rPr>
          <w:rFonts w:ascii="Calibri" w:eastAsia="Calibri" w:hAnsi="Calibri"/>
          <w:sz w:val="22"/>
          <w:szCs w:val="22"/>
          <w:lang w:eastAsia="en-US"/>
        </w:rPr>
      </w:pPr>
    </w:p>
    <w:p w14:paraId="41766179" w14:textId="77777777" w:rsidR="00277173" w:rsidRPr="00277173" w:rsidRDefault="00277173" w:rsidP="00277173">
      <w:pPr>
        <w:spacing w:after="160" w:line="259" w:lineRule="auto"/>
        <w:rPr>
          <w:rFonts w:ascii="Calibri" w:eastAsia="Calibri" w:hAnsi="Calibri"/>
          <w:sz w:val="22"/>
          <w:szCs w:val="22"/>
          <w:lang w:eastAsia="en-US"/>
        </w:rPr>
      </w:pPr>
    </w:p>
    <w:p w14:paraId="75864143" w14:textId="77777777" w:rsidR="00277173" w:rsidRPr="00277173" w:rsidRDefault="00277173" w:rsidP="00277173">
      <w:pPr>
        <w:spacing w:after="160" w:line="259" w:lineRule="auto"/>
        <w:rPr>
          <w:rFonts w:ascii="Calibri" w:eastAsia="Calibri" w:hAnsi="Calibri"/>
          <w:sz w:val="22"/>
          <w:szCs w:val="22"/>
          <w:lang w:eastAsia="en-US"/>
        </w:rPr>
      </w:pPr>
    </w:p>
    <w:p w14:paraId="3A828D2B" w14:textId="77777777" w:rsidR="00277173" w:rsidRPr="00277173" w:rsidRDefault="00277173" w:rsidP="00277173">
      <w:pPr>
        <w:spacing w:after="160" w:line="259" w:lineRule="auto"/>
        <w:rPr>
          <w:rFonts w:ascii="Calibri" w:eastAsia="Calibri" w:hAnsi="Calibri"/>
          <w:sz w:val="22"/>
          <w:szCs w:val="22"/>
          <w:lang w:eastAsia="en-US"/>
        </w:rPr>
      </w:pPr>
    </w:p>
    <w:p w14:paraId="3D6E7EC4" w14:textId="77777777" w:rsidR="00277173" w:rsidRPr="00277173" w:rsidRDefault="00277173" w:rsidP="00277173">
      <w:pPr>
        <w:spacing w:after="160" w:line="259" w:lineRule="auto"/>
        <w:rPr>
          <w:rFonts w:ascii="Calibri" w:eastAsia="Calibri" w:hAnsi="Calibri"/>
          <w:sz w:val="22"/>
          <w:szCs w:val="22"/>
          <w:lang w:eastAsia="en-US"/>
        </w:rPr>
      </w:pPr>
    </w:p>
    <w:p w14:paraId="5301FE5E" w14:textId="77777777" w:rsidR="00277173" w:rsidRPr="00277173" w:rsidRDefault="00277173" w:rsidP="00277173">
      <w:pPr>
        <w:spacing w:after="160" w:line="259" w:lineRule="auto"/>
        <w:rPr>
          <w:rFonts w:ascii="Calibri" w:eastAsia="Calibri" w:hAnsi="Calibri"/>
          <w:sz w:val="22"/>
          <w:szCs w:val="22"/>
          <w:lang w:eastAsia="en-US"/>
        </w:rPr>
      </w:pPr>
    </w:p>
    <w:p w14:paraId="2C8F66FD" w14:textId="77777777" w:rsidR="00AE0607" w:rsidRDefault="00AE0607" w:rsidP="00277173">
      <w:pPr>
        <w:spacing w:line="480" w:lineRule="auto"/>
        <w:rPr>
          <w:b/>
          <w:lang w:val="en-GB"/>
        </w:rPr>
      </w:pPr>
    </w:p>
    <w:p w14:paraId="0E883BD6" w14:textId="5A41E231" w:rsidR="00277173" w:rsidRPr="00277173" w:rsidRDefault="00277173" w:rsidP="00277173">
      <w:pPr>
        <w:spacing w:line="480" w:lineRule="auto"/>
        <w:rPr>
          <w:lang w:val="en-GB"/>
        </w:rPr>
      </w:pPr>
      <w:r w:rsidRPr="00277173">
        <w:rPr>
          <w:b/>
          <w:lang w:val="en-GB"/>
        </w:rPr>
        <w:lastRenderedPageBreak/>
        <w:t>Figure 2</w:t>
      </w:r>
      <w:r w:rsidRPr="00277173">
        <w:rPr>
          <w:lang w:val="en-GB"/>
        </w:rPr>
        <w:t xml:space="preserve">: MIMIC model tested through </w:t>
      </w:r>
      <w:proofErr w:type="gramStart"/>
      <w:r w:rsidRPr="00277173">
        <w:rPr>
          <w:lang w:val="en-GB"/>
        </w:rPr>
        <w:t>GSEM</w:t>
      </w:r>
      <w:proofErr w:type="gramEnd"/>
    </w:p>
    <w:p w14:paraId="1B6C327F" w14:textId="77777777" w:rsidR="00277173" w:rsidRPr="00277173" w:rsidRDefault="00277173" w:rsidP="00277173">
      <w:pPr>
        <w:spacing w:line="360" w:lineRule="auto"/>
        <w:jc w:val="center"/>
        <w:rPr>
          <w:color w:val="FF0000"/>
          <w:lang w:val="en-GB"/>
        </w:rPr>
      </w:pPr>
      <w:r w:rsidRPr="00277173">
        <w:rPr>
          <w:noProof/>
          <w:color w:val="FF0000"/>
          <w:lang w:eastAsia="es-ES"/>
        </w:rPr>
        <w:drawing>
          <wp:inline distT="0" distB="0" distL="0" distR="0" wp14:anchorId="0940C2E1" wp14:editId="48FF8738">
            <wp:extent cx="4374743" cy="3062356"/>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7737" cy="3071452"/>
                    </a:xfrm>
                    <a:prstGeom prst="rect">
                      <a:avLst/>
                    </a:prstGeom>
                    <a:noFill/>
                  </pic:spPr>
                </pic:pic>
              </a:graphicData>
            </a:graphic>
          </wp:inline>
        </w:drawing>
      </w:r>
    </w:p>
    <w:p w14:paraId="20D9FCFE" w14:textId="77777777" w:rsidR="00277173" w:rsidRPr="00277173" w:rsidRDefault="00277173" w:rsidP="00277173">
      <w:pPr>
        <w:spacing w:after="160" w:line="259" w:lineRule="auto"/>
        <w:rPr>
          <w:rFonts w:ascii="Calibri" w:eastAsia="Calibri" w:hAnsi="Calibri"/>
          <w:sz w:val="22"/>
          <w:szCs w:val="22"/>
          <w:lang w:eastAsia="en-US"/>
        </w:rPr>
      </w:pPr>
    </w:p>
    <w:p w14:paraId="65CB615B" w14:textId="77777777" w:rsidR="00277173" w:rsidRPr="00277173" w:rsidRDefault="00277173" w:rsidP="00277173">
      <w:pPr>
        <w:spacing w:after="160" w:line="259" w:lineRule="auto"/>
        <w:rPr>
          <w:rFonts w:ascii="Calibri" w:eastAsia="Calibri" w:hAnsi="Calibri"/>
          <w:sz w:val="22"/>
          <w:szCs w:val="22"/>
          <w:lang w:eastAsia="en-US"/>
        </w:rPr>
      </w:pPr>
    </w:p>
    <w:p w14:paraId="4662CC08" w14:textId="77777777" w:rsidR="00277173" w:rsidRPr="00277173" w:rsidRDefault="00277173" w:rsidP="00277173">
      <w:pPr>
        <w:spacing w:after="160" w:line="259" w:lineRule="auto"/>
        <w:rPr>
          <w:rFonts w:ascii="Calibri" w:eastAsia="Calibri" w:hAnsi="Calibri"/>
          <w:sz w:val="22"/>
          <w:szCs w:val="22"/>
          <w:lang w:eastAsia="en-US"/>
        </w:rPr>
      </w:pPr>
    </w:p>
    <w:p w14:paraId="573A1EEE" w14:textId="77777777" w:rsidR="00277173" w:rsidRPr="00277173" w:rsidRDefault="00277173" w:rsidP="00277173">
      <w:pPr>
        <w:spacing w:after="160" w:line="259" w:lineRule="auto"/>
        <w:rPr>
          <w:rFonts w:ascii="Calibri" w:eastAsia="Calibri" w:hAnsi="Calibri"/>
          <w:sz w:val="22"/>
          <w:szCs w:val="22"/>
          <w:lang w:eastAsia="en-US"/>
        </w:rPr>
      </w:pPr>
    </w:p>
    <w:p w14:paraId="6BC169FF" w14:textId="77777777" w:rsidR="00277173" w:rsidRPr="00277173" w:rsidRDefault="00277173" w:rsidP="00277173">
      <w:pPr>
        <w:spacing w:after="160" w:line="259" w:lineRule="auto"/>
        <w:rPr>
          <w:rFonts w:ascii="Calibri" w:eastAsia="Calibri" w:hAnsi="Calibri"/>
          <w:sz w:val="22"/>
          <w:szCs w:val="22"/>
          <w:lang w:eastAsia="en-US"/>
        </w:rPr>
      </w:pPr>
    </w:p>
    <w:p w14:paraId="760C5E29" w14:textId="77777777" w:rsidR="00277173" w:rsidRPr="00277173" w:rsidRDefault="00277173" w:rsidP="00277173">
      <w:pPr>
        <w:spacing w:after="160" w:line="259" w:lineRule="auto"/>
        <w:rPr>
          <w:rFonts w:ascii="Calibri" w:eastAsia="Calibri" w:hAnsi="Calibri"/>
          <w:sz w:val="22"/>
          <w:szCs w:val="22"/>
          <w:lang w:eastAsia="en-US"/>
        </w:rPr>
      </w:pPr>
    </w:p>
    <w:p w14:paraId="538534EB" w14:textId="77777777" w:rsidR="00277173" w:rsidRPr="00277173" w:rsidRDefault="00277173" w:rsidP="00277173">
      <w:pPr>
        <w:spacing w:after="160" w:line="259" w:lineRule="auto"/>
        <w:rPr>
          <w:rFonts w:ascii="Calibri" w:eastAsia="Calibri" w:hAnsi="Calibri"/>
          <w:sz w:val="22"/>
          <w:szCs w:val="22"/>
          <w:lang w:eastAsia="en-US"/>
        </w:rPr>
      </w:pPr>
    </w:p>
    <w:p w14:paraId="384BF61C" w14:textId="77777777" w:rsidR="00277173" w:rsidRPr="00277173" w:rsidRDefault="00277173" w:rsidP="00277173">
      <w:pPr>
        <w:spacing w:after="160" w:line="259" w:lineRule="auto"/>
        <w:rPr>
          <w:rFonts w:ascii="Calibri" w:eastAsia="Calibri" w:hAnsi="Calibri"/>
          <w:sz w:val="22"/>
          <w:szCs w:val="22"/>
          <w:lang w:eastAsia="en-US"/>
        </w:rPr>
      </w:pPr>
    </w:p>
    <w:p w14:paraId="552D68BC" w14:textId="77777777" w:rsidR="00277173" w:rsidRPr="00277173" w:rsidRDefault="00277173" w:rsidP="00277173">
      <w:pPr>
        <w:spacing w:after="160" w:line="259" w:lineRule="auto"/>
        <w:rPr>
          <w:rFonts w:ascii="Calibri" w:eastAsia="Calibri" w:hAnsi="Calibri"/>
          <w:sz w:val="22"/>
          <w:szCs w:val="22"/>
          <w:lang w:eastAsia="en-US"/>
        </w:rPr>
      </w:pPr>
    </w:p>
    <w:p w14:paraId="4A17E8F6" w14:textId="77777777" w:rsidR="00277173" w:rsidRPr="00277173" w:rsidRDefault="00277173" w:rsidP="00277173">
      <w:pPr>
        <w:spacing w:after="160" w:line="259" w:lineRule="auto"/>
        <w:rPr>
          <w:rFonts w:ascii="Calibri" w:eastAsia="Calibri" w:hAnsi="Calibri"/>
          <w:sz w:val="22"/>
          <w:szCs w:val="22"/>
          <w:lang w:eastAsia="en-US"/>
        </w:rPr>
      </w:pPr>
    </w:p>
    <w:p w14:paraId="509CE896" w14:textId="77777777" w:rsidR="00277173" w:rsidRPr="006B4DEF" w:rsidRDefault="00277173" w:rsidP="00277173">
      <w:pPr>
        <w:spacing w:line="360" w:lineRule="auto"/>
        <w:rPr>
          <w:lang w:val="en-GB"/>
        </w:rPr>
      </w:pPr>
    </w:p>
    <w:sectPr w:rsidR="00277173" w:rsidRPr="006B4DEF">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98BA" w14:textId="77777777" w:rsidR="00970FC6" w:rsidRDefault="00970FC6" w:rsidP="000A53C3">
      <w:r>
        <w:separator/>
      </w:r>
    </w:p>
  </w:endnote>
  <w:endnote w:type="continuationSeparator" w:id="0">
    <w:p w14:paraId="11342FA0" w14:textId="77777777" w:rsidR="00970FC6" w:rsidRDefault="00970FC6" w:rsidP="000A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3340"/>
      <w:docPartObj>
        <w:docPartGallery w:val="Page Numbers (Bottom of Page)"/>
        <w:docPartUnique/>
      </w:docPartObj>
    </w:sdtPr>
    <w:sdtContent>
      <w:p w14:paraId="2FC3AD96" w14:textId="062FA25D" w:rsidR="00DE308C" w:rsidRDefault="00DE308C">
        <w:pPr>
          <w:pStyle w:val="Piedepgina"/>
          <w:jc w:val="center"/>
        </w:pPr>
        <w:r>
          <w:fldChar w:fldCharType="begin"/>
        </w:r>
        <w:r>
          <w:instrText>PAGE   \* MERGEFORMAT</w:instrText>
        </w:r>
        <w:r>
          <w:fldChar w:fldCharType="separate"/>
        </w:r>
        <w:r w:rsidR="00194318">
          <w:rPr>
            <w:noProof/>
          </w:rPr>
          <w:t>1</w:t>
        </w:r>
        <w:r>
          <w:fldChar w:fldCharType="end"/>
        </w:r>
      </w:p>
    </w:sdtContent>
  </w:sdt>
  <w:p w14:paraId="00E72578" w14:textId="77777777" w:rsidR="00DE308C" w:rsidRDefault="00DE30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3F24" w14:textId="77777777" w:rsidR="00970FC6" w:rsidRDefault="00970FC6" w:rsidP="000A53C3">
      <w:r>
        <w:separator/>
      </w:r>
    </w:p>
  </w:footnote>
  <w:footnote w:type="continuationSeparator" w:id="0">
    <w:p w14:paraId="24C2C8E4" w14:textId="77777777" w:rsidR="00970FC6" w:rsidRDefault="00970FC6" w:rsidP="000A53C3">
      <w:r>
        <w:continuationSeparator/>
      </w:r>
    </w:p>
  </w:footnote>
  <w:footnote w:id="1">
    <w:p w14:paraId="74DDAC6E" w14:textId="77777777" w:rsidR="00DE308C" w:rsidRPr="00F4426C" w:rsidRDefault="00DE308C" w:rsidP="006E2124">
      <w:pPr>
        <w:pStyle w:val="Textonotapie"/>
        <w:rPr>
          <w:rFonts w:ascii="Times New Roman" w:hAnsi="Times New Roman" w:cs="Times New Roman"/>
          <w:sz w:val="20"/>
          <w:szCs w:val="20"/>
          <w:lang w:val="en-US"/>
        </w:rPr>
      </w:pPr>
      <w:r w:rsidRPr="00F4426C">
        <w:rPr>
          <w:rStyle w:val="Caracteresdenotaalpie"/>
          <w:rFonts w:ascii="Times New Roman" w:hAnsi="Times New Roman" w:cs="Times New Roman"/>
          <w:sz w:val="20"/>
          <w:szCs w:val="20"/>
        </w:rPr>
        <w:footnoteRef/>
      </w:r>
      <m:oMath>
        <m:r>
          <w:rPr>
            <w:rFonts w:ascii="Cambria Math" w:hAnsi="Cambria Math" w:cs="Times New Roman"/>
            <w:sz w:val="20"/>
            <w:szCs w:val="20"/>
          </w:rPr>
          <m:t>n</m:t>
        </m:r>
        <m:r>
          <w:rPr>
            <w:rFonts w:ascii="Cambria Math" w:hAnsi="Cambria Math" w:cs="Times New Roman"/>
            <w:sz w:val="20"/>
            <w:szCs w:val="20"/>
            <w:lang w:val="en-US"/>
          </w:rPr>
          <m:t>=</m:t>
        </m:r>
        <m:f>
          <m:fPr>
            <m:ctrlPr>
              <w:rPr>
                <w:rFonts w:ascii="Cambria Math" w:hAnsi="Cambria Math" w:cs="Times New Roman"/>
                <w:sz w:val="20"/>
                <w:szCs w:val="20"/>
              </w:rPr>
            </m:ctrlPr>
          </m:fPr>
          <m:num>
            <m:r>
              <w:rPr>
                <w:rFonts w:ascii="Cambria Math" w:hAnsi="Cambria Math" w:cs="Times New Roman"/>
                <w:sz w:val="20"/>
                <w:szCs w:val="20"/>
              </w:rPr>
              <m:t>N</m:t>
            </m:r>
            <m:r>
              <w:rPr>
                <w:rFonts w:ascii="Cambria Math" w:hAnsi="Cambria Math" w:cs="Times New Roman"/>
                <w:sz w:val="20"/>
                <w:szCs w:val="20"/>
                <w:lang w:val="en-US"/>
              </w:rPr>
              <m:t>*</m:t>
            </m:r>
            <m:sSup>
              <m:sSupPr>
                <m:ctrlPr>
                  <w:rPr>
                    <w:rFonts w:ascii="Cambria Math" w:hAnsi="Cambria Math" w:cs="Times New Roman"/>
                    <w:sz w:val="20"/>
                    <w:szCs w:val="20"/>
                  </w:rPr>
                </m:ctrlPr>
              </m:sSupPr>
              <m:e>
                <m:r>
                  <w:rPr>
                    <w:rFonts w:ascii="Cambria Math" w:hAnsi="Cambria Math" w:cs="Times New Roman"/>
                    <w:sz w:val="20"/>
                    <w:szCs w:val="20"/>
                  </w:rPr>
                  <m:t>Z</m:t>
                </m:r>
              </m:e>
              <m:sup>
                <m:r>
                  <w:rPr>
                    <w:rFonts w:ascii="Cambria Math" w:hAnsi="Cambria Math" w:cs="Times New Roman"/>
                    <w:sz w:val="20"/>
                    <w:szCs w:val="20"/>
                    <w:lang w:val="en-US"/>
                  </w:rPr>
                  <m:t>2</m:t>
                </m:r>
              </m:sup>
            </m:sSup>
            <m:r>
              <w:rPr>
                <w:rFonts w:ascii="Cambria Math" w:hAnsi="Cambria Math" w:cs="Times New Roman"/>
                <w:sz w:val="20"/>
                <w:szCs w:val="20"/>
                <w:lang w:val="en-US"/>
              </w:rPr>
              <m:t>*</m:t>
            </m:r>
            <m:r>
              <w:rPr>
                <w:rFonts w:ascii="Cambria Math" w:hAnsi="Cambria Math" w:cs="Times New Roman"/>
                <w:sz w:val="20"/>
                <w:szCs w:val="20"/>
              </w:rPr>
              <m:t>p</m:t>
            </m:r>
            <m:r>
              <w:rPr>
                <w:rFonts w:ascii="Cambria Math" w:hAnsi="Cambria Math" w:cs="Times New Roman"/>
                <w:sz w:val="20"/>
                <w:szCs w:val="20"/>
                <w:lang w:val="en-US"/>
              </w:rPr>
              <m:t>*</m:t>
            </m:r>
            <m:d>
              <m:dPr>
                <m:ctrlPr>
                  <w:rPr>
                    <w:rFonts w:ascii="Cambria Math" w:hAnsi="Cambria Math" w:cs="Times New Roman"/>
                    <w:sz w:val="20"/>
                    <w:szCs w:val="20"/>
                  </w:rPr>
                </m:ctrlPr>
              </m:dPr>
              <m:e>
                <m:r>
                  <w:rPr>
                    <w:rFonts w:ascii="Cambria Math" w:hAnsi="Cambria Math" w:cs="Times New Roman"/>
                    <w:sz w:val="20"/>
                    <w:szCs w:val="20"/>
                    <w:lang w:val="en-US"/>
                  </w:rPr>
                  <m:t>1-</m:t>
                </m:r>
                <m:r>
                  <w:rPr>
                    <w:rFonts w:ascii="Cambria Math" w:hAnsi="Cambria Math" w:cs="Times New Roman"/>
                    <w:sz w:val="20"/>
                    <w:szCs w:val="20"/>
                  </w:rPr>
                  <m:t>p</m:t>
                </m:r>
              </m:e>
            </m:d>
          </m:num>
          <m:den>
            <m:d>
              <m:dPr>
                <m:ctrlPr>
                  <w:rPr>
                    <w:rFonts w:ascii="Cambria Math" w:hAnsi="Cambria Math" w:cs="Times New Roman"/>
                    <w:sz w:val="20"/>
                    <w:szCs w:val="20"/>
                  </w:rPr>
                </m:ctrlPr>
              </m:dPr>
              <m:e>
                <m:d>
                  <m:dPr>
                    <m:ctrlPr>
                      <w:rPr>
                        <w:rFonts w:ascii="Cambria Math" w:hAnsi="Cambria Math" w:cs="Times New Roman"/>
                        <w:sz w:val="20"/>
                        <w:szCs w:val="20"/>
                      </w:rPr>
                    </m:ctrlPr>
                  </m:dPr>
                  <m:e>
                    <m:r>
                      <w:rPr>
                        <w:rFonts w:ascii="Cambria Math" w:hAnsi="Cambria Math" w:cs="Times New Roman"/>
                        <w:sz w:val="20"/>
                        <w:szCs w:val="20"/>
                      </w:rPr>
                      <m:t>N</m:t>
                    </m:r>
                    <m:r>
                      <w:rPr>
                        <w:rFonts w:ascii="Cambria Math" w:hAnsi="Cambria Math" w:cs="Times New Roman"/>
                        <w:sz w:val="20"/>
                        <w:szCs w:val="20"/>
                        <w:lang w:val="en-US"/>
                      </w:rPr>
                      <m:t>-1</m:t>
                    </m:r>
                  </m:e>
                </m:d>
                <m:r>
                  <w:rPr>
                    <w:rFonts w:ascii="Cambria Math" w:hAnsi="Cambria Math" w:cs="Times New Roman"/>
                    <w:sz w:val="20"/>
                    <w:szCs w:val="20"/>
                    <w:lang w:val="en-US"/>
                  </w:rPr>
                  <m:t>*</m:t>
                </m:r>
                <m:sSup>
                  <m:sSupPr>
                    <m:ctrlPr>
                      <w:rPr>
                        <w:rFonts w:ascii="Cambria Math" w:hAnsi="Cambria Math" w:cs="Times New Roman"/>
                        <w:sz w:val="20"/>
                        <w:szCs w:val="20"/>
                      </w:rPr>
                    </m:ctrlPr>
                  </m:sSupPr>
                  <m:e>
                    <m:r>
                      <w:rPr>
                        <w:rFonts w:ascii="Cambria Math" w:hAnsi="Cambria Math" w:cs="Times New Roman"/>
                        <w:sz w:val="20"/>
                        <w:szCs w:val="20"/>
                      </w:rPr>
                      <m:t>e</m:t>
                    </m:r>
                  </m:e>
                  <m:sup>
                    <m:r>
                      <w:rPr>
                        <w:rFonts w:ascii="Cambria Math" w:hAnsi="Cambria Math" w:cs="Times New Roman"/>
                        <w:sz w:val="20"/>
                        <w:szCs w:val="20"/>
                        <w:lang w:val="en-US"/>
                      </w:rPr>
                      <m:t>2</m:t>
                    </m:r>
                  </m:sup>
                </m:sSup>
              </m:e>
            </m:d>
            <m:r>
              <w:rPr>
                <w:rFonts w:ascii="Cambria Math" w:hAnsi="Cambria Math" w:cs="Times New Roman"/>
                <w:sz w:val="20"/>
                <w:szCs w:val="20"/>
                <w:lang w:val="en-US"/>
              </w:rPr>
              <m:t>+</m:t>
            </m:r>
            <m:d>
              <m:dPr>
                <m:ctrlPr>
                  <w:rPr>
                    <w:rFonts w:ascii="Cambria Math" w:hAnsi="Cambria Math" w:cs="Times New Roman"/>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Z</m:t>
                    </m:r>
                  </m:e>
                  <m:sup>
                    <m:r>
                      <w:rPr>
                        <w:rFonts w:ascii="Cambria Math" w:hAnsi="Cambria Math" w:cs="Times New Roman"/>
                        <w:sz w:val="20"/>
                        <w:szCs w:val="20"/>
                        <w:lang w:val="en-US"/>
                      </w:rPr>
                      <m:t>2</m:t>
                    </m:r>
                  </m:sup>
                </m:sSup>
                <m:r>
                  <w:rPr>
                    <w:rFonts w:ascii="Cambria Math" w:hAnsi="Cambria Math" w:cs="Times New Roman"/>
                    <w:sz w:val="20"/>
                    <w:szCs w:val="20"/>
                    <w:lang w:val="en-US"/>
                  </w:rPr>
                  <m:t>*</m:t>
                </m:r>
                <m:r>
                  <w:rPr>
                    <w:rFonts w:ascii="Cambria Math" w:hAnsi="Cambria Math" w:cs="Times New Roman"/>
                    <w:sz w:val="20"/>
                    <w:szCs w:val="20"/>
                  </w:rPr>
                  <m:t>p</m:t>
                </m:r>
                <m:r>
                  <w:rPr>
                    <w:rFonts w:ascii="Cambria Math" w:hAnsi="Cambria Math" w:cs="Times New Roman"/>
                    <w:sz w:val="20"/>
                    <w:szCs w:val="20"/>
                    <w:lang w:val="en-US"/>
                  </w:rPr>
                  <m:t>*</m:t>
                </m:r>
                <m:d>
                  <m:dPr>
                    <m:ctrlPr>
                      <w:rPr>
                        <w:rFonts w:ascii="Cambria Math" w:hAnsi="Cambria Math" w:cs="Times New Roman"/>
                        <w:sz w:val="20"/>
                        <w:szCs w:val="20"/>
                      </w:rPr>
                    </m:ctrlPr>
                  </m:dPr>
                  <m:e>
                    <m:r>
                      <w:rPr>
                        <w:rFonts w:ascii="Cambria Math" w:hAnsi="Cambria Math" w:cs="Times New Roman"/>
                        <w:sz w:val="20"/>
                        <w:szCs w:val="20"/>
                        <w:lang w:val="en-US"/>
                      </w:rPr>
                      <m:t>1-</m:t>
                    </m:r>
                    <m:r>
                      <w:rPr>
                        <w:rFonts w:ascii="Cambria Math" w:hAnsi="Cambria Math" w:cs="Times New Roman"/>
                        <w:sz w:val="20"/>
                        <w:szCs w:val="20"/>
                      </w:rPr>
                      <m:t>p</m:t>
                    </m:r>
                  </m:e>
                </m:d>
              </m:e>
            </m:d>
          </m:den>
        </m:f>
      </m:oMath>
      <w:r w:rsidRPr="00F4426C">
        <w:rPr>
          <w:rFonts w:ascii="Times New Roman" w:eastAsiaTheme="minorEastAsia" w:hAnsi="Times New Roman" w:cs="Times New Roman"/>
          <w:sz w:val="20"/>
          <w:szCs w:val="20"/>
          <w:lang w:val="en-US"/>
        </w:rPr>
        <w:t xml:space="preserve">, where </w:t>
      </w:r>
      <w:r w:rsidRPr="00F4426C">
        <w:rPr>
          <w:rFonts w:ascii="Times New Roman" w:eastAsiaTheme="minorEastAsia" w:hAnsi="Times New Roman" w:cs="Times New Roman"/>
          <w:i/>
          <w:sz w:val="20"/>
          <w:szCs w:val="20"/>
          <w:lang w:val="en-US"/>
        </w:rPr>
        <w:t>n</w:t>
      </w:r>
      <w:r w:rsidRPr="00F4426C">
        <w:rPr>
          <w:rFonts w:ascii="Times New Roman" w:eastAsiaTheme="minorEastAsia" w:hAnsi="Times New Roman" w:cs="Times New Roman"/>
          <w:sz w:val="20"/>
          <w:szCs w:val="20"/>
          <w:lang w:val="en-US"/>
        </w:rPr>
        <w:t xml:space="preserve"> is the target sample size, </w:t>
      </w:r>
      <w:r w:rsidRPr="00F4426C">
        <w:rPr>
          <w:rFonts w:ascii="Times New Roman" w:eastAsiaTheme="minorEastAsia" w:hAnsi="Times New Roman" w:cs="Times New Roman"/>
          <w:i/>
          <w:sz w:val="20"/>
          <w:szCs w:val="20"/>
          <w:lang w:val="en-US"/>
        </w:rPr>
        <w:t>N</w:t>
      </w:r>
      <w:r w:rsidRPr="00F4426C">
        <w:rPr>
          <w:rFonts w:ascii="Times New Roman" w:eastAsiaTheme="minorEastAsia" w:hAnsi="Times New Roman" w:cs="Times New Roman"/>
          <w:sz w:val="20"/>
          <w:szCs w:val="20"/>
          <w:lang w:val="en-US"/>
        </w:rPr>
        <w:t xml:space="preserve"> is the population (</w:t>
      </w:r>
      <w:r w:rsidRPr="00F4426C">
        <w:rPr>
          <w:rFonts w:ascii="Times New Roman" w:eastAsiaTheme="minorEastAsia" w:hAnsi="Times New Roman" w:cs="Times New Roman"/>
          <w:i/>
          <w:sz w:val="20"/>
          <w:szCs w:val="20"/>
          <w:lang w:val="en-US"/>
        </w:rPr>
        <w:t>N</w:t>
      </w:r>
      <w:r w:rsidRPr="00F4426C">
        <w:rPr>
          <w:rFonts w:ascii="Times New Roman" w:eastAsiaTheme="minorEastAsia" w:hAnsi="Times New Roman" w:cs="Times New Roman"/>
          <w:sz w:val="20"/>
          <w:szCs w:val="20"/>
          <w:lang w:val="en-US"/>
        </w:rPr>
        <w:t xml:space="preserve">=7,552), </w:t>
      </w:r>
      <w:r w:rsidRPr="00F4426C">
        <w:rPr>
          <w:rFonts w:ascii="Times New Roman" w:eastAsiaTheme="minorEastAsia" w:hAnsi="Times New Roman" w:cs="Times New Roman"/>
          <w:i/>
          <w:sz w:val="20"/>
          <w:szCs w:val="20"/>
          <w:lang w:val="en-US"/>
        </w:rPr>
        <w:t>Z</w:t>
      </w:r>
      <w:r w:rsidRPr="00F4426C">
        <w:rPr>
          <w:rFonts w:ascii="Times New Roman" w:eastAsiaTheme="minorEastAsia" w:hAnsi="Times New Roman" w:cs="Times New Roman"/>
          <w:sz w:val="20"/>
          <w:szCs w:val="20"/>
          <w:lang w:val="en-US"/>
        </w:rPr>
        <w:t xml:space="preserve">=+/-1.96 (95% confidence level), </w:t>
      </w:r>
      <w:r w:rsidRPr="00F4426C">
        <w:rPr>
          <w:rFonts w:ascii="Times New Roman" w:eastAsiaTheme="minorEastAsia" w:hAnsi="Times New Roman" w:cs="Times New Roman"/>
          <w:i/>
          <w:sz w:val="20"/>
          <w:szCs w:val="20"/>
          <w:lang w:val="en-US"/>
        </w:rPr>
        <w:t>e</w:t>
      </w:r>
      <w:r w:rsidRPr="00F4426C">
        <w:rPr>
          <w:rFonts w:ascii="Times New Roman" w:eastAsiaTheme="minorEastAsia" w:hAnsi="Times New Roman" w:cs="Times New Roman"/>
          <w:sz w:val="20"/>
          <w:szCs w:val="20"/>
          <w:lang w:val="en-US"/>
        </w:rPr>
        <w:t xml:space="preserve"> is the margin of error (</w:t>
      </w:r>
      <w:r w:rsidRPr="00F4426C">
        <w:rPr>
          <w:rFonts w:ascii="Times New Roman" w:eastAsiaTheme="minorEastAsia" w:hAnsi="Times New Roman" w:cs="Times New Roman"/>
          <w:i/>
          <w:sz w:val="20"/>
          <w:szCs w:val="20"/>
          <w:lang w:val="en-US"/>
        </w:rPr>
        <w:t>e</w:t>
      </w:r>
      <w:r w:rsidRPr="00F4426C">
        <w:rPr>
          <w:rFonts w:ascii="Times New Roman" w:eastAsiaTheme="minorEastAsia" w:hAnsi="Times New Roman" w:cs="Times New Roman"/>
          <w:sz w:val="20"/>
          <w:szCs w:val="20"/>
          <w:lang w:val="en-US"/>
        </w:rPr>
        <w:t xml:space="preserve">=5%), and </w:t>
      </w:r>
      <w:r w:rsidRPr="00F4426C">
        <w:rPr>
          <w:rFonts w:ascii="Times New Roman" w:eastAsiaTheme="minorEastAsia" w:hAnsi="Times New Roman" w:cs="Times New Roman"/>
          <w:i/>
          <w:sz w:val="20"/>
          <w:szCs w:val="20"/>
          <w:lang w:val="en-US"/>
        </w:rPr>
        <w:t>p</w:t>
      </w:r>
      <w:r w:rsidRPr="00F4426C">
        <w:rPr>
          <w:rFonts w:ascii="Times New Roman" w:eastAsiaTheme="minorEastAsia" w:hAnsi="Times New Roman" w:cs="Times New Roman"/>
          <w:sz w:val="20"/>
          <w:szCs w:val="20"/>
          <w:lang w:val="en-US"/>
        </w:rPr>
        <w:t xml:space="preserve"> is a realistic estimate of desired probability (</w:t>
      </w:r>
      <w:r w:rsidRPr="00F4426C">
        <w:rPr>
          <w:rFonts w:ascii="Times New Roman" w:eastAsiaTheme="minorEastAsia" w:hAnsi="Times New Roman" w:cs="Times New Roman"/>
          <w:i/>
          <w:sz w:val="20"/>
          <w:szCs w:val="20"/>
          <w:lang w:val="en-US"/>
        </w:rPr>
        <w:t>p</w:t>
      </w:r>
      <w:r w:rsidRPr="00F4426C">
        <w:rPr>
          <w:rFonts w:ascii="Times New Roman" w:eastAsiaTheme="minorEastAsia" w:hAnsi="Times New Roman" w:cs="Times New Roman"/>
          <w:sz w:val="20"/>
          <w:szCs w:val="20"/>
          <w:lang w:val="en-US"/>
        </w:rPr>
        <w:t>=0.50).</w:t>
      </w:r>
    </w:p>
  </w:footnote>
  <w:footnote w:id="2">
    <w:p w14:paraId="4B0D9058" w14:textId="77777777" w:rsidR="00DE308C" w:rsidRPr="00F4426C" w:rsidRDefault="00DE308C" w:rsidP="0035678E">
      <w:pPr>
        <w:pStyle w:val="Textonotapie"/>
        <w:rPr>
          <w:rFonts w:ascii="Times New Roman" w:hAnsi="Times New Roman" w:cs="Times New Roman"/>
          <w:sz w:val="20"/>
          <w:szCs w:val="20"/>
          <w:lang w:val="en-GB"/>
        </w:rPr>
      </w:pPr>
      <w:r w:rsidRPr="00F4426C">
        <w:rPr>
          <w:rStyle w:val="Refdenotaalpie"/>
          <w:rFonts w:ascii="Times New Roman" w:hAnsi="Times New Roman" w:cs="Times New Roman"/>
          <w:sz w:val="20"/>
          <w:szCs w:val="20"/>
        </w:rPr>
        <w:footnoteRef/>
      </w:r>
      <w:r w:rsidRPr="00F4426C">
        <w:rPr>
          <w:rFonts w:ascii="Times New Roman" w:hAnsi="Times New Roman" w:cs="Times New Roman"/>
          <w:sz w:val="20"/>
          <w:szCs w:val="20"/>
          <w:lang w:val="en-GB"/>
        </w:rPr>
        <w:t xml:space="preserve"> </w:t>
      </w:r>
      <w:r w:rsidRPr="00F4426C">
        <w:rPr>
          <w:rFonts w:ascii="Times New Roman" w:eastAsiaTheme="minorEastAsia" w:hAnsi="Times New Roman" w:cs="Times New Roman"/>
          <w:sz w:val="20"/>
          <w:szCs w:val="20"/>
          <w:lang w:val="en-US"/>
        </w:rPr>
        <w:t>We asked firms questions of the form “Have your firm introduced [add specific manufacturing module]?”, adding definition and example for each manufacturing module.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AA2"/>
    <w:multiLevelType w:val="hybridMultilevel"/>
    <w:tmpl w:val="E0FA58E2"/>
    <w:lvl w:ilvl="0" w:tplc="D3D2DE04">
      <w:numFmt w:val="bullet"/>
      <w:lvlText w:val="-"/>
      <w:lvlJc w:val="left"/>
      <w:pPr>
        <w:tabs>
          <w:tab w:val="num" w:pos="720"/>
        </w:tabs>
        <w:ind w:left="720" w:hanging="360"/>
      </w:pPr>
      <w:rPr>
        <w:rFonts w:ascii="Georgia" w:eastAsia="Times New Roman" w:hAnsi="Georgi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503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5D7"/>
    <w:rsid w:val="00005313"/>
    <w:rsid w:val="00005540"/>
    <w:rsid w:val="00006E88"/>
    <w:rsid w:val="0001006D"/>
    <w:rsid w:val="00014541"/>
    <w:rsid w:val="000147A0"/>
    <w:rsid w:val="00014EA5"/>
    <w:rsid w:val="00014FED"/>
    <w:rsid w:val="000205D0"/>
    <w:rsid w:val="00022CC3"/>
    <w:rsid w:val="00027DD5"/>
    <w:rsid w:val="000307A3"/>
    <w:rsid w:val="00031A44"/>
    <w:rsid w:val="00032551"/>
    <w:rsid w:val="00032E03"/>
    <w:rsid w:val="000428CA"/>
    <w:rsid w:val="00052419"/>
    <w:rsid w:val="0005314C"/>
    <w:rsid w:val="0005712E"/>
    <w:rsid w:val="00060157"/>
    <w:rsid w:val="00060C5E"/>
    <w:rsid w:val="0006376C"/>
    <w:rsid w:val="0006418D"/>
    <w:rsid w:val="00066204"/>
    <w:rsid w:val="0006720F"/>
    <w:rsid w:val="00067BCA"/>
    <w:rsid w:val="0008233B"/>
    <w:rsid w:val="00085923"/>
    <w:rsid w:val="00087738"/>
    <w:rsid w:val="00095C6B"/>
    <w:rsid w:val="000A2C64"/>
    <w:rsid w:val="000A53C3"/>
    <w:rsid w:val="000A7519"/>
    <w:rsid w:val="000B4D80"/>
    <w:rsid w:val="000C0E5A"/>
    <w:rsid w:val="000C17F1"/>
    <w:rsid w:val="000C3CFE"/>
    <w:rsid w:val="000C6C39"/>
    <w:rsid w:val="000D2462"/>
    <w:rsid w:val="000D2AE4"/>
    <w:rsid w:val="000D3FEC"/>
    <w:rsid w:val="000D6739"/>
    <w:rsid w:val="000E006D"/>
    <w:rsid w:val="000E1C2A"/>
    <w:rsid w:val="000E6BBD"/>
    <w:rsid w:val="000E79D8"/>
    <w:rsid w:val="000F00F1"/>
    <w:rsid w:val="000F1F9D"/>
    <w:rsid w:val="000F354F"/>
    <w:rsid w:val="000F44F7"/>
    <w:rsid w:val="00100005"/>
    <w:rsid w:val="0010062C"/>
    <w:rsid w:val="00100AFE"/>
    <w:rsid w:val="00100C48"/>
    <w:rsid w:val="00104243"/>
    <w:rsid w:val="00104703"/>
    <w:rsid w:val="0010717A"/>
    <w:rsid w:val="00107F8C"/>
    <w:rsid w:val="0011091B"/>
    <w:rsid w:val="001120F2"/>
    <w:rsid w:val="0011477B"/>
    <w:rsid w:val="001205DD"/>
    <w:rsid w:val="00120E28"/>
    <w:rsid w:val="00121CCB"/>
    <w:rsid w:val="00121DED"/>
    <w:rsid w:val="00122E12"/>
    <w:rsid w:val="00130BEA"/>
    <w:rsid w:val="00131CDF"/>
    <w:rsid w:val="001328F7"/>
    <w:rsid w:val="0014311E"/>
    <w:rsid w:val="001433FE"/>
    <w:rsid w:val="00144B16"/>
    <w:rsid w:val="0014664C"/>
    <w:rsid w:val="00151CA2"/>
    <w:rsid w:val="00154CE6"/>
    <w:rsid w:val="00154F11"/>
    <w:rsid w:val="00155E39"/>
    <w:rsid w:val="00156B38"/>
    <w:rsid w:val="00160FDA"/>
    <w:rsid w:val="0016187D"/>
    <w:rsid w:val="00162ED4"/>
    <w:rsid w:val="001632E6"/>
    <w:rsid w:val="001672B6"/>
    <w:rsid w:val="001752FC"/>
    <w:rsid w:val="00177D29"/>
    <w:rsid w:val="00182267"/>
    <w:rsid w:val="00184C41"/>
    <w:rsid w:val="00186199"/>
    <w:rsid w:val="001865BD"/>
    <w:rsid w:val="00194318"/>
    <w:rsid w:val="001949C7"/>
    <w:rsid w:val="0019647B"/>
    <w:rsid w:val="001A04EA"/>
    <w:rsid w:val="001A2B09"/>
    <w:rsid w:val="001A3814"/>
    <w:rsid w:val="001A3AB7"/>
    <w:rsid w:val="001A4E7A"/>
    <w:rsid w:val="001B1CCE"/>
    <w:rsid w:val="001C17E5"/>
    <w:rsid w:val="001C53E5"/>
    <w:rsid w:val="001C5B58"/>
    <w:rsid w:val="001C70D6"/>
    <w:rsid w:val="001D1A5E"/>
    <w:rsid w:val="001D38BB"/>
    <w:rsid w:val="001E0137"/>
    <w:rsid w:val="001E13C8"/>
    <w:rsid w:val="001E26AA"/>
    <w:rsid w:val="001E2CA1"/>
    <w:rsid w:val="001E4B50"/>
    <w:rsid w:val="001E5CB4"/>
    <w:rsid w:val="001F21E7"/>
    <w:rsid w:val="001F2C11"/>
    <w:rsid w:val="001F43C8"/>
    <w:rsid w:val="001F446C"/>
    <w:rsid w:val="001F5EA1"/>
    <w:rsid w:val="0020374C"/>
    <w:rsid w:val="0020618E"/>
    <w:rsid w:val="00206A53"/>
    <w:rsid w:val="00212854"/>
    <w:rsid w:val="0021378E"/>
    <w:rsid w:val="00213B49"/>
    <w:rsid w:val="002177F5"/>
    <w:rsid w:val="00222EB5"/>
    <w:rsid w:val="0023009E"/>
    <w:rsid w:val="00231FF0"/>
    <w:rsid w:val="00233544"/>
    <w:rsid w:val="0023451D"/>
    <w:rsid w:val="00235BED"/>
    <w:rsid w:val="0024140E"/>
    <w:rsid w:val="0024263C"/>
    <w:rsid w:val="00245476"/>
    <w:rsid w:val="00247BB4"/>
    <w:rsid w:val="00251327"/>
    <w:rsid w:val="002529A1"/>
    <w:rsid w:val="00252B72"/>
    <w:rsid w:val="00254177"/>
    <w:rsid w:val="00260B2B"/>
    <w:rsid w:val="00263B55"/>
    <w:rsid w:val="00264F15"/>
    <w:rsid w:val="00265195"/>
    <w:rsid w:val="00267945"/>
    <w:rsid w:val="002679B5"/>
    <w:rsid w:val="00271B0D"/>
    <w:rsid w:val="00271F45"/>
    <w:rsid w:val="0027314F"/>
    <w:rsid w:val="00273EBE"/>
    <w:rsid w:val="00275E64"/>
    <w:rsid w:val="00277173"/>
    <w:rsid w:val="00280818"/>
    <w:rsid w:val="002810CC"/>
    <w:rsid w:val="002829D9"/>
    <w:rsid w:val="00282C6F"/>
    <w:rsid w:val="00282F74"/>
    <w:rsid w:val="0028351B"/>
    <w:rsid w:val="0028719A"/>
    <w:rsid w:val="00291A65"/>
    <w:rsid w:val="00291CAC"/>
    <w:rsid w:val="0029787A"/>
    <w:rsid w:val="002A1CFE"/>
    <w:rsid w:val="002A56BE"/>
    <w:rsid w:val="002B6172"/>
    <w:rsid w:val="002B67EF"/>
    <w:rsid w:val="002C150A"/>
    <w:rsid w:val="002C1CE3"/>
    <w:rsid w:val="002C29E4"/>
    <w:rsid w:val="002C2A34"/>
    <w:rsid w:val="002C3DA5"/>
    <w:rsid w:val="002C7FDB"/>
    <w:rsid w:val="002D328C"/>
    <w:rsid w:val="002D7094"/>
    <w:rsid w:val="002D720E"/>
    <w:rsid w:val="002E106D"/>
    <w:rsid w:val="002E4C32"/>
    <w:rsid w:val="002E7A01"/>
    <w:rsid w:val="002F714C"/>
    <w:rsid w:val="003006A5"/>
    <w:rsid w:val="00300738"/>
    <w:rsid w:val="003015F8"/>
    <w:rsid w:val="003026FF"/>
    <w:rsid w:val="00304376"/>
    <w:rsid w:val="00304EEA"/>
    <w:rsid w:val="00305D82"/>
    <w:rsid w:val="003062E6"/>
    <w:rsid w:val="003107EC"/>
    <w:rsid w:val="00311540"/>
    <w:rsid w:val="00315FFF"/>
    <w:rsid w:val="0031782B"/>
    <w:rsid w:val="00321F59"/>
    <w:rsid w:val="0032389F"/>
    <w:rsid w:val="0032579E"/>
    <w:rsid w:val="00325B8E"/>
    <w:rsid w:val="00325C4A"/>
    <w:rsid w:val="00327A2D"/>
    <w:rsid w:val="0033637F"/>
    <w:rsid w:val="00340102"/>
    <w:rsid w:val="00342540"/>
    <w:rsid w:val="00343AFB"/>
    <w:rsid w:val="00343E00"/>
    <w:rsid w:val="003444C1"/>
    <w:rsid w:val="00351393"/>
    <w:rsid w:val="0035582A"/>
    <w:rsid w:val="0035678E"/>
    <w:rsid w:val="003577A0"/>
    <w:rsid w:val="00361E57"/>
    <w:rsid w:val="00362416"/>
    <w:rsid w:val="003637A3"/>
    <w:rsid w:val="00364FE1"/>
    <w:rsid w:val="00371517"/>
    <w:rsid w:val="00371F3A"/>
    <w:rsid w:val="00373E68"/>
    <w:rsid w:val="003741C7"/>
    <w:rsid w:val="00375307"/>
    <w:rsid w:val="00382887"/>
    <w:rsid w:val="00386CDA"/>
    <w:rsid w:val="00390CAF"/>
    <w:rsid w:val="00392B3F"/>
    <w:rsid w:val="00392C61"/>
    <w:rsid w:val="003968AF"/>
    <w:rsid w:val="003A0572"/>
    <w:rsid w:val="003A2D73"/>
    <w:rsid w:val="003B4D24"/>
    <w:rsid w:val="003B5554"/>
    <w:rsid w:val="003B7704"/>
    <w:rsid w:val="003C08CE"/>
    <w:rsid w:val="003C2B92"/>
    <w:rsid w:val="003C4417"/>
    <w:rsid w:val="003C4881"/>
    <w:rsid w:val="003C4D5D"/>
    <w:rsid w:val="003C6CBB"/>
    <w:rsid w:val="003D58DB"/>
    <w:rsid w:val="003D7503"/>
    <w:rsid w:val="003D75ED"/>
    <w:rsid w:val="003E34B6"/>
    <w:rsid w:val="003E5938"/>
    <w:rsid w:val="003E68E8"/>
    <w:rsid w:val="003E7540"/>
    <w:rsid w:val="00403EE6"/>
    <w:rsid w:val="00406F1A"/>
    <w:rsid w:val="004070AB"/>
    <w:rsid w:val="00425055"/>
    <w:rsid w:val="00425FDE"/>
    <w:rsid w:val="00426D16"/>
    <w:rsid w:val="00430A6F"/>
    <w:rsid w:val="004351A4"/>
    <w:rsid w:val="00441231"/>
    <w:rsid w:val="00443872"/>
    <w:rsid w:val="00451B88"/>
    <w:rsid w:val="00452F0F"/>
    <w:rsid w:val="00455A7A"/>
    <w:rsid w:val="00461ED2"/>
    <w:rsid w:val="004628B5"/>
    <w:rsid w:val="00470812"/>
    <w:rsid w:val="00470FE2"/>
    <w:rsid w:val="004718D7"/>
    <w:rsid w:val="00471CB5"/>
    <w:rsid w:val="00472B26"/>
    <w:rsid w:val="00473E3C"/>
    <w:rsid w:val="004744E2"/>
    <w:rsid w:val="00476AF4"/>
    <w:rsid w:val="00476F8E"/>
    <w:rsid w:val="00477011"/>
    <w:rsid w:val="00481E1A"/>
    <w:rsid w:val="00482951"/>
    <w:rsid w:val="00482DA6"/>
    <w:rsid w:val="00483FF4"/>
    <w:rsid w:val="00484551"/>
    <w:rsid w:val="00492321"/>
    <w:rsid w:val="00495986"/>
    <w:rsid w:val="004A2240"/>
    <w:rsid w:val="004A6EAC"/>
    <w:rsid w:val="004B3150"/>
    <w:rsid w:val="004B5747"/>
    <w:rsid w:val="004B6EE1"/>
    <w:rsid w:val="004B70E8"/>
    <w:rsid w:val="004C2D48"/>
    <w:rsid w:val="004C538E"/>
    <w:rsid w:val="004C5747"/>
    <w:rsid w:val="004D0599"/>
    <w:rsid w:val="004D54FF"/>
    <w:rsid w:val="004D59E5"/>
    <w:rsid w:val="004D5D62"/>
    <w:rsid w:val="004E1BFD"/>
    <w:rsid w:val="004E4BE2"/>
    <w:rsid w:val="004E6B34"/>
    <w:rsid w:val="004F190C"/>
    <w:rsid w:val="004F238A"/>
    <w:rsid w:val="004F6157"/>
    <w:rsid w:val="004F6E91"/>
    <w:rsid w:val="005014F2"/>
    <w:rsid w:val="00501E74"/>
    <w:rsid w:val="00504A0D"/>
    <w:rsid w:val="00512734"/>
    <w:rsid w:val="005132DD"/>
    <w:rsid w:val="00514CE6"/>
    <w:rsid w:val="005150F1"/>
    <w:rsid w:val="00515FE5"/>
    <w:rsid w:val="005228C5"/>
    <w:rsid w:val="005252A0"/>
    <w:rsid w:val="00525C83"/>
    <w:rsid w:val="0052771A"/>
    <w:rsid w:val="005333EC"/>
    <w:rsid w:val="00535ED9"/>
    <w:rsid w:val="005400FF"/>
    <w:rsid w:val="005416A9"/>
    <w:rsid w:val="0054185E"/>
    <w:rsid w:val="00550034"/>
    <w:rsid w:val="00551534"/>
    <w:rsid w:val="0055385A"/>
    <w:rsid w:val="00553B64"/>
    <w:rsid w:val="005543E3"/>
    <w:rsid w:val="005562FC"/>
    <w:rsid w:val="005642CE"/>
    <w:rsid w:val="00564B2D"/>
    <w:rsid w:val="005670AA"/>
    <w:rsid w:val="00570579"/>
    <w:rsid w:val="0057304A"/>
    <w:rsid w:val="00573156"/>
    <w:rsid w:val="00573D43"/>
    <w:rsid w:val="005766DB"/>
    <w:rsid w:val="00582FB9"/>
    <w:rsid w:val="0058399B"/>
    <w:rsid w:val="005849F8"/>
    <w:rsid w:val="0058669E"/>
    <w:rsid w:val="00586E35"/>
    <w:rsid w:val="0059479C"/>
    <w:rsid w:val="0059593B"/>
    <w:rsid w:val="00597548"/>
    <w:rsid w:val="005A4159"/>
    <w:rsid w:val="005A50BB"/>
    <w:rsid w:val="005B3527"/>
    <w:rsid w:val="005B77C4"/>
    <w:rsid w:val="005C0138"/>
    <w:rsid w:val="005C1D56"/>
    <w:rsid w:val="005C226C"/>
    <w:rsid w:val="005C348F"/>
    <w:rsid w:val="005C59DD"/>
    <w:rsid w:val="005C6F8F"/>
    <w:rsid w:val="005D1771"/>
    <w:rsid w:val="005D1DC9"/>
    <w:rsid w:val="005D5FEB"/>
    <w:rsid w:val="005D70E6"/>
    <w:rsid w:val="005E4FA6"/>
    <w:rsid w:val="005E5B9A"/>
    <w:rsid w:val="005E7E88"/>
    <w:rsid w:val="005F1397"/>
    <w:rsid w:val="005F3630"/>
    <w:rsid w:val="005F554F"/>
    <w:rsid w:val="005F5C62"/>
    <w:rsid w:val="005F6D11"/>
    <w:rsid w:val="00601144"/>
    <w:rsid w:val="006068ED"/>
    <w:rsid w:val="00607CCF"/>
    <w:rsid w:val="00615E7C"/>
    <w:rsid w:val="00616A45"/>
    <w:rsid w:val="006236EE"/>
    <w:rsid w:val="006263FF"/>
    <w:rsid w:val="00626C97"/>
    <w:rsid w:val="00630B0E"/>
    <w:rsid w:val="00636DFF"/>
    <w:rsid w:val="006408EF"/>
    <w:rsid w:val="00642991"/>
    <w:rsid w:val="00643900"/>
    <w:rsid w:val="00646D03"/>
    <w:rsid w:val="006508C1"/>
    <w:rsid w:val="00652B25"/>
    <w:rsid w:val="006534AC"/>
    <w:rsid w:val="00654E9F"/>
    <w:rsid w:val="0065778C"/>
    <w:rsid w:val="00660ABE"/>
    <w:rsid w:val="00664322"/>
    <w:rsid w:val="00664CD8"/>
    <w:rsid w:val="00664E8D"/>
    <w:rsid w:val="00665C2E"/>
    <w:rsid w:val="00667BCD"/>
    <w:rsid w:val="0067064E"/>
    <w:rsid w:val="00671193"/>
    <w:rsid w:val="006809DB"/>
    <w:rsid w:val="00682803"/>
    <w:rsid w:val="00686336"/>
    <w:rsid w:val="006927F5"/>
    <w:rsid w:val="00693C63"/>
    <w:rsid w:val="006A0A74"/>
    <w:rsid w:val="006A1F2B"/>
    <w:rsid w:val="006A20F6"/>
    <w:rsid w:val="006A59E8"/>
    <w:rsid w:val="006B0A53"/>
    <w:rsid w:val="006B242C"/>
    <w:rsid w:val="006B4DEF"/>
    <w:rsid w:val="006B50ED"/>
    <w:rsid w:val="006B7160"/>
    <w:rsid w:val="006C61D3"/>
    <w:rsid w:val="006C711A"/>
    <w:rsid w:val="006D3131"/>
    <w:rsid w:val="006D459A"/>
    <w:rsid w:val="006E2124"/>
    <w:rsid w:val="006F1E44"/>
    <w:rsid w:val="00701A5C"/>
    <w:rsid w:val="007023EE"/>
    <w:rsid w:val="00703076"/>
    <w:rsid w:val="00707B91"/>
    <w:rsid w:val="00707E79"/>
    <w:rsid w:val="00715187"/>
    <w:rsid w:val="00720F11"/>
    <w:rsid w:val="00721F3E"/>
    <w:rsid w:val="0072423D"/>
    <w:rsid w:val="00726417"/>
    <w:rsid w:val="00726843"/>
    <w:rsid w:val="00733606"/>
    <w:rsid w:val="0074475B"/>
    <w:rsid w:val="007450B2"/>
    <w:rsid w:val="00745D99"/>
    <w:rsid w:val="0075208A"/>
    <w:rsid w:val="00753D55"/>
    <w:rsid w:val="0075434F"/>
    <w:rsid w:val="00754B59"/>
    <w:rsid w:val="00756C8F"/>
    <w:rsid w:val="00762C1D"/>
    <w:rsid w:val="00764667"/>
    <w:rsid w:val="0076470B"/>
    <w:rsid w:val="00766C17"/>
    <w:rsid w:val="00766FB4"/>
    <w:rsid w:val="00771789"/>
    <w:rsid w:val="00771F90"/>
    <w:rsid w:val="00775F33"/>
    <w:rsid w:val="0077608C"/>
    <w:rsid w:val="007773A8"/>
    <w:rsid w:val="007805E4"/>
    <w:rsid w:val="007813BA"/>
    <w:rsid w:val="00781FE2"/>
    <w:rsid w:val="00782A8C"/>
    <w:rsid w:val="007902BD"/>
    <w:rsid w:val="00791018"/>
    <w:rsid w:val="00791417"/>
    <w:rsid w:val="00793918"/>
    <w:rsid w:val="00794640"/>
    <w:rsid w:val="00796BF8"/>
    <w:rsid w:val="007A06C4"/>
    <w:rsid w:val="007A7F13"/>
    <w:rsid w:val="007B7256"/>
    <w:rsid w:val="007B7553"/>
    <w:rsid w:val="007C0471"/>
    <w:rsid w:val="007C3BC0"/>
    <w:rsid w:val="007D518A"/>
    <w:rsid w:val="007D7B83"/>
    <w:rsid w:val="007F49F6"/>
    <w:rsid w:val="007F53E5"/>
    <w:rsid w:val="007F61E5"/>
    <w:rsid w:val="00800424"/>
    <w:rsid w:val="008007EF"/>
    <w:rsid w:val="00804E8C"/>
    <w:rsid w:val="00805AB5"/>
    <w:rsid w:val="008079BC"/>
    <w:rsid w:val="00810325"/>
    <w:rsid w:val="008105FE"/>
    <w:rsid w:val="00812A1F"/>
    <w:rsid w:val="0081434F"/>
    <w:rsid w:val="008149F3"/>
    <w:rsid w:val="00814F93"/>
    <w:rsid w:val="008164DE"/>
    <w:rsid w:val="00816F0D"/>
    <w:rsid w:val="00821106"/>
    <w:rsid w:val="00824A9D"/>
    <w:rsid w:val="00825438"/>
    <w:rsid w:val="008307C8"/>
    <w:rsid w:val="0083122B"/>
    <w:rsid w:val="008563BB"/>
    <w:rsid w:val="00857DE3"/>
    <w:rsid w:val="00860D86"/>
    <w:rsid w:val="0086203A"/>
    <w:rsid w:val="008640CD"/>
    <w:rsid w:val="0086412F"/>
    <w:rsid w:val="008642EA"/>
    <w:rsid w:val="00864370"/>
    <w:rsid w:val="00867C37"/>
    <w:rsid w:val="00867D65"/>
    <w:rsid w:val="008760BC"/>
    <w:rsid w:val="00885B3C"/>
    <w:rsid w:val="008873C8"/>
    <w:rsid w:val="00894C22"/>
    <w:rsid w:val="008A11DE"/>
    <w:rsid w:val="008A230C"/>
    <w:rsid w:val="008A2561"/>
    <w:rsid w:val="008A3604"/>
    <w:rsid w:val="008A545D"/>
    <w:rsid w:val="008A55D0"/>
    <w:rsid w:val="008A6715"/>
    <w:rsid w:val="008B05C2"/>
    <w:rsid w:val="008C05C1"/>
    <w:rsid w:val="008C0945"/>
    <w:rsid w:val="008C09B4"/>
    <w:rsid w:val="008C46F7"/>
    <w:rsid w:val="008D26F5"/>
    <w:rsid w:val="008D4F64"/>
    <w:rsid w:val="008D5E36"/>
    <w:rsid w:val="008E62AF"/>
    <w:rsid w:val="008E6334"/>
    <w:rsid w:val="008F5570"/>
    <w:rsid w:val="008F56A7"/>
    <w:rsid w:val="008F5AF1"/>
    <w:rsid w:val="00905AC4"/>
    <w:rsid w:val="00905D1E"/>
    <w:rsid w:val="009111CF"/>
    <w:rsid w:val="009111E4"/>
    <w:rsid w:val="009155D7"/>
    <w:rsid w:val="0091678D"/>
    <w:rsid w:val="0091768C"/>
    <w:rsid w:val="009229BB"/>
    <w:rsid w:val="00923B74"/>
    <w:rsid w:val="009256E0"/>
    <w:rsid w:val="009269C5"/>
    <w:rsid w:val="00927FD8"/>
    <w:rsid w:val="00930D69"/>
    <w:rsid w:val="00931ACE"/>
    <w:rsid w:val="0093326F"/>
    <w:rsid w:val="00933504"/>
    <w:rsid w:val="0093464E"/>
    <w:rsid w:val="009377FA"/>
    <w:rsid w:val="00945C0B"/>
    <w:rsid w:val="00951CCE"/>
    <w:rsid w:val="00952884"/>
    <w:rsid w:val="00953224"/>
    <w:rsid w:val="00956500"/>
    <w:rsid w:val="00956F6F"/>
    <w:rsid w:val="0095785D"/>
    <w:rsid w:val="00961C03"/>
    <w:rsid w:val="00963760"/>
    <w:rsid w:val="009658FF"/>
    <w:rsid w:val="00970FC6"/>
    <w:rsid w:val="009713E9"/>
    <w:rsid w:val="009728ED"/>
    <w:rsid w:val="00980594"/>
    <w:rsid w:val="00987AA1"/>
    <w:rsid w:val="00992834"/>
    <w:rsid w:val="00996617"/>
    <w:rsid w:val="009A1A47"/>
    <w:rsid w:val="009B4D8E"/>
    <w:rsid w:val="009B5A4B"/>
    <w:rsid w:val="009B637B"/>
    <w:rsid w:val="009B646E"/>
    <w:rsid w:val="009B74BE"/>
    <w:rsid w:val="009B78D9"/>
    <w:rsid w:val="009C05D6"/>
    <w:rsid w:val="009C1CF6"/>
    <w:rsid w:val="009C1FA6"/>
    <w:rsid w:val="009D0162"/>
    <w:rsid w:val="009D0165"/>
    <w:rsid w:val="009D0407"/>
    <w:rsid w:val="009D0AD5"/>
    <w:rsid w:val="009D31B3"/>
    <w:rsid w:val="009D41AE"/>
    <w:rsid w:val="009D5FE4"/>
    <w:rsid w:val="009D7F21"/>
    <w:rsid w:val="009E105A"/>
    <w:rsid w:val="009E1F74"/>
    <w:rsid w:val="009E4B96"/>
    <w:rsid w:val="009E545E"/>
    <w:rsid w:val="009E5FD2"/>
    <w:rsid w:val="009F0D6A"/>
    <w:rsid w:val="009F1137"/>
    <w:rsid w:val="009F2787"/>
    <w:rsid w:val="009F59F4"/>
    <w:rsid w:val="009F6F71"/>
    <w:rsid w:val="00A00334"/>
    <w:rsid w:val="00A007BB"/>
    <w:rsid w:val="00A03259"/>
    <w:rsid w:val="00A035E4"/>
    <w:rsid w:val="00A04164"/>
    <w:rsid w:val="00A057F5"/>
    <w:rsid w:val="00A05C37"/>
    <w:rsid w:val="00A07159"/>
    <w:rsid w:val="00A135CB"/>
    <w:rsid w:val="00A1625A"/>
    <w:rsid w:val="00A17DFB"/>
    <w:rsid w:val="00A208F6"/>
    <w:rsid w:val="00A2111A"/>
    <w:rsid w:val="00A219BD"/>
    <w:rsid w:val="00A21EC7"/>
    <w:rsid w:val="00A2578A"/>
    <w:rsid w:val="00A27825"/>
    <w:rsid w:val="00A305CE"/>
    <w:rsid w:val="00A31F0A"/>
    <w:rsid w:val="00A3325B"/>
    <w:rsid w:val="00A3732D"/>
    <w:rsid w:val="00A37ED2"/>
    <w:rsid w:val="00A40EA3"/>
    <w:rsid w:val="00A5077D"/>
    <w:rsid w:val="00A538CF"/>
    <w:rsid w:val="00A54203"/>
    <w:rsid w:val="00A54463"/>
    <w:rsid w:val="00A5489B"/>
    <w:rsid w:val="00A5507C"/>
    <w:rsid w:val="00A673A0"/>
    <w:rsid w:val="00A70014"/>
    <w:rsid w:val="00A70FD1"/>
    <w:rsid w:val="00A81B14"/>
    <w:rsid w:val="00A81E6B"/>
    <w:rsid w:val="00A84AC8"/>
    <w:rsid w:val="00A8619A"/>
    <w:rsid w:val="00A90BA0"/>
    <w:rsid w:val="00A922D6"/>
    <w:rsid w:val="00A9456F"/>
    <w:rsid w:val="00A970F6"/>
    <w:rsid w:val="00A97357"/>
    <w:rsid w:val="00AA0424"/>
    <w:rsid w:val="00AA6995"/>
    <w:rsid w:val="00AB27DB"/>
    <w:rsid w:val="00AB5526"/>
    <w:rsid w:val="00AC2A92"/>
    <w:rsid w:val="00AC3B2D"/>
    <w:rsid w:val="00AC684C"/>
    <w:rsid w:val="00AD0FB1"/>
    <w:rsid w:val="00AD29F2"/>
    <w:rsid w:val="00AD2A9E"/>
    <w:rsid w:val="00AD437C"/>
    <w:rsid w:val="00AD6A04"/>
    <w:rsid w:val="00AD6F02"/>
    <w:rsid w:val="00AE0607"/>
    <w:rsid w:val="00AE35A1"/>
    <w:rsid w:val="00AE3735"/>
    <w:rsid w:val="00AE5B75"/>
    <w:rsid w:val="00AE7BCF"/>
    <w:rsid w:val="00AF2F3B"/>
    <w:rsid w:val="00B03B7D"/>
    <w:rsid w:val="00B0603C"/>
    <w:rsid w:val="00B06A30"/>
    <w:rsid w:val="00B07153"/>
    <w:rsid w:val="00B079A9"/>
    <w:rsid w:val="00B11B5E"/>
    <w:rsid w:val="00B12093"/>
    <w:rsid w:val="00B156E6"/>
    <w:rsid w:val="00B15DB3"/>
    <w:rsid w:val="00B16BE0"/>
    <w:rsid w:val="00B17FC1"/>
    <w:rsid w:val="00B20C1B"/>
    <w:rsid w:val="00B27122"/>
    <w:rsid w:val="00B27774"/>
    <w:rsid w:val="00B30E54"/>
    <w:rsid w:val="00B3205B"/>
    <w:rsid w:val="00B33E9B"/>
    <w:rsid w:val="00B36E18"/>
    <w:rsid w:val="00B45A96"/>
    <w:rsid w:val="00B468E8"/>
    <w:rsid w:val="00B51997"/>
    <w:rsid w:val="00B632B8"/>
    <w:rsid w:val="00B777EB"/>
    <w:rsid w:val="00B82FD8"/>
    <w:rsid w:val="00B84B81"/>
    <w:rsid w:val="00B85A08"/>
    <w:rsid w:val="00B86332"/>
    <w:rsid w:val="00B9135E"/>
    <w:rsid w:val="00B91457"/>
    <w:rsid w:val="00B94763"/>
    <w:rsid w:val="00B96110"/>
    <w:rsid w:val="00B96EF2"/>
    <w:rsid w:val="00B97940"/>
    <w:rsid w:val="00BA208A"/>
    <w:rsid w:val="00BA27E3"/>
    <w:rsid w:val="00BA3B31"/>
    <w:rsid w:val="00BA54EF"/>
    <w:rsid w:val="00BB25CD"/>
    <w:rsid w:val="00BB515D"/>
    <w:rsid w:val="00BB5720"/>
    <w:rsid w:val="00BB597D"/>
    <w:rsid w:val="00BB6D68"/>
    <w:rsid w:val="00BC142D"/>
    <w:rsid w:val="00BC6CE7"/>
    <w:rsid w:val="00BD030C"/>
    <w:rsid w:val="00BD2258"/>
    <w:rsid w:val="00BD5DA7"/>
    <w:rsid w:val="00BD7F31"/>
    <w:rsid w:val="00BE45DA"/>
    <w:rsid w:val="00BF0C7B"/>
    <w:rsid w:val="00BF1A38"/>
    <w:rsid w:val="00BF267A"/>
    <w:rsid w:val="00BF5D7E"/>
    <w:rsid w:val="00BF71F2"/>
    <w:rsid w:val="00BF761B"/>
    <w:rsid w:val="00BF7EC0"/>
    <w:rsid w:val="00BF7F78"/>
    <w:rsid w:val="00C017BD"/>
    <w:rsid w:val="00C01998"/>
    <w:rsid w:val="00C02215"/>
    <w:rsid w:val="00C042EF"/>
    <w:rsid w:val="00C05E79"/>
    <w:rsid w:val="00C06E34"/>
    <w:rsid w:val="00C07F71"/>
    <w:rsid w:val="00C1488D"/>
    <w:rsid w:val="00C2001E"/>
    <w:rsid w:val="00C2160D"/>
    <w:rsid w:val="00C2289C"/>
    <w:rsid w:val="00C230E3"/>
    <w:rsid w:val="00C23C1C"/>
    <w:rsid w:val="00C266FC"/>
    <w:rsid w:val="00C26700"/>
    <w:rsid w:val="00C30AD1"/>
    <w:rsid w:val="00C31AB3"/>
    <w:rsid w:val="00C329C2"/>
    <w:rsid w:val="00C354BC"/>
    <w:rsid w:val="00C4267B"/>
    <w:rsid w:val="00C43276"/>
    <w:rsid w:val="00C43375"/>
    <w:rsid w:val="00C44DB1"/>
    <w:rsid w:val="00C45E12"/>
    <w:rsid w:val="00C4606D"/>
    <w:rsid w:val="00C46959"/>
    <w:rsid w:val="00C470CE"/>
    <w:rsid w:val="00C502DB"/>
    <w:rsid w:val="00C50C08"/>
    <w:rsid w:val="00C52089"/>
    <w:rsid w:val="00C532EE"/>
    <w:rsid w:val="00C55B62"/>
    <w:rsid w:val="00C565FE"/>
    <w:rsid w:val="00C56AD1"/>
    <w:rsid w:val="00C57C0F"/>
    <w:rsid w:val="00C605B5"/>
    <w:rsid w:val="00C6190B"/>
    <w:rsid w:val="00C66C28"/>
    <w:rsid w:val="00C728C3"/>
    <w:rsid w:val="00C729FA"/>
    <w:rsid w:val="00C749B2"/>
    <w:rsid w:val="00C75EAE"/>
    <w:rsid w:val="00C8159E"/>
    <w:rsid w:val="00C91582"/>
    <w:rsid w:val="00C9292D"/>
    <w:rsid w:val="00C92FE4"/>
    <w:rsid w:val="00C93887"/>
    <w:rsid w:val="00C9394F"/>
    <w:rsid w:val="00C93BC1"/>
    <w:rsid w:val="00C974CF"/>
    <w:rsid w:val="00CA0A42"/>
    <w:rsid w:val="00CA1149"/>
    <w:rsid w:val="00CA20E7"/>
    <w:rsid w:val="00CA3653"/>
    <w:rsid w:val="00CA3EFA"/>
    <w:rsid w:val="00CA4495"/>
    <w:rsid w:val="00CA6532"/>
    <w:rsid w:val="00CB3260"/>
    <w:rsid w:val="00CB552C"/>
    <w:rsid w:val="00CC10C6"/>
    <w:rsid w:val="00CC3BC0"/>
    <w:rsid w:val="00CC3EA1"/>
    <w:rsid w:val="00CC7CC3"/>
    <w:rsid w:val="00CD2A15"/>
    <w:rsid w:val="00CD3E28"/>
    <w:rsid w:val="00CE07FD"/>
    <w:rsid w:val="00CE0922"/>
    <w:rsid w:val="00CE094F"/>
    <w:rsid w:val="00CE2325"/>
    <w:rsid w:val="00CE2977"/>
    <w:rsid w:val="00CE37C5"/>
    <w:rsid w:val="00CE54F2"/>
    <w:rsid w:val="00CF0754"/>
    <w:rsid w:val="00CF298C"/>
    <w:rsid w:val="00CF3450"/>
    <w:rsid w:val="00CF51F4"/>
    <w:rsid w:val="00CF62B4"/>
    <w:rsid w:val="00CF63E8"/>
    <w:rsid w:val="00D02189"/>
    <w:rsid w:val="00D03401"/>
    <w:rsid w:val="00D0551E"/>
    <w:rsid w:val="00D056F7"/>
    <w:rsid w:val="00D06196"/>
    <w:rsid w:val="00D10B45"/>
    <w:rsid w:val="00D13ED9"/>
    <w:rsid w:val="00D203E7"/>
    <w:rsid w:val="00D20725"/>
    <w:rsid w:val="00D20E4F"/>
    <w:rsid w:val="00D21450"/>
    <w:rsid w:val="00D24D3E"/>
    <w:rsid w:val="00D3135A"/>
    <w:rsid w:val="00D330EB"/>
    <w:rsid w:val="00D362B1"/>
    <w:rsid w:val="00D41862"/>
    <w:rsid w:val="00D453DE"/>
    <w:rsid w:val="00D457CF"/>
    <w:rsid w:val="00D47414"/>
    <w:rsid w:val="00D5431E"/>
    <w:rsid w:val="00D553E3"/>
    <w:rsid w:val="00D61991"/>
    <w:rsid w:val="00D63699"/>
    <w:rsid w:val="00D652AE"/>
    <w:rsid w:val="00D73332"/>
    <w:rsid w:val="00D73A9A"/>
    <w:rsid w:val="00D75B49"/>
    <w:rsid w:val="00D765D2"/>
    <w:rsid w:val="00D77944"/>
    <w:rsid w:val="00D81B07"/>
    <w:rsid w:val="00D83776"/>
    <w:rsid w:val="00D84BF5"/>
    <w:rsid w:val="00D860CF"/>
    <w:rsid w:val="00D867A6"/>
    <w:rsid w:val="00D933E9"/>
    <w:rsid w:val="00D94A67"/>
    <w:rsid w:val="00D9530A"/>
    <w:rsid w:val="00D978E4"/>
    <w:rsid w:val="00DA07D9"/>
    <w:rsid w:val="00DA12FF"/>
    <w:rsid w:val="00DA6508"/>
    <w:rsid w:val="00DB0906"/>
    <w:rsid w:val="00DB23CB"/>
    <w:rsid w:val="00DB241F"/>
    <w:rsid w:val="00DB26AD"/>
    <w:rsid w:val="00DB334C"/>
    <w:rsid w:val="00DB4DD1"/>
    <w:rsid w:val="00DB7BB1"/>
    <w:rsid w:val="00DC1B41"/>
    <w:rsid w:val="00DC5D88"/>
    <w:rsid w:val="00DD01D1"/>
    <w:rsid w:val="00DD27F8"/>
    <w:rsid w:val="00DD4462"/>
    <w:rsid w:val="00DE0ADA"/>
    <w:rsid w:val="00DE308C"/>
    <w:rsid w:val="00DE34F3"/>
    <w:rsid w:val="00DE42E0"/>
    <w:rsid w:val="00DE601A"/>
    <w:rsid w:val="00DE7047"/>
    <w:rsid w:val="00DF247C"/>
    <w:rsid w:val="00DF2936"/>
    <w:rsid w:val="00DF2BBD"/>
    <w:rsid w:val="00DF3FB0"/>
    <w:rsid w:val="00DF5C56"/>
    <w:rsid w:val="00E0305B"/>
    <w:rsid w:val="00E04948"/>
    <w:rsid w:val="00E050D7"/>
    <w:rsid w:val="00E07A21"/>
    <w:rsid w:val="00E11CEA"/>
    <w:rsid w:val="00E14459"/>
    <w:rsid w:val="00E15D39"/>
    <w:rsid w:val="00E22F59"/>
    <w:rsid w:val="00E2328E"/>
    <w:rsid w:val="00E274B2"/>
    <w:rsid w:val="00E30257"/>
    <w:rsid w:val="00E3172F"/>
    <w:rsid w:val="00E33727"/>
    <w:rsid w:val="00E35303"/>
    <w:rsid w:val="00E35476"/>
    <w:rsid w:val="00E3574E"/>
    <w:rsid w:val="00E358F5"/>
    <w:rsid w:val="00E3698C"/>
    <w:rsid w:val="00E37D01"/>
    <w:rsid w:val="00E41E6B"/>
    <w:rsid w:val="00E470DB"/>
    <w:rsid w:val="00E4734C"/>
    <w:rsid w:val="00E51825"/>
    <w:rsid w:val="00E54B02"/>
    <w:rsid w:val="00E5781B"/>
    <w:rsid w:val="00E60346"/>
    <w:rsid w:val="00E6111D"/>
    <w:rsid w:val="00E61AC9"/>
    <w:rsid w:val="00E63F7A"/>
    <w:rsid w:val="00E65059"/>
    <w:rsid w:val="00E65BB8"/>
    <w:rsid w:val="00E71763"/>
    <w:rsid w:val="00E717B4"/>
    <w:rsid w:val="00E743AE"/>
    <w:rsid w:val="00E74DCF"/>
    <w:rsid w:val="00E75661"/>
    <w:rsid w:val="00E76C34"/>
    <w:rsid w:val="00E82837"/>
    <w:rsid w:val="00E83EA5"/>
    <w:rsid w:val="00E86EE6"/>
    <w:rsid w:val="00E87873"/>
    <w:rsid w:val="00E92D32"/>
    <w:rsid w:val="00E92EF5"/>
    <w:rsid w:val="00E94011"/>
    <w:rsid w:val="00E947FC"/>
    <w:rsid w:val="00E97641"/>
    <w:rsid w:val="00EA1A8D"/>
    <w:rsid w:val="00EA272F"/>
    <w:rsid w:val="00EA47FF"/>
    <w:rsid w:val="00EA5054"/>
    <w:rsid w:val="00EA6656"/>
    <w:rsid w:val="00EA7F08"/>
    <w:rsid w:val="00EB2D3A"/>
    <w:rsid w:val="00EB4BEB"/>
    <w:rsid w:val="00EB58D6"/>
    <w:rsid w:val="00EB61BF"/>
    <w:rsid w:val="00EC107A"/>
    <w:rsid w:val="00EC57A4"/>
    <w:rsid w:val="00EC70EE"/>
    <w:rsid w:val="00EC7CEE"/>
    <w:rsid w:val="00ED41BE"/>
    <w:rsid w:val="00ED58F7"/>
    <w:rsid w:val="00ED74F5"/>
    <w:rsid w:val="00EE2614"/>
    <w:rsid w:val="00EE7131"/>
    <w:rsid w:val="00EF6A13"/>
    <w:rsid w:val="00F01D3A"/>
    <w:rsid w:val="00F0404B"/>
    <w:rsid w:val="00F20D6F"/>
    <w:rsid w:val="00F248EC"/>
    <w:rsid w:val="00F253C9"/>
    <w:rsid w:val="00F3044D"/>
    <w:rsid w:val="00F311D3"/>
    <w:rsid w:val="00F33B43"/>
    <w:rsid w:val="00F43346"/>
    <w:rsid w:val="00F433AF"/>
    <w:rsid w:val="00F4426C"/>
    <w:rsid w:val="00F44988"/>
    <w:rsid w:val="00F461D9"/>
    <w:rsid w:val="00F4639C"/>
    <w:rsid w:val="00F567BE"/>
    <w:rsid w:val="00F6090F"/>
    <w:rsid w:val="00F61D9E"/>
    <w:rsid w:val="00F63042"/>
    <w:rsid w:val="00F636CA"/>
    <w:rsid w:val="00F6595B"/>
    <w:rsid w:val="00F66661"/>
    <w:rsid w:val="00F66818"/>
    <w:rsid w:val="00F706E4"/>
    <w:rsid w:val="00F73C5C"/>
    <w:rsid w:val="00F7566B"/>
    <w:rsid w:val="00F766D0"/>
    <w:rsid w:val="00F76BA2"/>
    <w:rsid w:val="00F76C96"/>
    <w:rsid w:val="00F80A96"/>
    <w:rsid w:val="00F81C0B"/>
    <w:rsid w:val="00F8298B"/>
    <w:rsid w:val="00F84366"/>
    <w:rsid w:val="00F919EF"/>
    <w:rsid w:val="00F92130"/>
    <w:rsid w:val="00F95EEA"/>
    <w:rsid w:val="00F960BB"/>
    <w:rsid w:val="00F96D47"/>
    <w:rsid w:val="00F96F22"/>
    <w:rsid w:val="00FA0A21"/>
    <w:rsid w:val="00FA1FAE"/>
    <w:rsid w:val="00FB490B"/>
    <w:rsid w:val="00FB4BE3"/>
    <w:rsid w:val="00FB4EFC"/>
    <w:rsid w:val="00FB5762"/>
    <w:rsid w:val="00FC1878"/>
    <w:rsid w:val="00FC7F51"/>
    <w:rsid w:val="00FD4D99"/>
    <w:rsid w:val="00FD56AF"/>
    <w:rsid w:val="00FD7BBE"/>
    <w:rsid w:val="00FE45B4"/>
    <w:rsid w:val="00FE51AD"/>
    <w:rsid w:val="00FE6B07"/>
    <w:rsid w:val="00FE7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74E3"/>
  <w15:docId w15:val="{345B3677-1B6B-4148-BA89-F5AA871C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07"/>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282F74"/>
    <w:rPr>
      <w:color w:val="0000FF" w:themeColor="hyperlink"/>
      <w:u w:val="single"/>
    </w:rPr>
  </w:style>
  <w:style w:type="character" w:customStyle="1" w:styleId="TextonotapieCar">
    <w:name w:val="Texto nota pie Car"/>
    <w:basedOn w:val="Fuentedeprrafopredeter"/>
    <w:link w:val="Textonotapie"/>
    <w:uiPriority w:val="99"/>
    <w:qFormat/>
    <w:rsid w:val="000A53C3"/>
  </w:style>
  <w:style w:type="character" w:customStyle="1" w:styleId="Ancladenotaalpie">
    <w:name w:val="Ancla de nota al pie"/>
    <w:rsid w:val="000A53C3"/>
    <w:rPr>
      <w:vertAlign w:val="superscript"/>
    </w:rPr>
  </w:style>
  <w:style w:type="character" w:customStyle="1" w:styleId="Caracteresdenotaalpie">
    <w:name w:val="Caracteres de nota al pie"/>
    <w:qFormat/>
    <w:rsid w:val="000A53C3"/>
  </w:style>
  <w:style w:type="paragraph" w:styleId="Textonotapie">
    <w:name w:val="footnote text"/>
    <w:basedOn w:val="Normal"/>
    <w:link w:val="TextonotapieCar"/>
    <w:uiPriority w:val="99"/>
    <w:unhideWhenUsed/>
    <w:rsid w:val="000A53C3"/>
    <w:pPr>
      <w:spacing w:after="200" w:line="276" w:lineRule="auto"/>
    </w:pPr>
    <w:rPr>
      <w:rFonts w:asciiTheme="minorHAnsi" w:eastAsiaTheme="minorHAnsi" w:hAnsiTheme="minorHAnsi" w:cstheme="minorBidi"/>
      <w:sz w:val="22"/>
      <w:szCs w:val="22"/>
      <w:lang w:eastAsia="en-US"/>
    </w:rPr>
  </w:style>
  <w:style w:type="character" w:customStyle="1" w:styleId="TextonotapieCar1">
    <w:name w:val="Texto nota pie Car1"/>
    <w:basedOn w:val="Fuentedeprrafopredeter"/>
    <w:uiPriority w:val="99"/>
    <w:semiHidden/>
    <w:rsid w:val="000A53C3"/>
    <w:rPr>
      <w:rFonts w:ascii="Arial Narrow" w:eastAsia="Calibri" w:hAnsi="Arial Narrow" w:cs="Times New Roman"/>
      <w:sz w:val="20"/>
      <w:szCs w:val="20"/>
    </w:rPr>
  </w:style>
  <w:style w:type="paragraph" w:styleId="Textodeglobo">
    <w:name w:val="Balloon Text"/>
    <w:basedOn w:val="Normal"/>
    <w:link w:val="TextodegloboCar"/>
    <w:uiPriority w:val="99"/>
    <w:semiHidden/>
    <w:unhideWhenUsed/>
    <w:rsid w:val="000A5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3C3"/>
    <w:rPr>
      <w:rFonts w:ascii="Tahoma" w:eastAsia="Calibri" w:hAnsi="Tahoma" w:cs="Tahoma"/>
      <w:sz w:val="16"/>
      <w:szCs w:val="16"/>
    </w:rPr>
  </w:style>
  <w:style w:type="table" w:customStyle="1" w:styleId="Tablaconcuadrcula1">
    <w:name w:val="Tabla con cuadrícula1"/>
    <w:basedOn w:val="Tablanormal"/>
    <w:uiPriority w:val="39"/>
    <w:rsid w:val="00425FDE"/>
    <w:pPr>
      <w:spacing w:after="0" w:line="240" w:lineRule="auto"/>
    </w:pPr>
    <w:rPr>
      <w:rFonts w:ascii="Arial Narrow" w:eastAsia="Calibri" w:hAnsi="Arial Narrow"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26AD"/>
    <w:pPr>
      <w:tabs>
        <w:tab w:val="center" w:pos="4252"/>
        <w:tab w:val="right" w:pos="8504"/>
      </w:tabs>
    </w:pPr>
    <w:rPr>
      <w:rFonts w:ascii="Arial Narrow" w:eastAsia="Calibri" w:hAnsi="Arial Narrow"/>
      <w:sz w:val="22"/>
      <w:szCs w:val="22"/>
      <w:lang w:eastAsia="en-US"/>
    </w:rPr>
  </w:style>
  <w:style w:type="character" w:customStyle="1" w:styleId="EncabezadoCar">
    <w:name w:val="Encabezado Car"/>
    <w:basedOn w:val="Fuentedeprrafopredeter"/>
    <w:link w:val="Encabezado"/>
    <w:uiPriority w:val="99"/>
    <w:rsid w:val="00DB26AD"/>
    <w:rPr>
      <w:rFonts w:ascii="Arial Narrow" w:eastAsia="Calibri" w:hAnsi="Arial Narrow" w:cs="Times New Roman"/>
    </w:rPr>
  </w:style>
  <w:style w:type="paragraph" w:styleId="Piedepgina">
    <w:name w:val="footer"/>
    <w:basedOn w:val="Normal"/>
    <w:link w:val="PiedepginaCar"/>
    <w:uiPriority w:val="99"/>
    <w:unhideWhenUsed/>
    <w:rsid w:val="00DB26AD"/>
    <w:pPr>
      <w:tabs>
        <w:tab w:val="center" w:pos="4252"/>
        <w:tab w:val="right" w:pos="8504"/>
      </w:tabs>
    </w:pPr>
    <w:rPr>
      <w:rFonts w:ascii="Arial Narrow" w:eastAsia="Calibri" w:hAnsi="Arial Narrow"/>
      <w:sz w:val="22"/>
      <w:szCs w:val="22"/>
      <w:lang w:eastAsia="en-US"/>
    </w:rPr>
  </w:style>
  <w:style w:type="character" w:customStyle="1" w:styleId="PiedepginaCar">
    <w:name w:val="Pie de página Car"/>
    <w:basedOn w:val="Fuentedeprrafopredeter"/>
    <w:link w:val="Piedepgina"/>
    <w:uiPriority w:val="99"/>
    <w:rsid w:val="00DB26AD"/>
    <w:rPr>
      <w:rFonts w:ascii="Arial Narrow" w:eastAsia="Calibri" w:hAnsi="Arial Narrow" w:cs="Times New Roman"/>
    </w:rPr>
  </w:style>
  <w:style w:type="character" w:styleId="Refdecomentario">
    <w:name w:val="annotation reference"/>
    <w:basedOn w:val="Fuentedeprrafopredeter"/>
    <w:uiPriority w:val="99"/>
    <w:semiHidden/>
    <w:unhideWhenUsed/>
    <w:rsid w:val="000F354F"/>
    <w:rPr>
      <w:sz w:val="16"/>
      <w:szCs w:val="16"/>
    </w:rPr>
  </w:style>
  <w:style w:type="paragraph" w:styleId="Textocomentario">
    <w:name w:val="annotation text"/>
    <w:basedOn w:val="Normal"/>
    <w:link w:val="TextocomentarioCar"/>
    <w:uiPriority w:val="99"/>
    <w:semiHidden/>
    <w:unhideWhenUsed/>
    <w:rsid w:val="000F354F"/>
    <w:rPr>
      <w:sz w:val="20"/>
      <w:szCs w:val="20"/>
    </w:rPr>
  </w:style>
  <w:style w:type="character" w:customStyle="1" w:styleId="TextocomentarioCar">
    <w:name w:val="Texto comentario Car"/>
    <w:basedOn w:val="Fuentedeprrafopredeter"/>
    <w:link w:val="Textocomentario"/>
    <w:uiPriority w:val="99"/>
    <w:semiHidden/>
    <w:rsid w:val="000F354F"/>
    <w:rPr>
      <w:rFonts w:ascii="Arial Narrow" w:eastAsia="Calibri" w:hAnsi="Arial Narrow"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F354F"/>
    <w:rPr>
      <w:b/>
      <w:bCs/>
    </w:rPr>
  </w:style>
  <w:style w:type="character" w:customStyle="1" w:styleId="AsuntodelcomentarioCar">
    <w:name w:val="Asunto del comentario Car"/>
    <w:basedOn w:val="TextocomentarioCar"/>
    <w:link w:val="Asuntodelcomentario"/>
    <w:uiPriority w:val="99"/>
    <w:semiHidden/>
    <w:rsid w:val="000F354F"/>
    <w:rPr>
      <w:rFonts w:ascii="Arial Narrow" w:eastAsia="Calibri" w:hAnsi="Arial Narrow" w:cs="Times New Roman"/>
      <w:b/>
      <w:bCs/>
      <w:sz w:val="20"/>
      <w:szCs w:val="20"/>
    </w:rPr>
  </w:style>
  <w:style w:type="table" w:styleId="Tablaconcuadrcula">
    <w:name w:val="Table Grid"/>
    <w:basedOn w:val="Tablanormal"/>
    <w:uiPriority w:val="39"/>
    <w:rsid w:val="0032389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Fuentedeprrafopredeter"/>
    <w:rsid w:val="006A59E8"/>
  </w:style>
  <w:style w:type="table" w:customStyle="1" w:styleId="GridTable1Light1">
    <w:name w:val="Grid Table 1 Light1"/>
    <w:basedOn w:val="Tablanormal"/>
    <w:uiPriority w:val="46"/>
    <w:rsid w:val="00FD56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D362B1"/>
    <w:pPr>
      <w:spacing w:after="0"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905D1E"/>
    <w:rPr>
      <w:color w:val="0000FF" w:themeColor="hyperlink"/>
      <w:u w:val="single"/>
    </w:rPr>
  </w:style>
  <w:style w:type="table" w:styleId="Listamedia2">
    <w:name w:val="Medium List 2"/>
    <w:basedOn w:val="Tablanormal"/>
    <w:uiPriority w:val="66"/>
    <w:rsid w:val="00B30E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anormal"/>
    <w:next w:val="Tablaconcuadrcula"/>
    <w:uiPriority w:val="39"/>
    <w:rsid w:val="004F190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D03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977">
      <w:bodyDiv w:val="1"/>
      <w:marLeft w:val="0"/>
      <w:marRight w:val="0"/>
      <w:marTop w:val="0"/>
      <w:marBottom w:val="0"/>
      <w:divBdr>
        <w:top w:val="none" w:sz="0" w:space="0" w:color="auto"/>
        <w:left w:val="none" w:sz="0" w:space="0" w:color="auto"/>
        <w:bottom w:val="none" w:sz="0" w:space="0" w:color="auto"/>
        <w:right w:val="none" w:sz="0" w:space="0" w:color="auto"/>
      </w:divBdr>
    </w:div>
    <w:div w:id="91753250">
      <w:bodyDiv w:val="1"/>
      <w:marLeft w:val="0"/>
      <w:marRight w:val="0"/>
      <w:marTop w:val="0"/>
      <w:marBottom w:val="0"/>
      <w:divBdr>
        <w:top w:val="none" w:sz="0" w:space="0" w:color="auto"/>
        <w:left w:val="none" w:sz="0" w:space="0" w:color="auto"/>
        <w:bottom w:val="none" w:sz="0" w:space="0" w:color="auto"/>
        <w:right w:val="none" w:sz="0" w:space="0" w:color="auto"/>
      </w:divBdr>
    </w:div>
    <w:div w:id="113981879">
      <w:bodyDiv w:val="1"/>
      <w:marLeft w:val="0"/>
      <w:marRight w:val="0"/>
      <w:marTop w:val="0"/>
      <w:marBottom w:val="0"/>
      <w:divBdr>
        <w:top w:val="none" w:sz="0" w:space="0" w:color="auto"/>
        <w:left w:val="none" w:sz="0" w:space="0" w:color="auto"/>
        <w:bottom w:val="none" w:sz="0" w:space="0" w:color="auto"/>
        <w:right w:val="none" w:sz="0" w:space="0" w:color="auto"/>
      </w:divBdr>
    </w:div>
    <w:div w:id="199364793">
      <w:bodyDiv w:val="1"/>
      <w:marLeft w:val="0"/>
      <w:marRight w:val="0"/>
      <w:marTop w:val="0"/>
      <w:marBottom w:val="0"/>
      <w:divBdr>
        <w:top w:val="none" w:sz="0" w:space="0" w:color="auto"/>
        <w:left w:val="none" w:sz="0" w:space="0" w:color="auto"/>
        <w:bottom w:val="none" w:sz="0" w:space="0" w:color="auto"/>
        <w:right w:val="none" w:sz="0" w:space="0" w:color="auto"/>
      </w:divBdr>
    </w:div>
    <w:div w:id="205218222">
      <w:bodyDiv w:val="1"/>
      <w:marLeft w:val="0"/>
      <w:marRight w:val="0"/>
      <w:marTop w:val="0"/>
      <w:marBottom w:val="0"/>
      <w:divBdr>
        <w:top w:val="none" w:sz="0" w:space="0" w:color="auto"/>
        <w:left w:val="none" w:sz="0" w:space="0" w:color="auto"/>
        <w:bottom w:val="none" w:sz="0" w:space="0" w:color="auto"/>
        <w:right w:val="none" w:sz="0" w:space="0" w:color="auto"/>
      </w:divBdr>
    </w:div>
    <w:div w:id="229510206">
      <w:bodyDiv w:val="1"/>
      <w:marLeft w:val="0"/>
      <w:marRight w:val="0"/>
      <w:marTop w:val="0"/>
      <w:marBottom w:val="0"/>
      <w:divBdr>
        <w:top w:val="none" w:sz="0" w:space="0" w:color="auto"/>
        <w:left w:val="none" w:sz="0" w:space="0" w:color="auto"/>
        <w:bottom w:val="none" w:sz="0" w:space="0" w:color="auto"/>
        <w:right w:val="none" w:sz="0" w:space="0" w:color="auto"/>
      </w:divBdr>
    </w:div>
    <w:div w:id="245113985">
      <w:bodyDiv w:val="1"/>
      <w:marLeft w:val="0"/>
      <w:marRight w:val="0"/>
      <w:marTop w:val="0"/>
      <w:marBottom w:val="0"/>
      <w:divBdr>
        <w:top w:val="none" w:sz="0" w:space="0" w:color="auto"/>
        <w:left w:val="none" w:sz="0" w:space="0" w:color="auto"/>
        <w:bottom w:val="none" w:sz="0" w:space="0" w:color="auto"/>
        <w:right w:val="none" w:sz="0" w:space="0" w:color="auto"/>
      </w:divBdr>
    </w:div>
    <w:div w:id="282272983">
      <w:bodyDiv w:val="1"/>
      <w:marLeft w:val="0"/>
      <w:marRight w:val="0"/>
      <w:marTop w:val="0"/>
      <w:marBottom w:val="0"/>
      <w:divBdr>
        <w:top w:val="none" w:sz="0" w:space="0" w:color="auto"/>
        <w:left w:val="none" w:sz="0" w:space="0" w:color="auto"/>
        <w:bottom w:val="none" w:sz="0" w:space="0" w:color="auto"/>
        <w:right w:val="none" w:sz="0" w:space="0" w:color="auto"/>
      </w:divBdr>
    </w:div>
    <w:div w:id="286812086">
      <w:bodyDiv w:val="1"/>
      <w:marLeft w:val="0"/>
      <w:marRight w:val="0"/>
      <w:marTop w:val="0"/>
      <w:marBottom w:val="0"/>
      <w:divBdr>
        <w:top w:val="none" w:sz="0" w:space="0" w:color="auto"/>
        <w:left w:val="none" w:sz="0" w:space="0" w:color="auto"/>
        <w:bottom w:val="none" w:sz="0" w:space="0" w:color="auto"/>
        <w:right w:val="none" w:sz="0" w:space="0" w:color="auto"/>
      </w:divBdr>
    </w:div>
    <w:div w:id="361169985">
      <w:bodyDiv w:val="1"/>
      <w:marLeft w:val="0"/>
      <w:marRight w:val="0"/>
      <w:marTop w:val="0"/>
      <w:marBottom w:val="0"/>
      <w:divBdr>
        <w:top w:val="none" w:sz="0" w:space="0" w:color="auto"/>
        <w:left w:val="none" w:sz="0" w:space="0" w:color="auto"/>
        <w:bottom w:val="none" w:sz="0" w:space="0" w:color="auto"/>
        <w:right w:val="none" w:sz="0" w:space="0" w:color="auto"/>
      </w:divBdr>
      <w:divsChild>
        <w:div w:id="2064983630">
          <w:marLeft w:val="0"/>
          <w:marRight w:val="0"/>
          <w:marTop w:val="0"/>
          <w:marBottom w:val="0"/>
          <w:divBdr>
            <w:top w:val="none" w:sz="0" w:space="0" w:color="auto"/>
            <w:left w:val="none" w:sz="0" w:space="0" w:color="auto"/>
            <w:bottom w:val="none" w:sz="0" w:space="0" w:color="auto"/>
            <w:right w:val="none" w:sz="0" w:space="0" w:color="auto"/>
          </w:divBdr>
          <w:divsChild>
            <w:div w:id="288173109">
              <w:marLeft w:val="0"/>
              <w:marRight w:val="0"/>
              <w:marTop w:val="0"/>
              <w:marBottom w:val="0"/>
              <w:divBdr>
                <w:top w:val="none" w:sz="0" w:space="0" w:color="auto"/>
                <w:left w:val="none" w:sz="0" w:space="0" w:color="auto"/>
                <w:bottom w:val="none" w:sz="0" w:space="0" w:color="auto"/>
                <w:right w:val="none" w:sz="0" w:space="0" w:color="auto"/>
              </w:divBdr>
              <w:divsChild>
                <w:div w:id="11177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3116">
      <w:bodyDiv w:val="1"/>
      <w:marLeft w:val="0"/>
      <w:marRight w:val="0"/>
      <w:marTop w:val="0"/>
      <w:marBottom w:val="0"/>
      <w:divBdr>
        <w:top w:val="none" w:sz="0" w:space="0" w:color="auto"/>
        <w:left w:val="none" w:sz="0" w:space="0" w:color="auto"/>
        <w:bottom w:val="none" w:sz="0" w:space="0" w:color="auto"/>
        <w:right w:val="none" w:sz="0" w:space="0" w:color="auto"/>
      </w:divBdr>
    </w:div>
    <w:div w:id="475032992">
      <w:bodyDiv w:val="1"/>
      <w:marLeft w:val="0"/>
      <w:marRight w:val="0"/>
      <w:marTop w:val="0"/>
      <w:marBottom w:val="0"/>
      <w:divBdr>
        <w:top w:val="none" w:sz="0" w:space="0" w:color="auto"/>
        <w:left w:val="none" w:sz="0" w:space="0" w:color="auto"/>
        <w:bottom w:val="none" w:sz="0" w:space="0" w:color="auto"/>
        <w:right w:val="none" w:sz="0" w:space="0" w:color="auto"/>
      </w:divBdr>
    </w:div>
    <w:div w:id="491876305">
      <w:bodyDiv w:val="1"/>
      <w:marLeft w:val="0"/>
      <w:marRight w:val="0"/>
      <w:marTop w:val="0"/>
      <w:marBottom w:val="0"/>
      <w:divBdr>
        <w:top w:val="none" w:sz="0" w:space="0" w:color="auto"/>
        <w:left w:val="none" w:sz="0" w:space="0" w:color="auto"/>
        <w:bottom w:val="none" w:sz="0" w:space="0" w:color="auto"/>
        <w:right w:val="none" w:sz="0" w:space="0" w:color="auto"/>
      </w:divBdr>
    </w:div>
    <w:div w:id="553351183">
      <w:bodyDiv w:val="1"/>
      <w:marLeft w:val="0"/>
      <w:marRight w:val="0"/>
      <w:marTop w:val="0"/>
      <w:marBottom w:val="0"/>
      <w:divBdr>
        <w:top w:val="none" w:sz="0" w:space="0" w:color="auto"/>
        <w:left w:val="none" w:sz="0" w:space="0" w:color="auto"/>
        <w:bottom w:val="none" w:sz="0" w:space="0" w:color="auto"/>
        <w:right w:val="none" w:sz="0" w:space="0" w:color="auto"/>
      </w:divBdr>
    </w:div>
    <w:div w:id="576283526">
      <w:bodyDiv w:val="1"/>
      <w:marLeft w:val="0"/>
      <w:marRight w:val="0"/>
      <w:marTop w:val="0"/>
      <w:marBottom w:val="0"/>
      <w:divBdr>
        <w:top w:val="none" w:sz="0" w:space="0" w:color="auto"/>
        <w:left w:val="none" w:sz="0" w:space="0" w:color="auto"/>
        <w:bottom w:val="none" w:sz="0" w:space="0" w:color="auto"/>
        <w:right w:val="none" w:sz="0" w:space="0" w:color="auto"/>
      </w:divBdr>
    </w:div>
    <w:div w:id="596059066">
      <w:bodyDiv w:val="1"/>
      <w:marLeft w:val="0"/>
      <w:marRight w:val="0"/>
      <w:marTop w:val="0"/>
      <w:marBottom w:val="0"/>
      <w:divBdr>
        <w:top w:val="none" w:sz="0" w:space="0" w:color="auto"/>
        <w:left w:val="none" w:sz="0" w:space="0" w:color="auto"/>
        <w:bottom w:val="none" w:sz="0" w:space="0" w:color="auto"/>
        <w:right w:val="none" w:sz="0" w:space="0" w:color="auto"/>
      </w:divBdr>
      <w:divsChild>
        <w:div w:id="232854020">
          <w:marLeft w:val="0"/>
          <w:marRight w:val="0"/>
          <w:marTop w:val="0"/>
          <w:marBottom w:val="0"/>
          <w:divBdr>
            <w:top w:val="none" w:sz="0" w:space="0" w:color="auto"/>
            <w:left w:val="none" w:sz="0" w:space="0" w:color="auto"/>
            <w:bottom w:val="none" w:sz="0" w:space="0" w:color="auto"/>
            <w:right w:val="none" w:sz="0" w:space="0" w:color="auto"/>
          </w:divBdr>
        </w:div>
      </w:divsChild>
    </w:div>
    <w:div w:id="628167805">
      <w:bodyDiv w:val="1"/>
      <w:marLeft w:val="0"/>
      <w:marRight w:val="0"/>
      <w:marTop w:val="0"/>
      <w:marBottom w:val="0"/>
      <w:divBdr>
        <w:top w:val="none" w:sz="0" w:space="0" w:color="auto"/>
        <w:left w:val="none" w:sz="0" w:space="0" w:color="auto"/>
        <w:bottom w:val="none" w:sz="0" w:space="0" w:color="auto"/>
        <w:right w:val="none" w:sz="0" w:space="0" w:color="auto"/>
      </w:divBdr>
      <w:divsChild>
        <w:div w:id="430516027">
          <w:marLeft w:val="0"/>
          <w:marRight w:val="0"/>
          <w:marTop w:val="0"/>
          <w:marBottom w:val="0"/>
          <w:divBdr>
            <w:top w:val="none" w:sz="0" w:space="0" w:color="auto"/>
            <w:left w:val="none" w:sz="0" w:space="0" w:color="auto"/>
            <w:bottom w:val="none" w:sz="0" w:space="0" w:color="auto"/>
            <w:right w:val="none" w:sz="0" w:space="0" w:color="auto"/>
          </w:divBdr>
        </w:div>
      </w:divsChild>
    </w:div>
    <w:div w:id="652223556">
      <w:bodyDiv w:val="1"/>
      <w:marLeft w:val="0"/>
      <w:marRight w:val="0"/>
      <w:marTop w:val="0"/>
      <w:marBottom w:val="0"/>
      <w:divBdr>
        <w:top w:val="none" w:sz="0" w:space="0" w:color="auto"/>
        <w:left w:val="none" w:sz="0" w:space="0" w:color="auto"/>
        <w:bottom w:val="none" w:sz="0" w:space="0" w:color="auto"/>
        <w:right w:val="none" w:sz="0" w:space="0" w:color="auto"/>
      </w:divBdr>
    </w:div>
    <w:div w:id="690256328">
      <w:bodyDiv w:val="1"/>
      <w:marLeft w:val="0"/>
      <w:marRight w:val="0"/>
      <w:marTop w:val="0"/>
      <w:marBottom w:val="0"/>
      <w:divBdr>
        <w:top w:val="none" w:sz="0" w:space="0" w:color="auto"/>
        <w:left w:val="none" w:sz="0" w:space="0" w:color="auto"/>
        <w:bottom w:val="none" w:sz="0" w:space="0" w:color="auto"/>
        <w:right w:val="none" w:sz="0" w:space="0" w:color="auto"/>
      </w:divBdr>
      <w:divsChild>
        <w:div w:id="475143121">
          <w:marLeft w:val="0"/>
          <w:marRight w:val="0"/>
          <w:marTop w:val="0"/>
          <w:marBottom w:val="0"/>
          <w:divBdr>
            <w:top w:val="none" w:sz="0" w:space="0" w:color="auto"/>
            <w:left w:val="none" w:sz="0" w:space="0" w:color="auto"/>
            <w:bottom w:val="none" w:sz="0" w:space="0" w:color="auto"/>
            <w:right w:val="none" w:sz="0" w:space="0" w:color="auto"/>
          </w:divBdr>
        </w:div>
      </w:divsChild>
    </w:div>
    <w:div w:id="758674685">
      <w:bodyDiv w:val="1"/>
      <w:marLeft w:val="0"/>
      <w:marRight w:val="0"/>
      <w:marTop w:val="0"/>
      <w:marBottom w:val="0"/>
      <w:divBdr>
        <w:top w:val="none" w:sz="0" w:space="0" w:color="auto"/>
        <w:left w:val="none" w:sz="0" w:space="0" w:color="auto"/>
        <w:bottom w:val="none" w:sz="0" w:space="0" w:color="auto"/>
        <w:right w:val="none" w:sz="0" w:space="0" w:color="auto"/>
      </w:divBdr>
    </w:div>
    <w:div w:id="791634557">
      <w:bodyDiv w:val="1"/>
      <w:marLeft w:val="0"/>
      <w:marRight w:val="0"/>
      <w:marTop w:val="0"/>
      <w:marBottom w:val="0"/>
      <w:divBdr>
        <w:top w:val="none" w:sz="0" w:space="0" w:color="auto"/>
        <w:left w:val="none" w:sz="0" w:space="0" w:color="auto"/>
        <w:bottom w:val="none" w:sz="0" w:space="0" w:color="auto"/>
        <w:right w:val="none" w:sz="0" w:space="0" w:color="auto"/>
      </w:divBdr>
    </w:div>
    <w:div w:id="797257199">
      <w:bodyDiv w:val="1"/>
      <w:marLeft w:val="0"/>
      <w:marRight w:val="0"/>
      <w:marTop w:val="0"/>
      <w:marBottom w:val="0"/>
      <w:divBdr>
        <w:top w:val="none" w:sz="0" w:space="0" w:color="auto"/>
        <w:left w:val="none" w:sz="0" w:space="0" w:color="auto"/>
        <w:bottom w:val="none" w:sz="0" w:space="0" w:color="auto"/>
        <w:right w:val="none" w:sz="0" w:space="0" w:color="auto"/>
      </w:divBdr>
    </w:div>
    <w:div w:id="912394836">
      <w:bodyDiv w:val="1"/>
      <w:marLeft w:val="0"/>
      <w:marRight w:val="0"/>
      <w:marTop w:val="0"/>
      <w:marBottom w:val="0"/>
      <w:divBdr>
        <w:top w:val="none" w:sz="0" w:space="0" w:color="auto"/>
        <w:left w:val="none" w:sz="0" w:space="0" w:color="auto"/>
        <w:bottom w:val="none" w:sz="0" w:space="0" w:color="auto"/>
        <w:right w:val="none" w:sz="0" w:space="0" w:color="auto"/>
      </w:divBdr>
      <w:divsChild>
        <w:div w:id="121075351">
          <w:marLeft w:val="0"/>
          <w:marRight w:val="0"/>
          <w:marTop w:val="0"/>
          <w:marBottom w:val="0"/>
          <w:divBdr>
            <w:top w:val="none" w:sz="0" w:space="0" w:color="auto"/>
            <w:left w:val="none" w:sz="0" w:space="0" w:color="auto"/>
            <w:bottom w:val="none" w:sz="0" w:space="0" w:color="auto"/>
            <w:right w:val="none" w:sz="0" w:space="0" w:color="auto"/>
          </w:divBdr>
        </w:div>
      </w:divsChild>
    </w:div>
    <w:div w:id="959727081">
      <w:bodyDiv w:val="1"/>
      <w:marLeft w:val="0"/>
      <w:marRight w:val="0"/>
      <w:marTop w:val="0"/>
      <w:marBottom w:val="0"/>
      <w:divBdr>
        <w:top w:val="none" w:sz="0" w:space="0" w:color="auto"/>
        <w:left w:val="none" w:sz="0" w:space="0" w:color="auto"/>
        <w:bottom w:val="none" w:sz="0" w:space="0" w:color="auto"/>
        <w:right w:val="none" w:sz="0" w:space="0" w:color="auto"/>
      </w:divBdr>
    </w:div>
    <w:div w:id="1014066607">
      <w:bodyDiv w:val="1"/>
      <w:marLeft w:val="0"/>
      <w:marRight w:val="0"/>
      <w:marTop w:val="0"/>
      <w:marBottom w:val="0"/>
      <w:divBdr>
        <w:top w:val="none" w:sz="0" w:space="0" w:color="auto"/>
        <w:left w:val="none" w:sz="0" w:space="0" w:color="auto"/>
        <w:bottom w:val="none" w:sz="0" w:space="0" w:color="auto"/>
        <w:right w:val="none" w:sz="0" w:space="0" w:color="auto"/>
      </w:divBdr>
    </w:div>
    <w:div w:id="1025447487">
      <w:bodyDiv w:val="1"/>
      <w:marLeft w:val="0"/>
      <w:marRight w:val="0"/>
      <w:marTop w:val="0"/>
      <w:marBottom w:val="0"/>
      <w:divBdr>
        <w:top w:val="none" w:sz="0" w:space="0" w:color="auto"/>
        <w:left w:val="none" w:sz="0" w:space="0" w:color="auto"/>
        <w:bottom w:val="none" w:sz="0" w:space="0" w:color="auto"/>
        <w:right w:val="none" w:sz="0" w:space="0" w:color="auto"/>
      </w:divBdr>
      <w:divsChild>
        <w:div w:id="1549955395">
          <w:marLeft w:val="0"/>
          <w:marRight w:val="0"/>
          <w:marTop w:val="0"/>
          <w:marBottom w:val="0"/>
          <w:divBdr>
            <w:top w:val="none" w:sz="0" w:space="0" w:color="auto"/>
            <w:left w:val="none" w:sz="0" w:space="0" w:color="auto"/>
            <w:bottom w:val="none" w:sz="0" w:space="0" w:color="auto"/>
            <w:right w:val="none" w:sz="0" w:space="0" w:color="auto"/>
          </w:divBdr>
        </w:div>
      </w:divsChild>
    </w:div>
    <w:div w:id="1066536678">
      <w:bodyDiv w:val="1"/>
      <w:marLeft w:val="0"/>
      <w:marRight w:val="0"/>
      <w:marTop w:val="0"/>
      <w:marBottom w:val="0"/>
      <w:divBdr>
        <w:top w:val="none" w:sz="0" w:space="0" w:color="auto"/>
        <w:left w:val="none" w:sz="0" w:space="0" w:color="auto"/>
        <w:bottom w:val="none" w:sz="0" w:space="0" w:color="auto"/>
        <w:right w:val="none" w:sz="0" w:space="0" w:color="auto"/>
      </w:divBdr>
    </w:div>
    <w:div w:id="1099839186">
      <w:bodyDiv w:val="1"/>
      <w:marLeft w:val="0"/>
      <w:marRight w:val="0"/>
      <w:marTop w:val="0"/>
      <w:marBottom w:val="0"/>
      <w:divBdr>
        <w:top w:val="none" w:sz="0" w:space="0" w:color="auto"/>
        <w:left w:val="none" w:sz="0" w:space="0" w:color="auto"/>
        <w:bottom w:val="none" w:sz="0" w:space="0" w:color="auto"/>
        <w:right w:val="none" w:sz="0" w:space="0" w:color="auto"/>
      </w:divBdr>
      <w:divsChild>
        <w:div w:id="1610240197">
          <w:marLeft w:val="0"/>
          <w:marRight w:val="0"/>
          <w:marTop w:val="0"/>
          <w:marBottom w:val="0"/>
          <w:divBdr>
            <w:top w:val="none" w:sz="0" w:space="0" w:color="auto"/>
            <w:left w:val="none" w:sz="0" w:space="0" w:color="auto"/>
            <w:bottom w:val="none" w:sz="0" w:space="0" w:color="auto"/>
            <w:right w:val="none" w:sz="0" w:space="0" w:color="auto"/>
          </w:divBdr>
        </w:div>
      </w:divsChild>
    </w:div>
    <w:div w:id="1099914823">
      <w:bodyDiv w:val="1"/>
      <w:marLeft w:val="0"/>
      <w:marRight w:val="0"/>
      <w:marTop w:val="0"/>
      <w:marBottom w:val="0"/>
      <w:divBdr>
        <w:top w:val="none" w:sz="0" w:space="0" w:color="auto"/>
        <w:left w:val="none" w:sz="0" w:space="0" w:color="auto"/>
        <w:bottom w:val="none" w:sz="0" w:space="0" w:color="auto"/>
        <w:right w:val="none" w:sz="0" w:space="0" w:color="auto"/>
      </w:divBdr>
    </w:div>
    <w:div w:id="1111510388">
      <w:bodyDiv w:val="1"/>
      <w:marLeft w:val="0"/>
      <w:marRight w:val="0"/>
      <w:marTop w:val="0"/>
      <w:marBottom w:val="0"/>
      <w:divBdr>
        <w:top w:val="none" w:sz="0" w:space="0" w:color="auto"/>
        <w:left w:val="none" w:sz="0" w:space="0" w:color="auto"/>
        <w:bottom w:val="none" w:sz="0" w:space="0" w:color="auto"/>
        <w:right w:val="none" w:sz="0" w:space="0" w:color="auto"/>
      </w:divBdr>
      <w:divsChild>
        <w:div w:id="600336850">
          <w:marLeft w:val="0"/>
          <w:marRight w:val="0"/>
          <w:marTop w:val="0"/>
          <w:marBottom w:val="0"/>
          <w:divBdr>
            <w:top w:val="none" w:sz="0" w:space="0" w:color="auto"/>
            <w:left w:val="none" w:sz="0" w:space="0" w:color="auto"/>
            <w:bottom w:val="none" w:sz="0" w:space="0" w:color="auto"/>
            <w:right w:val="none" w:sz="0" w:space="0" w:color="auto"/>
          </w:divBdr>
        </w:div>
      </w:divsChild>
    </w:div>
    <w:div w:id="1133446440">
      <w:bodyDiv w:val="1"/>
      <w:marLeft w:val="0"/>
      <w:marRight w:val="0"/>
      <w:marTop w:val="0"/>
      <w:marBottom w:val="0"/>
      <w:divBdr>
        <w:top w:val="none" w:sz="0" w:space="0" w:color="auto"/>
        <w:left w:val="none" w:sz="0" w:space="0" w:color="auto"/>
        <w:bottom w:val="none" w:sz="0" w:space="0" w:color="auto"/>
        <w:right w:val="none" w:sz="0" w:space="0" w:color="auto"/>
      </w:divBdr>
      <w:divsChild>
        <w:div w:id="2137748179">
          <w:marLeft w:val="0"/>
          <w:marRight w:val="0"/>
          <w:marTop w:val="0"/>
          <w:marBottom w:val="0"/>
          <w:divBdr>
            <w:top w:val="none" w:sz="0" w:space="0" w:color="auto"/>
            <w:left w:val="none" w:sz="0" w:space="0" w:color="auto"/>
            <w:bottom w:val="none" w:sz="0" w:space="0" w:color="auto"/>
            <w:right w:val="none" w:sz="0" w:space="0" w:color="auto"/>
          </w:divBdr>
        </w:div>
      </w:divsChild>
    </w:div>
    <w:div w:id="1163547308">
      <w:bodyDiv w:val="1"/>
      <w:marLeft w:val="0"/>
      <w:marRight w:val="0"/>
      <w:marTop w:val="0"/>
      <w:marBottom w:val="0"/>
      <w:divBdr>
        <w:top w:val="none" w:sz="0" w:space="0" w:color="auto"/>
        <w:left w:val="none" w:sz="0" w:space="0" w:color="auto"/>
        <w:bottom w:val="none" w:sz="0" w:space="0" w:color="auto"/>
        <w:right w:val="none" w:sz="0" w:space="0" w:color="auto"/>
      </w:divBdr>
    </w:div>
    <w:div w:id="1257596190">
      <w:bodyDiv w:val="1"/>
      <w:marLeft w:val="0"/>
      <w:marRight w:val="0"/>
      <w:marTop w:val="0"/>
      <w:marBottom w:val="0"/>
      <w:divBdr>
        <w:top w:val="none" w:sz="0" w:space="0" w:color="auto"/>
        <w:left w:val="none" w:sz="0" w:space="0" w:color="auto"/>
        <w:bottom w:val="none" w:sz="0" w:space="0" w:color="auto"/>
        <w:right w:val="none" w:sz="0" w:space="0" w:color="auto"/>
      </w:divBdr>
      <w:divsChild>
        <w:div w:id="1682393091">
          <w:marLeft w:val="0"/>
          <w:marRight w:val="0"/>
          <w:marTop w:val="0"/>
          <w:marBottom w:val="0"/>
          <w:divBdr>
            <w:top w:val="none" w:sz="0" w:space="0" w:color="auto"/>
            <w:left w:val="none" w:sz="0" w:space="0" w:color="auto"/>
            <w:bottom w:val="none" w:sz="0" w:space="0" w:color="auto"/>
            <w:right w:val="none" w:sz="0" w:space="0" w:color="auto"/>
          </w:divBdr>
        </w:div>
      </w:divsChild>
    </w:div>
    <w:div w:id="1259482644">
      <w:bodyDiv w:val="1"/>
      <w:marLeft w:val="0"/>
      <w:marRight w:val="0"/>
      <w:marTop w:val="0"/>
      <w:marBottom w:val="0"/>
      <w:divBdr>
        <w:top w:val="none" w:sz="0" w:space="0" w:color="auto"/>
        <w:left w:val="none" w:sz="0" w:space="0" w:color="auto"/>
        <w:bottom w:val="none" w:sz="0" w:space="0" w:color="auto"/>
        <w:right w:val="none" w:sz="0" w:space="0" w:color="auto"/>
      </w:divBdr>
    </w:div>
    <w:div w:id="1364328849">
      <w:bodyDiv w:val="1"/>
      <w:marLeft w:val="0"/>
      <w:marRight w:val="0"/>
      <w:marTop w:val="0"/>
      <w:marBottom w:val="0"/>
      <w:divBdr>
        <w:top w:val="none" w:sz="0" w:space="0" w:color="auto"/>
        <w:left w:val="none" w:sz="0" w:space="0" w:color="auto"/>
        <w:bottom w:val="none" w:sz="0" w:space="0" w:color="auto"/>
        <w:right w:val="none" w:sz="0" w:space="0" w:color="auto"/>
      </w:divBdr>
      <w:divsChild>
        <w:div w:id="111218357">
          <w:marLeft w:val="0"/>
          <w:marRight w:val="0"/>
          <w:marTop w:val="0"/>
          <w:marBottom w:val="0"/>
          <w:divBdr>
            <w:top w:val="none" w:sz="0" w:space="0" w:color="auto"/>
            <w:left w:val="none" w:sz="0" w:space="0" w:color="auto"/>
            <w:bottom w:val="none" w:sz="0" w:space="0" w:color="auto"/>
            <w:right w:val="none" w:sz="0" w:space="0" w:color="auto"/>
          </w:divBdr>
          <w:divsChild>
            <w:div w:id="1227453899">
              <w:marLeft w:val="0"/>
              <w:marRight w:val="0"/>
              <w:marTop w:val="0"/>
              <w:marBottom w:val="0"/>
              <w:divBdr>
                <w:top w:val="none" w:sz="0" w:space="0" w:color="auto"/>
                <w:left w:val="none" w:sz="0" w:space="0" w:color="auto"/>
                <w:bottom w:val="none" w:sz="0" w:space="0" w:color="auto"/>
                <w:right w:val="none" w:sz="0" w:space="0" w:color="auto"/>
              </w:divBdr>
              <w:divsChild>
                <w:div w:id="11731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4306">
      <w:bodyDiv w:val="1"/>
      <w:marLeft w:val="0"/>
      <w:marRight w:val="0"/>
      <w:marTop w:val="0"/>
      <w:marBottom w:val="0"/>
      <w:divBdr>
        <w:top w:val="none" w:sz="0" w:space="0" w:color="auto"/>
        <w:left w:val="none" w:sz="0" w:space="0" w:color="auto"/>
        <w:bottom w:val="none" w:sz="0" w:space="0" w:color="auto"/>
        <w:right w:val="none" w:sz="0" w:space="0" w:color="auto"/>
      </w:divBdr>
    </w:div>
    <w:div w:id="1414350844">
      <w:bodyDiv w:val="1"/>
      <w:marLeft w:val="0"/>
      <w:marRight w:val="0"/>
      <w:marTop w:val="0"/>
      <w:marBottom w:val="0"/>
      <w:divBdr>
        <w:top w:val="none" w:sz="0" w:space="0" w:color="auto"/>
        <w:left w:val="none" w:sz="0" w:space="0" w:color="auto"/>
        <w:bottom w:val="none" w:sz="0" w:space="0" w:color="auto"/>
        <w:right w:val="none" w:sz="0" w:space="0" w:color="auto"/>
      </w:divBdr>
    </w:div>
    <w:div w:id="1423642291">
      <w:bodyDiv w:val="1"/>
      <w:marLeft w:val="0"/>
      <w:marRight w:val="0"/>
      <w:marTop w:val="0"/>
      <w:marBottom w:val="0"/>
      <w:divBdr>
        <w:top w:val="none" w:sz="0" w:space="0" w:color="auto"/>
        <w:left w:val="none" w:sz="0" w:space="0" w:color="auto"/>
        <w:bottom w:val="none" w:sz="0" w:space="0" w:color="auto"/>
        <w:right w:val="none" w:sz="0" w:space="0" w:color="auto"/>
      </w:divBdr>
    </w:div>
    <w:div w:id="1438872418">
      <w:bodyDiv w:val="1"/>
      <w:marLeft w:val="0"/>
      <w:marRight w:val="0"/>
      <w:marTop w:val="0"/>
      <w:marBottom w:val="0"/>
      <w:divBdr>
        <w:top w:val="none" w:sz="0" w:space="0" w:color="auto"/>
        <w:left w:val="none" w:sz="0" w:space="0" w:color="auto"/>
        <w:bottom w:val="none" w:sz="0" w:space="0" w:color="auto"/>
        <w:right w:val="none" w:sz="0" w:space="0" w:color="auto"/>
      </w:divBdr>
    </w:div>
    <w:div w:id="1458334090">
      <w:bodyDiv w:val="1"/>
      <w:marLeft w:val="0"/>
      <w:marRight w:val="0"/>
      <w:marTop w:val="0"/>
      <w:marBottom w:val="0"/>
      <w:divBdr>
        <w:top w:val="none" w:sz="0" w:space="0" w:color="auto"/>
        <w:left w:val="none" w:sz="0" w:space="0" w:color="auto"/>
        <w:bottom w:val="none" w:sz="0" w:space="0" w:color="auto"/>
        <w:right w:val="none" w:sz="0" w:space="0" w:color="auto"/>
      </w:divBdr>
    </w:div>
    <w:div w:id="1474568367">
      <w:bodyDiv w:val="1"/>
      <w:marLeft w:val="0"/>
      <w:marRight w:val="0"/>
      <w:marTop w:val="0"/>
      <w:marBottom w:val="0"/>
      <w:divBdr>
        <w:top w:val="none" w:sz="0" w:space="0" w:color="auto"/>
        <w:left w:val="none" w:sz="0" w:space="0" w:color="auto"/>
        <w:bottom w:val="none" w:sz="0" w:space="0" w:color="auto"/>
        <w:right w:val="none" w:sz="0" w:space="0" w:color="auto"/>
      </w:divBdr>
      <w:divsChild>
        <w:div w:id="2024896429">
          <w:marLeft w:val="0"/>
          <w:marRight w:val="0"/>
          <w:marTop w:val="0"/>
          <w:marBottom w:val="0"/>
          <w:divBdr>
            <w:top w:val="none" w:sz="0" w:space="0" w:color="auto"/>
            <w:left w:val="none" w:sz="0" w:space="0" w:color="auto"/>
            <w:bottom w:val="none" w:sz="0" w:space="0" w:color="auto"/>
            <w:right w:val="none" w:sz="0" w:space="0" w:color="auto"/>
          </w:divBdr>
        </w:div>
      </w:divsChild>
    </w:div>
    <w:div w:id="1486044896">
      <w:bodyDiv w:val="1"/>
      <w:marLeft w:val="0"/>
      <w:marRight w:val="0"/>
      <w:marTop w:val="0"/>
      <w:marBottom w:val="0"/>
      <w:divBdr>
        <w:top w:val="none" w:sz="0" w:space="0" w:color="auto"/>
        <w:left w:val="none" w:sz="0" w:space="0" w:color="auto"/>
        <w:bottom w:val="none" w:sz="0" w:space="0" w:color="auto"/>
        <w:right w:val="none" w:sz="0" w:space="0" w:color="auto"/>
      </w:divBdr>
      <w:divsChild>
        <w:div w:id="941766198">
          <w:marLeft w:val="0"/>
          <w:marRight w:val="0"/>
          <w:marTop w:val="0"/>
          <w:marBottom w:val="0"/>
          <w:divBdr>
            <w:top w:val="none" w:sz="0" w:space="0" w:color="auto"/>
            <w:left w:val="none" w:sz="0" w:space="0" w:color="auto"/>
            <w:bottom w:val="none" w:sz="0" w:space="0" w:color="auto"/>
            <w:right w:val="none" w:sz="0" w:space="0" w:color="auto"/>
          </w:divBdr>
          <w:divsChild>
            <w:div w:id="85735679">
              <w:marLeft w:val="0"/>
              <w:marRight w:val="0"/>
              <w:marTop w:val="0"/>
              <w:marBottom w:val="0"/>
              <w:divBdr>
                <w:top w:val="none" w:sz="0" w:space="0" w:color="auto"/>
                <w:left w:val="none" w:sz="0" w:space="0" w:color="auto"/>
                <w:bottom w:val="none" w:sz="0" w:space="0" w:color="auto"/>
                <w:right w:val="none" w:sz="0" w:space="0" w:color="auto"/>
              </w:divBdr>
              <w:divsChild>
                <w:div w:id="6317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9406">
      <w:bodyDiv w:val="1"/>
      <w:marLeft w:val="0"/>
      <w:marRight w:val="0"/>
      <w:marTop w:val="0"/>
      <w:marBottom w:val="0"/>
      <w:divBdr>
        <w:top w:val="none" w:sz="0" w:space="0" w:color="auto"/>
        <w:left w:val="none" w:sz="0" w:space="0" w:color="auto"/>
        <w:bottom w:val="none" w:sz="0" w:space="0" w:color="auto"/>
        <w:right w:val="none" w:sz="0" w:space="0" w:color="auto"/>
      </w:divBdr>
    </w:div>
    <w:div w:id="1544094261">
      <w:bodyDiv w:val="1"/>
      <w:marLeft w:val="0"/>
      <w:marRight w:val="0"/>
      <w:marTop w:val="0"/>
      <w:marBottom w:val="0"/>
      <w:divBdr>
        <w:top w:val="none" w:sz="0" w:space="0" w:color="auto"/>
        <w:left w:val="none" w:sz="0" w:space="0" w:color="auto"/>
        <w:bottom w:val="none" w:sz="0" w:space="0" w:color="auto"/>
        <w:right w:val="none" w:sz="0" w:space="0" w:color="auto"/>
      </w:divBdr>
    </w:div>
    <w:div w:id="1548449674">
      <w:bodyDiv w:val="1"/>
      <w:marLeft w:val="0"/>
      <w:marRight w:val="0"/>
      <w:marTop w:val="0"/>
      <w:marBottom w:val="0"/>
      <w:divBdr>
        <w:top w:val="none" w:sz="0" w:space="0" w:color="auto"/>
        <w:left w:val="none" w:sz="0" w:space="0" w:color="auto"/>
        <w:bottom w:val="none" w:sz="0" w:space="0" w:color="auto"/>
        <w:right w:val="none" w:sz="0" w:space="0" w:color="auto"/>
      </w:divBdr>
      <w:divsChild>
        <w:div w:id="719944111">
          <w:marLeft w:val="0"/>
          <w:marRight w:val="0"/>
          <w:marTop w:val="0"/>
          <w:marBottom w:val="0"/>
          <w:divBdr>
            <w:top w:val="none" w:sz="0" w:space="0" w:color="auto"/>
            <w:left w:val="none" w:sz="0" w:space="0" w:color="auto"/>
            <w:bottom w:val="none" w:sz="0" w:space="0" w:color="auto"/>
            <w:right w:val="none" w:sz="0" w:space="0" w:color="auto"/>
          </w:divBdr>
        </w:div>
      </w:divsChild>
    </w:div>
    <w:div w:id="1566062946">
      <w:bodyDiv w:val="1"/>
      <w:marLeft w:val="0"/>
      <w:marRight w:val="0"/>
      <w:marTop w:val="0"/>
      <w:marBottom w:val="0"/>
      <w:divBdr>
        <w:top w:val="none" w:sz="0" w:space="0" w:color="auto"/>
        <w:left w:val="none" w:sz="0" w:space="0" w:color="auto"/>
        <w:bottom w:val="none" w:sz="0" w:space="0" w:color="auto"/>
        <w:right w:val="none" w:sz="0" w:space="0" w:color="auto"/>
      </w:divBdr>
    </w:div>
    <w:div w:id="1574852651">
      <w:bodyDiv w:val="1"/>
      <w:marLeft w:val="0"/>
      <w:marRight w:val="0"/>
      <w:marTop w:val="0"/>
      <w:marBottom w:val="0"/>
      <w:divBdr>
        <w:top w:val="none" w:sz="0" w:space="0" w:color="auto"/>
        <w:left w:val="none" w:sz="0" w:space="0" w:color="auto"/>
        <w:bottom w:val="none" w:sz="0" w:space="0" w:color="auto"/>
        <w:right w:val="none" w:sz="0" w:space="0" w:color="auto"/>
      </w:divBdr>
    </w:div>
    <w:div w:id="1575553441">
      <w:bodyDiv w:val="1"/>
      <w:marLeft w:val="0"/>
      <w:marRight w:val="0"/>
      <w:marTop w:val="0"/>
      <w:marBottom w:val="0"/>
      <w:divBdr>
        <w:top w:val="none" w:sz="0" w:space="0" w:color="auto"/>
        <w:left w:val="none" w:sz="0" w:space="0" w:color="auto"/>
        <w:bottom w:val="none" w:sz="0" w:space="0" w:color="auto"/>
        <w:right w:val="none" w:sz="0" w:space="0" w:color="auto"/>
      </w:divBdr>
    </w:div>
    <w:div w:id="1588731857">
      <w:bodyDiv w:val="1"/>
      <w:marLeft w:val="0"/>
      <w:marRight w:val="0"/>
      <w:marTop w:val="0"/>
      <w:marBottom w:val="0"/>
      <w:divBdr>
        <w:top w:val="none" w:sz="0" w:space="0" w:color="auto"/>
        <w:left w:val="none" w:sz="0" w:space="0" w:color="auto"/>
        <w:bottom w:val="none" w:sz="0" w:space="0" w:color="auto"/>
        <w:right w:val="none" w:sz="0" w:space="0" w:color="auto"/>
      </w:divBdr>
      <w:divsChild>
        <w:div w:id="2115900770">
          <w:marLeft w:val="0"/>
          <w:marRight w:val="0"/>
          <w:marTop w:val="0"/>
          <w:marBottom w:val="0"/>
          <w:divBdr>
            <w:top w:val="none" w:sz="0" w:space="0" w:color="auto"/>
            <w:left w:val="none" w:sz="0" w:space="0" w:color="auto"/>
            <w:bottom w:val="none" w:sz="0" w:space="0" w:color="auto"/>
            <w:right w:val="none" w:sz="0" w:space="0" w:color="auto"/>
          </w:divBdr>
          <w:divsChild>
            <w:div w:id="1187980601">
              <w:marLeft w:val="0"/>
              <w:marRight w:val="0"/>
              <w:marTop w:val="0"/>
              <w:marBottom w:val="0"/>
              <w:divBdr>
                <w:top w:val="none" w:sz="0" w:space="0" w:color="auto"/>
                <w:left w:val="none" w:sz="0" w:space="0" w:color="auto"/>
                <w:bottom w:val="none" w:sz="0" w:space="0" w:color="auto"/>
                <w:right w:val="none" w:sz="0" w:space="0" w:color="auto"/>
              </w:divBdr>
              <w:divsChild>
                <w:div w:id="9495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3401">
      <w:bodyDiv w:val="1"/>
      <w:marLeft w:val="0"/>
      <w:marRight w:val="0"/>
      <w:marTop w:val="0"/>
      <w:marBottom w:val="0"/>
      <w:divBdr>
        <w:top w:val="none" w:sz="0" w:space="0" w:color="auto"/>
        <w:left w:val="none" w:sz="0" w:space="0" w:color="auto"/>
        <w:bottom w:val="none" w:sz="0" w:space="0" w:color="auto"/>
        <w:right w:val="none" w:sz="0" w:space="0" w:color="auto"/>
      </w:divBdr>
      <w:divsChild>
        <w:div w:id="1331107050">
          <w:marLeft w:val="0"/>
          <w:marRight w:val="0"/>
          <w:marTop w:val="0"/>
          <w:marBottom w:val="0"/>
          <w:divBdr>
            <w:top w:val="none" w:sz="0" w:space="0" w:color="auto"/>
            <w:left w:val="none" w:sz="0" w:space="0" w:color="auto"/>
            <w:bottom w:val="none" w:sz="0" w:space="0" w:color="auto"/>
            <w:right w:val="none" w:sz="0" w:space="0" w:color="auto"/>
          </w:divBdr>
          <w:divsChild>
            <w:div w:id="1436554003">
              <w:marLeft w:val="0"/>
              <w:marRight w:val="0"/>
              <w:marTop w:val="0"/>
              <w:marBottom w:val="0"/>
              <w:divBdr>
                <w:top w:val="none" w:sz="0" w:space="0" w:color="auto"/>
                <w:left w:val="none" w:sz="0" w:space="0" w:color="auto"/>
                <w:bottom w:val="none" w:sz="0" w:space="0" w:color="auto"/>
                <w:right w:val="none" w:sz="0" w:space="0" w:color="auto"/>
              </w:divBdr>
              <w:divsChild>
                <w:div w:id="12220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7359">
      <w:bodyDiv w:val="1"/>
      <w:marLeft w:val="0"/>
      <w:marRight w:val="0"/>
      <w:marTop w:val="0"/>
      <w:marBottom w:val="0"/>
      <w:divBdr>
        <w:top w:val="none" w:sz="0" w:space="0" w:color="auto"/>
        <w:left w:val="none" w:sz="0" w:space="0" w:color="auto"/>
        <w:bottom w:val="none" w:sz="0" w:space="0" w:color="auto"/>
        <w:right w:val="none" w:sz="0" w:space="0" w:color="auto"/>
      </w:divBdr>
      <w:divsChild>
        <w:div w:id="759058010">
          <w:marLeft w:val="0"/>
          <w:marRight w:val="0"/>
          <w:marTop w:val="0"/>
          <w:marBottom w:val="0"/>
          <w:divBdr>
            <w:top w:val="none" w:sz="0" w:space="0" w:color="auto"/>
            <w:left w:val="none" w:sz="0" w:space="0" w:color="auto"/>
            <w:bottom w:val="none" w:sz="0" w:space="0" w:color="auto"/>
            <w:right w:val="none" w:sz="0" w:space="0" w:color="auto"/>
          </w:divBdr>
        </w:div>
      </w:divsChild>
    </w:div>
    <w:div w:id="1757893825">
      <w:bodyDiv w:val="1"/>
      <w:marLeft w:val="0"/>
      <w:marRight w:val="0"/>
      <w:marTop w:val="0"/>
      <w:marBottom w:val="0"/>
      <w:divBdr>
        <w:top w:val="none" w:sz="0" w:space="0" w:color="auto"/>
        <w:left w:val="none" w:sz="0" w:space="0" w:color="auto"/>
        <w:bottom w:val="none" w:sz="0" w:space="0" w:color="auto"/>
        <w:right w:val="none" w:sz="0" w:space="0" w:color="auto"/>
      </w:divBdr>
    </w:div>
    <w:div w:id="1765496615">
      <w:bodyDiv w:val="1"/>
      <w:marLeft w:val="0"/>
      <w:marRight w:val="0"/>
      <w:marTop w:val="0"/>
      <w:marBottom w:val="0"/>
      <w:divBdr>
        <w:top w:val="none" w:sz="0" w:space="0" w:color="auto"/>
        <w:left w:val="none" w:sz="0" w:space="0" w:color="auto"/>
        <w:bottom w:val="none" w:sz="0" w:space="0" w:color="auto"/>
        <w:right w:val="none" w:sz="0" w:space="0" w:color="auto"/>
      </w:divBdr>
      <w:divsChild>
        <w:div w:id="996034067">
          <w:marLeft w:val="0"/>
          <w:marRight w:val="0"/>
          <w:marTop w:val="0"/>
          <w:marBottom w:val="0"/>
          <w:divBdr>
            <w:top w:val="none" w:sz="0" w:space="0" w:color="auto"/>
            <w:left w:val="none" w:sz="0" w:space="0" w:color="auto"/>
            <w:bottom w:val="none" w:sz="0" w:space="0" w:color="auto"/>
            <w:right w:val="none" w:sz="0" w:space="0" w:color="auto"/>
          </w:divBdr>
          <w:divsChild>
            <w:div w:id="2052144477">
              <w:marLeft w:val="0"/>
              <w:marRight w:val="0"/>
              <w:marTop w:val="0"/>
              <w:marBottom w:val="0"/>
              <w:divBdr>
                <w:top w:val="none" w:sz="0" w:space="0" w:color="auto"/>
                <w:left w:val="none" w:sz="0" w:space="0" w:color="auto"/>
                <w:bottom w:val="none" w:sz="0" w:space="0" w:color="auto"/>
                <w:right w:val="none" w:sz="0" w:space="0" w:color="auto"/>
              </w:divBdr>
              <w:divsChild>
                <w:div w:id="20115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4787">
      <w:bodyDiv w:val="1"/>
      <w:marLeft w:val="0"/>
      <w:marRight w:val="0"/>
      <w:marTop w:val="0"/>
      <w:marBottom w:val="0"/>
      <w:divBdr>
        <w:top w:val="none" w:sz="0" w:space="0" w:color="auto"/>
        <w:left w:val="none" w:sz="0" w:space="0" w:color="auto"/>
        <w:bottom w:val="none" w:sz="0" w:space="0" w:color="auto"/>
        <w:right w:val="none" w:sz="0" w:space="0" w:color="auto"/>
      </w:divBdr>
    </w:div>
    <w:div w:id="1877234535">
      <w:bodyDiv w:val="1"/>
      <w:marLeft w:val="0"/>
      <w:marRight w:val="0"/>
      <w:marTop w:val="0"/>
      <w:marBottom w:val="0"/>
      <w:divBdr>
        <w:top w:val="none" w:sz="0" w:space="0" w:color="auto"/>
        <w:left w:val="none" w:sz="0" w:space="0" w:color="auto"/>
        <w:bottom w:val="none" w:sz="0" w:space="0" w:color="auto"/>
        <w:right w:val="none" w:sz="0" w:space="0" w:color="auto"/>
      </w:divBdr>
    </w:div>
    <w:div w:id="1932928284">
      <w:bodyDiv w:val="1"/>
      <w:marLeft w:val="0"/>
      <w:marRight w:val="0"/>
      <w:marTop w:val="0"/>
      <w:marBottom w:val="0"/>
      <w:divBdr>
        <w:top w:val="none" w:sz="0" w:space="0" w:color="auto"/>
        <w:left w:val="none" w:sz="0" w:space="0" w:color="auto"/>
        <w:bottom w:val="none" w:sz="0" w:space="0" w:color="auto"/>
        <w:right w:val="none" w:sz="0" w:space="0" w:color="auto"/>
      </w:divBdr>
      <w:divsChild>
        <w:div w:id="439031981">
          <w:marLeft w:val="0"/>
          <w:marRight w:val="0"/>
          <w:marTop w:val="100"/>
          <w:marBottom w:val="0"/>
          <w:divBdr>
            <w:top w:val="none" w:sz="0" w:space="0" w:color="auto"/>
            <w:left w:val="none" w:sz="0" w:space="0" w:color="auto"/>
            <w:bottom w:val="none" w:sz="0" w:space="0" w:color="auto"/>
            <w:right w:val="none" w:sz="0" w:space="0" w:color="auto"/>
          </w:divBdr>
        </w:div>
        <w:div w:id="876160606">
          <w:marLeft w:val="0"/>
          <w:marRight w:val="0"/>
          <w:marTop w:val="0"/>
          <w:marBottom w:val="0"/>
          <w:divBdr>
            <w:top w:val="none" w:sz="0" w:space="0" w:color="auto"/>
            <w:left w:val="none" w:sz="0" w:space="0" w:color="auto"/>
            <w:bottom w:val="none" w:sz="0" w:space="0" w:color="auto"/>
            <w:right w:val="none" w:sz="0" w:space="0" w:color="auto"/>
          </w:divBdr>
          <w:divsChild>
            <w:div w:id="2075394193">
              <w:marLeft w:val="0"/>
              <w:marRight w:val="0"/>
              <w:marTop w:val="0"/>
              <w:marBottom w:val="0"/>
              <w:divBdr>
                <w:top w:val="none" w:sz="0" w:space="0" w:color="auto"/>
                <w:left w:val="none" w:sz="0" w:space="0" w:color="auto"/>
                <w:bottom w:val="none" w:sz="0" w:space="0" w:color="auto"/>
                <w:right w:val="none" w:sz="0" w:space="0" w:color="auto"/>
              </w:divBdr>
              <w:divsChild>
                <w:div w:id="10030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1758">
      <w:bodyDiv w:val="1"/>
      <w:marLeft w:val="0"/>
      <w:marRight w:val="0"/>
      <w:marTop w:val="0"/>
      <w:marBottom w:val="0"/>
      <w:divBdr>
        <w:top w:val="none" w:sz="0" w:space="0" w:color="auto"/>
        <w:left w:val="none" w:sz="0" w:space="0" w:color="auto"/>
        <w:bottom w:val="none" w:sz="0" w:space="0" w:color="auto"/>
        <w:right w:val="none" w:sz="0" w:space="0" w:color="auto"/>
      </w:divBdr>
      <w:divsChild>
        <w:div w:id="203491872">
          <w:marLeft w:val="0"/>
          <w:marRight w:val="0"/>
          <w:marTop w:val="0"/>
          <w:marBottom w:val="0"/>
          <w:divBdr>
            <w:top w:val="none" w:sz="0" w:space="0" w:color="auto"/>
            <w:left w:val="none" w:sz="0" w:space="0" w:color="auto"/>
            <w:bottom w:val="none" w:sz="0" w:space="0" w:color="auto"/>
            <w:right w:val="none" w:sz="0" w:space="0" w:color="auto"/>
          </w:divBdr>
          <w:divsChild>
            <w:div w:id="80107243">
              <w:marLeft w:val="0"/>
              <w:marRight w:val="0"/>
              <w:marTop w:val="0"/>
              <w:marBottom w:val="0"/>
              <w:divBdr>
                <w:top w:val="none" w:sz="0" w:space="0" w:color="auto"/>
                <w:left w:val="none" w:sz="0" w:space="0" w:color="auto"/>
                <w:bottom w:val="none" w:sz="0" w:space="0" w:color="auto"/>
                <w:right w:val="none" w:sz="0" w:space="0" w:color="auto"/>
              </w:divBdr>
              <w:divsChild>
                <w:div w:id="19972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26">
      <w:bodyDiv w:val="1"/>
      <w:marLeft w:val="0"/>
      <w:marRight w:val="0"/>
      <w:marTop w:val="0"/>
      <w:marBottom w:val="0"/>
      <w:divBdr>
        <w:top w:val="none" w:sz="0" w:space="0" w:color="auto"/>
        <w:left w:val="none" w:sz="0" w:space="0" w:color="auto"/>
        <w:bottom w:val="none" w:sz="0" w:space="0" w:color="auto"/>
        <w:right w:val="none" w:sz="0" w:space="0" w:color="auto"/>
      </w:divBdr>
      <w:divsChild>
        <w:div w:id="1344671047">
          <w:marLeft w:val="0"/>
          <w:marRight w:val="0"/>
          <w:marTop w:val="0"/>
          <w:marBottom w:val="0"/>
          <w:divBdr>
            <w:top w:val="none" w:sz="0" w:space="0" w:color="auto"/>
            <w:left w:val="none" w:sz="0" w:space="0" w:color="auto"/>
            <w:bottom w:val="none" w:sz="0" w:space="0" w:color="auto"/>
            <w:right w:val="none" w:sz="0" w:space="0" w:color="auto"/>
          </w:divBdr>
          <w:divsChild>
            <w:div w:id="1608582296">
              <w:marLeft w:val="0"/>
              <w:marRight w:val="0"/>
              <w:marTop w:val="0"/>
              <w:marBottom w:val="0"/>
              <w:divBdr>
                <w:top w:val="none" w:sz="0" w:space="0" w:color="auto"/>
                <w:left w:val="none" w:sz="0" w:space="0" w:color="auto"/>
                <w:bottom w:val="none" w:sz="0" w:space="0" w:color="auto"/>
                <w:right w:val="none" w:sz="0" w:space="0" w:color="auto"/>
              </w:divBdr>
              <w:divsChild>
                <w:div w:id="2948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1230">
      <w:bodyDiv w:val="1"/>
      <w:marLeft w:val="0"/>
      <w:marRight w:val="0"/>
      <w:marTop w:val="0"/>
      <w:marBottom w:val="0"/>
      <w:divBdr>
        <w:top w:val="none" w:sz="0" w:space="0" w:color="auto"/>
        <w:left w:val="none" w:sz="0" w:space="0" w:color="auto"/>
        <w:bottom w:val="none" w:sz="0" w:space="0" w:color="auto"/>
        <w:right w:val="none" w:sz="0" w:space="0" w:color="auto"/>
      </w:divBdr>
    </w:div>
    <w:div w:id="1993294062">
      <w:bodyDiv w:val="1"/>
      <w:marLeft w:val="0"/>
      <w:marRight w:val="0"/>
      <w:marTop w:val="0"/>
      <w:marBottom w:val="0"/>
      <w:divBdr>
        <w:top w:val="none" w:sz="0" w:space="0" w:color="auto"/>
        <w:left w:val="none" w:sz="0" w:space="0" w:color="auto"/>
        <w:bottom w:val="none" w:sz="0" w:space="0" w:color="auto"/>
        <w:right w:val="none" w:sz="0" w:space="0" w:color="auto"/>
      </w:divBdr>
      <w:divsChild>
        <w:div w:id="1608541554">
          <w:marLeft w:val="0"/>
          <w:marRight w:val="0"/>
          <w:marTop w:val="0"/>
          <w:marBottom w:val="0"/>
          <w:divBdr>
            <w:top w:val="none" w:sz="0" w:space="0" w:color="auto"/>
            <w:left w:val="none" w:sz="0" w:space="0" w:color="auto"/>
            <w:bottom w:val="none" w:sz="0" w:space="0" w:color="auto"/>
            <w:right w:val="none" w:sz="0" w:space="0" w:color="auto"/>
          </w:divBdr>
        </w:div>
      </w:divsChild>
    </w:div>
    <w:div w:id="2049984046">
      <w:bodyDiv w:val="1"/>
      <w:marLeft w:val="0"/>
      <w:marRight w:val="0"/>
      <w:marTop w:val="0"/>
      <w:marBottom w:val="0"/>
      <w:divBdr>
        <w:top w:val="none" w:sz="0" w:space="0" w:color="auto"/>
        <w:left w:val="none" w:sz="0" w:space="0" w:color="auto"/>
        <w:bottom w:val="none" w:sz="0" w:space="0" w:color="auto"/>
        <w:right w:val="none" w:sz="0" w:space="0" w:color="auto"/>
      </w:divBdr>
    </w:div>
    <w:div w:id="2054187924">
      <w:bodyDiv w:val="1"/>
      <w:marLeft w:val="0"/>
      <w:marRight w:val="0"/>
      <w:marTop w:val="0"/>
      <w:marBottom w:val="0"/>
      <w:divBdr>
        <w:top w:val="none" w:sz="0" w:space="0" w:color="auto"/>
        <w:left w:val="none" w:sz="0" w:space="0" w:color="auto"/>
        <w:bottom w:val="none" w:sz="0" w:space="0" w:color="auto"/>
        <w:right w:val="none" w:sz="0" w:space="0" w:color="auto"/>
      </w:divBdr>
      <w:divsChild>
        <w:div w:id="1806586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i.bvde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4F3C-A4DF-4844-8736-71F2A41D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9466</Words>
  <Characters>52067</Characters>
  <Application>Microsoft Office Word</Application>
  <DocSecurity>0</DocSecurity>
  <Lines>433</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dc:creator>
  <cp:lastModifiedBy>Oscar Fernando Bustinza Sanchez</cp:lastModifiedBy>
  <cp:revision>2</cp:revision>
  <cp:lastPrinted>2021-12-20T13:31:00Z</cp:lastPrinted>
  <dcterms:created xsi:type="dcterms:W3CDTF">2023-11-30T12:28:00Z</dcterms:created>
  <dcterms:modified xsi:type="dcterms:W3CDTF">2023-11-30T12:28:00Z</dcterms:modified>
</cp:coreProperties>
</file>