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FB254" w14:textId="56613C1D" w:rsidR="00D647C0" w:rsidRPr="005D1B9E" w:rsidRDefault="001D40E7" w:rsidP="002E3729">
      <w:pPr>
        <w:spacing w:line="480" w:lineRule="auto"/>
        <w:jc w:val="both"/>
        <w:rPr>
          <w:b/>
          <w:bCs/>
          <w:lang w:val="en-GB"/>
        </w:rPr>
      </w:pPr>
      <w:r w:rsidRPr="005D1B9E">
        <w:rPr>
          <w:b/>
          <w:bCs/>
          <w:lang w:val="en-GB"/>
        </w:rPr>
        <w:t>Social acceptance of renewable energ</w:t>
      </w:r>
      <w:r w:rsidR="00492558" w:rsidRPr="005D1B9E">
        <w:rPr>
          <w:b/>
          <w:bCs/>
          <w:lang w:val="en-GB"/>
        </w:rPr>
        <w:t>y</w:t>
      </w:r>
      <w:r w:rsidRPr="005D1B9E">
        <w:rPr>
          <w:b/>
          <w:bCs/>
          <w:lang w:val="en-GB"/>
        </w:rPr>
        <w:t xml:space="preserve"> development in </w:t>
      </w:r>
      <w:r w:rsidR="006114F2" w:rsidRPr="005D1B9E">
        <w:rPr>
          <w:b/>
          <w:bCs/>
          <w:lang w:val="en-GB"/>
        </w:rPr>
        <w:t>s</w:t>
      </w:r>
      <w:r w:rsidR="00D647C0" w:rsidRPr="005D1B9E">
        <w:rPr>
          <w:b/>
          <w:bCs/>
          <w:lang w:val="en-GB"/>
        </w:rPr>
        <w:t>outh</w:t>
      </w:r>
      <w:r w:rsidR="006114F2" w:rsidRPr="005D1B9E">
        <w:rPr>
          <w:b/>
          <w:bCs/>
          <w:lang w:val="en-GB"/>
        </w:rPr>
        <w:t>ern</w:t>
      </w:r>
      <w:r w:rsidR="00D647C0" w:rsidRPr="005D1B9E">
        <w:rPr>
          <w:b/>
          <w:bCs/>
          <w:lang w:val="en-GB"/>
        </w:rPr>
        <w:t xml:space="preserve"> Spain</w:t>
      </w:r>
      <w:r w:rsidRPr="005D1B9E">
        <w:rPr>
          <w:b/>
          <w:bCs/>
          <w:lang w:val="en-GB"/>
        </w:rPr>
        <w:t xml:space="preserve">: </w:t>
      </w:r>
      <w:r w:rsidR="00D647C0" w:rsidRPr="005D1B9E">
        <w:rPr>
          <w:b/>
          <w:bCs/>
          <w:lang w:val="en-GB"/>
        </w:rPr>
        <w:t>Exploring tendencies, locations, criteria and situations</w:t>
      </w:r>
    </w:p>
    <w:p w14:paraId="7D9AA0F7" w14:textId="7BFFAE76" w:rsidR="001D40E7" w:rsidRPr="005D1B9E" w:rsidRDefault="001D40E7" w:rsidP="002E3729">
      <w:pPr>
        <w:spacing w:line="480" w:lineRule="auto"/>
        <w:jc w:val="both"/>
        <w:rPr>
          <w:b/>
          <w:bCs/>
          <w:lang w:val="en-GB"/>
        </w:rPr>
      </w:pPr>
    </w:p>
    <w:p w14:paraId="55F1A064" w14:textId="7249D4B9" w:rsidR="001D5129" w:rsidRPr="00E109FF" w:rsidRDefault="002E3729" w:rsidP="002E3729">
      <w:pPr>
        <w:spacing w:line="480" w:lineRule="auto"/>
        <w:jc w:val="both"/>
      </w:pPr>
      <w:r w:rsidRPr="00E109FF">
        <w:t>Francisco Javier Rodríguez-</w:t>
      </w:r>
      <w:r w:rsidR="006D7A1B" w:rsidRPr="00E109FF">
        <w:t>Segura</w:t>
      </w:r>
      <w:r w:rsidR="006D7A1B" w:rsidRPr="00E109FF">
        <w:rPr>
          <w:vertAlign w:val="superscript"/>
        </w:rPr>
        <w:t>a,</w:t>
      </w:r>
      <w:r w:rsidR="00B4595D">
        <w:rPr>
          <w:vertAlign w:val="superscript"/>
        </w:rPr>
        <w:t>*</w:t>
      </w:r>
      <w:r w:rsidR="006D7A1B">
        <w:t>,</w:t>
      </w:r>
      <w:r w:rsidRPr="00E109FF">
        <w:rPr>
          <w:vertAlign w:val="superscript"/>
        </w:rPr>
        <w:t xml:space="preserve"> </w:t>
      </w:r>
      <w:r w:rsidR="001D5129" w:rsidRPr="00E109FF">
        <w:t>Juan Carlos Osorio-Aravena</w:t>
      </w:r>
      <w:r w:rsidR="001D5129" w:rsidRPr="00E109FF">
        <w:rPr>
          <w:vertAlign w:val="superscript"/>
        </w:rPr>
        <w:t>b</w:t>
      </w:r>
      <w:r w:rsidR="00815EF6">
        <w:rPr>
          <w:vertAlign w:val="superscript"/>
        </w:rPr>
        <w:t>,c</w:t>
      </w:r>
      <w:r w:rsidR="001D5129" w:rsidRPr="00E109FF">
        <w:t>,</w:t>
      </w:r>
      <w:r w:rsidRPr="00E109FF">
        <w:t xml:space="preserve"> </w:t>
      </w:r>
      <w:r w:rsidR="001D5129" w:rsidRPr="00E109FF">
        <w:t>Marina Frolova</w:t>
      </w:r>
      <w:r w:rsidRPr="00E109FF">
        <w:rPr>
          <w:vertAlign w:val="superscript"/>
        </w:rPr>
        <w:t>a</w:t>
      </w:r>
      <w:r w:rsidR="001D5129" w:rsidRPr="00E109FF">
        <w:t>,</w:t>
      </w:r>
      <w:r w:rsidRPr="00E109FF">
        <w:t xml:space="preserve"> </w:t>
      </w:r>
      <w:r w:rsidR="001D5129" w:rsidRPr="00E109FF">
        <w:t>Julio Terrados-Cepeda</w:t>
      </w:r>
      <w:r w:rsidR="00815EF6">
        <w:rPr>
          <w:vertAlign w:val="superscript"/>
        </w:rPr>
        <w:t>c</w:t>
      </w:r>
      <w:r w:rsidR="001D5129" w:rsidRPr="00E109FF">
        <w:t xml:space="preserve">, </w:t>
      </w:r>
      <w:r w:rsidR="002932F8" w:rsidRPr="00E109FF">
        <w:t>Emilio Muñoz-Cerón</w:t>
      </w:r>
      <w:r w:rsidR="00815EF6">
        <w:rPr>
          <w:vertAlign w:val="superscript"/>
        </w:rPr>
        <w:t>c</w:t>
      </w:r>
    </w:p>
    <w:p w14:paraId="31A30DC5" w14:textId="77777777" w:rsidR="001D5129" w:rsidRPr="00E109FF" w:rsidRDefault="001D5129" w:rsidP="002E3729">
      <w:pPr>
        <w:spacing w:line="480" w:lineRule="auto"/>
        <w:jc w:val="both"/>
      </w:pPr>
    </w:p>
    <w:p w14:paraId="5754188E" w14:textId="62C39CA9" w:rsidR="001D5129" w:rsidRPr="005D1B9E" w:rsidRDefault="001D5129" w:rsidP="002E3729">
      <w:pPr>
        <w:spacing w:line="480" w:lineRule="auto"/>
        <w:jc w:val="both"/>
        <w:rPr>
          <w:lang w:val="en-GB"/>
        </w:rPr>
      </w:pPr>
      <w:r w:rsidRPr="005D1B9E">
        <w:rPr>
          <w:vertAlign w:val="superscript"/>
          <w:lang w:val="en-GB"/>
        </w:rPr>
        <w:t>a</w:t>
      </w:r>
      <w:r w:rsidR="002E3729" w:rsidRPr="005D1B9E">
        <w:rPr>
          <w:vertAlign w:val="superscript"/>
          <w:lang w:val="en-GB"/>
        </w:rPr>
        <w:t xml:space="preserve"> </w:t>
      </w:r>
      <w:r w:rsidR="002E3729" w:rsidRPr="005D1B9E">
        <w:rPr>
          <w:lang w:val="en-GB"/>
        </w:rPr>
        <w:t>Department of Regional and Physical Geography and Institute for Regional Development, University of Granada, 18071 Granada, Spain</w:t>
      </w:r>
      <w:r w:rsidR="0033794C" w:rsidRPr="005D1B9E">
        <w:rPr>
          <w:lang w:val="en-GB"/>
        </w:rPr>
        <w:t>.</w:t>
      </w:r>
    </w:p>
    <w:p w14:paraId="503EDF32" w14:textId="46D83AF8" w:rsidR="001D5129" w:rsidRDefault="001D5129" w:rsidP="002E3729">
      <w:pPr>
        <w:spacing w:line="480" w:lineRule="auto"/>
        <w:jc w:val="both"/>
        <w:rPr>
          <w:lang w:val="en-GB"/>
        </w:rPr>
      </w:pPr>
      <w:r w:rsidRPr="005D1B9E">
        <w:rPr>
          <w:vertAlign w:val="superscript"/>
          <w:lang w:val="en-GB"/>
        </w:rPr>
        <w:t>b</w:t>
      </w:r>
      <w:r w:rsidR="002E3729" w:rsidRPr="005D1B9E">
        <w:rPr>
          <w:lang w:val="en-GB"/>
        </w:rPr>
        <w:t xml:space="preserve"> Innovative Energy Technologies Center, </w:t>
      </w:r>
      <w:r w:rsidR="00923D40">
        <w:rPr>
          <w:lang w:val="en-GB"/>
        </w:rPr>
        <w:t>Universidad Austral de</w:t>
      </w:r>
      <w:r w:rsidR="00A3223D" w:rsidRPr="00A3223D">
        <w:rPr>
          <w:lang w:val="en-GB"/>
        </w:rPr>
        <w:t xml:space="preserve"> </w:t>
      </w:r>
      <w:r w:rsidR="00A3223D">
        <w:rPr>
          <w:lang w:val="en-GB"/>
        </w:rPr>
        <w:t>C</w:t>
      </w:r>
      <w:r w:rsidR="00A3223D" w:rsidRPr="00A3223D">
        <w:rPr>
          <w:lang w:val="en-GB"/>
        </w:rPr>
        <w:t>hile</w:t>
      </w:r>
      <w:r w:rsidR="002E3729" w:rsidRPr="005D1B9E">
        <w:rPr>
          <w:lang w:val="en-GB"/>
        </w:rPr>
        <w:t>, Campus Patagonia s/n, 5950000 Coyhaique, Chile</w:t>
      </w:r>
      <w:r w:rsidR="00524576">
        <w:rPr>
          <w:lang w:val="en-GB"/>
        </w:rPr>
        <w:t>.</w:t>
      </w:r>
    </w:p>
    <w:p w14:paraId="1AD4DFAD" w14:textId="5FEE2D56" w:rsidR="001D5129" w:rsidRPr="005D1B9E" w:rsidRDefault="00815EF6" w:rsidP="002E3729">
      <w:pPr>
        <w:spacing w:line="480" w:lineRule="auto"/>
        <w:jc w:val="both"/>
        <w:rPr>
          <w:lang w:val="en-GB"/>
        </w:rPr>
      </w:pPr>
      <w:r>
        <w:rPr>
          <w:vertAlign w:val="superscript"/>
          <w:lang w:val="en-GB"/>
        </w:rPr>
        <w:t>c</w:t>
      </w:r>
      <w:r w:rsidR="00AC0B79" w:rsidRPr="005D1B9E">
        <w:rPr>
          <w:lang w:val="en-GB"/>
        </w:rPr>
        <w:t xml:space="preserve"> </w:t>
      </w:r>
      <w:r w:rsidR="00524576" w:rsidRPr="00524576">
        <w:rPr>
          <w:lang w:val="en-GB"/>
        </w:rPr>
        <w:t>Center for Advanced Studies in Earth Sciences, Energy and Environment. University of Jaén, Campus Las Lagunillas s/n, 23071 Jaén, Spain</w:t>
      </w:r>
      <w:r w:rsidR="00524576">
        <w:rPr>
          <w:lang w:val="en-GB"/>
        </w:rPr>
        <w:t>.</w:t>
      </w:r>
    </w:p>
    <w:p w14:paraId="127EBCF6" w14:textId="6B5833A7" w:rsidR="0033794C" w:rsidRPr="005D1B9E" w:rsidRDefault="00B4595D" w:rsidP="002E3729">
      <w:pPr>
        <w:spacing w:line="480" w:lineRule="auto"/>
        <w:jc w:val="both"/>
        <w:rPr>
          <w:lang w:val="en-GB"/>
        </w:rPr>
      </w:pPr>
      <w:r>
        <w:rPr>
          <w:vertAlign w:val="superscript"/>
        </w:rPr>
        <w:t>*</w:t>
      </w:r>
      <w:r w:rsidR="0033794C" w:rsidRPr="00436755">
        <w:t xml:space="preserve"> Corresponding author</w:t>
      </w:r>
      <w:r w:rsidR="00815228" w:rsidRPr="00436755">
        <w:t xml:space="preserve">: Universidad de Granada, </w:t>
      </w:r>
      <w:r w:rsidR="001D607F">
        <w:t xml:space="preserve">Facultad de Filosofía y Letras, </w:t>
      </w:r>
      <w:r w:rsidR="00815228" w:rsidRPr="00436755">
        <w:t xml:space="preserve">Campus de la Cartuja, Calle del Prof. Clavera, s/n, 18011 Granada. </w:t>
      </w:r>
      <w:hyperlink r:id="rId8" w:history="1">
        <w:r w:rsidR="00815228" w:rsidRPr="005D1B9E">
          <w:rPr>
            <w:rStyle w:val="Hipervnculo"/>
            <w:color w:val="auto"/>
            <w:u w:val="none"/>
            <w:lang w:val="en-GB"/>
          </w:rPr>
          <w:t>fjsegura@ugr.es</w:t>
        </w:r>
      </w:hyperlink>
      <w:r w:rsidR="00815228" w:rsidRPr="005D1B9E">
        <w:rPr>
          <w:lang w:val="en-GB"/>
        </w:rPr>
        <w:t xml:space="preserve"> </w:t>
      </w:r>
      <w:r w:rsidR="003F4AFA" w:rsidRPr="005D1B9E">
        <w:rPr>
          <w:lang w:val="en-GB"/>
        </w:rPr>
        <w:t>(</w:t>
      </w:r>
      <w:r w:rsidR="00815228" w:rsidRPr="005D1B9E">
        <w:rPr>
          <w:lang w:val="en-GB"/>
        </w:rPr>
        <w:t>+34</w:t>
      </w:r>
      <w:r w:rsidR="003F4AFA" w:rsidRPr="005D1B9E">
        <w:rPr>
          <w:lang w:val="en-GB"/>
        </w:rPr>
        <w:t>)</w:t>
      </w:r>
      <w:r w:rsidR="00815228" w:rsidRPr="005D1B9E">
        <w:rPr>
          <w:lang w:val="en-GB"/>
        </w:rPr>
        <w:t xml:space="preserve"> 958243643</w:t>
      </w:r>
    </w:p>
    <w:p w14:paraId="52BDC9C0" w14:textId="77777777" w:rsidR="001D5129" w:rsidRPr="005D1B9E" w:rsidRDefault="001D5129" w:rsidP="002E3729">
      <w:pPr>
        <w:spacing w:line="480" w:lineRule="auto"/>
        <w:jc w:val="both"/>
        <w:rPr>
          <w:b/>
          <w:bCs/>
          <w:lang w:val="en-GB"/>
        </w:rPr>
      </w:pPr>
    </w:p>
    <w:p w14:paraId="5CF34A5D" w14:textId="73D1873D" w:rsidR="00CD1156" w:rsidRPr="005D1B9E" w:rsidRDefault="00CD1156" w:rsidP="002E3729">
      <w:pPr>
        <w:spacing w:line="480" w:lineRule="auto"/>
        <w:jc w:val="both"/>
        <w:rPr>
          <w:b/>
          <w:bCs/>
          <w:lang w:val="en-GB"/>
        </w:rPr>
      </w:pPr>
      <w:r w:rsidRPr="005D1B9E">
        <w:rPr>
          <w:b/>
          <w:bCs/>
          <w:lang w:val="en-GB"/>
        </w:rPr>
        <w:t>Abstract</w:t>
      </w:r>
    </w:p>
    <w:p w14:paraId="540A1177" w14:textId="0EEF7B1A" w:rsidR="00FA29E5" w:rsidRPr="005D1B9E" w:rsidRDefault="00CC13E2" w:rsidP="002E3729">
      <w:pPr>
        <w:spacing w:line="480" w:lineRule="auto"/>
        <w:jc w:val="both"/>
        <w:rPr>
          <w:lang w:val="en-GB"/>
        </w:rPr>
      </w:pPr>
      <w:r w:rsidRPr="005D1B9E">
        <w:rPr>
          <w:lang w:val="en-GB"/>
        </w:rPr>
        <w:t>A</w:t>
      </w:r>
      <w:r w:rsidR="006114F2" w:rsidRPr="005D1B9E">
        <w:rPr>
          <w:lang w:val="en-GB"/>
        </w:rPr>
        <w:t>lthough</w:t>
      </w:r>
      <w:r w:rsidR="002C6F68">
        <w:rPr>
          <w:lang w:val="en-GB"/>
        </w:rPr>
        <w:t>,</w:t>
      </w:r>
      <w:r w:rsidR="006114F2" w:rsidRPr="005D1B9E">
        <w:rPr>
          <w:lang w:val="en-GB"/>
        </w:rPr>
        <w:t xml:space="preserve"> in general, there is a high level of </w:t>
      </w:r>
      <w:r w:rsidR="00D554AC" w:rsidRPr="005D1B9E">
        <w:rPr>
          <w:lang w:val="en-GB"/>
        </w:rPr>
        <w:t xml:space="preserve">public </w:t>
      </w:r>
      <w:r w:rsidR="006114F2" w:rsidRPr="005D1B9E">
        <w:rPr>
          <w:lang w:val="en-GB"/>
        </w:rPr>
        <w:t>acceptance of renewable energies</w:t>
      </w:r>
      <w:r w:rsidR="002C6F68">
        <w:rPr>
          <w:lang w:val="en-GB"/>
        </w:rPr>
        <w:t xml:space="preserve"> (RE)</w:t>
      </w:r>
      <w:r w:rsidR="006114F2" w:rsidRPr="005D1B9E">
        <w:rPr>
          <w:lang w:val="en-GB"/>
        </w:rPr>
        <w:t xml:space="preserve"> in Spain, at a local scale, protests </w:t>
      </w:r>
      <w:r w:rsidR="00D554AC" w:rsidRPr="005D1B9E">
        <w:rPr>
          <w:lang w:val="en-GB"/>
        </w:rPr>
        <w:t xml:space="preserve">and </w:t>
      </w:r>
      <w:r w:rsidR="00492558" w:rsidRPr="005D1B9E">
        <w:rPr>
          <w:lang w:val="en-GB"/>
        </w:rPr>
        <w:t>campaign</w:t>
      </w:r>
      <w:r w:rsidR="00D554AC" w:rsidRPr="005D1B9E">
        <w:rPr>
          <w:lang w:val="en-GB"/>
        </w:rPr>
        <w:t xml:space="preserve">s </w:t>
      </w:r>
      <w:r w:rsidR="006114F2" w:rsidRPr="005D1B9E">
        <w:rPr>
          <w:lang w:val="en-GB"/>
        </w:rPr>
        <w:t>against RE projects are becoming increasingly frequent</w:t>
      </w:r>
      <w:r w:rsidR="00D1316F" w:rsidRPr="005D1B9E">
        <w:rPr>
          <w:lang w:val="en-GB"/>
        </w:rPr>
        <w:t xml:space="preserve">. </w:t>
      </w:r>
      <w:r w:rsidR="00D554AC" w:rsidRPr="005D1B9E">
        <w:rPr>
          <w:lang w:val="en-GB"/>
        </w:rPr>
        <w:t xml:space="preserve">In order to </w:t>
      </w:r>
      <w:r w:rsidR="002C6F68">
        <w:rPr>
          <w:lang w:val="en-GB"/>
        </w:rPr>
        <w:t>identify</w:t>
      </w:r>
      <w:r w:rsidR="00D554AC" w:rsidRPr="005D1B9E">
        <w:rPr>
          <w:lang w:val="en-GB"/>
        </w:rPr>
        <w:t xml:space="preserve"> </w:t>
      </w:r>
      <w:r w:rsidR="002C6F68">
        <w:rPr>
          <w:lang w:val="en-GB"/>
        </w:rPr>
        <w:t>the</w:t>
      </w:r>
      <w:r w:rsidR="00D554AC" w:rsidRPr="005D1B9E">
        <w:rPr>
          <w:lang w:val="en-GB"/>
        </w:rPr>
        <w:t xml:space="preserve"> factors</w:t>
      </w:r>
      <w:r w:rsidR="002C6F68">
        <w:rPr>
          <w:lang w:val="en-GB"/>
        </w:rPr>
        <w:t xml:space="preserve"> that</w:t>
      </w:r>
      <w:r w:rsidR="00D554AC" w:rsidRPr="005D1B9E">
        <w:rPr>
          <w:lang w:val="en-GB"/>
        </w:rPr>
        <w:t xml:space="preserve"> most influence</w:t>
      </w:r>
      <w:r w:rsidR="007372C1" w:rsidRPr="005D1B9E">
        <w:rPr>
          <w:lang w:val="en-GB"/>
        </w:rPr>
        <w:t xml:space="preserve"> </w:t>
      </w:r>
      <w:r w:rsidR="00D554AC" w:rsidRPr="005D1B9E">
        <w:rPr>
          <w:lang w:val="en-GB"/>
        </w:rPr>
        <w:t xml:space="preserve">the acceptance/rejection of renewable electricity generation technologies </w:t>
      </w:r>
      <w:r w:rsidR="00665AE4" w:rsidRPr="005D1B9E">
        <w:rPr>
          <w:lang w:val="en-GB"/>
        </w:rPr>
        <w:t>(</w:t>
      </w:r>
      <w:r w:rsidR="00D554AC" w:rsidRPr="005D1B9E">
        <w:rPr>
          <w:lang w:val="en-GB"/>
        </w:rPr>
        <w:t>photovoltaic, wind and biomass</w:t>
      </w:r>
      <w:r w:rsidR="00665AE4" w:rsidRPr="005D1B9E">
        <w:rPr>
          <w:lang w:val="en-GB"/>
        </w:rPr>
        <w:t xml:space="preserve">) </w:t>
      </w:r>
      <w:r w:rsidR="007372C1" w:rsidRPr="005D1B9E">
        <w:rPr>
          <w:lang w:val="en-GB"/>
        </w:rPr>
        <w:t>a</w:t>
      </w:r>
      <w:r w:rsidR="00D554AC" w:rsidRPr="005D1B9E">
        <w:rPr>
          <w:lang w:val="en-GB"/>
        </w:rPr>
        <w:t>t a local level</w:t>
      </w:r>
      <w:r w:rsidR="007372C1" w:rsidRPr="005D1B9E">
        <w:rPr>
          <w:lang w:val="en-GB"/>
        </w:rPr>
        <w:t xml:space="preserve">, </w:t>
      </w:r>
      <w:r w:rsidR="00D554AC" w:rsidRPr="005D1B9E">
        <w:rPr>
          <w:lang w:val="en-GB"/>
        </w:rPr>
        <w:t xml:space="preserve">in this study we </w:t>
      </w:r>
      <w:r w:rsidR="00343636" w:rsidRPr="005D1B9E">
        <w:rPr>
          <w:lang w:val="en-GB"/>
        </w:rPr>
        <w:t>conducted</w:t>
      </w:r>
      <w:r w:rsidR="00D554AC" w:rsidRPr="005D1B9E">
        <w:rPr>
          <w:lang w:val="en-GB"/>
        </w:rPr>
        <w:t xml:space="preserve"> a structured </w:t>
      </w:r>
      <w:r w:rsidR="00343636" w:rsidRPr="005D1B9E">
        <w:rPr>
          <w:lang w:val="en-GB"/>
        </w:rPr>
        <w:t xml:space="preserve">survey of the population of the </w:t>
      </w:r>
      <w:r w:rsidR="00AC7A15" w:rsidRPr="005D1B9E">
        <w:rPr>
          <w:lang w:val="en-GB"/>
        </w:rPr>
        <w:t>p</w:t>
      </w:r>
      <w:r w:rsidR="00343636" w:rsidRPr="005D1B9E">
        <w:rPr>
          <w:lang w:val="en-GB"/>
        </w:rPr>
        <w:t>rovince of Jaén in southern Spain</w:t>
      </w:r>
      <w:r w:rsidR="007372C1" w:rsidRPr="005D1B9E">
        <w:rPr>
          <w:lang w:val="en-GB"/>
        </w:rPr>
        <w:t xml:space="preserve">. </w:t>
      </w:r>
      <w:r w:rsidR="00343636" w:rsidRPr="005D1B9E">
        <w:rPr>
          <w:lang w:val="en-GB"/>
        </w:rPr>
        <w:t>The analysis of the results of the questionnaire reveal</w:t>
      </w:r>
      <w:r w:rsidR="002C6F68">
        <w:rPr>
          <w:lang w:val="en-GB"/>
        </w:rPr>
        <w:t>s</w:t>
      </w:r>
      <w:r w:rsidR="00343636" w:rsidRPr="005D1B9E">
        <w:rPr>
          <w:lang w:val="en-GB"/>
        </w:rPr>
        <w:t xml:space="preserve"> that the</w:t>
      </w:r>
      <w:r w:rsidR="00AC7A15" w:rsidRPr="005D1B9E">
        <w:rPr>
          <w:lang w:val="en-GB"/>
        </w:rPr>
        <w:t xml:space="preserve"> social acceptance of RE plants is influenced by their </w:t>
      </w:r>
      <w:r w:rsidR="00343636" w:rsidRPr="005D1B9E">
        <w:rPr>
          <w:lang w:val="en-GB"/>
        </w:rPr>
        <w:t xml:space="preserve">location and size, </w:t>
      </w:r>
      <w:r w:rsidR="002932F8" w:rsidRPr="005D1B9E">
        <w:rPr>
          <w:lang w:val="en-GB"/>
        </w:rPr>
        <w:t>a</w:t>
      </w:r>
      <w:r w:rsidR="00343636" w:rsidRPr="005D1B9E">
        <w:rPr>
          <w:lang w:val="en-GB"/>
        </w:rPr>
        <w:t xml:space="preserve">nd </w:t>
      </w:r>
      <w:r w:rsidR="002932F8" w:rsidRPr="005D1B9E">
        <w:rPr>
          <w:lang w:val="en-GB"/>
        </w:rPr>
        <w:t>identifi</w:t>
      </w:r>
      <w:r w:rsidR="00343636" w:rsidRPr="005D1B9E">
        <w:rPr>
          <w:lang w:val="en-GB"/>
        </w:rPr>
        <w:t xml:space="preserve">es the main criteria and situations that </w:t>
      </w:r>
      <w:r w:rsidR="004B079D" w:rsidRPr="005D1B9E">
        <w:rPr>
          <w:lang w:val="en-GB"/>
        </w:rPr>
        <w:t>people take into consideration when deciding whether to support or reject RE projects</w:t>
      </w:r>
      <w:r w:rsidR="00292EFE" w:rsidRPr="005D1B9E">
        <w:rPr>
          <w:lang w:val="en-GB"/>
        </w:rPr>
        <w:t xml:space="preserve">. </w:t>
      </w:r>
      <w:r w:rsidR="00E11D70" w:rsidRPr="005D1B9E">
        <w:rPr>
          <w:lang w:val="en-GB"/>
        </w:rPr>
        <w:t>A</w:t>
      </w:r>
      <w:r w:rsidR="004B079D" w:rsidRPr="005D1B9E">
        <w:rPr>
          <w:lang w:val="en-GB"/>
        </w:rPr>
        <w:t xml:space="preserve">lthough the results suggest that all </w:t>
      </w:r>
      <w:r w:rsidR="002C6F68">
        <w:rPr>
          <w:lang w:val="en-GB"/>
        </w:rPr>
        <w:t>RE</w:t>
      </w:r>
      <w:r w:rsidR="004B079D" w:rsidRPr="005D1B9E">
        <w:rPr>
          <w:lang w:val="en-GB"/>
        </w:rPr>
        <w:t xml:space="preserve"> technologies are widely accepted</w:t>
      </w:r>
      <w:r w:rsidR="002131AA" w:rsidRPr="005D1B9E">
        <w:rPr>
          <w:lang w:val="en-GB"/>
        </w:rPr>
        <w:t xml:space="preserve">, </w:t>
      </w:r>
      <w:r w:rsidR="004B079D" w:rsidRPr="005D1B9E">
        <w:rPr>
          <w:lang w:val="en-GB"/>
        </w:rPr>
        <w:t>the</w:t>
      </w:r>
      <w:r w:rsidR="002C6F68">
        <w:rPr>
          <w:lang w:val="en-GB"/>
        </w:rPr>
        <w:t xml:space="preserve">y also </w:t>
      </w:r>
      <w:r w:rsidR="002C6F68">
        <w:rPr>
          <w:lang w:val="en-GB"/>
        </w:rPr>
        <w:lastRenderedPageBreak/>
        <w:t>highlight</w:t>
      </w:r>
      <w:r w:rsidR="004B079D" w:rsidRPr="005D1B9E">
        <w:rPr>
          <w:lang w:val="en-GB"/>
        </w:rPr>
        <w:t xml:space="preserve"> a preference for pho</w:t>
      </w:r>
      <w:r w:rsidR="002131AA" w:rsidRPr="005D1B9E">
        <w:rPr>
          <w:lang w:val="en-GB"/>
        </w:rPr>
        <w:t>tovolta</w:t>
      </w:r>
      <w:r w:rsidR="004B079D" w:rsidRPr="005D1B9E">
        <w:rPr>
          <w:lang w:val="en-GB"/>
        </w:rPr>
        <w:t xml:space="preserve">ic energy and for medium-sized plants in </w:t>
      </w:r>
      <w:r w:rsidR="005D6DBC" w:rsidRPr="005D1B9E">
        <w:rPr>
          <w:lang w:val="en-GB"/>
        </w:rPr>
        <w:t>sites with</w:t>
      </w:r>
      <w:r w:rsidR="004B079D" w:rsidRPr="005D1B9E">
        <w:rPr>
          <w:lang w:val="en-GB"/>
        </w:rPr>
        <w:t xml:space="preserve"> low natural value</w:t>
      </w:r>
      <w:r w:rsidR="006B3F12" w:rsidRPr="005D1B9E">
        <w:rPr>
          <w:lang w:val="en-GB"/>
        </w:rPr>
        <w:t xml:space="preserve">. </w:t>
      </w:r>
      <w:r w:rsidR="004B079D" w:rsidRPr="005D1B9E">
        <w:rPr>
          <w:lang w:val="en-GB"/>
        </w:rPr>
        <w:t xml:space="preserve">This article provides information and recommendations to </w:t>
      </w:r>
      <w:r w:rsidR="002C6F68">
        <w:rPr>
          <w:lang w:val="en-GB"/>
        </w:rPr>
        <w:t>facilitate</w:t>
      </w:r>
      <w:r w:rsidR="004B079D" w:rsidRPr="005D1B9E">
        <w:rPr>
          <w:lang w:val="en-GB"/>
        </w:rPr>
        <w:t xml:space="preserve"> the drafting of policies, plans and future studies that</w:t>
      </w:r>
      <w:r w:rsidR="002C6F68">
        <w:rPr>
          <w:lang w:val="en-GB"/>
        </w:rPr>
        <w:t xml:space="preserve"> will</w:t>
      </w:r>
      <w:r w:rsidR="004B079D" w:rsidRPr="005D1B9E">
        <w:rPr>
          <w:lang w:val="en-GB"/>
        </w:rPr>
        <w:t xml:space="preserve"> enable social barriers to the implementation of RE technologies to be reduced</w:t>
      </w:r>
      <w:r w:rsidR="005D6DBC" w:rsidRPr="005D1B9E">
        <w:rPr>
          <w:lang w:val="en-GB"/>
        </w:rPr>
        <w:t>,</w:t>
      </w:r>
      <w:r w:rsidR="004B079D" w:rsidRPr="005D1B9E">
        <w:rPr>
          <w:lang w:val="en-GB"/>
        </w:rPr>
        <w:t xml:space="preserve"> so </w:t>
      </w:r>
      <w:r w:rsidR="005D6DBC" w:rsidRPr="005D1B9E">
        <w:rPr>
          <w:lang w:val="en-GB"/>
        </w:rPr>
        <w:t xml:space="preserve">helping </w:t>
      </w:r>
      <w:r w:rsidR="004B079D" w:rsidRPr="005D1B9E">
        <w:rPr>
          <w:lang w:val="en-GB"/>
        </w:rPr>
        <w:t>accelerate the energy transition that is required in order for agreed climate targets to be met.</w:t>
      </w:r>
    </w:p>
    <w:p w14:paraId="783EF656" w14:textId="77777777" w:rsidR="00A25961" w:rsidRPr="005D1B9E" w:rsidRDefault="00A25961" w:rsidP="002E3729">
      <w:pPr>
        <w:spacing w:line="480" w:lineRule="auto"/>
        <w:jc w:val="both"/>
        <w:rPr>
          <w:lang w:val="en-GB"/>
        </w:rPr>
      </w:pPr>
    </w:p>
    <w:p w14:paraId="092ADE55" w14:textId="14525D81" w:rsidR="00CD1156" w:rsidRPr="005D1B9E" w:rsidRDefault="00A30543" w:rsidP="002E3729">
      <w:pPr>
        <w:spacing w:line="480" w:lineRule="auto"/>
        <w:jc w:val="both"/>
        <w:rPr>
          <w:b/>
          <w:bCs/>
          <w:lang w:val="en-GB"/>
        </w:rPr>
      </w:pPr>
      <w:r w:rsidRPr="005D1B9E">
        <w:rPr>
          <w:b/>
          <w:bCs/>
          <w:lang w:val="en-GB"/>
        </w:rPr>
        <w:t>Keywords</w:t>
      </w:r>
    </w:p>
    <w:p w14:paraId="52AE67C8" w14:textId="13D73275" w:rsidR="00CD1156" w:rsidRPr="005D1B9E" w:rsidRDefault="00A67C08" w:rsidP="002E3729">
      <w:pPr>
        <w:spacing w:line="480" w:lineRule="auto"/>
        <w:jc w:val="both"/>
        <w:rPr>
          <w:lang w:val="en-GB"/>
        </w:rPr>
      </w:pPr>
      <w:r w:rsidRPr="005D1B9E">
        <w:rPr>
          <w:lang w:val="en-GB"/>
        </w:rPr>
        <w:t>S</w:t>
      </w:r>
      <w:r w:rsidR="00A30543" w:rsidRPr="005D1B9E">
        <w:rPr>
          <w:lang w:val="en-GB"/>
        </w:rPr>
        <w:t>ocial accepta</w:t>
      </w:r>
      <w:r w:rsidRPr="005D1B9E">
        <w:rPr>
          <w:lang w:val="en-GB"/>
        </w:rPr>
        <w:t>bility</w:t>
      </w:r>
      <w:r w:rsidR="004461C8" w:rsidRPr="005D1B9E">
        <w:rPr>
          <w:lang w:val="en-GB"/>
        </w:rPr>
        <w:t>;</w:t>
      </w:r>
      <w:r w:rsidRPr="005D1B9E">
        <w:rPr>
          <w:lang w:val="en-GB"/>
        </w:rPr>
        <w:t xml:space="preserve"> Social perception</w:t>
      </w:r>
      <w:r w:rsidR="004461C8" w:rsidRPr="005D1B9E">
        <w:rPr>
          <w:lang w:val="en-GB"/>
        </w:rPr>
        <w:t>;</w:t>
      </w:r>
      <w:r w:rsidR="00A30543" w:rsidRPr="005D1B9E">
        <w:rPr>
          <w:lang w:val="en-GB"/>
        </w:rPr>
        <w:t xml:space="preserve"> </w:t>
      </w:r>
      <w:r w:rsidR="00277950">
        <w:rPr>
          <w:lang w:val="en-GB"/>
        </w:rPr>
        <w:t>E</w:t>
      </w:r>
      <w:r w:rsidRPr="005D1B9E">
        <w:rPr>
          <w:lang w:val="en-GB"/>
        </w:rPr>
        <w:t>nergy</w:t>
      </w:r>
      <w:r w:rsidR="005751F3">
        <w:rPr>
          <w:lang w:val="en-GB"/>
        </w:rPr>
        <w:t xml:space="preserve"> transition</w:t>
      </w:r>
      <w:r w:rsidR="004461C8" w:rsidRPr="005D1B9E">
        <w:rPr>
          <w:lang w:val="en-GB"/>
        </w:rPr>
        <w:t>;</w:t>
      </w:r>
      <w:r w:rsidR="00A30543" w:rsidRPr="005D1B9E">
        <w:rPr>
          <w:lang w:val="en-GB"/>
        </w:rPr>
        <w:t xml:space="preserve"> </w:t>
      </w:r>
      <w:r w:rsidR="002932F8" w:rsidRPr="005D1B9E">
        <w:rPr>
          <w:lang w:val="en-GB"/>
        </w:rPr>
        <w:t xml:space="preserve">Photovoltaic; Biomass; Wind </w:t>
      </w:r>
      <w:r w:rsidR="00420B02">
        <w:rPr>
          <w:lang w:val="en-GB"/>
        </w:rPr>
        <w:t>e</w:t>
      </w:r>
      <w:r w:rsidR="002932F8" w:rsidRPr="005D1B9E">
        <w:rPr>
          <w:lang w:val="en-GB"/>
        </w:rPr>
        <w:t>nergy</w:t>
      </w:r>
    </w:p>
    <w:p w14:paraId="2F7B296D" w14:textId="77777777" w:rsidR="009917CE" w:rsidRPr="005D1B9E" w:rsidRDefault="009917CE" w:rsidP="002E3729">
      <w:pPr>
        <w:spacing w:line="480" w:lineRule="auto"/>
        <w:jc w:val="both"/>
        <w:rPr>
          <w:lang w:val="en-GB"/>
        </w:rPr>
      </w:pPr>
    </w:p>
    <w:p w14:paraId="7627E271" w14:textId="261FDB32" w:rsidR="00A22F62" w:rsidRPr="005D1B9E" w:rsidRDefault="00DA45D0" w:rsidP="002E3729">
      <w:pPr>
        <w:spacing w:line="480" w:lineRule="auto"/>
        <w:jc w:val="both"/>
        <w:rPr>
          <w:b/>
          <w:bCs/>
          <w:lang w:val="en-GB"/>
        </w:rPr>
      </w:pPr>
      <w:r w:rsidRPr="005D1B9E">
        <w:rPr>
          <w:b/>
          <w:bCs/>
          <w:lang w:val="en-GB"/>
        </w:rPr>
        <w:t>1.</w:t>
      </w:r>
      <w:r w:rsidR="00F44770">
        <w:rPr>
          <w:b/>
          <w:bCs/>
          <w:lang w:val="en-GB"/>
        </w:rPr>
        <w:t xml:space="preserve"> </w:t>
      </w:r>
      <w:r w:rsidRPr="005D1B9E">
        <w:rPr>
          <w:b/>
          <w:bCs/>
          <w:lang w:val="en-GB"/>
        </w:rPr>
        <w:t>Introduc</w:t>
      </w:r>
      <w:r w:rsidR="004B079D" w:rsidRPr="005D1B9E">
        <w:rPr>
          <w:b/>
          <w:bCs/>
          <w:lang w:val="en-GB"/>
        </w:rPr>
        <w:t>tio</w:t>
      </w:r>
      <w:r w:rsidR="009917CE" w:rsidRPr="005D1B9E">
        <w:rPr>
          <w:b/>
          <w:bCs/>
          <w:lang w:val="en-GB"/>
        </w:rPr>
        <w:t>n</w:t>
      </w:r>
    </w:p>
    <w:p w14:paraId="14314CD1" w14:textId="276D7252" w:rsidR="00AD5BBC" w:rsidRPr="005D1B9E" w:rsidRDefault="00492558" w:rsidP="00AD5BBC">
      <w:pPr>
        <w:spacing w:line="480" w:lineRule="auto"/>
        <w:ind w:firstLine="708"/>
        <w:jc w:val="both"/>
        <w:rPr>
          <w:lang w:val="en-GB"/>
        </w:rPr>
      </w:pPr>
      <w:r w:rsidRPr="005D1B9E">
        <w:rPr>
          <w:lang w:val="en-GB"/>
        </w:rPr>
        <w:t>T</w:t>
      </w:r>
      <w:r w:rsidR="00CF3714" w:rsidRPr="005D1B9E">
        <w:rPr>
          <w:lang w:val="en-GB"/>
        </w:rPr>
        <w:t>he need to reduce greenhouse gas emissions,</w:t>
      </w:r>
      <w:r w:rsidRPr="005D1B9E">
        <w:rPr>
          <w:lang w:val="en-GB"/>
        </w:rPr>
        <w:t xml:space="preserve"> so as</w:t>
      </w:r>
      <w:r w:rsidR="00CF3714" w:rsidRPr="005D1B9E">
        <w:rPr>
          <w:lang w:val="en-GB"/>
        </w:rPr>
        <w:t xml:space="preserve"> to avoid irreversible damage to the planet</w:t>
      </w:r>
      <w:r w:rsidR="005D6DBC" w:rsidRPr="005D1B9E">
        <w:rPr>
          <w:lang w:val="en-GB"/>
        </w:rPr>
        <w:t>’</w:t>
      </w:r>
      <w:r w:rsidR="00CF3714" w:rsidRPr="005D1B9E">
        <w:rPr>
          <w:lang w:val="en-GB"/>
        </w:rPr>
        <w:t>s ecosystems in the coming decades has become a worldwide emergency</w:t>
      </w:r>
      <w:r w:rsidRPr="005D1B9E">
        <w:rPr>
          <w:lang w:val="en-GB"/>
        </w:rPr>
        <w:t>.</w:t>
      </w:r>
      <w:r w:rsidR="00CF3714" w:rsidRPr="005D1B9E">
        <w:rPr>
          <w:lang w:val="en-GB"/>
        </w:rPr>
        <w:t xml:space="preserve"> </w:t>
      </w:r>
      <w:r w:rsidRPr="005D1B9E">
        <w:rPr>
          <w:lang w:val="en-GB"/>
        </w:rPr>
        <w:t>This</w:t>
      </w:r>
      <w:r w:rsidR="00CF3714" w:rsidRPr="005D1B9E">
        <w:rPr>
          <w:lang w:val="en-GB"/>
        </w:rPr>
        <w:t xml:space="preserve"> has caused governments to rethink their energy policies in order to </w:t>
      </w:r>
      <w:r w:rsidR="005D6DBC" w:rsidRPr="005D1B9E">
        <w:rPr>
          <w:lang w:val="en-GB"/>
        </w:rPr>
        <w:t>speed up</w:t>
      </w:r>
      <w:r w:rsidR="00CF3714" w:rsidRPr="005D1B9E">
        <w:rPr>
          <w:lang w:val="en-GB"/>
        </w:rPr>
        <w:t xml:space="preserve"> the </w:t>
      </w:r>
      <w:r w:rsidRPr="005D1B9E">
        <w:rPr>
          <w:lang w:val="en-GB"/>
        </w:rPr>
        <w:t xml:space="preserve">generalized installation </w:t>
      </w:r>
      <w:r w:rsidR="00CF3714" w:rsidRPr="005D1B9E">
        <w:rPr>
          <w:lang w:val="en-GB"/>
        </w:rPr>
        <w:t xml:space="preserve">of electricity production technologies based on renewable sources </w:t>
      </w:r>
      <w:r w:rsidR="008F741B" w:rsidRPr="005D1B9E">
        <w:rPr>
          <w:lang w:val="en-GB"/>
        </w:rPr>
        <w:t>(Masson-Delmotte et al., 2021</w:t>
      </w:r>
      <w:r w:rsidR="004561A2" w:rsidRPr="005D1B9E">
        <w:rPr>
          <w:lang w:val="en-GB"/>
        </w:rPr>
        <w:t>)</w:t>
      </w:r>
      <w:r w:rsidR="008F741B" w:rsidRPr="005D1B9E">
        <w:rPr>
          <w:lang w:val="en-GB"/>
        </w:rPr>
        <w:t xml:space="preserve">. </w:t>
      </w:r>
      <w:r w:rsidRPr="005D1B9E">
        <w:rPr>
          <w:lang w:val="en-GB"/>
        </w:rPr>
        <w:t>The</w:t>
      </w:r>
      <w:r w:rsidR="00CF3714" w:rsidRPr="005D1B9E">
        <w:rPr>
          <w:lang w:val="en-GB"/>
        </w:rPr>
        <w:t xml:space="preserve"> use of fossil fuels in the energy sector is responsible for 73.2% of world emissions </w:t>
      </w:r>
      <w:r w:rsidRPr="005D1B9E">
        <w:rPr>
          <w:lang w:val="en-GB"/>
        </w:rPr>
        <w:t>of greenhouse gases</w:t>
      </w:r>
      <w:r w:rsidR="008F741B" w:rsidRPr="005D1B9E">
        <w:rPr>
          <w:lang w:val="en-GB"/>
        </w:rPr>
        <w:t xml:space="preserve"> (Ritchie</w:t>
      </w:r>
      <w:r w:rsidR="002175D7">
        <w:rPr>
          <w:lang w:val="en-GB"/>
        </w:rPr>
        <w:t xml:space="preserve"> et al</w:t>
      </w:r>
      <w:r w:rsidR="008F741B" w:rsidRPr="005D1B9E">
        <w:rPr>
          <w:lang w:val="en-GB"/>
        </w:rPr>
        <w:t>, 2020)</w:t>
      </w:r>
      <w:r w:rsidR="00DB3F37" w:rsidRPr="005D1B9E">
        <w:rPr>
          <w:lang w:val="en-GB"/>
        </w:rPr>
        <w:t>.</w:t>
      </w:r>
      <w:r w:rsidR="00B2393F">
        <w:rPr>
          <w:lang w:val="en-GB"/>
        </w:rPr>
        <w:t xml:space="preserve"> </w:t>
      </w:r>
      <w:r w:rsidR="00CF3714" w:rsidRPr="005D1B9E">
        <w:rPr>
          <w:lang w:val="en-GB"/>
        </w:rPr>
        <w:t xml:space="preserve">The weakness of the European energy system has been laid bare on more than one occasion, </w:t>
      </w:r>
      <w:r w:rsidRPr="005D1B9E">
        <w:rPr>
          <w:lang w:val="en-GB"/>
        </w:rPr>
        <w:t>such as in</w:t>
      </w:r>
      <w:r w:rsidR="00CF3714" w:rsidRPr="005D1B9E">
        <w:rPr>
          <w:lang w:val="en-GB"/>
        </w:rPr>
        <w:t xml:space="preserve"> the oil crises of 1973 and 1978</w:t>
      </w:r>
      <w:r w:rsidRPr="005D1B9E">
        <w:rPr>
          <w:lang w:val="en-GB"/>
        </w:rPr>
        <w:t>,</w:t>
      </w:r>
      <w:r w:rsidR="00CF3714" w:rsidRPr="005D1B9E">
        <w:rPr>
          <w:lang w:val="en-GB"/>
        </w:rPr>
        <w:t xml:space="preserve"> which highlighted the EU’s structural weakness as regards energy supply </w:t>
      </w:r>
      <w:r w:rsidR="00AD5BBC" w:rsidRPr="005D1B9E">
        <w:rPr>
          <w:lang w:val="en-GB"/>
        </w:rPr>
        <w:t>(Urrea Corres</w:t>
      </w:r>
      <w:r w:rsidR="00E0545B">
        <w:rPr>
          <w:lang w:val="en-GB"/>
        </w:rPr>
        <w:t>,</w:t>
      </w:r>
      <w:r w:rsidR="00AD5BBC" w:rsidRPr="005D1B9E">
        <w:rPr>
          <w:lang w:val="en-GB"/>
        </w:rPr>
        <w:t xml:space="preserve"> 2011). </w:t>
      </w:r>
      <w:r w:rsidR="00CF3714" w:rsidRPr="005D1B9E">
        <w:rPr>
          <w:lang w:val="en-GB"/>
        </w:rPr>
        <w:t xml:space="preserve">This problem remains </w:t>
      </w:r>
      <w:r w:rsidR="00AD6D3E" w:rsidRPr="005D1B9E">
        <w:rPr>
          <w:lang w:val="en-GB"/>
        </w:rPr>
        <w:t xml:space="preserve">a source of concern today and its main cause is the strong dependence of Europe on imported oil and gas, especially from Russia </w:t>
      </w:r>
      <w:r w:rsidR="00AD5BBC" w:rsidRPr="005D1B9E">
        <w:rPr>
          <w:lang w:val="en-GB"/>
        </w:rPr>
        <w:t xml:space="preserve">(El País, 2022). </w:t>
      </w:r>
    </w:p>
    <w:p w14:paraId="13B744CE" w14:textId="6F593D65" w:rsidR="00E15634" w:rsidRPr="005D1B9E" w:rsidRDefault="00AD6D3E" w:rsidP="00AD5BBC">
      <w:pPr>
        <w:spacing w:line="480" w:lineRule="auto"/>
        <w:ind w:firstLine="708"/>
        <w:jc w:val="both"/>
        <w:rPr>
          <w:lang w:val="en-GB"/>
        </w:rPr>
      </w:pPr>
      <w:r w:rsidRPr="005D1B9E">
        <w:rPr>
          <w:lang w:val="en-GB"/>
        </w:rPr>
        <w:t xml:space="preserve">In this context, the EU is faced with various different challenges: i) </w:t>
      </w:r>
      <w:r w:rsidR="002C6F68">
        <w:rPr>
          <w:lang w:val="en-GB"/>
        </w:rPr>
        <w:t xml:space="preserve">to </w:t>
      </w:r>
      <w:r w:rsidRPr="005D1B9E">
        <w:rPr>
          <w:lang w:val="en-GB"/>
        </w:rPr>
        <w:t>reduce greenhouse gas emissions</w:t>
      </w:r>
      <w:r w:rsidR="002932F8" w:rsidRPr="005D1B9E">
        <w:rPr>
          <w:lang w:val="en-GB"/>
        </w:rPr>
        <w:t xml:space="preserve">, </w:t>
      </w:r>
      <w:r w:rsidRPr="005D1B9E">
        <w:rPr>
          <w:lang w:val="en-GB"/>
        </w:rPr>
        <w:t xml:space="preserve">as agreed </w:t>
      </w:r>
      <w:r w:rsidR="00492558" w:rsidRPr="005D1B9E">
        <w:rPr>
          <w:lang w:val="en-GB"/>
        </w:rPr>
        <w:t>in international agreements</w:t>
      </w:r>
      <w:r w:rsidRPr="005D1B9E">
        <w:rPr>
          <w:lang w:val="en-GB"/>
        </w:rPr>
        <w:t xml:space="preserve"> such as the Paris</w:t>
      </w:r>
      <w:r w:rsidR="00492558" w:rsidRPr="005D1B9E">
        <w:rPr>
          <w:lang w:val="en-GB"/>
        </w:rPr>
        <w:t xml:space="preserve"> Agreement</w:t>
      </w:r>
      <w:r w:rsidR="002932F8" w:rsidRPr="005D1B9E">
        <w:rPr>
          <w:lang w:val="en-GB"/>
        </w:rPr>
        <w:t>,</w:t>
      </w:r>
      <w:r w:rsidR="00D169B5" w:rsidRPr="005D1B9E">
        <w:rPr>
          <w:lang w:val="en-GB"/>
        </w:rPr>
        <w:t xml:space="preserve"> </w:t>
      </w:r>
      <w:r w:rsidRPr="005D1B9E">
        <w:rPr>
          <w:lang w:val="en-GB"/>
        </w:rPr>
        <w:t xml:space="preserve">ii) </w:t>
      </w:r>
      <w:r w:rsidR="002C6F68">
        <w:rPr>
          <w:lang w:val="en-GB"/>
        </w:rPr>
        <w:t xml:space="preserve">to </w:t>
      </w:r>
      <w:r w:rsidR="003942A4" w:rsidRPr="005D1B9E">
        <w:rPr>
          <w:lang w:val="en-GB"/>
        </w:rPr>
        <w:t>re</w:t>
      </w:r>
      <w:r w:rsidRPr="005D1B9E">
        <w:rPr>
          <w:lang w:val="en-GB"/>
        </w:rPr>
        <w:t>duce dependence on energy imports from outside</w:t>
      </w:r>
      <w:r w:rsidR="00492558" w:rsidRPr="005D1B9E">
        <w:rPr>
          <w:lang w:val="en-GB"/>
        </w:rPr>
        <w:t xml:space="preserve"> the EU</w:t>
      </w:r>
      <w:r w:rsidR="002932F8" w:rsidRPr="005D1B9E">
        <w:rPr>
          <w:lang w:val="en-GB"/>
        </w:rPr>
        <w:t>,</w:t>
      </w:r>
      <w:r w:rsidRPr="005D1B9E">
        <w:rPr>
          <w:lang w:val="en-GB"/>
        </w:rPr>
        <w:t xml:space="preserve"> and iii) </w:t>
      </w:r>
      <w:r w:rsidR="002C6F68">
        <w:rPr>
          <w:lang w:val="en-GB"/>
        </w:rPr>
        <w:t xml:space="preserve">to </w:t>
      </w:r>
      <w:r w:rsidRPr="005D1B9E">
        <w:rPr>
          <w:lang w:val="en-GB"/>
        </w:rPr>
        <w:t xml:space="preserve">transfer these objectives to </w:t>
      </w:r>
      <w:r w:rsidR="00492558" w:rsidRPr="005D1B9E">
        <w:rPr>
          <w:lang w:val="en-GB"/>
        </w:rPr>
        <w:t>a</w:t>
      </w:r>
      <w:r w:rsidRPr="005D1B9E">
        <w:rPr>
          <w:lang w:val="en-GB"/>
        </w:rPr>
        <w:t xml:space="preserve"> local scale</w:t>
      </w:r>
      <w:r w:rsidR="002932F8" w:rsidRPr="005D1B9E">
        <w:rPr>
          <w:lang w:val="en-GB"/>
        </w:rPr>
        <w:t xml:space="preserve">. </w:t>
      </w:r>
      <w:r w:rsidRPr="005D1B9E">
        <w:rPr>
          <w:lang w:val="en-GB"/>
        </w:rPr>
        <w:t xml:space="preserve">This </w:t>
      </w:r>
      <w:r w:rsidR="00492558" w:rsidRPr="005D1B9E">
        <w:rPr>
          <w:lang w:val="en-GB"/>
        </w:rPr>
        <w:t>means</w:t>
      </w:r>
      <w:r w:rsidRPr="005D1B9E">
        <w:rPr>
          <w:lang w:val="en-GB"/>
        </w:rPr>
        <w:t xml:space="preserve"> that society in general and local communities in particular </w:t>
      </w:r>
      <w:r w:rsidR="00492558" w:rsidRPr="005D1B9E">
        <w:rPr>
          <w:lang w:val="en-GB"/>
        </w:rPr>
        <w:t>must embark on</w:t>
      </w:r>
      <w:r w:rsidRPr="005D1B9E">
        <w:rPr>
          <w:lang w:val="en-GB"/>
        </w:rPr>
        <w:t xml:space="preserve"> an energy transition towards a system based on renewable energy </w:t>
      </w:r>
      <w:r w:rsidR="00420B02">
        <w:rPr>
          <w:lang w:val="en-GB"/>
        </w:rPr>
        <w:t xml:space="preserve">(RE) </w:t>
      </w:r>
      <w:r w:rsidRPr="005D1B9E">
        <w:rPr>
          <w:lang w:val="en-GB"/>
        </w:rPr>
        <w:t>sources</w:t>
      </w:r>
      <w:r w:rsidR="007A698E" w:rsidRPr="005D1B9E">
        <w:rPr>
          <w:lang w:val="en-GB"/>
        </w:rPr>
        <w:t xml:space="preserve">. </w:t>
      </w:r>
      <w:r w:rsidR="003B30D7" w:rsidRPr="005D1B9E">
        <w:rPr>
          <w:lang w:val="en-GB"/>
        </w:rPr>
        <w:t xml:space="preserve">Local </w:t>
      </w:r>
      <w:r w:rsidR="003B30D7" w:rsidRPr="005D1B9E">
        <w:rPr>
          <w:lang w:val="en-GB"/>
        </w:rPr>
        <w:lastRenderedPageBreak/>
        <w:t xml:space="preserve">support or acceptance </w:t>
      </w:r>
      <w:r w:rsidRPr="005D1B9E">
        <w:rPr>
          <w:lang w:val="en-GB"/>
        </w:rPr>
        <w:t xml:space="preserve">of </w:t>
      </w:r>
      <w:r w:rsidR="00420B02">
        <w:rPr>
          <w:lang w:val="en-GB"/>
        </w:rPr>
        <w:t xml:space="preserve">RE </w:t>
      </w:r>
      <w:r w:rsidR="00E0545B">
        <w:rPr>
          <w:lang w:val="en-GB"/>
        </w:rPr>
        <w:t>t</w:t>
      </w:r>
      <w:r w:rsidR="00420B02">
        <w:rPr>
          <w:lang w:val="en-GB"/>
        </w:rPr>
        <w:t>echnologies</w:t>
      </w:r>
      <w:r w:rsidRPr="005D1B9E">
        <w:rPr>
          <w:lang w:val="en-GB"/>
        </w:rPr>
        <w:t xml:space="preserve"> </w:t>
      </w:r>
      <w:r w:rsidR="003B30D7" w:rsidRPr="005D1B9E">
        <w:rPr>
          <w:lang w:val="en-GB"/>
        </w:rPr>
        <w:t xml:space="preserve">is crucial for </w:t>
      </w:r>
      <w:r w:rsidR="002C6F68">
        <w:rPr>
          <w:lang w:val="en-GB"/>
        </w:rPr>
        <w:t xml:space="preserve">a </w:t>
      </w:r>
      <w:r w:rsidR="003B30D7" w:rsidRPr="005D1B9E">
        <w:rPr>
          <w:lang w:val="en-GB"/>
        </w:rPr>
        <w:t>successful transition</w:t>
      </w:r>
      <w:r w:rsidR="002C6F68">
        <w:rPr>
          <w:lang w:val="en-GB"/>
        </w:rPr>
        <w:t xml:space="preserve"> to cleaner, more sustainable</w:t>
      </w:r>
      <w:r w:rsidR="002C6F68" w:rsidRPr="002C6F68">
        <w:rPr>
          <w:lang w:val="en-GB"/>
        </w:rPr>
        <w:t xml:space="preserve"> </w:t>
      </w:r>
      <w:r w:rsidR="002C6F68" w:rsidRPr="005D1B9E">
        <w:rPr>
          <w:lang w:val="en-GB"/>
        </w:rPr>
        <w:t>energy</w:t>
      </w:r>
      <w:r w:rsidR="00780421" w:rsidRPr="005D1B9E">
        <w:rPr>
          <w:lang w:val="en-GB"/>
        </w:rPr>
        <w:t xml:space="preserve">. </w:t>
      </w:r>
      <w:r w:rsidRPr="005D1B9E">
        <w:rPr>
          <w:lang w:val="en-GB"/>
        </w:rPr>
        <w:t xml:space="preserve">For this reason, understanding the different factors that influence local acceptance of RE projects </w:t>
      </w:r>
      <w:r w:rsidR="003B30D7" w:rsidRPr="005D1B9E">
        <w:rPr>
          <w:lang w:val="en-GB"/>
        </w:rPr>
        <w:t xml:space="preserve">is </w:t>
      </w:r>
      <w:r w:rsidR="009740B5">
        <w:rPr>
          <w:lang w:val="en-GB"/>
        </w:rPr>
        <w:t>of vital importance when it comes to</w:t>
      </w:r>
      <w:r w:rsidR="003B30D7" w:rsidRPr="005D1B9E">
        <w:rPr>
          <w:lang w:val="en-GB"/>
        </w:rPr>
        <w:t xml:space="preserve"> </w:t>
      </w:r>
      <w:r w:rsidR="005D6DBC" w:rsidRPr="005D1B9E">
        <w:rPr>
          <w:lang w:val="en-GB"/>
        </w:rPr>
        <w:t>de</w:t>
      </w:r>
      <w:r w:rsidR="00117407" w:rsidRPr="005D1B9E">
        <w:rPr>
          <w:lang w:val="en-GB"/>
        </w:rPr>
        <w:t>signing</w:t>
      </w:r>
      <w:r w:rsidR="003B30D7" w:rsidRPr="005D1B9E">
        <w:rPr>
          <w:lang w:val="en-GB"/>
        </w:rPr>
        <w:t xml:space="preserve"> </w:t>
      </w:r>
      <w:r w:rsidR="009740B5">
        <w:rPr>
          <w:lang w:val="en-GB"/>
        </w:rPr>
        <w:t xml:space="preserve">spatial </w:t>
      </w:r>
      <w:r w:rsidR="003B30D7" w:rsidRPr="005D1B9E">
        <w:rPr>
          <w:lang w:val="en-GB"/>
        </w:rPr>
        <w:t>plan</w:t>
      </w:r>
      <w:r w:rsidR="00117407" w:rsidRPr="005D1B9E">
        <w:rPr>
          <w:lang w:val="en-GB"/>
        </w:rPr>
        <w:t>s</w:t>
      </w:r>
      <w:r w:rsidR="009740B5">
        <w:rPr>
          <w:lang w:val="en-GB"/>
        </w:rPr>
        <w:t xml:space="preserve"> setting out the most suitable locations for installing them. These plans</w:t>
      </w:r>
      <w:r w:rsidR="002C6F68">
        <w:rPr>
          <w:lang w:val="en-GB"/>
        </w:rPr>
        <w:t xml:space="preserve"> can</w:t>
      </w:r>
      <w:r w:rsidR="009740B5">
        <w:rPr>
          <w:lang w:val="en-GB"/>
        </w:rPr>
        <w:t xml:space="preserve"> then</w:t>
      </w:r>
      <w:r w:rsidR="002C6F68">
        <w:rPr>
          <w:lang w:val="en-GB"/>
        </w:rPr>
        <w:t xml:space="preserve"> be integrated into</w:t>
      </w:r>
      <w:r w:rsidR="003B30D7" w:rsidRPr="005D1B9E">
        <w:rPr>
          <w:lang w:val="en-GB"/>
        </w:rPr>
        <w:t xml:space="preserve"> </w:t>
      </w:r>
      <w:r w:rsidR="00CD5A5E" w:rsidRPr="005D1B9E">
        <w:rPr>
          <w:lang w:val="en-GB"/>
        </w:rPr>
        <w:t xml:space="preserve">the </w:t>
      </w:r>
      <w:r w:rsidR="003B30D7" w:rsidRPr="005D1B9E">
        <w:rPr>
          <w:lang w:val="en-GB"/>
        </w:rPr>
        <w:t>RE poli</w:t>
      </w:r>
      <w:r w:rsidR="003942A4" w:rsidRPr="005D1B9E">
        <w:rPr>
          <w:lang w:val="en-GB"/>
        </w:rPr>
        <w:t>cie</w:t>
      </w:r>
      <w:r w:rsidR="003B30D7" w:rsidRPr="005D1B9E">
        <w:rPr>
          <w:lang w:val="en-GB"/>
        </w:rPr>
        <w:t>s of European countries</w:t>
      </w:r>
      <w:r w:rsidR="00780421" w:rsidRPr="005D1B9E">
        <w:rPr>
          <w:lang w:val="en-GB"/>
        </w:rPr>
        <w:t>.</w:t>
      </w:r>
    </w:p>
    <w:p w14:paraId="4AF58352" w14:textId="25808D50" w:rsidR="00050233" w:rsidRPr="005D1B9E" w:rsidRDefault="00CD5A5E" w:rsidP="00233E50">
      <w:pPr>
        <w:spacing w:line="480" w:lineRule="auto"/>
        <w:ind w:firstLine="708"/>
        <w:jc w:val="both"/>
        <w:rPr>
          <w:lang w:val="en-GB"/>
        </w:rPr>
      </w:pPr>
      <w:r w:rsidRPr="005D1B9E">
        <w:rPr>
          <w:lang w:val="en-GB"/>
        </w:rPr>
        <w:t xml:space="preserve">Surveys conducted by the European Commission </w:t>
      </w:r>
      <w:r w:rsidR="00E15634" w:rsidRPr="005D1B9E">
        <w:rPr>
          <w:lang w:val="en-GB"/>
        </w:rPr>
        <w:t>(Eurobar</w:t>
      </w:r>
      <w:r w:rsidRPr="005D1B9E">
        <w:rPr>
          <w:lang w:val="en-GB"/>
        </w:rPr>
        <w:t>ometer</w:t>
      </w:r>
      <w:r w:rsidR="00E15634" w:rsidRPr="005D1B9E">
        <w:rPr>
          <w:lang w:val="en-GB"/>
        </w:rPr>
        <w:t xml:space="preserve">s) </w:t>
      </w:r>
      <w:r w:rsidRPr="005D1B9E">
        <w:rPr>
          <w:lang w:val="en-GB"/>
        </w:rPr>
        <w:t xml:space="preserve">indicate substantial support amongst the EU population for RE in general, as well as </w:t>
      </w:r>
      <w:r w:rsidR="001E5E32" w:rsidRPr="005D1B9E">
        <w:rPr>
          <w:lang w:val="en-GB"/>
        </w:rPr>
        <w:t>increasing, more widespread</w:t>
      </w:r>
      <w:r w:rsidRPr="005D1B9E">
        <w:rPr>
          <w:lang w:val="en-GB"/>
        </w:rPr>
        <w:t xml:space="preserve"> use of these energy resources </w:t>
      </w:r>
      <w:r w:rsidR="00E15634" w:rsidRPr="005D1B9E">
        <w:rPr>
          <w:lang w:val="en-GB"/>
        </w:rPr>
        <w:t>(</w:t>
      </w:r>
      <w:r w:rsidRPr="005D1B9E">
        <w:rPr>
          <w:lang w:val="en-GB"/>
        </w:rPr>
        <w:t>European Commission</w:t>
      </w:r>
      <w:r w:rsidR="00E15634" w:rsidRPr="005D1B9E">
        <w:rPr>
          <w:lang w:val="en-GB"/>
        </w:rPr>
        <w:t xml:space="preserve">, 2006; </w:t>
      </w:r>
      <w:r w:rsidRPr="005D1B9E">
        <w:rPr>
          <w:lang w:val="en-GB"/>
        </w:rPr>
        <w:t>European Commission</w:t>
      </w:r>
      <w:r w:rsidR="00E15634" w:rsidRPr="005D1B9E">
        <w:rPr>
          <w:lang w:val="en-GB"/>
        </w:rPr>
        <w:t xml:space="preserve">, 2012; </w:t>
      </w:r>
      <w:r w:rsidRPr="005D1B9E">
        <w:rPr>
          <w:lang w:val="en-GB"/>
        </w:rPr>
        <w:t>European Commission</w:t>
      </w:r>
      <w:r w:rsidR="00E15634" w:rsidRPr="005D1B9E">
        <w:rPr>
          <w:lang w:val="en-GB"/>
        </w:rPr>
        <w:t>, 2019)</w:t>
      </w:r>
      <w:r w:rsidRPr="005D1B9E">
        <w:rPr>
          <w:lang w:val="en-GB"/>
        </w:rPr>
        <w:t xml:space="preserve">. </w:t>
      </w:r>
      <w:r w:rsidR="009740B5">
        <w:rPr>
          <w:lang w:val="en-GB"/>
        </w:rPr>
        <w:t>Research also shows that t</w:t>
      </w:r>
      <w:r w:rsidRPr="005D1B9E">
        <w:rPr>
          <w:lang w:val="en-GB"/>
        </w:rPr>
        <w:t>hey are widely accepted in Spain and in south-west Europe</w:t>
      </w:r>
      <w:r w:rsidR="00117407" w:rsidRPr="005D1B9E">
        <w:rPr>
          <w:lang w:val="en-GB"/>
        </w:rPr>
        <w:t xml:space="preserve"> in general</w:t>
      </w:r>
      <w:r w:rsidRPr="005D1B9E">
        <w:rPr>
          <w:lang w:val="en-GB"/>
        </w:rPr>
        <w:t xml:space="preserve"> </w:t>
      </w:r>
      <w:r w:rsidR="00E15634" w:rsidRPr="005D1B9E">
        <w:rPr>
          <w:lang w:val="en-GB"/>
        </w:rPr>
        <w:t>(Barral et al., 2019).</w:t>
      </w:r>
      <w:r w:rsidR="00C97D88" w:rsidRPr="005D1B9E">
        <w:rPr>
          <w:lang w:val="en-GB"/>
        </w:rPr>
        <w:t xml:space="preserve"> </w:t>
      </w:r>
      <w:r w:rsidRPr="005D1B9E">
        <w:rPr>
          <w:lang w:val="en-GB"/>
        </w:rPr>
        <w:t>However</w:t>
      </w:r>
      <w:r w:rsidR="00AF5706" w:rsidRPr="005D1B9E">
        <w:rPr>
          <w:lang w:val="en-GB"/>
        </w:rPr>
        <w:t>,</w:t>
      </w:r>
      <w:r w:rsidRPr="005D1B9E">
        <w:rPr>
          <w:lang w:val="en-GB"/>
        </w:rPr>
        <w:t xml:space="preserve"> in spite of this generali</w:t>
      </w:r>
      <w:r w:rsidR="00AF5706" w:rsidRPr="005D1B9E">
        <w:rPr>
          <w:lang w:val="en-GB"/>
        </w:rPr>
        <w:t>z</w:t>
      </w:r>
      <w:r w:rsidRPr="005D1B9E">
        <w:rPr>
          <w:lang w:val="en-GB"/>
        </w:rPr>
        <w:t xml:space="preserve">ed acceptance of RE, we observed that certain specific kinds of renewable technology projects are frequently rejected at a local level </w:t>
      </w:r>
      <w:r w:rsidR="00CC7631" w:rsidRPr="005D1B9E">
        <w:rPr>
          <w:lang w:val="en-GB"/>
        </w:rPr>
        <w:t>(Musall &amp; Kuik, 2011).</w:t>
      </w:r>
    </w:p>
    <w:p w14:paraId="5D34C9F7" w14:textId="2FDCEA19" w:rsidR="003E297C" w:rsidRPr="005D1B9E" w:rsidRDefault="00AF5706" w:rsidP="001E5E32">
      <w:pPr>
        <w:spacing w:line="480" w:lineRule="auto"/>
        <w:ind w:firstLine="708"/>
        <w:jc w:val="both"/>
        <w:rPr>
          <w:lang w:val="en-GB"/>
        </w:rPr>
      </w:pPr>
      <w:r w:rsidRPr="005D1B9E">
        <w:rPr>
          <w:lang w:val="en-GB"/>
        </w:rPr>
        <w:t xml:space="preserve">In Spain, as in other countries in which </w:t>
      </w:r>
      <w:r w:rsidR="00420B02">
        <w:rPr>
          <w:lang w:val="en-GB"/>
        </w:rPr>
        <w:t>RE</w:t>
      </w:r>
      <w:r w:rsidRPr="005D1B9E">
        <w:rPr>
          <w:lang w:val="en-GB"/>
        </w:rPr>
        <w:t xml:space="preserve"> technologies have undergone huge deployment, social perception</w:t>
      </w:r>
      <w:r w:rsidR="00117407" w:rsidRPr="005D1B9E">
        <w:rPr>
          <w:lang w:val="en-GB"/>
        </w:rPr>
        <w:t>s</w:t>
      </w:r>
      <w:r w:rsidRPr="005D1B9E">
        <w:rPr>
          <w:lang w:val="en-GB"/>
        </w:rPr>
        <w:t xml:space="preserve"> of them ha</w:t>
      </w:r>
      <w:r w:rsidR="00117407" w:rsidRPr="005D1B9E">
        <w:rPr>
          <w:lang w:val="en-GB"/>
        </w:rPr>
        <w:t>ve</w:t>
      </w:r>
      <w:r w:rsidRPr="005D1B9E">
        <w:rPr>
          <w:lang w:val="en-GB"/>
        </w:rPr>
        <w:t xml:space="preserve"> changed</w:t>
      </w:r>
      <w:r w:rsidR="00D169B5" w:rsidRPr="005D1B9E">
        <w:rPr>
          <w:lang w:val="en-GB"/>
        </w:rPr>
        <w:t>.</w:t>
      </w:r>
      <w:r w:rsidR="000B027A" w:rsidRPr="005D1B9E">
        <w:rPr>
          <w:lang w:val="en-GB"/>
        </w:rPr>
        <w:t xml:space="preserve"> </w:t>
      </w:r>
      <w:r w:rsidRPr="005D1B9E">
        <w:rPr>
          <w:lang w:val="en-GB"/>
        </w:rPr>
        <w:t>For example</w:t>
      </w:r>
      <w:r w:rsidR="00117407" w:rsidRPr="005D1B9E">
        <w:rPr>
          <w:lang w:val="en-GB"/>
        </w:rPr>
        <w:t>,</w:t>
      </w:r>
      <w:r w:rsidRPr="005D1B9E">
        <w:rPr>
          <w:lang w:val="en-GB"/>
        </w:rPr>
        <w:t xml:space="preserve"> in the particular case of wind power, as its energy potential </w:t>
      </w:r>
      <w:r w:rsidR="002E679D" w:rsidRPr="005D1B9E">
        <w:rPr>
          <w:lang w:val="en-GB"/>
        </w:rPr>
        <w:t xml:space="preserve">has grown </w:t>
      </w:r>
      <w:r w:rsidRPr="005D1B9E">
        <w:rPr>
          <w:lang w:val="en-GB"/>
        </w:rPr>
        <w:t xml:space="preserve">dramatically </w:t>
      </w:r>
      <w:r w:rsidR="002E679D" w:rsidRPr="005D1B9E">
        <w:rPr>
          <w:lang w:val="en-GB"/>
        </w:rPr>
        <w:t>through large-scale projects in many regions</w:t>
      </w:r>
      <w:r w:rsidR="00FF6AFD" w:rsidRPr="005D1B9E">
        <w:rPr>
          <w:lang w:val="en-GB"/>
        </w:rPr>
        <w:t>,</w:t>
      </w:r>
      <w:r w:rsidR="000B027A" w:rsidRPr="005D1B9E">
        <w:rPr>
          <w:lang w:val="en-GB"/>
        </w:rPr>
        <w:t xml:space="preserve"> </w:t>
      </w:r>
      <w:r w:rsidRPr="005D1B9E">
        <w:rPr>
          <w:lang w:val="en-GB"/>
        </w:rPr>
        <w:t>its</w:t>
      </w:r>
      <w:r w:rsidR="002E679D" w:rsidRPr="005D1B9E">
        <w:rPr>
          <w:lang w:val="en-GB"/>
        </w:rPr>
        <w:t xml:space="preserve"> social acceptance has diminished</w:t>
      </w:r>
      <w:r w:rsidR="005943D0">
        <w:rPr>
          <w:lang w:val="en-GB"/>
        </w:rPr>
        <w:t xml:space="preserve"> (Dugstad et al., 2020)</w:t>
      </w:r>
      <w:r w:rsidR="003E297C" w:rsidRPr="005D1B9E">
        <w:rPr>
          <w:lang w:val="en-GB"/>
        </w:rPr>
        <w:t>.</w:t>
      </w:r>
    </w:p>
    <w:p w14:paraId="178E6295" w14:textId="2515F889" w:rsidR="007A1A2D" w:rsidRPr="005D1B9E" w:rsidRDefault="00BE5D41" w:rsidP="00DA7DC8">
      <w:pPr>
        <w:spacing w:line="480" w:lineRule="auto"/>
        <w:ind w:firstLine="708"/>
        <w:jc w:val="both"/>
        <w:rPr>
          <w:lang w:val="en-GB"/>
        </w:rPr>
      </w:pPr>
      <w:r w:rsidRPr="005D1B9E">
        <w:rPr>
          <w:lang w:val="en-GB"/>
        </w:rPr>
        <w:t>The impacts</w:t>
      </w:r>
      <w:r w:rsidR="00AF5706" w:rsidRPr="005D1B9E">
        <w:rPr>
          <w:lang w:val="en-GB"/>
        </w:rPr>
        <w:t xml:space="preserve"> </w:t>
      </w:r>
      <w:r w:rsidR="001E5E32" w:rsidRPr="005D1B9E">
        <w:rPr>
          <w:lang w:val="en-GB"/>
        </w:rPr>
        <w:t xml:space="preserve">of these projects </w:t>
      </w:r>
      <w:r w:rsidR="00AF5706" w:rsidRPr="005D1B9E">
        <w:rPr>
          <w:lang w:val="en-GB"/>
        </w:rPr>
        <w:t>on the environment and the landscape</w:t>
      </w:r>
      <w:r w:rsidR="00455C80" w:rsidRPr="005D1B9E">
        <w:rPr>
          <w:lang w:val="en-GB"/>
        </w:rPr>
        <w:t xml:space="preserve">, </w:t>
      </w:r>
      <w:r w:rsidRPr="005D1B9E">
        <w:rPr>
          <w:lang w:val="en-GB"/>
        </w:rPr>
        <w:t xml:space="preserve">the siting of </w:t>
      </w:r>
      <w:r w:rsidR="00860DCD" w:rsidRPr="005D1B9E">
        <w:rPr>
          <w:lang w:val="en-GB"/>
        </w:rPr>
        <w:t xml:space="preserve">wind farms, </w:t>
      </w:r>
      <w:r w:rsidRPr="005D1B9E">
        <w:rPr>
          <w:lang w:val="en-GB"/>
        </w:rPr>
        <w:t xml:space="preserve">their </w:t>
      </w:r>
      <w:r w:rsidR="00860DCD" w:rsidRPr="005D1B9E">
        <w:rPr>
          <w:lang w:val="en-GB"/>
        </w:rPr>
        <w:t xml:space="preserve">large </w:t>
      </w:r>
      <w:r w:rsidR="00D169B5" w:rsidRPr="005D1B9E">
        <w:rPr>
          <w:lang w:val="en-GB"/>
        </w:rPr>
        <w:t>size</w:t>
      </w:r>
      <w:r w:rsidR="00860DCD" w:rsidRPr="005D1B9E">
        <w:rPr>
          <w:lang w:val="en-GB"/>
        </w:rPr>
        <w:t xml:space="preserve">, </w:t>
      </w:r>
      <w:r w:rsidRPr="005D1B9E">
        <w:rPr>
          <w:lang w:val="en-GB"/>
        </w:rPr>
        <w:t>unfair distribution</w:t>
      </w:r>
      <w:r w:rsidR="00860DCD" w:rsidRPr="005D1B9E">
        <w:rPr>
          <w:lang w:val="en-GB"/>
        </w:rPr>
        <w:t>, lack of economic and social benefits for local residents</w:t>
      </w:r>
      <w:r w:rsidR="005B4CCD" w:rsidRPr="005D1B9E">
        <w:rPr>
          <w:lang w:val="en-GB"/>
        </w:rPr>
        <w:t xml:space="preserve"> </w:t>
      </w:r>
      <w:r w:rsidR="00AF5706" w:rsidRPr="005D1B9E">
        <w:rPr>
          <w:lang w:val="en-GB"/>
        </w:rPr>
        <w:t xml:space="preserve">and the </w:t>
      </w:r>
      <w:r w:rsidRPr="005D1B9E">
        <w:rPr>
          <w:lang w:val="en-GB"/>
        </w:rPr>
        <w:t xml:space="preserve">lack of </w:t>
      </w:r>
      <w:r w:rsidR="00AF5706" w:rsidRPr="005D1B9E">
        <w:rPr>
          <w:lang w:val="en-GB"/>
        </w:rPr>
        <w:t xml:space="preserve">transparency </w:t>
      </w:r>
      <w:r w:rsidRPr="005D1B9E">
        <w:rPr>
          <w:lang w:val="en-GB"/>
        </w:rPr>
        <w:t>in</w:t>
      </w:r>
      <w:r w:rsidR="00AF5706" w:rsidRPr="005D1B9E">
        <w:rPr>
          <w:lang w:val="en-GB"/>
        </w:rPr>
        <w:t xml:space="preserve"> the </w:t>
      </w:r>
      <w:r w:rsidR="00860DCD" w:rsidRPr="005D1B9E">
        <w:rPr>
          <w:lang w:val="en-GB"/>
        </w:rPr>
        <w:t>spatial planning</w:t>
      </w:r>
      <w:r w:rsidR="00AF5706" w:rsidRPr="005D1B9E">
        <w:rPr>
          <w:lang w:val="en-GB"/>
        </w:rPr>
        <w:t xml:space="preserve"> processes have </w:t>
      </w:r>
      <w:r w:rsidR="001E5E32" w:rsidRPr="005D1B9E">
        <w:rPr>
          <w:lang w:val="en-GB"/>
        </w:rPr>
        <w:t xml:space="preserve">all </w:t>
      </w:r>
      <w:r w:rsidR="00AF5706" w:rsidRPr="005D1B9E">
        <w:rPr>
          <w:lang w:val="en-GB"/>
        </w:rPr>
        <w:t>become critical issues</w:t>
      </w:r>
      <w:r w:rsidR="001E5E32" w:rsidRPr="005D1B9E">
        <w:rPr>
          <w:lang w:val="en-GB"/>
        </w:rPr>
        <w:t>,</w:t>
      </w:r>
      <w:r w:rsidR="00AF5706" w:rsidRPr="005D1B9E">
        <w:rPr>
          <w:lang w:val="en-GB"/>
        </w:rPr>
        <w:t xml:space="preserve"> which have </w:t>
      </w:r>
      <w:r w:rsidR="009740B5">
        <w:rPr>
          <w:lang w:val="en-GB"/>
        </w:rPr>
        <w:t>sparked</w:t>
      </w:r>
      <w:r w:rsidR="00AF5706" w:rsidRPr="005D1B9E">
        <w:rPr>
          <w:lang w:val="en-GB"/>
        </w:rPr>
        <w:t xml:space="preserve"> </w:t>
      </w:r>
      <w:r w:rsidR="00117407" w:rsidRPr="005D1B9E">
        <w:rPr>
          <w:lang w:val="en-GB"/>
        </w:rPr>
        <w:t>a large number of</w:t>
      </w:r>
      <w:r w:rsidR="00AF5706" w:rsidRPr="005D1B9E">
        <w:rPr>
          <w:lang w:val="en-GB"/>
        </w:rPr>
        <w:t xml:space="preserve"> demonstrations and protests in Spain against this </w:t>
      </w:r>
      <w:r w:rsidR="00420B02">
        <w:rPr>
          <w:lang w:val="en-GB"/>
        </w:rPr>
        <w:t xml:space="preserve">RE </w:t>
      </w:r>
      <w:r w:rsidR="001E5E32" w:rsidRPr="005D1B9E">
        <w:rPr>
          <w:lang w:val="en-GB"/>
        </w:rPr>
        <w:t>source</w:t>
      </w:r>
      <w:r w:rsidR="005321AF">
        <w:rPr>
          <w:lang w:val="en-GB"/>
        </w:rPr>
        <w:t xml:space="preserve"> (Prados et al., 2012)</w:t>
      </w:r>
      <w:r w:rsidR="00860DCD" w:rsidRPr="005D1B9E">
        <w:rPr>
          <w:lang w:val="en-GB"/>
        </w:rPr>
        <w:t xml:space="preserve">. </w:t>
      </w:r>
    </w:p>
    <w:p w14:paraId="64A22DC3" w14:textId="24F7B957" w:rsidR="007A1A2D" w:rsidRPr="005D1B9E" w:rsidRDefault="00AF5706" w:rsidP="000059CC">
      <w:pPr>
        <w:spacing w:line="480" w:lineRule="auto"/>
        <w:ind w:firstLine="708"/>
        <w:jc w:val="both"/>
        <w:rPr>
          <w:lang w:val="en-GB"/>
        </w:rPr>
      </w:pPr>
      <w:r w:rsidRPr="005D1B9E">
        <w:rPr>
          <w:lang w:val="en-GB"/>
        </w:rPr>
        <w:t xml:space="preserve">In the case of </w:t>
      </w:r>
      <w:r w:rsidR="0024698E">
        <w:rPr>
          <w:lang w:val="en-GB"/>
        </w:rPr>
        <w:t xml:space="preserve">solar </w:t>
      </w:r>
      <w:r w:rsidRPr="005D1B9E">
        <w:rPr>
          <w:lang w:val="en-GB"/>
        </w:rPr>
        <w:t>photovoltaic</w:t>
      </w:r>
      <w:r w:rsidR="0024698E">
        <w:rPr>
          <w:lang w:val="en-GB"/>
        </w:rPr>
        <w:t xml:space="preserve"> (PV) technology</w:t>
      </w:r>
      <w:r w:rsidR="00BE5D41" w:rsidRPr="005D1B9E">
        <w:rPr>
          <w:lang w:val="en-GB"/>
        </w:rPr>
        <w:t>,</w:t>
      </w:r>
      <w:r w:rsidRPr="005D1B9E">
        <w:rPr>
          <w:lang w:val="en-GB"/>
        </w:rPr>
        <w:t xml:space="preserve"> there have also been recent demonstrations against the installation of large </w:t>
      </w:r>
      <w:r w:rsidR="0024698E">
        <w:rPr>
          <w:lang w:val="en-GB"/>
        </w:rPr>
        <w:t>PV</w:t>
      </w:r>
      <w:r w:rsidRPr="005D1B9E">
        <w:rPr>
          <w:lang w:val="en-GB"/>
        </w:rPr>
        <w:t xml:space="preserve"> plants</w:t>
      </w:r>
      <w:r w:rsidR="001E5E32" w:rsidRPr="005D1B9E">
        <w:rPr>
          <w:lang w:val="en-GB"/>
        </w:rPr>
        <w:t>,</w:t>
      </w:r>
      <w:r w:rsidRPr="005D1B9E">
        <w:rPr>
          <w:lang w:val="en-GB"/>
        </w:rPr>
        <w:t xml:space="preserve"> which </w:t>
      </w:r>
      <w:r w:rsidR="00BE5D41" w:rsidRPr="005D1B9E">
        <w:rPr>
          <w:lang w:val="en-GB"/>
        </w:rPr>
        <w:t xml:space="preserve">are </w:t>
      </w:r>
      <w:r w:rsidRPr="005D1B9E">
        <w:rPr>
          <w:lang w:val="en-GB"/>
        </w:rPr>
        <w:t>displac</w:t>
      </w:r>
      <w:r w:rsidR="00BE5D41" w:rsidRPr="005D1B9E">
        <w:rPr>
          <w:lang w:val="en-GB"/>
        </w:rPr>
        <w:t>ing</w:t>
      </w:r>
      <w:r w:rsidRPr="005D1B9E">
        <w:rPr>
          <w:lang w:val="en-GB"/>
        </w:rPr>
        <w:t xml:space="preserve"> the traditional agricultural use of the land towards a new</w:t>
      </w:r>
      <w:r w:rsidR="009740B5">
        <w:rPr>
          <w:lang w:val="en-GB"/>
        </w:rPr>
        <w:t>,</w:t>
      </w:r>
      <w:r w:rsidRPr="005D1B9E">
        <w:rPr>
          <w:lang w:val="en-GB"/>
        </w:rPr>
        <w:t xml:space="preserve"> </w:t>
      </w:r>
      <w:r w:rsidR="009740B5" w:rsidRPr="005D1B9E">
        <w:rPr>
          <w:lang w:val="en-GB"/>
        </w:rPr>
        <w:t xml:space="preserve">more profitable </w:t>
      </w:r>
      <w:r w:rsidRPr="005D1B9E">
        <w:rPr>
          <w:lang w:val="en-GB"/>
        </w:rPr>
        <w:t xml:space="preserve">form of business i.e. electricity generation </w:t>
      </w:r>
      <w:r w:rsidR="00AB0D26" w:rsidRPr="005D1B9E">
        <w:rPr>
          <w:lang w:val="en-GB"/>
        </w:rPr>
        <w:t>(</w:t>
      </w:r>
      <w:r w:rsidR="00DA7DC8" w:rsidRPr="005D1B9E">
        <w:rPr>
          <w:lang w:val="en-GB"/>
        </w:rPr>
        <w:t>Navarrete, 2021</w:t>
      </w:r>
      <w:r w:rsidR="00AB0D26" w:rsidRPr="005D1B9E">
        <w:rPr>
          <w:lang w:val="en-GB"/>
        </w:rPr>
        <w:t>)</w:t>
      </w:r>
      <w:r w:rsidR="007A1A2D" w:rsidRPr="005D1B9E">
        <w:rPr>
          <w:lang w:val="en-GB"/>
        </w:rPr>
        <w:t>.</w:t>
      </w:r>
    </w:p>
    <w:p w14:paraId="7F3B0F8C" w14:textId="5B3A29AB" w:rsidR="00E902E4" w:rsidRPr="005D1B9E" w:rsidRDefault="00117407" w:rsidP="000059CC">
      <w:pPr>
        <w:spacing w:line="480" w:lineRule="auto"/>
        <w:ind w:firstLine="708"/>
        <w:jc w:val="both"/>
        <w:rPr>
          <w:lang w:val="en-GB"/>
        </w:rPr>
      </w:pPr>
      <w:r w:rsidRPr="005D1B9E">
        <w:rPr>
          <w:lang w:val="en-GB"/>
        </w:rPr>
        <w:lastRenderedPageBreak/>
        <w:t>A lack of s</w:t>
      </w:r>
      <w:r w:rsidR="00AF5706" w:rsidRPr="005D1B9E">
        <w:rPr>
          <w:lang w:val="en-GB"/>
        </w:rPr>
        <w:t>ocial acceptance is therefore considered one of the most important factors</w:t>
      </w:r>
      <w:r w:rsidRPr="005D1B9E">
        <w:rPr>
          <w:lang w:val="en-GB"/>
        </w:rPr>
        <w:t xml:space="preserve"> limiting RE development, in</w:t>
      </w:r>
      <w:r w:rsidR="00AF5706" w:rsidRPr="005D1B9E">
        <w:rPr>
          <w:lang w:val="en-GB"/>
        </w:rPr>
        <w:t xml:space="preserve"> that </w:t>
      </w:r>
      <w:r w:rsidRPr="005D1B9E">
        <w:rPr>
          <w:lang w:val="en-GB"/>
        </w:rPr>
        <w:t xml:space="preserve">it </w:t>
      </w:r>
      <w:r w:rsidR="00AF5706" w:rsidRPr="005D1B9E">
        <w:rPr>
          <w:lang w:val="en-GB"/>
        </w:rPr>
        <w:t xml:space="preserve">regularly delays the installation and </w:t>
      </w:r>
      <w:r w:rsidR="00BE5D41" w:rsidRPr="005D1B9E">
        <w:rPr>
          <w:lang w:val="en-GB"/>
        </w:rPr>
        <w:t xml:space="preserve">operation of RE plants </w:t>
      </w:r>
      <w:r w:rsidR="00C348F2" w:rsidRPr="005D1B9E">
        <w:rPr>
          <w:lang w:val="en-GB"/>
        </w:rPr>
        <w:t>(Sagreto et al., 2020</w:t>
      </w:r>
      <w:r w:rsidR="00860DCD" w:rsidRPr="005D1B9E">
        <w:rPr>
          <w:lang w:val="en-GB"/>
        </w:rPr>
        <w:t>; Gareiou, 2021</w:t>
      </w:r>
      <w:r w:rsidR="00C348F2" w:rsidRPr="005D1B9E">
        <w:rPr>
          <w:lang w:val="en-GB"/>
        </w:rPr>
        <w:t xml:space="preserve">). </w:t>
      </w:r>
      <w:r w:rsidRPr="005D1B9E">
        <w:rPr>
          <w:lang w:val="en-GB"/>
        </w:rPr>
        <w:t>We must</w:t>
      </w:r>
      <w:r w:rsidR="00BE5D41" w:rsidRPr="005D1B9E">
        <w:rPr>
          <w:lang w:val="en-GB"/>
        </w:rPr>
        <w:t xml:space="preserve"> therefore find out more about the </w:t>
      </w:r>
      <w:r w:rsidR="001E5E32" w:rsidRPr="005D1B9E">
        <w:rPr>
          <w:lang w:val="en-GB"/>
        </w:rPr>
        <w:t xml:space="preserve">opinions of </w:t>
      </w:r>
      <w:r w:rsidR="00BE5D41" w:rsidRPr="005D1B9E">
        <w:rPr>
          <w:lang w:val="en-GB"/>
        </w:rPr>
        <w:t>energy consumers</w:t>
      </w:r>
      <w:r w:rsidRPr="005D1B9E">
        <w:rPr>
          <w:lang w:val="en-GB"/>
        </w:rPr>
        <w:t xml:space="preserve"> regarding the possible installation of RE plants in their local areas</w:t>
      </w:r>
      <w:r w:rsidR="001E5E32" w:rsidRPr="005D1B9E">
        <w:rPr>
          <w:lang w:val="en-GB"/>
        </w:rPr>
        <w:t xml:space="preserve">, </w:t>
      </w:r>
      <w:r w:rsidRPr="005D1B9E">
        <w:rPr>
          <w:lang w:val="en-GB"/>
        </w:rPr>
        <w:t>so as to gain</w:t>
      </w:r>
      <w:r w:rsidR="00D77439" w:rsidRPr="005D1B9E">
        <w:rPr>
          <w:lang w:val="en-GB"/>
        </w:rPr>
        <w:t xml:space="preserve"> an insight </w:t>
      </w:r>
      <w:r w:rsidRPr="005D1B9E">
        <w:rPr>
          <w:lang w:val="en-GB"/>
        </w:rPr>
        <w:t xml:space="preserve">into how best to approach this process so as to ensure social acceptance and successful installation </w:t>
      </w:r>
      <w:r w:rsidR="00354442" w:rsidRPr="005D1B9E">
        <w:rPr>
          <w:lang w:val="en-GB"/>
        </w:rPr>
        <w:t>(Ek, 2005)</w:t>
      </w:r>
      <w:r w:rsidR="00DF71F8" w:rsidRPr="005D1B9E">
        <w:rPr>
          <w:lang w:val="en-GB"/>
        </w:rPr>
        <w:t xml:space="preserve">. </w:t>
      </w:r>
    </w:p>
    <w:p w14:paraId="1808DBBE" w14:textId="3AA86A97" w:rsidR="00BB2C94" w:rsidRDefault="000C6D3F" w:rsidP="00976869">
      <w:pPr>
        <w:spacing w:line="480" w:lineRule="auto"/>
        <w:ind w:firstLine="708"/>
        <w:jc w:val="both"/>
        <w:rPr>
          <w:lang w:val="en-GB"/>
        </w:rPr>
      </w:pPr>
      <w:r w:rsidRPr="005D1B9E">
        <w:rPr>
          <w:lang w:val="en-GB"/>
        </w:rPr>
        <w:t xml:space="preserve">Numerous researchers </w:t>
      </w:r>
      <w:r w:rsidR="00BE5D41" w:rsidRPr="005D1B9E">
        <w:rPr>
          <w:lang w:val="en-GB"/>
        </w:rPr>
        <w:t>have highlighted the</w:t>
      </w:r>
      <w:r w:rsidR="003F2245" w:rsidRPr="005D1B9E">
        <w:rPr>
          <w:lang w:val="en-GB"/>
        </w:rPr>
        <w:t xml:space="preserve"> </w:t>
      </w:r>
      <w:r w:rsidR="00BE5D41" w:rsidRPr="005D1B9E">
        <w:rPr>
          <w:lang w:val="en-GB"/>
        </w:rPr>
        <w:t xml:space="preserve">importance of attitudes, visual perceptions, perceived environmental damage, perceived energy cost and personal risk as the factors that </w:t>
      </w:r>
      <w:r w:rsidR="00D77439" w:rsidRPr="005D1B9E">
        <w:rPr>
          <w:lang w:val="en-GB"/>
        </w:rPr>
        <w:t>most</w:t>
      </w:r>
      <w:r w:rsidR="00BE5D41" w:rsidRPr="005D1B9E">
        <w:rPr>
          <w:lang w:val="en-GB"/>
        </w:rPr>
        <w:t xml:space="preserve"> influence individual opposition to energy technologies </w:t>
      </w:r>
      <w:r w:rsidR="005503B3" w:rsidRPr="005D1B9E">
        <w:rPr>
          <w:lang w:val="en-GB"/>
        </w:rPr>
        <w:t>(</w:t>
      </w:r>
      <w:r w:rsidR="00D120E8" w:rsidRPr="005D1B9E">
        <w:rPr>
          <w:lang w:val="en-GB"/>
        </w:rPr>
        <w:t>Ek, 2005; Wüstenhagen, 2007; Rosso-Cerón, 2015</w:t>
      </w:r>
      <w:r w:rsidR="003F2245" w:rsidRPr="005D1B9E">
        <w:rPr>
          <w:lang w:val="en-GB"/>
        </w:rPr>
        <w:t>; Liebe &amp; Dobers, 2019</w:t>
      </w:r>
      <w:r w:rsidR="005503B3" w:rsidRPr="005D1B9E">
        <w:rPr>
          <w:lang w:val="en-GB"/>
        </w:rPr>
        <w:t xml:space="preserve">). </w:t>
      </w:r>
      <w:r w:rsidR="00BE5D41" w:rsidRPr="005D1B9E">
        <w:rPr>
          <w:lang w:val="en-GB"/>
        </w:rPr>
        <w:t xml:space="preserve">However, </w:t>
      </w:r>
      <w:r w:rsidRPr="005D1B9E">
        <w:rPr>
          <w:lang w:val="en-GB"/>
        </w:rPr>
        <w:t xml:space="preserve">they </w:t>
      </w:r>
      <w:r w:rsidR="00BE5D41" w:rsidRPr="005D1B9E">
        <w:rPr>
          <w:lang w:val="en-GB"/>
        </w:rPr>
        <w:t>have tended to focus on the</w:t>
      </w:r>
      <w:r w:rsidRPr="005D1B9E">
        <w:rPr>
          <w:lang w:val="en-GB"/>
        </w:rPr>
        <w:t xml:space="preserve"> </w:t>
      </w:r>
      <w:r w:rsidR="00AB0D26" w:rsidRPr="005D1B9E">
        <w:rPr>
          <w:lang w:val="en-GB"/>
        </w:rPr>
        <w:t>analysis</w:t>
      </w:r>
      <w:r w:rsidRPr="005D1B9E">
        <w:rPr>
          <w:lang w:val="en-GB"/>
        </w:rPr>
        <w:t xml:space="preserve"> </w:t>
      </w:r>
      <w:r w:rsidR="007279DF">
        <w:rPr>
          <w:lang w:val="en-GB"/>
        </w:rPr>
        <w:t>of</w:t>
      </w:r>
      <w:r w:rsidR="00BE5D41" w:rsidRPr="005D1B9E">
        <w:rPr>
          <w:lang w:val="en-GB"/>
        </w:rPr>
        <w:t xml:space="preserve"> the </w:t>
      </w:r>
      <w:r w:rsidRPr="005D1B9E">
        <w:rPr>
          <w:lang w:val="en-GB"/>
        </w:rPr>
        <w:t>acceptance or reject</w:t>
      </w:r>
      <w:r w:rsidR="00BE5D41" w:rsidRPr="005D1B9E">
        <w:rPr>
          <w:lang w:val="en-GB"/>
        </w:rPr>
        <w:t>ion</w:t>
      </w:r>
      <w:r w:rsidRPr="005D1B9E">
        <w:rPr>
          <w:lang w:val="en-GB"/>
        </w:rPr>
        <w:t xml:space="preserve"> of RE projects, without </w:t>
      </w:r>
      <w:r w:rsidR="007279DF">
        <w:rPr>
          <w:lang w:val="en-GB"/>
        </w:rPr>
        <w:t>exploring</w:t>
      </w:r>
      <w:r w:rsidR="000F29EF" w:rsidRPr="005D1B9E">
        <w:rPr>
          <w:lang w:val="en-GB"/>
        </w:rPr>
        <w:t xml:space="preserve"> </w:t>
      </w:r>
      <w:r w:rsidR="007279DF">
        <w:rPr>
          <w:lang w:val="en-GB"/>
        </w:rPr>
        <w:t xml:space="preserve">in detail </w:t>
      </w:r>
      <w:r w:rsidR="00BE5D41" w:rsidRPr="005D1B9E">
        <w:rPr>
          <w:lang w:val="en-GB"/>
        </w:rPr>
        <w:t xml:space="preserve">the </w:t>
      </w:r>
      <w:r w:rsidR="007279DF">
        <w:rPr>
          <w:lang w:val="en-GB"/>
        </w:rPr>
        <w:t>specific factors</w:t>
      </w:r>
      <w:r w:rsidR="00BE5D41" w:rsidRPr="005D1B9E">
        <w:rPr>
          <w:lang w:val="en-GB"/>
        </w:rPr>
        <w:t xml:space="preserve"> </w:t>
      </w:r>
      <w:r w:rsidR="007279DF">
        <w:rPr>
          <w:lang w:val="en-GB"/>
        </w:rPr>
        <w:t>behind people’s perceptions of them</w:t>
      </w:r>
      <w:r w:rsidR="00BE5D41" w:rsidRPr="005D1B9E">
        <w:rPr>
          <w:lang w:val="en-GB"/>
        </w:rPr>
        <w:t xml:space="preserve"> </w:t>
      </w:r>
      <w:r w:rsidR="000F29EF" w:rsidRPr="005D1B9E">
        <w:rPr>
          <w:lang w:val="en-GB"/>
        </w:rPr>
        <w:t>(Batel et al., 2016)</w:t>
      </w:r>
      <w:r w:rsidR="00F61C99" w:rsidRPr="005D1B9E">
        <w:rPr>
          <w:lang w:val="en-GB"/>
        </w:rPr>
        <w:t>.</w:t>
      </w:r>
      <w:r w:rsidRPr="005D1B9E">
        <w:rPr>
          <w:lang w:val="en-GB"/>
        </w:rPr>
        <w:t xml:space="preserve"> </w:t>
      </w:r>
      <w:r w:rsidR="00BE5D41" w:rsidRPr="005D1B9E">
        <w:rPr>
          <w:lang w:val="en-GB"/>
        </w:rPr>
        <w:t xml:space="preserve">While most research in recent years has centred on the social acceptance of wind farms </w:t>
      </w:r>
      <w:r w:rsidRPr="005D1B9E">
        <w:rPr>
          <w:lang w:val="en-GB"/>
        </w:rPr>
        <w:t>(</w:t>
      </w:r>
      <w:r w:rsidR="00A6252E" w:rsidRPr="005D1B9E">
        <w:rPr>
          <w:lang w:val="en-GB"/>
        </w:rPr>
        <w:t xml:space="preserve">Fast, 2013; </w:t>
      </w:r>
      <w:r w:rsidR="00BE623E" w:rsidRPr="005D1B9E">
        <w:rPr>
          <w:lang w:val="en-GB"/>
        </w:rPr>
        <w:t>Caporale et al., 2020; Dugstad et al., 2020;</w:t>
      </w:r>
      <w:r w:rsidR="003B4D24" w:rsidRPr="005D1B9E">
        <w:rPr>
          <w:lang w:val="en-GB"/>
        </w:rPr>
        <w:t xml:space="preserve"> Lagendi</w:t>
      </w:r>
      <w:r w:rsidR="00051348" w:rsidRPr="005D1B9E">
        <w:rPr>
          <w:lang w:val="en-GB"/>
        </w:rPr>
        <w:t>jk et al., 2021</w:t>
      </w:r>
      <w:r w:rsidR="00A6252E" w:rsidRPr="005D1B9E">
        <w:rPr>
          <w:lang w:val="en-GB"/>
        </w:rPr>
        <w:t>)</w:t>
      </w:r>
      <w:r w:rsidR="00EF0162" w:rsidRPr="005D1B9E">
        <w:rPr>
          <w:lang w:val="en-GB"/>
        </w:rPr>
        <w:t>,</w:t>
      </w:r>
      <w:r w:rsidRPr="005D1B9E">
        <w:rPr>
          <w:lang w:val="en-GB"/>
        </w:rPr>
        <w:t xml:space="preserve"> </w:t>
      </w:r>
      <w:r w:rsidR="0043708A" w:rsidRPr="005D1B9E">
        <w:rPr>
          <w:lang w:val="en-GB"/>
        </w:rPr>
        <w:t>there</w:t>
      </w:r>
      <w:r w:rsidR="00BE5D41" w:rsidRPr="005D1B9E">
        <w:rPr>
          <w:lang w:val="en-GB"/>
        </w:rPr>
        <w:t xml:space="preserve"> are much fewer </w:t>
      </w:r>
      <w:r w:rsidR="0043708A" w:rsidRPr="005D1B9E">
        <w:rPr>
          <w:lang w:val="en-GB"/>
        </w:rPr>
        <w:t>recent</w:t>
      </w:r>
      <w:r w:rsidR="00BE5D41" w:rsidRPr="005D1B9E">
        <w:rPr>
          <w:lang w:val="en-GB"/>
        </w:rPr>
        <w:t xml:space="preserve"> studies on the social acceptance of </w:t>
      </w:r>
      <w:r w:rsidR="007279DF">
        <w:rPr>
          <w:lang w:val="en-GB"/>
        </w:rPr>
        <w:t xml:space="preserve">a range of different </w:t>
      </w:r>
      <w:r w:rsidR="00BE5D41" w:rsidRPr="005D1B9E">
        <w:rPr>
          <w:lang w:val="en-GB"/>
        </w:rPr>
        <w:t xml:space="preserve">RE technologies </w:t>
      </w:r>
      <w:r w:rsidR="00051348" w:rsidRPr="005D1B9E">
        <w:rPr>
          <w:lang w:val="en-GB"/>
        </w:rPr>
        <w:t>(</w:t>
      </w:r>
      <w:r w:rsidR="00F37A1B" w:rsidRPr="005D1B9E">
        <w:rPr>
          <w:lang w:val="en-GB"/>
        </w:rPr>
        <w:t xml:space="preserve">Yuan et al., 2011; </w:t>
      </w:r>
      <w:r w:rsidR="00C81652" w:rsidRPr="005D1B9E">
        <w:rPr>
          <w:lang w:val="en-GB"/>
        </w:rPr>
        <w:t xml:space="preserve">Soland et al., 2013; </w:t>
      </w:r>
      <w:r w:rsidR="00F37A1B" w:rsidRPr="005D1B9E">
        <w:rPr>
          <w:lang w:val="en-GB"/>
        </w:rPr>
        <w:t>Sütterlin &amp; Siegrist, 2017</w:t>
      </w:r>
      <w:r w:rsidR="006B31E3" w:rsidRPr="005D1B9E">
        <w:rPr>
          <w:lang w:val="en-GB"/>
        </w:rPr>
        <w:t>; Prosperi et al., 2019</w:t>
      </w:r>
      <w:r w:rsidR="00051348" w:rsidRPr="005D1B9E">
        <w:rPr>
          <w:lang w:val="en-GB"/>
        </w:rPr>
        <w:t>)</w:t>
      </w:r>
      <w:r w:rsidR="000B0C11">
        <w:rPr>
          <w:lang w:val="en-GB"/>
        </w:rPr>
        <w:t>.</w:t>
      </w:r>
      <w:r w:rsidR="00BB2C94">
        <w:rPr>
          <w:lang w:val="en-GB"/>
        </w:rPr>
        <w:t xml:space="preserve"> </w:t>
      </w:r>
      <w:r w:rsidR="000B0C11">
        <w:rPr>
          <w:lang w:val="en-GB"/>
        </w:rPr>
        <w:t>Furthermore</w:t>
      </w:r>
      <w:r w:rsidR="00BB2C94">
        <w:rPr>
          <w:lang w:val="en-GB"/>
        </w:rPr>
        <w:t>, sub-sub-national</w:t>
      </w:r>
      <w:r w:rsidR="00BB2C94" w:rsidRPr="00976869">
        <w:rPr>
          <w:lang w:val="en-GB"/>
        </w:rPr>
        <w:t xml:space="preserve"> scale </w:t>
      </w:r>
      <w:r w:rsidR="00BB2C94">
        <w:rPr>
          <w:lang w:val="en-GB"/>
        </w:rPr>
        <w:t xml:space="preserve">is </w:t>
      </w:r>
      <w:r w:rsidR="00BB2C94" w:rsidRPr="00976869">
        <w:rPr>
          <w:lang w:val="en-GB"/>
        </w:rPr>
        <w:t>not so present in th</w:t>
      </w:r>
      <w:r w:rsidR="00BB2C94">
        <w:rPr>
          <w:lang w:val="en-GB"/>
        </w:rPr>
        <w:t>ose</w:t>
      </w:r>
      <w:r w:rsidR="00BB2C94" w:rsidRPr="00976869">
        <w:rPr>
          <w:lang w:val="en-GB"/>
        </w:rPr>
        <w:t xml:space="preserve"> type of studies (Fast, 2013)</w:t>
      </w:r>
      <w:r w:rsidR="001D2A82" w:rsidRPr="005D1B9E">
        <w:rPr>
          <w:lang w:val="en-GB"/>
        </w:rPr>
        <w:t xml:space="preserve">. </w:t>
      </w:r>
      <w:r w:rsidR="0043708A" w:rsidRPr="005D1B9E">
        <w:rPr>
          <w:lang w:val="en-GB"/>
        </w:rPr>
        <w:t xml:space="preserve">These more holistic integrated studies of the different </w:t>
      </w:r>
      <w:r w:rsidR="00BE3C21">
        <w:rPr>
          <w:lang w:val="en-GB"/>
        </w:rPr>
        <w:t xml:space="preserve">RE technologies </w:t>
      </w:r>
      <w:r w:rsidR="0043708A" w:rsidRPr="005D1B9E">
        <w:rPr>
          <w:lang w:val="en-GB"/>
        </w:rPr>
        <w:t>that may be installed in a particular territory have largely been overlooked in the literature</w:t>
      </w:r>
      <w:r w:rsidRPr="005D1B9E">
        <w:rPr>
          <w:lang w:val="en-GB"/>
        </w:rPr>
        <w:t>.</w:t>
      </w:r>
      <w:r w:rsidR="00583ED6">
        <w:rPr>
          <w:lang w:val="en-GB"/>
        </w:rPr>
        <w:t xml:space="preserve"> </w:t>
      </w:r>
    </w:p>
    <w:p w14:paraId="4C71AB9A" w14:textId="33BD3690" w:rsidR="00C52532" w:rsidRDefault="00BB2C94" w:rsidP="000B0C11">
      <w:pPr>
        <w:spacing w:line="480" w:lineRule="auto"/>
        <w:ind w:firstLine="708"/>
        <w:jc w:val="both"/>
        <w:rPr>
          <w:lang w:val="en-GB"/>
        </w:rPr>
      </w:pPr>
      <w:r w:rsidRPr="00BB2C94">
        <w:rPr>
          <w:lang w:val="en-GB"/>
        </w:rPr>
        <w:t>Therefore, based on a lack of understanding of how to reduce social barriers towards RE projects, especially when the specific factors behind people’s opinions at the sub-sub-national level are considered</w:t>
      </w:r>
      <w:r>
        <w:rPr>
          <w:lang w:val="en-GB"/>
        </w:rPr>
        <w:t xml:space="preserve"> </w:t>
      </w:r>
      <w:r w:rsidRPr="00BB2C94">
        <w:rPr>
          <w:lang w:val="en-GB"/>
        </w:rPr>
        <w:t>together with various</w:t>
      </w:r>
      <w:r w:rsidR="000B0C11">
        <w:rPr>
          <w:lang w:val="en-GB"/>
        </w:rPr>
        <w:t xml:space="preserve"> </w:t>
      </w:r>
      <w:r w:rsidRPr="00BB2C94">
        <w:rPr>
          <w:lang w:val="en-GB"/>
        </w:rPr>
        <w:t xml:space="preserve">technologies </w:t>
      </w:r>
      <w:r w:rsidR="00350BDC">
        <w:rPr>
          <w:lang w:val="en-GB"/>
        </w:rPr>
        <w:t>––</w:t>
      </w:r>
      <w:r w:rsidRPr="00BB2C94">
        <w:rPr>
          <w:lang w:val="en-GB"/>
        </w:rPr>
        <w:t xml:space="preserve">their </w:t>
      </w:r>
      <w:r w:rsidR="002B7069">
        <w:rPr>
          <w:lang w:val="en-GB"/>
        </w:rPr>
        <w:t>size</w:t>
      </w:r>
      <w:r w:rsidR="00554ED3">
        <w:rPr>
          <w:lang w:val="en-GB"/>
        </w:rPr>
        <w:t>s,</w:t>
      </w:r>
      <w:r w:rsidR="002B7069">
        <w:rPr>
          <w:lang w:val="en-GB"/>
        </w:rPr>
        <w:t xml:space="preserve"> and </w:t>
      </w:r>
      <w:r w:rsidR="00554ED3">
        <w:rPr>
          <w:lang w:val="en-GB"/>
        </w:rPr>
        <w:t xml:space="preserve">their </w:t>
      </w:r>
      <w:r w:rsidRPr="00BB2C94">
        <w:rPr>
          <w:lang w:val="en-GB"/>
        </w:rPr>
        <w:t>potential locations</w:t>
      </w:r>
      <w:r w:rsidR="00350BDC">
        <w:rPr>
          <w:lang w:val="en-GB"/>
        </w:rPr>
        <w:t>––</w:t>
      </w:r>
      <w:r w:rsidR="00976869" w:rsidRPr="00976869">
        <w:rPr>
          <w:lang w:val="en-GB"/>
        </w:rPr>
        <w:t xml:space="preserve">, the </w:t>
      </w:r>
      <w:r w:rsidR="000B0C11">
        <w:rPr>
          <w:lang w:val="en-GB"/>
        </w:rPr>
        <w:t>aim of this</w:t>
      </w:r>
      <w:r w:rsidR="00976869" w:rsidRPr="00976869">
        <w:rPr>
          <w:lang w:val="en-GB"/>
        </w:rPr>
        <w:t xml:space="preserve"> work, carried out by an interdisciplinary team, </w:t>
      </w:r>
      <w:r w:rsidR="00D81BA3" w:rsidRPr="005D1B9E">
        <w:rPr>
          <w:lang w:val="en-GB"/>
        </w:rPr>
        <w:t xml:space="preserve">is to analyse the social acceptance or rejection of a range of different </w:t>
      </w:r>
      <w:r w:rsidR="000B0C11">
        <w:rPr>
          <w:lang w:val="en-GB"/>
        </w:rPr>
        <w:t>RE</w:t>
      </w:r>
      <w:r w:rsidR="00D81BA3" w:rsidRPr="005D1B9E">
        <w:rPr>
          <w:lang w:val="en-GB"/>
        </w:rPr>
        <w:t xml:space="preserve"> generation technologies </w:t>
      </w:r>
      <w:r w:rsidR="006526E2" w:rsidRPr="005D1B9E">
        <w:rPr>
          <w:lang w:val="en-GB"/>
        </w:rPr>
        <w:t>(</w:t>
      </w:r>
      <w:r w:rsidR="00D81BA3" w:rsidRPr="005D1B9E">
        <w:rPr>
          <w:lang w:val="en-GB"/>
        </w:rPr>
        <w:t>PV</w:t>
      </w:r>
      <w:r w:rsidR="00A9147E" w:rsidRPr="005D1B9E">
        <w:rPr>
          <w:lang w:val="en-GB"/>
        </w:rPr>
        <w:t xml:space="preserve">, </w:t>
      </w:r>
      <w:r w:rsidR="00D81BA3" w:rsidRPr="005D1B9E">
        <w:rPr>
          <w:lang w:val="en-GB"/>
        </w:rPr>
        <w:t>wind and biomass</w:t>
      </w:r>
      <w:r w:rsidR="006526E2" w:rsidRPr="005D1B9E">
        <w:rPr>
          <w:lang w:val="en-GB"/>
        </w:rPr>
        <w:t xml:space="preserve">) </w:t>
      </w:r>
      <w:r w:rsidR="00D81BA3" w:rsidRPr="005D1B9E">
        <w:rPr>
          <w:lang w:val="en-GB"/>
        </w:rPr>
        <w:t xml:space="preserve">within the context of the province of </w:t>
      </w:r>
      <w:r w:rsidR="00104CD5" w:rsidRPr="005D1B9E">
        <w:rPr>
          <w:lang w:val="en-GB"/>
        </w:rPr>
        <w:t>Jaén</w:t>
      </w:r>
      <w:r w:rsidR="00AB0D26" w:rsidRPr="005D1B9E">
        <w:rPr>
          <w:lang w:val="en-GB"/>
        </w:rPr>
        <w:t xml:space="preserve"> (</w:t>
      </w:r>
      <w:r w:rsidR="00D81BA3" w:rsidRPr="005D1B9E">
        <w:rPr>
          <w:lang w:val="en-GB"/>
        </w:rPr>
        <w:t>Spain</w:t>
      </w:r>
      <w:r w:rsidR="00AB0D26" w:rsidRPr="005D1B9E">
        <w:rPr>
          <w:lang w:val="en-GB"/>
        </w:rPr>
        <w:t>)</w:t>
      </w:r>
      <w:r w:rsidR="00434293">
        <w:rPr>
          <w:lang w:val="en-GB"/>
        </w:rPr>
        <w:t>.</w:t>
      </w:r>
      <w:r w:rsidR="00500959" w:rsidRPr="005D1B9E">
        <w:rPr>
          <w:lang w:val="en-GB"/>
        </w:rPr>
        <w:t xml:space="preserve"> </w:t>
      </w:r>
      <w:r w:rsidR="00BE3C21">
        <w:rPr>
          <w:lang w:val="en-GB"/>
        </w:rPr>
        <w:t>More than 50 solar</w:t>
      </w:r>
      <w:r w:rsidR="00D81BA3" w:rsidRPr="005D1B9E">
        <w:rPr>
          <w:lang w:val="en-GB"/>
        </w:rPr>
        <w:t xml:space="preserve"> PV plants</w:t>
      </w:r>
      <w:r w:rsidR="004A1DC2" w:rsidRPr="005D1B9E">
        <w:rPr>
          <w:lang w:val="en-GB"/>
        </w:rPr>
        <w:t xml:space="preserve"> </w:t>
      </w:r>
      <w:r w:rsidR="004A1DC2" w:rsidRPr="005D1B9E">
        <w:rPr>
          <w:lang w:val="en-GB"/>
        </w:rPr>
        <w:lastRenderedPageBreak/>
        <w:t>are already in operation</w:t>
      </w:r>
      <w:r w:rsidR="005D1B9E">
        <w:rPr>
          <w:lang w:val="en-GB"/>
        </w:rPr>
        <w:t xml:space="preserve"> in this area</w:t>
      </w:r>
      <w:r w:rsidR="00D81BA3" w:rsidRPr="005D1B9E">
        <w:rPr>
          <w:lang w:val="en-GB"/>
        </w:rPr>
        <w:t xml:space="preserve">, </w:t>
      </w:r>
      <w:r w:rsidR="004A1DC2" w:rsidRPr="005D1B9E">
        <w:rPr>
          <w:lang w:val="en-GB"/>
        </w:rPr>
        <w:t xml:space="preserve">together with </w:t>
      </w:r>
      <w:r w:rsidR="00D81BA3" w:rsidRPr="005D1B9E">
        <w:rPr>
          <w:lang w:val="en-GB"/>
        </w:rPr>
        <w:t xml:space="preserve">a windfarm and </w:t>
      </w:r>
      <w:r w:rsidR="00BE3C21">
        <w:rPr>
          <w:lang w:val="en-GB"/>
        </w:rPr>
        <w:t xml:space="preserve">three </w:t>
      </w:r>
      <w:r w:rsidR="00D81BA3" w:rsidRPr="005D1B9E">
        <w:rPr>
          <w:lang w:val="en-GB"/>
        </w:rPr>
        <w:t>biomass power generation plants</w:t>
      </w:r>
      <w:r w:rsidR="004A1DC2" w:rsidRPr="005D1B9E">
        <w:rPr>
          <w:lang w:val="en-GB"/>
        </w:rPr>
        <w:t xml:space="preserve"> and</w:t>
      </w:r>
      <w:r w:rsidR="00D81BA3" w:rsidRPr="005D1B9E">
        <w:rPr>
          <w:lang w:val="en-GB"/>
        </w:rPr>
        <w:t xml:space="preserve"> </w:t>
      </w:r>
      <w:r w:rsidR="004A1DC2" w:rsidRPr="005D1B9E">
        <w:rPr>
          <w:lang w:val="en-GB"/>
        </w:rPr>
        <w:t xml:space="preserve">for each technology, </w:t>
      </w:r>
      <w:r w:rsidR="0022219E" w:rsidRPr="005D1B9E">
        <w:rPr>
          <w:lang w:val="en-GB"/>
        </w:rPr>
        <w:t>there is great potential for the technically feasible implementation of new projects in the short</w:t>
      </w:r>
      <w:r w:rsidR="004A1DC2" w:rsidRPr="005D1B9E">
        <w:rPr>
          <w:lang w:val="en-GB"/>
        </w:rPr>
        <w:t xml:space="preserve"> </w:t>
      </w:r>
      <w:r w:rsidR="0022219E" w:rsidRPr="005D1B9E">
        <w:rPr>
          <w:lang w:val="en-GB"/>
        </w:rPr>
        <w:t>term</w:t>
      </w:r>
      <w:r w:rsidR="00921A23">
        <w:rPr>
          <w:lang w:val="en-GB"/>
        </w:rPr>
        <w:t xml:space="preserve"> (Osorio-Aravena et al., 2022)</w:t>
      </w:r>
      <w:r w:rsidR="00E6752B" w:rsidRPr="005D1B9E">
        <w:rPr>
          <w:lang w:val="en-GB"/>
        </w:rPr>
        <w:t>.</w:t>
      </w:r>
      <w:r w:rsidR="00500959" w:rsidRPr="005D1B9E">
        <w:rPr>
          <w:lang w:val="en-GB"/>
        </w:rPr>
        <w:t xml:space="preserve"> </w:t>
      </w:r>
      <w:r w:rsidR="002F3864">
        <w:rPr>
          <w:lang w:val="en-GB"/>
        </w:rPr>
        <w:t>In t</w:t>
      </w:r>
      <w:r w:rsidR="0022219E" w:rsidRPr="005D1B9E">
        <w:rPr>
          <w:lang w:val="en-GB"/>
        </w:rPr>
        <w:t>his study</w:t>
      </w:r>
      <w:r w:rsidR="002F3864">
        <w:rPr>
          <w:lang w:val="en-GB"/>
        </w:rPr>
        <w:t>,</w:t>
      </w:r>
      <w:r w:rsidR="0022219E" w:rsidRPr="005D1B9E">
        <w:rPr>
          <w:lang w:val="en-GB"/>
        </w:rPr>
        <w:t xml:space="preserve"> </w:t>
      </w:r>
      <w:r w:rsidR="002F3864">
        <w:rPr>
          <w:lang w:val="en-GB"/>
        </w:rPr>
        <w:t xml:space="preserve">we </w:t>
      </w:r>
      <w:r w:rsidR="00801EEE">
        <w:rPr>
          <w:lang w:val="en-GB"/>
        </w:rPr>
        <w:t xml:space="preserve">prepare and </w:t>
      </w:r>
      <w:r w:rsidR="002F3864">
        <w:rPr>
          <w:lang w:val="en-GB"/>
        </w:rPr>
        <w:t xml:space="preserve">applied a </w:t>
      </w:r>
      <w:r w:rsidR="00811944">
        <w:rPr>
          <w:lang w:val="en-GB"/>
        </w:rPr>
        <w:t xml:space="preserve">structured </w:t>
      </w:r>
      <w:r w:rsidR="002F3864">
        <w:rPr>
          <w:lang w:val="en-GB"/>
        </w:rPr>
        <w:t xml:space="preserve">survey that </w:t>
      </w:r>
      <w:r w:rsidR="0022219E" w:rsidRPr="005D1B9E">
        <w:rPr>
          <w:lang w:val="en-GB"/>
        </w:rPr>
        <w:t>has three main objectives</w:t>
      </w:r>
      <w:r w:rsidR="00500959" w:rsidRPr="005D1B9E">
        <w:rPr>
          <w:lang w:val="en-GB"/>
        </w:rPr>
        <w:t xml:space="preserve">: (1) </w:t>
      </w:r>
      <w:r w:rsidR="0022219E" w:rsidRPr="005D1B9E">
        <w:rPr>
          <w:lang w:val="en-GB"/>
        </w:rPr>
        <w:t xml:space="preserve">assess the levels of acceptance of the local community regarding </w:t>
      </w:r>
      <w:r w:rsidR="00BE3C21">
        <w:rPr>
          <w:lang w:val="en-GB"/>
        </w:rPr>
        <w:t>RE</w:t>
      </w:r>
      <w:r w:rsidR="0022219E" w:rsidRPr="005D1B9E">
        <w:rPr>
          <w:lang w:val="en-GB"/>
        </w:rPr>
        <w:t xml:space="preserve"> technologies and the possible areas of the province where they might be </w:t>
      </w:r>
      <w:r w:rsidR="004A1DC2" w:rsidRPr="005D1B9E">
        <w:rPr>
          <w:lang w:val="en-GB"/>
        </w:rPr>
        <w:t>s</w:t>
      </w:r>
      <w:r w:rsidR="0022219E" w:rsidRPr="005D1B9E">
        <w:rPr>
          <w:lang w:val="en-GB"/>
        </w:rPr>
        <w:t>ited</w:t>
      </w:r>
      <w:r w:rsidR="00500959" w:rsidRPr="005D1B9E">
        <w:rPr>
          <w:lang w:val="en-GB"/>
        </w:rPr>
        <w:t xml:space="preserve">; (2) </w:t>
      </w:r>
      <w:r w:rsidR="0022219E" w:rsidRPr="005D1B9E">
        <w:rPr>
          <w:lang w:val="en-GB"/>
        </w:rPr>
        <w:t>analyse the effects of location on the degree of acceptance of each technology and</w:t>
      </w:r>
      <w:r w:rsidR="00500959" w:rsidRPr="005D1B9E">
        <w:rPr>
          <w:lang w:val="en-GB"/>
        </w:rPr>
        <w:t xml:space="preserve">; (3) </w:t>
      </w:r>
      <w:r w:rsidR="004A1DC2" w:rsidRPr="005D1B9E">
        <w:rPr>
          <w:lang w:val="en-GB"/>
        </w:rPr>
        <w:t>identify</w:t>
      </w:r>
      <w:r w:rsidR="0022219E" w:rsidRPr="005D1B9E">
        <w:rPr>
          <w:lang w:val="en-GB"/>
        </w:rPr>
        <w:t xml:space="preserve"> the criteria and situations that </w:t>
      </w:r>
      <w:r w:rsidR="007279DF">
        <w:rPr>
          <w:lang w:val="en-GB"/>
        </w:rPr>
        <w:t>could</w:t>
      </w:r>
      <w:r w:rsidR="004A1DC2" w:rsidRPr="005D1B9E">
        <w:rPr>
          <w:lang w:val="en-GB"/>
        </w:rPr>
        <w:t xml:space="preserve"> act</w:t>
      </w:r>
      <w:r w:rsidR="0022219E" w:rsidRPr="005D1B9E">
        <w:rPr>
          <w:lang w:val="en-GB"/>
        </w:rPr>
        <w:t xml:space="preserve"> a</w:t>
      </w:r>
      <w:r w:rsidR="004A1DC2" w:rsidRPr="005D1B9E">
        <w:rPr>
          <w:lang w:val="en-GB"/>
        </w:rPr>
        <w:t>s</w:t>
      </w:r>
      <w:r w:rsidR="0022219E" w:rsidRPr="005D1B9E">
        <w:rPr>
          <w:lang w:val="en-GB"/>
        </w:rPr>
        <w:t xml:space="preserve"> factor</w:t>
      </w:r>
      <w:r w:rsidR="004A1DC2" w:rsidRPr="005D1B9E">
        <w:rPr>
          <w:lang w:val="en-GB"/>
        </w:rPr>
        <w:t>s</w:t>
      </w:r>
      <w:r w:rsidR="0022219E" w:rsidRPr="005D1B9E">
        <w:rPr>
          <w:lang w:val="en-GB"/>
        </w:rPr>
        <w:t xml:space="preserve"> </w:t>
      </w:r>
      <w:r w:rsidR="007279DF">
        <w:rPr>
          <w:lang w:val="en-GB"/>
        </w:rPr>
        <w:t>in the</w:t>
      </w:r>
      <w:r w:rsidR="0022219E" w:rsidRPr="005D1B9E">
        <w:rPr>
          <w:lang w:val="en-GB"/>
        </w:rPr>
        <w:t xml:space="preserve"> acceptance/rejection of </w:t>
      </w:r>
      <w:r w:rsidR="00BE3C21">
        <w:rPr>
          <w:lang w:val="en-GB"/>
        </w:rPr>
        <w:t xml:space="preserve">RE </w:t>
      </w:r>
      <w:r w:rsidR="0022219E" w:rsidRPr="005D1B9E">
        <w:rPr>
          <w:lang w:val="en-GB"/>
        </w:rPr>
        <w:t>pro</w:t>
      </w:r>
      <w:r w:rsidR="004A1DC2" w:rsidRPr="005D1B9E">
        <w:rPr>
          <w:lang w:val="en-GB"/>
        </w:rPr>
        <w:t>je</w:t>
      </w:r>
      <w:r w:rsidR="0022219E" w:rsidRPr="005D1B9E">
        <w:rPr>
          <w:lang w:val="en-GB"/>
        </w:rPr>
        <w:t xml:space="preserve">cts in the </w:t>
      </w:r>
      <w:r w:rsidR="004A1DC2" w:rsidRPr="005D1B9E">
        <w:rPr>
          <w:lang w:val="en-GB"/>
        </w:rPr>
        <w:t>study area</w:t>
      </w:r>
      <w:r w:rsidR="00500959" w:rsidRPr="005D1B9E">
        <w:rPr>
          <w:lang w:val="en-GB"/>
        </w:rPr>
        <w:t xml:space="preserve">. </w:t>
      </w:r>
    </w:p>
    <w:p w14:paraId="1B90E567" w14:textId="3455AE49" w:rsidR="0009634C" w:rsidRPr="003C0DD4" w:rsidRDefault="0009634C" w:rsidP="000B0C11">
      <w:pPr>
        <w:spacing w:line="480" w:lineRule="auto"/>
        <w:ind w:firstLine="708"/>
        <w:jc w:val="both"/>
        <w:rPr>
          <w:lang w:val="en-GB"/>
        </w:rPr>
      </w:pPr>
      <w:r w:rsidRPr="003C0DD4">
        <w:rPr>
          <w:lang w:val="en-GB"/>
        </w:rPr>
        <w:t>Th</w:t>
      </w:r>
      <w:r w:rsidR="002F3864" w:rsidRPr="003C0DD4">
        <w:rPr>
          <w:lang w:val="en-GB"/>
        </w:rPr>
        <w:t>e</w:t>
      </w:r>
      <w:r w:rsidRPr="003C0DD4">
        <w:rPr>
          <w:lang w:val="en-GB"/>
        </w:rPr>
        <w:t xml:space="preserve"> </w:t>
      </w:r>
      <w:r w:rsidR="00D56BBC" w:rsidRPr="003C0DD4">
        <w:rPr>
          <w:lang w:val="en-GB"/>
        </w:rPr>
        <w:t xml:space="preserve">interdisciplinary </w:t>
      </w:r>
      <w:r w:rsidR="00F13029" w:rsidRPr="003C0DD4">
        <w:rPr>
          <w:lang w:val="en-GB"/>
        </w:rPr>
        <w:t>methodology</w:t>
      </w:r>
      <w:r w:rsidR="00D56BBC" w:rsidRPr="003C0DD4">
        <w:rPr>
          <w:lang w:val="en-GB"/>
        </w:rPr>
        <w:t xml:space="preserve"> applied </w:t>
      </w:r>
      <w:r w:rsidR="00A726F2" w:rsidRPr="003C0DD4">
        <w:rPr>
          <w:lang w:val="en-GB"/>
        </w:rPr>
        <w:t>in</w:t>
      </w:r>
      <w:r w:rsidR="00D56BBC" w:rsidRPr="003C0DD4">
        <w:rPr>
          <w:lang w:val="en-GB"/>
        </w:rPr>
        <w:t xml:space="preserve"> this work </w:t>
      </w:r>
      <w:r w:rsidRPr="003C0DD4">
        <w:rPr>
          <w:lang w:val="en-GB"/>
        </w:rPr>
        <w:t xml:space="preserve">is </w:t>
      </w:r>
      <w:r w:rsidR="00D56BBC" w:rsidRPr="003C0DD4">
        <w:rPr>
          <w:lang w:val="en-GB"/>
        </w:rPr>
        <w:t>a contribution to the existing literature in terms of how to</w:t>
      </w:r>
      <w:r w:rsidRPr="003C0DD4">
        <w:rPr>
          <w:lang w:val="en-GB"/>
        </w:rPr>
        <w:t xml:space="preserve"> evaluate the factors, criteria and situations which can influence, in either a positive or negative sense, local people’s acceptance of RE projects</w:t>
      </w:r>
      <w:r w:rsidR="002F3864" w:rsidRPr="003C0DD4">
        <w:rPr>
          <w:lang w:val="en-GB"/>
        </w:rPr>
        <w:t xml:space="preserve"> at the sub-sub-national level</w:t>
      </w:r>
      <w:r w:rsidRPr="003C0DD4">
        <w:rPr>
          <w:lang w:val="en-GB"/>
        </w:rPr>
        <w:t xml:space="preserve">. </w:t>
      </w:r>
      <w:r w:rsidR="002F3864" w:rsidRPr="003C0DD4">
        <w:rPr>
          <w:lang w:val="en-GB"/>
        </w:rPr>
        <w:t xml:space="preserve">In fact, the procedure carried out to apply the survey is also a contribution in terms of how </w:t>
      </w:r>
      <w:r w:rsidR="00D46ACF" w:rsidRPr="003C0DD4">
        <w:rPr>
          <w:lang w:val="en-GB"/>
        </w:rPr>
        <w:t xml:space="preserve">to </w:t>
      </w:r>
      <w:r w:rsidR="002F3864" w:rsidRPr="003C0DD4">
        <w:rPr>
          <w:lang w:val="en-GB"/>
        </w:rPr>
        <w:t>cover almost the whole territory under study</w:t>
      </w:r>
      <w:r w:rsidR="003F0CF6" w:rsidRPr="003C0DD4">
        <w:rPr>
          <w:lang w:val="en-GB"/>
        </w:rPr>
        <w:t>, despite the COVID-19 pandemic si</w:t>
      </w:r>
      <w:r w:rsidR="001F4D36" w:rsidRPr="003C0DD4">
        <w:rPr>
          <w:lang w:val="en-GB"/>
        </w:rPr>
        <w:t>tuation</w:t>
      </w:r>
      <w:r w:rsidR="00245B1B" w:rsidRPr="003C0DD4">
        <w:rPr>
          <w:lang w:val="en-GB"/>
        </w:rPr>
        <w:t>,</w:t>
      </w:r>
      <w:r w:rsidR="001E72D5" w:rsidRPr="003C0DD4">
        <w:rPr>
          <w:lang w:val="en-GB"/>
        </w:rPr>
        <w:t xml:space="preserve"> and it</w:t>
      </w:r>
      <w:r w:rsidR="00212564" w:rsidRPr="003C0DD4">
        <w:rPr>
          <w:lang w:val="en-GB"/>
        </w:rPr>
        <w:t xml:space="preserve"> is easy to replicate.</w:t>
      </w:r>
    </w:p>
    <w:p w14:paraId="184577BB" w14:textId="66A151DB" w:rsidR="00D56BBC" w:rsidRDefault="009201FD" w:rsidP="00BE3C21">
      <w:pPr>
        <w:spacing w:line="480" w:lineRule="auto"/>
        <w:ind w:firstLine="708"/>
        <w:jc w:val="both"/>
        <w:rPr>
          <w:lang w:val="en-GB"/>
        </w:rPr>
      </w:pPr>
      <w:r>
        <w:rPr>
          <w:lang w:val="en-GB"/>
        </w:rPr>
        <w:t xml:space="preserve">The </w:t>
      </w:r>
      <w:r w:rsidR="00A10895">
        <w:rPr>
          <w:lang w:val="en-GB"/>
        </w:rPr>
        <w:t>results</w:t>
      </w:r>
      <w:r w:rsidR="00374CE5">
        <w:rPr>
          <w:lang w:val="en-GB"/>
        </w:rPr>
        <w:t xml:space="preserve"> and findings</w:t>
      </w:r>
      <w:r>
        <w:rPr>
          <w:lang w:val="en-GB"/>
        </w:rPr>
        <w:t xml:space="preserve"> of this work</w:t>
      </w:r>
      <w:r w:rsidR="0009634C">
        <w:rPr>
          <w:lang w:val="en-GB"/>
        </w:rPr>
        <w:t xml:space="preserve"> </w:t>
      </w:r>
      <w:r w:rsidR="0022219E" w:rsidRPr="005D1B9E">
        <w:rPr>
          <w:lang w:val="en-GB"/>
        </w:rPr>
        <w:t>provide useful information</w:t>
      </w:r>
      <w:r>
        <w:rPr>
          <w:lang w:val="en-GB"/>
        </w:rPr>
        <w:t xml:space="preserve"> and recommendations</w:t>
      </w:r>
      <w:r w:rsidR="0022219E" w:rsidRPr="005D1B9E">
        <w:rPr>
          <w:lang w:val="en-GB"/>
        </w:rPr>
        <w:t xml:space="preserve"> to </w:t>
      </w:r>
      <w:r w:rsidR="0093700C">
        <w:rPr>
          <w:lang w:val="en-GB"/>
        </w:rPr>
        <w:t>facilit</w:t>
      </w:r>
      <w:r w:rsidR="005B6FE3">
        <w:rPr>
          <w:lang w:val="en-GB"/>
        </w:rPr>
        <w:t>ate</w:t>
      </w:r>
      <w:r w:rsidR="0022219E" w:rsidRPr="005D1B9E">
        <w:rPr>
          <w:lang w:val="en-GB"/>
        </w:rPr>
        <w:t xml:space="preserve"> </w:t>
      </w:r>
      <w:r w:rsidR="005B6FE3" w:rsidRPr="005D1B9E">
        <w:rPr>
          <w:lang w:val="en-GB"/>
        </w:rPr>
        <w:t>th</w:t>
      </w:r>
      <w:r w:rsidR="005B6FE3">
        <w:rPr>
          <w:lang w:val="en-GB"/>
        </w:rPr>
        <w:t>e</w:t>
      </w:r>
      <w:r w:rsidR="005B6FE3" w:rsidRPr="005D1B9E">
        <w:rPr>
          <w:lang w:val="en-GB"/>
        </w:rPr>
        <w:t xml:space="preserve"> </w:t>
      </w:r>
      <w:r w:rsidR="005B6FE3">
        <w:rPr>
          <w:lang w:val="en-GB"/>
        </w:rPr>
        <w:t>drafting</w:t>
      </w:r>
      <w:r w:rsidR="000672FB">
        <w:rPr>
          <w:lang w:val="en-GB"/>
        </w:rPr>
        <w:t xml:space="preserve"> </w:t>
      </w:r>
      <w:r w:rsidR="00212564">
        <w:rPr>
          <w:lang w:val="en-GB"/>
        </w:rPr>
        <w:t>––</w:t>
      </w:r>
      <w:r w:rsidR="000672FB">
        <w:rPr>
          <w:lang w:val="en-GB"/>
        </w:rPr>
        <w:t>or improv</w:t>
      </w:r>
      <w:r w:rsidR="005B6FE3">
        <w:rPr>
          <w:lang w:val="en-GB"/>
        </w:rPr>
        <w:t>ing</w:t>
      </w:r>
      <w:r w:rsidR="00212564">
        <w:rPr>
          <w:lang w:val="en-GB"/>
        </w:rPr>
        <w:t>––</w:t>
      </w:r>
      <w:r w:rsidR="0022219E" w:rsidRPr="005D1B9E">
        <w:rPr>
          <w:lang w:val="en-GB"/>
        </w:rPr>
        <w:t xml:space="preserve"> </w:t>
      </w:r>
      <w:r w:rsidR="00456599">
        <w:rPr>
          <w:lang w:val="en-GB"/>
        </w:rPr>
        <w:t>of</w:t>
      </w:r>
      <w:r w:rsidR="0022219E" w:rsidRPr="005D1B9E">
        <w:rPr>
          <w:lang w:val="en-GB"/>
        </w:rPr>
        <w:t xml:space="preserve"> policies</w:t>
      </w:r>
      <w:r w:rsidR="00456599">
        <w:rPr>
          <w:lang w:val="en-GB"/>
        </w:rPr>
        <w:t>,</w:t>
      </w:r>
      <w:r w:rsidR="0022219E" w:rsidRPr="005D1B9E">
        <w:rPr>
          <w:lang w:val="en-GB"/>
        </w:rPr>
        <w:t xml:space="preserve"> plans </w:t>
      </w:r>
      <w:r w:rsidR="00456599">
        <w:rPr>
          <w:lang w:val="en-GB"/>
        </w:rPr>
        <w:t xml:space="preserve">and future studies </w:t>
      </w:r>
      <w:r w:rsidR="00793CD6">
        <w:rPr>
          <w:lang w:val="en-GB"/>
        </w:rPr>
        <w:t>to</w:t>
      </w:r>
      <w:r w:rsidR="0022219E" w:rsidRPr="005D1B9E">
        <w:rPr>
          <w:lang w:val="en-GB"/>
        </w:rPr>
        <w:t xml:space="preserve"> reduce the social barriers </w:t>
      </w:r>
      <w:r w:rsidR="00456599">
        <w:rPr>
          <w:lang w:val="en-GB"/>
        </w:rPr>
        <w:t>to</w:t>
      </w:r>
      <w:r w:rsidR="00793CD6">
        <w:rPr>
          <w:lang w:val="en-GB"/>
        </w:rPr>
        <w:t>wards</w:t>
      </w:r>
      <w:r w:rsidR="0022219E" w:rsidRPr="005D1B9E">
        <w:rPr>
          <w:lang w:val="en-GB"/>
        </w:rPr>
        <w:t xml:space="preserve"> the </w:t>
      </w:r>
      <w:r w:rsidR="005D1B9E">
        <w:rPr>
          <w:lang w:val="en-GB"/>
        </w:rPr>
        <w:t>install</w:t>
      </w:r>
      <w:r w:rsidR="0022219E" w:rsidRPr="005D1B9E">
        <w:rPr>
          <w:lang w:val="en-GB"/>
        </w:rPr>
        <w:t>ation of RE technologies</w:t>
      </w:r>
      <w:r w:rsidR="0009634C">
        <w:rPr>
          <w:lang w:val="en-GB"/>
        </w:rPr>
        <w:t xml:space="preserve">, </w:t>
      </w:r>
      <w:r w:rsidR="00793CD6" w:rsidRPr="00793CD6">
        <w:rPr>
          <w:lang w:val="en-GB"/>
        </w:rPr>
        <w:t>so helping accelerate the energy transition that is required in order for agreed climate targets to be met</w:t>
      </w:r>
      <w:r w:rsidR="00AB0D26" w:rsidRPr="005D1B9E">
        <w:rPr>
          <w:lang w:val="en-GB"/>
        </w:rPr>
        <w:t xml:space="preserve">. </w:t>
      </w:r>
    </w:p>
    <w:p w14:paraId="012876B4" w14:textId="476F6A15" w:rsidR="006F52D1" w:rsidRPr="005D1B9E" w:rsidRDefault="004A1DC2" w:rsidP="00BE3C21">
      <w:pPr>
        <w:spacing w:line="480" w:lineRule="auto"/>
        <w:ind w:firstLine="708"/>
        <w:jc w:val="both"/>
        <w:rPr>
          <w:lang w:val="en-GB"/>
        </w:rPr>
      </w:pPr>
      <w:r w:rsidRPr="005D1B9E">
        <w:rPr>
          <w:lang w:val="en-GB"/>
        </w:rPr>
        <w:t>The</w:t>
      </w:r>
      <w:r w:rsidR="0022219E" w:rsidRPr="005D1B9E">
        <w:rPr>
          <w:lang w:val="en-GB"/>
        </w:rPr>
        <w:t xml:space="preserve"> results may</w:t>
      </w:r>
      <w:r w:rsidRPr="005D1B9E">
        <w:rPr>
          <w:lang w:val="en-GB"/>
        </w:rPr>
        <w:t xml:space="preserve"> also</w:t>
      </w:r>
      <w:r w:rsidR="0022219E" w:rsidRPr="005D1B9E">
        <w:rPr>
          <w:lang w:val="en-GB"/>
        </w:rPr>
        <w:t xml:space="preserve"> serve as a reference for the siting of RE plants in rural areas of the Mediterranean</w:t>
      </w:r>
      <w:r w:rsidR="005D1B9E">
        <w:rPr>
          <w:lang w:val="en-GB"/>
        </w:rPr>
        <w:t xml:space="preserve"> Basin</w:t>
      </w:r>
      <w:r w:rsidRPr="005D1B9E">
        <w:rPr>
          <w:lang w:val="en-GB"/>
        </w:rPr>
        <w:t>, in which most of the land is</w:t>
      </w:r>
      <w:r w:rsidR="0022219E" w:rsidRPr="005D1B9E">
        <w:rPr>
          <w:lang w:val="en-GB"/>
        </w:rPr>
        <w:t xml:space="preserve"> occupied by olive groves</w:t>
      </w:r>
      <w:r w:rsidR="001A0F8F">
        <w:rPr>
          <w:lang w:val="en-GB"/>
        </w:rPr>
        <w:t>, resulting in competition for the land between</w:t>
      </w:r>
      <w:r w:rsidR="0022219E" w:rsidRPr="005D1B9E">
        <w:rPr>
          <w:lang w:val="en-GB"/>
        </w:rPr>
        <w:t xml:space="preserve"> </w:t>
      </w:r>
      <w:r w:rsidR="00BE3C21">
        <w:rPr>
          <w:lang w:val="en-GB"/>
        </w:rPr>
        <w:t xml:space="preserve">RE </w:t>
      </w:r>
      <w:r w:rsidR="001A0F8F">
        <w:rPr>
          <w:lang w:val="en-GB"/>
        </w:rPr>
        <w:t>systems and agriculture</w:t>
      </w:r>
      <w:r w:rsidR="00F44700" w:rsidRPr="005D1B9E">
        <w:rPr>
          <w:lang w:val="en-GB"/>
        </w:rPr>
        <w:t>.</w:t>
      </w:r>
    </w:p>
    <w:p w14:paraId="307C69D5" w14:textId="0E27716E" w:rsidR="00721839" w:rsidRPr="005D1B9E" w:rsidRDefault="002D32BD" w:rsidP="001D17D5">
      <w:pPr>
        <w:spacing w:line="480" w:lineRule="auto"/>
        <w:jc w:val="both"/>
        <w:rPr>
          <w:b/>
          <w:bCs/>
          <w:lang w:val="en-GB"/>
        </w:rPr>
      </w:pPr>
      <w:r w:rsidRPr="005D1B9E">
        <w:rPr>
          <w:lang w:val="en-GB"/>
        </w:rPr>
        <w:tab/>
      </w:r>
      <w:r w:rsidR="0022219E" w:rsidRPr="005D1B9E">
        <w:rPr>
          <w:lang w:val="en-GB"/>
        </w:rPr>
        <w:t>This article is structured as follows</w:t>
      </w:r>
      <w:r w:rsidR="00AB0D26" w:rsidRPr="005D1B9E">
        <w:rPr>
          <w:lang w:val="en-GB"/>
        </w:rPr>
        <w:t xml:space="preserve">. </w:t>
      </w:r>
      <w:r w:rsidR="00EF0162" w:rsidRPr="005D1B9E">
        <w:rPr>
          <w:lang w:val="en-GB"/>
        </w:rPr>
        <w:t>Sections 2 and 3 describe the case study and methodology</w:t>
      </w:r>
      <w:r w:rsidR="0022219E" w:rsidRPr="005D1B9E">
        <w:rPr>
          <w:lang w:val="en-GB"/>
        </w:rPr>
        <w:t>, while</w:t>
      </w:r>
      <w:r w:rsidR="00EF0162" w:rsidRPr="005D1B9E">
        <w:rPr>
          <w:lang w:val="en-GB"/>
        </w:rPr>
        <w:t xml:space="preserve"> Section 4</w:t>
      </w:r>
      <w:r w:rsidR="0022219E" w:rsidRPr="005D1B9E">
        <w:rPr>
          <w:lang w:val="en-GB"/>
        </w:rPr>
        <w:t xml:space="preserve"> presents the</w:t>
      </w:r>
      <w:r w:rsidR="00EF0162" w:rsidRPr="005D1B9E">
        <w:rPr>
          <w:lang w:val="en-GB"/>
        </w:rPr>
        <w:t xml:space="preserve"> results of our analysis</w:t>
      </w:r>
      <w:r w:rsidRPr="005D1B9E">
        <w:rPr>
          <w:lang w:val="en-GB"/>
        </w:rPr>
        <w:t>.</w:t>
      </w:r>
      <w:r w:rsidR="00452952" w:rsidRPr="005D1B9E">
        <w:rPr>
          <w:lang w:val="en-GB"/>
        </w:rPr>
        <w:t xml:space="preserve"> </w:t>
      </w:r>
      <w:r w:rsidR="00EF0162" w:rsidRPr="005D1B9E">
        <w:rPr>
          <w:lang w:val="en-GB"/>
        </w:rPr>
        <w:t xml:space="preserve">Section 5 </w:t>
      </w:r>
      <w:r w:rsidR="0022219E" w:rsidRPr="005D1B9E">
        <w:rPr>
          <w:lang w:val="en-GB"/>
        </w:rPr>
        <w:t>sets out the</w:t>
      </w:r>
      <w:r w:rsidR="00EF0162" w:rsidRPr="005D1B9E">
        <w:rPr>
          <w:lang w:val="en-GB"/>
        </w:rPr>
        <w:t xml:space="preserve"> conclusions and recommendations for planners and developers</w:t>
      </w:r>
      <w:r w:rsidR="002A5AE6" w:rsidRPr="005D1B9E">
        <w:rPr>
          <w:lang w:val="en-GB"/>
        </w:rPr>
        <w:t>.</w:t>
      </w:r>
      <w:r w:rsidR="009419A3">
        <w:rPr>
          <w:lang w:val="en-GB"/>
        </w:rPr>
        <w:t xml:space="preserve"> </w:t>
      </w:r>
      <w:r w:rsidR="009419A3" w:rsidRPr="005D1B9E">
        <w:rPr>
          <w:lang w:val="en-GB"/>
        </w:rPr>
        <w:t>Finally,</w:t>
      </w:r>
      <w:r w:rsidR="009419A3">
        <w:rPr>
          <w:lang w:val="en-GB"/>
        </w:rPr>
        <w:t xml:space="preserve"> the limitations of this work are exposes in Section 6.</w:t>
      </w:r>
    </w:p>
    <w:p w14:paraId="1EF43749" w14:textId="6DA20B01" w:rsidR="001D17D5" w:rsidRPr="005D1B9E" w:rsidRDefault="001D17D5" w:rsidP="001D17D5">
      <w:pPr>
        <w:spacing w:line="480" w:lineRule="auto"/>
        <w:jc w:val="both"/>
        <w:rPr>
          <w:u w:val="single"/>
          <w:lang w:val="en-GB"/>
        </w:rPr>
      </w:pPr>
      <w:r w:rsidRPr="005D1B9E">
        <w:rPr>
          <w:b/>
          <w:bCs/>
          <w:lang w:val="en-GB"/>
        </w:rPr>
        <w:lastRenderedPageBreak/>
        <w:t>2.</w:t>
      </w:r>
      <w:r w:rsidR="00F44770">
        <w:rPr>
          <w:b/>
          <w:bCs/>
          <w:lang w:val="en-GB"/>
        </w:rPr>
        <w:t xml:space="preserve"> </w:t>
      </w:r>
      <w:r w:rsidR="00EF0162" w:rsidRPr="005D1B9E">
        <w:rPr>
          <w:b/>
          <w:bCs/>
          <w:lang w:val="en-GB"/>
        </w:rPr>
        <w:t>Case study</w:t>
      </w:r>
    </w:p>
    <w:p w14:paraId="40F18041" w14:textId="1A4E2141" w:rsidR="001D17D5" w:rsidRPr="005D1B9E" w:rsidRDefault="001D17D5">
      <w:pPr>
        <w:spacing w:line="480" w:lineRule="auto"/>
        <w:jc w:val="both"/>
        <w:rPr>
          <w:iCs/>
          <w:lang w:val="en-GB"/>
        </w:rPr>
      </w:pPr>
      <w:r w:rsidRPr="005D1B9E">
        <w:rPr>
          <w:iCs/>
          <w:lang w:val="en-GB"/>
        </w:rPr>
        <w:t>2.1</w:t>
      </w:r>
      <w:r w:rsidR="00F44770">
        <w:rPr>
          <w:iCs/>
          <w:lang w:val="en-GB"/>
        </w:rPr>
        <w:t>.</w:t>
      </w:r>
      <w:r w:rsidRPr="005D1B9E">
        <w:rPr>
          <w:iCs/>
          <w:lang w:val="en-GB"/>
        </w:rPr>
        <w:t xml:space="preserve"> Geographical overview</w:t>
      </w:r>
    </w:p>
    <w:p w14:paraId="08F6F77F" w14:textId="5C77FF8A" w:rsidR="002C392B" w:rsidRPr="005D1B9E" w:rsidRDefault="00F13990" w:rsidP="00E15157">
      <w:pPr>
        <w:spacing w:line="480" w:lineRule="auto"/>
        <w:ind w:firstLine="708"/>
        <w:jc w:val="both"/>
        <w:rPr>
          <w:lang w:val="en-GB"/>
        </w:rPr>
      </w:pPr>
      <w:r w:rsidRPr="005D1B9E">
        <w:rPr>
          <w:lang w:val="en-GB"/>
        </w:rPr>
        <w:t>The Province of</w:t>
      </w:r>
      <w:r w:rsidR="00A46D3E" w:rsidRPr="005D1B9E">
        <w:rPr>
          <w:lang w:val="en-GB"/>
        </w:rPr>
        <w:t xml:space="preserve"> Jaén</w:t>
      </w:r>
      <w:r w:rsidR="0036252D" w:rsidRPr="005D1B9E">
        <w:rPr>
          <w:lang w:val="en-GB"/>
        </w:rPr>
        <w:t xml:space="preserve"> </w:t>
      </w:r>
      <w:r w:rsidRPr="005D1B9E">
        <w:rPr>
          <w:lang w:val="en-GB"/>
        </w:rPr>
        <w:t xml:space="preserve">is situated in the </w:t>
      </w:r>
      <w:r w:rsidR="001A0F8F">
        <w:rPr>
          <w:lang w:val="en-GB"/>
        </w:rPr>
        <w:t>N</w:t>
      </w:r>
      <w:r w:rsidRPr="005D1B9E">
        <w:rPr>
          <w:lang w:val="en-GB"/>
        </w:rPr>
        <w:t>orth</w:t>
      </w:r>
      <w:r w:rsidR="001A0F8F">
        <w:rPr>
          <w:lang w:val="en-GB"/>
        </w:rPr>
        <w:t>-E</w:t>
      </w:r>
      <w:r w:rsidRPr="005D1B9E">
        <w:rPr>
          <w:lang w:val="en-GB"/>
        </w:rPr>
        <w:t xml:space="preserve">ast of the autonomous region of Andalusia, Spain </w:t>
      </w:r>
      <w:r w:rsidR="0036252D" w:rsidRPr="005D1B9E">
        <w:rPr>
          <w:lang w:val="en-GB"/>
        </w:rPr>
        <w:t>(</w:t>
      </w:r>
      <w:r w:rsidRPr="005D1B9E">
        <w:rPr>
          <w:lang w:val="en-GB"/>
        </w:rPr>
        <w:t>see</w:t>
      </w:r>
      <w:r w:rsidR="0036252D" w:rsidRPr="005D1B9E">
        <w:rPr>
          <w:lang w:val="en-GB"/>
        </w:rPr>
        <w:t xml:space="preserve"> Fig</w:t>
      </w:r>
      <w:r w:rsidR="00C83614" w:rsidRPr="005D1B9E">
        <w:rPr>
          <w:lang w:val="en-GB"/>
        </w:rPr>
        <w:t>ur</w:t>
      </w:r>
      <w:r w:rsidRPr="005D1B9E">
        <w:rPr>
          <w:lang w:val="en-GB"/>
        </w:rPr>
        <w:t>e</w:t>
      </w:r>
      <w:r w:rsidR="0036252D" w:rsidRPr="005D1B9E">
        <w:rPr>
          <w:lang w:val="en-GB"/>
        </w:rPr>
        <w:t xml:space="preserve"> 1). </w:t>
      </w:r>
      <w:r w:rsidRPr="005D1B9E">
        <w:rPr>
          <w:lang w:val="en-GB"/>
        </w:rPr>
        <w:t>It is made up of 97 municipalities, which for administrative purposes are grouped together in ten sub</w:t>
      </w:r>
      <w:r w:rsidR="00BB0A21" w:rsidRPr="005D1B9E">
        <w:rPr>
          <w:lang w:val="en-GB"/>
        </w:rPr>
        <w:t>-</w:t>
      </w:r>
      <w:r w:rsidRPr="005D1B9E">
        <w:rPr>
          <w:lang w:val="en-GB"/>
        </w:rPr>
        <w:t>regions</w:t>
      </w:r>
      <w:r w:rsidR="00A46D3E" w:rsidRPr="005D1B9E">
        <w:rPr>
          <w:lang w:val="en-GB"/>
        </w:rPr>
        <w:t>.</w:t>
      </w:r>
      <w:r w:rsidR="00225733" w:rsidRPr="005D1B9E">
        <w:rPr>
          <w:lang w:val="en-GB"/>
        </w:rPr>
        <w:t xml:space="preserve"> </w:t>
      </w:r>
      <w:r w:rsidRPr="005D1B9E">
        <w:rPr>
          <w:lang w:val="en-GB"/>
        </w:rPr>
        <w:t xml:space="preserve">It has a surface area of </w:t>
      </w:r>
      <w:r w:rsidR="00225733" w:rsidRPr="005D1B9E">
        <w:rPr>
          <w:lang w:val="en-GB"/>
        </w:rPr>
        <w:t>13</w:t>
      </w:r>
      <w:r w:rsidR="00BB0A21" w:rsidRPr="005D1B9E">
        <w:rPr>
          <w:lang w:val="en-GB"/>
        </w:rPr>
        <w:t>,</w:t>
      </w:r>
      <w:r w:rsidR="00225733" w:rsidRPr="005D1B9E">
        <w:rPr>
          <w:lang w:val="en-GB"/>
        </w:rPr>
        <w:t>484 km</w:t>
      </w:r>
      <w:r w:rsidR="00225733" w:rsidRPr="005D1B9E">
        <w:rPr>
          <w:vertAlign w:val="superscript"/>
          <w:lang w:val="en-GB"/>
        </w:rPr>
        <w:t>2</w:t>
      </w:r>
      <w:r w:rsidR="00225733" w:rsidRPr="005D1B9E">
        <w:rPr>
          <w:lang w:val="en-GB"/>
        </w:rPr>
        <w:t xml:space="preserve"> </w:t>
      </w:r>
      <w:r w:rsidRPr="005D1B9E">
        <w:rPr>
          <w:lang w:val="en-GB"/>
        </w:rPr>
        <w:t xml:space="preserve">or 15.5% of the total area of Andalusia and </w:t>
      </w:r>
      <w:r w:rsidR="00BB0A21" w:rsidRPr="005D1B9E">
        <w:rPr>
          <w:lang w:val="en-GB"/>
        </w:rPr>
        <w:t>a</w:t>
      </w:r>
      <w:r w:rsidRPr="005D1B9E">
        <w:rPr>
          <w:lang w:val="en-GB"/>
        </w:rPr>
        <w:t xml:space="preserve"> population of</w:t>
      </w:r>
      <w:r w:rsidR="00225733" w:rsidRPr="005D1B9E">
        <w:rPr>
          <w:lang w:val="en-GB"/>
        </w:rPr>
        <w:t xml:space="preserve"> </w:t>
      </w:r>
      <w:r w:rsidR="002C392B" w:rsidRPr="005D1B9E">
        <w:rPr>
          <w:lang w:val="en-GB"/>
        </w:rPr>
        <w:t>627</w:t>
      </w:r>
      <w:r w:rsidR="00BB0A21" w:rsidRPr="005D1B9E">
        <w:rPr>
          <w:lang w:val="en-GB"/>
        </w:rPr>
        <w:t>,</w:t>
      </w:r>
      <w:r w:rsidR="002C392B" w:rsidRPr="005D1B9E">
        <w:rPr>
          <w:lang w:val="en-GB"/>
        </w:rPr>
        <w:t>190 (</w:t>
      </w:r>
      <w:r w:rsidR="008738B6">
        <w:rPr>
          <w:lang w:val="en-GB"/>
        </w:rPr>
        <w:t>Instituto Nacional de Estadística</w:t>
      </w:r>
      <w:r w:rsidR="002C392B" w:rsidRPr="005D1B9E">
        <w:rPr>
          <w:lang w:val="en-GB"/>
        </w:rPr>
        <w:t xml:space="preserve">, </w:t>
      </w:r>
      <w:r w:rsidR="008738B6">
        <w:rPr>
          <w:lang w:val="en-GB"/>
        </w:rPr>
        <w:t>n.d</w:t>
      </w:r>
      <w:r w:rsidR="002C392B" w:rsidRPr="005D1B9E">
        <w:rPr>
          <w:lang w:val="en-GB"/>
        </w:rPr>
        <w:t>).</w:t>
      </w:r>
      <w:r w:rsidRPr="005D1B9E">
        <w:rPr>
          <w:lang w:val="en-GB"/>
        </w:rPr>
        <w:t xml:space="preserve"> The province has </w:t>
      </w:r>
      <w:r w:rsidR="00843370" w:rsidRPr="005D1B9E">
        <w:rPr>
          <w:lang w:val="en-GB"/>
        </w:rPr>
        <w:t>304</w:t>
      </w:r>
      <w:r w:rsidR="00BB0A21" w:rsidRPr="005D1B9E">
        <w:rPr>
          <w:lang w:val="en-GB"/>
        </w:rPr>
        <w:t>,</w:t>
      </w:r>
      <w:r w:rsidR="00843370" w:rsidRPr="005D1B9E">
        <w:rPr>
          <w:lang w:val="en-GB"/>
        </w:rPr>
        <w:t xml:space="preserve">175 </w:t>
      </w:r>
      <w:r w:rsidRPr="005D1B9E">
        <w:rPr>
          <w:lang w:val="en-GB"/>
        </w:rPr>
        <w:t xml:space="preserve">hectares of protected natural areas </w:t>
      </w:r>
      <w:r w:rsidR="00BB0A21" w:rsidRPr="005D1B9E">
        <w:rPr>
          <w:lang w:val="en-GB"/>
        </w:rPr>
        <w:t>and</w:t>
      </w:r>
      <w:r w:rsidR="00843370" w:rsidRPr="005D1B9E">
        <w:rPr>
          <w:lang w:val="en-GB"/>
        </w:rPr>
        <w:t xml:space="preserve"> 550</w:t>
      </w:r>
      <w:r w:rsidR="00BB0A21" w:rsidRPr="005D1B9E">
        <w:rPr>
          <w:lang w:val="en-GB"/>
        </w:rPr>
        <w:t>,</w:t>
      </w:r>
      <w:r w:rsidR="00843370" w:rsidRPr="005D1B9E">
        <w:rPr>
          <w:lang w:val="en-GB"/>
        </w:rPr>
        <w:t xml:space="preserve">000 </w:t>
      </w:r>
      <w:r w:rsidRPr="005D1B9E">
        <w:rPr>
          <w:lang w:val="en-GB"/>
        </w:rPr>
        <w:t>hectares of olive groves</w:t>
      </w:r>
      <w:r w:rsidR="004E229A" w:rsidRPr="005D1B9E">
        <w:rPr>
          <w:lang w:val="en-GB"/>
        </w:rPr>
        <w:t xml:space="preserve">, </w:t>
      </w:r>
      <w:r w:rsidR="00BB0A21" w:rsidRPr="005D1B9E">
        <w:rPr>
          <w:lang w:val="en-GB"/>
        </w:rPr>
        <w:t xml:space="preserve">a crop </w:t>
      </w:r>
      <w:r w:rsidRPr="005D1B9E">
        <w:rPr>
          <w:lang w:val="en-GB"/>
        </w:rPr>
        <w:t xml:space="preserve">on which the local economy is based </w:t>
      </w:r>
      <w:r w:rsidR="00843370" w:rsidRPr="005D1B9E">
        <w:rPr>
          <w:lang w:val="en-GB"/>
        </w:rPr>
        <w:t>(Herrador Lindes &amp; Martín Mesa, 2020).</w:t>
      </w:r>
      <w:r w:rsidR="006F54BC" w:rsidRPr="005D1B9E">
        <w:rPr>
          <w:lang w:val="en-GB"/>
        </w:rPr>
        <w:t xml:space="preserve"> </w:t>
      </w:r>
      <w:r w:rsidRPr="005D1B9E">
        <w:rPr>
          <w:lang w:val="en-GB"/>
        </w:rPr>
        <w:t xml:space="preserve">In fact, </w:t>
      </w:r>
      <w:r w:rsidR="00DA71DC" w:rsidRPr="005D1B9E">
        <w:rPr>
          <w:lang w:val="en-GB"/>
        </w:rPr>
        <w:t xml:space="preserve">Jaén </w:t>
      </w:r>
      <w:r w:rsidR="006B2183" w:rsidRPr="005D1B9E">
        <w:rPr>
          <w:lang w:val="en-GB"/>
        </w:rPr>
        <w:t xml:space="preserve">produces 50% of Spanish olive oil and 20% of </w:t>
      </w:r>
      <w:r w:rsidR="00BB0A21" w:rsidRPr="005D1B9E">
        <w:rPr>
          <w:lang w:val="en-GB"/>
        </w:rPr>
        <w:t>all</w:t>
      </w:r>
      <w:r w:rsidR="006B2183" w:rsidRPr="005D1B9E">
        <w:rPr>
          <w:lang w:val="en-GB"/>
        </w:rPr>
        <w:t xml:space="preserve"> the oil produced worldwide </w:t>
      </w:r>
      <w:r w:rsidR="006F54BC" w:rsidRPr="005D1B9E">
        <w:rPr>
          <w:lang w:val="en-GB"/>
        </w:rPr>
        <w:t xml:space="preserve">(Esencia de Olivo, </w:t>
      </w:r>
      <w:r w:rsidR="00DA71DC" w:rsidRPr="005D1B9E">
        <w:rPr>
          <w:lang w:val="en-GB"/>
        </w:rPr>
        <w:t>2021</w:t>
      </w:r>
      <w:r w:rsidR="006F54BC" w:rsidRPr="005D1B9E">
        <w:rPr>
          <w:lang w:val="en-GB"/>
        </w:rPr>
        <w:t>).</w:t>
      </w:r>
    </w:p>
    <w:p w14:paraId="07374706" w14:textId="201E9FFD" w:rsidR="00F274B4" w:rsidRPr="005D1B9E" w:rsidRDefault="00F6626F" w:rsidP="004C1612">
      <w:pPr>
        <w:spacing w:line="480" w:lineRule="auto"/>
        <w:jc w:val="both"/>
        <w:rPr>
          <w:iCs/>
          <w:lang w:val="en-GB"/>
        </w:rPr>
      </w:pPr>
      <w:r w:rsidRPr="005D1B9E">
        <w:rPr>
          <w:iCs/>
          <w:noProof/>
          <w:lang w:val="en-GB" w:eastAsia="es-ES"/>
        </w:rPr>
        <w:drawing>
          <wp:inline distT="0" distB="0" distL="0" distR="0" wp14:anchorId="51EC8254" wp14:editId="494B58F8">
            <wp:extent cx="6211239" cy="438912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26598" cy="4399973"/>
                    </a:xfrm>
                    <a:prstGeom prst="rect">
                      <a:avLst/>
                    </a:prstGeom>
                  </pic:spPr>
                </pic:pic>
              </a:graphicData>
            </a:graphic>
          </wp:inline>
        </w:drawing>
      </w:r>
    </w:p>
    <w:p w14:paraId="49DB65DB" w14:textId="3DEBCA05" w:rsidR="00E029FD" w:rsidRPr="005D1B9E" w:rsidRDefault="002C392B" w:rsidP="004C1612">
      <w:pPr>
        <w:spacing w:line="480" w:lineRule="auto"/>
        <w:jc w:val="center"/>
        <w:rPr>
          <w:u w:val="single"/>
          <w:lang w:val="en-GB"/>
        </w:rPr>
      </w:pPr>
      <w:r w:rsidRPr="005D1B9E">
        <w:rPr>
          <w:lang w:val="en-GB"/>
        </w:rPr>
        <w:t>Fi</w:t>
      </w:r>
      <w:r w:rsidR="00D62EA5" w:rsidRPr="005D1B9E">
        <w:rPr>
          <w:lang w:val="en-GB"/>
        </w:rPr>
        <w:t>g</w:t>
      </w:r>
      <w:r w:rsidR="00C83614" w:rsidRPr="005D1B9E">
        <w:rPr>
          <w:lang w:val="en-GB"/>
        </w:rPr>
        <w:t>ur</w:t>
      </w:r>
      <w:r w:rsidR="00BB0A21" w:rsidRPr="005D1B9E">
        <w:rPr>
          <w:lang w:val="en-GB"/>
        </w:rPr>
        <w:t>e</w:t>
      </w:r>
      <w:r w:rsidRPr="005D1B9E">
        <w:rPr>
          <w:lang w:val="en-GB"/>
        </w:rPr>
        <w:t xml:space="preserve"> 1. Geographical location </w:t>
      </w:r>
      <w:r w:rsidR="00BB0A21" w:rsidRPr="005D1B9E">
        <w:rPr>
          <w:lang w:val="en-GB"/>
        </w:rPr>
        <w:t xml:space="preserve">within Spain </w:t>
      </w:r>
      <w:r w:rsidRPr="005D1B9E">
        <w:rPr>
          <w:lang w:val="en-GB"/>
        </w:rPr>
        <w:t>of</w:t>
      </w:r>
      <w:r w:rsidR="00BB0A21" w:rsidRPr="005D1B9E">
        <w:rPr>
          <w:lang w:val="en-GB"/>
        </w:rPr>
        <w:t xml:space="preserve"> the</w:t>
      </w:r>
      <w:r w:rsidRPr="005D1B9E">
        <w:rPr>
          <w:lang w:val="en-GB"/>
        </w:rPr>
        <w:t xml:space="preserve"> </w:t>
      </w:r>
      <w:r w:rsidR="001A0F8F">
        <w:rPr>
          <w:lang w:val="en-GB"/>
        </w:rPr>
        <w:t>p</w:t>
      </w:r>
      <w:r w:rsidRPr="005D1B9E">
        <w:rPr>
          <w:lang w:val="en-GB"/>
        </w:rPr>
        <w:t>rovince of Jaén</w:t>
      </w:r>
    </w:p>
    <w:p w14:paraId="6C780552" w14:textId="77777777" w:rsidR="009F752E" w:rsidRPr="005D1B9E" w:rsidRDefault="009F752E" w:rsidP="002E3729">
      <w:pPr>
        <w:spacing w:line="480" w:lineRule="auto"/>
        <w:jc w:val="both"/>
        <w:rPr>
          <w:iCs/>
          <w:lang w:val="en-GB"/>
        </w:rPr>
      </w:pPr>
    </w:p>
    <w:p w14:paraId="3DB14C30" w14:textId="05FC889F" w:rsidR="00871B0B" w:rsidRPr="005D1B9E" w:rsidRDefault="00011807" w:rsidP="002E3729">
      <w:pPr>
        <w:spacing w:line="480" w:lineRule="auto"/>
        <w:jc w:val="both"/>
        <w:rPr>
          <w:iCs/>
          <w:lang w:val="en-GB"/>
        </w:rPr>
      </w:pPr>
      <w:r w:rsidRPr="005D1B9E">
        <w:rPr>
          <w:iCs/>
          <w:lang w:val="en-GB"/>
        </w:rPr>
        <w:lastRenderedPageBreak/>
        <w:t xml:space="preserve">2.2. </w:t>
      </w:r>
      <w:r w:rsidR="006B2183" w:rsidRPr="005D1B9E">
        <w:rPr>
          <w:iCs/>
          <w:lang w:val="en-GB"/>
        </w:rPr>
        <w:t xml:space="preserve">Current situation of electricity generation in the </w:t>
      </w:r>
      <w:r w:rsidR="001A0F8F">
        <w:rPr>
          <w:iCs/>
          <w:lang w:val="en-GB"/>
        </w:rPr>
        <w:t>p</w:t>
      </w:r>
      <w:r w:rsidR="006B2183" w:rsidRPr="005D1B9E">
        <w:rPr>
          <w:iCs/>
          <w:lang w:val="en-GB"/>
        </w:rPr>
        <w:t xml:space="preserve">rovince </w:t>
      </w:r>
      <w:r w:rsidR="00BB0A21" w:rsidRPr="005D1B9E">
        <w:rPr>
          <w:iCs/>
          <w:lang w:val="en-GB"/>
        </w:rPr>
        <w:t xml:space="preserve">of </w:t>
      </w:r>
      <w:r w:rsidRPr="005D1B9E">
        <w:rPr>
          <w:iCs/>
          <w:lang w:val="en-GB"/>
        </w:rPr>
        <w:t>Jaén</w:t>
      </w:r>
    </w:p>
    <w:p w14:paraId="3E19C7AB" w14:textId="3F1932D8" w:rsidR="008535B9" w:rsidRPr="005D1B9E" w:rsidRDefault="00BB0A21" w:rsidP="00E15157">
      <w:pPr>
        <w:spacing w:line="480" w:lineRule="auto"/>
        <w:ind w:firstLine="708"/>
        <w:jc w:val="both"/>
        <w:rPr>
          <w:lang w:val="en-GB"/>
        </w:rPr>
      </w:pPr>
      <w:r w:rsidRPr="005D1B9E">
        <w:rPr>
          <w:lang w:val="en-GB"/>
        </w:rPr>
        <w:t>I</w:t>
      </w:r>
      <w:r w:rsidR="008A1C56" w:rsidRPr="005D1B9E">
        <w:rPr>
          <w:lang w:val="en-GB"/>
        </w:rPr>
        <w:t>n 202</w:t>
      </w:r>
      <w:r w:rsidR="00CA5062">
        <w:rPr>
          <w:lang w:val="en-GB"/>
        </w:rPr>
        <w:t>1</w:t>
      </w:r>
      <w:r w:rsidR="001A0F8F">
        <w:rPr>
          <w:lang w:val="en-GB"/>
        </w:rPr>
        <w:t>,</w:t>
      </w:r>
      <w:r w:rsidR="008A1C56" w:rsidRPr="005D1B9E">
        <w:rPr>
          <w:lang w:val="en-GB"/>
        </w:rPr>
        <w:t xml:space="preserve"> </w:t>
      </w:r>
      <w:r w:rsidRPr="005D1B9E">
        <w:rPr>
          <w:lang w:val="en-GB"/>
        </w:rPr>
        <w:t xml:space="preserve">the </w:t>
      </w:r>
      <w:r w:rsidR="001A0F8F">
        <w:rPr>
          <w:lang w:val="en-GB"/>
        </w:rPr>
        <w:t>p</w:t>
      </w:r>
      <w:r w:rsidRPr="005D1B9E">
        <w:rPr>
          <w:lang w:val="en-GB"/>
        </w:rPr>
        <w:t>rovince of</w:t>
      </w:r>
      <w:r w:rsidR="00090901" w:rsidRPr="005D1B9E">
        <w:rPr>
          <w:lang w:val="en-GB"/>
        </w:rPr>
        <w:t xml:space="preserve"> Jaén </w:t>
      </w:r>
      <w:r w:rsidRPr="005D1B9E">
        <w:rPr>
          <w:lang w:val="en-GB"/>
        </w:rPr>
        <w:t>had an installed capacity of</w:t>
      </w:r>
      <w:r w:rsidR="00090901" w:rsidRPr="005D1B9E">
        <w:rPr>
          <w:lang w:val="en-GB"/>
        </w:rPr>
        <w:t xml:space="preserve"> </w:t>
      </w:r>
      <w:r w:rsidR="00CA5062" w:rsidRPr="00CA5062">
        <w:rPr>
          <w:lang w:val="en-GB"/>
        </w:rPr>
        <w:t xml:space="preserve">422.96 MW </w:t>
      </w:r>
      <w:r w:rsidRPr="005D1B9E">
        <w:rPr>
          <w:lang w:val="en-GB"/>
        </w:rPr>
        <w:t xml:space="preserve">of </w:t>
      </w:r>
      <w:r w:rsidR="00CA5062">
        <w:rPr>
          <w:lang w:val="en-GB"/>
        </w:rPr>
        <w:t>RE technology</w:t>
      </w:r>
      <w:r w:rsidRPr="005D1B9E">
        <w:rPr>
          <w:lang w:val="en-GB"/>
        </w:rPr>
        <w:t xml:space="preserve">, 4.7% of the total for Andalusia as a whole. Gross electricity production was </w:t>
      </w:r>
      <w:r w:rsidR="00CA5062" w:rsidRPr="00CA5062">
        <w:rPr>
          <w:lang w:val="en-GB"/>
        </w:rPr>
        <w:t>605.2</w:t>
      </w:r>
      <w:r w:rsidR="00CA5062">
        <w:rPr>
          <w:lang w:val="en-GB"/>
        </w:rPr>
        <w:t xml:space="preserve"> </w:t>
      </w:r>
      <w:r w:rsidR="00090901" w:rsidRPr="005D1B9E">
        <w:rPr>
          <w:lang w:val="en-GB"/>
        </w:rPr>
        <w:t>GWh</w:t>
      </w:r>
      <w:r w:rsidR="00F61DF3" w:rsidRPr="005D1B9E">
        <w:rPr>
          <w:lang w:val="en-GB"/>
        </w:rPr>
        <w:t xml:space="preserve"> </w:t>
      </w:r>
      <w:r w:rsidR="00090901" w:rsidRPr="005D1B9E">
        <w:rPr>
          <w:lang w:val="en-GB"/>
        </w:rPr>
        <w:t>(A</w:t>
      </w:r>
      <w:r w:rsidR="00B828A4">
        <w:rPr>
          <w:lang w:val="en-GB"/>
        </w:rPr>
        <w:t>gencia Andaluza de la Energía</w:t>
      </w:r>
      <w:r w:rsidR="00090901" w:rsidRPr="005D1B9E">
        <w:rPr>
          <w:lang w:val="en-GB"/>
        </w:rPr>
        <w:t>, 20</w:t>
      </w:r>
      <w:r w:rsidR="008535B9" w:rsidRPr="005D1B9E">
        <w:rPr>
          <w:lang w:val="en-GB"/>
        </w:rPr>
        <w:t>2</w:t>
      </w:r>
      <w:r w:rsidR="00CA5062">
        <w:rPr>
          <w:lang w:val="en-GB"/>
        </w:rPr>
        <w:t>1</w:t>
      </w:r>
      <w:r w:rsidR="00090901" w:rsidRPr="005D1B9E">
        <w:rPr>
          <w:lang w:val="en-GB"/>
        </w:rPr>
        <w:t>)</w:t>
      </w:r>
      <w:r w:rsidR="001E46F6" w:rsidRPr="005D1B9E">
        <w:rPr>
          <w:lang w:val="en-GB"/>
        </w:rPr>
        <w:t xml:space="preserve"> (Table 1)</w:t>
      </w:r>
      <w:r w:rsidR="002A5C44" w:rsidRPr="005D1B9E">
        <w:rPr>
          <w:lang w:val="en-GB"/>
        </w:rPr>
        <w:t>.</w:t>
      </w:r>
      <w:r w:rsidR="0023183F" w:rsidRPr="005D1B9E">
        <w:rPr>
          <w:lang w:val="en-GB"/>
        </w:rPr>
        <w:t xml:space="preserve"> </w:t>
      </w:r>
      <w:r w:rsidRPr="005D1B9E">
        <w:rPr>
          <w:lang w:val="en-GB"/>
        </w:rPr>
        <w:t>It ha</w:t>
      </w:r>
      <w:r w:rsidR="00B165C6" w:rsidRPr="005D1B9E">
        <w:rPr>
          <w:lang w:val="en-GB"/>
        </w:rPr>
        <w:t>d</w:t>
      </w:r>
      <w:r w:rsidRPr="005D1B9E">
        <w:rPr>
          <w:lang w:val="en-GB"/>
        </w:rPr>
        <w:t xml:space="preserve"> just one windfarm with an installed power capacity of </w:t>
      </w:r>
      <w:r w:rsidR="0023183F" w:rsidRPr="005D1B9E">
        <w:rPr>
          <w:lang w:val="en-GB"/>
        </w:rPr>
        <w:t>15</w:t>
      </w:r>
      <w:r w:rsidR="00B165C6" w:rsidRPr="005D1B9E">
        <w:rPr>
          <w:lang w:val="en-GB"/>
        </w:rPr>
        <w:t>.</w:t>
      </w:r>
      <w:r w:rsidR="0023183F" w:rsidRPr="005D1B9E">
        <w:rPr>
          <w:lang w:val="en-GB"/>
        </w:rPr>
        <w:t xml:space="preserve">2 MW, 3 </w:t>
      </w:r>
      <w:r w:rsidRPr="005D1B9E">
        <w:rPr>
          <w:lang w:val="en-GB"/>
        </w:rPr>
        <w:t xml:space="preserve">power stations driven by biomass </w:t>
      </w:r>
      <w:r w:rsidR="004804E7" w:rsidRPr="005D1B9E">
        <w:rPr>
          <w:lang w:val="en-GB"/>
        </w:rPr>
        <w:t>(</w:t>
      </w:r>
      <w:r w:rsidR="00AA7831" w:rsidRPr="005D1B9E">
        <w:rPr>
          <w:lang w:val="en-GB"/>
        </w:rPr>
        <w:t xml:space="preserve">16 MW, 15 MW </w:t>
      </w:r>
      <w:r w:rsidR="00B165C6" w:rsidRPr="005D1B9E">
        <w:rPr>
          <w:lang w:val="en-GB"/>
        </w:rPr>
        <w:t>and</w:t>
      </w:r>
      <w:r w:rsidR="00AA7831" w:rsidRPr="005D1B9E">
        <w:rPr>
          <w:lang w:val="en-GB"/>
        </w:rPr>
        <w:t xml:space="preserve"> 6 MW</w:t>
      </w:r>
      <w:r w:rsidR="004804E7" w:rsidRPr="005D1B9E">
        <w:rPr>
          <w:lang w:val="en-GB"/>
        </w:rPr>
        <w:t>)</w:t>
      </w:r>
      <w:r w:rsidR="0023183F" w:rsidRPr="005D1B9E">
        <w:rPr>
          <w:lang w:val="en-GB"/>
        </w:rPr>
        <w:t xml:space="preserve"> </w:t>
      </w:r>
      <w:r w:rsidRPr="005D1B9E">
        <w:rPr>
          <w:lang w:val="en-GB"/>
        </w:rPr>
        <w:t>and over 50 photovoltaic plants</w:t>
      </w:r>
      <w:r w:rsidR="007279DF">
        <w:rPr>
          <w:lang w:val="en-GB"/>
        </w:rPr>
        <w:t>.</w:t>
      </w:r>
      <w:r w:rsidRPr="005D1B9E">
        <w:rPr>
          <w:lang w:val="en-GB"/>
        </w:rPr>
        <w:t xml:space="preserve"> </w:t>
      </w:r>
      <w:r w:rsidR="007279DF">
        <w:rPr>
          <w:lang w:val="en-GB"/>
        </w:rPr>
        <w:t>M</w:t>
      </w:r>
      <w:r w:rsidRPr="005D1B9E">
        <w:rPr>
          <w:lang w:val="en-GB"/>
        </w:rPr>
        <w:t xml:space="preserve">ost of </w:t>
      </w:r>
      <w:r w:rsidR="007279DF">
        <w:rPr>
          <w:lang w:val="en-GB"/>
        </w:rPr>
        <w:t>these</w:t>
      </w:r>
      <w:r w:rsidRPr="005D1B9E">
        <w:rPr>
          <w:lang w:val="en-GB"/>
        </w:rPr>
        <w:t xml:space="preserve"> ha</w:t>
      </w:r>
      <w:r w:rsidR="00B165C6" w:rsidRPr="005D1B9E">
        <w:rPr>
          <w:lang w:val="en-GB"/>
        </w:rPr>
        <w:t>d</w:t>
      </w:r>
      <w:r w:rsidRPr="005D1B9E">
        <w:rPr>
          <w:lang w:val="en-GB"/>
        </w:rPr>
        <w:t xml:space="preserve"> power capacit</w:t>
      </w:r>
      <w:r w:rsidR="00B165C6" w:rsidRPr="005D1B9E">
        <w:rPr>
          <w:lang w:val="en-GB"/>
        </w:rPr>
        <w:t>ie</w:t>
      </w:r>
      <w:r w:rsidRPr="005D1B9E">
        <w:rPr>
          <w:lang w:val="en-GB"/>
        </w:rPr>
        <w:t xml:space="preserve">s of less than </w:t>
      </w:r>
      <w:r w:rsidR="00B50CCC" w:rsidRPr="005D1B9E">
        <w:rPr>
          <w:lang w:val="en-GB"/>
        </w:rPr>
        <w:t>10 MW</w:t>
      </w:r>
      <w:r w:rsidR="007279DF">
        <w:rPr>
          <w:lang w:val="en-GB"/>
        </w:rPr>
        <w:t>,</w:t>
      </w:r>
      <w:r w:rsidR="00B50CCC" w:rsidRPr="005D1B9E">
        <w:rPr>
          <w:lang w:val="en-GB"/>
        </w:rPr>
        <w:t xml:space="preserve"> </w:t>
      </w:r>
      <w:r w:rsidRPr="005D1B9E">
        <w:rPr>
          <w:lang w:val="en-GB"/>
        </w:rPr>
        <w:t xml:space="preserve">while the largest </w:t>
      </w:r>
      <w:r w:rsidR="00B165C6" w:rsidRPr="005D1B9E">
        <w:rPr>
          <w:lang w:val="en-GB"/>
        </w:rPr>
        <w:t>had a capacity of</w:t>
      </w:r>
      <w:r w:rsidRPr="005D1B9E">
        <w:rPr>
          <w:lang w:val="en-GB"/>
        </w:rPr>
        <w:t xml:space="preserve"> 11.8 </w:t>
      </w:r>
      <w:r w:rsidR="00B50CCC" w:rsidRPr="005D1B9E">
        <w:rPr>
          <w:lang w:val="en-GB"/>
        </w:rPr>
        <w:t>MW</w:t>
      </w:r>
      <w:r w:rsidR="004804E7" w:rsidRPr="005D1B9E">
        <w:rPr>
          <w:lang w:val="en-GB"/>
        </w:rPr>
        <w:t>.</w:t>
      </w:r>
      <w:r w:rsidR="008A1C56" w:rsidRPr="005D1B9E">
        <w:rPr>
          <w:lang w:val="en-GB"/>
        </w:rPr>
        <w:t xml:space="preserve"> </w:t>
      </w:r>
      <w:r w:rsidRPr="005D1B9E">
        <w:rPr>
          <w:lang w:val="en-GB"/>
        </w:rPr>
        <w:t xml:space="preserve">The renewable </w:t>
      </w:r>
      <w:r w:rsidR="006F221D">
        <w:rPr>
          <w:lang w:val="en-GB"/>
        </w:rPr>
        <w:t>electricity</w:t>
      </w:r>
      <w:r w:rsidRPr="005D1B9E">
        <w:rPr>
          <w:lang w:val="en-GB"/>
        </w:rPr>
        <w:t xml:space="preserve"> produced in the province of </w:t>
      </w:r>
      <w:r w:rsidR="00B165C6" w:rsidRPr="005D1B9E">
        <w:rPr>
          <w:lang w:val="en-GB"/>
        </w:rPr>
        <w:t>Jaén</w:t>
      </w:r>
      <w:r w:rsidRPr="005D1B9E">
        <w:rPr>
          <w:lang w:val="en-GB"/>
        </w:rPr>
        <w:t xml:space="preserve"> covers just 2</w:t>
      </w:r>
      <w:r w:rsidR="006F221D">
        <w:rPr>
          <w:lang w:val="en-GB"/>
        </w:rPr>
        <w:t>8</w:t>
      </w:r>
      <w:r w:rsidRPr="005D1B9E">
        <w:rPr>
          <w:lang w:val="en-GB"/>
        </w:rPr>
        <w:t>.</w:t>
      </w:r>
      <w:r w:rsidR="006F221D">
        <w:rPr>
          <w:lang w:val="en-GB"/>
        </w:rPr>
        <w:t>9</w:t>
      </w:r>
      <w:r w:rsidRPr="005D1B9E">
        <w:rPr>
          <w:lang w:val="en-GB"/>
        </w:rPr>
        <w:t xml:space="preserve">% of all the </w:t>
      </w:r>
      <w:r w:rsidR="006F221D">
        <w:rPr>
          <w:lang w:val="en-GB"/>
        </w:rPr>
        <w:t>electricity</w:t>
      </w:r>
      <w:r w:rsidRPr="005D1B9E">
        <w:rPr>
          <w:lang w:val="en-GB"/>
        </w:rPr>
        <w:t xml:space="preserve"> consumed in the </w:t>
      </w:r>
      <w:r w:rsidR="001A0F8F">
        <w:rPr>
          <w:lang w:val="en-GB"/>
        </w:rPr>
        <w:t>p</w:t>
      </w:r>
      <w:r w:rsidRPr="005D1B9E">
        <w:rPr>
          <w:lang w:val="en-GB"/>
        </w:rPr>
        <w:t xml:space="preserve">rovince </w:t>
      </w:r>
      <w:r w:rsidR="008A1C56" w:rsidRPr="005D1B9E">
        <w:rPr>
          <w:lang w:val="en-GB"/>
        </w:rPr>
        <w:t>(A</w:t>
      </w:r>
      <w:r w:rsidR="00B828A4">
        <w:rPr>
          <w:lang w:val="en-GB"/>
        </w:rPr>
        <w:t>gencia Andaluza de la Energía</w:t>
      </w:r>
      <w:r w:rsidR="008A1C56" w:rsidRPr="005D1B9E">
        <w:rPr>
          <w:lang w:val="en-GB"/>
        </w:rPr>
        <w:t>, 202</w:t>
      </w:r>
      <w:r w:rsidR="006F221D">
        <w:rPr>
          <w:lang w:val="en-GB"/>
        </w:rPr>
        <w:t>1</w:t>
      </w:r>
      <w:r w:rsidR="008A1C56" w:rsidRPr="005D1B9E">
        <w:rPr>
          <w:lang w:val="en-GB"/>
        </w:rPr>
        <w:t xml:space="preserve">). </w:t>
      </w:r>
      <w:r w:rsidR="00A60A65">
        <w:rPr>
          <w:lang w:val="en-GB"/>
        </w:rPr>
        <w:t>The province has</w:t>
      </w:r>
      <w:r w:rsidRPr="005D1B9E">
        <w:rPr>
          <w:lang w:val="en-GB"/>
        </w:rPr>
        <w:t xml:space="preserve"> no </w:t>
      </w:r>
      <w:r w:rsidR="007279DF">
        <w:rPr>
          <w:lang w:val="en-GB"/>
        </w:rPr>
        <w:t xml:space="preserve">electricity </w:t>
      </w:r>
      <w:r w:rsidR="007279DF" w:rsidRPr="005D1B9E">
        <w:rPr>
          <w:lang w:val="en-GB"/>
        </w:rPr>
        <w:t>generation plants</w:t>
      </w:r>
      <w:r w:rsidR="007279DF">
        <w:rPr>
          <w:lang w:val="en-GB"/>
        </w:rPr>
        <w:t xml:space="preserve"> driven by</w:t>
      </w:r>
      <w:r w:rsidR="007279DF" w:rsidRPr="005D1B9E">
        <w:rPr>
          <w:lang w:val="en-GB"/>
        </w:rPr>
        <w:t xml:space="preserve"> </w:t>
      </w:r>
      <w:r w:rsidRPr="005D1B9E">
        <w:rPr>
          <w:lang w:val="en-GB"/>
        </w:rPr>
        <w:t>fossil fuel</w:t>
      </w:r>
      <w:r w:rsidR="00A60A65">
        <w:rPr>
          <w:lang w:val="en-GB"/>
        </w:rPr>
        <w:t>s</w:t>
      </w:r>
      <w:r w:rsidRPr="005D1B9E">
        <w:rPr>
          <w:lang w:val="en-GB"/>
        </w:rPr>
        <w:t xml:space="preserve"> or </w:t>
      </w:r>
      <w:r w:rsidR="00B165C6" w:rsidRPr="005D1B9E">
        <w:rPr>
          <w:lang w:val="en-GB"/>
        </w:rPr>
        <w:t>hydro</w:t>
      </w:r>
      <w:r w:rsidRPr="005D1B9E">
        <w:rPr>
          <w:lang w:val="en-GB"/>
        </w:rPr>
        <w:t xml:space="preserve">power </w:t>
      </w:r>
      <w:r w:rsidR="008A1C56" w:rsidRPr="005D1B9E">
        <w:rPr>
          <w:lang w:val="en-GB"/>
        </w:rPr>
        <w:t>(A</w:t>
      </w:r>
      <w:r w:rsidR="00B828A4">
        <w:rPr>
          <w:lang w:val="en-GB"/>
        </w:rPr>
        <w:t xml:space="preserve">gencia </w:t>
      </w:r>
      <w:r w:rsidR="008A1C56" w:rsidRPr="005D1B9E">
        <w:rPr>
          <w:lang w:val="en-GB"/>
        </w:rPr>
        <w:t>A</w:t>
      </w:r>
      <w:r w:rsidR="00B828A4">
        <w:rPr>
          <w:lang w:val="en-GB"/>
        </w:rPr>
        <w:t xml:space="preserve">ndaluza de la </w:t>
      </w:r>
      <w:r w:rsidR="008A1C56" w:rsidRPr="005D1B9E">
        <w:rPr>
          <w:lang w:val="en-GB"/>
        </w:rPr>
        <w:t>E</w:t>
      </w:r>
      <w:r w:rsidR="00B828A4">
        <w:rPr>
          <w:lang w:val="en-GB"/>
        </w:rPr>
        <w:t>nergía</w:t>
      </w:r>
      <w:r w:rsidR="008A1C56" w:rsidRPr="005D1B9E">
        <w:rPr>
          <w:i/>
          <w:iCs/>
          <w:lang w:val="en-GB"/>
        </w:rPr>
        <w:t xml:space="preserve">, </w:t>
      </w:r>
      <w:r w:rsidR="008A1C56" w:rsidRPr="005D1B9E">
        <w:rPr>
          <w:lang w:val="en-GB"/>
        </w:rPr>
        <w:t>202</w:t>
      </w:r>
      <w:r w:rsidR="002D0A01">
        <w:rPr>
          <w:lang w:val="en-GB"/>
        </w:rPr>
        <w:t>1</w:t>
      </w:r>
      <w:r w:rsidR="008A1C56" w:rsidRPr="005D1B9E">
        <w:rPr>
          <w:lang w:val="en-GB"/>
        </w:rPr>
        <w:t>)</w:t>
      </w:r>
      <w:r w:rsidR="008D44C3" w:rsidRPr="005D1B9E">
        <w:rPr>
          <w:lang w:val="en-GB"/>
        </w:rPr>
        <w:t>.</w:t>
      </w:r>
      <w:r w:rsidR="009E7390" w:rsidRPr="005D1B9E">
        <w:rPr>
          <w:lang w:val="en-GB"/>
        </w:rPr>
        <w:t xml:space="preserve"> </w:t>
      </w:r>
      <w:r w:rsidRPr="005D1B9E">
        <w:rPr>
          <w:lang w:val="en-GB"/>
        </w:rPr>
        <w:t xml:space="preserve">This means that </w:t>
      </w:r>
      <w:r w:rsidR="00A60A65">
        <w:rPr>
          <w:lang w:val="en-GB"/>
        </w:rPr>
        <w:t>it</w:t>
      </w:r>
      <w:r w:rsidRPr="005D1B9E">
        <w:rPr>
          <w:lang w:val="en-GB"/>
        </w:rPr>
        <w:t xml:space="preserve"> is clearly dependent on other areas for its energy needs. The great potential of RE in this area </w:t>
      </w:r>
      <w:r w:rsidR="00B165C6" w:rsidRPr="005D1B9E">
        <w:rPr>
          <w:lang w:val="en-GB"/>
        </w:rPr>
        <w:t xml:space="preserve">could therefore </w:t>
      </w:r>
      <w:r w:rsidR="00A60A65">
        <w:rPr>
          <w:lang w:val="en-GB"/>
        </w:rPr>
        <w:t>provide</w:t>
      </w:r>
      <w:r w:rsidR="00B165C6" w:rsidRPr="005D1B9E">
        <w:rPr>
          <w:lang w:val="en-GB"/>
        </w:rPr>
        <w:t xml:space="preserve"> a perfect solution </w:t>
      </w:r>
      <w:r w:rsidR="000511EF" w:rsidRPr="005D1B9E">
        <w:rPr>
          <w:lang w:val="en-GB"/>
        </w:rPr>
        <w:t xml:space="preserve">to enable the </w:t>
      </w:r>
      <w:r w:rsidR="001A0F8F">
        <w:rPr>
          <w:lang w:val="en-GB"/>
        </w:rPr>
        <w:t>p</w:t>
      </w:r>
      <w:r w:rsidR="000511EF" w:rsidRPr="005D1B9E">
        <w:rPr>
          <w:lang w:val="en-GB"/>
        </w:rPr>
        <w:t>rovince to become self-sufficient in</w:t>
      </w:r>
      <w:r w:rsidR="00B165C6" w:rsidRPr="005D1B9E">
        <w:rPr>
          <w:lang w:val="en-GB"/>
        </w:rPr>
        <w:t xml:space="preserve"> </w:t>
      </w:r>
      <w:r w:rsidR="002D0A01">
        <w:rPr>
          <w:lang w:val="en-GB"/>
        </w:rPr>
        <w:t>electricity</w:t>
      </w:r>
      <w:r w:rsidR="00B165C6" w:rsidRPr="005D1B9E">
        <w:rPr>
          <w:lang w:val="en-GB"/>
        </w:rPr>
        <w:t xml:space="preserve"> </w:t>
      </w:r>
      <w:r w:rsidR="000511EF" w:rsidRPr="005D1B9E">
        <w:rPr>
          <w:lang w:val="en-GB"/>
        </w:rPr>
        <w:t>as part of t</w:t>
      </w:r>
      <w:r w:rsidR="00B165C6" w:rsidRPr="005D1B9E">
        <w:rPr>
          <w:lang w:val="en-GB"/>
        </w:rPr>
        <w:t>he energy transition</w:t>
      </w:r>
      <w:r w:rsidR="000511EF" w:rsidRPr="005D1B9E">
        <w:rPr>
          <w:lang w:val="en-GB"/>
        </w:rPr>
        <w:t>.</w:t>
      </w:r>
      <w:r w:rsidR="008D44C3" w:rsidRPr="005D1B9E">
        <w:rPr>
          <w:lang w:val="en-GB"/>
        </w:rPr>
        <w:t xml:space="preserve"> </w:t>
      </w:r>
      <w:r w:rsidR="000511EF" w:rsidRPr="005D1B9E">
        <w:rPr>
          <w:lang w:val="en-GB"/>
        </w:rPr>
        <w:t>In this case, RE would have to compete with agriculture for the limited available land in the region.</w:t>
      </w:r>
      <w:r w:rsidR="008D44C3" w:rsidRPr="005D1B9E">
        <w:rPr>
          <w:lang w:val="en-GB"/>
        </w:rPr>
        <w:t xml:space="preserve"> </w:t>
      </w:r>
      <w:r w:rsidR="000511EF" w:rsidRPr="005D1B9E">
        <w:rPr>
          <w:lang w:val="en-GB"/>
        </w:rPr>
        <w:t>I</w:t>
      </w:r>
      <w:r w:rsidR="00B165C6" w:rsidRPr="005D1B9E">
        <w:rPr>
          <w:lang w:val="en-GB"/>
        </w:rPr>
        <w:t>t is therefore necessary to search for alternatives that enable energy and agricultural production within the same</w:t>
      </w:r>
      <w:r w:rsidR="00A60A65">
        <w:rPr>
          <w:lang w:val="en-GB"/>
        </w:rPr>
        <w:t xml:space="preserve"> physical</w:t>
      </w:r>
      <w:r w:rsidR="00B165C6" w:rsidRPr="005D1B9E">
        <w:rPr>
          <w:lang w:val="en-GB"/>
        </w:rPr>
        <w:t xml:space="preserve"> space</w:t>
      </w:r>
      <w:r w:rsidR="00721839" w:rsidRPr="005D1B9E">
        <w:rPr>
          <w:lang w:val="en-GB"/>
        </w:rPr>
        <w:t>.</w:t>
      </w:r>
    </w:p>
    <w:p w14:paraId="707616D3" w14:textId="2AB873E5" w:rsidR="00090901" w:rsidRPr="005D1B9E" w:rsidRDefault="00090901" w:rsidP="002E3729">
      <w:pPr>
        <w:spacing w:line="480" w:lineRule="auto"/>
        <w:jc w:val="both"/>
        <w:rPr>
          <w:lang w:val="en-GB"/>
        </w:rPr>
      </w:pPr>
    </w:p>
    <w:tbl>
      <w:tblPr>
        <w:tblStyle w:val="Tablaconcuadrcula"/>
        <w:tblW w:w="9403" w:type="dxa"/>
        <w:tblLook w:val="04A0" w:firstRow="1" w:lastRow="0" w:firstColumn="1" w:lastColumn="0" w:noHBand="0" w:noVBand="1"/>
      </w:tblPr>
      <w:tblGrid>
        <w:gridCol w:w="2513"/>
        <w:gridCol w:w="1378"/>
        <w:gridCol w:w="1430"/>
        <w:gridCol w:w="1443"/>
        <w:gridCol w:w="1261"/>
        <w:gridCol w:w="1378"/>
      </w:tblGrid>
      <w:tr w:rsidR="007524E3" w:rsidRPr="005D1B9E" w14:paraId="39608F0B" w14:textId="77777777" w:rsidTr="008535B9">
        <w:trPr>
          <w:trHeight w:val="245"/>
        </w:trPr>
        <w:tc>
          <w:tcPr>
            <w:tcW w:w="2513" w:type="dxa"/>
            <w:noWrap/>
            <w:hideMark/>
          </w:tcPr>
          <w:p w14:paraId="7D568ADE" w14:textId="3BB3212C" w:rsidR="00090901" w:rsidRPr="005D1B9E" w:rsidRDefault="00090901" w:rsidP="00052740">
            <w:pPr>
              <w:spacing w:line="480" w:lineRule="auto"/>
              <w:jc w:val="both"/>
              <w:rPr>
                <w:lang w:val="en-GB"/>
              </w:rPr>
            </w:pPr>
          </w:p>
        </w:tc>
        <w:tc>
          <w:tcPr>
            <w:tcW w:w="1378" w:type="dxa"/>
            <w:noWrap/>
            <w:hideMark/>
          </w:tcPr>
          <w:p w14:paraId="7C1A6E57" w14:textId="1C17A794" w:rsidR="00090901" w:rsidRPr="005D1B9E" w:rsidRDefault="00B165C6" w:rsidP="00052740">
            <w:pPr>
              <w:spacing w:line="480" w:lineRule="auto"/>
              <w:jc w:val="both"/>
              <w:rPr>
                <w:i/>
                <w:iCs/>
                <w:lang w:val="en-GB"/>
              </w:rPr>
            </w:pPr>
            <w:r w:rsidRPr="005D1B9E">
              <w:rPr>
                <w:i/>
                <w:iCs/>
                <w:lang w:val="en-GB"/>
              </w:rPr>
              <w:t>Biomass</w:t>
            </w:r>
          </w:p>
        </w:tc>
        <w:tc>
          <w:tcPr>
            <w:tcW w:w="1378" w:type="dxa"/>
            <w:noWrap/>
            <w:hideMark/>
          </w:tcPr>
          <w:p w14:paraId="1D07FE03" w14:textId="416F7EEC" w:rsidR="00090901" w:rsidRPr="005D1B9E" w:rsidRDefault="00B165C6" w:rsidP="00052740">
            <w:pPr>
              <w:spacing w:line="480" w:lineRule="auto"/>
              <w:jc w:val="both"/>
              <w:rPr>
                <w:i/>
                <w:iCs/>
                <w:lang w:val="en-GB"/>
              </w:rPr>
            </w:pPr>
            <w:r w:rsidRPr="005D1B9E">
              <w:rPr>
                <w:i/>
                <w:iCs/>
                <w:lang w:val="en-GB"/>
              </w:rPr>
              <w:t>Hydropower</w:t>
            </w:r>
          </w:p>
        </w:tc>
        <w:tc>
          <w:tcPr>
            <w:tcW w:w="1378" w:type="dxa"/>
            <w:noWrap/>
            <w:hideMark/>
          </w:tcPr>
          <w:p w14:paraId="56A87D0C" w14:textId="53EE1E44" w:rsidR="00090901" w:rsidRPr="005D1B9E" w:rsidRDefault="00B165C6" w:rsidP="00052740">
            <w:pPr>
              <w:spacing w:line="480" w:lineRule="auto"/>
              <w:jc w:val="both"/>
              <w:rPr>
                <w:i/>
                <w:iCs/>
                <w:lang w:val="en-GB"/>
              </w:rPr>
            </w:pPr>
            <w:r w:rsidRPr="005D1B9E">
              <w:rPr>
                <w:i/>
                <w:iCs/>
                <w:lang w:val="en-GB"/>
              </w:rPr>
              <w:t>Photovoltaic</w:t>
            </w:r>
          </w:p>
        </w:tc>
        <w:tc>
          <w:tcPr>
            <w:tcW w:w="1378" w:type="dxa"/>
          </w:tcPr>
          <w:p w14:paraId="18D22BE6" w14:textId="30B6126B" w:rsidR="00090901" w:rsidRPr="005D1B9E" w:rsidRDefault="00B165C6" w:rsidP="00052740">
            <w:pPr>
              <w:spacing w:line="480" w:lineRule="auto"/>
              <w:jc w:val="both"/>
              <w:rPr>
                <w:i/>
                <w:iCs/>
                <w:lang w:val="en-GB"/>
              </w:rPr>
            </w:pPr>
            <w:r w:rsidRPr="005D1B9E">
              <w:rPr>
                <w:i/>
                <w:iCs/>
                <w:lang w:val="en-GB"/>
              </w:rPr>
              <w:t>Wind</w:t>
            </w:r>
          </w:p>
        </w:tc>
        <w:tc>
          <w:tcPr>
            <w:tcW w:w="1378" w:type="dxa"/>
            <w:noWrap/>
            <w:hideMark/>
          </w:tcPr>
          <w:p w14:paraId="51EAD7AB" w14:textId="77777777" w:rsidR="00090901" w:rsidRPr="005D1B9E" w:rsidRDefault="00090901" w:rsidP="00052740">
            <w:pPr>
              <w:spacing w:line="480" w:lineRule="auto"/>
              <w:jc w:val="both"/>
              <w:rPr>
                <w:i/>
                <w:iCs/>
                <w:lang w:val="en-GB"/>
              </w:rPr>
            </w:pPr>
            <w:r w:rsidRPr="005D1B9E">
              <w:rPr>
                <w:i/>
                <w:iCs/>
                <w:lang w:val="en-GB"/>
              </w:rPr>
              <w:t>TOTAL</w:t>
            </w:r>
          </w:p>
        </w:tc>
      </w:tr>
      <w:tr w:rsidR="007524E3" w:rsidRPr="005D1B9E" w14:paraId="1400D289" w14:textId="77777777" w:rsidTr="008535B9">
        <w:trPr>
          <w:trHeight w:val="245"/>
        </w:trPr>
        <w:tc>
          <w:tcPr>
            <w:tcW w:w="2513" w:type="dxa"/>
            <w:noWrap/>
            <w:hideMark/>
          </w:tcPr>
          <w:p w14:paraId="485C5D41" w14:textId="56FA4D95" w:rsidR="00090901" w:rsidRPr="005D1B9E" w:rsidRDefault="00090901" w:rsidP="00052740">
            <w:pPr>
              <w:spacing w:line="480" w:lineRule="auto"/>
              <w:jc w:val="both"/>
              <w:rPr>
                <w:lang w:val="en-GB"/>
              </w:rPr>
            </w:pPr>
            <w:r w:rsidRPr="005D1B9E">
              <w:rPr>
                <w:lang w:val="en-GB"/>
              </w:rPr>
              <w:t xml:space="preserve">MW </w:t>
            </w:r>
            <w:r w:rsidR="00B165C6" w:rsidRPr="005D1B9E">
              <w:rPr>
                <w:lang w:val="en-GB"/>
              </w:rPr>
              <w:t>installed</w:t>
            </w:r>
          </w:p>
        </w:tc>
        <w:tc>
          <w:tcPr>
            <w:tcW w:w="1378" w:type="dxa"/>
            <w:hideMark/>
          </w:tcPr>
          <w:p w14:paraId="1A7272AA" w14:textId="7DF570B2" w:rsidR="00090901" w:rsidRPr="005D1B9E" w:rsidRDefault="00090901" w:rsidP="00052740">
            <w:pPr>
              <w:spacing w:line="480" w:lineRule="auto"/>
              <w:jc w:val="both"/>
              <w:rPr>
                <w:lang w:val="en-GB"/>
              </w:rPr>
            </w:pPr>
            <w:r w:rsidRPr="005D1B9E">
              <w:rPr>
                <w:lang w:val="en-GB"/>
              </w:rPr>
              <w:t>37</w:t>
            </w:r>
            <w:r w:rsidR="00B165C6" w:rsidRPr="005D1B9E">
              <w:rPr>
                <w:lang w:val="en-GB"/>
              </w:rPr>
              <w:t>.</w:t>
            </w:r>
            <w:r w:rsidRPr="005D1B9E">
              <w:rPr>
                <w:lang w:val="en-GB"/>
              </w:rPr>
              <w:t xml:space="preserve">0 </w:t>
            </w:r>
          </w:p>
        </w:tc>
        <w:tc>
          <w:tcPr>
            <w:tcW w:w="1378" w:type="dxa"/>
            <w:hideMark/>
          </w:tcPr>
          <w:p w14:paraId="33A59463" w14:textId="0270E5D6" w:rsidR="00090901" w:rsidRPr="005D1B9E" w:rsidRDefault="00090901" w:rsidP="00052740">
            <w:pPr>
              <w:spacing w:line="480" w:lineRule="auto"/>
              <w:jc w:val="both"/>
              <w:rPr>
                <w:lang w:val="en-GB"/>
              </w:rPr>
            </w:pPr>
            <w:r w:rsidRPr="005D1B9E">
              <w:rPr>
                <w:lang w:val="en-GB"/>
              </w:rPr>
              <w:t>212</w:t>
            </w:r>
            <w:r w:rsidR="00B165C6" w:rsidRPr="005D1B9E">
              <w:rPr>
                <w:lang w:val="en-GB"/>
              </w:rPr>
              <w:t>.</w:t>
            </w:r>
            <w:r w:rsidRPr="005D1B9E">
              <w:rPr>
                <w:lang w:val="en-GB"/>
              </w:rPr>
              <w:t>2</w:t>
            </w:r>
          </w:p>
        </w:tc>
        <w:tc>
          <w:tcPr>
            <w:tcW w:w="1378" w:type="dxa"/>
            <w:hideMark/>
          </w:tcPr>
          <w:p w14:paraId="723A6F61" w14:textId="470D6D14" w:rsidR="00090901" w:rsidRPr="005D1B9E" w:rsidRDefault="002D0A01" w:rsidP="00052740">
            <w:pPr>
              <w:spacing w:line="480" w:lineRule="auto"/>
              <w:jc w:val="both"/>
              <w:rPr>
                <w:lang w:val="en-GB"/>
              </w:rPr>
            </w:pPr>
            <w:r w:rsidRPr="002D0A01">
              <w:rPr>
                <w:lang w:val="en-GB"/>
              </w:rPr>
              <w:t>157.44</w:t>
            </w:r>
          </w:p>
        </w:tc>
        <w:tc>
          <w:tcPr>
            <w:tcW w:w="1378" w:type="dxa"/>
          </w:tcPr>
          <w:p w14:paraId="46CFDF23" w14:textId="7585A9D4" w:rsidR="00090901" w:rsidRPr="005D1B9E" w:rsidRDefault="00090901" w:rsidP="00052740">
            <w:pPr>
              <w:spacing w:line="480" w:lineRule="auto"/>
              <w:jc w:val="both"/>
              <w:rPr>
                <w:lang w:val="en-GB"/>
              </w:rPr>
            </w:pPr>
            <w:r w:rsidRPr="005D1B9E">
              <w:rPr>
                <w:lang w:val="en-GB"/>
              </w:rPr>
              <w:t>15</w:t>
            </w:r>
            <w:r w:rsidR="00B165C6" w:rsidRPr="005D1B9E">
              <w:rPr>
                <w:lang w:val="en-GB"/>
              </w:rPr>
              <w:t>.</w:t>
            </w:r>
            <w:r w:rsidRPr="005D1B9E">
              <w:rPr>
                <w:lang w:val="en-GB"/>
              </w:rPr>
              <w:t>2</w:t>
            </w:r>
          </w:p>
        </w:tc>
        <w:tc>
          <w:tcPr>
            <w:tcW w:w="1378" w:type="dxa"/>
            <w:noWrap/>
            <w:hideMark/>
          </w:tcPr>
          <w:p w14:paraId="2FB02825" w14:textId="7BA33E12" w:rsidR="00090901" w:rsidRPr="005D1B9E" w:rsidRDefault="002D0A01" w:rsidP="00052740">
            <w:pPr>
              <w:spacing w:line="480" w:lineRule="auto"/>
              <w:jc w:val="both"/>
              <w:rPr>
                <w:lang w:val="en-GB"/>
              </w:rPr>
            </w:pPr>
            <w:r w:rsidRPr="002D0A01">
              <w:rPr>
                <w:lang w:val="en-GB"/>
              </w:rPr>
              <w:t>422.96</w:t>
            </w:r>
          </w:p>
        </w:tc>
      </w:tr>
      <w:tr w:rsidR="007524E3" w:rsidRPr="005D1B9E" w14:paraId="4660B6C4" w14:textId="77777777" w:rsidTr="008535B9">
        <w:trPr>
          <w:trHeight w:val="245"/>
        </w:trPr>
        <w:tc>
          <w:tcPr>
            <w:tcW w:w="2513" w:type="dxa"/>
            <w:noWrap/>
            <w:hideMark/>
          </w:tcPr>
          <w:p w14:paraId="7E9982FE" w14:textId="370F94E3" w:rsidR="00090901" w:rsidRPr="005D1B9E" w:rsidRDefault="00090901" w:rsidP="00052740">
            <w:pPr>
              <w:spacing w:line="480" w:lineRule="auto"/>
              <w:jc w:val="both"/>
              <w:rPr>
                <w:lang w:val="en-GB"/>
              </w:rPr>
            </w:pPr>
            <w:r w:rsidRPr="005D1B9E">
              <w:rPr>
                <w:lang w:val="en-GB"/>
              </w:rPr>
              <w:t>GWh</w:t>
            </w:r>
            <w:r w:rsidR="00693DE7" w:rsidRPr="005D1B9E">
              <w:rPr>
                <w:lang w:val="en-GB"/>
              </w:rPr>
              <w:t xml:space="preserve"> </w:t>
            </w:r>
            <w:r w:rsidR="00B165C6" w:rsidRPr="005D1B9E">
              <w:rPr>
                <w:lang w:val="en-GB"/>
              </w:rPr>
              <w:t>generated</w:t>
            </w:r>
          </w:p>
        </w:tc>
        <w:tc>
          <w:tcPr>
            <w:tcW w:w="1378" w:type="dxa"/>
            <w:hideMark/>
          </w:tcPr>
          <w:p w14:paraId="62435770" w14:textId="6C55C151" w:rsidR="00090901" w:rsidRPr="005D1B9E" w:rsidRDefault="00090901" w:rsidP="00052740">
            <w:pPr>
              <w:spacing w:line="480" w:lineRule="auto"/>
              <w:jc w:val="both"/>
              <w:rPr>
                <w:lang w:val="en-GB"/>
              </w:rPr>
            </w:pPr>
            <w:r w:rsidRPr="005D1B9E">
              <w:rPr>
                <w:lang w:val="en-GB"/>
              </w:rPr>
              <w:t>239</w:t>
            </w:r>
            <w:r w:rsidR="00B165C6" w:rsidRPr="005D1B9E">
              <w:rPr>
                <w:lang w:val="en-GB"/>
              </w:rPr>
              <w:t>.</w:t>
            </w:r>
            <w:r w:rsidRPr="005D1B9E">
              <w:rPr>
                <w:lang w:val="en-GB"/>
              </w:rPr>
              <w:t>2</w:t>
            </w:r>
          </w:p>
        </w:tc>
        <w:tc>
          <w:tcPr>
            <w:tcW w:w="1378" w:type="dxa"/>
            <w:hideMark/>
          </w:tcPr>
          <w:p w14:paraId="4C7E459E" w14:textId="0C8C4F57" w:rsidR="00090901" w:rsidRPr="005D1B9E" w:rsidRDefault="00090901" w:rsidP="00052740">
            <w:pPr>
              <w:spacing w:line="480" w:lineRule="auto"/>
              <w:jc w:val="both"/>
              <w:rPr>
                <w:lang w:val="en-GB"/>
              </w:rPr>
            </w:pPr>
            <w:r w:rsidRPr="005D1B9E">
              <w:rPr>
                <w:lang w:val="en-GB"/>
              </w:rPr>
              <w:t>178</w:t>
            </w:r>
            <w:r w:rsidR="00B165C6" w:rsidRPr="005D1B9E">
              <w:rPr>
                <w:lang w:val="en-GB"/>
              </w:rPr>
              <w:t>.</w:t>
            </w:r>
            <w:r w:rsidRPr="005D1B9E">
              <w:rPr>
                <w:lang w:val="en-GB"/>
              </w:rPr>
              <w:t>0</w:t>
            </w:r>
          </w:p>
        </w:tc>
        <w:tc>
          <w:tcPr>
            <w:tcW w:w="1378" w:type="dxa"/>
            <w:hideMark/>
          </w:tcPr>
          <w:p w14:paraId="2341A7C0" w14:textId="1235A27A" w:rsidR="00090901" w:rsidRPr="005D1B9E" w:rsidRDefault="002D0A01" w:rsidP="00052740">
            <w:pPr>
              <w:spacing w:line="480" w:lineRule="auto"/>
              <w:jc w:val="both"/>
              <w:rPr>
                <w:lang w:val="en-GB"/>
              </w:rPr>
            </w:pPr>
            <w:r w:rsidRPr="002D0A01">
              <w:rPr>
                <w:lang w:val="en-GB"/>
              </w:rPr>
              <w:t>161.</w:t>
            </w:r>
            <w:r w:rsidR="00D2729A">
              <w:rPr>
                <w:lang w:val="en-GB"/>
              </w:rPr>
              <w:t>7</w:t>
            </w:r>
          </w:p>
        </w:tc>
        <w:tc>
          <w:tcPr>
            <w:tcW w:w="1378" w:type="dxa"/>
          </w:tcPr>
          <w:p w14:paraId="28CD3310" w14:textId="16DE9784" w:rsidR="00090901" w:rsidRPr="005D1B9E" w:rsidRDefault="00090901" w:rsidP="00052740">
            <w:pPr>
              <w:spacing w:line="480" w:lineRule="auto"/>
              <w:jc w:val="both"/>
              <w:rPr>
                <w:lang w:val="en-GB"/>
              </w:rPr>
            </w:pPr>
            <w:r w:rsidRPr="005D1B9E">
              <w:rPr>
                <w:lang w:val="en-GB"/>
              </w:rPr>
              <w:t>26</w:t>
            </w:r>
            <w:r w:rsidR="00B165C6" w:rsidRPr="005D1B9E">
              <w:rPr>
                <w:lang w:val="en-GB"/>
              </w:rPr>
              <w:t>.</w:t>
            </w:r>
            <w:r w:rsidRPr="005D1B9E">
              <w:rPr>
                <w:lang w:val="en-GB"/>
              </w:rPr>
              <w:t>3</w:t>
            </w:r>
          </w:p>
        </w:tc>
        <w:tc>
          <w:tcPr>
            <w:tcW w:w="1378" w:type="dxa"/>
            <w:hideMark/>
          </w:tcPr>
          <w:p w14:paraId="632CBD22" w14:textId="08DD61F4" w:rsidR="00090901" w:rsidRPr="005D1B9E" w:rsidRDefault="002D0A01" w:rsidP="00052740">
            <w:pPr>
              <w:spacing w:line="480" w:lineRule="auto"/>
              <w:jc w:val="both"/>
              <w:rPr>
                <w:lang w:val="en-GB"/>
              </w:rPr>
            </w:pPr>
            <w:r w:rsidRPr="002D0A01">
              <w:rPr>
                <w:lang w:val="en-GB"/>
              </w:rPr>
              <w:t>605.2</w:t>
            </w:r>
          </w:p>
        </w:tc>
      </w:tr>
    </w:tbl>
    <w:p w14:paraId="6315AE09" w14:textId="589533EC" w:rsidR="00011807" w:rsidRPr="005D1B9E" w:rsidRDefault="009F752E" w:rsidP="00052740">
      <w:pPr>
        <w:spacing w:line="480" w:lineRule="auto"/>
        <w:jc w:val="both"/>
        <w:rPr>
          <w:lang w:val="en-GB"/>
        </w:rPr>
      </w:pPr>
      <w:r w:rsidRPr="005D1B9E">
        <w:rPr>
          <w:lang w:val="en-GB"/>
        </w:rPr>
        <w:t>Tabl</w:t>
      </w:r>
      <w:r w:rsidR="00B165C6" w:rsidRPr="005D1B9E">
        <w:rPr>
          <w:lang w:val="en-GB"/>
        </w:rPr>
        <w:t>e</w:t>
      </w:r>
      <w:r w:rsidRPr="005D1B9E">
        <w:rPr>
          <w:lang w:val="en-GB"/>
        </w:rPr>
        <w:t xml:space="preserve"> 1. </w:t>
      </w:r>
      <w:r w:rsidR="00B165C6" w:rsidRPr="005D1B9E">
        <w:rPr>
          <w:lang w:val="en-GB"/>
        </w:rPr>
        <w:t xml:space="preserve">Installed capacity and renewable electricity generation in the province of </w:t>
      </w:r>
      <w:r w:rsidRPr="005D1B9E">
        <w:rPr>
          <w:lang w:val="en-GB"/>
        </w:rPr>
        <w:t>Jaén, 202</w:t>
      </w:r>
      <w:r w:rsidR="002D0A01">
        <w:rPr>
          <w:lang w:val="en-GB"/>
        </w:rPr>
        <w:t>1</w:t>
      </w:r>
    </w:p>
    <w:p w14:paraId="35A98E12" w14:textId="77777777" w:rsidR="009F752E" w:rsidRPr="005D1B9E" w:rsidRDefault="009F752E" w:rsidP="002E3729">
      <w:pPr>
        <w:spacing w:line="480" w:lineRule="auto"/>
        <w:jc w:val="both"/>
        <w:rPr>
          <w:iCs/>
          <w:lang w:val="en-GB"/>
        </w:rPr>
      </w:pPr>
    </w:p>
    <w:p w14:paraId="67DD4E14" w14:textId="4FF80954" w:rsidR="00E27084" w:rsidRPr="005D1B9E" w:rsidRDefault="00E27084" w:rsidP="002E3729">
      <w:pPr>
        <w:spacing w:line="480" w:lineRule="auto"/>
        <w:jc w:val="both"/>
        <w:rPr>
          <w:iCs/>
          <w:lang w:val="en-GB"/>
        </w:rPr>
      </w:pPr>
      <w:r w:rsidRPr="005D1B9E">
        <w:rPr>
          <w:iCs/>
          <w:lang w:val="en-GB"/>
        </w:rPr>
        <w:t>2.3. Poten</w:t>
      </w:r>
      <w:r w:rsidR="00B165C6" w:rsidRPr="005D1B9E">
        <w:rPr>
          <w:iCs/>
          <w:lang w:val="en-GB"/>
        </w:rPr>
        <w:t xml:space="preserve">tial for renewable </w:t>
      </w:r>
      <w:r w:rsidR="002D0A01">
        <w:rPr>
          <w:iCs/>
          <w:lang w:val="en-GB"/>
        </w:rPr>
        <w:t>electricity</w:t>
      </w:r>
      <w:r w:rsidR="00B165C6" w:rsidRPr="005D1B9E">
        <w:rPr>
          <w:iCs/>
          <w:lang w:val="en-GB"/>
        </w:rPr>
        <w:t xml:space="preserve"> generation in the </w:t>
      </w:r>
      <w:r w:rsidR="001A0F8F">
        <w:rPr>
          <w:iCs/>
          <w:lang w:val="en-GB"/>
        </w:rPr>
        <w:t>p</w:t>
      </w:r>
      <w:r w:rsidR="00B165C6" w:rsidRPr="005D1B9E">
        <w:rPr>
          <w:iCs/>
          <w:lang w:val="en-GB"/>
        </w:rPr>
        <w:t xml:space="preserve">rovince of </w:t>
      </w:r>
      <w:r w:rsidRPr="005D1B9E">
        <w:rPr>
          <w:iCs/>
          <w:lang w:val="en-GB"/>
        </w:rPr>
        <w:t>Jaén</w:t>
      </w:r>
    </w:p>
    <w:p w14:paraId="3A57DB9E" w14:textId="78103439" w:rsidR="006627F2" w:rsidRPr="005D1B9E" w:rsidRDefault="00B165C6" w:rsidP="004C1612">
      <w:pPr>
        <w:spacing w:line="480" w:lineRule="auto"/>
        <w:ind w:firstLine="708"/>
        <w:jc w:val="both"/>
        <w:rPr>
          <w:lang w:val="en-GB"/>
        </w:rPr>
      </w:pPr>
      <w:r w:rsidRPr="005D1B9E">
        <w:rPr>
          <w:lang w:val="en-GB"/>
        </w:rPr>
        <w:t>According to</w:t>
      </w:r>
      <w:r w:rsidR="006627F2" w:rsidRPr="005D1B9E">
        <w:rPr>
          <w:lang w:val="en-GB"/>
        </w:rPr>
        <w:t xml:space="preserve"> Ruiz-Arias et al. (2012), </w:t>
      </w:r>
      <w:r w:rsidRPr="005D1B9E">
        <w:rPr>
          <w:lang w:val="en-GB"/>
        </w:rPr>
        <w:t xml:space="preserve">the </w:t>
      </w:r>
      <w:r w:rsidR="00D2729A">
        <w:rPr>
          <w:lang w:val="en-GB"/>
        </w:rPr>
        <w:t xml:space="preserve">RE </w:t>
      </w:r>
      <w:r w:rsidRPr="005D1B9E">
        <w:rPr>
          <w:lang w:val="en-GB"/>
        </w:rPr>
        <w:t xml:space="preserve">technologies with the greatest potential and </w:t>
      </w:r>
      <w:r w:rsidR="001A0F8F">
        <w:rPr>
          <w:lang w:val="en-GB"/>
        </w:rPr>
        <w:t>the most feasible</w:t>
      </w:r>
      <w:r w:rsidRPr="005D1B9E">
        <w:rPr>
          <w:lang w:val="en-GB"/>
        </w:rPr>
        <w:t xml:space="preserve"> implementation in the province of</w:t>
      </w:r>
      <w:r w:rsidR="00FF5DAE" w:rsidRPr="005D1B9E">
        <w:rPr>
          <w:lang w:val="en-GB"/>
        </w:rPr>
        <w:t xml:space="preserve"> Jaén</w:t>
      </w:r>
      <w:r w:rsidR="001A0F8F">
        <w:rPr>
          <w:lang w:val="en-GB"/>
        </w:rPr>
        <w:t xml:space="preserve"> are</w:t>
      </w:r>
      <w:r w:rsidR="001A0F8F" w:rsidRPr="001A0F8F">
        <w:rPr>
          <w:lang w:val="en-GB"/>
        </w:rPr>
        <w:t xml:space="preserve"> </w:t>
      </w:r>
      <w:r w:rsidR="00D2729A">
        <w:rPr>
          <w:lang w:val="en-GB"/>
        </w:rPr>
        <w:t>solar PV</w:t>
      </w:r>
      <w:r w:rsidR="001A0F8F" w:rsidRPr="005D1B9E">
        <w:rPr>
          <w:lang w:val="en-GB"/>
        </w:rPr>
        <w:t>, wind and biomass</w:t>
      </w:r>
      <w:r w:rsidR="00FF5DAE" w:rsidRPr="005D1B9E">
        <w:rPr>
          <w:lang w:val="en-GB"/>
        </w:rPr>
        <w:t xml:space="preserve">. </w:t>
      </w:r>
      <w:r w:rsidR="000511EF" w:rsidRPr="005D1B9E">
        <w:rPr>
          <w:lang w:val="en-GB"/>
        </w:rPr>
        <w:t>According to the</w:t>
      </w:r>
      <w:r w:rsidR="001A0F8F">
        <w:rPr>
          <w:lang w:val="en-GB"/>
        </w:rPr>
        <w:t>se authors’</w:t>
      </w:r>
      <w:r w:rsidR="000511EF" w:rsidRPr="005D1B9E">
        <w:rPr>
          <w:lang w:val="en-GB"/>
        </w:rPr>
        <w:t xml:space="preserve"> calculations,</w:t>
      </w:r>
      <w:r w:rsidRPr="005D1B9E">
        <w:rPr>
          <w:lang w:val="en-GB"/>
        </w:rPr>
        <w:t xml:space="preserve"> the theoretical potential </w:t>
      </w:r>
      <w:r w:rsidR="000511EF" w:rsidRPr="005D1B9E">
        <w:rPr>
          <w:lang w:val="en-GB"/>
        </w:rPr>
        <w:t xml:space="preserve">in this province </w:t>
      </w:r>
      <w:r w:rsidRPr="005D1B9E">
        <w:rPr>
          <w:lang w:val="en-GB"/>
        </w:rPr>
        <w:t xml:space="preserve">for </w:t>
      </w:r>
      <w:r w:rsidR="000511EF" w:rsidRPr="005D1B9E">
        <w:rPr>
          <w:lang w:val="en-GB"/>
        </w:rPr>
        <w:t xml:space="preserve">electricity </w:t>
      </w:r>
      <w:r w:rsidR="000511EF" w:rsidRPr="005D1B9E">
        <w:rPr>
          <w:lang w:val="en-GB"/>
        </w:rPr>
        <w:lastRenderedPageBreak/>
        <w:t xml:space="preserve">generation from </w:t>
      </w:r>
      <w:r w:rsidR="00D2729A">
        <w:rPr>
          <w:lang w:val="en-GB"/>
        </w:rPr>
        <w:t>solar PV</w:t>
      </w:r>
      <w:r w:rsidRPr="005D1B9E">
        <w:rPr>
          <w:lang w:val="en-GB"/>
        </w:rPr>
        <w:t xml:space="preserve"> and wind energy came to </w:t>
      </w:r>
      <w:r w:rsidR="006627F2" w:rsidRPr="005D1B9E">
        <w:rPr>
          <w:lang w:val="en-GB"/>
        </w:rPr>
        <w:t>1</w:t>
      </w:r>
      <w:r w:rsidR="000511EF" w:rsidRPr="005D1B9E">
        <w:rPr>
          <w:lang w:val="en-GB"/>
        </w:rPr>
        <w:t>,</w:t>
      </w:r>
      <w:r w:rsidR="006627F2" w:rsidRPr="005D1B9E">
        <w:rPr>
          <w:lang w:val="en-GB"/>
        </w:rPr>
        <w:t xml:space="preserve">000 TWh </w:t>
      </w:r>
      <w:r w:rsidR="000511EF" w:rsidRPr="005D1B9E">
        <w:rPr>
          <w:lang w:val="en-GB"/>
        </w:rPr>
        <w:t>and</w:t>
      </w:r>
      <w:r w:rsidR="006627F2" w:rsidRPr="005D1B9E">
        <w:rPr>
          <w:lang w:val="en-GB"/>
        </w:rPr>
        <w:t xml:space="preserve"> 110 TWh, </w:t>
      </w:r>
      <w:r w:rsidRPr="005D1B9E">
        <w:rPr>
          <w:lang w:val="en-GB"/>
        </w:rPr>
        <w:t>respectively</w:t>
      </w:r>
      <w:r w:rsidR="006627F2" w:rsidRPr="005D1B9E">
        <w:rPr>
          <w:lang w:val="en-GB"/>
        </w:rPr>
        <w:t xml:space="preserve">. </w:t>
      </w:r>
      <w:r w:rsidRPr="005D1B9E">
        <w:rPr>
          <w:lang w:val="en-GB"/>
        </w:rPr>
        <w:t xml:space="preserve">These figures are </w:t>
      </w:r>
      <w:r w:rsidR="006627F2" w:rsidRPr="005D1B9E">
        <w:rPr>
          <w:lang w:val="en-GB"/>
        </w:rPr>
        <w:t xml:space="preserve">358 </w:t>
      </w:r>
      <w:r w:rsidR="000511EF" w:rsidRPr="005D1B9E">
        <w:rPr>
          <w:lang w:val="en-GB"/>
        </w:rPr>
        <w:t>and</w:t>
      </w:r>
      <w:r w:rsidR="006627F2" w:rsidRPr="005D1B9E">
        <w:rPr>
          <w:lang w:val="en-GB"/>
        </w:rPr>
        <w:t xml:space="preserve"> 39 </w:t>
      </w:r>
      <w:r w:rsidRPr="005D1B9E">
        <w:rPr>
          <w:lang w:val="en-GB"/>
        </w:rPr>
        <w:t>times higher than the total consumption of electricity in the province in 2019</w:t>
      </w:r>
      <w:r w:rsidR="006627F2" w:rsidRPr="005D1B9E">
        <w:rPr>
          <w:lang w:val="en-GB"/>
        </w:rPr>
        <w:t xml:space="preserve">. </w:t>
      </w:r>
      <w:r w:rsidRPr="005D1B9E">
        <w:rPr>
          <w:lang w:val="en-GB"/>
        </w:rPr>
        <w:t>They also estimated that with the annual residues produced by the pruning of olive trees in the province</w:t>
      </w:r>
      <w:r w:rsidR="006041E2">
        <w:rPr>
          <w:lang w:val="en-GB"/>
        </w:rPr>
        <w:t>,</w:t>
      </w:r>
      <w:r w:rsidRPr="005D1B9E">
        <w:rPr>
          <w:lang w:val="en-GB"/>
        </w:rPr>
        <w:t xml:space="preserve"> </w:t>
      </w:r>
      <w:r w:rsidR="000511EF" w:rsidRPr="005D1B9E">
        <w:rPr>
          <w:lang w:val="en-GB"/>
        </w:rPr>
        <w:t>a</w:t>
      </w:r>
      <w:r w:rsidRPr="005D1B9E">
        <w:rPr>
          <w:lang w:val="en-GB"/>
        </w:rPr>
        <w:t xml:space="preserve"> further </w:t>
      </w:r>
      <w:r w:rsidR="006627F2" w:rsidRPr="005D1B9E">
        <w:rPr>
          <w:lang w:val="en-GB"/>
        </w:rPr>
        <w:t xml:space="preserve">820 GWh </w:t>
      </w:r>
      <w:r w:rsidRPr="005D1B9E">
        <w:rPr>
          <w:lang w:val="en-GB"/>
        </w:rPr>
        <w:t>could be generated each year i.e.</w:t>
      </w:r>
      <w:r w:rsidR="00D2729A">
        <w:rPr>
          <w:lang w:val="en-GB"/>
        </w:rPr>
        <w:t xml:space="preserve"> </w:t>
      </w:r>
      <w:r w:rsidRPr="005D1B9E">
        <w:rPr>
          <w:lang w:val="en-GB"/>
        </w:rPr>
        <w:t xml:space="preserve">29% of total electricity consumption in </w:t>
      </w:r>
      <w:r w:rsidR="00EB56ED" w:rsidRPr="005D1B9E">
        <w:rPr>
          <w:lang w:val="en-GB"/>
        </w:rPr>
        <w:t>2019</w:t>
      </w:r>
      <w:r w:rsidR="006627F2" w:rsidRPr="005D1B9E">
        <w:rPr>
          <w:lang w:val="en-GB"/>
        </w:rPr>
        <w:t>.</w:t>
      </w:r>
    </w:p>
    <w:p w14:paraId="2632D168" w14:textId="4A5BF05B" w:rsidR="00264751" w:rsidRPr="005D1B9E" w:rsidRDefault="000511EF" w:rsidP="009B6958">
      <w:pPr>
        <w:spacing w:line="480" w:lineRule="auto"/>
        <w:ind w:firstLine="708"/>
        <w:jc w:val="both"/>
        <w:rPr>
          <w:lang w:val="en-GB"/>
        </w:rPr>
      </w:pPr>
      <w:r w:rsidRPr="00E109FF">
        <w:t>Recently</w:t>
      </w:r>
      <w:r w:rsidR="006627F2" w:rsidRPr="00E109FF">
        <w:t xml:space="preserve">, </w:t>
      </w:r>
      <w:r w:rsidR="00155D9F" w:rsidRPr="00E109FF">
        <w:t>Osorio-Aravena</w:t>
      </w:r>
      <w:r w:rsidR="006627F2" w:rsidRPr="00E109FF">
        <w:t xml:space="preserve"> et al. </w:t>
      </w:r>
      <w:r w:rsidR="006627F2" w:rsidRPr="005D1B9E">
        <w:rPr>
          <w:lang w:val="en-GB"/>
        </w:rPr>
        <w:t>(20</w:t>
      </w:r>
      <w:r w:rsidR="00155D9F" w:rsidRPr="005D1B9E">
        <w:rPr>
          <w:lang w:val="en-GB"/>
        </w:rPr>
        <w:t>2</w:t>
      </w:r>
      <w:r w:rsidR="006627F2" w:rsidRPr="005D1B9E">
        <w:rPr>
          <w:lang w:val="en-GB"/>
        </w:rPr>
        <w:t xml:space="preserve">2) </w:t>
      </w:r>
      <w:r w:rsidR="0091496D" w:rsidRPr="005D1B9E">
        <w:rPr>
          <w:lang w:val="en-GB"/>
        </w:rPr>
        <w:t xml:space="preserve">estimated that in the province of Jaén, </w:t>
      </w:r>
      <w:r w:rsidR="00F736B9">
        <w:rPr>
          <w:lang w:val="en-GB"/>
        </w:rPr>
        <w:t>solar PV</w:t>
      </w:r>
      <w:r w:rsidR="0091496D" w:rsidRPr="005D1B9E">
        <w:rPr>
          <w:lang w:val="en-GB"/>
        </w:rPr>
        <w:t>, wind and biomass energy had a potential</w:t>
      </w:r>
      <w:r w:rsidR="006041E2" w:rsidRPr="006041E2">
        <w:rPr>
          <w:lang w:val="en-GB"/>
        </w:rPr>
        <w:t xml:space="preserve"> </w:t>
      </w:r>
      <w:r w:rsidR="006041E2" w:rsidRPr="005D1B9E">
        <w:rPr>
          <w:lang w:val="en-GB"/>
        </w:rPr>
        <w:t>annual production of 8.9 TWh, 0.91 TWh and 0.68 TWh, respectively</w:t>
      </w:r>
      <w:r w:rsidR="006041E2">
        <w:rPr>
          <w:lang w:val="en-GB"/>
        </w:rPr>
        <w:t>.</w:t>
      </w:r>
      <w:r w:rsidR="0091496D" w:rsidRPr="005D1B9E">
        <w:rPr>
          <w:lang w:val="en-GB"/>
        </w:rPr>
        <w:t xml:space="preserve"> </w:t>
      </w:r>
      <w:r w:rsidR="006041E2">
        <w:rPr>
          <w:lang w:val="en-GB"/>
        </w:rPr>
        <w:t xml:space="preserve">They asserted </w:t>
      </w:r>
      <w:r w:rsidR="00FF32B1">
        <w:rPr>
          <w:lang w:val="en-GB"/>
        </w:rPr>
        <w:t xml:space="preserve">that </w:t>
      </w:r>
      <w:r w:rsidR="006041E2">
        <w:rPr>
          <w:lang w:val="en-GB"/>
        </w:rPr>
        <w:t xml:space="preserve">this production capacity was </w:t>
      </w:r>
      <w:r w:rsidR="0091496D" w:rsidRPr="005D1B9E">
        <w:rPr>
          <w:lang w:val="en-GB"/>
        </w:rPr>
        <w:t xml:space="preserve">not </w:t>
      </w:r>
      <w:r w:rsidR="006041E2">
        <w:rPr>
          <w:lang w:val="en-GB"/>
        </w:rPr>
        <w:t xml:space="preserve">merely </w:t>
      </w:r>
      <w:r w:rsidR="0091496D" w:rsidRPr="005D1B9E">
        <w:rPr>
          <w:lang w:val="en-GB"/>
        </w:rPr>
        <w:t xml:space="preserve">theoretical, but </w:t>
      </w:r>
      <w:r w:rsidR="006041E2">
        <w:rPr>
          <w:lang w:val="en-GB"/>
        </w:rPr>
        <w:t xml:space="preserve">could </w:t>
      </w:r>
      <w:r w:rsidR="0091496D" w:rsidRPr="005D1B9E">
        <w:rPr>
          <w:lang w:val="en-GB"/>
        </w:rPr>
        <w:t>feasibl</w:t>
      </w:r>
      <w:r w:rsidR="006041E2">
        <w:rPr>
          <w:lang w:val="en-GB"/>
        </w:rPr>
        <w:t>y</w:t>
      </w:r>
      <w:r w:rsidR="0091496D" w:rsidRPr="005D1B9E">
        <w:rPr>
          <w:lang w:val="en-GB"/>
        </w:rPr>
        <w:t xml:space="preserve"> </w:t>
      </w:r>
      <w:r w:rsidR="006041E2">
        <w:rPr>
          <w:lang w:val="en-GB"/>
        </w:rPr>
        <w:t>be</w:t>
      </w:r>
      <w:r w:rsidR="0091496D" w:rsidRPr="005D1B9E">
        <w:rPr>
          <w:lang w:val="en-GB"/>
        </w:rPr>
        <w:t xml:space="preserve"> implement</w:t>
      </w:r>
      <w:r w:rsidR="006041E2">
        <w:rPr>
          <w:lang w:val="en-GB"/>
        </w:rPr>
        <w:t>ed</w:t>
      </w:r>
      <w:r w:rsidR="0091496D" w:rsidRPr="005D1B9E">
        <w:rPr>
          <w:lang w:val="en-GB"/>
        </w:rPr>
        <w:t xml:space="preserve"> in the short term</w:t>
      </w:r>
      <w:r w:rsidR="00FF32B1">
        <w:rPr>
          <w:lang w:val="en-GB"/>
        </w:rPr>
        <w:t>. They also argued that it would bring</w:t>
      </w:r>
      <w:r w:rsidR="0091496D" w:rsidRPr="005D1B9E">
        <w:rPr>
          <w:lang w:val="en-GB"/>
        </w:rPr>
        <w:t xml:space="preserve"> </w:t>
      </w:r>
      <w:r w:rsidR="00A60A65">
        <w:rPr>
          <w:lang w:val="en-GB"/>
        </w:rPr>
        <w:t xml:space="preserve">substantial </w:t>
      </w:r>
      <w:r w:rsidR="00F736B9">
        <w:rPr>
          <w:lang w:val="en-GB"/>
        </w:rPr>
        <w:t>socio-</w:t>
      </w:r>
      <w:r w:rsidR="0091496D" w:rsidRPr="005D1B9E">
        <w:rPr>
          <w:lang w:val="en-GB"/>
        </w:rPr>
        <w:t xml:space="preserve">economic </w:t>
      </w:r>
      <w:r w:rsidR="00FF32B1">
        <w:rPr>
          <w:lang w:val="en-GB"/>
        </w:rPr>
        <w:t>benefit</w:t>
      </w:r>
      <w:r w:rsidR="0091496D" w:rsidRPr="005D1B9E">
        <w:rPr>
          <w:lang w:val="en-GB"/>
        </w:rPr>
        <w:t xml:space="preserve">s and </w:t>
      </w:r>
      <w:r w:rsidR="00FF32B1">
        <w:rPr>
          <w:lang w:val="en-GB"/>
        </w:rPr>
        <w:t>would be</w:t>
      </w:r>
      <w:r w:rsidR="0091496D" w:rsidRPr="005D1B9E">
        <w:rPr>
          <w:lang w:val="en-GB"/>
        </w:rPr>
        <w:t xml:space="preserve"> </w:t>
      </w:r>
      <w:bookmarkStart w:id="0" w:name="_Hlk107222035"/>
      <w:r w:rsidR="00FF32B1">
        <w:rPr>
          <w:lang w:val="en-GB"/>
        </w:rPr>
        <w:t>accepted by local people</w:t>
      </w:r>
      <w:r w:rsidR="006627F2" w:rsidRPr="005D1B9E">
        <w:rPr>
          <w:lang w:val="en-GB"/>
        </w:rPr>
        <w:t>.</w:t>
      </w:r>
      <w:r w:rsidR="009B6958" w:rsidRPr="005D1B9E">
        <w:rPr>
          <w:lang w:val="en-GB"/>
        </w:rPr>
        <w:t xml:space="preserve"> </w:t>
      </w:r>
      <w:bookmarkEnd w:id="0"/>
      <w:r w:rsidR="00E32DD8" w:rsidRPr="005D1B9E">
        <w:rPr>
          <w:lang w:val="en-GB"/>
        </w:rPr>
        <w:t xml:space="preserve">Their combined total is equivalent to 3.8 times the total </w:t>
      </w:r>
      <w:r w:rsidR="00F736B9">
        <w:rPr>
          <w:lang w:val="en-GB"/>
        </w:rPr>
        <w:t>electricity</w:t>
      </w:r>
      <w:r w:rsidR="00FF32B1" w:rsidRPr="005D1B9E">
        <w:rPr>
          <w:lang w:val="en-GB"/>
        </w:rPr>
        <w:t xml:space="preserve"> </w:t>
      </w:r>
      <w:r w:rsidR="00E32DD8" w:rsidRPr="005D1B9E">
        <w:rPr>
          <w:lang w:val="en-GB"/>
        </w:rPr>
        <w:t xml:space="preserve">consumption in the province in </w:t>
      </w:r>
      <w:r w:rsidR="009B6958" w:rsidRPr="005D1B9E">
        <w:rPr>
          <w:lang w:val="en-GB"/>
        </w:rPr>
        <w:t xml:space="preserve">2019. </w:t>
      </w:r>
      <w:r w:rsidR="00E32DD8" w:rsidRPr="005D1B9E">
        <w:rPr>
          <w:lang w:val="en-GB"/>
        </w:rPr>
        <w:t xml:space="preserve">These authors also estimated that </w:t>
      </w:r>
      <w:r w:rsidR="00A60A65" w:rsidRPr="005D1B9E">
        <w:rPr>
          <w:lang w:val="en-GB"/>
        </w:rPr>
        <w:t xml:space="preserve">1.5% of the total surface area of the province would be required </w:t>
      </w:r>
      <w:r w:rsidR="00E32DD8" w:rsidRPr="005D1B9E">
        <w:rPr>
          <w:lang w:val="en-GB"/>
        </w:rPr>
        <w:t xml:space="preserve">for the installation of </w:t>
      </w:r>
      <w:r w:rsidR="00A60A65">
        <w:rPr>
          <w:lang w:val="en-GB"/>
        </w:rPr>
        <w:t xml:space="preserve">the </w:t>
      </w:r>
      <w:r w:rsidR="00F736B9">
        <w:rPr>
          <w:lang w:val="en-GB"/>
        </w:rPr>
        <w:t>solar PV</w:t>
      </w:r>
      <w:r w:rsidR="00E32DD8" w:rsidRPr="005D1B9E">
        <w:rPr>
          <w:lang w:val="en-GB"/>
        </w:rPr>
        <w:t xml:space="preserve"> plants and windfarms </w:t>
      </w:r>
      <w:r w:rsidR="00A60A65">
        <w:rPr>
          <w:lang w:val="en-GB"/>
        </w:rPr>
        <w:t>needed to</w:t>
      </w:r>
      <w:r w:rsidR="00E32DD8" w:rsidRPr="005D1B9E">
        <w:rPr>
          <w:lang w:val="en-GB"/>
        </w:rPr>
        <w:t xml:space="preserve"> produce </w:t>
      </w:r>
      <w:r w:rsidR="00A60A65">
        <w:rPr>
          <w:lang w:val="en-GB"/>
        </w:rPr>
        <w:t>such a large</w:t>
      </w:r>
      <w:r w:rsidR="00E32DD8" w:rsidRPr="005D1B9E">
        <w:rPr>
          <w:lang w:val="en-GB"/>
        </w:rPr>
        <w:t xml:space="preserve"> amount of electricity</w:t>
      </w:r>
      <w:r w:rsidR="009B6958" w:rsidRPr="005D1B9E">
        <w:rPr>
          <w:lang w:val="en-GB"/>
        </w:rPr>
        <w:t>.</w:t>
      </w:r>
    </w:p>
    <w:p w14:paraId="68A5141D" w14:textId="6C73D8E8" w:rsidR="00B21E04" w:rsidRPr="005D1B9E" w:rsidRDefault="00E32DD8" w:rsidP="00F274B4">
      <w:pPr>
        <w:spacing w:line="480" w:lineRule="auto"/>
        <w:ind w:firstLine="708"/>
        <w:jc w:val="both"/>
        <w:rPr>
          <w:lang w:val="en-GB"/>
        </w:rPr>
      </w:pPr>
      <w:r w:rsidRPr="005D1B9E">
        <w:rPr>
          <w:lang w:val="en-GB"/>
        </w:rPr>
        <w:t xml:space="preserve">However, </w:t>
      </w:r>
      <w:r w:rsidR="00FF32B1">
        <w:rPr>
          <w:lang w:val="en-GB"/>
        </w:rPr>
        <w:t>in practice, successful installation</w:t>
      </w:r>
      <w:r w:rsidRPr="005D1B9E">
        <w:rPr>
          <w:lang w:val="en-GB"/>
        </w:rPr>
        <w:t xml:space="preserve"> of </w:t>
      </w:r>
      <w:r w:rsidR="00FF32B1">
        <w:rPr>
          <w:lang w:val="en-GB"/>
        </w:rPr>
        <w:t xml:space="preserve">this RE production capacity </w:t>
      </w:r>
      <w:r w:rsidRPr="005D1B9E">
        <w:rPr>
          <w:lang w:val="en-GB"/>
        </w:rPr>
        <w:t xml:space="preserve">in the short term is </w:t>
      </w:r>
      <w:r w:rsidR="00FF32B1">
        <w:rPr>
          <w:lang w:val="en-GB"/>
        </w:rPr>
        <w:t>far from easy</w:t>
      </w:r>
      <w:r w:rsidR="009B6958" w:rsidRPr="005D1B9E">
        <w:rPr>
          <w:lang w:val="en-GB"/>
        </w:rPr>
        <w:t xml:space="preserve">. </w:t>
      </w:r>
      <w:r w:rsidRPr="005D1B9E">
        <w:rPr>
          <w:lang w:val="en-GB"/>
        </w:rPr>
        <w:t>This will depend on factors such as</w:t>
      </w:r>
      <w:r w:rsidR="002F1220" w:rsidRPr="005D1B9E">
        <w:rPr>
          <w:lang w:val="en-GB"/>
        </w:rPr>
        <w:t xml:space="preserve"> the </w:t>
      </w:r>
      <w:r w:rsidRPr="005D1B9E">
        <w:rPr>
          <w:lang w:val="en-GB"/>
        </w:rPr>
        <w:t>size of the power stations</w:t>
      </w:r>
      <w:r w:rsidR="00264751" w:rsidRPr="005D1B9E">
        <w:rPr>
          <w:lang w:val="en-GB"/>
        </w:rPr>
        <w:t xml:space="preserve">, </w:t>
      </w:r>
      <w:r w:rsidRPr="005D1B9E">
        <w:rPr>
          <w:lang w:val="en-GB"/>
        </w:rPr>
        <w:t>their specific location</w:t>
      </w:r>
      <w:r w:rsidR="00264751" w:rsidRPr="005D1B9E">
        <w:rPr>
          <w:lang w:val="en-GB"/>
        </w:rPr>
        <w:t xml:space="preserve">, </w:t>
      </w:r>
      <w:r w:rsidRPr="005D1B9E">
        <w:rPr>
          <w:lang w:val="en-GB"/>
        </w:rPr>
        <w:t>and a wide range of other criteria and situations affect</w:t>
      </w:r>
      <w:r w:rsidR="002F1220" w:rsidRPr="005D1B9E">
        <w:rPr>
          <w:lang w:val="en-GB"/>
        </w:rPr>
        <w:t>ing</w:t>
      </w:r>
      <w:r w:rsidRPr="005D1B9E">
        <w:rPr>
          <w:lang w:val="en-GB"/>
        </w:rPr>
        <w:t xml:space="preserve"> the acceptability and/or rejection of </w:t>
      </w:r>
      <w:r w:rsidR="00F736B9">
        <w:rPr>
          <w:lang w:val="en-GB"/>
        </w:rPr>
        <w:t>RE</w:t>
      </w:r>
      <w:r w:rsidRPr="005D1B9E">
        <w:rPr>
          <w:lang w:val="en-GB"/>
        </w:rPr>
        <w:t xml:space="preserve"> project</w:t>
      </w:r>
      <w:r w:rsidR="002F1220" w:rsidRPr="005D1B9E">
        <w:rPr>
          <w:lang w:val="en-GB"/>
        </w:rPr>
        <w:t>s.</w:t>
      </w:r>
      <w:r w:rsidR="00393F09" w:rsidRPr="005D1B9E">
        <w:rPr>
          <w:lang w:val="en-GB"/>
        </w:rPr>
        <w:t xml:space="preserve"> </w:t>
      </w:r>
      <w:r w:rsidR="00FF32B1">
        <w:rPr>
          <w:lang w:val="en-GB"/>
        </w:rPr>
        <w:t>M</w:t>
      </w:r>
      <w:r w:rsidR="002F1220" w:rsidRPr="005D1B9E">
        <w:rPr>
          <w:lang w:val="en-GB"/>
        </w:rPr>
        <w:t>any of these</w:t>
      </w:r>
      <w:r w:rsidRPr="005D1B9E">
        <w:rPr>
          <w:lang w:val="en-GB"/>
        </w:rPr>
        <w:t xml:space="preserve"> are associated </w:t>
      </w:r>
      <w:r w:rsidR="002F1220" w:rsidRPr="005D1B9E">
        <w:rPr>
          <w:lang w:val="en-GB"/>
        </w:rPr>
        <w:t>with</w:t>
      </w:r>
      <w:r w:rsidRPr="005D1B9E">
        <w:rPr>
          <w:lang w:val="en-GB"/>
        </w:rPr>
        <w:t xml:space="preserve"> sociocultural aspects of the local population </w:t>
      </w:r>
      <w:r w:rsidR="00906A52" w:rsidRPr="005D1B9E">
        <w:rPr>
          <w:lang w:val="en-GB"/>
        </w:rPr>
        <w:t>(Osorio-Aravena et al., 2022).</w:t>
      </w:r>
    </w:p>
    <w:p w14:paraId="53A6B2DF" w14:textId="77777777" w:rsidR="00BC0D99" w:rsidRPr="005D1B9E" w:rsidRDefault="00BC0D99" w:rsidP="002D32C0">
      <w:pPr>
        <w:jc w:val="both"/>
        <w:rPr>
          <w:b/>
          <w:bCs/>
          <w:lang w:val="en-GB"/>
        </w:rPr>
      </w:pPr>
    </w:p>
    <w:p w14:paraId="18A5A798" w14:textId="4AE1FA18" w:rsidR="002E1E5F" w:rsidRPr="005D1B9E" w:rsidRDefault="00225733" w:rsidP="002D32C0">
      <w:pPr>
        <w:jc w:val="both"/>
        <w:rPr>
          <w:b/>
          <w:bCs/>
          <w:lang w:val="en-GB"/>
        </w:rPr>
      </w:pPr>
      <w:r w:rsidRPr="005D1B9E">
        <w:rPr>
          <w:b/>
          <w:bCs/>
          <w:lang w:val="en-GB"/>
        </w:rPr>
        <w:t>3</w:t>
      </w:r>
      <w:r w:rsidR="002E1E5F" w:rsidRPr="005D1B9E">
        <w:rPr>
          <w:b/>
          <w:bCs/>
          <w:lang w:val="en-GB"/>
        </w:rPr>
        <w:t xml:space="preserve">. </w:t>
      </w:r>
      <w:r w:rsidR="00E32DD8" w:rsidRPr="005D1B9E">
        <w:rPr>
          <w:b/>
          <w:bCs/>
          <w:lang w:val="en-GB"/>
        </w:rPr>
        <w:t>Methodology</w:t>
      </w:r>
    </w:p>
    <w:p w14:paraId="7CB1621E" w14:textId="3C0E0D56" w:rsidR="005A025A" w:rsidRPr="005D1B9E" w:rsidRDefault="005A025A" w:rsidP="00647E66">
      <w:pPr>
        <w:jc w:val="both"/>
        <w:rPr>
          <w:u w:val="single"/>
          <w:lang w:val="en-GB"/>
        </w:rPr>
      </w:pPr>
    </w:p>
    <w:p w14:paraId="1C67D5EE" w14:textId="77777777" w:rsidR="007E780A" w:rsidRPr="005D1B9E" w:rsidRDefault="007E780A" w:rsidP="00647E66">
      <w:pPr>
        <w:jc w:val="both"/>
        <w:rPr>
          <w:lang w:val="en-GB"/>
        </w:rPr>
      </w:pPr>
    </w:p>
    <w:p w14:paraId="6804C4E1" w14:textId="41716194" w:rsidR="00D41381" w:rsidRPr="005D1B9E" w:rsidRDefault="00E32DD8" w:rsidP="000E2293">
      <w:pPr>
        <w:spacing w:line="480" w:lineRule="auto"/>
        <w:ind w:firstLine="708"/>
        <w:jc w:val="both"/>
        <w:rPr>
          <w:lang w:val="en-GB"/>
        </w:rPr>
      </w:pPr>
      <w:r w:rsidRPr="005D1B9E">
        <w:rPr>
          <w:lang w:val="en-GB"/>
        </w:rPr>
        <w:t>This study was based on a structured survey applied in the province of Jaén</w:t>
      </w:r>
      <w:r w:rsidR="00587217" w:rsidRPr="005D1B9E">
        <w:rPr>
          <w:lang w:val="en-GB"/>
        </w:rPr>
        <w:t xml:space="preserve">, </w:t>
      </w:r>
      <w:r w:rsidR="00393F09" w:rsidRPr="005D1B9E">
        <w:rPr>
          <w:lang w:val="en-GB"/>
        </w:rPr>
        <w:t xml:space="preserve">the main objective of which was to analyse the social acceptance by local people of three renewable energy technologies </w:t>
      </w:r>
      <w:r w:rsidR="00482A0D" w:rsidRPr="005D1B9E">
        <w:rPr>
          <w:lang w:val="en-GB"/>
        </w:rPr>
        <w:t>(</w:t>
      </w:r>
      <w:r w:rsidR="00F736B9">
        <w:rPr>
          <w:lang w:val="en-GB"/>
        </w:rPr>
        <w:t>solar PV</w:t>
      </w:r>
      <w:r w:rsidR="00393F09" w:rsidRPr="005D1B9E">
        <w:rPr>
          <w:lang w:val="en-GB"/>
        </w:rPr>
        <w:t>, wind and biomass</w:t>
      </w:r>
      <w:r w:rsidR="00482A0D" w:rsidRPr="005D1B9E">
        <w:rPr>
          <w:lang w:val="en-GB"/>
        </w:rPr>
        <w:t>)</w:t>
      </w:r>
      <w:r w:rsidR="00D41381" w:rsidRPr="005D1B9E">
        <w:rPr>
          <w:lang w:val="en-GB"/>
        </w:rPr>
        <w:t xml:space="preserve"> </w:t>
      </w:r>
      <w:r w:rsidR="00393F09" w:rsidRPr="005D1B9E">
        <w:rPr>
          <w:lang w:val="en-GB"/>
        </w:rPr>
        <w:t>and their possible locations</w:t>
      </w:r>
      <w:r w:rsidR="00D41381" w:rsidRPr="005D1B9E">
        <w:rPr>
          <w:lang w:val="en-GB"/>
        </w:rPr>
        <w:t xml:space="preserve">. </w:t>
      </w:r>
      <w:r w:rsidR="00393F09" w:rsidRPr="005D1B9E">
        <w:rPr>
          <w:lang w:val="en-GB"/>
        </w:rPr>
        <w:t xml:space="preserve">We also evaluated the criteria and situations that could influence the degree of acceptance or rejection </w:t>
      </w:r>
      <w:r w:rsidR="00393F09" w:rsidRPr="005D1B9E">
        <w:rPr>
          <w:lang w:val="en-GB"/>
        </w:rPr>
        <w:lastRenderedPageBreak/>
        <w:t>of RE projects</w:t>
      </w:r>
      <w:r w:rsidR="00482A0D" w:rsidRPr="005D1B9E">
        <w:rPr>
          <w:lang w:val="en-GB"/>
        </w:rPr>
        <w:t xml:space="preserve">. </w:t>
      </w:r>
      <w:r w:rsidR="00393F09" w:rsidRPr="005D1B9E">
        <w:rPr>
          <w:lang w:val="en-GB"/>
        </w:rPr>
        <w:t xml:space="preserve">Our ultimate aim was to provide useful information for decision-makers so that they can devise policies and plans that can break down the social barriers that </w:t>
      </w:r>
      <w:r w:rsidR="00FF32B1">
        <w:rPr>
          <w:lang w:val="en-GB"/>
        </w:rPr>
        <w:t>stand in the way of</w:t>
      </w:r>
      <w:r w:rsidR="00393F09" w:rsidRPr="005D1B9E">
        <w:rPr>
          <w:lang w:val="en-GB"/>
        </w:rPr>
        <w:t xml:space="preserve"> the</w:t>
      </w:r>
      <w:r w:rsidR="00FF32B1">
        <w:rPr>
          <w:lang w:val="en-GB"/>
        </w:rPr>
        <w:t xml:space="preserve"> successful</w:t>
      </w:r>
      <w:r w:rsidR="00393F09" w:rsidRPr="005D1B9E">
        <w:rPr>
          <w:lang w:val="en-GB"/>
        </w:rPr>
        <w:t xml:space="preserve"> implementation of RE technologies</w:t>
      </w:r>
      <w:r w:rsidR="00A96F6E" w:rsidRPr="005D1B9E">
        <w:rPr>
          <w:lang w:val="en-GB"/>
        </w:rPr>
        <w:t xml:space="preserve">. </w:t>
      </w:r>
      <w:r w:rsidR="00A60A65">
        <w:rPr>
          <w:lang w:val="en-GB"/>
        </w:rPr>
        <w:t>We also sought to provide</w:t>
      </w:r>
      <w:r w:rsidR="00393F09" w:rsidRPr="005D1B9E">
        <w:rPr>
          <w:lang w:val="en-GB"/>
        </w:rPr>
        <w:t xml:space="preserve"> a useful tool for companies wishing to carry out projects of this kind, and </w:t>
      </w:r>
      <w:r w:rsidR="00A60A65">
        <w:rPr>
          <w:lang w:val="en-GB"/>
        </w:rPr>
        <w:t xml:space="preserve">in so doing </w:t>
      </w:r>
      <w:r w:rsidR="00C54478">
        <w:rPr>
          <w:lang w:val="en-GB"/>
        </w:rPr>
        <w:t xml:space="preserve">help accelerate </w:t>
      </w:r>
      <w:r w:rsidR="00393F09" w:rsidRPr="005D1B9E">
        <w:rPr>
          <w:lang w:val="en-GB"/>
        </w:rPr>
        <w:t>the energy transition</w:t>
      </w:r>
      <w:r w:rsidR="00A96F6E" w:rsidRPr="005D1B9E">
        <w:rPr>
          <w:lang w:val="en-GB"/>
        </w:rPr>
        <w:t xml:space="preserve">. </w:t>
      </w:r>
    </w:p>
    <w:p w14:paraId="2B6F82ED" w14:textId="44F9F8E5" w:rsidR="0082510B" w:rsidRPr="005D1B9E" w:rsidRDefault="00393F09" w:rsidP="000E2293">
      <w:pPr>
        <w:spacing w:line="480" w:lineRule="auto"/>
        <w:ind w:firstLine="708"/>
        <w:jc w:val="both"/>
        <w:rPr>
          <w:lang w:val="en-GB"/>
        </w:rPr>
      </w:pPr>
      <w:r w:rsidRPr="005D1B9E">
        <w:rPr>
          <w:lang w:val="en-GB"/>
        </w:rPr>
        <w:t>The procedure followed during the course of this work, which can be replicated at other territorial scales (e.g. regional and/or national), was divided into three stages</w:t>
      </w:r>
      <w:r w:rsidR="007340BE" w:rsidRPr="005D1B9E">
        <w:rPr>
          <w:lang w:val="en-GB"/>
        </w:rPr>
        <w:t xml:space="preserve">. </w:t>
      </w:r>
      <w:r w:rsidRPr="005D1B9E">
        <w:rPr>
          <w:lang w:val="en-GB"/>
        </w:rPr>
        <w:t>The</w:t>
      </w:r>
      <w:r w:rsidR="001E46F6" w:rsidRPr="005D1B9E">
        <w:rPr>
          <w:lang w:val="en-GB"/>
        </w:rPr>
        <w:t xml:space="preserve"> first stage</w:t>
      </w:r>
      <w:r w:rsidRPr="005D1B9E">
        <w:rPr>
          <w:lang w:val="en-GB"/>
        </w:rPr>
        <w:t xml:space="preserve"> involved the preparation of </w:t>
      </w:r>
      <w:r w:rsidR="00FA75B3" w:rsidRPr="005D1B9E">
        <w:rPr>
          <w:lang w:val="en-GB"/>
        </w:rPr>
        <w:t>a questionnaire</w:t>
      </w:r>
      <w:r w:rsidR="001E46F6" w:rsidRPr="005D1B9E">
        <w:rPr>
          <w:lang w:val="en-GB"/>
        </w:rPr>
        <w:t xml:space="preserve">. In the second stage, </w:t>
      </w:r>
      <w:r w:rsidRPr="005D1B9E">
        <w:rPr>
          <w:lang w:val="en-GB"/>
        </w:rPr>
        <w:t xml:space="preserve">this questionnaire was used in </w:t>
      </w:r>
      <w:r w:rsidR="001E46F6" w:rsidRPr="005D1B9E">
        <w:rPr>
          <w:lang w:val="en-GB"/>
        </w:rPr>
        <w:t xml:space="preserve">surveys </w:t>
      </w:r>
      <w:r w:rsidRPr="005D1B9E">
        <w:rPr>
          <w:lang w:val="en-GB"/>
        </w:rPr>
        <w:t xml:space="preserve">of local </w:t>
      </w:r>
      <w:r w:rsidR="00123931" w:rsidRPr="005D1B9E">
        <w:rPr>
          <w:lang w:val="en-GB"/>
        </w:rPr>
        <w:t>groups and neighbourhood associations</w:t>
      </w:r>
      <w:r w:rsidR="001E46F6" w:rsidRPr="005D1B9E">
        <w:rPr>
          <w:lang w:val="en-GB"/>
        </w:rPr>
        <w:t xml:space="preserve"> in the</w:t>
      </w:r>
      <w:r w:rsidR="00123931" w:rsidRPr="005D1B9E">
        <w:rPr>
          <w:lang w:val="en-GB"/>
        </w:rPr>
        <w:t xml:space="preserve"> different </w:t>
      </w:r>
      <w:r w:rsidR="00F736B9" w:rsidRPr="00F736B9">
        <w:rPr>
          <w:lang w:val="en-GB"/>
        </w:rPr>
        <w:t>municipalities</w:t>
      </w:r>
      <w:r w:rsidR="00F736B9">
        <w:rPr>
          <w:lang w:val="en-GB"/>
        </w:rPr>
        <w:t xml:space="preserve"> </w:t>
      </w:r>
      <w:r w:rsidR="00123931" w:rsidRPr="005D1B9E">
        <w:rPr>
          <w:lang w:val="en-GB"/>
        </w:rPr>
        <w:t>of the</w:t>
      </w:r>
      <w:r w:rsidR="001E46F6" w:rsidRPr="005D1B9E">
        <w:rPr>
          <w:lang w:val="en-GB"/>
        </w:rPr>
        <w:t xml:space="preserve"> province of Jaén. Finally,</w:t>
      </w:r>
      <w:r w:rsidR="001E46F6" w:rsidRPr="005D1B9E" w:rsidDel="001E46F6">
        <w:rPr>
          <w:lang w:val="en-GB"/>
        </w:rPr>
        <w:t xml:space="preserve"> </w:t>
      </w:r>
      <w:r w:rsidRPr="005D1B9E">
        <w:rPr>
          <w:lang w:val="en-GB"/>
        </w:rPr>
        <w:t>we analysed the answers and interpreted the results</w:t>
      </w:r>
      <w:r w:rsidR="003C4B5B" w:rsidRPr="005D1B9E">
        <w:rPr>
          <w:lang w:val="en-GB"/>
        </w:rPr>
        <w:t>.</w:t>
      </w:r>
      <w:r w:rsidR="00BD62FF" w:rsidRPr="005D1B9E">
        <w:rPr>
          <w:lang w:val="en-GB"/>
        </w:rPr>
        <w:t xml:space="preserve"> </w:t>
      </w:r>
    </w:p>
    <w:p w14:paraId="04A0FD99" w14:textId="21B23AF5" w:rsidR="00C32864" w:rsidRPr="005D1B9E" w:rsidRDefault="00393F09" w:rsidP="00815228">
      <w:pPr>
        <w:spacing w:line="480" w:lineRule="auto"/>
        <w:ind w:firstLine="708"/>
        <w:jc w:val="both"/>
        <w:rPr>
          <w:lang w:val="en-GB"/>
        </w:rPr>
      </w:pPr>
      <w:r w:rsidRPr="005D1B9E">
        <w:rPr>
          <w:lang w:val="en-GB"/>
        </w:rPr>
        <w:t>In the following subsections</w:t>
      </w:r>
      <w:r w:rsidR="00123931" w:rsidRPr="005D1B9E">
        <w:rPr>
          <w:lang w:val="en-GB"/>
        </w:rPr>
        <w:t>,</w:t>
      </w:r>
      <w:r w:rsidRPr="005D1B9E">
        <w:rPr>
          <w:lang w:val="en-GB"/>
        </w:rPr>
        <w:t xml:space="preserve"> we will now describe each of the </w:t>
      </w:r>
      <w:r w:rsidR="00123931" w:rsidRPr="005D1B9E">
        <w:rPr>
          <w:lang w:val="en-GB"/>
        </w:rPr>
        <w:t xml:space="preserve">three </w:t>
      </w:r>
      <w:r w:rsidRPr="005D1B9E">
        <w:rPr>
          <w:lang w:val="en-GB"/>
        </w:rPr>
        <w:t>sta</w:t>
      </w:r>
      <w:r w:rsidR="00123931" w:rsidRPr="005D1B9E">
        <w:rPr>
          <w:lang w:val="en-GB"/>
        </w:rPr>
        <w:t>ges</w:t>
      </w:r>
      <w:r w:rsidRPr="005D1B9E">
        <w:rPr>
          <w:lang w:val="en-GB"/>
        </w:rPr>
        <w:t xml:space="preserve"> that made up this study</w:t>
      </w:r>
      <w:r w:rsidR="003C4B5B" w:rsidRPr="005D1B9E">
        <w:rPr>
          <w:lang w:val="en-GB"/>
        </w:rPr>
        <w:t>.</w:t>
      </w:r>
    </w:p>
    <w:p w14:paraId="488F2A93" w14:textId="77777777" w:rsidR="00815228" w:rsidRPr="005D1B9E" w:rsidRDefault="00815228" w:rsidP="00815228">
      <w:pPr>
        <w:spacing w:line="480" w:lineRule="auto"/>
        <w:ind w:firstLine="708"/>
        <w:jc w:val="both"/>
        <w:rPr>
          <w:lang w:val="en-GB"/>
        </w:rPr>
      </w:pPr>
    </w:p>
    <w:p w14:paraId="425B34B9" w14:textId="2CE8A01F" w:rsidR="003C4B5B" w:rsidRPr="005D1B9E" w:rsidRDefault="003C4B5B" w:rsidP="002E3729">
      <w:pPr>
        <w:spacing w:line="480" w:lineRule="auto"/>
        <w:jc w:val="both"/>
        <w:rPr>
          <w:iCs/>
          <w:lang w:val="en-GB"/>
        </w:rPr>
      </w:pPr>
      <w:r w:rsidRPr="005D1B9E">
        <w:rPr>
          <w:iCs/>
          <w:lang w:val="en-GB"/>
        </w:rPr>
        <w:t xml:space="preserve">3.1. </w:t>
      </w:r>
      <w:r w:rsidR="00123931" w:rsidRPr="005D1B9E">
        <w:rPr>
          <w:iCs/>
          <w:lang w:val="en-GB"/>
        </w:rPr>
        <w:t>Preparation of the survey</w:t>
      </w:r>
    </w:p>
    <w:p w14:paraId="39A67D04" w14:textId="7CA34E20" w:rsidR="00B7434C" w:rsidRPr="005D1B9E" w:rsidRDefault="008A2B14" w:rsidP="00141D22">
      <w:pPr>
        <w:spacing w:line="480" w:lineRule="auto"/>
        <w:ind w:firstLine="708"/>
        <w:jc w:val="both"/>
        <w:rPr>
          <w:lang w:val="en-GB"/>
        </w:rPr>
      </w:pPr>
      <w:r w:rsidRPr="005D1B9E">
        <w:rPr>
          <w:lang w:val="en-GB"/>
        </w:rPr>
        <w:t>T</w:t>
      </w:r>
      <w:r w:rsidR="00123931" w:rsidRPr="005D1B9E">
        <w:rPr>
          <w:lang w:val="en-GB"/>
        </w:rPr>
        <w:t>he preparation of the survey involved t</w:t>
      </w:r>
      <w:r w:rsidRPr="005D1B9E">
        <w:rPr>
          <w:lang w:val="en-GB"/>
        </w:rPr>
        <w:t>w</w:t>
      </w:r>
      <w:r w:rsidR="00123931" w:rsidRPr="005D1B9E">
        <w:rPr>
          <w:lang w:val="en-GB"/>
        </w:rPr>
        <w:t xml:space="preserve">o basic steps. </w:t>
      </w:r>
      <w:r w:rsidRPr="005D1B9E">
        <w:rPr>
          <w:lang w:val="en-GB"/>
        </w:rPr>
        <w:t>The first</w:t>
      </w:r>
      <w:r w:rsidR="00123931" w:rsidRPr="005D1B9E">
        <w:rPr>
          <w:lang w:val="en-GB"/>
        </w:rPr>
        <w:t xml:space="preserve"> was to select the renewable electricity production technologies that we were going to evaluate and their possible </w:t>
      </w:r>
      <w:r w:rsidR="00C54478">
        <w:rPr>
          <w:lang w:val="en-GB"/>
        </w:rPr>
        <w:t xml:space="preserve">installation </w:t>
      </w:r>
      <w:r w:rsidR="00123931" w:rsidRPr="005D1B9E">
        <w:rPr>
          <w:lang w:val="en-GB"/>
        </w:rPr>
        <w:t>sites</w:t>
      </w:r>
      <w:r w:rsidR="00FF1EE2" w:rsidRPr="005D1B9E">
        <w:rPr>
          <w:lang w:val="en-GB"/>
        </w:rPr>
        <w:t>.</w:t>
      </w:r>
      <w:r w:rsidR="00B7434C" w:rsidRPr="005D1B9E">
        <w:rPr>
          <w:lang w:val="en-GB"/>
        </w:rPr>
        <w:t xml:space="preserve"> </w:t>
      </w:r>
      <w:r w:rsidRPr="005D1B9E">
        <w:rPr>
          <w:lang w:val="en-GB"/>
        </w:rPr>
        <w:t>The second stage was to prepare</w:t>
      </w:r>
      <w:r w:rsidR="00123931" w:rsidRPr="005D1B9E">
        <w:rPr>
          <w:lang w:val="en-GB"/>
        </w:rPr>
        <w:t xml:space="preserve"> </w:t>
      </w:r>
      <w:r w:rsidRPr="005D1B9E">
        <w:rPr>
          <w:lang w:val="en-GB"/>
        </w:rPr>
        <w:t xml:space="preserve">the </w:t>
      </w:r>
      <w:r w:rsidR="00123931" w:rsidRPr="005D1B9E">
        <w:rPr>
          <w:lang w:val="en-GB"/>
        </w:rPr>
        <w:t>questionnaire</w:t>
      </w:r>
      <w:r w:rsidRPr="005D1B9E">
        <w:rPr>
          <w:lang w:val="en-GB"/>
        </w:rPr>
        <w:t>,</w:t>
      </w:r>
      <w:r w:rsidR="00123931" w:rsidRPr="005D1B9E">
        <w:rPr>
          <w:lang w:val="en-GB"/>
        </w:rPr>
        <w:t xml:space="preserve"> which was later applied in the form of a survey of the inhabitants of the province of Jaén.</w:t>
      </w:r>
      <w:r w:rsidR="009A585E" w:rsidRPr="005D1B9E">
        <w:rPr>
          <w:lang w:val="en-GB"/>
        </w:rPr>
        <w:t xml:space="preserve"> </w:t>
      </w:r>
    </w:p>
    <w:p w14:paraId="0EB16B44" w14:textId="6F40943C" w:rsidR="00395AAA" w:rsidRPr="005D1B9E" w:rsidRDefault="00123931" w:rsidP="00395AAA">
      <w:pPr>
        <w:spacing w:line="480" w:lineRule="auto"/>
        <w:ind w:firstLine="708"/>
        <w:jc w:val="both"/>
        <w:rPr>
          <w:lang w:val="en-GB"/>
        </w:rPr>
      </w:pPr>
      <w:r w:rsidRPr="005D1B9E">
        <w:rPr>
          <w:lang w:val="en-GB"/>
        </w:rPr>
        <w:t xml:space="preserve">When </w:t>
      </w:r>
      <w:r w:rsidR="00A60A65">
        <w:rPr>
          <w:lang w:val="en-GB"/>
        </w:rPr>
        <w:t>making our selection of possible RE</w:t>
      </w:r>
      <w:r w:rsidRPr="005D1B9E">
        <w:rPr>
          <w:lang w:val="en-GB"/>
        </w:rPr>
        <w:t xml:space="preserve"> technologies, two criteria were considered</w:t>
      </w:r>
      <w:r w:rsidR="00437412" w:rsidRPr="005D1B9E">
        <w:rPr>
          <w:lang w:val="en-GB"/>
        </w:rPr>
        <w:t>:</w:t>
      </w:r>
      <w:r w:rsidR="00912A85" w:rsidRPr="005D1B9E">
        <w:rPr>
          <w:lang w:val="en-GB"/>
        </w:rPr>
        <w:t xml:space="preserve"> i)</w:t>
      </w:r>
      <w:r w:rsidR="00B7434C" w:rsidRPr="005D1B9E">
        <w:rPr>
          <w:lang w:val="en-GB"/>
        </w:rPr>
        <w:t xml:space="preserve"> </w:t>
      </w:r>
      <w:r w:rsidRPr="005D1B9E">
        <w:rPr>
          <w:lang w:val="en-GB"/>
        </w:rPr>
        <w:t xml:space="preserve">that </w:t>
      </w:r>
      <w:r w:rsidR="008A2B14" w:rsidRPr="005D1B9E">
        <w:rPr>
          <w:lang w:val="en-GB"/>
        </w:rPr>
        <w:t xml:space="preserve">plants </w:t>
      </w:r>
      <w:r w:rsidR="00C54478" w:rsidRPr="005D1B9E">
        <w:rPr>
          <w:lang w:val="en-GB"/>
        </w:rPr>
        <w:t>us</w:t>
      </w:r>
      <w:r w:rsidR="00C54478">
        <w:rPr>
          <w:lang w:val="en-GB"/>
        </w:rPr>
        <w:t>ing</w:t>
      </w:r>
      <w:r w:rsidR="00C54478" w:rsidRPr="005D1B9E">
        <w:rPr>
          <w:lang w:val="en-GB"/>
        </w:rPr>
        <w:t xml:space="preserve"> this technology </w:t>
      </w:r>
      <w:r w:rsidR="00A60A65">
        <w:rPr>
          <w:lang w:val="en-GB"/>
        </w:rPr>
        <w:t>we</w:t>
      </w:r>
      <w:r w:rsidR="00C54478">
        <w:rPr>
          <w:lang w:val="en-GB"/>
        </w:rPr>
        <w:t xml:space="preserve">re </w:t>
      </w:r>
      <w:r w:rsidR="008A2B14" w:rsidRPr="005D1B9E">
        <w:rPr>
          <w:lang w:val="en-GB"/>
        </w:rPr>
        <w:t xml:space="preserve">already in operation in the </w:t>
      </w:r>
      <w:r w:rsidR="00C54478">
        <w:rPr>
          <w:lang w:val="en-GB"/>
        </w:rPr>
        <w:t>province</w:t>
      </w:r>
      <w:r w:rsidR="008A2B14" w:rsidRPr="005D1B9E">
        <w:rPr>
          <w:lang w:val="en-GB"/>
        </w:rPr>
        <w:t>, and</w:t>
      </w:r>
      <w:r w:rsidR="00D4684C" w:rsidRPr="005D1B9E">
        <w:rPr>
          <w:lang w:val="en-GB"/>
        </w:rPr>
        <w:t>; ii)</w:t>
      </w:r>
      <w:r w:rsidR="007B1B53" w:rsidRPr="005D1B9E">
        <w:rPr>
          <w:lang w:val="en-GB"/>
        </w:rPr>
        <w:t xml:space="preserve"> </w:t>
      </w:r>
      <w:r w:rsidRPr="005D1B9E">
        <w:rPr>
          <w:lang w:val="en-GB"/>
        </w:rPr>
        <w:t>that the technology ha</w:t>
      </w:r>
      <w:r w:rsidR="00A60A65">
        <w:rPr>
          <w:lang w:val="en-GB"/>
        </w:rPr>
        <w:t>d</w:t>
      </w:r>
      <w:r w:rsidRPr="005D1B9E">
        <w:rPr>
          <w:lang w:val="en-GB"/>
        </w:rPr>
        <w:t xml:space="preserve"> significant technical potential and </w:t>
      </w:r>
      <w:r w:rsidR="00C54478">
        <w:rPr>
          <w:lang w:val="en-GB"/>
        </w:rPr>
        <w:t>could feasibly be implemented</w:t>
      </w:r>
      <w:r w:rsidRPr="005D1B9E">
        <w:rPr>
          <w:lang w:val="en-GB"/>
        </w:rPr>
        <w:t xml:space="preserve"> in the short</w:t>
      </w:r>
      <w:r w:rsidR="00C54478">
        <w:rPr>
          <w:lang w:val="en-GB"/>
        </w:rPr>
        <w:t xml:space="preserve"> </w:t>
      </w:r>
      <w:r w:rsidRPr="005D1B9E">
        <w:rPr>
          <w:lang w:val="en-GB"/>
        </w:rPr>
        <w:t>term</w:t>
      </w:r>
      <w:r w:rsidR="007B1B53" w:rsidRPr="005D1B9E">
        <w:rPr>
          <w:lang w:val="en-GB"/>
        </w:rPr>
        <w:t>.</w:t>
      </w:r>
      <w:r w:rsidR="00B7434C" w:rsidRPr="005D1B9E">
        <w:rPr>
          <w:lang w:val="en-GB"/>
        </w:rPr>
        <w:t xml:space="preserve">  </w:t>
      </w:r>
      <w:r w:rsidRPr="005D1B9E">
        <w:rPr>
          <w:lang w:val="en-GB"/>
        </w:rPr>
        <w:t xml:space="preserve">Of the four renewable </w:t>
      </w:r>
      <w:r w:rsidR="008A2B14" w:rsidRPr="005D1B9E">
        <w:rPr>
          <w:lang w:val="en-GB"/>
        </w:rPr>
        <w:t>electricity generation</w:t>
      </w:r>
      <w:r w:rsidRPr="005D1B9E">
        <w:rPr>
          <w:lang w:val="en-GB"/>
        </w:rPr>
        <w:t xml:space="preserve"> technologies currently in operation in Jaén </w:t>
      </w:r>
      <w:r w:rsidR="007B1B53" w:rsidRPr="005D1B9E">
        <w:rPr>
          <w:lang w:val="en-GB"/>
        </w:rPr>
        <w:t>(</w:t>
      </w:r>
      <w:r w:rsidRPr="005D1B9E">
        <w:rPr>
          <w:lang w:val="en-GB"/>
        </w:rPr>
        <w:t xml:space="preserve">see section </w:t>
      </w:r>
      <w:r w:rsidR="00395AAA" w:rsidRPr="005D1B9E">
        <w:rPr>
          <w:lang w:val="en-GB"/>
        </w:rPr>
        <w:t xml:space="preserve">2.2), </w:t>
      </w:r>
      <w:r w:rsidRPr="005D1B9E">
        <w:rPr>
          <w:lang w:val="en-GB"/>
        </w:rPr>
        <w:t xml:space="preserve">we selected </w:t>
      </w:r>
      <w:r w:rsidR="00F736B9">
        <w:rPr>
          <w:lang w:val="en-GB"/>
        </w:rPr>
        <w:t>solar P</w:t>
      </w:r>
      <w:r w:rsidR="009121DE">
        <w:rPr>
          <w:lang w:val="en-GB"/>
        </w:rPr>
        <w:t>V</w:t>
      </w:r>
      <w:r w:rsidRPr="005D1B9E">
        <w:rPr>
          <w:lang w:val="en-GB"/>
        </w:rPr>
        <w:t>, wind and biomass</w:t>
      </w:r>
      <w:r w:rsidR="00395AAA" w:rsidRPr="005D1B9E">
        <w:rPr>
          <w:lang w:val="en-GB"/>
        </w:rPr>
        <w:t xml:space="preserve">. </w:t>
      </w:r>
      <w:r w:rsidRPr="005D1B9E">
        <w:rPr>
          <w:lang w:val="en-GB"/>
        </w:rPr>
        <w:t>This</w:t>
      </w:r>
      <w:r w:rsidR="008A2B14" w:rsidRPr="005D1B9E">
        <w:rPr>
          <w:lang w:val="en-GB"/>
        </w:rPr>
        <w:t xml:space="preserve"> decision,</w:t>
      </w:r>
      <w:r w:rsidRPr="005D1B9E">
        <w:rPr>
          <w:lang w:val="en-GB"/>
        </w:rPr>
        <w:t xml:space="preserve"> together with the possible locations</w:t>
      </w:r>
      <w:r w:rsidR="008A2B14" w:rsidRPr="005D1B9E">
        <w:rPr>
          <w:lang w:val="en-GB"/>
        </w:rPr>
        <w:t>,</w:t>
      </w:r>
      <w:r w:rsidRPr="005D1B9E">
        <w:rPr>
          <w:lang w:val="en-GB"/>
        </w:rPr>
        <w:t xml:space="preserve"> was based on studies conducted by </w:t>
      </w:r>
      <w:r w:rsidR="00395AAA" w:rsidRPr="005D1B9E">
        <w:rPr>
          <w:lang w:val="en-GB"/>
        </w:rPr>
        <w:t xml:space="preserve">Ruiz-Arias et al. (2012) </w:t>
      </w:r>
      <w:r w:rsidR="008A2B14" w:rsidRPr="005D1B9E">
        <w:rPr>
          <w:lang w:val="en-GB"/>
        </w:rPr>
        <w:t>and</w:t>
      </w:r>
      <w:r w:rsidR="00395AAA" w:rsidRPr="005D1B9E">
        <w:rPr>
          <w:lang w:val="en-GB"/>
        </w:rPr>
        <w:t xml:space="preserve"> Osorio-</w:t>
      </w:r>
      <w:r w:rsidR="00395AAA" w:rsidRPr="005D1B9E">
        <w:rPr>
          <w:lang w:val="en-GB"/>
        </w:rPr>
        <w:lastRenderedPageBreak/>
        <w:t xml:space="preserve">Aravena et al. (2022) </w:t>
      </w:r>
      <w:r w:rsidR="008A2B14" w:rsidRPr="005D1B9E">
        <w:rPr>
          <w:lang w:val="en-GB"/>
        </w:rPr>
        <w:t>into</w:t>
      </w:r>
      <w:r w:rsidRPr="005D1B9E">
        <w:rPr>
          <w:lang w:val="en-GB"/>
        </w:rPr>
        <w:t xml:space="preserve"> the potential for </w:t>
      </w:r>
      <w:r w:rsidR="009121DE">
        <w:rPr>
          <w:lang w:val="en-GB"/>
        </w:rPr>
        <w:t>RE</w:t>
      </w:r>
      <w:r w:rsidRPr="005D1B9E">
        <w:rPr>
          <w:lang w:val="en-GB"/>
        </w:rPr>
        <w:t xml:space="preserve"> in the province of Jaén </w:t>
      </w:r>
      <w:r w:rsidR="008A2B14" w:rsidRPr="005D1B9E">
        <w:rPr>
          <w:lang w:val="en-GB"/>
        </w:rPr>
        <w:t xml:space="preserve">and </w:t>
      </w:r>
      <w:r w:rsidRPr="005D1B9E">
        <w:rPr>
          <w:lang w:val="en-GB"/>
        </w:rPr>
        <w:t xml:space="preserve">whether </w:t>
      </w:r>
      <w:r w:rsidR="008A2B14" w:rsidRPr="005D1B9E">
        <w:rPr>
          <w:lang w:val="en-GB"/>
        </w:rPr>
        <w:t>it</w:t>
      </w:r>
      <w:r w:rsidRPr="005D1B9E">
        <w:rPr>
          <w:lang w:val="en-GB"/>
        </w:rPr>
        <w:t xml:space="preserve"> could feasibly be integrated into the electricity network in the short term</w:t>
      </w:r>
      <w:r w:rsidR="00395AAA" w:rsidRPr="005D1B9E">
        <w:rPr>
          <w:lang w:val="en-GB"/>
        </w:rPr>
        <w:t>.</w:t>
      </w:r>
    </w:p>
    <w:p w14:paraId="2DA5773E" w14:textId="305A4024" w:rsidR="009E370E" w:rsidRPr="005D1B9E" w:rsidRDefault="00123931" w:rsidP="000E2293">
      <w:pPr>
        <w:spacing w:line="480" w:lineRule="auto"/>
        <w:ind w:firstLine="708"/>
        <w:jc w:val="both"/>
        <w:rPr>
          <w:lang w:val="en-GB"/>
        </w:rPr>
      </w:pPr>
      <w:r w:rsidRPr="005D1B9E">
        <w:rPr>
          <w:lang w:val="en-GB"/>
        </w:rPr>
        <w:t xml:space="preserve">We then began devising the questionnaire, which </w:t>
      </w:r>
      <w:r w:rsidR="008A2B14" w:rsidRPr="005D1B9E">
        <w:rPr>
          <w:lang w:val="en-GB"/>
        </w:rPr>
        <w:t>ha</w:t>
      </w:r>
      <w:r w:rsidR="006B48E5" w:rsidRPr="005D1B9E">
        <w:rPr>
          <w:lang w:val="en-GB"/>
        </w:rPr>
        <w:t>d</w:t>
      </w:r>
      <w:r w:rsidR="008A2B14" w:rsidRPr="005D1B9E">
        <w:rPr>
          <w:lang w:val="en-GB"/>
        </w:rPr>
        <w:t xml:space="preserve"> three initial</w:t>
      </w:r>
      <w:r w:rsidRPr="005D1B9E">
        <w:rPr>
          <w:lang w:val="en-GB"/>
        </w:rPr>
        <w:t xml:space="preserve"> objectives</w:t>
      </w:r>
      <w:r w:rsidR="00DD6B88" w:rsidRPr="005D1B9E">
        <w:rPr>
          <w:lang w:val="en-GB"/>
        </w:rPr>
        <w:t xml:space="preserve">: </w:t>
      </w:r>
      <w:r w:rsidR="001C064E" w:rsidRPr="005D1B9E">
        <w:rPr>
          <w:lang w:val="en-GB"/>
        </w:rPr>
        <w:t xml:space="preserve">i) </w:t>
      </w:r>
      <w:r w:rsidR="006B48E5" w:rsidRPr="005D1B9E">
        <w:rPr>
          <w:lang w:val="en-GB"/>
        </w:rPr>
        <w:t xml:space="preserve">assess the levels of acceptance within the local community of RE technologies and the possible sites </w:t>
      </w:r>
      <w:r w:rsidR="00C54478">
        <w:rPr>
          <w:lang w:val="en-GB"/>
        </w:rPr>
        <w:t xml:space="preserve">where they might be located </w:t>
      </w:r>
      <w:r w:rsidR="006B48E5" w:rsidRPr="005D1B9E">
        <w:rPr>
          <w:lang w:val="en-GB"/>
        </w:rPr>
        <w:t>in the province</w:t>
      </w:r>
      <w:r w:rsidR="00912A85" w:rsidRPr="005D1B9E">
        <w:rPr>
          <w:lang w:val="en-GB"/>
        </w:rPr>
        <w:t>;</w:t>
      </w:r>
      <w:r w:rsidR="00DD6B88" w:rsidRPr="005D1B9E">
        <w:rPr>
          <w:lang w:val="en-GB"/>
        </w:rPr>
        <w:t xml:space="preserve"> </w:t>
      </w:r>
      <w:r w:rsidR="001C064E" w:rsidRPr="005D1B9E">
        <w:rPr>
          <w:lang w:val="en-GB"/>
        </w:rPr>
        <w:t xml:space="preserve">ii) </w:t>
      </w:r>
      <w:r w:rsidR="006B48E5" w:rsidRPr="005D1B9E">
        <w:rPr>
          <w:lang w:val="en-GB"/>
        </w:rPr>
        <w:t>analys</w:t>
      </w:r>
      <w:r w:rsidR="00984CFA" w:rsidRPr="005D1B9E">
        <w:rPr>
          <w:lang w:val="en-GB"/>
        </w:rPr>
        <w:t xml:space="preserve">e </w:t>
      </w:r>
      <w:r w:rsidR="006B48E5" w:rsidRPr="005D1B9E">
        <w:rPr>
          <w:lang w:val="en-GB"/>
        </w:rPr>
        <w:t>the effect of location on the degree of acceptance of each technology</w:t>
      </w:r>
      <w:r w:rsidR="00912A85" w:rsidRPr="005D1B9E">
        <w:rPr>
          <w:lang w:val="en-GB"/>
        </w:rPr>
        <w:t xml:space="preserve">, </w:t>
      </w:r>
      <w:r w:rsidR="006B48E5" w:rsidRPr="005D1B9E">
        <w:rPr>
          <w:lang w:val="en-GB"/>
        </w:rPr>
        <w:t>and</w:t>
      </w:r>
      <w:r w:rsidR="00D108B1" w:rsidRPr="005D1B9E">
        <w:rPr>
          <w:lang w:val="en-GB"/>
        </w:rPr>
        <w:t xml:space="preserve"> </w:t>
      </w:r>
      <w:r w:rsidR="001C064E" w:rsidRPr="005D1B9E">
        <w:rPr>
          <w:lang w:val="en-GB"/>
        </w:rPr>
        <w:t xml:space="preserve">iii) </w:t>
      </w:r>
      <w:r w:rsidR="006B48E5" w:rsidRPr="005D1B9E">
        <w:rPr>
          <w:lang w:val="en-GB"/>
        </w:rPr>
        <w:t>identify the criteria and situations that might influence the acceptance/rejection of RE projects in the study area</w:t>
      </w:r>
      <w:r w:rsidR="00D108B1" w:rsidRPr="005D1B9E">
        <w:rPr>
          <w:lang w:val="en-GB"/>
        </w:rPr>
        <w:t xml:space="preserve">. </w:t>
      </w:r>
      <w:r w:rsidR="006B48E5" w:rsidRPr="005D1B9E">
        <w:rPr>
          <w:lang w:val="en-GB"/>
        </w:rPr>
        <w:t xml:space="preserve">For this reason, the </w:t>
      </w:r>
      <w:r w:rsidR="002A5B71">
        <w:rPr>
          <w:lang w:val="en-GB"/>
        </w:rPr>
        <w:t xml:space="preserve">survey </w:t>
      </w:r>
      <w:r w:rsidR="006B48E5" w:rsidRPr="005D1B9E">
        <w:rPr>
          <w:lang w:val="en-GB"/>
        </w:rPr>
        <w:t>was divided into three blocks</w:t>
      </w:r>
      <w:r w:rsidR="003E76BE">
        <w:rPr>
          <w:lang w:val="en-GB"/>
        </w:rPr>
        <w:t xml:space="preserve"> (see Appendix A)</w:t>
      </w:r>
      <w:r w:rsidR="009E370E" w:rsidRPr="005D1B9E">
        <w:rPr>
          <w:lang w:val="en-GB"/>
        </w:rPr>
        <w:t xml:space="preserve">: </w:t>
      </w:r>
    </w:p>
    <w:p w14:paraId="3FDC4B82" w14:textId="3C44FB7E" w:rsidR="009E370E" w:rsidRPr="005D1B9E" w:rsidRDefault="00984CFA" w:rsidP="001952CE">
      <w:pPr>
        <w:pStyle w:val="Prrafodelista"/>
        <w:numPr>
          <w:ilvl w:val="0"/>
          <w:numId w:val="3"/>
        </w:numPr>
        <w:spacing w:line="480" w:lineRule="auto"/>
        <w:jc w:val="both"/>
        <w:rPr>
          <w:lang w:val="en-GB"/>
        </w:rPr>
      </w:pPr>
      <w:r w:rsidRPr="005D1B9E">
        <w:rPr>
          <w:lang w:val="en-GB"/>
        </w:rPr>
        <w:t xml:space="preserve">In Block 1, interviewees were asked two multiple-choice questions </w:t>
      </w:r>
      <w:r w:rsidR="00C54478">
        <w:rPr>
          <w:lang w:val="en-GB"/>
        </w:rPr>
        <w:t>in</w:t>
      </w:r>
      <w:r w:rsidRPr="005D1B9E">
        <w:rPr>
          <w:lang w:val="en-GB"/>
        </w:rPr>
        <w:t xml:space="preserve"> an initial attempt to uncover any general trends regarding the acceptability of RE projects </w:t>
      </w:r>
      <w:r w:rsidR="007A6245">
        <w:rPr>
          <w:lang w:val="en-GB"/>
        </w:rPr>
        <w:t>amongst</w:t>
      </w:r>
      <w:r w:rsidRPr="005D1B9E">
        <w:rPr>
          <w:lang w:val="en-GB"/>
        </w:rPr>
        <w:t xml:space="preserve"> people from the province of </w:t>
      </w:r>
      <w:r w:rsidR="001952CE" w:rsidRPr="005D1B9E">
        <w:rPr>
          <w:lang w:val="en-GB"/>
        </w:rPr>
        <w:t>Jaén</w:t>
      </w:r>
      <w:r w:rsidR="001952CE" w:rsidRPr="005D1B9E">
        <w:rPr>
          <w:iCs/>
          <w:lang w:val="en-GB"/>
        </w:rPr>
        <w:t>.</w:t>
      </w:r>
      <w:r w:rsidR="001952CE" w:rsidRPr="005D1B9E">
        <w:rPr>
          <w:lang w:val="en-GB"/>
        </w:rPr>
        <w:t xml:space="preserve"> </w:t>
      </w:r>
      <w:r w:rsidRPr="005D1B9E">
        <w:rPr>
          <w:lang w:val="en-GB"/>
        </w:rPr>
        <w:t>In these questions, interviewee</w:t>
      </w:r>
      <w:r w:rsidR="000552DB" w:rsidRPr="005D1B9E">
        <w:rPr>
          <w:lang w:val="en-GB"/>
        </w:rPr>
        <w:t>s</w:t>
      </w:r>
      <w:r w:rsidRPr="005D1B9E">
        <w:rPr>
          <w:lang w:val="en-GB"/>
        </w:rPr>
        <w:t xml:space="preserve"> were </w:t>
      </w:r>
      <w:r w:rsidR="000552DB" w:rsidRPr="005D1B9E">
        <w:rPr>
          <w:lang w:val="en-GB"/>
        </w:rPr>
        <w:t>asked</w:t>
      </w:r>
      <w:r w:rsidRPr="005D1B9E">
        <w:rPr>
          <w:lang w:val="en-GB"/>
        </w:rPr>
        <w:t xml:space="preserve"> to choose which type of technology </w:t>
      </w:r>
      <w:r w:rsidR="000552DB" w:rsidRPr="005D1B9E">
        <w:rPr>
          <w:lang w:val="en-GB"/>
        </w:rPr>
        <w:t>(</w:t>
      </w:r>
      <w:r w:rsidRPr="005D1B9E">
        <w:rPr>
          <w:lang w:val="en-GB"/>
        </w:rPr>
        <w:t>on the basis of project size - small</w:t>
      </w:r>
      <w:r w:rsidR="001952CE" w:rsidRPr="005D1B9E">
        <w:rPr>
          <w:lang w:val="en-GB"/>
        </w:rPr>
        <w:t xml:space="preserve"> &lt;5MW, medi</w:t>
      </w:r>
      <w:r w:rsidRPr="005D1B9E">
        <w:rPr>
          <w:lang w:val="en-GB"/>
        </w:rPr>
        <w:t>um</w:t>
      </w:r>
      <w:r w:rsidR="001952CE" w:rsidRPr="005D1B9E">
        <w:rPr>
          <w:lang w:val="en-GB"/>
        </w:rPr>
        <w:t xml:space="preserve"> 5–50 MW </w:t>
      </w:r>
      <w:r w:rsidRPr="005D1B9E">
        <w:rPr>
          <w:lang w:val="en-GB"/>
        </w:rPr>
        <w:t>and large</w:t>
      </w:r>
      <w:r w:rsidR="001952CE" w:rsidRPr="005D1B9E">
        <w:rPr>
          <w:lang w:val="en-GB"/>
        </w:rPr>
        <w:t xml:space="preserve"> &gt;50 MW</w:t>
      </w:r>
      <w:r w:rsidR="00575C61">
        <w:rPr>
          <w:lang w:val="en-GB"/>
        </w:rPr>
        <w:t xml:space="preserve"> - </w:t>
      </w:r>
      <w:r w:rsidR="00575C61" w:rsidRPr="00575C61">
        <w:rPr>
          <w:lang w:val="en-GB"/>
        </w:rPr>
        <w:t>Real Decreto 413/2014, de 6 de junio</w:t>
      </w:r>
      <w:r w:rsidR="002C5C5E" w:rsidRPr="005D1B9E">
        <w:rPr>
          <w:lang w:val="en-GB"/>
        </w:rPr>
        <w:t xml:space="preserve">) </w:t>
      </w:r>
      <w:r w:rsidRPr="005D1B9E">
        <w:rPr>
          <w:lang w:val="en-GB"/>
        </w:rPr>
        <w:t>they considered most suitable for installation in the</w:t>
      </w:r>
      <w:r w:rsidR="007A6245">
        <w:rPr>
          <w:lang w:val="en-GB"/>
        </w:rPr>
        <w:t>ir</w:t>
      </w:r>
      <w:r w:rsidRPr="005D1B9E">
        <w:rPr>
          <w:lang w:val="en-GB"/>
        </w:rPr>
        <w:t xml:space="preserve"> province</w:t>
      </w:r>
      <w:r w:rsidR="000552DB" w:rsidRPr="005D1B9E">
        <w:rPr>
          <w:lang w:val="en-GB"/>
        </w:rPr>
        <w:t>,</w:t>
      </w:r>
      <w:r w:rsidRPr="005D1B9E">
        <w:rPr>
          <w:lang w:val="en-GB"/>
        </w:rPr>
        <w:t xml:space="preserve"> and which areas (possible sites) within the province they considered most suitable for installing RE projects </w:t>
      </w:r>
      <w:r w:rsidR="008C53D2" w:rsidRPr="005D1B9E">
        <w:rPr>
          <w:lang w:val="en-GB"/>
        </w:rPr>
        <w:t>(</w:t>
      </w:r>
      <w:r w:rsidRPr="005D1B9E">
        <w:rPr>
          <w:lang w:val="en-GB"/>
        </w:rPr>
        <w:t xml:space="preserve">regardless of the type of technology or </w:t>
      </w:r>
      <w:r w:rsidR="00F64697" w:rsidRPr="005D1B9E">
        <w:rPr>
          <w:lang w:val="en-GB"/>
        </w:rPr>
        <w:t>the</w:t>
      </w:r>
      <w:r w:rsidRPr="005D1B9E">
        <w:rPr>
          <w:lang w:val="en-GB"/>
        </w:rPr>
        <w:t xml:space="preserve"> size</w:t>
      </w:r>
      <w:r w:rsidR="00F64697" w:rsidRPr="005D1B9E">
        <w:rPr>
          <w:lang w:val="en-GB"/>
        </w:rPr>
        <w:t xml:space="preserve"> of the plant</w:t>
      </w:r>
      <w:r w:rsidR="008C53D2" w:rsidRPr="005D1B9E">
        <w:rPr>
          <w:lang w:val="en-GB"/>
        </w:rPr>
        <w:t>)</w:t>
      </w:r>
      <w:r w:rsidR="001952CE" w:rsidRPr="005D1B9E">
        <w:rPr>
          <w:lang w:val="en-GB"/>
        </w:rPr>
        <w:t xml:space="preserve">.  </w:t>
      </w:r>
    </w:p>
    <w:p w14:paraId="7CC278DD" w14:textId="240DDFE6" w:rsidR="009E370E" w:rsidRPr="005D1B9E" w:rsidRDefault="00F64697" w:rsidP="001952CE">
      <w:pPr>
        <w:pStyle w:val="Prrafodelista"/>
        <w:numPr>
          <w:ilvl w:val="0"/>
          <w:numId w:val="3"/>
        </w:numPr>
        <w:spacing w:line="480" w:lineRule="auto"/>
        <w:jc w:val="both"/>
        <w:rPr>
          <w:lang w:val="en-GB"/>
        </w:rPr>
      </w:pPr>
      <w:r w:rsidRPr="005D1B9E">
        <w:rPr>
          <w:lang w:val="en-GB"/>
        </w:rPr>
        <w:t>In Block</w:t>
      </w:r>
      <w:r w:rsidR="001D3920" w:rsidRPr="005D1B9E">
        <w:rPr>
          <w:lang w:val="en-GB"/>
        </w:rPr>
        <w:t xml:space="preserve"> 2</w:t>
      </w:r>
      <w:r w:rsidR="00C54478">
        <w:rPr>
          <w:lang w:val="en-GB"/>
        </w:rPr>
        <w:t>,</w:t>
      </w:r>
      <w:r w:rsidR="001D3920" w:rsidRPr="005D1B9E">
        <w:rPr>
          <w:lang w:val="en-GB"/>
        </w:rPr>
        <w:t xml:space="preserve"> </w:t>
      </w:r>
      <w:r w:rsidRPr="005D1B9E">
        <w:rPr>
          <w:lang w:val="en-GB"/>
        </w:rPr>
        <w:t xml:space="preserve">the interviewees were asked </w:t>
      </w:r>
      <w:r w:rsidR="007A6245">
        <w:rPr>
          <w:lang w:val="en-GB"/>
        </w:rPr>
        <w:t>the same</w:t>
      </w:r>
      <w:r w:rsidRPr="005D1B9E">
        <w:rPr>
          <w:lang w:val="en-GB"/>
        </w:rPr>
        <w:t xml:space="preserve"> set of questions </w:t>
      </w:r>
      <w:r w:rsidR="000552DB" w:rsidRPr="005D1B9E">
        <w:rPr>
          <w:lang w:val="en-GB"/>
        </w:rPr>
        <w:t>about each</w:t>
      </w:r>
      <w:r w:rsidRPr="005D1B9E">
        <w:rPr>
          <w:lang w:val="en-GB"/>
        </w:rPr>
        <w:t xml:space="preserve"> technology so as to assess </w:t>
      </w:r>
      <w:r w:rsidR="000552DB" w:rsidRPr="005D1B9E">
        <w:rPr>
          <w:lang w:val="en-GB"/>
        </w:rPr>
        <w:t xml:space="preserve">the acceptability of each one </w:t>
      </w:r>
      <w:r w:rsidRPr="005D1B9E">
        <w:rPr>
          <w:lang w:val="en-GB"/>
        </w:rPr>
        <w:t>in great</w:t>
      </w:r>
      <w:r w:rsidR="000552DB" w:rsidRPr="005D1B9E">
        <w:rPr>
          <w:lang w:val="en-GB"/>
        </w:rPr>
        <w:t>er</w:t>
      </w:r>
      <w:r w:rsidRPr="005D1B9E">
        <w:rPr>
          <w:lang w:val="en-GB"/>
        </w:rPr>
        <w:t xml:space="preserve"> detail, in line with the different locations proposed for their installation</w:t>
      </w:r>
      <w:r w:rsidR="009E370E" w:rsidRPr="005D1B9E">
        <w:rPr>
          <w:lang w:val="en-GB"/>
        </w:rPr>
        <w:t xml:space="preserve">. </w:t>
      </w:r>
      <w:r w:rsidRPr="005D1B9E">
        <w:rPr>
          <w:lang w:val="en-GB"/>
        </w:rPr>
        <w:t>Using a</w:t>
      </w:r>
      <w:r w:rsidR="009E370E" w:rsidRPr="005D1B9E">
        <w:rPr>
          <w:lang w:val="en-GB"/>
        </w:rPr>
        <w:t xml:space="preserve"> Liker</w:t>
      </w:r>
      <w:r w:rsidR="001064E0" w:rsidRPr="005D1B9E">
        <w:rPr>
          <w:lang w:val="en-GB"/>
        </w:rPr>
        <w:t>t</w:t>
      </w:r>
      <w:r w:rsidRPr="005D1B9E">
        <w:rPr>
          <w:lang w:val="en-GB"/>
        </w:rPr>
        <w:t xml:space="preserve"> scale</w:t>
      </w:r>
      <w:r w:rsidR="001064E0" w:rsidRPr="005D1B9E">
        <w:rPr>
          <w:lang w:val="en-GB"/>
        </w:rPr>
        <w:t xml:space="preserve">, </w:t>
      </w:r>
      <w:r w:rsidRPr="005D1B9E">
        <w:rPr>
          <w:lang w:val="en-GB"/>
        </w:rPr>
        <w:t>the interviewees were asked to select their degree of agreement</w:t>
      </w:r>
      <w:r w:rsidR="000552DB" w:rsidRPr="005D1B9E">
        <w:rPr>
          <w:lang w:val="en-GB"/>
        </w:rPr>
        <w:t xml:space="preserve"> -</w:t>
      </w:r>
      <w:r w:rsidRPr="005D1B9E">
        <w:rPr>
          <w:lang w:val="en-GB"/>
        </w:rPr>
        <w:t xml:space="preserve"> from </w:t>
      </w:r>
      <w:r w:rsidR="000552DB" w:rsidRPr="005D1B9E">
        <w:rPr>
          <w:lang w:val="en-GB"/>
        </w:rPr>
        <w:t>totally disagree</w:t>
      </w:r>
      <w:r w:rsidRPr="005D1B9E">
        <w:rPr>
          <w:lang w:val="en-GB"/>
        </w:rPr>
        <w:t xml:space="preserve"> </w:t>
      </w:r>
      <w:r w:rsidR="009E370E" w:rsidRPr="005D1B9E">
        <w:rPr>
          <w:lang w:val="en-GB"/>
        </w:rPr>
        <w:t>(1)</w:t>
      </w:r>
      <w:r w:rsidRPr="005D1B9E">
        <w:rPr>
          <w:lang w:val="en-GB"/>
        </w:rPr>
        <w:t xml:space="preserve"> to totally</w:t>
      </w:r>
      <w:r w:rsidR="000552DB" w:rsidRPr="005D1B9E">
        <w:rPr>
          <w:lang w:val="en-GB"/>
        </w:rPr>
        <w:t xml:space="preserve"> agree</w:t>
      </w:r>
      <w:r w:rsidRPr="005D1B9E">
        <w:rPr>
          <w:lang w:val="en-GB"/>
        </w:rPr>
        <w:t xml:space="preserve"> </w:t>
      </w:r>
      <w:r w:rsidR="009E370E" w:rsidRPr="005D1B9E">
        <w:rPr>
          <w:lang w:val="en-GB"/>
        </w:rPr>
        <w:t>(5)</w:t>
      </w:r>
      <w:r w:rsidR="000552DB" w:rsidRPr="005D1B9E">
        <w:rPr>
          <w:lang w:val="en-GB"/>
        </w:rPr>
        <w:t xml:space="preserve"> </w:t>
      </w:r>
      <w:r w:rsidR="006A7C74" w:rsidRPr="005D1B9E">
        <w:rPr>
          <w:lang w:val="en-GB"/>
        </w:rPr>
        <w:t>–</w:t>
      </w:r>
      <w:r w:rsidR="009E370E" w:rsidRPr="005D1B9E">
        <w:rPr>
          <w:lang w:val="en-GB"/>
        </w:rPr>
        <w:t xml:space="preserve"> </w:t>
      </w:r>
      <w:r w:rsidRPr="005D1B9E">
        <w:rPr>
          <w:lang w:val="en-GB"/>
        </w:rPr>
        <w:t xml:space="preserve">with the construction of </w:t>
      </w:r>
      <w:r w:rsidR="009121DE">
        <w:rPr>
          <w:lang w:val="en-GB"/>
        </w:rPr>
        <w:t>solar PV</w:t>
      </w:r>
      <w:r w:rsidRPr="005D1B9E">
        <w:rPr>
          <w:lang w:val="en-GB"/>
        </w:rPr>
        <w:t xml:space="preserve"> plants, windfarms and biomass power stations in different locations</w:t>
      </w:r>
      <w:r w:rsidR="00E16264" w:rsidRPr="005D1B9E">
        <w:rPr>
          <w:lang w:val="en-GB"/>
        </w:rPr>
        <w:t>.</w:t>
      </w:r>
      <w:r w:rsidR="009E370E" w:rsidRPr="005D1B9E">
        <w:rPr>
          <w:lang w:val="en-GB"/>
        </w:rPr>
        <w:t xml:space="preserve"> </w:t>
      </w:r>
      <w:r w:rsidRPr="005D1B9E">
        <w:rPr>
          <w:lang w:val="en-GB"/>
        </w:rPr>
        <w:t xml:space="preserve">The proposed locations were chosen on the basis of the location of existing </w:t>
      </w:r>
      <w:r w:rsidR="000552DB" w:rsidRPr="005D1B9E">
        <w:rPr>
          <w:lang w:val="en-GB"/>
        </w:rPr>
        <w:t xml:space="preserve">PV </w:t>
      </w:r>
      <w:r w:rsidRPr="005D1B9E">
        <w:rPr>
          <w:lang w:val="en-GB"/>
        </w:rPr>
        <w:t>plants</w:t>
      </w:r>
      <w:r w:rsidR="000552DB" w:rsidRPr="005D1B9E">
        <w:rPr>
          <w:lang w:val="en-GB"/>
        </w:rPr>
        <w:t>,</w:t>
      </w:r>
      <w:r w:rsidRPr="005D1B9E">
        <w:rPr>
          <w:lang w:val="en-GB"/>
        </w:rPr>
        <w:t xml:space="preserve"> </w:t>
      </w:r>
      <w:r w:rsidR="000552DB" w:rsidRPr="005D1B9E">
        <w:rPr>
          <w:lang w:val="en-GB"/>
        </w:rPr>
        <w:t>wind</w:t>
      </w:r>
      <w:r w:rsidRPr="005D1B9E">
        <w:rPr>
          <w:lang w:val="en-GB"/>
        </w:rPr>
        <w:t xml:space="preserve">farms and </w:t>
      </w:r>
      <w:r w:rsidR="000552DB" w:rsidRPr="005D1B9E">
        <w:rPr>
          <w:lang w:val="en-GB"/>
        </w:rPr>
        <w:t xml:space="preserve">biomass </w:t>
      </w:r>
      <w:r w:rsidRPr="005D1B9E">
        <w:rPr>
          <w:lang w:val="en-GB"/>
        </w:rPr>
        <w:t xml:space="preserve">power stations in the province and the locations assessed in previous studies </w:t>
      </w:r>
      <w:r w:rsidR="00411539" w:rsidRPr="005D1B9E">
        <w:rPr>
          <w:lang w:val="en-GB"/>
        </w:rPr>
        <w:t>(Ruiz-Arias et al., 2012; Osorio-Aravena et al., 2022)</w:t>
      </w:r>
      <w:r w:rsidR="009E370E" w:rsidRPr="005D1B9E">
        <w:rPr>
          <w:lang w:val="en-GB"/>
        </w:rPr>
        <w:t xml:space="preserve">. </w:t>
      </w:r>
    </w:p>
    <w:p w14:paraId="0829249E" w14:textId="4DD729E7" w:rsidR="009F752E" w:rsidRDefault="00F64697" w:rsidP="00395AAA">
      <w:pPr>
        <w:pStyle w:val="Prrafodelista"/>
        <w:numPr>
          <w:ilvl w:val="0"/>
          <w:numId w:val="3"/>
        </w:numPr>
        <w:spacing w:line="480" w:lineRule="auto"/>
        <w:jc w:val="both"/>
        <w:rPr>
          <w:lang w:val="en-GB"/>
        </w:rPr>
      </w:pPr>
      <w:r w:rsidRPr="005D1B9E">
        <w:rPr>
          <w:lang w:val="en-GB"/>
        </w:rPr>
        <w:lastRenderedPageBreak/>
        <w:t xml:space="preserve">In Block </w:t>
      </w:r>
      <w:r w:rsidR="00C15B83" w:rsidRPr="005D1B9E">
        <w:rPr>
          <w:lang w:val="en-GB"/>
        </w:rPr>
        <w:t>3</w:t>
      </w:r>
      <w:r w:rsidR="000552DB" w:rsidRPr="005D1B9E">
        <w:rPr>
          <w:lang w:val="en-GB"/>
        </w:rPr>
        <w:t>,</w:t>
      </w:r>
      <w:r w:rsidRPr="005D1B9E">
        <w:rPr>
          <w:lang w:val="en-GB"/>
        </w:rPr>
        <w:t xml:space="preserve"> the interviewees were asked fo</w:t>
      </w:r>
      <w:r w:rsidR="000552DB" w:rsidRPr="005D1B9E">
        <w:rPr>
          <w:lang w:val="en-GB"/>
        </w:rPr>
        <w:t>u</w:t>
      </w:r>
      <w:r w:rsidRPr="005D1B9E">
        <w:rPr>
          <w:lang w:val="en-GB"/>
        </w:rPr>
        <w:t xml:space="preserve">r multiple-choice questions which </w:t>
      </w:r>
      <w:r w:rsidR="00C54478">
        <w:rPr>
          <w:lang w:val="en-GB"/>
        </w:rPr>
        <w:t>sought to identify</w:t>
      </w:r>
      <w:r w:rsidRPr="005D1B9E">
        <w:rPr>
          <w:lang w:val="en-GB"/>
        </w:rPr>
        <w:t xml:space="preserve"> the fact</w:t>
      </w:r>
      <w:r w:rsidR="000552DB" w:rsidRPr="005D1B9E">
        <w:rPr>
          <w:lang w:val="en-GB"/>
        </w:rPr>
        <w:t>ors</w:t>
      </w:r>
      <w:r w:rsidRPr="005D1B9E">
        <w:rPr>
          <w:lang w:val="en-GB"/>
        </w:rPr>
        <w:t xml:space="preserve"> that influence the acceptance or rejection of RE projects in the study area</w:t>
      </w:r>
      <w:r w:rsidR="009E370E" w:rsidRPr="005D1B9E">
        <w:rPr>
          <w:lang w:val="en-GB"/>
        </w:rPr>
        <w:t>.</w:t>
      </w:r>
      <w:r w:rsidR="006C6AF5" w:rsidRPr="005D1B9E">
        <w:rPr>
          <w:lang w:val="en-GB"/>
        </w:rPr>
        <w:t xml:space="preserve"> </w:t>
      </w:r>
      <w:r w:rsidRPr="005D1B9E">
        <w:rPr>
          <w:lang w:val="en-GB"/>
        </w:rPr>
        <w:t>In the first question, interviewees were asked to choose the criteria that would improve their perspective regarding the possible implementation of a RE project in the municipality</w:t>
      </w:r>
      <w:r w:rsidR="00F72523" w:rsidRPr="005D1B9E">
        <w:rPr>
          <w:lang w:val="en-GB"/>
        </w:rPr>
        <w:t xml:space="preserve">. </w:t>
      </w:r>
      <w:r w:rsidRPr="005D1B9E">
        <w:rPr>
          <w:lang w:val="en-GB"/>
        </w:rPr>
        <w:t xml:space="preserve">In the second question, the interviewees were asked to indicate which situations might be </w:t>
      </w:r>
      <w:r w:rsidR="007A6245">
        <w:rPr>
          <w:lang w:val="en-GB"/>
        </w:rPr>
        <w:t>conceived</w:t>
      </w:r>
      <w:r w:rsidRPr="005D1B9E">
        <w:rPr>
          <w:lang w:val="en-GB"/>
        </w:rPr>
        <w:t xml:space="preserve"> as a barrier for the development of RE projects in their municipal areas</w:t>
      </w:r>
      <w:r w:rsidR="00B84D00" w:rsidRPr="005D1B9E">
        <w:rPr>
          <w:lang w:val="en-GB"/>
        </w:rPr>
        <w:t xml:space="preserve">. </w:t>
      </w:r>
      <w:r w:rsidR="00517955" w:rsidRPr="005D1B9E">
        <w:rPr>
          <w:lang w:val="en-GB"/>
        </w:rPr>
        <w:t>In t</w:t>
      </w:r>
      <w:r w:rsidRPr="005D1B9E">
        <w:rPr>
          <w:lang w:val="en-GB"/>
        </w:rPr>
        <w:t>he third question</w:t>
      </w:r>
      <w:r w:rsidR="00517955" w:rsidRPr="005D1B9E">
        <w:rPr>
          <w:lang w:val="en-GB"/>
        </w:rPr>
        <w:t>,</w:t>
      </w:r>
      <w:r w:rsidRPr="005D1B9E">
        <w:rPr>
          <w:lang w:val="en-GB"/>
        </w:rPr>
        <w:t xml:space="preserve"> </w:t>
      </w:r>
      <w:r w:rsidR="00517955" w:rsidRPr="005D1B9E">
        <w:rPr>
          <w:lang w:val="en-GB"/>
        </w:rPr>
        <w:t>the</w:t>
      </w:r>
      <w:r w:rsidRPr="005D1B9E">
        <w:rPr>
          <w:lang w:val="en-GB"/>
        </w:rPr>
        <w:t xml:space="preserve"> interviewees </w:t>
      </w:r>
      <w:r w:rsidR="00517955" w:rsidRPr="005D1B9E">
        <w:rPr>
          <w:lang w:val="en-GB"/>
        </w:rPr>
        <w:t>were asked about how much they agreed with</w:t>
      </w:r>
      <w:r w:rsidRPr="005D1B9E">
        <w:rPr>
          <w:lang w:val="en-GB"/>
        </w:rPr>
        <w:t xml:space="preserve"> a series of statements and questions of varying kinds which have traditionally been associated with </w:t>
      </w:r>
      <w:r w:rsidR="009121DE">
        <w:rPr>
          <w:lang w:val="en-GB"/>
        </w:rPr>
        <w:t>RE</w:t>
      </w:r>
      <w:r w:rsidRPr="005D1B9E">
        <w:rPr>
          <w:lang w:val="en-GB"/>
        </w:rPr>
        <w:t>.</w:t>
      </w:r>
      <w:r w:rsidR="00781176" w:rsidRPr="005D1B9E">
        <w:rPr>
          <w:lang w:val="en-GB"/>
        </w:rPr>
        <w:t xml:space="preserve"> </w:t>
      </w:r>
      <w:r w:rsidRPr="005D1B9E">
        <w:rPr>
          <w:lang w:val="en-GB"/>
        </w:rPr>
        <w:t>Finally, in the fourth question</w:t>
      </w:r>
      <w:r w:rsidR="00517955" w:rsidRPr="005D1B9E">
        <w:rPr>
          <w:lang w:val="en-GB"/>
        </w:rPr>
        <w:t>,</w:t>
      </w:r>
      <w:r w:rsidRPr="005D1B9E">
        <w:rPr>
          <w:lang w:val="en-GB"/>
        </w:rPr>
        <w:t xml:space="preserve"> which </w:t>
      </w:r>
      <w:r w:rsidR="00C54478">
        <w:rPr>
          <w:lang w:val="en-GB"/>
        </w:rPr>
        <w:t>referred</w:t>
      </w:r>
      <w:r w:rsidRPr="005D1B9E">
        <w:rPr>
          <w:lang w:val="en-GB"/>
        </w:rPr>
        <w:t xml:space="preserve"> specifically </w:t>
      </w:r>
      <w:r w:rsidR="00C54478">
        <w:rPr>
          <w:lang w:val="en-GB"/>
        </w:rPr>
        <w:t>to</w:t>
      </w:r>
      <w:r w:rsidRPr="005D1B9E">
        <w:rPr>
          <w:lang w:val="en-GB"/>
        </w:rPr>
        <w:t xml:space="preserve"> biomass</w:t>
      </w:r>
      <w:r w:rsidR="00517955" w:rsidRPr="005D1B9E">
        <w:rPr>
          <w:lang w:val="en-GB"/>
        </w:rPr>
        <w:t>-</w:t>
      </w:r>
      <w:r w:rsidRPr="005D1B9E">
        <w:rPr>
          <w:lang w:val="en-GB"/>
        </w:rPr>
        <w:t>driven power stations</w:t>
      </w:r>
      <w:r w:rsidR="00781176" w:rsidRPr="005D1B9E">
        <w:rPr>
          <w:lang w:val="en-GB"/>
        </w:rPr>
        <w:t xml:space="preserve">, </w:t>
      </w:r>
      <w:r w:rsidRPr="005D1B9E">
        <w:rPr>
          <w:lang w:val="en-GB"/>
        </w:rPr>
        <w:t xml:space="preserve">the interviewees were asked to indicate the factors that might lead them to </w:t>
      </w:r>
      <w:r w:rsidR="00517955" w:rsidRPr="005D1B9E">
        <w:rPr>
          <w:lang w:val="en-GB"/>
        </w:rPr>
        <w:t>reject</w:t>
      </w:r>
      <w:r w:rsidRPr="005D1B9E">
        <w:rPr>
          <w:lang w:val="en-GB"/>
        </w:rPr>
        <w:t xml:space="preserve"> the construction of these powerplants </w:t>
      </w:r>
      <w:r w:rsidR="00F417CE" w:rsidRPr="005D1B9E">
        <w:rPr>
          <w:lang w:val="en-GB"/>
        </w:rPr>
        <w:t>(</w:t>
      </w:r>
      <w:r w:rsidRPr="005D1B9E">
        <w:rPr>
          <w:lang w:val="en-GB"/>
        </w:rPr>
        <w:t xml:space="preserve">the analysis of this last question is associated with </w:t>
      </w:r>
      <w:r w:rsidR="00517955" w:rsidRPr="005D1B9E">
        <w:rPr>
          <w:lang w:val="en-GB"/>
        </w:rPr>
        <w:t>Block</w:t>
      </w:r>
      <w:r w:rsidR="00F417CE" w:rsidRPr="005D1B9E">
        <w:rPr>
          <w:lang w:val="en-GB"/>
        </w:rPr>
        <w:t xml:space="preserve"> 2).</w:t>
      </w:r>
      <w:r w:rsidR="001C2575" w:rsidRPr="005D1B9E">
        <w:rPr>
          <w:lang w:val="en-GB"/>
        </w:rPr>
        <w:t xml:space="preserve"> </w:t>
      </w:r>
      <w:r w:rsidRPr="005D1B9E">
        <w:rPr>
          <w:lang w:val="en-GB"/>
        </w:rPr>
        <w:t xml:space="preserve">In the last part of this </w:t>
      </w:r>
      <w:r w:rsidR="00517955" w:rsidRPr="005D1B9E">
        <w:rPr>
          <w:lang w:val="en-GB"/>
        </w:rPr>
        <w:t>B</w:t>
      </w:r>
      <w:r w:rsidRPr="005D1B9E">
        <w:rPr>
          <w:lang w:val="en-GB"/>
        </w:rPr>
        <w:t xml:space="preserve">lock, </w:t>
      </w:r>
      <w:r w:rsidR="000552DB" w:rsidRPr="005D1B9E">
        <w:rPr>
          <w:lang w:val="en-GB"/>
        </w:rPr>
        <w:t xml:space="preserve">the interviewees were asked to provide the following </w:t>
      </w:r>
      <w:r w:rsidR="007A6245">
        <w:rPr>
          <w:lang w:val="en-GB"/>
        </w:rPr>
        <w:t>details</w:t>
      </w:r>
      <w:r w:rsidR="00046C55" w:rsidRPr="005D1B9E">
        <w:rPr>
          <w:lang w:val="en-GB"/>
        </w:rPr>
        <w:t xml:space="preserve">: </w:t>
      </w:r>
      <w:r w:rsidR="000552DB" w:rsidRPr="005D1B9E">
        <w:rPr>
          <w:lang w:val="en-GB"/>
        </w:rPr>
        <w:t>age, sex and municipality of residence</w:t>
      </w:r>
      <w:r w:rsidR="00046C55" w:rsidRPr="005D1B9E">
        <w:rPr>
          <w:lang w:val="en-GB"/>
        </w:rPr>
        <w:t>.</w:t>
      </w:r>
    </w:p>
    <w:p w14:paraId="526F6F90" w14:textId="77777777" w:rsidR="00052740" w:rsidRPr="00052740" w:rsidRDefault="00052740" w:rsidP="00052740">
      <w:pPr>
        <w:pStyle w:val="Prrafodelista"/>
        <w:spacing w:line="480" w:lineRule="auto"/>
        <w:ind w:left="360"/>
        <w:jc w:val="both"/>
        <w:rPr>
          <w:lang w:val="en-GB"/>
        </w:rPr>
      </w:pPr>
    </w:p>
    <w:p w14:paraId="6718DBA8" w14:textId="1DDFB5C6" w:rsidR="00395AAA" w:rsidRPr="005D1B9E" w:rsidRDefault="00395AAA" w:rsidP="00395AAA">
      <w:pPr>
        <w:spacing w:line="480" w:lineRule="auto"/>
        <w:jc w:val="both"/>
        <w:rPr>
          <w:iCs/>
          <w:lang w:val="en-GB"/>
        </w:rPr>
      </w:pPr>
      <w:r w:rsidRPr="005D1B9E">
        <w:rPr>
          <w:iCs/>
          <w:lang w:val="en-GB"/>
        </w:rPr>
        <w:t>3.2. Ap</w:t>
      </w:r>
      <w:r w:rsidR="00517955" w:rsidRPr="005D1B9E">
        <w:rPr>
          <w:iCs/>
          <w:lang w:val="en-GB"/>
        </w:rPr>
        <w:t>p</w:t>
      </w:r>
      <w:r w:rsidRPr="005D1B9E">
        <w:rPr>
          <w:iCs/>
          <w:lang w:val="en-GB"/>
        </w:rPr>
        <w:t>lica</w:t>
      </w:r>
      <w:r w:rsidR="00517955" w:rsidRPr="005D1B9E">
        <w:rPr>
          <w:iCs/>
          <w:lang w:val="en-GB"/>
        </w:rPr>
        <w:t xml:space="preserve">tion of the questionnaire </w:t>
      </w:r>
    </w:p>
    <w:p w14:paraId="1E213BA9" w14:textId="51462FC8" w:rsidR="00775B83" w:rsidRDefault="00517955" w:rsidP="002C5C5E">
      <w:pPr>
        <w:spacing w:line="480" w:lineRule="auto"/>
        <w:ind w:firstLine="708"/>
        <w:jc w:val="both"/>
        <w:rPr>
          <w:lang w:val="en-GB"/>
        </w:rPr>
      </w:pPr>
      <w:r w:rsidRPr="005D1B9E">
        <w:rPr>
          <w:lang w:val="en-GB"/>
        </w:rPr>
        <w:t>Due to the health emergency produced by the Covid</w:t>
      </w:r>
      <w:r w:rsidR="007A6245">
        <w:rPr>
          <w:lang w:val="en-GB"/>
        </w:rPr>
        <w:t>-</w:t>
      </w:r>
      <w:r w:rsidRPr="005D1B9E">
        <w:rPr>
          <w:lang w:val="en-GB"/>
        </w:rPr>
        <w:t>19 pandemic, the survey was drawn up using the Google Forms questionnaire administration software</w:t>
      </w:r>
      <w:r w:rsidR="007265FF" w:rsidRPr="005D1B9E">
        <w:rPr>
          <w:lang w:val="en-GB"/>
        </w:rPr>
        <w:t xml:space="preserve">, </w:t>
      </w:r>
      <w:r w:rsidRPr="005D1B9E">
        <w:rPr>
          <w:lang w:val="en-GB"/>
        </w:rPr>
        <w:t>and distributed online through Facebook groups</w:t>
      </w:r>
      <w:r w:rsidR="00774873" w:rsidRPr="005D1B9E">
        <w:rPr>
          <w:lang w:val="en-GB"/>
        </w:rPr>
        <w:t xml:space="preserve">. </w:t>
      </w:r>
      <w:r w:rsidRPr="005D1B9E">
        <w:rPr>
          <w:lang w:val="en-GB"/>
        </w:rPr>
        <w:t>In order to guarantee maximum possible coverage of the study area</w:t>
      </w:r>
      <w:r w:rsidR="00C84612">
        <w:rPr>
          <w:lang w:val="en-GB"/>
        </w:rPr>
        <w:t xml:space="preserve"> </w:t>
      </w:r>
      <w:r w:rsidR="00C84612" w:rsidRPr="00C84612">
        <w:rPr>
          <w:lang w:val="en-GB"/>
        </w:rPr>
        <w:t xml:space="preserve">and to try to reduce </w:t>
      </w:r>
      <w:r w:rsidR="00393851" w:rsidRPr="00C84612">
        <w:rPr>
          <w:lang w:val="en-GB"/>
        </w:rPr>
        <w:t xml:space="preserve">bias </w:t>
      </w:r>
      <w:r w:rsidR="00C84612" w:rsidRPr="00C84612">
        <w:rPr>
          <w:lang w:val="en-GB"/>
        </w:rPr>
        <w:t xml:space="preserve">as </w:t>
      </w:r>
      <w:r w:rsidR="003A1E25">
        <w:rPr>
          <w:lang w:val="en-GB"/>
        </w:rPr>
        <w:t>mu</w:t>
      </w:r>
      <w:r w:rsidR="00B9679A">
        <w:rPr>
          <w:lang w:val="en-GB"/>
        </w:rPr>
        <w:t>ch</w:t>
      </w:r>
      <w:r w:rsidR="00C84612" w:rsidRPr="00C84612">
        <w:rPr>
          <w:lang w:val="en-GB"/>
        </w:rPr>
        <w:t xml:space="preserve"> as possible in the sample</w:t>
      </w:r>
      <w:r w:rsidR="00C84612">
        <w:rPr>
          <w:lang w:val="en-GB"/>
        </w:rPr>
        <w:t>,</w:t>
      </w:r>
      <w:r w:rsidRPr="005D1B9E">
        <w:rPr>
          <w:lang w:val="en-GB"/>
        </w:rPr>
        <w:t xml:space="preserve"> the online questionnaire was sent </w:t>
      </w:r>
      <w:r w:rsidR="004E7BA1" w:rsidRPr="005D1B9E">
        <w:rPr>
          <w:lang w:val="en-GB"/>
        </w:rPr>
        <w:t xml:space="preserve">out </w:t>
      </w:r>
      <w:r w:rsidRPr="005D1B9E">
        <w:rPr>
          <w:lang w:val="en-GB"/>
        </w:rPr>
        <w:t>to social/neighbourhood groups</w:t>
      </w:r>
      <w:r w:rsidR="00C84612">
        <w:rPr>
          <w:lang w:val="en-GB"/>
        </w:rPr>
        <w:t xml:space="preserve"> </w:t>
      </w:r>
      <w:r w:rsidR="00C84612" w:rsidRPr="00C84612">
        <w:rPr>
          <w:lang w:val="en-GB"/>
        </w:rPr>
        <w:t>on a variety of issues</w:t>
      </w:r>
      <w:r w:rsidRPr="005D1B9E">
        <w:rPr>
          <w:lang w:val="en-GB"/>
        </w:rPr>
        <w:t xml:space="preserve"> in each town in the province</w:t>
      </w:r>
      <w:r w:rsidR="00D763A5" w:rsidRPr="005D1B9E">
        <w:rPr>
          <w:lang w:val="en-GB"/>
        </w:rPr>
        <w:t>.</w:t>
      </w:r>
      <w:r w:rsidR="00774873" w:rsidRPr="005D1B9E">
        <w:rPr>
          <w:lang w:val="en-GB"/>
        </w:rPr>
        <w:t xml:space="preserve"> </w:t>
      </w:r>
      <w:r w:rsidR="00C84612" w:rsidRPr="00C84612">
        <w:rPr>
          <w:lang w:val="en-GB"/>
        </w:rPr>
        <w:t>In this way, the aim was to achieve a heterogeneous sample</w:t>
      </w:r>
      <w:r w:rsidR="00C84612">
        <w:rPr>
          <w:lang w:val="en-GB"/>
        </w:rPr>
        <w:t xml:space="preserve"> i</w:t>
      </w:r>
      <w:r w:rsidR="00C84612" w:rsidRPr="00C84612">
        <w:rPr>
          <w:lang w:val="en-GB"/>
        </w:rPr>
        <w:t>n which the socio-economic diversity of the province was represented</w:t>
      </w:r>
      <w:r w:rsidR="00C84612">
        <w:rPr>
          <w:lang w:val="en-GB"/>
        </w:rPr>
        <w:t>.</w:t>
      </w:r>
    </w:p>
    <w:p w14:paraId="0FCEF6F3" w14:textId="1CC02FB6" w:rsidR="00C84612" w:rsidRDefault="00C84612" w:rsidP="002C5C5E">
      <w:pPr>
        <w:spacing w:line="480" w:lineRule="auto"/>
        <w:ind w:firstLine="708"/>
        <w:jc w:val="both"/>
        <w:rPr>
          <w:lang w:val="en-GB"/>
        </w:rPr>
      </w:pPr>
      <w:r w:rsidRPr="00C84612">
        <w:rPr>
          <w:lang w:val="en-GB"/>
        </w:rPr>
        <w:t xml:space="preserve">For this purpose, the survey was posted directly to all existing public social groups on Facebook and access was requested to those private groups. In the same way, the survey was </w:t>
      </w:r>
      <w:r w:rsidRPr="00C84612">
        <w:rPr>
          <w:lang w:val="en-GB"/>
        </w:rPr>
        <w:lastRenderedPageBreak/>
        <w:t>sent to the institutional profiles that each City Council has on the social network requesting its publication and citizen participation.</w:t>
      </w:r>
    </w:p>
    <w:p w14:paraId="17325639" w14:textId="0CA3E8DF" w:rsidR="00C84612" w:rsidRPr="005D1B9E" w:rsidRDefault="00330C81" w:rsidP="00393851">
      <w:pPr>
        <w:spacing w:line="480" w:lineRule="auto"/>
        <w:ind w:firstLine="708"/>
        <w:jc w:val="both"/>
        <w:rPr>
          <w:u w:val="single"/>
          <w:lang w:val="en-GB"/>
        </w:rPr>
      </w:pPr>
      <w:r w:rsidRPr="00330C81">
        <w:rPr>
          <w:lang w:val="en-GB"/>
        </w:rPr>
        <w:t xml:space="preserve">Finally, in order to achieve active participation and wider dissemination, a reminder </w:t>
      </w:r>
      <w:r w:rsidR="00393851">
        <w:rPr>
          <w:lang w:val="en-GB"/>
        </w:rPr>
        <w:t xml:space="preserve">of the survey </w:t>
      </w:r>
      <w:r w:rsidRPr="00330C81">
        <w:rPr>
          <w:lang w:val="en-GB"/>
        </w:rPr>
        <w:t>was placed in each publication every evening for a month.</w:t>
      </w:r>
    </w:p>
    <w:p w14:paraId="3FCC0C64" w14:textId="718316CD" w:rsidR="004A7712" w:rsidRDefault="00C04904" w:rsidP="002E3729">
      <w:pPr>
        <w:spacing w:line="480" w:lineRule="auto"/>
        <w:jc w:val="both"/>
        <w:rPr>
          <w:lang w:val="en-GB"/>
        </w:rPr>
      </w:pPr>
      <w:r w:rsidRPr="005D1B9E">
        <w:rPr>
          <w:lang w:val="en-GB"/>
        </w:rPr>
        <w:tab/>
      </w:r>
      <w:r w:rsidR="00517955" w:rsidRPr="005D1B9E">
        <w:rPr>
          <w:lang w:val="en-GB"/>
        </w:rPr>
        <w:t xml:space="preserve">The </w:t>
      </w:r>
      <w:r w:rsidR="004E7BA1" w:rsidRPr="005D1B9E">
        <w:rPr>
          <w:lang w:val="en-GB"/>
        </w:rPr>
        <w:t>fact that</w:t>
      </w:r>
      <w:r w:rsidR="00517955" w:rsidRPr="005D1B9E">
        <w:rPr>
          <w:lang w:val="en-GB"/>
        </w:rPr>
        <w:t xml:space="preserve"> the survey </w:t>
      </w:r>
      <w:r w:rsidR="004E7BA1" w:rsidRPr="005D1B9E">
        <w:rPr>
          <w:lang w:val="en-GB"/>
        </w:rPr>
        <w:t xml:space="preserve">was conducted online </w:t>
      </w:r>
      <w:r w:rsidR="00517955" w:rsidRPr="005D1B9E">
        <w:rPr>
          <w:lang w:val="en-GB"/>
        </w:rPr>
        <w:t>also made it easier to collect the information for its subsequent analysis</w:t>
      </w:r>
      <w:r w:rsidR="004E7BA1" w:rsidRPr="005D1B9E">
        <w:rPr>
          <w:lang w:val="en-GB"/>
        </w:rPr>
        <w:t>,</w:t>
      </w:r>
      <w:r w:rsidR="00517955" w:rsidRPr="005D1B9E">
        <w:rPr>
          <w:lang w:val="en-GB"/>
        </w:rPr>
        <w:t xml:space="preserve"> as the answers were registered on a digital database linked to the online questionnaire</w:t>
      </w:r>
      <w:r w:rsidR="004A7712" w:rsidRPr="005D1B9E">
        <w:rPr>
          <w:lang w:val="en-GB"/>
        </w:rPr>
        <w:t>.</w:t>
      </w:r>
    </w:p>
    <w:p w14:paraId="4D0E9CF9" w14:textId="77777777" w:rsidR="008B5789" w:rsidRPr="005D1B9E" w:rsidRDefault="008B5789" w:rsidP="002E3729">
      <w:pPr>
        <w:spacing w:line="480" w:lineRule="auto"/>
        <w:jc w:val="both"/>
        <w:rPr>
          <w:lang w:val="en-GB"/>
        </w:rPr>
      </w:pPr>
    </w:p>
    <w:p w14:paraId="3665B4D2" w14:textId="2F9BD787" w:rsidR="002D32C0" w:rsidRPr="00F44770" w:rsidRDefault="00BC0D99" w:rsidP="002E3729">
      <w:pPr>
        <w:spacing w:line="480" w:lineRule="auto"/>
        <w:jc w:val="both"/>
        <w:rPr>
          <w:iCs/>
          <w:u w:val="single"/>
          <w:lang w:val="en-GB"/>
        </w:rPr>
      </w:pPr>
      <w:r w:rsidRPr="00F44770">
        <w:rPr>
          <w:iCs/>
          <w:lang w:val="en-GB"/>
        </w:rPr>
        <w:t>3.</w:t>
      </w:r>
      <w:r w:rsidR="00395AAA" w:rsidRPr="00F44770">
        <w:rPr>
          <w:iCs/>
          <w:lang w:val="en-GB"/>
        </w:rPr>
        <w:t>3</w:t>
      </w:r>
      <w:r w:rsidR="002D32C0" w:rsidRPr="00F44770">
        <w:rPr>
          <w:iCs/>
          <w:lang w:val="en-GB"/>
        </w:rPr>
        <w:t xml:space="preserve">. </w:t>
      </w:r>
      <w:r w:rsidR="00517955" w:rsidRPr="00F44770">
        <w:rPr>
          <w:iCs/>
          <w:lang w:val="en-GB"/>
        </w:rPr>
        <w:t xml:space="preserve">Analysis of the </w:t>
      </w:r>
      <w:r w:rsidR="004E7BA1" w:rsidRPr="00F44770">
        <w:rPr>
          <w:iCs/>
          <w:lang w:val="en-GB"/>
        </w:rPr>
        <w:t>answers</w:t>
      </w:r>
      <w:r w:rsidR="00517955" w:rsidRPr="00F44770">
        <w:rPr>
          <w:iCs/>
          <w:lang w:val="en-GB"/>
        </w:rPr>
        <w:t xml:space="preserve"> and interpretation of the results </w:t>
      </w:r>
    </w:p>
    <w:p w14:paraId="727A61D9" w14:textId="7E7804A0" w:rsidR="00F81E12" w:rsidRPr="005D1B9E" w:rsidRDefault="004E7BA1" w:rsidP="002C5C5E">
      <w:pPr>
        <w:spacing w:line="480" w:lineRule="auto"/>
        <w:ind w:firstLine="708"/>
        <w:jc w:val="both"/>
        <w:rPr>
          <w:lang w:val="en-GB"/>
        </w:rPr>
      </w:pPr>
      <w:r w:rsidRPr="005D1B9E">
        <w:rPr>
          <w:lang w:val="en-GB"/>
        </w:rPr>
        <w:t>T</w:t>
      </w:r>
      <w:r w:rsidR="00517955" w:rsidRPr="005D1B9E">
        <w:rPr>
          <w:lang w:val="en-GB"/>
        </w:rPr>
        <w:t xml:space="preserve">he answers to each block of questions were analysed statistically using the </w:t>
      </w:r>
      <w:r w:rsidR="00E20F66" w:rsidRPr="005D1B9E">
        <w:rPr>
          <w:lang w:val="en-GB"/>
        </w:rPr>
        <w:t>IBM SPSS Statistics</w:t>
      </w:r>
      <w:r w:rsidR="00517955" w:rsidRPr="005D1B9E">
        <w:rPr>
          <w:lang w:val="en-GB"/>
        </w:rPr>
        <w:t xml:space="preserve"> computer programme. The answers were subjected to different statistical test</w:t>
      </w:r>
      <w:r w:rsidRPr="005D1B9E">
        <w:rPr>
          <w:lang w:val="en-GB"/>
        </w:rPr>
        <w:t>s</w:t>
      </w:r>
      <w:r w:rsidR="00517955" w:rsidRPr="005D1B9E">
        <w:rPr>
          <w:lang w:val="en-GB"/>
        </w:rPr>
        <w:t xml:space="preserve"> depending on the nature of the questions and the particular focus of analysis of each block</w:t>
      </w:r>
      <w:r w:rsidR="009110B9" w:rsidRPr="005D1B9E">
        <w:rPr>
          <w:lang w:val="en-GB"/>
        </w:rPr>
        <w:t>.</w:t>
      </w:r>
    </w:p>
    <w:p w14:paraId="0426E871" w14:textId="2FF3BE20" w:rsidR="00A04C49" w:rsidRPr="005D1B9E" w:rsidRDefault="004E7BA1" w:rsidP="002C5C5E">
      <w:pPr>
        <w:spacing w:line="480" w:lineRule="auto"/>
        <w:ind w:firstLine="708"/>
        <w:jc w:val="both"/>
        <w:rPr>
          <w:lang w:val="en-GB"/>
        </w:rPr>
      </w:pPr>
      <w:r w:rsidRPr="005D1B9E">
        <w:rPr>
          <w:lang w:val="en-GB"/>
        </w:rPr>
        <w:t>In Block</w:t>
      </w:r>
      <w:r w:rsidR="002225A9" w:rsidRPr="005D1B9E">
        <w:rPr>
          <w:lang w:val="en-GB"/>
        </w:rPr>
        <w:t xml:space="preserve"> 1</w:t>
      </w:r>
      <w:r w:rsidR="001D7FB4" w:rsidRPr="005D1B9E">
        <w:rPr>
          <w:lang w:val="en-GB"/>
        </w:rPr>
        <w:t>,</w:t>
      </w:r>
      <w:r w:rsidR="00450D9D" w:rsidRPr="005D1B9E">
        <w:rPr>
          <w:lang w:val="en-GB"/>
        </w:rPr>
        <w:t xml:space="preserve"> </w:t>
      </w:r>
      <w:r w:rsidRPr="005D1B9E">
        <w:rPr>
          <w:lang w:val="en-GB"/>
        </w:rPr>
        <w:t xml:space="preserve">we began by assessing the whole set of answers for each question </w:t>
      </w:r>
      <w:r w:rsidR="00683EF1" w:rsidRPr="005D1B9E">
        <w:rPr>
          <w:lang w:val="en-GB"/>
        </w:rPr>
        <w:t>individual</w:t>
      </w:r>
      <w:r w:rsidRPr="005D1B9E">
        <w:rPr>
          <w:lang w:val="en-GB"/>
        </w:rPr>
        <w:t>ly</w:t>
      </w:r>
      <w:r w:rsidR="00B26C4F" w:rsidRPr="005D1B9E">
        <w:rPr>
          <w:lang w:val="en-GB"/>
        </w:rPr>
        <w:t>.</w:t>
      </w:r>
      <w:r w:rsidR="00F266B2" w:rsidRPr="005D1B9E">
        <w:rPr>
          <w:lang w:val="en-GB"/>
        </w:rPr>
        <w:t xml:space="preserve"> </w:t>
      </w:r>
      <w:r w:rsidR="007B3F86" w:rsidRPr="005D1B9E">
        <w:rPr>
          <w:lang w:val="en-GB"/>
        </w:rPr>
        <w:t>I</w:t>
      </w:r>
      <w:r w:rsidR="00F266B2" w:rsidRPr="005D1B9E">
        <w:rPr>
          <w:lang w:val="en-GB"/>
        </w:rPr>
        <w:t xml:space="preserve">n </w:t>
      </w:r>
      <w:r w:rsidRPr="005D1B9E">
        <w:rPr>
          <w:lang w:val="en-GB"/>
        </w:rPr>
        <w:t xml:space="preserve">Question </w:t>
      </w:r>
      <w:r w:rsidR="00F266B2" w:rsidRPr="005D1B9E">
        <w:rPr>
          <w:lang w:val="en-GB"/>
        </w:rPr>
        <w:t>1</w:t>
      </w:r>
      <w:r w:rsidRPr="005D1B9E">
        <w:rPr>
          <w:lang w:val="en-GB"/>
        </w:rPr>
        <w:t xml:space="preserve">, the objective was to identify which technology </w:t>
      </w:r>
      <w:r w:rsidR="00F266B2" w:rsidRPr="005D1B9E">
        <w:rPr>
          <w:lang w:val="en-GB"/>
        </w:rPr>
        <w:t xml:space="preserve">(wind </w:t>
      </w:r>
      <w:r w:rsidR="007A6245">
        <w:rPr>
          <w:lang w:val="en-GB"/>
        </w:rPr>
        <w:t xml:space="preserve">or </w:t>
      </w:r>
      <w:r w:rsidR="00F266B2" w:rsidRPr="005D1B9E">
        <w:rPr>
          <w:lang w:val="en-GB"/>
        </w:rPr>
        <w:t xml:space="preserve">PV) </w:t>
      </w:r>
      <w:r w:rsidRPr="005D1B9E">
        <w:rPr>
          <w:lang w:val="en-GB"/>
        </w:rPr>
        <w:t xml:space="preserve">and project size </w:t>
      </w:r>
      <w:r w:rsidR="00F266B2" w:rsidRPr="005D1B9E">
        <w:rPr>
          <w:lang w:val="en-GB"/>
        </w:rPr>
        <w:t>the local residents</w:t>
      </w:r>
      <w:r w:rsidRPr="005D1B9E">
        <w:rPr>
          <w:lang w:val="en-GB"/>
        </w:rPr>
        <w:t xml:space="preserve"> considered most suitable for development in the province of Jaén</w:t>
      </w:r>
      <w:r w:rsidR="00946F26" w:rsidRPr="005D1B9E">
        <w:rPr>
          <w:lang w:val="en-GB"/>
        </w:rPr>
        <w:t xml:space="preserve">, </w:t>
      </w:r>
      <w:r w:rsidRPr="005D1B9E">
        <w:rPr>
          <w:lang w:val="en-GB"/>
        </w:rPr>
        <w:t>while in the second question the aim was to observe the general predisposition of the population to host</w:t>
      </w:r>
      <w:r w:rsidR="00F266B2" w:rsidRPr="005D1B9E">
        <w:rPr>
          <w:lang w:val="en-GB"/>
        </w:rPr>
        <w:t>ing</w:t>
      </w:r>
      <w:r w:rsidRPr="005D1B9E">
        <w:rPr>
          <w:lang w:val="en-GB"/>
        </w:rPr>
        <w:t xml:space="preserve"> renewable technologies in different areas and sites </w:t>
      </w:r>
      <w:r w:rsidR="00F266B2" w:rsidRPr="005D1B9E">
        <w:rPr>
          <w:lang w:val="en-GB"/>
        </w:rPr>
        <w:t>with</w:t>
      </w:r>
      <w:r w:rsidRPr="005D1B9E">
        <w:rPr>
          <w:lang w:val="en-GB"/>
        </w:rPr>
        <w:t>in the province</w:t>
      </w:r>
      <w:r w:rsidR="00946F26" w:rsidRPr="005D1B9E">
        <w:rPr>
          <w:lang w:val="en-GB"/>
        </w:rPr>
        <w:t xml:space="preserve">. </w:t>
      </w:r>
      <w:r w:rsidR="00666DD2" w:rsidRPr="005D1B9E">
        <w:rPr>
          <w:lang w:val="en-GB"/>
        </w:rPr>
        <w:t xml:space="preserve"> </w:t>
      </w:r>
    </w:p>
    <w:p w14:paraId="46C93EC9" w14:textId="4B4FCCCB" w:rsidR="00F81E12" w:rsidRPr="005D1B9E" w:rsidRDefault="004E7BA1" w:rsidP="000546CE">
      <w:pPr>
        <w:spacing w:line="480" w:lineRule="auto"/>
        <w:ind w:firstLine="708"/>
        <w:jc w:val="both"/>
        <w:rPr>
          <w:lang w:val="en-GB"/>
        </w:rPr>
      </w:pPr>
      <w:r w:rsidRPr="005D1B9E">
        <w:rPr>
          <w:lang w:val="en-GB"/>
        </w:rPr>
        <w:t>Secondly, and given that interviewees can select more than one option when answering each question, we tr</w:t>
      </w:r>
      <w:r w:rsidR="00F266B2" w:rsidRPr="005D1B9E">
        <w:rPr>
          <w:lang w:val="en-GB"/>
        </w:rPr>
        <w:t>ied</w:t>
      </w:r>
      <w:r w:rsidRPr="005D1B9E">
        <w:rPr>
          <w:lang w:val="en-GB"/>
        </w:rPr>
        <w:t xml:space="preserve"> to identify general trends in the acceptability of the installation of wind and </w:t>
      </w:r>
      <w:r w:rsidR="009121DE">
        <w:rPr>
          <w:lang w:val="en-GB"/>
        </w:rPr>
        <w:t>PV</w:t>
      </w:r>
      <w:r w:rsidRPr="005D1B9E">
        <w:rPr>
          <w:lang w:val="en-GB"/>
        </w:rPr>
        <w:t xml:space="preserve"> technologies in different areas of the province we were studying</w:t>
      </w:r>
      <w:r w:rsidR="000546CE" w:rsidRPr="005D1B9E">
        <w:rPr>
          <w:lang w:val="en-GB"/>
        </w:rPr>
        <w:t xml:space="preserve">. </w:t>
      </w:r>
      <w:r w:rsidR="00F266B2" w:rsidRPr="005D1B9E">
        <w:rPr>
          <w:lang w:val="en-GB"/>
        </w:rPr>
        <w:t xml:space="preserve">To this end, </w:t>
      </w:r>
      <w:r w:rsidR="007B3F86" w:rsidRPr="005D1B9E">
        <w:rPr>
          <w:lang w:val="en-GB"/>
        </w:rPr>
        <w:t>we combined the multiple answers</w:t>
      </w:r>
      <w:r w:rsidR="00F266B2" w:rsidRPr="005D1B9E">
        <w:rPr>
          <w:lang w:val="en-GB"/>
        </w:rPr>
        <w:t xml:space="preserve"> associated with </w:t>
      </w:r>
      <w:r w:rsidR="007B3F86" w:rsidRPr="005D1B9E">
        <w:rPr>
          <w:lang w:val="en-GB"/>
        </w:rPr>
        <w:t xml:space="preserve">the “Size of the wind and solar </w:t>
      </w:r>
      <w:r w:rsidR="009121DE">
        <w:rPr>
          <w:lang w:val="en-GB"/>
        </w:rPr>
        <w:t xml:space="preserve">PV </w:t>
      </w:r>
      <w:r w:rsidR="007B3F86" w:rsidRPr="005D1B9E">
        <w:rPr>
          <w:lang w:val="en-GB"/>
        </w:rPr>
        <w:t xml:space="preserve">installations” with those associated with </w:t>
      </w:r>
      <w:r w:rsidR="00F266B2" w:rsidRPr="005D1B9E">
        <w:rPr>
          <w:lang w:val="en-GB"/>
        </w:rPr>
        <w:t xml:space="preserve">the </w:t>
      </w:r>
      <w:r w:rsidR="007B3F86" w:rsidRPr="005D1B9E">
        <w:rPr>
          <w:lang w:val="en-GB"/>
        </w:rPr>
        <w:t>“</w:t>
      </w:r>
      <w:r w:rsidR="00F266B2" w:rsidRPr="005D1B9E">
        <w:rPr>
          <w:lang w:val="en-GB"/>
        </w:rPr>
        <w:t>potential areas for the installation of RE projects</w:t>
      </w:r>
      <w:r w:rsidR="00C7631E" w:rsidRPr="005D1B9E">
        <w:rPr>
          <w:lang w:val="en-GB"/>
        </w:rPr>
        <w:t xml:space="preserve">” </w:t>
      </w:r>
      <w:r w:rsidR="00F266B2" w:rsidRPr="005D1B9E">
        <w:rPr>
          <w:lang w:val="en-GB"/>
        </w:rPr>
        <w:t>using a contingency table, known in the SPSS software as a cross table</w:t>
      </w:r>
      <w:r w:rsidR="00ED3337" w:rsidRPr="005D1B9E">
        <w:rPr>
          <w:lang w:val="en-GB"/>
        </w:rPr>
        <w:t xml:space="preserve">. </w:t>
      </w:r>
      <w:r w:rsidR="00F266B2" w:rsidRPr="005D1B9E">
        <w:rPr>
          <w:lang w:val="en-GB"/>
        </w:rPr>
        <w:t>This table enable</w:t>
      </w:r>
      <w:r w:rsidR="00371C73">
        <w:rPr>
          <w:lang w:val="en-GB"/>
        </w:rPr>
        <w:t>d</w:t>
      </w:r>
      <w:r w:rsidR="00F266B2" w:rsidRPr="005D1B9E">
        <w:rPr>
          <w:lang w:val="en-GB"/>
        </w:rPr>
        <w:t xml:space="preserve"> us to analyse and observe the interaction between the </w:t>
      </w:r>
      <w:r w:rsidR="00371C73">
        <w:rPr>
          <w:lang w:val="en-GB"/>
        </w:rPr>
        <w:t xml:space="preserve">different </w:t>
      </w:r>
      <w:r w:rsidR="00F266B2" w:rsidRPr="005D1B9E">
        <w:rPr>
          <w:lang w:val="en-GB"/>
        </w:rPr>
        <w:t xml:space="preserve">variables </w:t>
      </w:r>
      <w:r w:rsidR="002467C0" w:rsidRPr="005D1B9E">
        <w:rPr>
          <w:lang w:val="en-GB"/>
        </w:rPr>
        <w:t>(“</w:t>
      </w:r>
      <w:r w:rsidR="00F266B2" w:rsidRPr="005D1B9E">
        <w:rPr>
          <w:lang w:val="en-GB"/>
        </w:rPr>
        <w:t>size of installations</w:t>
      </w:r>
      <w:r w:rsidR="008408FF" w:rsidRPr="005D1B9E">
        <w:rPr>
          <w:lang w:val="en-GB"/>
        </w:rPr>
        <w:t>”</w:t>
      </w:r>
      <w:r w:rsidR="00F266B2" w:rsidRPr="005D1B9E">
        <w:rPr>
          <w:lang w:val="en-GB"/>
        </w:rPr>
        <w:t xml:space="preserve"> and </w:t>
      </w:r>
      <w:r w:rsidR="008408FF" w:rsidRPr="005D1B9E">
        <w:rPr>
          <w:lang w:val="en-GB"/>
        </w:rPr>
        <w:lastRenderedPageBreak/>
        <w:t>“</w:t>
      </w:r>
      <w:r w:rsidR="00F266B2" w:rsidRPr="005D1B9E">
        <w:rPr>
          <w:lang w:val="en-GB"/>
        </w:rPr>
        <w:t>installation site</w:t>
      </w:r>
      <w:r w:rsidR="002467C0" w:rsidRPr="005D1B9E">
        <w:rPr>
          <w:lang w:val="en-GB"/>
        </w:rPr>
        <w:t>”)</w:t>
      </w:r>
      <w:r w:rsidR="00417721" w:rsidRPr="005D1B9E">
        <w:rPr>
          <w:lang w:val="en-GB"/>
        </w:rPr>
        <w:t xml:space="preserve"> </w:t>
      </w:r>
      <w:r w:rsidR="00F266B2" w:rsidRPr="005D1B9E">
        <w:rPr>
          <w:lang w:val="en-GB"/>
        </w:rPr>
        <w:t xml:space="preserve">in order to identify </w:t>
      </w:r>
      <w:r w:rsidR="008408FF" w:rsidRPr="005D1B9E">
        <w:rPr>
          <w:lang w:val="en-GB"/>
        </w:rPr>
        <w:t xml:space="preserve">possible </w:t>
      </w:r>
      <w:r w:rsidR="00F266B2" w:rsidRPr="005D1B9E">
        <w:rPr>
          <w:lang w:val="en-GB"/>
        </w:rPr>
        <w:t>patterns</w:t>
      </w:r>
      <w:r w:rsidR="00356E52">
        <w:rPr>
          <w:lang w:val="en-GB"/>
        </w:rPr>
        <w:t>.</w:t>
      </w:r>
      <w:r w:rsidR="00F266B2" w:rsidRPr="005D1B9E">
        <w:rPr>
          <w:lang w:val="en-GB"/>
        </w:rPr>
        <w:t xml:space="preserve"> </w:t>
      </w:r>
      <w:r w:rsidR="00356E52">
        <w:rPr>
          <w:lang w:val="en-GB"/>
        </w:rPr>
        <w:t xml:space="preserve">These in turn would allow us to go </w:t>
      </w:r>
      <w:r w:rsidR="00356E52" w:rsidRPr="005D1B9E">
        <w:rPr>
          <w:lang w:val="en-GB"/>
        </w:rPr>
        <w:t xml:space="preserve">beyond the raw data </w:t>
      </w:r>
      <w:r w:rsidR="00356E52">
        <w:rPr>
          <w:lang w:val="en-GB"/>
        </w:rPr>
        <w:t>in our</w:t>
      </w:r>
      <w:r w:rsidR="00F266B2" w:rsidRPr="005D1B9E">
        <w:rPr>
          <w:lang w:val="en-GB"/>
        </w:rPr>
        <w:t xml:space="preserve"> interpret</w:t>
      </w:r>
      <w:r w:rsidR="00356E52">
        <w:rPr>
          <w:lang w:val="en-GB"/>
        </w:rPr>
        <w:t>ation of</w:t>
      </w:r>
      <w:r w:rsidR="00F266B2" w:rsidRPr="005D1B9E">
        <w:rPr>
          <w:lang w:val="en-GB"/>
        </w:rPr>
        <w:t xml:space="preserve"> the results</w:t>
      </w:r>
      <w:r w:rsidR="005071CE" w:rsidRPr="005D1B9E">
        <w:rPr>
          <w:lang w:val="en-GB"/>
        </w:rPr>
        <w:t xml:space="preserve">. </w:t>
      </w:r>
    </w:p>
    <w:p w14:paraId="43895251" w14:textId="5BB0322F" w:rsidR="001967D4" w:rsidRPr="005D1B9E" w:rsidRDefault="008408FF" w:rsidP="000312ED">
      <w:pPr>
        <w:spacing w:line="480" w:lineRule="auto"/>
        <w:ind w:firstLine="708"/>
        <w:jc w:val="both"/>
        <w:rPr>
          <w:lang w:val="en-GB"/>
        </w:rPr>
      </w:pPr>
      <w:r w:rsidRPr="005D1B9E">
        <w:rPr>
          <w:lang w:val="en-GB"/>
        </w:rPr>
        <w:t>The Pearson χ² Test was used to analyse the answers for Block 2</w:t>
      </w:r>
      <w:r w:rsidR="00EA6721" w:rsidRPr="005D1B9E">
        <w:rPr>
          <w:lang w:val="en-GB"/>
        </w:rPr>
        <w:t xml:space="preserve">, </w:t>
      </w:r>
      <w:r w:rsidRPr="005D1B9E">
        <w:rPr>
          <w:lang w:val="en-GB"/>
        </w:rPr>
        <w:t>which are related with the respondents’ degree of agreement regarding the i</w:t>
      </w:r>
      <w:r w:rsidR="00356E52">
        <w:rPr>
          <w:lang w:val="en-GB"/>
        </w:rPr>
        <w:t>nstalla</w:t>
      </w:r>
      <w:r w:rsidRPr="005D1B9E">
        <w:rPr>
          <w:lang w:val="en-GB"/>
        </w:rPr>
        <w:t>tion of each technology in different locations</w:t>
      </w:r>
      <w:r w:rsidR="000C0E70" w:rsidRPr="005D1B9E">
        <w:rPr>
          <w:lang w:val="en-GB"/>
        </w:rPr>
        <w:t>.</w:t>
      </w:r>
      <w:r w:rsidRPr="005D1B9E">
        <w:rPr>
          <w:lang w:val="en-GB"/>
        </w:rPr>
        <w:t xml:space="preserve"> In this study, the χ² Test was used as a test of independence so as to </w:t>
      </w:r>
      <w:r w:rsidR="007A6245">
        <w:rPr>
          <w:lang w:val="en-GB"/>
        </w:rPr>
        <w:t>find out</w:t>
      </w:r>
      <w:r w:rsidRPr="005D1B9E">
        <w:rPr>
          <w:lang w:val="en-GB"/>
        </w:rPr>
        <w:t xml:space="preserve"> </w:t>
      </w:r>
      <w:r w:rsidR="00356E52">
        <w:rPr>
          <w:lang w:val="en-GB"/>
        </w:rPr>
        <w:t xml:space="preserve">whether there </w:t>
      </w:r>
      <w:r w:rsidR="007A6245">
        <w:rPr>
          <w:lang w:val="en-GB"/>
        </w:rPr>
        <w:t>wa</w:t>
      </w:r>
      <w:r w:rsidR="00356E52">
        <w:rPr>
          <w:lang w:val="en-GB"/>
        </w:rPr>
        <w:t xml:space="preserve">s a significant </w:t>
      </w:r>
      <w:r w:rsidRPr="005D1B9E">
        <w:rPr>
          <w:lang w:val="en-GB"/>
        </w:rPr>
        <w:t>relationship between the answers to the variables “acceptability of the technology in the province of Jaén” and</w:t>
      </w:r>
      <w:r w:rsidR="002F55FB" w:rsidRPr="005D1B9E">
        <w:rPr>
          <w:lang w:val="en-GB"/>
        </w:rPr>
        <w:t xml:space="preserve"> “</w:t>
      </w:r>
      <w:r w:rsidRPr="005D1B9E">
        <w:rPr>
          <w:lang w:val="en-GB"/>
        </w:rPr>
        <w:t>locations of the installations</w:t>
      </w:r>
      <w:r w:rsidR="002F55FB" w:rsidRPr="005D1B9E">
        <w:rPr>
          <w:lang w:val="en-GB"/>
        </w:rPr>
        <w:t>”</w:t>
      </w:r>
      <w:r w:rsidR="00356E52">
        <w:rPr>
          <w:lang w:val="en-GB"/>
        </w:rPr>
        <w:t>.</w:t>
      </w:r>
      <w:r w:rsidR="00BE6983" w:rsidRPr="005D1B9E">
        <w:rPr>
          <w:lang w:val="en-GB"/>
        </w:rPr>
        <w:t xml:space="preserve"> </w:t>
      </w:r>
      <w:r w:rsidR="00356E52">
        <w:rPr>
          <w:lang w:val="en-GB"/>
        </w:rPr>
        <w:t>This would tell us</w:t>
      </w:r>
      <w:r w:rsidRPr="005D1B9E">
        <w:rPr>
          <w:lang w:val="en-GB"/>
        </w:rPr>
        <w:t xml:space="preserve"> whether the acceptability of the RE projects is influenced by the</w:t>
      </w:r>
      <w:r w:rsidR="00356E52">
        <w:rPr>
          <w:lang w:val="en-GB"/>
        </w:rPr>
        <w:t>ir</w:t>
      </w:r>
      <w:r w:rsidRPr="005D1B9E">
        <w:rPr>
          <w:lang w:val="en-GB"/>
        </w:rPr>
        <w:t xml:space="preserve"> location</w:t>
      </w:r>
      <w:r w:rsidR="003E1E32" w:rsidRPr="005D1B9E">
        <w:rPr>
          <w:lang w:val="en-GB"/>
        </w:rPr>
        <w:t xml:space="preserve">. </w:t>
      </w:r>
      <w:r w:rsidRPr="005D1B9E">
        <w:rPr>
          <w:lang w:val="en-GB"/>
        </w:rPr>
        <w:t xml:space="preserve">In order to determine whether </w:t>
      </w:r>
      <w:r w:rsidR="00750730">
        <w:rPr>
          <w:lang w:val="en-GB"/>
        </w:rPr>
        <w:t>the variables were related in any way</w:t>
      </w:r>
      <w:r w:rsidR="002C6FA5" w:rsidRPr="005D1B9E">
        <w:rPr>
          <w:lang w:val="en-GB"/>
        </w:rPr>
        <w:t>,</w:t>
      </w:r>
      <w:r w:rsidRPr="005D1B9E">
        <w:rPr>
          <w:lang w:val="en-GB"/>
        </w:rPr>
        <w:t xml:space="preserve"> a significance level </w:t>
      </w:r>
      <w:r w:rsidR="001967D4" w:rsidRPr="005D1B9E">
        <w:rPr>
          <w:lang w:val="en-GB"/>
        </w:rPr>
        <w:t>(</w:t>
      </w:r>
      <w:r w:rsidR="002C6FA5" w:rsidRPr="005D1B9E">
        <w:rPr>
          <w:lang w:val="en-GB"/>
        </w:rPr>
        <w:t>referred to as</w:t>
      </w:r>
      <w:r w:rsidR="001967D4" w:rsidRPr="005D1B9E">
        <w:rPr>
          <w:lang w:val="en-GB"/>
        </w:rPr>
        <w:t xml:space="preserve"> α o</w:t>
      </w:r>
      <w:r w:rsidR="002C6FA5" w:rsidRPr="005D1B9E">
        <w:rPr>
          <w:lang w:val="en-GB"/>
        </w:rPr>
        <w:t xml:space="preserve">r </w:t>
      </w:r>
      <w:r w:rsidR="001967D4" w:rsidRPr="005D1B9E">
        <w:rPr>
          <w:i/>
          <w:lang w:val="en-GB"/>
        </w:rPr>
        <w:t>alfa</w:t>
      </w:r>
      <w:r w:rsidR="001967D4" w:rsidRPr="005D1B9E">
        <w:rPr>
          <w:lang w:val="en-GB"/>
        </w:rPr>
        <w:t xml:space="preserve">) </w:t>
      </w:r>
      <w:r w:rsidR="002C6FA5" w:rsidRPr="005D1B9E">
        <w:rPr>
          <w:lang w:val="en-GB"/>
        </w:rPr>
        <w:t>of</w:t>
      </w:r>
      <w:r w:rsidR="00E9075B" w:rsidRPr="005D1B9E">
        <w:rPr>
          <w:lang w:val="en-GB"/>
        </w:rPr>
        <w:t xml:space="preserve"> &lt;</w:t>
      </w:r>
      <w:r w:rsidR="001967D4" w:rsidRPr="005D1B9E">
        <w:rPr>
          <w:lang w:val="en-GB"/>
        </w:rPr>
        <w:t>0.05</w:t>
      </w:r>
      <w:r w:rsidR="00E9075B" w:rsidRPr="005D1B9E">
        <w:rPr>
          <w:lang w:val="en-GB"/>
        </w:rPr>
        <w:t xml:space="preserve"> </w:t>
      </w:r>
      <w:r w:rsidRPr="005D1B9E">
        <w:rPr>
          <w:lang w:val="en-GB"/>
        </w:rPr>
        <w:t xml:space="preserve">was </w:t>
      </w:r>
      <w:r w:rsidR="00750730">
        <w:rPr>
          <w:lang w:val="en-GB"/>
        </w:rPr>
        <w:t>used</w:t>
      </w:r>
      <w:r w:rsidR="002C6FA5" w:rsidRPr="005D1B9E">
        <w:rPr>
          <w:lang w:val="en-GB"/>
        </w:rPr>
        <w:t xml:space="preserve"> for</w:t>
      </w:r>
      <w:r w:rsidRPr="005D1B9E">
        <w:rPr>
          <w:lang w:val="en-GB"/>
        </w:rPr>
        <w:t xml:space="preserve"> the χ² Test </w:t>
      </w:r>
      <w:r w:rsidR="00E9075B" w:rsidRPr="005D1B9E">
        <w:rPr>
          <w:lang w:val="en-GB"/>
        </w:rPr>
        <w:t xml:space="preserve">(Gómez, 2008). </w:t>
      </w:r>
    </w:p>
    <w:p w14:paraId="670B2CE7" w14:textId="5B8C4437" w:rsidR="00A11355" w:rsidRPr="005D1B9E" w:rsidRDefault="002C6FA5" w:rsidP="008F1FB4">
      <w:pPr>
        <w:spacing w:line="480" w:lineRule="auto"/>
        <w:ind w:firstLine="708"/>
        <w:jc w:val="both"/>
        <w:rPr>
          <w:lang w:val="en-GB"/>
        </w:rPr>
      </w:pPr>
      <w:r w:rsidRPr="005D1B9E">
        <w:rPr>
          <w:lang w:val="en-GB"/>
        </w:rPr>
        <w:t>However</w:t>
      </w:r>
      <w:r w:rsidR="00601E19" w:rsidRPr="005D1B9E">
        <w:rPr>
          <w:lang w:val="en-GB"/>
        </w:rPr>
        <w:t xml:space="preserve">, </w:t>
      </w:r>
      <w:r w:rsidRPr="005D1B9E">
        <w:rPr>
          <w:lang w:val="en-GB"/>
        </w:rPr>
        <w:t>the Pearson</w:t>
      </w:r>
      <w:r w:rsidR="00601E19" w:rsidRPr="005D1B9E">
        <w:rPr>
          <w:lang w:val="en-GB"/>
        </w:rPr>
        <w:t xml:space="preserve"> </w:t>
      </w:r>
      <w:r w:rsidR="00BB6ED4" w:rsidRPr="005D1B9E">
        <w:rPr>
          <w:lang w:val="en-GB"/>
        </w:rPr>
        <w:t xml:space="preserve">χ² </w:t>
      </w:r>
      <w:r w:rsidRPr="005D1B9E">
        <w:rPr>
          <w:lang w:val="en-GB"/>
        </w:rPr>
        <w:t>Test</w:t>
      </w:r>
      <w:r w:rsidR="00BB6ED4" w:rsidRPr="005D1B9E">
        <w:rPr>
          <w:lang w:val="en-GB"/>
        </w:rPr>
        <w:t xml:space="preserve"> </w:t>
      </w:r>
      <w:r w:rsidRPr="005D1B9E">
        <w:rPr>
          <w:lang w:val="en-GB"/>
        </w:rPr>
        <w:t xml:space="preserve">does not </w:t>
      </w:r>
      <w:r w:rsidR="00750730">
        <w:rPr>
          <w:lang w:val="en-GB"/>
        </w:rPr>
        <w:t>determine</w:t>
      </w:r>
      <w:r w:rsidRPr="005D1B9E">
        <w:rPr>
          <w:lang w:val="en-GB"/>
        </w:rPr>
        <w:t xml:space="preserve"> the degree of the dependence o</w:t>
      </w:r>
      <w:r w:rsidR="00D16E9D" w:rsidRPr="005D1B9E">
        <w:rPr>
          <w:lang w:val="en-GB"/>
        </w:rPr>
        <w:t>r</w:t>
      </w:r>
      <w:r w:rsidRPr="005D1B9E">
        <w:rPr>
          <w:lang w:val="en-GB"/>
        </w:rPr>
        <w:t xml:space="preserve"> </w:t>
      </w:r>
      <w:r w:rsidR="00D16E9D" w:rsidRPr="005D1B9E">
        <w:rPr>
          <w:lang w:val="en-GB"/>
        </w:rPr>
        <w:t>i</w:t>
      </w:r>
      <w:r w:rsidRPr="005D1B9E">
        <w:rPr>
          <w:lang w:val="en-GB"/>
        </w:rPr>
        <w:t>ndependence relationship</w:t>
      </w:r>
      <w:r w:rsidR="00601E19" w:rsidRPr="005D1B9E">
        <w:rPr>
          <w:lang w:val="en-GB"/>
        </w:rPr>
        <w:t xml:space="preserve">; </w:t>
      </w:r>
      <w:r w:rsidRPr="005D1B9E">
        <w:rPr>
          <w:lang w:val="en-GB"/>
        </w:rPr>
        <w:t>we therefore decided to</w:t>
      </w:r>
      <w:r w:rsidR="00D16E9D" w:rsidRPr="005D1B9E">
        <w:rPr>
          <w:lang w:val="en-GB"/>
        </w:rPr>
        <w:t xml:space="preserve"> apply the</w:t>
      </w:r>
      <w:r w:rsidRPr="005D1B9E">
        <w:rPr>
          <w:lang w:val="en-GB"/>
        </w:rPr>
        <w:t xml:space="preserve"> </w:t>
      </w:r>
      <w:r w:rsidR="00D16E9D" w:rsidRPr="005D1B9E">
        <w:rPr>
          <w:lang w:val="en-GB"/>
        </w:rPr>
        <w:t>Cramer’s V</w:t>
      </w:r>
      <w:r w:rsidRPr="005D1B9E">
        <w:rPr>
          <w:lang w:val="en-GB"/>
        </w:rPr>
        <w:t xml:space="preserve"> correlation</w:t>
      </w:r>
      <w:r w:rsidR="00D16E9D" w:rsidRPr="005D1B9E">
        <w:rPr>
          <w:lang w:val="en-GB"/>
        </w:rPr>
        <w:t>,</w:t>
      </w:r>
      <w:r w:rsidRPr="005D1B9E">
        <w:rPr>
          <w:lang w:val="en-GB"/>
        </w:rPr>
        <w:t xml:space="preserve"> so as to measure the effect</w:t>
      </w:r>
      <w:r w:rsidR="00750730">
        <w:rPr>
          <w:lang w:val="en-GB"/>
        </w:rPr>
        <w:t xml:space="preserve"> size</w:t>
      </w:r>
      <w:r w:rsidRPr="005D1B9E">
        <w:rPr>
          <w:lang w:val="en-GB"/>
        </w:rPr>
        <w:t xml:space="preserve"> of the relations between</w:t>
      </w:r>
      <w:r w:rsidR="00750730">
        <w:rPr>
          <w:lang w:val="en-GB"/>
        </w:rPr>
        <w:t xml:space="preserve"> the</w:t>
      </w:r>
      <w:r w:rsidRPr="005D1B9E">
        <w:rPr>
          <w:lang w:val="en-GB"/>
        </w:rPr>
        <w:t xml:space="preserve"> two variables </w:t>
      </w:r>
      <w:r w:rsidR="006F1D7D" w:rsidRPr="005D1B9E">
        <w:rPr>
          <w:lang w:val="en-GB"/>
        </w:rPr>
        <w:t>(</w:t>
      </w:r>
      <w:r w:rsidRPr="005D1B9E">
        <w:rPr>
          <w:lang w:val="en-GB"/>
        </w:rPr>
        <w:t xml:space="preserve">in line with </w:t>
      </w:r>
      <w:r w:rsidR="00A31E4A" w:rsidRPr="005D1B9E">
        <w:rPr>
          <w:lang w:val="en-GB"/>
        </w:rPr>
        <w:t>T</w:t>
      </w:r>
      <w:r w:rsidRPr="005D1B9E">
        <w:rPr>
          <w:lang w:val="en-GB"/>
        </w:rPr>
        <w:t>able 2</w:t>
      </w:r>
      <w:r w:rsidR="006F1D7D" w:rsidRPr="005D1B9E">
        <w:rPr>
          <w:lang w:val="en-GB"/>
        </w:rPr>
        <w:t>)</w:t>
      </w:r>
      <w:r w:rsidRPr="005D1B9E">
        <w:rPr>
          <w:lang w:val="en-GB"/>
        </w:rPr>
        <w:t xml:space="preserve">. This enabled us to establish the </w:t>
      </w:r>
      <w:r w:rsidR="00ED128A" w:rsidRPr="005D1B9E">
        <w:rPr>
          <w:lang w:val="en-GB"/>
        </w:rPr>
        <w:t>strength</w:t>
      </w:r>
      <w:r w:rsidRPr="005D1B9E">
        <w:rPr>
          <w:lang w:val="en-GB"/>
        </w:rPr>
        <w:t xml:space="preserve"> of </w:t>
      </w:r>
      <w:r w:rsidR="00750730">
        <w:rPr>
          <w:lang w:val="en-GB"/>
        </w:rPr>
        <w:t xml:space="preserve">the </w:t>
      </w:r>
      <w:r w:rsidRPr="005D1B9E">
        <w:rPr>
          <w:lang w:val="en-GB"/>
        </w:rPr>
        <w:t xml:space="preserve">association between them and </w:t>
      </w:r>
      <w:r w:rsidR="00A31E4A" w:rsidRPr="005D1B9E">
        <w:rPr>
          <w:lang w:val="en-GB"/>
        </w:rPr>
        <w:t>to infer</w:t>
      </w:r>
      <w:r w:rsidRPr="005D1B9E">
        <w:rPr>
          <w:lang w:val="en-GB"/>
        </w:rPr>
        <w:t xml:space="preserve"> whether there were factors that influence</w:t>
      </w:r>
      <w:r w:rsidR="00A31E4A" w:rsidRPr="005D1B9E">
        <w:rPr>
          <w:lang w:val="en-GB"/>
        </w:rPr>
        <w:t xml:space="preserve"> </w:t>
      </w:r>
      <w:r w:rsidR="00750730">
        <w:rPr>
          <w:lang w:val="en-GB"/>
        </w:rPr>
        <w:t>said</w:t>
      </w:r>
      <w:r w:rsidR="00A31E4A" w:rsidRPr="005D1B9E">
        <w:rPr>
          <w:lang w:val="en-GB"/>
        </w:rPr>
        <w:t xml:space="preserve"> association in</w:t>
      </w:r>
      <w:r w:rsidR="00ED128A" w:rsidRPr="005D1B9E">
        <w:rPr>
          <w:lang w:val="en-GB"/>
        </w:rPr>
        <w:t xml:space="preserve"> those cases in which it is not perfect</w:t>
      </w:r>
      <w:r w:rsidRPr="005D1B9E">
        <w:rPr>
          <w:lang w:val="en-GB"/>
        </w:rPr>
        <w:t xml:space="preserve"> </w:t>
      </w:r>
      <w:r w:rsidR="00750F6E" w:rsidRPr="005D1B9E">
        <w:rPr>
          <w:lang w:val="en-GB"/>
        </w:rPr>
        <w:t xml:space="preserve">(= 1). </w:t>
      </w:r>
    </w:p>
    <w:p w14:paraId="79D0D7B8" w14:textId="40F5906E" w:rsidR="002B3E13" w:rsidRPr="005D1B9E" w:rsidRDefault="002B3E13" w:rsidP="002D32C0">
      <w:pPr>
        <w:jc w:val="both"/>
        <w:rPr>
          <w:lang w:val="en-GB"/>
        </w:rPr>
      </w:pPr>
    </w:p>
    <w:tbl>
      <w:tblPr>
        <w:tblStyle w:val="Tablaconcuadrcula"/>
        <w:tblW w:w="0" w:type="auto"/>
        <w:tblLook w:val="04A0" w:firstRow="1" w:lastRow="0" w:firstColumn="1" w:lastColumn="0" w:noHBand="0" w:noVBand="1"/>
      </w:tblPr>
      <w:tblGrid>
        <w:gridCol w:w="2263"/>
        <w:gridCol w:w="6225"/>
      </w:tblGrid>
      <w:tr w:rsidR="007524E3" w:rsidRPr="005D1B9E" w14:paraId="4824254C" w14:textId="77777777" w:rsidTr="002B3E13">
        <w:tc>
          <w:tcPr>
            <w:tcW w:w="2263" w:type="dxa"/>
          </w:tcPr>
          <w:p w14:paraId="5CD3A256" w14:textId="225668C7" w:rsidR="002B3E13" w:rsidRPr="005D1B9E" w:rsidRDefault="00750730" w:rsidP="00AA4DC3">
            <w:pPr>
              <w:spacing w:line="480" w:lineRule="auto"/>
              <w:jc w:val="both"/>
              <w:rPr>
                <w:lang w:val="en-GB"/>
              </w:rPr>
            </w:pPr>
            <w:r>
              <w:rPr>
                <w:lang w:val="en-GB"/>
              </w:rPr>
              <w:t>Effect size</w:t>
            </w:r>
          </w:p>
        </w:tc>
        <w:tc>
          <w:tcPr>
            <w:tcW w:w="6225" w:type="dxa"/>
          </w:tcPr>
          <w:p w14:paraId="3E07B128" w14:textId="1DBCDC4C" w:rsidR="002B3E13" w:rsidRPr="005D1B9E" w:rsidRDefault="002B3E13" w:rsidP="00AA4DC3">
            <w:pPr>
              <w:spacing w:line="480" w:lineRule="auto"/>
              <w:jc w:val="both"/>
              <w:rPr>
                <w:lang w:val="en-GB"/>
              </w:rPr>
            </w:pPr>
            <w:r w:rsidRPr="005D1B9E">
              <w:rPr>
                <w:lang w:val="en-GB"/>
              </w:rPr>
              <w:t>Interpreta</w:t>
            </w:r>
            <w:r w:rsidR="00ED128A" w:rsidRPr="005D1B9E">
              <w:rPr>
                <w:lang w:val="en-GB"/>
              </w:rPr>
              <w:t>tion</w:t>
            </w:r>
          </w:p>
        </w:tc>
      </w:tr>
      <w:tr w:rsidR="007524E3" w:rsidRPr="0027261D" w14:paraId="3A14DE41" w14:textId="77777777" w:rsidTr="002B3E13">
        <w:tc>
          <w:tcPr>
            <w:tcW w:w="2263" w:type="dxa"/>
          </w:tcPr>
          <w:p w14:paraId="2DB79F50" w14:textId="2099A7D8" w:rsidR="002B3E13" w:rsidRPr="005D1B9E" w:rsidRDefault="002B3E13" w:rsidP="001563B9">
            <w:pPr>
              <w:spacing w:line="480" w:lineRule="auto"/>
              <w:rPr>
                <w:lang w:val="en-GB"/>
              </w:rPr>
            </w:pPr>
            <w:r w:rsidRPr="005D1B9E">
              <w:rPr>
                <w:lang w:val="en-GB"/>
              </w:rPr>
              <w:t>≤ 0.2</w:t>
            </w:r>
          </w:p>
        </w:tc>
        <w:tc>
          <w:tcPr>
            <w:tcW w:w="6225" w:type="dxa"/>
          </w:tcPr>
          <w:p w14:paraId="78679D92" w14:textId="24329A1C" w:rsidR="002B3E13" w:rsidRPr="005D1B9E" w:rsidRDefault="00ED128A" w:rsidP="00AA4DC3">
            <w:pPr>
              <w:spacing w:line="480" w:lineRule="auto"/>
              <w:jc w:val="both"/>
              <w:rPr>
                <w:lang w:val="en-GB"/>
              </w:rPr>
            </w:pPr>
            <w:r w:rsidRPr="005D1B9E">
              <w:rPr>
                <w:lang w:val="en-GB"/>
              </w:rPr>
              <w:t>The result is weak</w:t>
            </w:r>
            <w:r w:rsidR="002B3E13" w:rsidRPr="005D1B9E">
              <w:rPr>
                <w:lang w:val="en-GB"/>
              </w:rPr>
              <w:t xml:space="preserve">. </w:t>
            </w:r>
            <w:r w:rsidRPr="005D1B9E">
              <w:rPr>
                <w:lang w:val="en-GB"/>
              </w:rPr>
              <w:t>Although the result is statistically significant, the fields are only weakly associated</w:t>
            </w:r>
            <w:r w:rsidR="002B3E13" w:rsidRPr="005D1B9E">
              <w:rPr>
                <w:lang w:val="en-GB"/>
              </w:rPr>
              <w:t>.</w:t>
            </w:r>
          </w:p>
        </w:tc>
      </w:tr>
      <w:tr w:rsidR="007524E3" w:rsidRPr="0027261D" w14:paraId="27448843" w14:textId="77777777" w:rsidTr="002B3E13">
        <w:tc>
          <w:tcPr>
            <w:tcW w:w="2263" w:type="dxa"/>
          </w:tcPr>
          <w:p w14:paraId="4D9F32F6" w14:textId="0142A92B" w:rsidR="002B3E13" w:rsidRPr="005D1B9E" w:rsidRDefault="002B3E13" w:rsidP="001563B9">
            <w:pPr>
              <w:spacing w:line="480" w:lineRule="auto"/>
              <w:rPr>
                <w:lang w:val="en-GB"/>
              </w:rPr>
            </w:pPr>
            <w:r w:rsidRPr="005D1B9E">
              <w:rPr>
                <w:lang w:val="en-GB"/>
              </w:rPr>
              <w:t>0.2 – 0.6</w:t>
            </w:r>
          </w:p>
        </w:tc>
        <w:tc>
          <w:tcPr>
            <w:tcW w:w="6225" w:type="dxa"/>
          </w:tcPr>
          <w:p w14:paraId="6F72EEEA" w14:textId="02A9BEA7" w:rsidR="002B3E13" w:rsidRPr="005D1B9E" w:rsidRDefault="00ED128A" w:rsidP="00AA4DC3">
            <w:pPr>
              <w:spacing w:line="480" w:lineRule="auto"/>
              <w:jc w:val="both"/>
              <w:rPr>
                <w:lang w:val="en-GB"/>
              </w:rPr>
            </w:pPr>
            <w:r w:rsidRPr="005D1B9E">
              <w:rPr>
                <w:lang w:val="en-GB"/>
              </w:rPr>
              <w:t>The result is moderate</w:t>
            </w:r>
            <w:r w:rsidR="002B3E13" w:rsidRPr="005D1B9E">
              <w:rPr>
                <w:lang w:val="en-GB"/>
              </w:rPr>
              <w:t xml:space="preserve">. </w:t>
            </w:r>
            <w:r w:rsidRPr="005D1B9E">
              <w:rPr>
                <w:lang w:val="en-GB"/>
              </w:rPr>
              <w:t>The fields are moderately associated</w:t>
            </w:r>
            <w:r w:rsidR="002B3E13" w:rsidRPr="005D1B9E">
              <w:rPr>
                <w:lang w:val="en-GB"/>
              </w:rPr>
              <w:t>.</w:t>
            </w:r>
          </w:p>
        </w:tc>
      </w:tr>
      <w:tr w:rsidR="007524E3" w:rsidRPr="0027261D" w14:paraId="3A1ADC63" w14:textId="77777777" w:rsidTr="002B3E13">
        <w:tc>
          <w:tcPr>
            <w:tcW w:w="2263" w:type="dxa"/>
          </w:tcPr>
          <w:p w14:paraId="0B2C328F" w14:textId="7A9408DC" w:rsidR="002B3E13" w:rsidRPr="005D1B9E" w:rsidRDefault="002B3E13" w:rsidP="001563B9">
            <w:pPr>
              <w:spacing w:line="480" w:lineRule="auto"/>
              <w:rPr>
                <w:lang w:val="en-GB"/>
              </w:rPr>
            </w:pPr>
            <w:r w:rsidRPr="005D1B9E">
              <w:rPr>
                <w:lang w:val="en-GB"/>
              </w:rPr>
              <w:t>&gt; 0.6</w:t>
            </w:r>
          </w:p>
        </w:tc>
        <w:tc>
          <w:tcPr>
            <w:tcW w:w="6225" w:type="dxa"/>
          </w:tcPr>
          <w:p w14:paraId="399C3E9D" w14:textId="63208F73" w:rsidR="002B3E13" w:rsidRPr="005D1B9E" w:rsidRDefault="00ED128A" w:rsidP="00AA4DC3">
            <w:pPr>
              <w:spacing w:line="480" w:lineRule="auto"/>
              <w:jc w:val="both"/>
              <w:rPr>
                <w:lang w:val="en-GB"/>
              </w:rPr>
            </w:pPr>
            <w:r w:rsidRPr="005D1B9E">
              <w:rPr>
                <w:lang w:val="en-GB"/>
              </w:rPr>
              <w:t>The result is strong</w:t>
            </w:r>
            <w:r w:rsidR="002B3E13" w:rsidRPr="005D1B9E">
              <w:rPr>
                <w:lang w:val="en-GB"/>
              </w:rPr>
              <w:t xml:space="preserve">. </w:t>
            </w:r>
            <w:r w:rsidRPr="005D1B9E">
              <w:rPr>
                <w:lang w:val="en-GB"/>
              </w:rPr>
              <w:t>The fields are strongly associated</w:t>
            </w:r>
            <w:r w:rsidR="002B3E13" w:rsidRPr="005D1B9E">
              <w:rPr>
                <w:lang w:val="en-GB"/>
              </w:rPr>
              <w:t>.</w:t>
            </w:r>
          </w:p>
        </w:tc>
      </w:tr>
    </w:tbl>
    <w:p w14:paraId="43DAAC28" w14:textId="055D1B8C" w:rsidR="002B3E13" w:rsidRPr="005D1B9E" w:rsidRDefault="009F752E" w:rsidP="00AA4DC3">
      <w:pPr>
        <w:spacing w:line="480" w:lineRule="auto"/>
        <w:jc w:val="both"/>
        <w:rPr>
          <w:lang w:val="en-GB"/>
        </w:rPr>
      </w:pPr>
      <w:r w:rsidRPr="005D1B9E">
        <w:rPr>
          <w:lang w:val="en-GB"/>
        </w:rPr>
        <w:t>Tabl</w:t>
      </w:r>
      <w:r w:rsidR="00ED128A" w:rsidRPr="005D1B9E">
        <w:rPr>
          <w:lang w:val="en-GB"/>
        </w:rPr>
        <w:t>e</w:t>
      </w:r>
      <w:r w:rsidRPr="005D1B9E">
        <w:rPr>
          <w:lang w:val="en-GB"/>
        </w:rPr>
        <w:t xml:space="preserve"> 2. Interpreta</w:t>
      </w:r>
      <w:r w:rsidR="00ED128A" w:rsidRPr="005D1B9E">
        <w:rPr>
          <w:lang w:val="en-GB"/>
        </w:rPr>
        <w:t>tion of the Cramer’s V effect size</w:t>
      </w:r>
      <w:r w:rsidR="00052740">
        <w:rPr>
          <w:lang w:val="en-GB"/>
        </w:rPr>
        <w:t xml:space="preserve">. </w:t>
      </w:r>
      <w:r w:rsidR="00ED128A" w:rsidRPr="005D1B9E">
        <w:rPr>
          <w:lang w:val="en-GB"/>
        </w:rPr>
        <w:t>Sourc</w:t>
      </w:r>
      <w:r w:rsidR="000D47FC" w:rsidRPr="005D1B9E">
        <w:rPr>
          <w:lang w:val="en-GB"/>
        </w:rPr>
        <w:t>e: International Business Machines Corporation (IBM)</w:t>
      </w:r>
    </w:p>
    <w:p w14:paraId="13572CBA" w14:textId="77777777" w:rsidR="000D47FC" w:rsidRPr="005D1B9E" w:rsidRDefault="000D47FC" w:rsidP="002D32C0">
      <w:pPr>
        <w:jc w:val="both"/>
        <w:rPr>
          <w:lang w:val="en-GB"/>
        </w:rPr>
      </w:pPr>
    </w:p>
    <w:p w14:paraId="1A3DED7D" w14:textId="43B076AD" w:rsidR="00F5470B" w:rsidRPr="005D1B9E" w:rsidRDefault="00750F6E" w:rsidP="00AB100B">
      <w:pPr>
        <w:spacing w:line="480" w:lineRule="auto"/>
        <w:ind w:firstLine="708"/>
        <w:jc w:val="both"/>
        <w:rPr>
          <w:lang w:val="en-GB"/>
        </w:rPr>
      </w:pPr>
      <w:r w:rsidRPr="005D1B9E">
        <w:rPr>
          <w:lang w:val="en-GB"/>
        </w:rPr>
        <w:t>Final</w:t>
      </w:r>
      <w:r w:rsidR="00ED128A" w:rsidRPr="005D1B9E">
        <w:rPr>
          <w:lang w:val="en-GB"/>
        </w:rPr>
        <w:t>ly, the results of Block 3 were analysed d</w:t>
      </w:r>
      <w:r w:rsidR="00750730">
        <w:rPr>
          <w:lang w:val="en-GB"/>
        </w:rPr>
        <w:t>es</w:t>
      </w:r>
      <w:r w:rsidR="00ED128A" w:rsidRPr="005D1B9E">
        <w:rPr>
          <w:lang w:val="en-GB"/>
        </w:rPr>
        <w:t xml:space="preserve">criptively </w:t>
      </w:r>
      <w:r w:rsidR="007F63BC" w:rsidRPr="005D1B9E">
        <w:rPr>
          <w:lang w:val="en-GB"/>
        </w:rPr>
        <w:t xml:space="preserve">according to the number of times that each of the options was marked </w:t>
      </w:r>
      <w:r w:rsidR="00E840C2" w:rsidRPr="005D1B9E">
        <w:rPr>
          <w:lang w:val="en-GB"/>
        </w:rPr>
        <w:t>(</w:t>
      </w:r>
      <w:r w:rsidR="007F63BC" w:rsidRPr="005D1B9E">
        <w:rPr>
          <w:lang w:val="en-GB"/>
        </w:rPr>
        <w:t>in the questions with multiple answers</w:t>
      </w:r>
      <w:r w:rsidR="00E840C2" w:rsidRPr="005D1B9E">
        <w:rPr>
          <w:lang w:val="en-GB"/>
        </w:rPr>
        <w:t xml:space="preserve">) </w:t>
      </w:r>
      <w:r w:rsidR="003440DB" w:rsidRPr="005D1B9E">
        <w:rPr>
          <w:lang w:val="en-GB"/>
        </w:rPr>
        <w:t xml:space="preserve">or according </w:t>
      </w:r>
      <w:r w:rsidR="003440DB" w:rsidRPr="005D1B9E">
        <w:rPr>
          <w:lang w:val="en-GB"/>
        </w:rPr>
        <w:lastRenderedPageBreak/>
        <w:t>to the number of interviewees who selected each option as a percentage of the total</w:t>
      </w:r>
      <w:r w:rsidR="00E840C2" w:rsidRPr="005D1B9E">
        <w:rPr>
          <w:lang w:val="en-GB"/>
        </w:rPr>
        <w:t xml:space="preserve"> </w:t>
      </w:r>
      <w:r w:rsidR="008F7C85" w:rsidRPr="005D1B9E">
        <w:rPr>
          <w:lang w:val="en-GB"/>
        </w:rPr>
        <w:t>(</w:t>
      </w:r>
      <w:r w:rsidR="003440DB" w:rsidRPr="005D1B9E">
        <w:rPr>
          <w:lang w:val="en-GB"/>
        </w:rPr>
        <w:t>question about the degree of agreement</w:t>
      </w:r>
      <w:r w:rsidR="008F7C85" w:rsidRPr="005D1B9E">
        <w:rPr>
          <w:lang w:val="en-GB"/>
        </w:rPr>
        <w:t>)</w:t>
      </w:r>
      <w:r w:rsidR="00DA3C19" w:rsidRPr="005D1B9E">
        <w:rPr>
          <w:lang w:val="en-GB"/>
        </w:rPr>
        <w:t xml:space="preserve">. </w:t>
      </w:r>
      <w:r w:rsidR="00C748F1" w:rsidRPr="005D1B9E">
        <w:rPr>
          <w:lang w:val="en-GB"/>
        </w:rPr>
        <w:t>The aim was to identify</w:t>
      </w:r>
      <w:r w:rsidR="000C1292" w:rsidRPr="005D1B9E">
        <w:rPr>
          <w:lang w:val="en-GB"/>
        </w:rPr>
        <w:t xml:space="preserve"> which criteria would improve the respondents</w:t>
      </w:r>
      <w:r w:rsidR="00C748F1" w:rsidRPr="005D1B9E">
        <w:rPr>
          <w:lang w:val="en-GB"/>
        </w:rPr>
        <w:t>’</w:t>
      </w:r>
      <w:r w:rsidR="000C1292" w:rsidRPr="005D1B9E">
        <w:rPr>
          <w:lang w:val="en-GB"/>
        </w:rPr>
        <w:t xml:space="preserve"> general outlook </w:t>
      </w:r>
      <w:r w:rsidR="00C748F1" w:rsidRPr="005D1B9E">
        <w:rPr>
          <w:lang w:val="en-GB"/>
        </w:rPr>
        <w:t>regarding the installation</w:t>
      </w:r>
      <w:r w:rsidR="000C1292" w:rsidRPr="005D1B9E">
        <w:rPr>
          <w:lang w:val="en-GB"/>
        </w:rPr>
        <w:t xml:space="preserve"> of </w:t>
      </w:r>
      <w:r w:rsidR="00B231A7">
        <w:rPr>
          <w:lang w:val="en-GB"/>
        </w:rPr>
        <w:t xml:space="preserve">a </w:t>
      </w:r>
      <w:r w:rsidR="009121DE">
        <w:rPr>
          <w:lang w:val="en-GB"/>
        </w:rPr>
        <w:t>RE</w:t>
      </w:r>
      <w:r w:rsidR="00B231A7">
        <w:rPr>
          <w:lang w:val="en-GB"/>
        </w:rPr>
        <w:t xml:space="preserve"> </w:t>
      </w:r>
      <w:r w:rsidR="000C1292" w:rsidRPr="005D1B9E">
        <w:rPr>
          <w:lang w:val="en-GB"/>
        </w:rPr>
        <w:t xml:space="preserve">project in their </w:t>
      </w:r>
      <w:r w:rsidR="009121DE" w:rsidRPr="009121DE">
        <w:rPr>
          <w:lang w:val="en-GB"/>
        </w:rPr>
        <w:t>municipalities</w:t>
      </w:r>
      <w:r w:rsidR="009121DE">
        <w:rPr>
          <w:lang w:val="en-GB"/>
        </w:rPr>
        <w:t xml:space="preserve"> </w:t>
      </w:r>
      <w:r w:rsidR="000C1292" w:rsidRPr="005D1B9E">
        <w:rPr>
          <w:lang w:val="en-GB"/>
        </w:rPr>
        <w:t xml:space="preserve">and find out which situations </w:t>
      </w:r>
      <w:r w:rsidR="00C748F1" w:rsidRPr="005D1B9E">
        <w:rPr>
          <w:lang w:val="en-GB"/>
        </w:rPr>
        <w:t xml:space="preserve">they </w:t>
      </w:r>
      <w:r w:rsidR="00750730">
        <w:rPr>
          <w:lang w:val="en-GB"/>
        </w:rPr>
        <w:t>believe would act as</w:t>
      </w:r>
      <w:r w:rsidR="000C1292" w:rsidRPr="005D1B9E">
        <w:rPr>
          <w:lang w:val="en-GB"/>
        </w:rPr>
        <w:t xml:space="preserve"> a barrier</w:t>
      </w:r>
      <w:r w:rsidR="00DA3C19" w:rsidRPr="005D1B9E">
        <w:rPr>
          <w:lang w:val="en-GB"/>
        </w:rPr>
        <w:t xml:space="preserve">. </w:t>
      </w:r>
      <w:r w:rsidR="007B5F12" w:rsidRPr="005D1B9E">
        <w:rPr>
          <w:lang w:val="en-GB"/>
        </w:rPr>
        <w:t xml:space="preserve"> </w:t>
      </w:r>
      <w:r w:rsidR="001D58F9" w:rsidRPr="005D1B9E">
        <w:rPr>
          <w:lang w:val="en-GB"/>
        </w:rPr>
        <w:t xml:space="preserve"> </w:t>
      </w:r>
    </w:p>
    <w:p w14:paraId="041D6DA8" w14:textId="77777777" w:rsidR="00BE6C42" w:rsidRPr="005D1B9E" w:rsidRDefault="00BE6C42" w:rsidP="00DD26B7">
      <w:pPr>
        <w:spacing w:line="480" w:lineRule="auto"/>
        <w:jc w:val="both"/>
        <w:rPr>
          <w:b/>
          <w:bCs/>
          <w:lang w:val="en-GB"/>
        </w:rPr>
      </w:pPr>
    </w:p>
    <w:p w14:paraId="0978AAE5" w14:textId="6E6C8699" w:rsidR="003E2E5D" w:rsidRPr="005D1B9E" w:rsidRDefault="009A4294" w:rsidP="00AB100B">
      <w:pPr>
        <w:spacing w:line="480" w:lineRule="auto"/>
        <w:jc w:val="both"/>
        <w:rPr>
          <w:b/>
          <w:bCs/>
          <w:lang w:val="en-GB"/>
        </w:rPr>
      </w:pPr>
      <w:r w:rsidRPr="005D1B9E">
        <w:rPr>
          <w:b/>
          <w:bCs/>
          <w:lang w:val="en-GB"/>
        </w:rPr>
        <w:t xml:space="preserve">4. </w:t>
      </w:r>
      <w:r w:rsidR="000C1292" w:rsidRPr="005D1B9E">
        <w:rPr>
          <w:b/>
          <w:bCs/>
          <w:lang w:val="en-GB"/>
        </w:rPr>
        <w:t>Results and discussion</w:t>
      </w:r>
    </w:p>
    <w:p w14:paraId="45C27254" w14:textId="4C6D8E82" w:rsidR="00AB1632" w:rsidRPr="005D1B9E" w:rsidRDefault="00C748F1" w:rsidP="008F1FB4">
      <w:pPr>
        <w:spacing w:line="480" w:lineRule="auto"/>
        <w:ind w:firstLine="708"/>
        <w:jc w:val="both"/>
        <w:rPr>
          <w:u w:val="single"/>
          <w:lang w:val="en-GB"/>
        </w:rPr>
      </w:pPr>
      <w:r w:rsidRPr="005D1B9E">
        <w:rPr>
          <w:lang w:val="en-GB"/>
        </w:rPr>
        <w:t>I</w:t>
      </w:r>
      <w:r w:rsidR="000C1292" w:rsidRPr="005D1B9E">
        <w:rPr>
          <w:lang w:val="en-GB"/>
        </w:rPr>
        <w:t>n this section we present and discuss the results and analysis of the survey</w:t>
      </w:r>
      <w:r w:rsidR="0018223D" w:rsidRPr="005D1B9E">
        <w:rPr>
          <w:lang w:val="en-GB"/>
        </w:rPr>
        <w:t xml:space="preserve">. </w:t>
      </w:r>
      <w:r w:rsidR="000C1292" w:rsidRPr="005D1B9E">
        <w:rPr>
          <w:lang w:val="en-GB"/>
        </w:rPr>
        <w:t>Firstly</w:t>
      </w:r>
      <w:r w:rsidR="00750730">
        <w:rPr>
          <w:lang w:val="en-GB"/>
        </w:rPr>
        <w:t>,</w:t>
      </w:r>
      <w:r w:rsidR="000C1292" w:rsidRPr="005D1B9E">
        <w:rPr>
          <w:lang w:val="en-GB"/>
        </w:rPr>
        <w:t xml:space="preserve"> we describe the characteristics of the sample group</w:t>
      </w:r>
      <w:r w:rsidR="00471A1E" w:rsidRPr="005D1B9E">
        <w:rPr>
          <w:lang w:val="en-GB"/>
        </w:rPr>
        <w:t xml:space="preserve">. </w:t>
      </w:r>
      <w:r w:rsidR="000C1292" w:rsidRPr="005D1B9E">
        <w:rPr>
          <w:lang w:val="en-GB"/>
        </w:rPr>
        <w:t>Then we analyse the trends regarding public acceptance of different RE technologies as a function of their size and depending on the proposed sites for installation</w:t>
      </w:r>
      <w:r w:rsidR="00441581" w:rsidRPr="005D1B9E">
        <w:rPr>
          <w:lang w:val="en-GB"/>
        </w:rPr>
        <w:t>,</w:t>
      </w:r>
      <w:r w:rsidR="000C1292" w:rsidRPr="005D1B9E">
        <w:rPr>
          <w:lang w:val="en-GB"/>
        </w:rPr>
        <w:t xml:space="preserve"> so as to later explore in greater depth </w:t>
      </w:r>
      <w:r w:rsidR="00441581" w:rsidRPr="005D1B9E">
        <w:rPr>
          <w:lang w:val="en-GB"/>
        </w:rPr>
        <w:t xml:space="preserve">for each </w:t>
      </w:r>
      <w:r w:rsidR="000C1292" w:rsidRPr="005D1B9E">
        <w:rPr>
          <w:lang w:val="en-GB"/>
        </w:rPr>
        <w:t xml:space="preserve">technology </w:t>
      </w:r>
      <w:r w:rsidR="00441581" w:rsidRPr="005D1B9E">
        <w:rPr>
          <w:lang w:val="en-GB"/>
        </w:rPr>
        <w:t>how</w:t>
      </w:r>
      <w:r w:rsidR="000C1292" w:rsidRPr="005D1B9E">
        <w:rPr>
          <w:lang w:val="en-GB"/>
        </w:rPr>
        <w:t xml:space="preserve"> location </w:t>
      </w:r>
      <w:r w:rsidR="00441581" w:rsidRPr="005D1B9E">
        <w:rPr>
          <w:lang w:val="en-GB"/>
        </w:rPr>
        <w:t>affects</w:t>
      </w:r>
      <w:r w:rsidR="000C1292" w:rsidRPr="005D1B9E">
        <w:rPr>
          <w:lang w:val="en-GB"/>
        </w:rPr>
        <w:t xml:space="preserve"> the degree of acceptance</w:t>
      </w:r>
      <w:r w:rsidR="00BF4945" w:rsidRPr="005D1B9E">
        <w:rPr>
          <w:lang w:val="en-GB"/>
        </w:rPr>
        <w:t xml:space="preserve">. </w:t>
      </w:r>
      <w:r w:rsidR="00441581" w:rsidRPr="005D1B9E">
        <w:rPr>
          <w:lang w:val="en-GB"/>
        </w:rPr>
        <w:t xml:space="preserve">Finally, we analyse the criteria and situations </w:t>
      </w:r>
      <w:r w:rsidR="006A53EA">
        <w:rPr>
          <w:lang w:val="en-GB"/>
        </w:rPr>
        <w:t>that can influence</w:t>
      </w:r>
      <w:r w:rsidR="00441581" w:rsidRPr="005D1B9E">
        <w:rPr>
          <w:lang w:val="en-GB"/>
        </w:rPr>
        <w:t xml:space="preserve"> the acceptance or rejection of RE projects in the study area</w:t>
      </w:r>
      <w:r w:rsidR="00BF4945" w:rsidRPr="005D1B9E">
        <w:rPr>
          <w:lang w:val="en-GB"/>
        </w:rPr>
        <w:t xml:space="preserve">. </w:t>
      </w:r>
    </w:p>
    <w:p w14:paraId="09E7BD19" w14:textId="77777777" w:rsidR="00E15157" w:rsidRDefault="00E15157" w:rsidP="00DD26B7">
      <w:pPr>
        <w:spacing w:line="480" w:lineRule="auto"/>
        <w:jc w:val="both"/>
        <w:rPr>
          <w:iCs/>
          <w:lang w:val="en-GB"/>
        </w:rPr>
      </w:pPr>
    </w:p>
    <w:p w14:paraId="58F7BB5A" w14:textId="7FC6D509" w:rsidR="003E2E5D" w:rsidRPr="005D1B9E" w:rsidRDefault="001B5D6B" w:rsidP="00DD26B7">
      <w:pPr>
        <w:spacing w:line="480" w:lineRule="auto"/>
        <w:jc w:val="both"/>
        <w:rPr>
          <w:iCs/>
          <w:lang w:val="en-GB"/>
        </w:rPr>
      </w:pPr>
      <w:r w:rsidRPr="005D1B9E">
        <w:rPr>
          <w:iCs/>
          <w:lang w:val="en-GB"/>
        </w:rPr>
        <w:t xml:space="preserve">4.1 </w:t>
      </w:r>
      <w:r w:rsidR="00441581" w:rsidRPr="005D1B9E">
        <w:rPr>
          <w:iCs/>
          <w:lang w:val="en-GB"/>
        </w:rPr>
        <w:t>Characteristics of the sample group</w:t>
      </w:r>
    </w:p>
    <w:p w14:paraId="7D732304" w14:textId="3E1C06FC" w:rsidR="009D4BCB" w:rsidRPr="005D1B9E" w:rsidRDefault="00441581" w:rsidP="00A440E0">
      <w:pPr>
        <w:spacing w:line="480" w:lineRule="auto"/>
        <w:ind w:firstLine="708"/>
        <w:jc w:val="both"/>
        <w:rPr>
          <w:lang w:val="en-GB"/>
        </w:rPr>
      </w:pPr>
      <w:r w:rsidRPr="005D1B9E">
        <w:rPr>
          <w:lang w:val="en-GB"/>
        </w:rPr>
        <w:t xml:space="preserve">The sample group consisted of a total of 329 interviewees </w:t>
      </w:r>
      <w:r w:rsidR="0067195C" w:rsidRPr="005D1B9E">
        <w:rPr>
          <w:lang w:val="en-GB"/>
        </w:rPr>
        <w:t>(n = 329)</w:t>
      </w:r>
      <w:r w:rsidR="00A2666D" w:rsidRPr="005D1B9E">
        <w:rPr>
          <w:lang w:val="en-GB"/>
        </w:rPr>
        <w:t xml:space="preserve">, </w:t>
      </w:r>
      <w:r w:rsidRPr="005D1B9E">
        <w:rPr>
          <w:lang w:val="en-GB"/>
        </w:rPr>
        <w:t>which</w:t>
      </w:r>
      <w:r w:rsidR="006A53EA">
        <w:rPr>
          <w:lang w:val="en-GB"/>
        </w:rPr>
        <w:t>,</w:t>
      </w:r>
      <w:r w:rsidRPr="005D1B9E">
        <w:rPr>
          <w:lang w:val="en-GB"/>
        </w:rPr>
        <w:t xml:space="preserve"> </w:t>
      </w:r>
      <w:r w:rsidR="006A53EA" w:rsidRPr="005D1B9E">
        <w:rPr>
          <w:lang w:val="en-GB"/>
        </w:rPr>
        <w:t>according to the formula applied by Gareiou et al. (2021)</w:t>
      </w:r>
      <w:r w:rsidR="006A53EA">
        <w:rPr>
          <w:lang w:val="en-GB"/>
        </w:rPr>
        <w:t>,</w:t>
      </w:r>
      <w:r w:rsidR="006A53EA" w:rsidRPr="005D1B9E">
        <w:rPr>
          <w:lang w:val="en-GB"/>
        </w:rPr>
        <w:t xml:space="preserve"> </w:t>
      </w:r>
      <w:r w:rsidRPr="005D1B9E">
        <w:rPr>
          <w:lang w:val="en-GB"/>
        </w:rPr>
        <w:t xml:space="preserve">implied a margin of error of </w:t>
      </w:r>
      <w:r w:rsidR="006B01F8" w:rsidRPr="005D1B9E">
        <w:rPr>
          <w:lang w:val="en-GB"/>
        </w:rPr>
        <w:t>5</w:t>
      </w:r>
      <w:r w:rsidRPr="005D1B9E">
        <w:rPr>
          <w:lang w:val="en-GB"/>
        </w:rPr>
        <w:t>.</w:t>
      </w:r>
      <w:r w:rsidR="006B01F8" w:rsidRPr="005D1B9E">
        <w:rPr>
          <w:lang w:val="en-GB"/>
        </w:rPr>
        <w:t xml:space="preserve">4% </w:t>
      </w:r>
      <w:r w:rsidRPr="005D1B9E">
        <w:rPr>
          <w:lang w:val="en-GB"/>
        </w:rPr>
        <w:t>in the extrapolation to the population as a whole</w:t>
      </w:r>
      <w:r w:rsidR="006A53EA">
        <w:rPr>
          <w:lang w:val="en-GB"/>
        </w:rPr>
        <w:t>.</w:t>
      </w:r>
      <w:r w:rsidRPr="005D1B9E">
        <w:rPr>
          <w:lang w:val="en-GB"/>
        </w:rPr>
        <w:t xml:space="preserve"> This means that the survey has</w:t>
      </w:r>
      <w:r w:rsidR="00981C3E" w:rsidRPr="005D1B9E">
        <w:rPr>
          <w:lang w:val="en-GB"/>
        </w:rPr>
        <w:t xml:space="preserve"> </w:t>
      </w:r>
      <w:r w:rsidRPr="005D1B9E">
        <w:rPr>
          <w:lang w:val="en-GB"/>
        </w:rPr>
        <w:t xml:space="preserve">a confidence level of </w:t>
      </w:r>
      <w:r w:rsidR="00981C3E" w:rsidRPr="005D1B9E">
        <w:rPr>
          <w:lang w:val="en-GB"/>
        </w:rPr>
        <w:t>94</w:t>
      </w:r>
      <w:r w:rsidRPr="005D1B9E">
        <w:rPr>
          <w:lang w:val="en-GB"/>
        </w:rPr>
        <w:t>.</w:t>
      </w:r>
      <w:r w:rsidR="00981C3E" w:rsidRPr="005D1B9E">
        <w:rPr>
          <w:lang w:val="en-GB"/>
        </w:rPr>
        <w:t>6%</w:t>
      </w:r>
      <w:r w:rsidR="00D82CBB">
        <w:rPr>
          <w:lang w:val="en-GB"/>
        </w:rPr>
        <w:t xml:space="preserve">, </w:t>
      </w:r>
      <w:r w:rsidR="00D82CBB" w:rsidRPr="00D82CBB">
        <w:rPr>
          <w:lang w:val="en-GB"/>
        </w:rPr>
        <w:t xml:space="preserve">which is </w:t>
      </w:r>
      <w:r w:rsidR="00C80F5E">
        <w:rPr>
          <w:lang w:val="en-GB"/>
        </w:rPr>
        <w:t>a</w:t>
      </w:r>
      <w:r w:rsidR="00D82CBB" w:rsidRPr="00D82CBB">
        <w:rPr>
          <w:lang w:val="en-GB"/>
        </w:rPr>
        <w:t xml:space="preserve"> percentage </w:t>
      </w:r>
      <w:r w:rsidR="00C80F5E">
        <w:rPr>
          <w:lang w:val="en-GB"/>
        </w:rPr>
        <w:t xml:space="preserve">within the standard </w:t>
      </w:r>
      <w:r w:rsidR="00D82CBB" w:rsidRPr="00D82CBB">
        <w:rPr>
          <w:lang w:val="en-GB"/>
        </w:rPr>
        <w:t xml:space="preserve">representativeness </w:t>
      </w:r>
      <w:r w:rsidR="00C80F5E">
        <w:rPr>
          <w:lang w:val="en-GB"/>
        </w:rPr>
        <w:t xml:space="preserve">range </w:t>
      </w:r>
      <w:r w:rsidR="00D82CBB" w:rsidRPr="00D82CBB">
        <w:rPr>
          <w:lang w:val="en-GB"/>
        </w:rPr>
        <w:t>established in social science studies (Rositas Martínez,</w:t>
      </w:r>
      <w:r w:rsidR="00FF2734">
        <w:rPr>
          <w:lang w:val="en-GB"/>
        </w:rPr>
        <w:t xml:space="preserve"> </w:t>
      </w:r>
      <w:r w:rsidR="00D82CBB" w:rsidRPr="00D82CBB">
        <w:rPr>
          <w:lang w:val="en-GB"/>
        </w:rPr>
        <w:t xml:space="preserve">2014). </w:t>
      </w:r>
      <w:r w:rsidR="0061281B" w:rsidRPr="0061281B">
        <w:rPr>
          <w:lang w:val="en-GB"/>
        </w:rPr>
        <w:t xml:space="preserve">In terms of </w:t>
      </w:r>
      <w:r w:rsidR="009C6499">
        <w:rPr>
          <w:lang w:val="en-GB"/>
        </w:rPr>
        <w:t>sex</w:t>
      </w:r>
      <w:r w:rsidR="0061281B" w:rsidRPr="0061281B">
        <w:rPr>
          <w:lang w:val="en-GB"/>
        </w:rPr>
        <w:t xml:space="preserve"> representation,</w:t>
      </w:r>
      <w:r w:rsidR="0061281B">
        <w:rPr>
          <w:lang w:val="en-GB"/>
        </w:rPr>
        <w:t xml:space="preserve"> </w:t>
      </w:r>
      <w:r w:rsidRPr="005D1B9E">
        <w:rPr>
          <w:lang w:val="en-GB"/>
        </w:rPr>
        <w:t>47% of the respondents were female and 53% were male</w:t>
      </w:r>
      <w:r w:rsidR="0061281B">
        <w:rPr>
          <w:lang w:val="en-GB"/>
        </w:rPr>
        <w:t>. T</w:t>
      </w:r>
      <w:r w:rsidRPr="005D1B9E">
        <w:rPr>
          <w:lang w:val="en-GB"/>
        </w:rPr>
        <w:t xml:space="preserve">he most highly represented age groups were between 51 and 60 years old </w:t>
      </w:r>
      <w:r w:rsidR="006E2782" w:rsidRPr="005D1B9E">
        <w:rPr>
          <w:lang w:val="en-GB"/>
        </w:rPr>
        <w:t>(</w:t>
      </w:r>
      <w:r w:rsidR="00A20BF5" w:rsidRPr="005D1B9E">
        <w:rPr>
          <w:lang w:val="en-GB"/>
        </w:rPr>
        <w:t>26</w:t>
      </w:r>
      <w:r w:rsidR="003E2E5D" w:rsidRPr="005D1B9E">
        <w:rPr>
          <w:lang w:val="en-GB"/>
        </w:rPr>
        <w:t>%</w:t>
      </w:r>
      <w:r w:rsidR="006E2782" w:rsidRPr="005D1B9E">
        <w:rPr>
          <w:lang w:val="en-GB"/>
        </w:rPr>
        <w:t xml:space="preserve"> </w:t>
      </w:r>
      <w:r w:rsidRPr="005D1B9E">
        <w:rPr>
          <w:lang w:val="en-GB"/>
        </w:rPr>
        <w:t>of the respondents</w:t>
      </w:r>
      <w:r w:rsidR="006E2782" w:rsidRPr="005D1B9E">
        <w:rPr>
          <w:lang w:val="en-GB"/>
        </w:rPr>
        <w:t>)</w:t>
      </w:r>
      <w:r w:rsidR="003E2E5D" w:rsidRPr="005D1B9E">
        <w:rPr>
          <w:lang w:val="en-GB"/>
        </w:rPr>
        <w:t xml:space="preserve"> </w:t>
      </w:r>
      <w:r w:rsidRPr="005D1B9E">
        <w:rPr>
          <w:lang w:val="en-GB"/>
        </w:rPr>
        <w:t>and from 41 to 50 years old</w:t>
      </w:r>
      <w:r w:rsidR="006E2782" w:rsidRPr="005D1B9E">
        <w:rPr>
          <w:lang w:val="en-GB"/>
        </w:rPr>
        <w:t xml:space="preserve"> (</w:t>
      </w:r>
      <w:r w:rsidR="00A20BF5" w:rsidRPr="005D1B9E">
        <w:rPr>
          <w:lang w:val="en-GB"/>
        </w:rPr>
        <w:t>2</w:t>
      </w:r>
      <w:r w:rsidR="000176CD">
        <w:rPr>
          <w:lang w:val="en-GB"/>
        </w:rPr>
        <w:t>4</w:t>
      </w:r>
      <w:r w:rsidR="003E2E5D" w:rsidRPr="005D1B9E">
        <w:rPr>
          <w:lang w:val="en-GB"/>
        </w:rPr>
        <w:t>%</w:t>
      </w:r>
      <w:r w:rsidR="006E2782" w:rsidRPr="005D1B9E">
        <w:rPr>
          <w:lang w:val="en-GB"/>
        </w:rPr>
        <w:t>)</w:t>
      </w:r>
      <w:r w:rsidRPr="005D1B9E">
        <w:rPr>
          <w:lang w:val="en-GB"/>
        </w:rPr>
        <w:t>. The age structure of the sample group is representative of the age structure of the inhabitants of the province</w:t>
      </w:r>
      <w:r w:rsidR="00B231A7">
        <w:rPr>
          <w:lang w:val="en-GB"/>
        </w:rPr>
        <w:t>,</w:t>
      </w:r>
      <w:r w:rsidRPr="005D1B9E">
        <w:rPr>
          <w:lang w:val="en-GB"/>
        </w:rPr>
        <w:t xml:space="preserve"> according to statistics from the INE </w:t>
      </w:r>
      <w:r w:rsidR="009D4BCB" w:rsidRPr="005D1B9E">
        <w:rPr>
          <w:lang w:val="en-GB"/>
        </w:rPr>
        <w:t>(</w:t>
      </w:r>
      <w:r w:rsidR="004D1E2C" w:rsidRPr="005D1B9E">
        <w:rPr>
          <w:lang w:val="en-GB"/>
        </w:rPr>
        <w:t>2021).</w:t>
      </w:r>
    </w:p>
    <w:p w14:paraId="52D88B5C" w14:textId="1579D76B" w:rsidR="003E2E5D" w:rsidRPr="005D1B9E" w:rsidRDefault="00A82D64" w:rsidP="00A440E0">
      <w:pPr>
        <w:spacing w:line="480" w:lineRule="auto"/>
        <w:ind w:firstLine="708"/>
        <w:jc w:val="both"/>
        <w:rPr>
          <w:lang w:val="en-GB"/>
        </w:rPr>
      </w:pPr>
      <w:r w:rsidRPr="005D1B9E">
        <w:rPr>
          <w:lang w:val="en-GB"/>
        </w:rPr>
        <w:t>In spatial terms, we received answers from 60 municipalities out of a total of 97 in the province</w:t>
      </w:r>
      <w:r w:rsidR="00F86174" w:rsidRPr="005D1B9E">
        <w:rPr>
          <w:lang w:val="en-GB"/>
        </w:rPr>
        <w:t xml:space="preserve">. </w:t>
      </w:r>
      <w:r w:rsidRPr="005D1B9E">
        <w:rPr>
          <w:lang w:val="en-GB"/>
        </w:rPr>
        <w:t xml:space="preserve">These included the largest towns in the 10 subregions that make up the province, </w:t>
      </w:r>
      <w:r w:rsidR="00DF4323" w:rsidRPr="005D1B9E">
        <w:rPr>
          <w:lang w:val="en-GB"/>
        </w:rPr>
        <w:lastRenderedPageBreak/>
        <w:t xml:space="preserve">which means that the </w:t>
      </w:r>
      <w:r w:rsidR="00B231A7">
        <w:rPr>
          <w:lang w:val="en-GB"/>
        </w:rPr>
        <w:t>sample</w:t>
      </w:r>
      <w:r w:rsidR="00DF4323" w:rsidRPr="005D1B9E">
        <w:rPr>
          <w:lang w:val="en-GB"/>
        </w:rPr>
        <w:t xml:space="preserve"> offers a general impression of the situation in all the different subregions</w:t>
      </w:r>
      <w:r w:rsidR="00D80DB3" w:rsidRPr="005D1B9E">
        <w:rPr>
          <w:lang w:val="en-GB"/>
        </w:rPr>
        <w:t xml:space="preserve">. </w:t>
      </w:r>
    </w:p>
    <w:p w14:paraId="1C765949" w14:textId="77777777" w:rsidR="00E15157" w:rsidRDefault="00E15157" w:rsidP="00DD26B7">
      <w:pPr>
        <w:spacing w:line="480" w:lineRule="auto"/>
        <w:jc w:val="both"/>
        <w:rPr>
          <w:iCs/>
          <w:lang w:val="en-GB"/>
        </w:rPr>
      </w:pPr>
    </w:p>
    <w:p w14:paraId="3B57AC5C" w14:textId="204F477D" w:rsidR="003E2E5D" w:rsidRPr="005D1B9E" w:rsidRDefault="001B5D6B" w:rsidP="00DD26B7">
      <w:pPr>
        <w:spacing w:line="480" w:lineRule="auto"/>
        <w:jc w:val="both"/>
        <w:rPr>
          <w:iCs/>
          <w:lang w:val="en-GB"/>
        </w:rPr>
      </w:pPr>
      <w:r w:rsidRPr="005D1B9E">
        <w:rPr>
          <w:iCs/>
          <w:lang w:val="en-GB"/>
        </w:rPr>
        <w:t xml:space="preserve">4.2 </w:t>
      </w:r>
      <w:r w:rsidR="00DF4323" w:rsidRPr="005D1B9E">
        <w:rPr>
          <w:iCs/>
          <w:lang w:val="en-GB"/>
        </w:rPr>
        <w:t xml:space="preserve">Trends in the acceptance of </w:t>
      </w:r>
      <w:r w:rsidR="00DF4323" w:rsidRPr="005D1B9E">
        <w:rPr>
          <w:lang w:val="en-GB"/>
        </w:rPr>
        <w:t xml:space="preserve">RE projects in the province of Jaén </w:t>
      </w:r>
    </w:p>
    <w:p w14:paraId="380D9EBA" w14:textId="55276927" w:rsidR="00944B9D" w:rsidRPr="00F26093" w:rsidRDefault="00DF4323" w:rsidP="008324CA">
      <w:pPr>
        <w:spacing w:line="480" w:lineRule="auto"/>
        <w:ind w:firstLine="708"/>
        <w:jc w:val="both"/>
        <w:rPr>
          <w:lang w:val="en-GB"/>
        </w:rPr>
      </w:pPr>
      <w:r w:rsidRPr="005D1B9E">
        <w:rPr>
          <w:lang w:val="en-GB"/>
        </w:rPr>
        <w:t xml:space="preserve">The results set out below are for the answers </w:t>
      </w:r>
      <w:r w:rsidR="006A53EA">
        <w:rPr>
          <w:lang w:val="en-GB"/>
        </w:rPr>
        <w:t>to</w:t>
      </w:r>
      <w:r w:rsidRPr="005D1B9E">
        <w:rPr>
          <w:lang w:val="en-GB"/>
        </w:rPr>
        <w:t xml:space="preserve"> the questions in Block 1</w:t>
      </w:r>
      <w:r w:rsidR="002A5B71">
        <w:rPr>
          <w:lang w:val="en-GB"/>
        </w:rPr>
        <w:t xml:space="preserve">. </w:t>
      </w:r>
      <w:r w:rsidR="002C4F94" w:rsidRPr="005D1B9E">
        <w:rPr>
          <w:lang w:val="en-GB"/>
        </w:rPr>
        <w:t xml:space="preserve">In response to the question about which type of technology (on the basis of project size - small &lt;5MW, medium 5–50 MW and large &gt;50 MW - </w:t>
      </w:r>
      <w:r w:rsidR="00575C61" w:rsidRPr="00575C61">
        <w:rPr>
          <w:lang w:val="en-GB"/>
        </w:rPr>
        <w:t>Real Decreto 413/2014, de 6 de junio</w:t>
      </w:r>
      <w:r w:rsidR="002C4F94" w:rsidRPr="005D1B9E">
        <w:rPr>
          <w:lang w:val="en-GB"/>
        </w:rPr>
        <w:t>) they considered most suitable for installation in the province of Jaén</w:t>
      </w:r>
      <w:r w:rsidR="006A53EA">
        <w:rPr>
          <w:lang w:val="en-GB"/>
        </w:rPr>
        <w:t>,</w:t>
      </w:r>
      <w:r w:rsidR="00EF1A3C" w:rsidRPr="005D1B9E">
        <w:rPr>
          <w:lang w:val="en-GB"/>
        </w:rPr>
        <w:t xml:space="preserve"> 65% </w:t>
      </w:r>
      <w:r w:rsidR="002C4F94" w:rsidRPr="005D1B9E">
        <w:rPr>
          <w:lang w:val="en-GB"/>
        </w:rPr>
        <w:t xml:space="preserve">opted for </w:t>
      </w:r>
      <w:r w:rsidR="009121DE">
        <w:rPr>
          <w:lang w:val="en-GB"/>
        </w:rPr>
        <w:t>solar PV</w:t>
      </w:r>
      <w:r w:rsidR="002C4F94" w:rsidRPr="005D1B9E">
        <w:rPr>
          <w:lang w:val="en-GB"/>
        </w:rPr>
        <w:t xml:space="preserve"> plants </w:t>
      </w:r>
      <w:r w:rsidRPr="005D1B9E">
        <w:rPr>
          <w:lang w:val="en-GB"/>
        </w:rPr>
        <w:t>and</w:t>
      </w:r>
      <w:r w:rsidR="00EF1A3C" w:rsidRPr="005D1B9E">
        <w:rPr>
          <w:lang w:val="en-GB"/>
        </w:rPr>
        <w:t xml:space="preserve"> 35% </w:t>
      </w:r>
      <w:r w:rsidR="002C4F94" w:rsidRPr="005D1B9E">
        <w:rPr>
          <w:lang w:val="en-GB"/>
        </w:rPr>
        <w:t>for windfarms</w:t>
      </w:r>
      <w:r w:rsidR="00EF1A3C" w:rsidRPr="005D1B9E">
        <w:rPr>
          <w:lang w:val="en-GB"/>
        </w:rPr>
        <w:t xml:space="preserve">. </w:t>
      </w:r>
      <w:r w:rsidRPr="005D1B9E">
        <w:rPr>
          <w:lang w:val="en-GB"/>
        </w:rPr>
        <w:t xml:space="preserve">In addition, </w:t>
      </w:r>
      <w:r w:rsidR="002C4F94" w:rsidRPr="005D1B9E">
        <w:rPr>
          <w:lang w:val="en-GB"/>
        </w:rPr>
        <w:t>in all three plant sizes, a higher</w:t>
      </w:r>
      <w:r w:rsidRPr="005D1B9E">
        <w:rPr>
          <w:lang w:val="en-GB"/>
        </w:rPr>
        <w:t xml:space="preserve"> percentage of </w:t>
      </w:r>
      <w:r w:rsidR="002C4F94" w:rsidRPr="005D1B9E">
        <w:rPr>
          <w:lang w:val="en-GB"/>
        </w:rPr>
        <w:t>respondents opted</w:t>
      </w:r>
      <w:r w:rsidRPr="005D1B9E">
        <w:rPr>
          <w:lang w:val="en-GB"/>
        </w:rPr>
        <w:t xml:space="preserve"> for </w:t>
      </w:r>
      <w:r w:rsidR="009121DE">
        <w:rPr>
          <w:lang w:val="en-GB"/>
        </w:rPr>
        <w:t>solar PV</w:t>
      </w:r>
      <w:r w:rsidRPr="005D1B9E">
        <w:rPr>
          <w:lang w:val="en-GB"/>
        </w:rPr>
        <w:t xml:space="preserve"> plants</w:t>
      </w:r>
      <w:r w:rsidR="002C4F94" w:rsidRPr="005D1B9E">
        <w:rPr>
          <w:lang w:val="en-GB"/>
        </w:rPr>
        <w:t xml:space="preserve"> than for windfarms.</w:t>
      </w:r>
      <w:r w:rsidR="00D70507" w:rsidRPr="005D1B9E">
        <w:rPr>
          <w:lang w:val="en-GB"/>
        </w:rPr>
        <w:t xml:space="preserve"> </w:t>
      </w:r>
      <w:r w:rsidR="00F26093" w:rsidRPr="00F26093">
        <w:rPr>
          <w:lang w:val="en-GB"/>
        </w:rPr>
        <w:t>Th</w:t>
      </w:r>
      <w:r w:rsidR="00B57464">
        <w:rPr>
          <w:lang w:val="en-GB"/>
        </w:rPr>
        <w:t xml:space="preserve">is is in line with </w:t>
      </w:r>
      <w:r w:rsidR="00F26093" w:rsidRPr="00F26093">
        <w:rPr>
          <w:lang w:val="en-GB"/>
        </w:rPr>
        <w:t xml:space="preserve">a trend that has been observed in </w:t>
      </w:r>
      <w:r w:rsidR="00F26093">
        <w:rPr>
          <w:lang w:val="en-GB"/>
        </w:rPr>
        <w:t>other</w:t>
      </w:r>
      <w:r w:rsidR="00F26093" w:rsidRPr="00F26093">
        <w:rPr>
          <w:lang w:val="en-GB"/>
        </w:rPr>
        <w:t xml:space="preserve"> studies that analyse the social acceptability where solar energy is widely more accepted than wind energy</w:t>
      </w:r>
      <w:r w:rsidR="00F26093">
        <w:rPr>
          <w:lang w:val="en-GB"/>
        </w:rPr>
        <w:t xml:space="preserve"> (</w:t>
      </w:r>
      <w:r w:rsidR="00F26093" w:rsidRPr="00F26093">
        <w:rPr>
          <w:lang w:val="en-GB"/>
        </w:rPr>
        <w:t>Sütterlin</w:t>
      </w:r>
      <w:r w:rsidR="00F26093">
        <w:rPr>
          <w:lang w:val="en-GB"/>
        </w:rPr>
        <w:t xml:space="preserve"> </w:t>
      </w:r>
      <w:r w:rsidR="00F26093" w:rsidRPr="00F26093">
        <w:rPr>
          <w:lang w:val="en-GB"/>
        </w:rPr>
        <w:t>&amp; Siegrist, 2017</w:t>
      </w:r>
      <w:r w:rsidR="00F26093">
        <w:rPr>
          <w:lang w:val="en-GB"/>
        </w:rPr>
        <w:t>; Marrero et al., 2021)</w:t>
      </w:r>
      <w:r w:rsidR="00402196">
        <w:rPr>
          <w:lang w:val="en-GB"/>
        </w:rPr>
        <w:t>.</w:t>
      </w:r>
      <w:r w:rsidR="00CB2B9B">
        <w:rPr>
          <w:lang w:val="en-GB"/>
        </w:rPr>
        <w:t xml:space="preserve"> </w:t>
      </w:r>
      <w:r w:rsidR="00CB2B9B" w:rsidRPr="00CB2B9B">
        <w:rPr>
          <w:lang w:val="en-GB"/>
        </w:rPr>
        <w:t>A greater acceptance of solar energy compared to wind energy that authors such as Jeuland et al</w:t>
      </w:r>
      <w:r w:rsidR="00B57464">
        <w:rPr>
          <w:lang w:val="en-GB"/>
        </w:rPr>
        <w:t>.</w:t>
      </w:r>
      <w:r w:rsidR="00CB2B9B" w:rsidRPr="00CB2B9B">
        <w:rPr>
          <w:lang w:val="en-GB"/>
        </w:rPr>
        <w:t xml:space="preserve"> (2021) try to explain by a more positive perception of the impacts and usefulness of solar energy</w:t>
      </w:r>
      <w:r w:rsidR="00BE2727">
        <w:rPr>
          <w:lang w:val="en-GB"/>
        </w:rPr>
        <w:t>.</w:t>
      </w:r>
    </w:p>
    <w:p w14:paraId="3B0007EF" w14:textId="1A14E2C2" w:rsidR="008324CA" w:rsidRDefault="00BE2727" w:rsidP="00A51868">
      <w:pPr>
        <w:spacing w:line="480" w:lineRule="auto"/>
        <w:ind w:firstLine="708"/>
        <w:jc w:val="both"/>
        <w:rPr>
          <w:lang w:val="en-GB"/>
        </w:rPr>
      </w:pPr>
      <w:r>
        <w:rPr>
          <w:lang w:val="en-GB"/>
        </w:rPr>
        <w:t>T</w:t>
      </w:r>
      <w:r w:rsidR="00581B3F">
        <w:rPr>
          <w:lang w:val="en-GB"/>
        </w:rPr>
        <w:t>he</w:t>
      </w:r>
      <w:r w:rsidR="00581B3F" w:rsidRPr="005D1B9E">
        <w:rPr>
          <w:lang w:val="en-GB"/>
        </w:rPr>
        <w:t xml:space="preserve"> </w:t>
      </w:r>
      <w:r w:rsidR="00DF4323" w:rsidRPr="005D1B9E">
        <w:rPr>
          <w:lang w:val="en-GB"/>
        </w:rPr>
        <w:t xml:space="preserve">answers also </w:t>
      </w:r>
      <w:r w:rsidR="00581B3F">
        <w:rPr>
          <w:lang w:val="en-GB"/>
        </w:rPr>
        <w:t xml:space="preserve">shows </w:t>
      </w:r>
      <w:r w:rsidR="00DF4323" w:rsidRPr="005D1B9E">
        <w:rPr>
          <w:lang w:val="en-GB"/>
        </w:rPr>
        <w:t xml:space="preserve">that the public prefer medium-sized </w:t>
      </w:r>
      <w:r w:rsidR="007325AB" w:rsidRPr="005D1B9E">
        <w:rPr>
          <w:lang w:val="en-GB"/>
        </w:rPr>
        <w:t>power plants</w:t>
      </w:r>
      <w:r w:rsidR="00DF4323" w:rsidRPr="005D1B9E">
        <w:rPr>
          <w:lang w:val="en-GB"/>
        </w:rPr>
        <w:t xml:space="preserve"> </w:t>
      </w:r>
      <w:r w:rsidR="00D70507" w:rsidRPr="005D1B9E">
        <w:rPr>
          <w:lang w:val="en-GB"/>
        </w:rPr>
        <w:t>(5–50 MW)</w:t>
      </w:r>
      <w:r w:rsidR="00A51868">
        <w:rPr>
          <w:lang w:val="en-GB"/>
        </w:rPr>
        <w:t xml:space="preserve">, </w:t>
      </w:r>
      <w:r w:rsidR="00A51868" w:rsidRPr="00A51868">
        <w:rPr>
          <w:lang w:val="en-GB"/>
        </w:rPr>
        <w:t>with a trend towards small installations</w:t>
      </w:r>
      <w:r w:rsidR="00A51868">
        <w:rPr>
          <w:lang w:val="en-GB"/>
        </w:rPr>
        <w:t xml:space="preserve"> </w:t>
      </w:r>
      <w:r w:rsidR="00D70507" w:rsidRPr="005D1B9E">
        <w:rPr>
          <w:lang w:val="en-GB"/>
        </w:rPr>
        <w:t xml:space="preserve">(≤5 MW) </w:t>
      </w:r>
      <w:r w:rsidR="00DF4323" w:rsidRPr="005D1B9E">
        <w:rPr>
          <w:lang w:val="en-GB"/>
        </w:rPr>
        <w:t>and that the least popular option was</w:t>
      </w:r>
      <w:r w:rsidR="007325AB" w:rsidRPr="005D1B9E">
        <w:rPr>
          <w:lang w:val="en-GB"/>
        </w:rPr>
        <w:t xml:space="preserve"> </w:t>
      </w:r>
      <w:r w:rsidR="00DF4323" w:rsidRPr="005D1B9E">
        <w:rPr>
          <w:lang w:val="en-GB"/>
        </w:rPr>
        <w:t>large power plants</w:t>
      </w:r>
      <w:r w:rsidR="00D70507" w:rsidRPr="005D1B9E">
        <w:rPr>
          <w:lang w:val="en-GB"/>
        </w:rPr>
        <w:t xml:space="preserve"> (&gt;50 MW). </w:t>
      </w:r>
      <w:r w:rsidR="00A84C17" w:rsidRPr="005D1B9E">
        <w:rPr>
          <w:lang w:val="en-GB"/>
        </w:rPr>
        <w:t>These preferences</w:t>
      </w:r>
      <w:r w:rsidR="00A84C17">
        <w:rPr>
          <w:lang w:val="en-GB"/>
        </w:rPr>
        <w:t>,</w:t>
      </w:r>
      <w:r w:rsidR="00A84C17" w:rsidRPr="005D1B9E">
        <w:rPr>
          <w:lang w:val="en-GB"/>
        </w:rPr>
        <w:t xml:space="preserve"> is in line with the size of the existing </w:t>
      </w:r>
      <w:r w:rsidR="00004B7B">
        <w:rPr>
          <w:lang w:val="en-GB"/>
        </w:rPr>
        <w:t>PV</w:t>
      </w:r>
      <w:r w:rsidR="00A84C17" w:rsidRPr="005D1B9E">
        <w:rPr>
          <w:lang w:val="en-GB"/>
        </w:rPr>
        <w:t xml:space="preserve"> plants (&lt;12 MW) and windfarms (15.2 MW) in the province</w:t>
      </w:r>
      <w:r w:rsidR="0025596F">
        <w:rPr>
          <w:lang w:val="en-GB"/>
        </w:rPr>
        <w:t>.</w:t>
      </w:r>
    </w:p>
    <w:p w14:paraId="557111B9" w14:textId="0E29BA98" w:rsidR="00A51868" w:rsidRPr="005D1B9E" w:rsidRDefault="00534C3B" w:rsidP="00A51868">
      <w:pPr>
        <w:spacing w:line="480" w:lineRule="auto"/>
        <w:ind w:firstLine="708"/>
        <w:jc w:val="both"/>
        <w:rPr>
          <w:lang w:val="en-GB"/>
        </w:rPr>
      </w:pPr>
      <w:r w:rsidRPr="00534C3B">
        <w:rPr>
          <w:lang w:val="en-GB"/>
        </w:rPr>
        <w:t xml:space="preserve">A preference for solar </w:t>
      </w:r>
      <w:r w:rsidR="0025596F">
        <w:rPr>
          <w:lang w:val="en-GB"/>
        </w:rPr>
        <w:t>PV</w:t>
      </w:r>
      <w:r w:rsidRPr="00534C3B">
        <w:rPr>
          <w:lang w:val="en-GB"/>
        </w:rPr>
        <w:t xml:space="preserve"> and medium-sized projects</w:t>
      </w:r>
      <w:r w:rsidR="008B57A8">
        <w:rPr>
          <w:lang w:val="en-GB"/>
        </w:rPr>
        <w:t xml:space="preserve"> differs</w:t>
      </w:r>
      <w:r w:rsidRPr="00534C3B">
        <w:rPr>
          <w:lang w:val="en-GB"/>
        </w:rPr>
        <w:t xml:space="preserve"> with the Spanish auction strategy oriented towards </w:t>
      </w:r>
      <w:r w:rsidR="008B57A8">
        <w:rPr>
          <w:lang w:val="en-GB"/>
        </w:rPr>
        <w:t xml:space="preserve">large-size </w:t>
      </w:r>
      <w:r w:rsidRPr="00534C3B">
        <w:rPr>
          <w:lang w:val="en-GB"/>
        </w:rPr>
        <w:t xml:space="preserve">projects, predominantly wind </w:t>
      </w:r>
      <w:r w:rsidR="008B57A8">
        <w:rPr>
          <w:lang w:val="en-GB"/>
        </w:rPr>
        <w:t xml:space="preserve">farm </w:t>
      </w:r>
      <w:r w:rsidRPr="00534C3B">
        <w:rPr>
          <w:lang w:val="en-GB"/>
        </w:rPr>
        <w:t xml:space="preserve">projects, in order to quickly reach European targets in this area (EuropaPress, 2022). </w:t>
      </w:r>
      <w:r w:rsidR="00B1642D">
        <w:rPr>
          <w:lang w:val="en-GB"/>
        </w:rPr>
        <w:t>In fact</w:t>
      </w:r>
      <w:r w:rsidRPr="00534C3B">
        <w:rPr>
          <w:lang w:val="en-GB"/>
        </w:rPr>
        <w:t xml:space="preserve">, this strategy has met with strong social opposition, mobilising </w:t>
      </w:r>
      <w:r>
        <w:rPr>
          <w:lang w:val="en-GB"/>
        </w:rPr>
        <w:t>over 180</w:t>
      </w:r>
      <w:r w:rsidRPr="00534C3B">
        <w:rPr>
          <w:lang w:val="en-GB"/>
        </w:rPr>
        <w:t xml:space="preserve"> </w:t>
      </w:r>
      <w:r w:rsidR="008E2EFD">
        <w:rPr>
          <w:lang w:val="en-GB"/>
        </w:rPr>
        <w:t xml:space="preserve">Spanish </w:t>
      </w:r>
      <w:r w:rsidRPr="00534C3B">
        <w:rPr>
          <w:lang w:val="en-GB"/>
        </w:rPr>
        <w:t xml:space="preserve">associations </w:t>
      </w:r>
      <w:r w:rsidR="00A84C17" w:rsidRPr="00A84C17">
        <w:rPr>
          <w:lang w:val="en-GB"/>
        </w:rPr>
        <w:t xml:space="preserve">against </w:t>
      </w:r>
      <w:r w:rsidR="00A84C17" w:rsidRPr="005D1B9E">
        <w:rPr>
          <w:lang w:val="en-GB"/>
        </w:rPr>
        <w:t>renewable megaprojects</w:t>
      </w:r>
      <w:r w:rsidR="001822AA">
        <w:rPr>
          <w:lang w:val="en-GB"/>
        </w:rPr>
        <w:t xml:space="preserve"> </w:t>
      </w:r>
      <w:r w:rsidR="00A84C17" w:rsidRPr="005D1B9E">
        <w:rPr>
          <w:lang w:val="en-GB"/>
        </w:rPr>
        <w:t>(LaSexta.com, 2021)</w:t>
      </w:r>
      <w:r w:rsidR="00A84C17" w:rsidRPr="00A84C17">
        <w:rPr>
          <w:lang w:val="en-GB"/>
        </w:rPr>
        <w:t xml:space="preserve">. </w:t>
      </w:r>
      <w:r w:rsidRPr="00534C3B">
        <w:rPr>
          <w:lang w:val="en-GB"/>
        </w:rPr>
        <w:t xml:space="preserve">This emerging social barrier can be reduced by implementing energy policies that prioritise the size of projects and the type of </w:t>
      </w:r>
      <w:r w:rsidR="008470DB">
        <w:rPr>
          <w:lang w:val="en-GB"/>
        </w:rPr>
        <w:t xml:space="preserve">RE </w:t>
      </w:r>
      <w:r w:rsidRPr="00534C3B">
        <w:rPr>
          <w:lang w:val="en-GB"/>
        </w:rPr>
        <w:t>technology that local people prefer.</w:t>
      </w:r>
    </w:p>
    <w:p w14:paraId="123F7A20" w14:textId="6DC1BB79" w:rsidR="00A51868" w:rsidRPr="00A51868" w:rsidRDefault="00A51868" w:rsidP="00A51868">
      <w:pPr>
        <w:spacing w:line="480" w:lineRule="auto"/>
        <w:ind w:firstLine="708"/>
        <w:jc w:val="both"/>
        <w:rPr>
          <w:lang w:val="en-GB"/>
        </w:rPr>
      </w:pPr>
      <w:r w:rsidRPr="00A51868">
        <w:rPr>
          <w:lang w:val="en-GB"/>
        </w:rPr>
        <w:lastRenderedPageBreak/>
        <w:t>This result indicates that despite the high acceptance of solar and wind energy in the province of Jaén, the degree of acceptability is not stable when the size variable is introduced. Therefore, if a comparison of acceptability for different technologies, or even for a single technology, but without considering the size of the infrastructure, trends can be obtained that do not persist as large-scale implementation is proposed.</w:t>
      </w:r>
    </w:p>
    <w:p w14:paraId="36AFC28D" w14:textId="0F77950D" w:rsidR="00EF1A3C" w:rsidRPr="005D1B9E" w:rsidRDefault="007325AB" w:rsidP="00EB342A">
      <w:pPr>
        <w:spacing w:line="480" w:lineRule="auto"/>
        <w:ind w:firstLine="708"/>
        <w:jc w:val="both"/>
        <w:rPr>
          <w:lang w:val="en-GB"/>
        </w:rPr>
      </w:pPr>
      <w:r w:rsidRPr="005D1B9E">
        <w:rPr>
          <w:lang w:val="en-GB"/>
        </w:rPr>
        <w:t>As regards possible sites, the “areas of no environmental value” option was the most popular</w:t>
      </w:r>
      <w:r w:rsidR="006A53EA">
        <w:rPr>
          <w:lang w:val="en-GB"/>
        </w:rPr>
        <w:t>,</w:t>
      </w:r>
      <w:r w:rsidRPr="005D1B9E">
        <w:rPr>
          <w:lang w:val="en-GB"/>
        </w:rPr>
        <w:t xml:space="preserve"> </w:t>
      </w:r>
      <w:r w:rsidR="006A53EA">
        <w:rPr>
          <w:lang w:val="en-GB"/>
        </w:rPr>
        <w:t>in that it was</w:t>
      </w:r>
      <w:r w:rsidRPr="005D1B9E">
        <w:rPr>
          <w:lang w:val="en-GB"/>
        </w:rPr>
        <w:t xml:space="preserve"> ticked by 46% of those interviewed compared to just 4% who selected “protected natural areas”</w:t>
      </w:r>
      <w:r w:rsidR="00CC0C06" w:rsidRPr="005D1B9E">
        <w:rPr>
          <w:lang w:val="en-GB"/>
        </w:rPr>
        <w:t>,</w:t>
      </w:r>
      <w:r w:rsidR="00EE5772" w:rsidRPr="005D1B9E">
        <w:rPr>
          <w:lang w:val="en-GB"/>
        </w:rPr>
        <w:t xml:space="preserve"> t</w:t>
      </w:r>
      <w:r w:rsidRPr="005D1B9E">
        <w:rPr>
          <w:lang w:val="en-GB"/>
        </w:rPr>
        <w:t xml:space="preserve">he location </w:t>
      </w:r>
      <w:r w:rsidR="00EE5772" w:rsidRPr="005D1B9E">
        <w:rPr>
          <w:lang w:val="en-GB"/>
        </w:rPr>
        <w:t>considered least</w:t>
      </w:r>
      <w:r w:rsidRPr="005D1B9E">
        <w:rPr>
          <w:lang w:val="en-GB"/>
        </w:rPr>
        <w:t xml:space="preserve"> suitable for </w:t>
      </w:r>
      <w:r w:rsidR="00EE5772" w:rsidRPr="005D1B9E">
        <w:rPr>
          <w:lang w:val="en-GB"/>
        </w:rPr>
        <w:t>h</w:t>
      </w:r>
      <w:r w:rsidRPr="005D1B9E">
        <w:rPr>
          <w:lang w:val="en-GB"/>
        </w:rPr>
        <w:t>osting RE projects</w:t>
      </w:r>
      <w:r w:rsidR="00A02208" w:rsidRPr="005D1B9E">
        <w:rPr>
          <w:lang w:val="en-GB"/>
        </w:rPr>
        <w:t xml:space="preserve">. </w:t>
      </w:r>
      <w:r w:rsidRPr="005D1B9E">
        <w:rPr>
          <w:lang w:val="en-GB"/>
        </w:rPr>
        <w:t>This suggests that the respondents show a certain degree of environmental sensitivity in that they prefer the locations with the least possible environmental impact</w:t>
      </w:r>
      <w:r w:rsidR="00A02208" w:rsidRPr="005D1B9E">
        <w:rPr>
          <w:lang w:val="en-GB"/>
        </w:rPr>
        <w:t xml:space="preserve">. </w:t>
      </w:r>
      <w:r w:rsidRPr="005D1B9E">
        <w:rPr>
          <w:lang w:val="en-GB"/>
        </w:rPr>
        <w:t xml:space="preserve">This suggests that degraded </w:t>
      </w:r>
      <w:r w:rsidR="00EE5772" w:rsidRPr="005D1B9E">
        <w:rPr>
          <w:lang w:val="en-GB"/>
        </w:rPr>
        <w:t>land</w:t>
      </w:r>
      <w:r w:rsidRPr="005D1B9E">
        <w:rPr>
          <w:lang w:val="en-GB"/>
        </w:rPr>
        <w:t xml:space="preserve"> such as </w:t>
      </w:r>
      <w:r w:rsidR="00EE5772" w:rsidRPr="005D1B9E">
        <w:rPr>
          <w:lang w:val="en-GB"/>
        </w:rPr>
        <w:t xml:space="preserve">barren fields, </w:t>
      </w:r>
      <w:r w:rsidRPr="005D1B9E">
        <w:rPr>
          <w:lang w:val="en-GB"/>
        </w:rPr>
        <w:t>quarries or abandoned industrial areas should be prioriti</w:t>
      </w:r>
      <w:r w:rsidR="00EE5772" w:rsidRPr="005D1B9E">
        <w:rPr>
          <w:lang w:val="en-GB"/>
        </w:rPr>
        <w:t>z</w:t>
      </w:r>
      <w:r w:rsidRPr="005D1B9E">
        <w:rPr>
          <w:lang w:val="en-GB"/>
        </w:rPr>
        <w:t>ed as possible installation sites for RE projects</w:t>
      </w:r>
      <w:r w:rsidR="00A02208" w:rsidRPr="005D1B9E">
        <w:rPr>
          <w:lang w:val="en-GB"/>
        </w:rPr>
        <w:t xml:space="preserve">. </w:t>
      </w:r>
    </w:p>
    <w:p w14:paraId="4A5A5145" w14:textId="745E0CC4" w:rsidR="00EF1A3C" w:rsidRPr="005D1B9E" w:rsidRDefault="00EE5772" w:rsidP="00EB342A">
      <w:pPr>
        <w:spacing w:line="480" w:lineRule="auto"/>
        <w:ind w:firstLine="708"/>
        <w:jc w:val="both"/>
        <w:rPr>
          <w:lang w:val="en-GB"/>
        </w:rPr>
      </w:pPr>
      <w:r w:rsidRPr="005D1B9E">
        <w:rPr>
          <w:lang w:val="en-GB"/>
        </w:rPr>
        <w:t xml:space="preserve">The second least popular option for installing a RE project was “tourist areas”, which was selected by </w:t>
      </w:r>
      <w:r w:rsidR="006A53EA">
        <w:rPr>
          <w:lang w:val="en-GB"/>
        </w:rPr>
        <w:t xml:space="preserve">just </w:t>
      </w:r>
      <w:r w:rsidRPr="005D1B9E">
        <w:rPr>
          <w:lang w:val="en-GB"/>
        </w:rPr>
        <w:t>8.6% of those interviewed</w:t>
      </w:r>
      <w:r w:rsidR="00C05F71" w:rsidRPr="005D1B9E">
        <w:rPr>
          <w:lang w:val="en-GB"/>
        </w:rPr>
        <w:t xml:space="preserve">. </w:t>
      </w:r>
      <w:r w:rsidR="00C044B9" w:rsidRPr="005D1B9E">
        <w:rPr>
          <w:lang w:val="en-GB"/>
        </w:rPr>
        <w:t xml:space="preserve">This suggests that those interviewed consider that installing RE projects in these areas could make them less attractive for tourists by </w:t>
      </w:r>
      <w:r w:rsidR="00831E68" w:rsidRPr="005D1B9E">
        <w:rPr>
          <w:lang w:val="en-GB"/>
        </w:rPr>
        <w:t xml:space="preserve">damaging the </w:t>
      </w:r>
      <w:r w:rsidR="006A53EA">
        <w:rPr>
          <w:lang w:val="en-GB"/>
        </w:rPr>
        <w:t>natural</w:t>
      </w:r>
      <w:r w:rsidR="00831E68" w:rsidRPr="005D1B9E">
        <w:rPr>
          <w:lang w:val="en-GB"/>
        </w:rPr>
        <w:t xml:space="preserve"> and landscape values of these areas. From this point of view</w:t>
      </w:r>
      <w:r w:rsidR="006A53EA">
        <w:rPr>
          <w:lang w:val="en-GB"/>
        </w:rPr>
        <w:t>,</w:t>
      </w:r>
      <w:r w:rsidR="00831E68" w:rsidRPr="005D1B9E">
        <w:rPr>
          <w:lang w:val="en-GB"/>
        </w:rPr>
        <w:t xml:space="preserve"> and in some cases strong conviction</w:t>
      </w:r>
      <w:r w:rsidR="00C05F71" w:rsidRPr="005D1B9E">
        <w:rPr>
          <w:lang w:val="en-GB"/>
        </w:rPr>
        <w:t xml:space="preserve">, </w:t>
      </w:r>
      <w:r w:rsidR="00831E68" w:rsidRPr="005D1B9E">
        <w:rPr>
          <w:lang w:val="en-GB"/>
        </w:rPr>
        <w:t xml:space="preserve">examples of social rejection of </w:t>
      </w:r>
      <w:r w:rsidR="001A02AB">
        <w:rPr>
          <w:lang w:val="en-GB"/>
        </w:rPr>
        <w:t>RE</w:t>
      </w:r>
      <w:r w:rsidR="00831E68" w:rsidRPr="005D1B9E">
        <w:rPr>
          <w:lang w:val="en-GB"/>
        </w:rPr>
        <w:t xml:space="preserve"> projects are becoming more and more frequent throughout Spain </w:t>
      </w:r>
      <w:r w:rsidR="00C05F71" w:rsidRPr="005D1B9E">
        <w:rPr>
          <w:lang w:val="en-GB"/>
        </w:rPr>
        <w:t>(Bayona, 2020; Bella, 2021; Mohorte, 2021).</w:t>
      </w:r>
    </w:p>
    <w:p w14:paraId="23A9CE04" w14:textId="645B5B4E" w:rsidR="009F7650" w:rsidRPr="009F7650" w:rsidRDefault="00831E68" w:rsidP="00651271">
      <w:pPr>
        <w:spacing w:line="480" w:lineRule="auto"/>
        <w:ind w:firstLine="708"/>
        <w:jc w:val="both"/>
        <w:rPr>
          <w:lang w:val="en-GB"/>
        </w:rPr>
      </w:pPr>
      <w:r w:rsidRPr="005D1B9E">
        <w:rPr>
          <w:lang w:val="en-GB"/>
        </w:rPr>
        <w:t xml:space="preserve">In the contingency table representing the combination of the set of answers that the interviewees gave to </w:t>
      </w:r>
      <w:r w:rsidR="006A53EA">
        <w:rPr>
          <w:lang w:val="en-GB"/>
        </w:rPr>
        <w:t>the two</w:t>
      </w:r>
      <w:r w:rsidRPr="005D1B9E">
        <w:rPr>
          <w:lang w:val="en-GB"/>
        </w:rPr>
        <w:t xml:space="preserve"> questions in Block</w:t>
      </w:r>
      <w:r w:rsidR="00CE5164" w:rsidRPr="005D1B9E">
        <w:rPr>
          <w:lang w:val="en-GB"/>
        </w:rPr>
        <w:t xml:space="preserve"> 1</w:t>
      </w:r>
      <w:r w:rsidR="00FA75B3" w:rsidRPr="005D1B9E">
        <w:rPr>
          <w:lang w:val="en-GB"/>
        </w:rPr>
        <w:t xml:space="preserve"> (Fig. 2)</w:t>
      </w:r>
      <w:r w:rsidR="0007206B" w:rsidRPr="005D1B9E">
        <w:rPr>
          <w:lang w:val="en-GB"/>
        </w:rPr>
        <w:t>,</w:t>
      </w:r>
      <w:r w:rsidR="00CB7FCB" w:rsidRPr="005D1B9E">
        <w:rPr>
          <w:lang w:val="en-GB"/>
        </w:rPr>
        <w:t xml:space="preserve"> </w:t>
      </w:r>
      <w:r w:rsidR="0007206B" w:rsidRPr="005D1B9E">
        <w:rPr>
          <w:lang w:val="en-GB"/>
        </w:rPr>
        <w:t>a</w:t>
      </w:r>
      <w:r w:rsidRPr="005D1B9E">
        <w:rPr>
          <w:lang w:val="en-GB"/>
        </w:rPr>
        <w:t xml:space="preserve"> general trend</w:t>
      </w:r>
      <w:r w:rsidR="0007206B" w:rsidRPr="005D1B9E">
        <w:rPr>
          <w:lang w:val="en-GB"/>
        </w:rPr>
        <w:t xml:space="preserve"> can be observed in which</w:t>
      </w:r>
      <w:r w:rsidRPr="005D1B9E">
        <w:rPr>
          <w:lang w:val="en-GB"/>
        </w:rPr>
        <w:t xml:space="preserve"> both technologies </w:t>
      </w:r>
      <w:r w:rsidR="0007206B" w:rsidRPr="005D1B9E">
        <w:rPr>
          <w:lang w:val="en-GB"/>
        </w:rPr>
        <w:t>are</w:t>
      </w:r>
      <w:r w:rsidRPr="005D1B9E">
        <w:rPr>
          <w:lang w:val="en-GB"/>
        </w:rPr>
        <w:t xml:space="preserve"> </w:t>
      </w:r>
      <w:r w:rsidR="0007206B" w:rsidRPr="005D1B9E">
        <w:rPr>
          <w:lang w:val="en-GB"/>
        </w:rPr>
        <w:t xml:space="preserve">associated with </w:t>
      </w:r>
      <w:r w:rsidRPr="005D1B9E">
        <w:rPr>
          <w:lang w:val="en-GB"/>
        </w:rPr>
        <w:t>areas of no environmental</w:t>
      </w:r>
      <w:r w:rsidR="006A53EA">
        <w:rPr>
          <w:lang w:val="en-GB"/>
        </w:rPr>
        <w:t xml:space="preserve"> value</w:t>
      </w:r>
      <w:r w:rsidR="000C401E" w:rsidRPr="005D1B9E">
        <w:rPr>
          <w:lang w:val="en-GB"/>
        </w:rPr>
        <w:t xml:space="preserve">, </w:t>
      </w:r>
      <w:r w:rsidRPr="005D1B9E">
        <w:rPr>
          <w:lang w:val="en-GB"/>
        </w:rPr>
        <w:t xml:space="preserve">with a higher preference for </w:t>
      </w:r>
      <w:r w:rsidR="001A02AB">
        <w:rPr>
          <w:lang w:val="en-GB"/>
        </w:rPr>
        <w:t>solar PV</w:t>
      </w:r>
      <w:r w:rsidRPr="005D1B9E">
        <w:rPr>
          <w:lang w:val="en-GB"/>
        </w:rPr>
        <w:t xml:space="preserve"> plants</w:t>
      </w:r>
      <w:r w:rsidR="00B231A7">
        <w:rPr>
          <w:lang w:val="en-GB"/>
        </w:rPr>
        <w:t>,</w:t>
      </w:r>
      <w:r w:rsidRPr="005D1B9E">
        <w:rPr>
          <w:lang w:val="en-GB"/>
        </w:rPr>
        <w:t xml:space="preserve"> as reflected in the warmer tones</w:t>
      </w:r>
      <w:r w:rsidR="007B32A7" w:rsidRPr="005D1B9E">
        <w:rPr>
          <w:lang w:val="en-GB"/>
        </w:rPr>
        <w:t>.</w:t>
      </w:r>
    </w:p>
    <w:p w14:paraId="66A6DD2E" w14:textId="71E816F5" w:rsidR="0032235A" w:rsidRPr="005D1B9E" w:rsidRDefault="00831E68" w:rsidP="009F7650">
      <w:pPr>
        <w:spacing w:line="480" w:lineRule="auto"/>
        <w:ind w:firstLine="708"/>
        <w:jc w:val="both"/>
        <w:rPr>
          <w:lang w:val="en-GB"/>
        </w:rPr>
      </w:pPr>
      <w:r w:rsidRPr="005D1B9E">
        <w:rPr>
          <w:lang w:val="en-GB"/>
        </w:rPr>
        <w:t xml:space="preserve">It </w:t>
      </w:r>
      <w:r w:rsidR="0007206B" w:rsidRPr="005D1B9E">
        <w:rPr>
          <w:lang w:val="en-GB"/>
        </w:rPr>
        <w:t>is also clear</w:t>
      </w:r>
      <w:r w:rsidRPr="005D1B9E">
        <w:rPr>
          <w:lang w:val="en-GB"/>
        </w:rPr>
        <w:t xml:space="preserve"> that </w:t>
      </w:r>
      <w:r w:rsidR="0007206B" w:rsidRPr="005D1B9E">
        <w:rPr>
          <w:lang w:val="en-GB"/>
        </w:rPr>
        <w:t>even though</w:t>
      </w:r>
      <w:r w:rsidRPr="005D1B9E">
        <w:rPr>
          <w:lang w:val="en-GB"/>
        </w:rPr>
        <w:t xml:space="preserve"> wind</w:t>
      </w:r>
      <w:r w:rsidR="0007206B" w:rsidRPr="005D1B9E">
        <w:rPr>
          <w:lang w:val="en-GB"/>
        </w:rPr>
        <w:t>farms are</w:t>
      </w:r>
      <w:r w:rsidRPr="005D1B9E">
        <w:rPr>
          <w:lang w:val="en-GB"/>
        </w:rPr>
        <w:t xml:space="preserve"> not </w:t>
      </w:r>
      <w:r w:rsidR="0007206B" w:rsidRPr="005D1B9E">
        <w:rPr>
          <w:lang w:val="en-GB"/>
        </w:rPr>
        <w:t>t</w:t>
      </w:r>
      <w:r w:rsidRPr="005D1B9E">
        <w:rPr>
          <w:lang w:val="en-GB"/>
        </w:rPr>
        <w:t xml:space="preserve">he </w:t>
      </w:r>
      <w:r w:rsidR="0007206B" w:rsidRPr="005D1B9E">
        <w:rPr>
          <w:lang w:val="en-GB"/>
        </w:rPr>
        <w:t>preferred</w:t>
      </w:r>
      <w:r w:rsidRPr="005D1B9E">
        <w:rPr>
          <w:lang w:val="en-GB"/>
        </w:rPr>
        <w:t xml:space="preserve"> option for installation in the different areas, </w:t>
      </w:r>
      <w:r w:rsidR="00D76FA6">
        <w:rPr>
          <w:lang w:val="en-GB"/>
        </w:rPr>
        <w:t>many people would be willing</w:t>
      </w:r>
      <w:r w:rsidRPr="005D1B9E">
        <w:rPr>
          <w:lang w:val="en-GB"/>
        </w:rPr>
        <w:t xml:space="preserve"> to site medium-sized windfarms in </w:t>
      </w:r>
      <w:r w:rsidR="006A53EA">
        <w:rPr>
          <w:lang w:val="en-GB"/>
        </w:rPr>
        <w:t>areas</w:t>
      </w:r>
      <w:r w:rsidRPr="005D1B9E">
        <w:rPr>
          <w:lang w:val="en-GB"/>
        </w:rPr>
        <w:t xml:space="preserve"> of no environmental value</w:t>
      </w:r>
      <w:r w:rsidR="00C65D9B" w:rsidRPr="005D1B9E">
        <w:rPr>
          <w:lang w:val="en-GB"/>
        </w:rPr>
        <w:t>.</w:t>
      </w:r>
      <w:r w:rsidR="007D69E0" w:rsidRPr="005D1B9E">
        <w:rPr>
          <w:lang w:val="en-GB"/>
        </w:rPr>
        <w:t xml:space="preserve"> </w:t>
      </w:r>
      <w:r w:rsidRPr="005D1B9E">
        <w:rPr>
          <w:lang w:val="en-GB"/>
        </w:rPr>
        <w:t>In short, medium</w:t>
      </w:r>
      <w:r w:rsidR="0007206B" w:rsidRPr="005D1B9E">
        <w:rPr>
          <w:lang w:val="en-GB"/>
        </w:rPr>
        <w:t>-</w:t>
      </w:r>
      <w:r w:rsidRPr="005D1B9E">
        <w:rPr>
          <w:lang w:val="en-GB"/>
        </w:rPr>
        <w:t>size</w:t>
      </w:r>
      <w:r w:rsidR="0007206B" w:rsidRPr="005D1B9E">
        <w:rPr>
          <w:lang w:val="en-GB"/>
        </w:rPr>
        <w:t>d</w:t>
      </w:r>
      <w:r w:rsidRPr="005D1B9E">
        <w:rPr>
          <w:lang w:val="en-GB"/>
        </w:rPr>
        <w:t xml:space="preserve"> </w:t>
      </w:r>
      <w:r w:rsidR="001A02AB">
        <w:rPr>
          <w:lang w:val="en-GB"/>
        </w:rPr>
        <w:t>RE</w:t>
      </w:r>
      <w:r w:rsidRPr="005D1B9E">
        <w:rPr>
          <w:lang w:val="en-GB"/>
        </w:rPr>
        <w:t xml:space="preserve"> projects in areas </w:t>
      </w:r>
      <w:r w:rsidR="00D76FA6">
        <w:rPr>
          <w:lang w:val="en-GB"/>
        </w:rPr>
        <w:t>of</w:t>
      </w:r>
      <w:r w:rsidRPr="005D1B9E">
        <w:rPr>
          <w:lang w:val="en-GB"/>
        </w:rPr>
        <w:t xml:space="preserve"> no environmental </w:t>
      </w:r>
      <w:r w:rsidRPr="005D1B9E">
        <w:rPr>
          <w:lang w:val="en-GB"/>
        </w:rPr>
        <w:lastRenderedPageBreak/>
        <w:t>value could be considered the most favourable option when trying to guarantee high levels of social acceptability</w:t>
      </w:r>
      <w:r w:rsidR="00AD4DBF">
        <w:rPr>
          <w:lang w:val="en-GB"/>
        </w:rPr>
        <w:t xml:space="preserve">, </w:t>
      </w:r>
      <w:r w:rsidR="00AD4DBF" w:rsidRPr="00AD4DBF">
        <w:rPr>
          <w:lang w:val="en-GB"/>
        </w:rPr>
        <w:t>with a low spatial footprint</w:t>
      </w:r>
      <w:r w:rsidR="00AD4DBF">
        <w:rPr>
          <w:lang w:val="en-GB"/>
        </w:rPr>
        <w:t xml:space="preserve">. </w:t>
      </w:r>
    </w:p>
    <w:p w14:paraId="334FCC9B" w14:textId="3DCAF638" w:rsidR="00283385" w:rsidRPr="005D1B9E" w:rsidRDefault="00CC217A" w:rsidP="00DD26B7">
      <w:pPr>
        <w:spacing w:line="480" w:lineRule="auto"/>
        <w:jc w:val="both"/>
        <w:rPr>
          <w:lang w:val="en-GB"/>
        </w:rPr>
      </w:pPr>
      <w:r>
        <w:rPr>
          <w:noProof/>
          <w:lang w:val="en-GB"/>
        </w:rPr>
        <w:drawing>
          <wp:inline distT="0" distB="0" distL="0" distR="0" wp14:anchorId="0899CD01" wp14:editId="73359D63">
            <wp:extent cx="5753000" cy="3359217"/>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0" cstate="print">
                      <a:extLst>
                        <a:ext uri="{28A0092B-C50C-407E-A947-70E740481C1C}">
                          <a14:useLocalDpi xmlns:a14="http://schemas.microsoft.com/office/drawing/2010/main" val="0"/>
                        </a:ext>
                      </a:extLst>
                    </a:blip>
                    <a:srcRect t="11146" b="11057"/>
                    <a:stretch/>
                  </pic:blipFill>
                  <pic:spPr bwMode="auto">
                    <a:xfrm>
                      <a:off x="0" y="0"/>
                      <a:ext cx="5753100" cy="3359276"/>
                    </a:xfrm>
                    <a:prstGeom prst="rect">
                      <a:avLst/>
                    </a:prstGeom>
                    <a:ln>
                      <a:noFill/>
                    </a:ln>
                    <a:extLst>
                      <a:ext uri="{53640926-AAD7-44D8-BBD7-CCE9431645EC}">
                        <a14:shadowObscured xmlns:a14="http://schemas.microsoft.com/office/drawing/2010/main"/>
                      </a:ext>
                    </a:extLst>
                  </pic:spPr>
                </pic:pic>
              </a:graphicData>
            </a:graphic>
          </wp:inline>
        </w:drawing>
      </w:r>
    </w:p>
    <w:p w14:paraId="7AE20B26" w14:textId="4B15DD6D" w:rsidR="00042DD9" w:rsidRPr="00A42C70" w:rsidRDefault="00B21E04" w:rsidP="00A42C70">
      <w:pPr>
        <w:spacing w:line="480" w:lineRule="auto"/>
        <w:jc w:val="center"/>
        <w:rPr>
          <w:lang w:val="en-GB"/>
        </w:rPr>
      </w:pPr>
      <w:r w:rsidRPr="005D1B9E">
        <w:rPr>
          <w:lang w:val="en-GB"/>
        </w:rPr>
        <w:t>Figur</w:t>
      </w:r>
      <w:r w:rsidR="0007206B" w:rsidRPr="005D1B9E">
        <w:rPr>
          <w:lang w:val="en-GB"/>
        </w:rPr>
        <w:t>e</w:t>
      </w:r>
      <w:r w:rsidRPr="005D1B9E">
        <w:rPr>
          <w:lang w:val="en-GB"/>
        </w:rPr>
        <w:t xml:space="preserve"> </w:t>
      </w:r>
      <w:r w:rsidR="00163E76" w:rsidRPr="005D1B9E">
        <w:rPr>
          <w:lang w:val="en-GB"/>
        </w:rPr>
        <w:t>2</w:t>
      </w:r>
      <w:r w:rsidRPr="005D1B9E">
        <w:rPr>
          <w:lang w:val="en-GB"/>
        </w:rPr>
        <w:t xml:space="preserve">. </w:t>
      </w:r>
      <w:r w:rsidR="0007206B" w:rsidRPr="005D1B9E">
        <w:rPr>
          <w:lang w:val="en-GB"/>
        </w:rPr>
        <w:t xml:space="preserve">Contingency table </w:t>
      </w:r>
      <w:r w:rsidR="002B6274" w:rsidRPr="005D1B9E">
        <w:rPr>
          <w:lang w:val="en-GB"/>
        </w:rPr>
        <w:t xml:space="preserve">for the preferences regarding </w:t>
      </w:r>
      <w:r w:rsidRPr="005D1B9E">
        <w:rPr>
          <w:lang w:val="en-GB"/>
        </w:rPr>
        <w:t>“</w:t>
      </w:r>
      <w:r w:rsidR="002B6274" w:rsidRPr="005D1B9E">
        <w:rPr>
          <w:lang w:val="en-GB"/>
        </w:rPr>
        <w:t>Potential areas for the installation of renewable energy projects” and</w:t>
      </w:r>
      <w:r w:rsidRPr="005D1B9E">
        <w:rPr>
          <w:lang w:val="en-GB"/>
        </w:rPr>
        <w:t xml:space="preserve"> “</w:t>
      </w:r>
      <w:r w:rsidR="002B6274" w:rsidRPr="005D1B9E">
        <w:rPr>
          <w:lang w:val="en-GB"/>
        </w:rPr>
        <w:t>size of the photovoltaic plants and windfarms</w:t>
      </w:r>
      <w:r w:rsidR="001A02AB">
        <w:rPr>
          <w:lang w:val="en-GB"/>
        </w:rPr>
        <w:t>”</w:t>
      </w:r>
      <w:r w:rsidR="00A42C70">
        <w:rPr>
          <w:lang w:val="en-GB"/>
        </w:rPr>
        <w:t>.</w:t>
      </w:r>
    </w:p>
    <w:p w14:paraId="00F4F51F" w14:textId="3B115A3C" w:rsidR="00540D4E" w:rsidRDefault="00832628" w:rsidP="00A02208">
      <w:pPr>
        <w:spacing w:line="480" w:lineRule="auto"/>
        <w:jc w:val="both"/>
        <w:rPr>
          <w:lang w:val="en-GB"/>
        </w:rPr>
      </w:pPr>
      <w:r w:rsidRPr="005D1B9E">
        <w:rPr>
          <w:lang w:val="en-GB"/>
        </w:rPr>
        <w:tab/>
      </w:r>
    </w:p>
    <w:p w14:paraId="347FCE89" w14:textId="593F226D" w:rsidR="00A02208" w:rsidRPr="005D1B9E" w:rsidRDefault="002B6274" w:rsidP="00E15157">
      <w:pPr>
        <w:spacing w:line="480" w:lineRule="auto"/>
        <w:ind w:firstLine="708"/>
        <w:jc w:val="both"/>
        <w:rPr>
          <w:i/>
          <w:iCs/>
          <w:lang w:val="en-GB"/>
        </w:rPr>
      </w:pPr>
      <w:r w:rsidRPr="005D1B9E">
        <w:rPr>
          <w:lang w:val="en-GB"/>
        </w:rPr>
        <w:t>We also noticed a slight trend amongst the respondents when combining medium-sized plants with olive-growing and livestock-farming areas</w:t>
      </w:r>
      <w:r w:rsidR="00116CDF" w:rsidRPr="005D1B9E">
        <w:rPr>
          <w:lang w:val="en-GB"/>
        </w:rPr>
        <w:t xml:space="preserve">, </w:t>
      </w:r>
      <w:r w:rsidRPr="005D1B9E">
        <w:rPr>
          <w:lang w:val="en-GB"/>
        </w:rPr>
        <w:t xml:space="preserve">with a greater willingness to install medium-sized </w:t>
      </w:r>
      <w:r w:rsidR="001A02AB">
        <w:rPr>
          <w:lang w:val="en-GB"/>
        </w:rPr>
        <w:t>solar PV</w:t>
      </w:r>
      <w:r w:rsidRPr="005D1B9E">
        <w:rPr>
          <w:lang w:val="en-GB"/>
        </w:rPr>
        <w:t xml:space="preserve"> plants in olive</w:t>
      </w:r>
      <w:r w:rsidR="00D76FA6">
        <w:rPr>
          <w:lang w:val="en-GB"/>
        </w:rPr>
        <w:t>-</w:t>
      </w:r>
      <w:r w:rsidRPr="005D1B9E">
        <w:rPr>
          <w:lang w:val="en-GB"/>
        </w:rPr>
        <w:t xml:space="preserve">growing areas </w:t>
      </w:r>
      <w:r w:rsidR="00FA75B3" w:rsidRPr="005D1B9E">
        <w:rPr>
          <w:lang w:val="en-GB"/>
        </w:rPr>
        <w:t>(Fig. 2)</w:t>
      </w:r>
      <w:r w:rsidR="00116CDF" w:rsidRPr="005D1B9E">
        <w:rPr>
          <w:lang w:val="en-GB"/>
        </w:rPr>
        <w:t xml:space="preserve">. </w:t>
      </w:r>
    </w:p>
    <w:p w14:paraId="59EF04CE" w14:textId="0F413039" w:rsidR="00F933A0" w:rsidRDefault="001A02AB" w:rsidP="00CB568E">
      <w:pPr>
        <w:spacing w:line="480" w:lineRule="auto"/>
        <w:ind w:firstLine="708"/>
        <w:jc w:val="both"/>
        <w:rPr>
          <w:lang w:val="en-GB"/>
        </w:rPr>
      </w:pPr>
      <w:r>
        <w:rPr>
          <w:lang w:val="en-GB"/>
        </w:rPr>
        <w:t>PV</w:t>
      </w:r>
      <w:r w:rsidR="002B6274" w:rsidRPr="005D1B9E">
        <w:rPr>
          <w:lang w:val="en-GB"/>
        </w:rPr>
        <w:t xml:space="preserve"> energy has expanded rapidly in the province over the last 10 years </w:t>
      </w:r>
      <w:r w:rsidR="001A69F8" w:rsidRPr="005D1B9E">
        <w:rPr>
          <w:lang w:val="en-GB"/>
        </w:rPr>
        <w:t xml:space="preserve">through solar fields and solar irrigation-pump facilities </w:t>
      </w:r>
      <w:r w:rsidR="00E06B50" w:rsidRPr="005D1B9E">
        <w:rPr>
          <w:lang w:val="en-GB"/>
        </w:rPr>
        <w:t>(</w:t>
      </w:r>
      <w:r w:rsidR="00B828A4">
        <w:rPr>
          <w:lang w:val="en-GB"/>
        </w:rPr>
        <w:t>Agencia Andaluza de la Energía</w:t>
      </w:r>
      <w:r w:rsidR="00E06B50" w:rsidRPr="005D1B9E">
        <w:rPr>
          <w:lang w:val="en-GB"/>
        </w:rPr>
        <w:t>, 202</w:t>
      </w:r>
      <w:r w:rsidR="00B03C32">
        <w:rPr>
          <w:lang w:val="en-GB"/>
        </w:rPr>
        <w:t>1</w:t>
      </w:r>
      <w:r w:rsidR="00E06B50" w:rsidRPr="005D1B9E">
        <w:rPr>
          <w:lang w:val="en-GB"/>
        </w:rPr>
        <w:t>)</w:t>
      </w:r>
      <w:r w:rsidR="001A69F8" w:rsidRPr="005D1B9E">
        <w:rPr>
          <w:lang w:val="en-GB"/>
        </w:rPr>
        <w:t>. As a result, local residents are becoming more familiar with installations of this kind, which in most cases are located in olive</w:t>
      </w:r>
      <w:r w:rsidR="00D76FA6">
        <w:rPr>
          <w:lang w:val="en-GB"/>
        </w:rPr>
        <w:t>-</w:t>
      </w:r>
      <w:r w:rsidR="001A69F8" w:rsidRPr="005D1B9E">
        <w:rPr>
          <w:lang w:val="en-GB"/>
        </w:rPr>
        <w:t>growing areas</w:t>
      </w:r>
      <w:r w:rsidR="00283385" w:rsidRPr="005D1B9E">
        <w:rPr>
          <w:lang w:val="en-GB"/>
        </w:rPr>
        <w:t xml:space="preserve">. </w:t>
      </w:r>
      <w:r w:rsidR="001A69F8" w:rsidRPr="005D1B9E">
        <w:rPr>
          <w:lang w:val="en-GB"/>
        </w:rPr>
        <w:t xml:space="preserve">However, the sensitivity towards rural landscapes and the growing conflicts related with the use of the land has led to strong opposition to RE projects in Spain </w:t>
      </w:r>
      <w:r w:rsidR="00B36DB1" w:rsidRPr="005D1B9E">
        <w:rPr>
          <w:lang w:val="en-GB"/>
        </w:rPr>
        <w:t>(Frolova, 2010</w:t>
      </w:r>
      <w:r w:rsidR="0097272E" w:rsidRPr="005D1B9E">
        <w:rPr>
          <w:lang w:val="en-GB"/>
        </w:rPr>
        <w:t>; Martín-Arroyo, 2022</w:t>
      </w:r>
      <w:r w:rsidR="00B36DB1" w:rsidRPr="005D1B9E">
        <w:rPr>
          <w:lang w:val="en-GB"/>
        </w:rPr>
        <w:t>)</w:t>
      </w:r>
      <w:r w:rsidR="00F933A0">
        <w:rPr>
          <w:lang w:val="en-GB"/>
        </w:rPr>
        <w:t xml:space="preserve">. </w:t>
      </w:r>
      <w:r w:rsidR="00F933A0" w:rsidRPr="00F933A0">
        <w:rPr>
          <w:lang w:val="en-GB"/>
        </w:rPr>
        <w:t xml:space="preserve">As a result, the preference of the surveyed population is for areas of </w:t>
      </w:r>
      <w:r w:rsidR="00F933A0">
        <w:rPr>
          <w:lang w:val="en-GB"/>
        </w:rPr>
        <w:t>no</w:t>
      </w:r>
      <w:r w:rsidR="00F933A0" w:rsidRPr="00F933A0">
        <w:rPr>
          <w:lang w:val="en-GB"/>
        </w:rPr>
        <w:t xml:space="preserve"> environmental value.</w:t>
      </w:r>
    </w:p>
    <w:p w14:paraId="2E12953D" w14:textId="59E8E8CD" w:rsidR="00F933A0" w:rsidRDefault="0072649A" w:rsidP="0072649A">
      <w:pPr>
        <w:spacing w:line="480" w:lineRule="auto"/>
        <w:ind w:firstLine="708"/>
        <w:jc w:val="both"/>
        <w:rPr>
          <w:lang w:val="en-GB"/>
        </w:rPr>
      </w:pPr>
      <w:r w:rsidRPr="0072649A">
        <w:rPr>
          <w:lang w:val="en-GB"/>
        </w:rPr>
        <w:lastRenderedPageBreak/>
        <w:t>However, the prominent development of solar energy in the province of Jaén, as in the rest of Spain, has taken place on agricultural land due to the large extension and availability of this land (</w:t>
      </w:r>
      <w:r w:rsidR="00E047E5">
        <w:rPr>
          <w:lang w:val="en-GB"/>
        </w:rPr>
        <w:t>Frolova Ignatieva</w:t>
      </w:r>
      <w:r w:rsidRPr="0072649A">
        <w:rPr>
          <w:lang w:val="en-GB"/>
        </w:rPr>
        <w:t xml:space="preserve"> et al., 2014). As a consequence, Andalusia is currently facing growing social opposition to large solar </w:t>
      </w:r>
      <w:r w:rsidR="00162E68">
        <w:rPr>
          <w:lang w:val="en-GB"/>
        </w:rPr>
        <w:t xml:space="preserve">PV </w:t>
      </w:r>
      <w:r w:rsidRPr="0072649A">
        <w:rPr>
          <w:lang w:val="en-GB"/>
        </w:rPr>
        <w:t xml:space="preserve">plants that threaten future investments in its provinces (Losa, 2022). Therefore, considering the opinion of local communities in tools such as environmental sensitivity maps, and prioritising these preferences in energy policies can be an effective measure to ensure a smooth transition to </w:t>
      </w:r>
      <w:r>
        <w:rPr>
          <w:lang w:val="en-GB"/>
        </w:rPr>
        <w:t>RE.</w:t>
      </w:r>
    </w:p>
    <w:p w14:paraId="328596C7" w14:textId="7193D8A5" w:rsidR="0097272E" w:rsidRPr="005D1B9E" w:rsidRDefault="00CD3CBA" w:rsidP="00CB568E">
      <w:pPr>
        <w:spacing w:line="480" w:lineRule="auto"/>
        <w:ind w:firstLine="708"/>
        <w:jc w:val="both"/>
        <w:rPr>
          <w:lang w:val="en-GB"/>
        </w:rPr>
      </w:pPr>
      <w:r w:rsidRPr="00CD3CBA">
        <w:rPr>
          <w:lang w:val="en-GB"/>
        </w:rPr>
        <w:t>Finally, analysing these trends can help policy makers to propose new models of territorial planning that take into account citizens' preferences and thus reconcile interests.</w:t>
      </w:r>
      <w:r w:rsidR="001A69F8" w:rsidRPr="005D1B9E">
        <w:rPr>
          <w:lang w:val="en-GB"/>
        </w:rPr>
        <w:t xml:space="preserve"> </w:t>
      </w:r>
      <w:r w:rsidRPr="00CD3CBA">
        <w:rPr>
          <w:lang w:val="en-GB"/>
        </w:rPr>
        <w:t>Along these lines, and in relation to the above-mentioned</w:t>
      </w:r>
      <w:r>
        <w:rPr>
          <w:lang w:val="en-GB"/>
        </w:rPr>
        <w:t xml:space="preserve"> results, i</w:t>
      </w:r>
      <w:r w:rsidR="00D76FA6">
        <w:rPr>
          <w:lang w:val="en-GB"/>
        </w:rPr>
        <w:t xml:space="preserve">t </w:t>
      </w:r>
      <w:r>
        <w:rPr>
          <w:lang w:val="en-GB"/>
        </w:rPr>
        <w:t xml:space="preserve">would be </w:t>
      </w:r>
      <w:r w:rsidRPr="00CD3CBA">
        <w:rPr>
          <w:lang w:val="en-GB"/>
        </w:rPr>
        <w:t>interesting</w:t>
      </w:r>
      <w:r w:rsidRPr="00CD3CBA" w:rsidDel="00CD3CBA">
        <w:rPr>
          <w:lang w:val="en-GB"/>
        </w:rPr>
        <w:t xml:space="preserve"> </w:t>
      </w:r>
      <w:r w:rsidR="001A69F8" w:rsidRPr="005D1B9E">
        <w:rPr>
          <w:lang w:val="en-GB"/>
        </w:rPr>
        <w:t xml:space="preserve">to </w:t>
      </w:r>
      <w:r w:rsidR="00467755" w:rsidRPr="005D1B9E">
        <w:rPr>
          <w:lang w:val="en-GB"/>
        </w:rPr>
        <w:t>propose</w:t>
      </w:r>
      <w:r w:rsidR="001A69F8" w:rsidRPr="005D1B9E">
        <w:rPr>
          <w:lang w:val="en-GB"/>
        </w:rPr>
        <w:t xml:space="preserve"> </w:t>
      </w:r>
      <w:r w:rsidR="00467755" w:rsidRPr="005D1B9E">
        <w:rPr>
          <w:lang w:val="en-GB"/>
        </w:rPr>
        <w:t>agri</w:t>
      </w:r>
      <w:r w:rsidR="001A69F8" w:rsidRPr="005D1B9E">
        <w:rPr>
          <w:lang w:val="en-GB"/>
        </w:rPr>
        <w:t>voltaic systems</w:t>
      </w:r>
      <w:r w:rsidR="00584C9E" w:rsidRPr="005D1B9E">
        <w:rPr>
          <w:lang w:val="en-GB"/>
        </w:rPr>
        <w:t xml:space="preserve">, </w:t>
      </w:r>
      <w:r w:rsidR="00467755" w:rsidRPr="005D1B9E">
        <w:rPr>
          <w:lang w:val="en-GB"/>
        </w:rPr>
        <w:t xml:space="preserve">where the symbiosis between </w:t>
      </w:r>
      <w:r w:rsidR="001A02AB">
        <w:rPr>
          <w:lang w:val="en-GB"/>
        </w:rPr>
        <w:t>PV</w:t>
      </w:r>
      <w:r w:rsidR="00467755" w:rsidRPr="005D1B9E">
        <w:rPr>
          <w:lang w:val="en-GB"/>
        </w:rPr>
        <w:t xml:space="preserve"> energy production </w:t>
      </w:r>
      <w:r>
        <w:rPr>
          <w:lang w:val="en-GB"/>
        </w:rPr>
        <w:t>(</w:t>
      </w:r>
      <w:r w:rsidRPr="00CD3CBA">
        <w:rPr>
          <w:lang w:val="en-GB"/>
        </w:rPr>
        <w:t>respondents' preferred technology</w:t>
      </w:r>
      <w:r>
        <w:rPr>
          <w:lang w:val="en-GB"/>
        </w:rPr>
        <w:t xml:space="preserve">) </w:t>
      </w:r>
      <w:r w:rsidR="00467755" w:rsidRPr="005D1B9E">
        <w:rPr>
          <w:lang w:val="en-GB"/>
        </w:rPr>
        <w:t xml:space="preserve">and </w:t>
      </w:r>
      <w:r w:rsidR="001A02AB">
        <w:rPr>
          <w:lang w:val="en-GB"/>
        </w:rPr>
        <w:t>olive crop</w:t>
      </w:r>
      <w:r w:rsidR="00467755" w:rsidRPr="005D1B9E">
        <w:rPr>
          <w:lang w:val="en-GB"/>
        </w:rPr>
        <w:t xml:space="preserve"> would allow farmers to obtain new sources of income without losing any of the productivity or the ownership of their land </w:t>
      </w:r>
      <w:r w:rsidR="00584C9E" w:rsidRPr="005D1B9E">
        <w:rPr>
          <w:lang w:val="en-GB"/>
        </w:rPr>
        <w:t>(Toledo &amp; Scognamiglio 2021).</w:t>
      </w:r>
      <w:r w:rsidR="009C5FB9" w:rsidRPr="005D1B9E">
        <w:rPr>
          <w:lang w:val="en-GB"/>
        </w:rPr>
        <w:t xml:space="preserve"> </w:t>
      </w:r>
      <w:r w:rsidR="00467755" w:rsidRPr="005D1B9E">
        <w:rPr>
          <w:lang w:val="en-GB"/>
        </w:rPr>
        <w:t xml:space="preserve">How to make olive-growing compatible with </w:t>
      </w:r>
      <w:r w:rsidR="00B231A7">
        <w:rPr>
          <w:lang w:val="en-GB"/>
        </w:rPr>
        <w:t xml:space="preserve">solar </w:t>
      </w:r>
      <w:r w:rsidR="00467755" w:rsidRPr="005D1B9E">
        <w:rPr>
          <w:lang w:val="en-GB"/>
        </w:rPr>
        <w:t>electricity production is a line of research that has yet to be explored within the field of agrivoltaics.</w:t>
      </w:r>
    </w:p>
    <w:p w14:paraId="103ADC49" w14:textId="77777777" w:rsidR="009F752E" w:rsidRPr="005D1B9E" w:rsidRDefault="009F752E" w:rsidP="00DD26B7">
      <w:pPr>
        <w:spacing w:line="480" w:lineRule="auto"/>
        <w:jc w:val="both"/>
        <w:rPr>
          <w:i/>
          <w:lang w:val="en-GB"/>
        </w:rPr>
      </w:pPr>
    </w:p>
    <w:p w14:paraId="0CB568AD" w14:textId="47B5F490" w:rsidR="004B7B90" w:rsidRPr="005D1B9E" w:rsidRDefault="00DB7E85" w:rsidP="00DD26B7">
      <w:pPr>
        <w:spacing w:line="480" w:lineRule="auto"/>
        <w:jc w:val="both"/>
        <w:rPr>
          <w:iCs/>
          <w:lang w:val="en-GB"/>
        </w:rPr>
      </w:pPr>
      <w:r w:rsidRPr="005D1B9E">
        <w:rPr>
          <w:iCs/>
          <w:lang w:val="en-GB"/>
        </w:rPr>
        <w:t>4.3. Ef</w:t>
      </w:r>
      <w:r w:rsidR="0056374D" w:rsidRPr="005D1B9E">
        <w:rPr>
          <w:iCs/>
          <w:lang w:val="en-GB"/>
        </w:rPr>
        <w:t xml:space="preserve">fects of the location of </w:t>
      </w:r>
      <w:r w:rsidR="0056374D" w:rsidRPr="005D1B9E">
        <w:rPr>
          <w:lang w:val="en-GB"/>
        </w:rPr>
        <w:t xml:space="preserve">RE projects on </w:t>
      </w:r>
      <w:r w:rsidRPr="005D1B9E">
        <w:rPr>
          <w:iCs/>
          <w:lang w:val="en-GB"/>
        </w:rPr>
        <w:t>social</w:t>
      </w:r>
      <w:r w:rsidR="0056374D" w:rsidRPr="005D1B9E">
        <w:rPr>
          <w:iCs/>
          <w:lang w:val="en-GB"/>
        </w:rPr>
        <w:t xml:space="preserve"> acceptability</w:t>
      </w:r>
    </w:p>
    <w:p w14:paraId="1BA69034" w14:textId="7E9897A5" w:rsidR="00907C61" w:rsidRPr="005D1B9E" w:rsidRDefault="00335362">
      <w:pPr>
        <w:spacing w:line="480" w:lineRule="auto"/>
        <w:ind w:firstLine="708"/>
        <w:jc w:val="both"/>
        <w:rPr>
          <w:lang w:val="en-GB"/>
        </w:rPr>
      </w:pPr>
      <w:r w:rsidRPr="005D1B9E">
        <w:rPr>
          <w:lang w:val="en-GB"/>
        </w:rPr>
        <w:t>Table</w:t>
      </w:r>
      <w:r w:rsidR="00814BA4" w:rsidRPr="005D1B9E">
        <w:rPr>
          <w:lang w:val="en-GB"/>
        </w:rPr>
        <w:t xml:space="preserve"> </w:t>
      </w:r>
      <w:r w:rsidR="00761AA1" w:rsidRPr="005D1B9E">
        <w:rPr>
          <w:lang w:val="en-GB"/>
        </w:rPr>
        <w:t xml:space="preserve">3 </w:t>
      </w:r>
      <w:r w:rsidR="009F6780" w:rsidRPr="005D1B9E">
        <w:rPr>
          <w:lang w:val="en-GB"/>
        </w:rPr>
        <w:t>(</w:t>
      </w:r>
      <w:r w:rsidRPr="005D1B9E">
        <w:rPr>
          <w:lang w:val="en-GB"/>
        </w:rPr>
        <w:t xml:space="preserve">for </w:t>
      </w:r>
      <w:r w:rsidR="001A02AB">
        <w:rPr>
          <w:lang w:val="en-GB"/>
        </w:rPr>
        <w:t>solar PV</w:t>
      </w:r>
      <w:r w:rsidRPr="005D1B9E">
        <w:rPr>
          <w:lang w:val="en-GB"/>
        </w:rPr>
        <w:t xml:space="preserve"> plants</w:t>
      </w:r>
      <w:r w:rsidR="009F6780" w:rsidRPr="005D1B9E">
        <w:rPr>
          <w:lang w:val="en-GB"/>
        </w:rPr>
        <w:t>)</w:t>
      </w:r>
      <w:r w:rsidR="004C5FAF" w:rsidRPr="005D1B9E">
        <w:rPr>
          <w:lang w:val="en-GB"/>
        </w:rPr>
        <w:t xml:space="preserve"> </w:t>
      </w:r>
      <w:r w:rsidRPr="005D1B9E">
        <w:rPr>
          <w:lang w:val="en-GB"/>
        </w:rPr>
        <w:t>and Table</w:t>
      </w:r>
      <w:r w:rsidR="00814BA4" w:rsidRPr="005D1B9E">
        <w:rPr>
          <w:lang w:val="en-GB"/>
        </w:rPr>
        <w:t xml:space="preserve"> </w:t>
      </w:r>
      <w:r w:rsidR="00761AA1" w:rsidRPr="005D1B9E">
        <w:rPr>
          <w:lang w:val="en-GB"/>
        </w:rPr>
        <w:t xml:space="preserve">4 </w:t>
      </w:r>
      <w:r w:rsidR="009F6780" w:rsidRPr="005D1B9E">
        <w:rPr>
          <w:lang w:val="en-GB"/>
        </w:rPr>
        <w:t>(</w:t>
      </w:r>
      <w:r w:rsidRPr="005D1B9E">
        <w:rPr>
          <w:lang w:val="en-GB"/>
        </w:rPr>
        <w:t>for windfarms</w:t>
      </w:r>
      <w:r w:rsidR="009F6780" w:rsidRPr="005D1B9E">
        <w:rPr>
          <w:lang w:val="en-GB"/>
        </w:rPr>
        <w:t>)</w:t>
      </w:r>
      <w:r w:rsidR="004C5FAF" w:rsidRPr="005D1B9E">
        <w:rPr>
          <w:lang w:val="en-GB"/>
        </w:rPr>
        <w:t xml:space="preserve"> </w:t>
      </w:r>
      <w:r w:rsidRPr="005D1B9E">
        <w:rPr>
          <w:lang w:val="en-GB"/>
        </w:rPr>
        <w:t xml:space="preserve">show the results of the Pearson </w:t>
      </w:r>
      <w:r w:rsidR="00814BA4" w:rsidRPr="005D1B9E">
        <w:rPr>
          <w:lang w:val="en-GB"/>
        </w:rPr>
        <w:t xml:space="preserve">χ² </w:t>
      </w:r>
      <w:r w:rsidRPr="005D1B9E">
        <w:rPr>
          <w:lang w:val="en-GB"/>
        </w:rPr>
        <w:t>Test and the Cramer’s V Test</w:t>
      </w:r>
      <w:r w:rsidR="00D76FA6">
        <w:rPr>
          <w:lang w:val="en-GB"/>
        </w:rPr>
        <w:t>,</w:t>
      </w:r>
      <w:r w:rsidR="00814BA4" w:rsidRPr="005D1B9E">
        <w:rPr>
          <w:lang w:val="en-GB"/>
        </w:rPr>
        <w:t xml:space="preserve"> </w:t>
      </w:r>
      <w:r w:rsidRPr="005D1B9E">
        <w:rPr>
          <w:lang w:val="en-GB"/>
        </w:rPr>
        <w:t xml:space="preserve">as applied to the association between the answers to </w:t>
      </w:r>
      <w:r w:rsidR="00ED2F6D" w:rsidRPr="005D1B9E">
        <w:rPr>
          <w:lang w:val="en-GB"/>
        </w:rPr>
        <w:t xml:space="preserve">the </w:t>
      </w:r>
      <w:r w:rsidRPr="005D1B9E">
        <w:rPr>
          <w:lang w:val="en-GB"/>
        </w:rPr>
        <w:t xml:space="preserve">questions in Block 2 about the degree of agreement with the installation of each technology in the province of </w:t>
      </w:r>
      <w:r w:rsidR="004C5FAF" w:rsidRPr="005D1B9E">
        <w:rPr>
          <w:lang w:val="en-GB"/>
        </w:rPr>
        <w:t>Jaén</w:t>
      </w:r>
      <w:r w:rsidR="00035123" w:rsidRPr="005D1B9E">
        <w:rPr>
          <w:lang w:val="en-GB"/>
        </w:rPr>
        <w:t xml:space="preserve"> (</w:t>
      </w:r>
      <w:r w:rsidRPr="005D1B9E">
        <w:rPr>
          <w:lang w:val="en-GB"/>
        </w:rPr>
        <w:t>acceptability variable</w:t>
      </w:r>
      <w:r w:rsidR="00035123" w:rsidRPr="005D1B9E">
        <w:rPr>
          <w:lang w:val="en-GB"/>
        </w:rPr>
        <w:t>)</w:t>
      </w:r>
      <w:r w:rsidRPr="005D1B9E">
        <w:rPr>
          <w:lang w:val="en-GB"/>
        </w:rPr>
        <w:t xml:space="preserve"> and </w:t>
      </w:r>
      <w:r w:rsidR="00ED2F6D" w:rsidRPr="005D1B9E">
        <w:rPr>
          <w:lang w:val="en-GB"/>
        </w:rPr>
        <w:t xml:space="preserve">the </w:t>
      </w:r>
      <w:r w:rsidRPr="005D1B9E">
        <w:rPr>
          <w:lang w:val="en-GB"/>
        </w:rPr>
        <w:t xml:space="preserve">possible sites </w:t>
      </w:r>
      <w:r w:rsidR="00035123" w:rsidRPr="005D1B9E">
        <w:rPr>
          <w:lang w:val="en-GB"/>
        </w:rPr>
        <w:t>(</w:t>
      </w:r>
      <w:r w:rsidRPr="005D1B9E">
        <w:rPr>
          <w:lang w:val="en-GB"/>
        </w:rPr>
        <w:t>location variable</w:t>
      </w:r>
      <w:r w:rsidR="00035123" w:rsidRPr="005D1B9E">
        <w:rPr>
          <w:lang w:val="en-GB"/>
        </w:rPr>
        <w:t>)</w:t>
      </w:r>
      <w:r w:rsidR="006F14DF" w:rsidRPr="005D1B9E">
        <w:rPr>
          <w:lang w:val="en-GB"/>
        </w:rPr>
        <w:t xml:space="preserve">. </w:t>
      </w:r>
    </w:p>
    <w:p w14:paraId="133E08D5" w14:textId="04A08743" w:rsidR="00294BDE" w:rsidRDefault="00335362" w:rsidP="00294BDE">
      <w:pPr>
        <w:spacing w:line="480" w:lineRule="auto"/>
        <w:ind w:firstLine="708"/>
        <w:jc w:val="both"/>
        <w:rPr>
          <w:lang w:val="en-GB"/>
        </w:rPr>
      </w:pPr>
      <w:r w:rsidRPr="005D1B9E">
        <w:rPr>
          <w:lang w:val="en-GB"/>
        </w:rPr>
        <w:t>The tests showed that there was a certain dependence between two variables given that for all the relations in the Pearson χ² Test</w:t>
      </w:r>
      <w:r w:rsidR="001967D4" w:rsidRPr="005D1B9E">
        <w:rPr>
          <w:lang w:val="en-GB"/>
        </w:rPr>
        <w:t>,</w:t>
      </w:r>
      <w:r w:rsidR="00B0533B" w:rsidRPr="005D1B9E">
        <w:rPr>
          <w:lang w:val="en-GB"/>
        </w:rPr>
        <w:t xml:space="preserve"> </w:t>
      </w:r>
      <w:r w:rsidR="00B0533B" w:rsidRPr="005D1B9E">
        <w:rPr>
          <w:i/>
          <w:lang w:val="en-GB"/>
        </w:rPr>
        <w:t>alpha</w:t>
      </w:r>
      <w:r w:rsidRPr="005D1B9E">
        <w:rPr>
          <w:lang w:val="en-GB"/>
        </w:rPr>
        <w:t xml:space="preserve"> was less than </w:t>
      </w:r>
      <w:r w:rsidR="00B0533B" w:rsidRPr="005D1B9E">
        <w:rPr>
          <w:lang w:val="en-GB"/>
        </w:rPr>
        <w:t>0</w:t>
      </w:r>
      <w:r w:rsidRPr="005D1B9E">
        <w:rPr>
          <w:lang w:val="en-GB"/>
        </w:rPr>
        <w:t>.</w:t>
      </w:r>
      <w:r w:rsidR="00B0533B" w:rsidRPr="005D1B9E">
        <w:rPr>
          <w:lang w:val="en-GB"/>
        </w:rPr>
        <w:t>05</w:t>
      </w:r>
      <w:r w:rsidR="00FA75B3" w:rsidRPr="005D1B9E">
        <w:rPr>
          <w:lang w:val="en-GB"/>
        </w:rPr>
        <w:t xml:space="preserve"> (Table 3 and 4)</w:t>
      </w:r>
      <w:r w:rsidR="000E74DB" w:rsidRPr="005D1B9E">
        <w:rPr>
          <w:lang w:val="en-GB"/>
        </w:rPr>
        <w:t xml:space="preserve">. </w:t>
      </w:r>
      <w:r w:rsidRPr="005D1B9E">
        <w:rPr>
          <w:lang w:val="en-GB"/>
        </w:rPr>
        <w:t xml:space="preserve">This shows that there is a relationship between </w:t>
      </w:r>
      <w:r w:rsidR="00ED2F6D" w:rsidRPr="005D1B9E">
        <w:rPr>
          <w:lang w:val="en-GB"/>
        </w:rPr>
        <w:t xml:space="preserve">the </w:t>
      </w:r>
      <w:r w:rsidRPr="005D1B9E">
        <w:rPr>
          <w:lang w:val="en-GB"/>
        </w:rPr>
        <w:t>answer</w:t>
      </w:r>
      <w:r w:rsidR="00ED2F6D" w:rsidRPr="005D1B9E">
        <w:rPr>
          <w:lang w:val="en-GB"/>
        </w:rPr>
        <w:t>s</w:t>
      </w:r>
      <w:r w:rsidRPr="005D1B9E">
        <w:rPr>
          <w:lang w:val="en-GB"/>
        </w:rPr>
        <w:t xml:space="preserve"> given by the respondent</w:t>
      </w:r>
      <w:r w:rsidR="00B231A7">
        <w:rPr>
          <w:lang w:val="en-GB"/>
        </w:rPr>
        <w:t>s</w:t>
      </w:r>
      <w:r w:rsidRPr="005D1B9E">
        <w:rPr>
          <w:lang w:val="en-GB"/>
        </w:rPr>
        <w:t xml:space="preserve"> in relation to the degree of agreement </w:t>
      </w:r>
      <w:r w:rsidR="00ED2F6D" w:rsidRPr="005D1B9E">
        <w:rPr>
          <w:lang w:val="en-GB"/>
        </w:rPr>
        <w:t>with</w:t>
      </w:r>
      <w:r w:rsidRPr="005D1B9E">
        <w:rPr>
          <w:lang w:val="en-GB"/>
        </w:rPr>
        <w:t xml:space="preserve"> </w:t>
      </w:r>
      <w:r w:rsidR="00D76FA6">
        <w:rPr>
          <w:lang w:val="en-GB"/>
        </w:rPr>
        <w:t>the idea of installing</w:t>
      </w:r>
      <w:r w:rsidRPr="005D1B9E">
        <w:rPr>
          <w:lang w:val="en-GB"/>
        </w:rPr>
        <w:t xml:space="preserve"> </w:t>
      </w:r>
      <w:r w:rsidR="001A02AB">
        <w:rPr>
          <w:lang w:val="en-GB"/>
        </w:rPr>
        <w:t>PV</w:t>
      </w:r>
      <w:r w:rsidRPr="005D1B9E">
        <w:rPr>
          <w:lang w:val="en-GB"/>
        </w:rPr>
        <w:t xml:space="preserve"> plants and windfarms in the province and </w:t>
      </w:r>
      <w:r w:rsidRPr="005D1B9E">
        <w:rPr>
          <w:lang w:val="en-GB"/>
        </w:rPr>
        <w:lastRenderedPageBreak/>
        <w:t>the degree of agreement regarding the</w:t>
      </w:r>
      <w:r w:rsidR="00ED2F6D" w:rsidRPr="005D1B9E">
        <w:rPr>
          <w:lang w:val="en-GB"/>
        </w:rPr>
        <w:t xml:space="preserve"> different possible locations in which these </w:t>
      </w:r>
      <w:r w:rsidR="00D76FA6">
        <w:rPr>
          <w:lang w:val="en-GB"/>
        </w:rPr>
        <w:t xml:space="preserve">plants </w:t>
      </w:r>
      <w:r w:rsidR="00ED2F6D" w:rsidRPr="005D1B9E">
        <w:rPr>
          <w:lang w:val="en-GB"/>
        </w:rPr>
        <w:t>could be installed</w:t>
      </w:r>
      <w:r w:rsidR="00814BA4" w:rsidRPr="005D1B9E">
        <w:rPr>
          <w:lang w:val="en-GB"/>
        </w:rPr>
        <w:t xml:space="preserve">. </w:t>
      </w:r>
      <w:r w:rsidR="00ED2F6D" w:rsidRPr="005D1B9E">
        <w:rPr>
          <w:lang w:val="en-GB"/>
        </w:rPr>
        <w:t xml:space="preserve">The social acceptability of solar </w:t>
      </w:r>
      <w:r w:rsidR="001A02AB">
        <w:rPr>
          <w:lang w:val="en-GB"/>
        </w:rPr>
        <w:t xml:space="preserve">PV </w:t>
      </w:r>
      <w:r w:rsidR="00ED2F6D" w:rsidRPr="005D1B9E">
        <w:rPr>
          <w:lang w:val="en-GB"/>
        </w:rPr>
        <w:t>plants and windfarms in this province therefore depends to some extent on the location of these installations</w:t>
      </w:r>
      <w:r w:rsidR="00D44785" w:rsidRPr="005D1B9E">
        <w:rPr>
          <w:lang w:val="en-GB"/>
        </w:rPr>
        <w:t xml:space="preserve">. </w:t>
      </w:r>
      <w:r w:rsidR="000D3E5D" w:rsidRPr="000D3E5D">
        <w:rPr>
          <w:lang w:val="en-GB"/>
        </w:rPr>
        <w:t xml:space="preserve">This reinforces the previous </w:t>
      </w:r>
      <w:r w:rsidR="00C44B0C">
        <w:rPr>
          <w:lang w:val="en-GB"/>
        </w:rPr>
        <w:t>results,</w:t>
      </w:r>
      <w:r w:rsidR="000D3E5D" w:rsidRPr="000D3E5D">
        <w:rPr>
          <w:lang w:val="en-GB"/>
        </w:rPr>
        <w:t xml:space="preserve"> </w:t>
      </w:r>
      <w:r w:rsidR="00C44B0C">
        <w:rPr>
          <w:lang w:val="en-GB"/>
        </w:rPr>
        <w:t>and</w:t>
      </w:r>
      <w:r w:rsidR="000D3E5D" w:rsidRPr="000D3E5D">
        <w:rPr>
          <w:lang w:val="en-GB"/>
        </w:rPr>
        <w:t xml:space="preserve"> in addition to considering technology and </w:t>
      </w:r>
      <w:r w:rsidR="0083566C">
        <w:rPr>
          <w:lang w:val="en-GB"/>
        </w:rPr>
        <w:t xml:space="preserve">its </w:t>
      </w:r>
      <w:r w:rsidR="000D3E5D" w:rsidRPr="000D3E5D">
        <w:rPr>
          <w:lang w:val="en-GB"/>
        </w:rPr>
        <w:t>size, policies and</w:t>
      </w:r>
      <w:r w:rsidR="0073315B">
        <w:rPr>
          <w:lang w:val="en-GB"/>
        </w:rPr>
        <w:t xml:space="preserve"> energy </w:t>
      </w:r>
      <w:r w:rsidR="000D3E5D" w:rsidRPr="000D3E5D">
        <w:rPr>
          <w:lang w:val="en-GB"/>
        </w:rPr>
        <w:t>planning should take into account the location of projects</w:t>
      </w:r>
      <w:r w:rsidR="00294BDE">
        <w:rPr>
          <w:lang w:val="en-GB"/>
        </w:rPr>
        <w:t>. In</w:t>
      </w:r>
      <w:r w:rsidR="00294BDE" w:rsidRPr="00294BDE">
        <w:rPr>
          <w:lang w:val="en-GB"/>
        </w:rPr>
        <w:t xml:space="preserve"> democratic systems, citizens' attitudes of acceptance or rejection of different types of energy largely decide the fate of energy policies and influence their approval and success (</w:t>
      </w:r>
      <w:r w:rsidR="00294BDE">
        <w:rPr>
          <w:lang w:val="en-GB"/>
        </w:rPr>
        <w:t>Li et al., 2019</w:t>
      </w:r>
      <w:r w:rsidR="00294BDE" w:rsidRPr="00294BDE">
        <w:rPr>
          <w:lang w:val="en-GB"/>
        </w:rPr>
        <w:t xml:space="preserve">). </w:t>
      </w:r>
      <w:r w:rsidR="00CB7441" w:rsidRPr="00CB7441">
        <w:rPr>
          <w:lang w:val="en-GB"/>
        </w:rPr>
        <w:t xml:space="preserve">As tables 3, 4 and 5 reveal, social acceptance of different </w:t>
      </w:r>
      <w:r w:rsidR="00325B7F">
        <w:rPr>
          <w:lang w:val="en-GB"/>
        </w:rPr>
        <w:t>RE</w:t>
      </w:r>
      <w:r w:rsidR="00CB7441" w:rsidRPr="00CB7441">
        <w:rPr>
          <w:lang w:val="en-GB"/>
        </w:rPr>
        <w:t xml:space="preserve"> technologies can be influenced by perceptions towards specific locations, and their consideration in energy policies should serve to focus the energy transition towards a model with less social opposition.</w:t>
      </w:r>
    </w:p>
    <w:p w14:paraId="7D5085DB" w14:textId="3143A513" w:rsidR="00D82CBB" w:rsidRDefault="00A8374F" w:rsidP="005A4281">
      <w:pPr>
        <w:spacing w:line="480" w:lineRule="auto"/>
        <w:ind w:firstLine="708"/>
        <w:jc w:val="both"/>
        <w:rPr>
          <w:lang w:val="en-GB"/>
        </w:rPr>
      </w:pPr>
      <w:r w:rsidRPr="005D1B9E">
        <w:rPr>
          <w:lang w:val="en-GB"/>
        </w:rPr>
        <w:t xml:space="preserve">In addition, the dependence between the variables is confirmed when </w:t>
      </w:r>
      <w:r w:rsidR="00D76FA6" w:rsidRPr="005D1B9E">
        <w:rPr>
          <w:lang w:val="en-GB"/>
        </w:rPr>
        <w:t xml:space="preserve">the Cramer’s V Test </w:t>
      </w:r>
      <w:r w:rsidR="00D76FA6">
        <w:rPr>
          <w:lang w:val="en-GB"/>
        </w:rPr>
        <w:t xml:space="preserve">is </w:t>
      </w:r>
      <w:r w:rsidRPr="005D1B9E">
        <w:rPr>
          <w:lang w:val="en-GB"/>
        </w:rPr>
        <w:t>applied on</w:t>
      </w:r>
      <w:r w:rsidR="00B231A7">
        <w:rPr>
          <w:lang w:val="en-GB"/>
        </w:rPr>
        <w:t xml:space="preserve"> </w:t>
      </w:r>
      <w:r w:rsidRPr="005D1B9E">
        <w:rPr>
          <w:lang w:val="en-GB"/>
        </w:rPr>
        <w:t>the Pearson χ² Test</w:t>
      </w:r>
      <w:r w:rsidR="004425F3" w:rsidRPr="005D1B9E">
        <w:rPr>
          <w:lang w:val="en-GB"/>
        </w:rPr>
        <w:t>,</w:t>
      </w:r>
      <w:r w:rsidR="00B0533B" w:rsidRPr="005D1B9E">
        <w:rPr>
          <w:lang w:val="en-GB"/>
        </w:rPr>
        <w:t xml:space="preserve"> </w:t>
      </w:r>
      <w:r w:rsidRPr="005D1B9E">
        <w:rPr>
          <w:lang w:val="en-GB"/>
        </w:rPr>
        <w:t xml:space="preserve">in that the “locations” variable has a moderate </w:t>
      </w:r>
      <w:r w:rsidR="00CB568E" w:rsidRPr="005D1B9E">
        <w:rPr>
          <w:lang w:val="en-GB"/>
        </w:rPr>
        <w:t>(</w:t>
      </w:r>
      <w:r w:rsidRPr="005D1B9E">
        <w:rPr>
          <w:lang w:val="en-GB"/>
        </w:rPr>
        <w:t>over 0.3</w:t>
      </w:r>
      <w:r w:rsidR="00CB568E" w:rsidRPr="005D1B9E">
        <w:rPr>
          <w:lang w:val="en-GB"/>
        </w:rPr>
        <w:t xml:space="preserve">) </w:t>
      </w:r>
      <w:r w:rsidRPr="005D1B9E">
        <w:rPr>
          <w:lang w:val="en-GB"/>
        </w:rPr>
        <w:t xml:space="preserve">and in some cases high </w:t>
      </w:r>
      <w:r w:rsidR="00B0533B" w:rsidRPr="005D1B9E">
        <w:rPr>
          <w:lang w:val="en-GB"/>
        </w:rPr>
        <w:t>(</w:t>
      </w:r>
      <w:r w:rsidRPr="005D1B9E">
        <w:rPr>
          <w:lang w:val="en-GB"/>
        </w:rPr>
        <w:t>over</w:t>
      </w:r>
      <w:r w:rsidR="00B0533B" w:rsidRPr="005D1B9E">
        <w:rPr>
          <w:lang w:val="en-GB"/>
        </w:rPr>
        <w:t xml:space="preserve"> 0</w:t>
      </w:r>
      <w:r w:rsidRPr="005D1B9E">
        <w:rPr>
          <w:lang w:val="en-GB"/>
        </w:rPr>
        <w:t>.</w:t>
      </w:r>
      <w:r w:rsidR="00CB568E" w:rsidRPr="005D1B9E">
        <w:rPr>
          <w:lang w:val="en-GB"/>
        </w:rPr>
        <w:t>6</w:t>
      </w:r>
      <w:r w:rsidR="00B0533B" w:rsidRPr="005D1B9E">
        <w:rPr>
          <w:lang w:val="en-GB"/>
        </w:rPr>
        <w:t xml:space="preserve">) </w:t>
      </w:r>
      <w:r w:rsidRPr="005D1B9E">
        <w:rPr>
          <w:lang w:val="en-GB"/>
        </w:rPr>
        <w:t xml:space="preserve">strength of association, which reinforces the idea that in general, the people of the province have a very favourable attitude towards </w:t>
      </w:r>
      <w:r w:rsidR="00F14B6D">
        <w:rPr>
          <w:lang w:val="en-GB"/>
        </w:rPr>
        <w:t>RE</w:t>
      </w:r>
      <w:r w:rsidR="00F14B6D" w:rsidRPr="005D1B9E">
        <w:rPr>
          <w:lang w:val="en-GB"/>
        </w:rPr>
        <w:t xml:space="preserve"> </w:t>
      </w:r>
      <w:r w:rsidRPr="005D1B9E">
        <w:rPr>
          <w:lang w:val="en-GB"/>
        </w:rPr>
        <w:t>technologies regardless of their particular location</w:t>
      </w:r>
      <w:r w:rsidR="00814BA4" w:rsidRPr="005D1B9E">
        <w:rPr>
          <w:lang w:val="en-GB"/>
        </w:rPr>
        <w:t>.</w:t>
      </w:r>
    </w:p>
    <w:p w14:paraId="5DFF2235" w14:textId="77777777" w:rsidR="00E15157" w:rsidRPr="005D1B9E" w:rsidRDefault="00E15157" w:rsidP="00283385">
      <w:pPr>
        <w:jc w:val="both"/>
        <w:rPr>
          <w:lang w:val="en-GB"/>
        </w:rPr>
      </w:pPr>
    </w:p>
    <w:tbl>
      <w:tblPr>
        <w:tblStyle w:val="Tablaconcuadrcula"/>
        <w:tblpPr w:leftFromText="141" w:rightFromText="141" w:vertAnchor="text" w:horzAnchor="margin" w:tblpY="117"/>
        <w:tblW w:w="9983" w:type="dxa"/>
        <w:tblLook w:val="04A0" w:firstRow="1" w:lastRow="0" w:firstColumn="1" w:lastColumn="0" w:noHBand="0" w:noVBand="1"/>
      </w:tblPr>
      <w:tblGrid>
        <w:gridCol w:w="4224"/>
        <w:gridCol w:w="3037"/>
        <w:gridCol w:w="2722"/>
      </w:tblGrid>
      <w:tr w:rsidR="007524E3" w:rsidRPr="0027261D" w14:paraId="4927B6BA" w14:textId="77777777" w:rsidTr="009F752E">
        <w:trPr>
          <w:trHeight w:val="502"/>
        </w:trPr>
        <w:tc>
          <w:tcPr>
            <w:tcW w:w="4224" w:type="dxa"/>
            <w:tcBorders>
              <w:top w:val="nil"/>
              <w:left w:val="nil"/>
              <w:bottom w:val="nil"/>
              <w:right w:val="single" w:sz="4" w:space="0" w:color="auto"/>
            </w:tcBorders>
          </w:tcPr>
          <w:p w14:paraId="2DDC736A" w14:textId="77777777" w:rsidR="002F3A6E" w:rsidRPr="005D1B9E" w:rsidRDefault="002F3A6E" w:rsidP="00AA4DC3">
            <w:pPr>
              <w:spacing w:line="480" w:lineRule="auto"/>
              <w:jc w:val="both"/>
              <w:rPr>
                <w:lang w:val="en-GB"/>
              </w:rPr>
            </w:pPr>
          </w:p>
        </w:tc>
        <w:tc>
          <w:tcPr>
            <w:tcW w:w="5759" w:type="dxa"/>
            <w:gridSpan w:val="2"/>
            <w:tcBorders>
              <w:left w:val="single" w:sz="4" w:space="0" w:color="auto"/>
            </w:tcBorders>
            <w:noWrap/>
          </w:tcPr>
          <w:p w14:paraId="7D448824" w14:textId="7EA1E4E0" w:rsidR="002F3A6E" w:rsidRPr="005D1B9E" w:rsidRDefault="002F3A6E" w:rsidP="00AA4DC3">
            <w:pPr>
              <w:spacing w:line="480" w:lineRule="auto"/>
              <w:jc w:val="center"/>
              <w:rPr>
                <w:lang w:val="en-GB"/>
              </w:rPr>
            </w:pPr>
            <w:r w:rsidRPr="005D1B9E">
              <w:rPr>
                <w:lang w:val="en-GB"/>
              </w:rPr>
              <w:t>Instal</w:t>
            </w:r>
            <w:r w:rsidR="00A8374F" w:rsidRPr="005D1B9E">
              <w:rPr>
                <w:lang w:val="en-GB"/>
              </w:rPr>
              <w:t xml:space="preserve">lation of photovoltaic plants in the province of </w:t>
            </w:r>
            <w:r w:rsidRPr="005D1B9E">
              <w:rPr>
                <w:lang w:val="en-GB"/>
              </w:rPr>
              <w:t>Jaén</w:t>
            </w:r>
          </w:p>
        </w:tc>
      </w:tr>
      <w:tr w:rsidR="007524E3" w:rsidRPr="005D1B9E" w14:paraId="5FD2B154" w14:textId="77777777" w:rsidTr="009F752E">
        <w:trPr>
          <w:trHeight w:val="502"/>
        </w:trPr>
        <w:tc>
          <w:tcPr>
            <w:tcW w:w="4224" w:type="dxa"/>
            <w:tcBorders>
              <w:top w:val="nil"/>
              <w:left w:val="nil"/>
              <w:bottom w:val="single" w:sz="4" w:space="0" w:color="auto"/>
              <w:right w:val="single" w:sz="4" w:space="0" w:color="auto"/>
            </w:tcBorders>
          </w:tcPr>
          <w:p w14:paraId="1399DBE8" w14:textId="77777777" w:rsidR="002F3A6E" w:rsidRPr="005D1B9E" w:rsidRDefault="002F3A6E" w:rsidP="00AA4DC3">
            <w:pPr>
              <w:spacing w:line="480" w:lineRule="auto"/>
              <w:jc w:val="both"/>
              <w:rPr>
                <w:lang w:val="en-GB"/>
              </w:rPr>
            </w:pPr>
          </w:p>
        </w:tc>
        <w:tc>
          <w:tcPr>
            <w:tcW w:w="3037" w:type="dxa"/>
            <w:tcBorders>
              <w:left w:val="single" w:sz="4" w:space="0" w:color="auto"/>
            </w:tcBorders>
            <w:noWrap/>
            <w:hideMark/>
          </w:tcPr>
          <w:p w14:paraId="0DEAE490" w14:textId="38C34753" w:rsidR="002F3A6E" w:rsidRPr="005D1B9E" w:rsidRDefault="00A8374F" w:rsidP="00576014">
            <w:pPr>
              <w:spacing w:line="480" w:lineRule="auto"/>
              <w:jc w:val="center"/>
              <w:rPr>
                <w:lang w:val="en-GB"/>
              </w:rPr>
            </w:pPr>
            <w:r w:rsidRPr="005D1B9E">
              <w:rPr>
                <w:lang w:val="en-GB"/>
              </w:rPr>
              <w:t>Pearson χ² Test</w:t>
            </w:r>
          </w:p>
          <w:p w14:paraId="074F2B9A" w14:textId="77777777" w:rsidR="002F3A6E" w:rsidRPr="005D1B9E" w:rsidRDefault="002F3A6E" w:rsidP="00576014">
            <w:pPr>
              <w:spacing w:line="480" w:lineRule="auto"/>
              <w:jc w:val="center"/>
              <w:rPr>
                <w:lang w:val="en-GB"/>
              </w:rPr>
            </w:pPr>
          </w:p>
        </w:tc>
        <w:tc>
          <w:tcPr>
            <w:tcW w:w="2722" w:type="dxa"/>
            <w:noWrap/>
            <w:hideMark/>
          </w:tcPr>
          <w:p w14:paraId="0C34C769" w14:textId="4CDB47B5" w:rsidR="002F3A6E" w:rsidRPr="005D1B9E" w:rsidRDefault="00A8374F" w:rsidP="00576014">
            <w:pPr>
              <w:spacing w:line="480" w:lineRule="auto"/>
              <w:jc w:val="center"/>
              <w:rPr>
                <w:lang w:val="en-GB"/>
              </w:rPr>
            </w:pPr>
            <w:r w:rsidRPr="005D1B9E">
              <w:rPr>
                <w:lang w:val="en-GB"/>
              </w:rPr>
              <w:t>Cramer’s V Test</w:t>
            </w:r>
          </w:p>
        </w:tc>
      </w:tr>
      <w:tr w:rsidR="007524E3" w:rsidRPr="005D1B9E" w14:paraId="74AC8E43" w14:textId="77777777" w:rsidTr="009F752E">
        <w:trPr>
          <w:trHeight w:val="258"/>
        </w:trPr>
        <w:tc>
          <w:tcPr>
            <w:tcW w:w="4224" w:type="dxa"/>
            <w:tcBorders>
              <w:top w:val="single" w:sz="4" w:space="0" w:color="auto"/>
            </w:tcBorders>
            <w:noWrap/>
            <w:hideMark/>
          </w:tcPr>
          <w:p w14:paraId="30E9DE77" w14:textId="4F680E32" w:rsidR="002F3A6E" w:rsidRPr="005D1B9E" w:rsidRDefault="00F750D9" w:rsidP="00AA4DC3">
            <w:pPr>
              <w:spacing w:line="480" w:lineRule="auto"/>
              <w:jc w:val="center"/>
              <w:rPr>
                <w:lang w:val="en-GB"/>
              </w:rPr>
            </w:pPr>
            <w:r w:rsidRPr="005D1B9E">
              <w:rPr>
                <w:lang w:val="en-GB"/>
              </w:rPr>
              <w:t>Near</w:t>
            </w:r>
            <w:r w:rsidR="00A8374F" w:rsidRPr="005D1B9E">
              <w:rPr>
                <w:lang w:val="en-GB"/>
              </w:rPr>
              <w:t xml:space="preserve"> village</w:t>
            </w:r>
            <w:r w:rsidRPr="005D1B9E">
              <w:rPr>
                <w:lang w:val="en-GB"/>
              </w:rPr>
              <w:t xml:space="preserve">s/towns </w:t>
            </w:r>
          </w:p>
        </w:tc>
        <w:tc>
          <w:tcPr>
            <w:tcW w:w="3037" w:type="dxa"/>
            <w:noWrap/>
            <w:hideMark/>
          </w:tcPr>
          <w:p w14:paraId="1708488F" w14:textId="1D87FDA2" w:rsidR="002F3A6E" w:rsidRPr="005D1B9E" w:rsidRDefault="002F3A6E" w:rsidP="00AA4DC3">
            <w:pPr>
              <w:spacing w:line="480" w:lineRule="auto"/>
              <w:jc w:val="center"/>
              <w:rPr>
                <w:lang w:val="en-GB"/>
              </w:rPr>
            </w:pPr>
            <w:r w:rsidRPr="005D1B9E">
              <w:rPr>
                <w:lang w:val="en-GB"/>
              </w:rPr>
              <w:t>&lt; 0</w:t>
            </w:r>
            <w:r w:rsidR="00A8374F" w:rsidRPr="005D1B9E">
              <w:rPr>
                <w:lang w:val="en-GB"/>
              </w:rPr>
              <w:t>.</w:t>
            </w:r>
            <w:r w:rsidRPr="005D1B9E">
              <w:rPr>
                <w:lang w:val="en-GB"/>
              </w:rPr>
              <w:t>001</w:t>
            </w:r>
          </w:p>
        </w:tc>
        <w:tc>
          <w:tcPr>
            <w:tcW w:w="2722" w:type="dxa"/>
            <w:noWrap/>
          </w:tcPr>
          <w:p w14:paraId="33D45ACF" w14:textId="4EFECA7F" w:rsidR="002F3A6E" w:rsidRPr="005D1B9E" w:rsidRDefault="002F3A6E" w:rsidP="00AA4DC3">
            <w:pPr>
              <w:spacing w:line="480" w:lineRule="auto"/>
              <w:jc w:val="center"/>
              <w:rPr>
                <w:lang w:val="en-GB"/>
              </w:rPr>
            </w:pPr>
            <w:r w:rsidRPr="005D1B9E">
              <w:rPr>
                <w:lang w:val="en-GB"/>
              </w:rPr>
              <w:t>0</w:t>
            </w:r>
            <w:r w:rsidR="00A8374F" w:rsidRPr="005D1B9E">
              <w:rPr>
                <w:lang w:val="en-GB"/>
              </w:rPr>
              <w:t>.</w:t>
            </w:r>
            <w:r w:rsidRPr="005D1B9E">
              <w:rPr>
                <w:lang w:val="en-GB"/>
              </w:rPr>
              <w:t>615</w:t>
            </w:r>
          </w:p>
        </w:tc>
      </w:tr>
      <w:tr w:rsidR="007524E3" w:rsidRPr="005D1B9E" w14:paraId="5ED90719" w14:textId="77777777" w:rsidTr="009F752E">
        <w:trPr>
          <w:trHeight w:val="258"/>
        </w:trPr>
        <w:tc>
          <w:tcPr>
            <w:tcW w:w="4224" w:type="dxa"/>
            <w:noWrap/>
          </w:tcPr>
          <w:p w14:paraId="1ADAA318" w14:textId="2183C5DE" w:rsidR="002F3A6E" w:rsidRPr="005D1B9E" w:rsidRDefault="00F750D9" w:rsidP="00AA4DC3">
            <w:pPr>
              <w:spacing w:line="480" w:lineRule="auto"/>
              <w:jc w:val="center"/>
              <w:rPr>
                <w:lang w:val="en-GB"/>
              </w:rPr>
            </w:pPr>
            <w:r w:rsidRPr="005D1B9E">
              <w:rPr>
                <w:lang w:val="en-GB"/>
              </w:rPr>
              <w:t xml:space="preserve">Near industrial estates </w:t>
            </w:r>
          </w:p>
        </w:tc>
        <w:tc>
          <w:tcPr>
            <w:tcW w:w="3037" w:type="dxa"/>
            <w:noWrap/>
          </w:tcPr>
          <w:p w14:paraId="50AF81D8" w14:textId="07366CB0" w:rsidR="002F3A6E" w:rsidRPr="005D1B9E" w:rsidRDefault="002F3A6E" w:rsidP="00AA4DC3">
            <w:pPr>
              <w:spacing w:line="480" w:lineRule="auto"/>
              <w:jc w:val="center"/>
              <w:rPr>
                <w:lang w:val="en-GB"/>
              </w:rPr>
            </w:pPr>
            <w:r w:rsidRPr="005D1B9E">
              <w:rPr>
                <w:lang w:val="en-GB"/>
              </w:rPr>
              <w:t>&lt; 0</w:t>
            </w:r>
            <w:r w:rsidR="00A8374F" w:rsidRPr="005D1B9E">
              <w:rPr>
                <w:lang w:val="en-GB"/>
              </w:rPr>
              <w:t>.</w:t>
            </w:r>
            <w:r w:rsidRPr="005D1B9E">
              <w:rPr>
                <w:lang w:val="en-GB"/>
              </w:rPr>
              <w:t>001</w:t>
            </w:r>
          </w:p>
        </w:tc>
        <w:tc>
          <w:tcPr>
            <w:tcW w:w="2722" w:type="dxa"/>
            <w:noWrap/>
          </w:tcPr>
          <w:p w14:paraId="78152929" w14:textId="3046EACD" w:rsidR="002F3A6E" w:rsidRPr="005D1B9E" w:rsidRDefault="002F3A6E" w:rsidP="00AA4DC3">
            <w:pPr>
              <w:spacing w:line="480" w:lineRule="auto"/>
              <w:jc w:val="center"/>
              <w:rPr>
                <w:lang w:val="en-GB"/>
              </w:rPr>
            </w:pPr>
            <w:r w:rsidRPr="005D1B9E">
              <w:rPr>
                <w:lang w:val="en-GB"/>
              </w:rPr>
              <w:t>0</w:t>
            </w:r>
            <w:r w:rsidR="00A8374F" w:rsidRPr="005D1B9E">
              <w:rPr>
                <w:lang w:val="en-GB"/>
              </w:rPr>
              <w:t>.</w:t>
            </w:r>
            <w:r w:rsidRPr="005D1B9E">
              <w:rPr>
                <w:lang w:val="en-GB"/>
              </w:rPr>
              <w:t>574</w:t>
            </w:r>
          </w:p>
        </w:tc>
      </w:tr>
      <w:tr w:rsidR="007524E3" w:rsidRPr="005D1B9E" w14:paraId="0460458E" w14:textId="77777777" w:rsidTr="009F752E">
        <w:trPr>
          <w:trHeight w:val="536"/>
        </w:trPr>
        <w:tc>
          <w:tcPr>
            <w:tcW w:w="4224" w:type="dxa"/>
            <w:noWrap/>
          </w:tcPr>
          <w:p w14:paraId="46F23800" w14:textId="49E841D4" w:rsidR="002F3A6E" w:rsidRPr="005D1B9E" w:rsidRDefault="00F750D9" w:rsidP="00AA4DC3">
            <w:pPr>
              <w:spacing w:line="480" w:lineRule="auto"/>
              <w:jc w:val="center"/>
              <w:rPr>
                <w:lang w:val="en-GB"/>
              </w:rPr>
            </w:pPr>
            <w:r w:rsidRPr="005D1B9E">
              <w:rPr>
                <w:lang w:val="en-GB"/>
              </w:rPr>
              <w:t>Near tracks, roads or railway lines</w:t>
            </w:r>
            <w:r w:rsidR="002F3A6E" w:rsidRPr="005D1B9E">
              <w:rPr>
                <w:lang w:val="en-GB"/>
              </w:rPr>
              <w:t xml:space="preserve"> </w:t>
            </w:r>
          </w:p>
        </w:tc>
        <w:tc>
          <w:tcPr>
            <w:tcW w:w="3037" w:type="dxa"/>
            <w:noWrap/>
          </w:tcPr>
          <w:p w14:paraId="555B43BF" w14:textId="4A02D2FE" w:rsidR="002F3A6E" w:rsidRPr="005D1B9E" w:rsidRDefault="002F3A6E" w:rsidP="00AA4DC3">
            <w:pPr>
              <w:spacing w:line="480" w:lineRule="auto"/>
              <w:jc w:val="center"/>
              <w:rPr>
                <w:lang w:val="en-GB"/>
              </w:rPr>
            </w:pPr>
            <w:r w:rsidRPr="005D1B9E">
              <w:rPr>
                <w:lang w:val="en-GB"/>
              </w:rPr>
              <w:t>&lt; 0</w:t>
            </w:r>
            <w:r w:rsidR="00A8374F" w:rsidRPr="005D1B9E">
              <w:rPr>
                <w:lang w:val="en-GB"/>
              </w:rPr>
              <w:t>.</w:t>
            </w:r>
            <w:r w:rsidRPr="005D1B9E">
              <w:rPr>
                <w:lang w:val="en-GB"/>
              </w:rPr>
              <w:t>001</w:t>
            </w:r>
          </w:p>
        </w:tc>
        <w:tc>
          <w:tcPr>
            <w:tcW w:w="2722" w:type="dxa"/>
            <w:noWrap/>
            <w:hideMark/>
          </w:tcPr>
          <w:p w14:paraId="2942D7DF" w14:textId="6BB800C1" w:rsidR="002F3A6E" w:rsidRPr="005D1B9E" w:rsidRDefault="002F3A6E" w:rsidP="00AA4DC3">
            <w:pPr>
              <w:spacing w:line="480" w:lineRule="auto"/>
              <w:jc w:val="center"/>
              <w:rPr>
                <w:lang w:val="en-GB"/>
              </w:rPr>
            </w:pPr>
            <w:r w:rsidRPr="005D1B9E">
              <w:rPr>
                <w:lang w:val="en-GB"/>
              </w:rPr>
              <w:t>0</w:t>
            </w:r>
            <w:r w:rsidR="00A8374F" w:rsidRPr="005D1B9E">
              <w:rPr>
                <w:lang w:val="en-GB"/>
              </w:rPr>
              <w:t>.</w:t>
            </w:r>
            <w:r w:rsidRPr="005D1B9E">
              <w:rPr>
                <w:lang w:val="en-GB"/>
              </w:rPr>
              <w:t>423</w:t>
            </w:r>
          </w:p>
        </w:tc>
      </w:tr>
      <w:tr w:rsidR="00B2393F" w:rsidRPr="005D1B9E" w14:paraId="3B51BAF9" w14:textId="77777777" w:rsidTr="009F752E">
        <w:trPr>
          <w:trHeight w:val="536"/>
        </w:trPr>
        <w:tc>
          <w:tcPr>
            <w:tcW w:w="4224" w:type="dxa"/>
            <w:noWrap/>
          </w:tcPr>
          <w:p w14:paraId="7C590D42" w14:textId="0B20883F" w:rsidR="00B2393F" w:rsidRPr="005D1B9E" w:rsidRDefault="00B2393F" w:rsidP="00B2393F">
            <w:pPr>
              <w:spacing w:line="480" w:lineRule="auto"/>
              <w:jc w:val="center"/>
              <w:rPr>
                <w:lang w:val="en-GB"/>
              </w:rPr>
            </w:pPr>
            <w:r w:rsidRPr="005D1B9E">
              <w:rPr>
                <w:lang w:val="en-GB"/>
              </w:rPr>
              <w:t>In agricultural and livestock farming areas</w:t>
            </w:r>
          </w:p>
        </w:tc>
        <w:tc>
          <w:tcPr>
            <w:tcW w:w="3037" w:type="dxa"/>
            <w:noWrap/>
          </w:tcPr>
          <w:p w14:paraId="7F5E9169" w14:textId="7A179128" w:rsidR="00B2393F" w:rsidRPr="005D1B9E" w:rsidRDefault="00B2393F" w:rsidP="00B2393F">
            <w:pPr>
              <w:spacing w:line="480" w:lineRule="auto"/>
              <w:jc w:val="center"/>
              <w:rPr>
                <w:lang w:val="en-GB"/>
              </w:rPr>
            </w:pPr>
            <w:r w:rsidRPr="005D1B9E">
              <w:rPr>
                <w:lang w:val="en-GB"/>
              </w:rPr>
              <w:t>&lt; 0.001</w:t>
            </w:r>
          </w:p>
        </w:tc>
        <w:tc>
          <w:tcPr>
            <w:tcW w:w="2722" w:type="dxa"/>
            <w:noWrap/>
          </w:tcPr>
          <w:p w14:paraId="69FD73D6" w14:textId="7528952D" w:rsidR="00B2393F" w:rsidRPr="005D1B9E" w:rsidRDefault="00B2393F" w:rsidP="00B2393F">
            <w:pPr>
              <w:spacing w:line="480" w:lineRule="auto"/>
              <w:jc w:val="center"/>
              <w:rPr>
                <w:lang w:val="en-GB"/>
              </w:rPr>
            </w:pPr>
            <w:r w:rsidRPr="005D1B9E">
              <w:rPr>
                <w:lang w:val="en-GB"/>
              </w:rPr>
              <w:t>0.311</w:t>
            </w:r>
          </w:p>
        </w:tc>
      </w:tr>
      <w:tr w:rsidR="00B2393F" w:rsidRPr="005D1B9E" w14:paraId="2A26FA8B" w14:textId="77777777" w:rsidTr="009F752E">
        <w:trPr>
          <w:trHeight w:val="536"/>
        </w:trPr>
        <w:tc>
          <w:tcPr>
            <w:tcW w:w="4224" w:type="dxa"/>
            <w:noWrap/>
          </w:tcPr>
          <w:p w14:paraId="1ECB189E" w14:textId="7E0C6E35" w:rsidR="00B2393F" w:rsidRPr="005D1B9E" w:rsidRDefault="00B2393F" w:rsidP="00B2393F">
            <w:pPr>
              <w:spacing w:line="480" w:lineRule="auto"/>
              <w:jc w:val="center"/>
              <w:rPr>
                <w:lang w:val="en-GB"/>
              </w:rPr>
            </w:pPr>
            <w:r w:rsidRPr="005D1B9E">
              <w:rPr>
                <w:lang w:val="en-GB"/>
              </w:rPr>
              <w:lastRenderedPageBreak/>
              <w:t>In farming areas, changing the land use, when the RE installation produces greater financial returns</w:t>
            </w:r>
          </w:p>
        </w:tc>
        <w:tc>
          <w:tcPr>
            <w:tcW w:w="3037" w:type="dxa"/>
            <w:noWrap/>
          </w:tcPr>
          <w:p w14:paraId="707C3738" w14:textId="3DECDCE4" w:rsidR="00B2393F" w:rsidRPr="005D1B9E" w:rsidRDefault="00B2393F" w:rsidP="00B2393F">
            <w:pPr>
              <w:spacing w:line="480" w:lineRule="auto"/>
              <w:jc w:val="center"/>
              <w:rPr>
                <w:lang w:val="en-GB"/>
              </w:rPr>
            </w:pPr>
            <w:r w:rsidRPr="005D1B9E">
              <w:rPr>
                <w:lang w:val="en-GB"/>
              </w:rPr>
              <w:t>&lt; 0.001</w:t>
            </w:r>
          </w:p>
        </w:tc>
        <w:tc>
          <w:tcPr>
            <w:tcW w:w="2722" w:type="dxa"/>
            <w:noWrap/>
          </w:tcPr>
          <w:p w14:paraId="685F46AB" w14:textId="42E2F790" w:rsidR="00B2393F" w:rsidRPr="005D1B9E" w:rsidRDefault="00B2393F" w:rsidP="00B2393F">
            <w:pPr>
              <w:spacing w:line="480" w:lineRule="auto"/>
              <w:jc w:val="center"/>
              <w:rPr>
                <w:lang w:val="en-GB"/>
              </w:rPr>
            </w:pPr>
            <w:r w:rsidRPr="005D1B9E">
              <w:rPr>
                <w:lang w:val="en-GB"/>
              </w:rPr>
              <w:t>0.339</w:t>
            </w:r>
          </w:p>
        </w:tc>
      </w:tr>
      <w:tr w:rsidR="00B2393F" w:rsidRPr="005D1B9E" w14:paraId="26FC4C0C" w14:textId="77777777" w:rsidTr="009F752E">
        <w:trPr>
          <w:trHeight w:val="536"/>
        </w:trPr>
        <w:tc>
          <w:tcPr>
            <w:tcW w:w="4224" w:type="dxa"/>
            <w:noWrap/>
          </w:tcPr>
          <w:p w14:paraId="346679F8" w14:textId="184015E6" w:rsidR="00B2393F" w:rsidRPr="005D1B9E" w:rsidRDefault="00B2393F" w:rsidP="00B2393F">
            <w:pPr>
              <w:spacing w:line="480" w:lineRule="auto"/>
              <w:jc w:val="center"/>
              <w:rPr>
                <w:lang w:val="en-GB"/>
              </w:rPr>
            </w:pPr>
            <w:r w:rsidRPr="005D1B9E">
              <w:rPr>
                <w:lang w:val="en-GB"/>
              </w:rPr>
              <w:t>In areas of no environmental value</w:t>
            </w:r>
          </w:p>
        </w:tc>
        <w:tc>
          <w:tcPr>
            <w:tcW w:w="3037" w:type="dxa"/>
            <w:noWrap/>
          </w:tcPr>
          <w:p w14:paraId="5A61DFE8" w14:textId="6D94D013" w:rsidR="00B2393F" w:rsidRPr="005D1B9E" w:rsidRDefault="00B2393F" w:rsidP="00B2393F">
            <w:pPr>
              <w:spacing w:line="480" w:lineRule="auto"/>
              <w:jc w:val="center"/>
              <w:rPr>
                <w:lang w:val="en-GB"/>
              </w:rPr>
            </w:pPr>
            <w:r w:rsidRPr="005D1B9E">
              <w:rPr>
                <w:lang w:val="en-GB"/>
              </w:rPr>
              <w:t>&lt; 0.001</w:t>
            </w:r>
          </w:p>
        </w:tc>
        <w:tc>
          <w:tcPr>
            <w:tcW w:w="2722" w:type="dxa"/>
            <w:noWrap/>
          </w:tcPr>
          <w:p w14:paraId="77D7A5B0" w14:textId="00FF5999" w:rsidR="00B2393F" w:rsidRPr="005D1B9E" w:rsidRDefault="00B2393F" w:rsidP="00B2393F">
            <w:pPr>
              <w:spacing w:line="480" w:lineRule="auto"/>
              <w:jc w:val="center"/>
              <w:rPr>
                <w:lang w:val="en-GB"/>
              </w:rPr>
            </w:pPr>
            <w:r w:rsidRPr="005D1B9E">
              <w:rPr>
                <w:lang w:val="en-GB"/>
              </w:rPr>
              <w:t>0.494</w:t>
            </w:r>
          </w:p>
        </w:tc>
      </w:tr>
    </w:tbl>
    <w:p w14:paraId="6BC15633" w14:textId="14A697E9" w:rsidR="00576014" w:rsidRDefault="009F752E" w:rsidP="002E3729">
      <w:pPr>
        <w:spacing w:line="480" w:lineRule="auto"/>
        <w:jc w:val="both"/>
        <w:rPr>
          <w:i/>
          <w:lang w:val="en-GB"/>
        </w:rPr>
      </w:pPr>
      <w:r w:rsidRPr="005D1B9E">
        <w:rPr>
          <w:lang w:val="en-GB"/>
        </w:rPr>
        <w:t>Tabl</w:t>
      </w:r>
      <w:r w:rsidR="00F750D9" w:rsidRPr="005D1B9E">
        <w:rPr>
          <w:lang w:val="en-GB"/>
        </w:rPr>
        <w:t>e</w:t>
      </w:r>
      <w:r w:rsidRPr="005D1B9E">
        <w:rPr>
          <w:lang w:val="en-GB"/>
        </w:rPr>
        <w:t xml:space="preserve"> 3.- As</w:t>
      </w:r>
      <w:r w:rsidR="00F750D9" w:rsidRPr="005D1B9E">
        <w:rPr>
          <w:lang w:val="en-GB"/>
        </w:rPr>
        <w:t xml:space="preserve">sociation between </w:t>
      </w:r>
      <w:r w:rsidRPr="005D1B9E">
        <w:rPr>
          <w:i/>
          <w:iCs/>
          <w:lang w:val="en-GB"/>
        </w:rPr>
        <w:t>A</w:t>
      </w:r>
      <w:r w:rsidR="00F750D9" w:rsidRPr="005D1B9E">
        <w:rPr>
          <w:i/>
          <w:iCs/>
          <w:lang w:val="en-GB"/>
        </w:rPr>
        <w:t>c</w:t>
      </w:r>
      <w:r w:rsidRPr="005D1B9E">
        <w:rPr>
          <w:i/>
          <w:iCs/>
          <w:lang w:val="en-GB"/>
        </w:rPr>
        <w:t>ceptabili</w:t>
      </w:r>
      <w:r w:rsidR="00F750D9" w:rsidRPr="005D1B9E">
        <w:rPr>
          <w:i/>
          <w:iCs/>
          <w:lang w:val="en-GB"/>
        </w:rPr>
        <w:t xml:space="preserve">ty of the installation of photovoltaic plants in the province of </w:t>
      </w:r>
      <w:r w:rsidRPr="005D1B9E">
        <w:rPr>
          <w:i/>
          <w:iCs/>
          <w:lang w:val="en-GB"/>
        </w:rPr>
        <w:t>Jaén</w:t>
      </w:r>
      <w:r w:rsidRPr="005D1B9E">
        <w:rPr>
          <w:lang w:val="en-GB"/>
        </w:rPr>
        <w:t xml:space="preserve"> </w:t>
      </w:r>
      <w:r w:rsidR="00F750D9" w:rsidRPr="005D1B9E">
        <w:rPr>
          <w:lang w:val="en-GB"/>
        </w:rPr>
        <w:t>and</w:t>
      </w:r>
      <w:r w:rsidRPr="005D1B9E">
        <w:rPr>
          <w:lang w:val="en-GB"/>
        </w:rPr>
        <w:t xml:space="preserve"> </w:t>
      </w:r>
      <w:r w:rsidR="00F750D9" w:rsidRPr="005D1B9E">
        <w:rPr>
          <w:i/>
          <w:lang w:val="en-GB"/>
        </w:rPr>
        <w:t>Acceptability of locations</w:t>
      </w:r>
    </w:p>
    <w:p w14:paraId="314A4686" w14:textId="77777777" w:rsidR="00E15157" w:rsidRPr="00E15157" w:rsidRDefault="00E15157" w:rsidP="002E3729">
      <w:pPr>
        <w:spacing w:line="480" w:lineRule="auto"/>
        <w:jc w:val="both"/>
        <w:rPr>
          <w:i/>
          <w:lang w:val="en-GB"/>
        </w:rPr>
      </w:pPr>
    </w:p>
    <w:tbl>
      <w:tblPr>
        <w:tblStyle w:val="Tablaconcuadrcula"/>
        <w:tblpPr w:leftFromText="141" w:rightFromText="141" w:vertAnchor="text" w:horzAnchor="margin" w:tblpY="110"/>
        <w:tblW w:w="9983" w:type="dxa"/>
        <w:tblLook w:val="04A0" w:firstRow="1" w:lastRow="0" w:firstColumn="1" w:lastColumn="0" w:noHBand="0" w:noVBand="1"/>
      </w:tblPr>
      <w:tblGrid>
        <w:gridCol w:w="4224"/>
        <w:gridCol w:w="3037"/>
        <w:gridCol w:w="2722"/>
      </w:tblGrid>
      <w:tr w:rsidR="007524E3" w:rsidRPr="0027261D" w14:paraId="625F870F" w14:textId="77777777" w:rsidTr="009F752E">
        <w:trPr>
          <w:trHeight w:val="502"/>
        </w:trPr>
        <w:tc>
          <w:tcPr>
            <w:tcW w:w="4224" w:type="dxa"/>
            <w:tcBorders>
              <w:top w:val="nil"/>
              <w:left w:val="nil"/>
              <w:bottom w:val="nil"/>
              <w:right w:val="single" w:sz="4" w:space="0" w:color="auto"/>
            </w:tcBorders>
          </w:tcPr>
          <w:p w14:paraId="1B7B42A7" w14:textId="77777777" w:rsidR="002F3A6E" w:rsidRPr="005D1B9E" w:rsidRDefault="002F3A6E" w:rsidP="00AA4DC3">
            <w:pPr>
              <w:spacing w:line="480" w:lineRule="auto"/>
              <w:jc w:val="both"/>
              <w:rPr>
                <w:lang w:val="en-GB"/>
              </w:rPr>
            </w:pPr>
          </w:p>
        </w:tc>
        <w:tc>
          <w:tcPr>
            <w:tcW w:w="5759" w:type="dxa"/>
            <w:gridSpan w:val="2"/>
            <w:tcBorders>
              <w:left w:val="single" w:sz="4" w:space="0" w:color="auto"/>
            </w:tcBorders>
            <w:noWrap/>
          </w:tcPr>
          <w:p w14:paraId="62B8B0B2" w14:textId="576885C0" w:rsidR="002F3A6E" w:rsidRPr="005D1B9E" w:rsidRDefault="00F750D9" w:rsidP="00AA4DC3">
            <w:pPr>
              <w:spacing w:line="480" w:lineRule="auto"/>
              <w:jc w:val="center"/>
              <w:rPr>
                <w:lang w:val="en-GB"/>
              </w:rPr>
            </w:pPr>
            <w:r w:rsidRPr="005D1B9E">
              <w:rPr>
                <w:lang w:val="en-GB"/>
              </w:rPr>
              <w:t>Installation of windfarms in the province of Jaén</w:t>
            </w:r>
          </w:p>
        </w:tc>
      </w:tr>
      <w:tr w:rsidR="007524E3" w:rsidRPr="005D1B9E" w14:paraId="0B252E9B" w14:textId="77777777" w:rsidTr="009F752E">
        <w:trPr>
          <w:trHeight w:val="502"/>
        </w:trPr>
        <w:tc>
          <w:tcPr>
            <w:tcW w:w="4224" w:type="dxa"/>
            <w:tcBorders>
              <w:top w:val="nil"/>
              <w:left w:val="nil"/>
              <w:bottom w:val="single" w:sz="4" w:space="0" w:color="auto"/>
              <w:right w:val="single" w:sz="4" w:space="0" w:color="auto"/>
            </w:tcBorders>
          </w:tcPr>
          <w:p w14:paraId="05CD47F5" w14:textId="77777777" w:rsidR="002F3A6E" w:rsidRPr="005D1B9E" w:rsidRDefault="002F3A6E" w:rsidP="00AA4DC3">
            <w:pPr>
              <w:spacing w:line="480" w:lineRule="auto"/>
              <w:jc w:val="both"/>
              <w:rPr>
                <w:lang w:val="en-GB"/>
              </w:rPr>
            </w:pPr>
          </w:p>
        </w:tc>
        <w:tc>
          <w:tcPr>
            <w:tcW w:w="3037" w:type="dxa"/>
            <w:tcBorders>
              <w:left w:val="single" w:sz="4" w:space="0" w:color="auto"/>
            </w:tcBorders>
            <w:noWrap/>
            <w:hideMark/>
          </w:tcPr>
          <w:p w14:paraId="57B928C1" w14:textId="732DFC41" w:rsidR="002F3A6E" w:rsidRPr="005D1B9E" w:rsidRDefault="00F750D9" w:rsidP="00576014">
            <w:pPr>
              <w:spacing w:line="480" w:lineRule="auto"/>
              <w:jc w:val="center"/>
              <w:rPr>
                <w:lang w:val="en-GB"/>
              </w:rPr>
            </w:pPr>
            <w:r w:rsidRPr="005D1B9E">
              <w:rPr>
                <w:lang w:val="en-GB"/>
              </w:rPr>
              <w:t>Pearson χ² Test</w:t>
            </w:r>
          </w:p>
          <w:p w14:paraId="755D4CFA" w14:textId="77777777" w:rsidR="002F3A6E" w:rsidRPr="005D1B9E" w:rsidRDefault="002F3A6E" w:rsidP="00576014">
            <w:pPr>
              <w:spacing w:line="480" w:lineRule="auto"/>
              <w:jc w:val="center"/>
              <w:rPr>
                <w:lang w:val="en-GB"/>
              </w:rPr>
            </w:pPr>
          </w:p>
        </w:tc>
        <w:tc>
          <w:tcPr>
            <w:tcW w:w="2722" w:type="dxa"/>
            <w:noWrap/>
            <w:hideMark/>
          </w:tcPr>
          <w:p w14:paraId="321C84F3" w14:textId="1EB47701" w:rsidR="002F3A6E" w:rsidRPr="005D1B9E" w:rsidRDefault="00F750D9" w:rsidP="00576014">
            <w:pPr>
              <w:spacing w:line="480" w:lineRule="auto"/>
              <w:jc w:val="center"/>
              <w:rPr>
                <w:lang w:val="en-GB"/>
              </w:rPr>
            </w:pPr>
            <w:r w:rsidRPr="005D1B9E">
              <w:rPr>
                <w:lang w:val="en-GB"/>
              </w:rPr>
              <w:t>Cramer’s V Test</w:t>
            </w:r>
          </w:p>
        </w:tc>
      </w:tr>
      <w:tr w:rsidR="00F750D9" w:rsidRPr="005D1B9E" w14:paraId="4C405954" w14:textId="77777777" w:rsidTr="009F752E">
        <w:trPr>
          <w:trHeight w:val="258"/>
        </w:trPr>
        <w:tc>
          <w:tcPr>
            <w:tcW w:w="4224" w:type="dxa"/>
            <w:tcBorders>
              <w:top w:val="single" w:sz="4" w:space="0" w:color="auto"/>
            </w:tcBorders>
            <w:noWrap/>
            <w:hideMark/>
          </w:tcPr>
          <w:p w14:paraId="2C7998FF" w14:textId="5461189D" w:rsidR="00F750D9" w:rsidRPr="005D1B9E" w:rsidRDefault="00F750D9" w:rsidP="00AA4DC3">
            <w:pPr>
              <w:spacing w:line="480" w:lineRule="auto"/>
              <w:jc w:val="center"/>
              <w:rPr>
                <w:lang w:val="en-GB"/>
              </w:rPr>
            </w:pPr>
            <w:r w:rsidRPr="005D1B9E">
              <w:rPr>
                <w:lang w:val="en-GB"/>
              </w:rPr>
              <w:t xml:space="preserve">Near villages/towns </w:t>
            </w:r>
          </w:p>
        </w:tc>
        <w:tc>
          <w:tcPr>
            <w:tcW w:w="3037" w:type="dxa"/>
            <w:noWrap/>
            <w:hideMark/>
          </w:tcPr>
          <w:p w14:paraId="4FEF3A50" w14:textId="2FDDE2D8" w:rsidR="00F750D9" w:rsidRPr="005D1B9E" w:rsidRDefault="00F750D9" w:rsidP="00AA4DC3">
            <w:pPr>
              <w:spacing w:line="480" w:lineRule="auto"/>
              <w:jc w:val="center"/>
              <w:rPr>
                <w:lang w:val="en-GB"/>
              </w:rPr>
            </w:pPr>
            <w:r w:rsidRPr="005D1B9E">
              <w:rPr>
                <w:lang w:val="en-GB"/>
              </w:rPr>
              <w:t>&lt; 0.001</w:t>
            </w:r>
          </w:p>
        </w:tc>
        <w:tc>
          <w:tcPr>
            <w:tcW w:w="2722" w:type="dxa"/>
            <w:noWrap/>
          </w:tcPr>
          <w:p w14:paraId="279CFA70" w14:textId="3200A83A" w:rsidR="00F750D9" w:rsidRPr="005D1B9E" w:rsidRDefault="00F750D9" w:rsidP="00AA4DC3">
            <w:pPr>
              <w:spacing w:line="480" w:lineRule="auto"/>
              <w:jc w:val="center"/>
              <w:rPr>
                <w:lang w:val="en-GB"/>
              </w:rPr>
            </w:pPr>
            <w:r w:rsidRPr="005D1B9E">
              <w:rPr>
                <w:lang w:val="en-GB"/>
              </w:rPr>
              <w:t>0.655</w:t>
            </w:r>
          </w:p>
        </w:tc>
      </w:tr>
      <w:tr w:rsidR="00F750D9" w:rsidRPr="005D1B9E" w14:paraId="66245EF7" w14:textId="77777777" w:rsidTr="009F752E">
        <w:trPr>
          <w:trHeight w:val="258"/>
        </w:trPr>
        <w:tc>
          <w:tcPr>
            <w:tcW w:w="4224" w:type="dxa"/>
            <w:noWrap/>
          </w:tcPr>
          <w:p w14:paraId="5BAFBFA9" w14:textId="376A9A96" w:rsidR="00F750D9" w:rsidRPr="005D1B9E" w:rsidRDefault="00F750D9" w:rsidP="00AA4DC3">
            <w:pPr>
              <w:spacing w:line="480" w:lineRule="auto"/>
              <w:jc w:val="center"/>
              <w:rPr>
                <w:lang w:val="en-GB"/>
              </w:rPr>
            </w:pPr>
            <w:r w:rsidRPr="005D1B9E">
              <w:rPr>
                <w:lang w:val="en-GB"/>
              </w:rPr>
              <w:t xml:space="preserve">Near industrial estates </w:t>
            </w:r>
          </w:p>
        </w:tc>
        <w:tc>
          <w:tcPr>
            <w:tcW w:w="3037" w:type="dxa"/>
            <w:noWrap/>
          </w:tcPr>
          <w:p w14:paraId="00588F90" w14:textId="3BDF7CBF" w:rsidR="00F750D9" w:rsidRPr="005D1B9E" w:rsidRDefault="00F750D9" w:rsidP="00AA4DC3">
            <w:pPr>
              <w:spacing w:line="480" w:lineRule="auto"/>
              <w:jc w:val="center"/>
              <w:rPr>
                <w:lang w:val="en-GB"/>
              </w:rPr>
            </w:pPr>
            <w:r w:rsidRPr="005D1B9E">
              <w:rPr>
                <w:lang w:val="en-GB"/>
              </w:rPr>
              <w:t>&lt; 0.001</w:t>
            </w:r>
          </w:p>
        </w:tc>
        <w:tc>
          <w:tcPr>
            <w:tcW w:w="2722" w:type="dxa"/>
            <w:noWrap/>
          </w:tcPr>
          <w:p w14:paraId="608840A2" w14:textId="265A5128" w:rsidR="00F750D9" w:rsidRPr="005D1B9E" w:rsidRDefault="00F750D9" w:rsidP="00AA4DC3">
            <w:pPr>
              <w:spacing w:line="480" w:lineRule="auto"/>
              <w:jc w:val="center"/>
              <w:rPr>
                <w:lang w:val="en-GB"/>
              </w:rPr>
            </w:pPr>
            <w:r w:rsidRPr="005D1B9E">
              <w:rPr>
                <w:lang w:val="en-GB"/>
              </w:rPr>
              <w:t>0.631</w:t>
            </w:r>
          </w:p>
        </w:tc>
      </w:tr>
      <w:tr w:rsidR="00F750D9" w:rsidRPr="005D1B9E" w14:paraId="0E5743A6" w14:textId="77777777" w:rsidTr="009F752E">
        <w:trPr>
          <w:trHeight w:val="536"/>
        </w:trPr>
        <w:tc>
          <w:tcPr>
            <w:tcW w:w="4224" w:type="dxa"/>
            <w:noWrap/>
          </w:tcPr>
          <w:p w14:paraId="1C5C2956" w14:textId="51F15ADE" w:rsidR="00F750D9" w:rsidRPr="005D1B9E" w:rsidRDefault="00F750D9" w:rsidP="00AA4DC3">
            <w:pPr>
              <w:spacing w:line="480" w:lineRule="auto"/>
              <w:jc w:val="center"/>
              <w:rPr>
                <w:lang w:val="en-GB"/>
              </w:rPr>
            </w:pPr>
            <w:r w:rsidRPr="005D1B9E">
              <w:rPr>
                <w:lang w:val="en-GB"/>
              </w:rPr>
              <w:t xml:space="preserve">Near tracks, roads or railway lines </w:t>
            </w:r>
          </w:p>
        </w:tc>
        <w:tc>
          <w:tcPr>
            <w:tcW w:w="3037" w:type="dxa"/>
            <w:noWrap/>
          </w:tcPr>
          <w:p w14:paraId="16AA8889" w14:textId="75CE69C9" w:rsidR="00F750D9" w:rsidRPr="005D1B9E" w:rsidRDefault="00F750D9" w:rsidP="00AA4DC3">
            <w:pPr>
              <w:spacing w:line="480" w:lineRule="auto"/>
              <w:jc w:val="center"/>
              <w:rPr>
                <w:lang w:val="en-GB"/>
              </w:rPr>
            </w:pPr>
            <w:r w:rsidRPr="005D1B9E">
              <w:rPr>
                <w:lang w:val="en-GB"/>
              </w:rPr>
              <w:t>&lt; 0.001</w:t>
            </w:r>
          </w:p>
        </w:tc>
        <w:tc>
          <w:tcPr>
            <w:tcW w:w="2722" w:type="dxa"/>
            <w:noWrap/>
            <w:hideMark/>
          </w:tcPr>
          <w:p w14:paraId="27449D67" w14:textId="18C41DE8" w:rsidR="00F750D9" w:rsidRPr="005D1B9E" w:rsidRDefault="00F750D9" w:rsidP="00AA4DC3">
            <w:pPr>
              <w:spacing w:line="480" w:lineRule="auto"/>
              <w:jc w:val="center"/>
              <w:rPr>
                <w:lang w:val="en-GB"/>
              </w:rPr>
            </w:pPr>
            <w:r w:rsidRPr="005D1B9E">
              <w:rPr>
                <w:lang w:val="en-GB"/>
              </w:rPr>
              <w:t>0.534</w:t>
            </w:r>
          </w:p>
        </w:tc>
      </w:tr>
      <w:tr w:rsidR="00B2393F" w:rsidRPr="005D1B9E" w14:paraId="0472F7A1" w14:textId="77777777" w:rsidTr="009F752E">
        <w:trPr>
          <w:trHeight w:val="536"/>
        </w:trPr>
        <w:tc>
          <w:tcPr>
            <w:tcW w:w="4224" w:type="dxa"/>
            <w:noWrap/>
          </w:tcPr>
          <w:p w14:paraId="44CAF8DE" w14:textId="5F1CFD40" w:rsidR="00B2393F" w:rsidRPr="005D1B9E" w:rsidRDefault="00B2393F" w:rsidP="00B2393F">
            <w:pPr>
              <w:spacing w:line="480" w:lineRule="auto"/>
              <w:jc w:val="center"/>
              <w:rPr>
                <w:lang w:val="en-GB"/>
              </w:rPr>
            </w:pPr>
            <w:r w:rsidRPr="005D1B9E">
              <w:rPr>
                <w:lang w:val="en-GB"/>
              </w:rPr>
              <w:t>In agricultural and livestock farming areas</w:t>
            </w:r>
          </w:p>
        </w:tc>
        <w:tc>
          <w:tcPr>
            <w:tcW w:w="3037" w:type="dxa"/>
            <w:noWrap/>
          </w:tcPr>
          <w:p w14:paraId="39BA3404" w14:textId="762C62B4" w:rsidR="00B2393F" w:rsidRPr="005D1B9E" w:rsidRDefault="00B2393F" w:rsidP="00B2393F">
            <w:pPr>
              <w:spacing w:line="480" w:lineRule="auto"/>
              <w:jc w:val="center"/>
              <w:rPr>
                <w:lang w:val="en-GB"/>
              </w:rPr>
            </w:pPr>
            <w:r w:rsidRPr="005D1B9E">
              <w:rPr>
                <w:lang w:val="en-GB"/>
              </w:rPr>
              <w:t>&lt; 0.001</w:t>
            </w:r>
          </w:p>
        </w:tc>
        <w:tc>
          <w:tcPr>
            <w:tcW w:w="2722" w:type="dxa"/>
            <w:noWrap/>
          </w:tcPr>
          <w:p w14:paraId="376A4F5A" w14:textId="1FD3929F" w:rsidR="00B2393F" w:rsidRPr="005D1B9E" w:rsidRDefault="00B2393F" w:rsidP="00B2393F">
            <w:pPr>
              <w:spacing w:line="480" w:lineRule="auto"/>
              <w:jc w:val="center"/>
              <w:rPr>
                <w:lang w:val="en-GB"/>
              </w:rPr>
            </w:pPr>
            <w:r w:rsidRPr="005D1B9E">
              <w:rPr>
                <w:lang w:val="en-GB"/>
              </w:rPr>
              <w:t>0.403</w:t>
            </w:r>
          </w:p>
        </w:tc>
      </w:tr>
      <w:tr w:rsidR="00B2393F" w:rsidRPr="005D1B9E" w14:paraId="2381EE33" w14:textId="77777777" w:rsidTr="009F752E">
        <w:trPr>
          <w:trHeight w:val="536"/>
        </w:trPr>
        <w:tc>
          <w:tcPr>
            <w:tcW w:w="4224" w:type="dxa"/>
            <w:noWrap/>
          </w:tcPr>
          <w:p w14:paraId="18AB5293" w14:textId="12ACA1BA" w:rsidR="00B2393F" w:rsidRPr="005D1B9E" w:rsidRDefault="00B2393F" w:rsidP="00B2393F">
            <w:pPr>
              <w:spacing w:line="480" w:lineRule="auto"/>
              <w:jc w:val="center"/>
              <w:rPr>
                <w:lang w:val="en-GB"/>
              </w:rPr>
            </w:pPr>
            <w:r w:rsidRPr="005D1B9E">
              <w:rPr>
                <w:lang w:val="en-GB"/>
              </w:rPr>
              <w:t>In farming areas, changing the land use, when the RE installation produces greater financial returns</w:t>
            </w:r>
          </w:p>
        </w:tc>
        <w:tc>
          <w:tcPr>
            <w:tcW w:w="3037" w:type="dxa"/>
            <w:noWrap/>
          </w:tcPr>
          <w:p w14:paraId="7F8B92D0" w14:textId="03C50662" w:rsidR="00B2393F" w:rsidRPr="005D1B9E" w:rsidRDefault="00B2393F" w:rsidP="00B2393F">
            <w:pPr>
              <w:spacing w:line="480" w:lineRule="auto"/>
              <w:jc w:val="center"/>
              <w:rPr>
                <w:lang w:val="en-GB"/>
              </w:rPr>
            </w:pPr>
            <w:r w:rsidRPr="005D1B9E">
              <w:rPr>
                <w:lang w:val="en-GB"/>
              </w:rPr>
              <w:t>&lt; 0.001</w:t>
            </w:r>
          </w:p>
        </w:tc>
        <w:tc>
          <w:tcPr>
            <w:tcW w:w="2722" w:type="dxa"/>
            <w:noWrap/>
          </w:tcPr>
          <w:p w14:paraId="288C255B" w14:textId="38929EB7" w:rsidR="00B2393F" w:rsidRPr="005D1B9E" w:rsidRDefault="00B2393F" w:rsidP="00B2393F">
            <w:pPr>
              <w:spacing w:line="480" w:lineRule="auto"/>
              <w:jc w:val="center"/>
              <w:rPr>
                <w:lang w:val="en-GB"/>
              </w:rPr>
            </w:pPr>
            <w:r w:rsidRPr="005D1B9E">
              <w:rPr>
                <w:lang w:val="en-GB"/>
              </w:rPr>
              <w:t>0.423</w:t>
            </w:r>
          </w:p>
        </w:tc>
      </w:tr>
      <w:tr w:rsidR="00B2393F" w:rsidRPr="005D1B9E" w14:paraId="3E626EF3" w14:textId="77777777" w:rsidTr="009F752E">
        <w:trPr>
          <w:trHeight w:val="536"/>
        </w:trPr>
        <w:tc>
          <w:tcPr>
            <w:tcW w:w="4224" w:type="dxa"/>
            <w:noWrap/>
          </w:tcPr>
          <w:p w14:paraId="4A9BE1B5" w14:textId="6BDFA666" w:rsidR="00B2393F" w:rsidRPr="005D1B9E" w:rsidRDefault="00B2393F" w:rsidP="00B2393F">
            <w:pPr>
              <w:spacing w:line="480" w:lineRule="auto"/>
              <w:jc w:val="center"/>
              <w:rPr>
                <w:lang w:val="en-GB"/>
              </w:rPr>
            </w:pPr>
            <w:r w:rsidRPr="005D1B9E">
              <w:rPr>
                <w:lang w:val="en-GB"/>
              </w:rPr>
              <w:t>In areas of no environmental value</w:t>
            </w:r>
          </w:p>
        </w:tc>
        <w:tc>
          <w:tcPr>
            <w:tcW w:w="3037" w:type="dxa"/>
            <w:noWrap/>
          </w:tcPr>
          <w:p w14:paraId="592ECC05" w14:textId="7DFF81AD" w:rsidR="00B2393F" w:rsidRPr="005D1B9E" w:rsidRDefault="00B2393F" w:rsidP="00B2393F">
            <w:pPr>
              <w:spacing w:line="480" w:lineRule="auto"/>
              <w:jc w:val="center"/>
              <w:rPr>
                <w:lang w:val="en-GB"/>
              </w:rPr>
            </w:pPr>
            <w:r w:rsidRPr="005D1B9E">
              <w:rPr>
                <w:lang w:val="en-GB"/>
              </w:rPr>
              <w:t>&lt; 0.001</w:t>
            </w:r>
          </w:p>
        </w:tc>
        <w:tc>
          <w:tcPr>
            <w:tcW w:w="2722" w:type="dxa"/>
            <w:noWrap/>
          </w:tcPr>
          <w:p w14:paraId="7355D1E7" w14:textId="4E1EB5F8" w:rsidR="00B2393F" w:rsidRPr="005D1B9E" w:rsidRDefault="00B2393F" w:rsidP="00B2393F">
            <w:pPr>
              <w:spacing w:line="480" w:lineRule="auto"/>
              <w:jc w:val="center"/>
              <w:rPr>
                <w:lang w:val="en-GB"/>
              </w:rPr>
            </w:pPr>
            <w:r w:rsidRPr="005D1B9E">
              <w:rPr>
                <w:lang w:val="en-GB"/>
              </w:rPr>
              <w:t>0.515</w:t>
            </w:r>
          </w:p>
        </w:tc>
      </w:tr>
    </w:tbl>
    <w:p w14:paraId="1ABBF78B" w14:textId="12360D8F" w:rsidR="00283385" w:rsidRPr="005D1B9E" w:rsidRDefault="009F752E" w:rsidP="00AA4DC3">
      <w:pPr>
        <w:spacing w:line="480" w:lineRule="auto"/>
        <w:rPr>
          <w:lang w:val="en-GB"/>
        </w:rPr>
      </w:pPr>
      <w:r w:rsidRPr="005D1B9E">
        <w:rPr>
          <w:lang w:val="en-GB"/>
        </w:rPr>
        <w:t>Tabl</w:t>
      </w:r>
      <w:r w:rsidR="0092376E">
        <w:rPr>
          <w:lang w:val="en-GB"/>
        </w:rPr>
        <w:t>e</w:t>
      </w:r>
      <w:r w:rsidRPr="005D1B9E">
        <w:rPr>
          <w:lang w:val="en-GB"/>
        </w:rPr>
        <w:t xml:space="preserve"> 4.- </w:t>
      </w:r>
      <w:r w:rsidR="00F750D9" w:rsidRPr="005D1B9E">
        <w:rPr>
          <w:lang w:val="en-GB"/>
        </w:rPr>
        <w:t xml:space="preserve">Association between </w:t>
      </w:r>
      <w:r w:rsidR="00F750D9" w:rsidRPr="005D1B9E">
        <w:rPr>
          <w:i/>
          <w:iCs/>
          <w:lang w:val="en-GB"/>
        </w:rPr>
        <w:t>Acceptability of the installation of windfarms in the province of Jaén</w:t>
      </w:r>
      <w:r w:rsidR="00F750D9" w:rsidRPr="005D1B9E">
        <w:rPr>
          <w:lang w:val="en-GB"/>
        </w:rPr>
        <w:t xml:space="preserve"> and </w:t>
      </w:r>
      <w:r w:rsidR="00F750D9" w:rsidRPr="005D1B9E">
        <w:rPr>
          <w:i/>
          <w:lang w:val="en-GB"/>
        </w:rPr>
        <w:t>Acceptability of locations</w:t>
      </w:r>
      <w:r w:rsidR="00F750D9" w:rsidRPr="005D1B9E">
        <w:rPr>
          <w:lang w:val="en-GB"/>
        </w:rPr>
        <w:t xml:space="preserve"> </w:t>
      </w:r>
    </w:p>
    <w:p w14:paraId="2D20C2B8" w14:textId="77777777" w:rsidR="00283385" w:rsidRPr="005D1B9E" w:rsidRDefault="00283385" w:rsidP="00283385">
      <w:pPr>
        <w:rPr>
          <w:lang w:val="en-GB"/>
        </w:rPr>
      </w:pPr>
    </w:p>
    <w:p w14:paraId="3908B1CB" w14:textId="4848CC70" w:rsidR="009E73EC" w:rsidRPr="005D1B9E" w:rsidRDefault="00AB63DB" w:rsidP="00D44785">
      <w:pPr>
        <w:spacing w:line="480" w:lineRule="auto"/>
        <w:ind w:firstLine="708"/>
        <w:jc w:val="both"/>
        <w:rPr>
          <w:lang w:val="en-GB"/>
        </w:rPr>
      </w:pPr>
      <w:r w:rsidRPr="005D1B9E">
        <w:rPr>
          <w:lang w:val="en-GB"/>
        </w:rPr>
        <w:t xml:space="preserve">The results we obtained indicate that </w:t>
      </w:r>
      <w:r w:rsidR="0092376E">
        <w:rPr>
          <w:lang w:val="en-GB"/>
        </w:rPr>
        <w:t xml:space="preserve">for </w:t>
      </w:r>
      <w:r w:rsidRPr="005D1B9E">
        <w:rPr>
          <w:lang w:val="en-GB"/>
        </w:rPr>
        <w:t xml:space="preserve">both </w:t>
      </w:r>
      <w:r w:rsidR="00856B6B">
        <w:rPr>
          <w:lang w:val="en-GB"/>
        </w:rPr>
        <w:t>solar PV and wind energy</w:t>
      </w:r>
      <w:r w:rsidR="00856B6B" w:rsidRPr="005D1B9E">
        <w:rPr>
          <w:lang w:val="en-GB"/>
        </w:rPr>
        <w:t xml:space="preserve"> </w:t>
      </w:r>
      <w:r w:rsidRPr="005D1B9E">
        <w:rPr>
          <w:lang w:val="en-GB"/>
        </w:rPr>
        <w:t xml:space="preserve">technologies, location near a village/town shows the greatest </w:t>
      </w:r>
      <w:r w:rsidR="00ED33C6" w:rsidRPr="005D1B9E">
        <w:rPr>
          <w:lang w:val="en-GB"/>
        </w:rPr>
        <w:t>strength</w:t>
      </w:r>
      <w:r w:rsidRPr="005D1B9E">
        <w:rPr>
          <w:lang w:val="en-GB"/>
        </w:rPr>
        <w:t xml:space="preserve"> of association </w:t>
      </w:r>
      <w:r w:rsidR="00ED33C6" w:rsidRPr="005D1B9E">
        <w:rPr>
          <w:lang w:val="en-GB"/>
        </w:rPr>
        <w:t xml:space="preserve">in the Cramer’s V Test </w:t>
      </w:r>
      <w:r w:rsidR="009E73EC" w:rsidRPr="005D1B9E">
        <w:rPr>
          <w:lang w:val="en-GB"/>
        </w:rPr>
        <w:t>(0</w:t>
      </w:r>
      <w:r w:rsidR="00ED33C6" w:rsidRPr="005D1B9E">
        <w:rPr>
          <w:lang w:val="en-GB"/>
        </w:rPr>
        <w:t>.</w:t>
      </w:r>
      <w:r w:rsidR="009E73EC" w:rsidRPr="005D1B9E">
        <w:rPr>
          <w:lang w:val="en-GB"/>
        </w:rPr>
        <w:t xml:space="preserve">615 </w:t>
      </w:r>
      <w:r w:rsidR="001A02AB">
        <w:rPr>
          <w:lang w:val="en-GB"/>
        </w:rPr>
        <w:t xml:space="preserve">solar PV </w:t>
      </w:r>
      <w:r w:rsidR="009E73EC" w:rsidRPr="005D1B9E">
        <w:rPr>
          <w:lang w:val="en-GB"/>
        </w:rPr>
        <w:t>/0</w:t>
      </w:r>
      <w:r w:rsidR="00ED33C6" w:rsidRPr="005D1B9E">
        <w:rPr>
          <w:lang w:val="en-GB"/>
        </w:rPr>
        <w:t>.</w:t>
      </w:r>
      <w:r w:rsidR="009E73EC" w:rsidRPr="005D1B9E">
        <w:rPr>
          <w:lang w:val="en-GB"/>
        </w:rPr>
        <w:t xml:space="preserve">655 </w:t>
      </w:r>
      <w:r w:rsidR="00ED33C6" w:rsidRPr="005D1B9E">
        <w:rPr>
          <w:lang w:val="en-GB"/>
        </w:rPr>
        <w:t>windfarms</w:t>
      </w:r>
      <w:r w:rsidR="009E73EC" w:rsidRPr="005D1B9E">
        <w:rPr>
          <w:lang w:val="en-GB"/>
        </w:rPr>
        <w:t>) (Tables 3 and 4)</w:t>
      </w:r>
      <w:r w:rsidR="00ED33C6" w:rsidRPr="005D1B9E">
        <w:rPr>
          <w:lang w:val="en-GB"/>
        </w:rPr>
        <w:t>.</w:t>
      </w:r>
      <w:r w:rsidR="00EA7868" w:rsidRPr="005D1B9E">
        <w:rPr>
          <w:lang w:val="en-GB"/>
        </w:rPr>
        <w:t xml:space="preserve"> </w:t>
      </w:r>
      <w:r w:rsidR="0092376E">
        <w:rPr>
          <w:lang w:val="en-GB"/>
        </w:rPr>
        <w:t>T</w:t>
      </w:r>
      <w:r w:rsidR="00ED33C6" w:rsidRPr="005D1B9E">
        <w:rPr>
          <w:lang w:val="en-GB"/>
        </w:rPr>
        <w:t>his indicates</w:t>
      </w:r>
      <w:r w:rsidRPr="005D1B9E">
        <w:rPr>
          <w:lang w:val="en-GB"/>
        </w:rPr>
        <w:t xml:space="preserve"> a high degree of social </w:t>
      </w:r>
      <w:r w:rsidR="00ED33C6" w:rsidRPr="005D1B9E">
        <w:rPr>
          <w:lang w:val="en-GB"/>
        </w:rPr>
        <w:t>accepta</w:t>
      </w:r>
      <w:r w:rsidRPr="005D1B9E">
        <w:rPr>
          <w:lang w:val="en-GB"/>
        </w:rPr>
        <w:t xml:space="preserve">bility of the </w:t>
      </w:r>
      <w:r w:rsidR="00ED33C6" w:rsidRPr="005D1B9E">
        <w:rPr>
          <w:lang w:val="en-GB"/>
        </w:rPr>
        <w:t xml:space="preserve">possible installation of </w:t>
      </w:r>
      <w:r w:rsidR="001A02AB">
        <w:rPr>
          <w:lang w:val="en-GB"/>
        </w:rPr>
        <w:t>solar PV</w:t>
      </w:r>
      <w:r w:rsidRPr="005D1B9E">
        <w:rPr>
          <w:lang w:val="en-GB"/>
        </w:rPr>
        <w:t xml:space="preserve"> plants and windfarms in the province</w:t>
      </w:r>
      <w:r w:rsidR="009E73EC" w:rsidRPr="005D1B9E">
        <w:rPr>
          <w:lang w:val="en-GB"/>
        </w:rPr>
        <w:t xml:space="preserve">, </w:t>
      </w:r>
      <w:r w:rsidRPr="005D1B9E">
        <w:rPr>
          <w:lang w:val="en-GB"/>
        </w:rPr>
        <w:t xml:space="preserve">and </w:t>
      </w:r>
      <w:r w:rsidRPr="005D1B9E">
        <w:rPr>
          <w:lang w:val="en-GB"/>
        </w:rPr>
        <w:lastRenderedPageBreak/>
        <w:t>suggest</w:t>
      </w:r>
      <w:r w:rsidR="00ED33C6" w:rsidRPr="005D1B9E">
        <w:rPr>
          <w:lang w:val="en-GB"/>
        </w:rPr>
        <w:t>s</w:t>
      </w:r>
      <w:r w:rsidRPr="005D1B9E">
        <w:rPr>
          <w:lang w:val="en-GB"/>
        </w:rPr>
        <w:t xml:space="preserve"> that th</w:t>
      </w:r>
      <w:r w:rsidR="00ED33C6" w:rsidRPr="005D1B9E">
        <w:rPr>
          <w:lang w:val="en-GB"/>
        </w:rPr>
        <w:t>ese</w:t>
      </w:r>
      <w:r w:rsidRPr="005D1B9E">
        <w:rPr>
          <w:lang w:val="en-GB"/>
        </w:rPr>
        <w:t xml:space="preserve"> projects could be situated near towns and</w:t>
      </w:r>
      <w:r w:rsidR="00ED33C6" w:rsidRPr="005D1B9E">
        <w:rPr>
          <w:lang w:val="en-GB"/>
        </w:rPr>
        <w:t xml:space="preserve"> villages</w:t>
      </w:r>
      <w:r w:rsidR="009E73EC" w:rsidRPr="005D1B9E">
        <w:rPr>
          <w:lang w:val="en-GB"/>
        </w:rPr>
        <w:t>.</w:t>
      </w:r>
      <w:r w:rsidR="00D80236">
        <w:rPr>
          <w:lang w:val="en-GB"/>
        </w:rPr>
        <w:t xml:space="preserve"> </w:t>
      </w:r>
      <w:r w:rsidR="00D80236" w:rsidRPr="00D80236">
        <w:rPr>
          <w:lang w:val="en-GB"/>
        </w:rPr>
        <w:t xml:space="preserve">However, other studies that have also considered location as a factor in social acceptability point out that although the acceptability of </w:t>
      </w:r>
      <w:r w:rsidR="00460057">
        <w:rPr>
          <w:lang w:val="en-GB"/>
        </w:rPr>
        <w:t>RE</w:t>
      </w:r>
      <w:r w:rsidR="00D80236" w:rsidRPr="00D80236">
        <w:rPr>
          <w:lang w:val="en-GB"/>
        </w:rPr>
        <w:t xml:space="preserve"> projects being located close to population centres is higher than in the case of fossil fuel power plants, the distance between the </w:t>
      </w:r>
      <w:r w:rsidR="00460057">
        <w:rPr>
          <w:lang w:val="en-GB"/>
        </w:rPr>
        <w:t>RE</w:t>
      </w:r>
      <w:r w:rsidR="00D80236" w:rsidRPr="00D80236">
        <w:rPr>
          <w:lang w:val="en-GB"/>
        </w:rPr>
        <w:t xml:space="preserve"> plants and the respondents' homes is a major factor in acceptabilit</w:t>
      </w:r>
      <w:r w:rsidR="00D80236">
        <w:rPr>
          <w:lang w:val="en-GB"/>
        </w:rPr>
        <w:t>y (</w:t>
      </w:r>
      <w:r w:rsidR="008121D7" w:rsidRPr="008121D7">
        <w:rPr>
          <w:lang w:val="en-GB"/>
        </w:rPr>
        <w:t>Sharpton</w:t>
      </w:r>
      <w:r w:rsidR="008121D7">
        <w:rPr>
          <w:lang w:val="en-GB"/>
        </w:rPr>
        <w:t xml:space="preserve"> et al., 2020; Pinto et al., 2021</w:t>
      </w:r>
      <w:r w:rsidR="00D80236">
        <w:rPr>
          <w:lang w:val="en-GB"/>
        </w:rPr>
        <w:t>).</w:t>
      </w:r>
      <w:r w:rsidR="006E5047">
        <w:rPr>
          <w:lang w:val="en-GB"/>
        </w:rPr>
        <w:t xml:space="preserve"> </w:t>
      </w:r>
      <w:r w:rsidR="00C1116A" w:rsidRPr="00C1116A">
        <w:rPr>
          <w:lang w:val="en-GB"/>
        </w:rPr>
        <w:t>The minimum distance, which another previous study has attempted to approximate and which, based on a review of the literature and the location of existing installations in the province</w:t>
      </w:r>
      <w:r w:rsidR="00694B30">
        <w:rPr>
          <w:lang w:val="en-GB"/>
        </w:rPr>
        <w:t xml:space="preserve"> of Jaén</w:t>
      </w:r>
      <w:r w:rsidR="00C1116A" w:rsidRPr="00C1116A">
        <w:rPr>
          <w:lang w:val="en-GB"/>
        </w:rPr>
        <w:t>, has been estimated at 100 m for</w:t>
      </w:r>
      <w:r w:rsidR="00460057" w:rsidRPr="00460057">
        <w:rPr>
          <w:lang w:val="en-GB"/>
        </w:rPr>
        <w:t xml:space="preserve"> </w:t>
      </w:r>
      <w:r w:rsidR="00460057" w:rsidRPr="00C1116A">
        <w:rPr>
          <w:lang w:val="en-GB"/>
        </w:rPr>
        <w:t>solar</w:t>
      </w:r>
      <w:r w:rsidR="00C1116A" w:rsidRPr="00C1116A">
        <w:rPr>
          <w:lang w:val="en-GB"/>
        </w:rPr>
        <w:t xml:space="preserve"> </w:t>
      </w:r>
      <w:r w:rsidR="00C1116A">
        <w:rPr>
          <w:lang w:val="en-GB"/>
        </w:rPr>
        <w:t>PV</w:t>
      </w:r>
      <w:r w:rsidR="00C1116A" w:rsidRPr="00C1116A">
        <w:rPr>
          <w:lang w:val="en-GB"/>
        </w:rPr>
        <w:t xml:space="preserve"> plants and 1</w:t>
      </w:r>
      <w:r w:rsidR="00460057">
        <w:rPr>
          <w:lang w:val="en-GB"/>
        </w:rPr>
        <w:t>.5</w:t>
      </w:r>
      <w:r w:rsidR="00C1116A" w:rsidRPr="00C1116A">
        <w:rPr>
          <w:lang w:val="en-GB"/>
        </w:rPr>
        <w:t xml:space="preserve"> km for wind farms</w:t>
      </w:r>
      <w:r w:rsidR="00C1116A">
        <w:rPr>
          <w:lang w:val="en-GB"/>
        </w:rPr>
        <w:t xml:space="preserve"> (Osorio-</w:t>
      </w:r>
      <w:r w:rsidR="009532CF">
        <w:rPr>
          <w:lang w:val="en-GB"/>
        </w:rPr>
        <w:t>Ar</w:t>
      </w:r>
      <w:r w:rsidR="00C1116A">
        <w:rPr>
          <w:lang w:val="en-GB"/>
        </w:rPr>
        <w:t xml:space="preserve">avena et al., 2022). </w:t>
      </w:r>
    </w:p>
    <w:p w14:paraId="7277C463" w14:textId="7C685872" w:rsidR="00283385" w:rsidRPr="005D1B9E" w:rsidRDefault="00EA7868" w:rsidP="00D44785">
      <w:pPr>
        <w:spacing w:line="480" w:lineRule="auto"/>
        <w:ind w:firstLine="708"/>
        <w:jc w:val="both"/>
        <w:rPr>
          <w:lang w:val="en-GB"/>
        </w:rPr>
      </w:pPr>
      <w:r w:rsidRPr="005D1B9E">
        <w:rPr>
          <w:lang w:val="en-GB"/>
        </w:rPr>
        <w:t>The location</w:t>
      </w:r>
      <w:r w:rsidR="00E400A2" w:rsidRPr="005D1B9E">
        <w:rPr>
          <w:lang w:val="en-GB"/>
        </w:rPr>
        <w:t>s</w:t>
      </w:r>
      <w:r w:rsidRPr="005D1B9E">
        <w:rPr>
          <w:lang w:val="en-GB"/>
        </w:rPr>
        <w:t xml:space="preserve"> with the lowest rating are agricultural and livestock farming areas</w:t>
      </w:r>
      <w:r w:rsidR="0070557D">
        <w:rPr>
          <w:lang w:val="en-GB"/>
        </w:rPr>
        <w:t>.</w:t>
      </w:r>
      <w:r w:rsidR="001522D2">
        <w:rPr>
          <w:lang w:val="en-GB"/>
        </w:rPr>
        <w:t xml:space="preserve"> </w:t>
      </w:r>
      <w:r w:rsidR="00F87410">
        <w:rPr>
          <w:lang w:val="en-GB"/>
        </w:rPr>
        <w:t>R</w:t>
      </w:r>
      <w:r w:rsidR="001522D2" w:rsidRPr="001522D2">
        <w:rPr>
          <w:lang w:val="en-GB"/>
        </w:rPr>
        <w:t xml:space="preserve">eferring to table 2, the result obtained for these areas is classified as moderate, which is in line with the results shown above, where, although spaces with no environmental or economic impact are prioritised over other proposed spaces, there is a moderate tendency to consider agricultural areas as a potential </w:t>
      </w:r>
      <w:r w:rsidR="0020271A">
        <w:rPr>
          <w:lang w:val="en-GB"/>
        </w:rPr>
        <w:t>site</w:t>
      </w:r>
      <w:r w:rsidR="00946B37">
        <w:rPr>
          <w:lang w:val="en-GB"/>
        </w:rPr>
        <w:t>s</w:t>
      </w:r>
      <w:r w:rsidR="001522D2" w:rsidRPr="001522D2">
        <w:rPr>
          <w:lang w:val="en-GB"/>
        </w:rPr>
        <w:t xml:space="preserve"> to host</w:t>
      </w:r>
      <w:r w:rsidR="00445D46">
        <w:rPr>
          <w:lang w:val="en-GB"/>
        </w:rPr>
        <w:t xml:space="preserve"> RE</w:t>
      </w:r>
      <w:r w:rsidR="001522D2" w:rsidRPr="001522D2">
        <w:rPr>
          <w:lang w:val="en-GB"/>
        </w:rPr>
        <w:t xml:space="preserve"> project</w:t>
      </w:r>
      <w:r w:rsidR="00946B37">
        <w:rPr>
          <w:lang w:val="en-GB"/>
        </w:rPr>
        <w:t>s</w:t>
      </w:r>
      <w:r w:rsidR="001522D2" w:rsidRPr="001522D2">
        <w:rPr>
          <w:lang w:val="en-GB"/>
        </w:rPr>
        <w:t>.</w:t>
      </w:r>
      <w:r w:rsidRPr="005D1B9E">
        <w:rPr>
          <w:lang w:val="en-GB"/>
        </w:rPr>
        <w:t xml:space="preserve"> </w:t>
      </w:r>
      <w:r w:rsidR="00F87410">
        <w:rPr>
          <w:lang w:val="en-GB"/>
        </w:rPr>
        <w:t>However, e</w:t>
      </w:r>
      <w:r w:rsidRPr="005D1B9E">
        <w:rPr>
          <w:lang w:val="en-GB"/>
        </w:rPr>
        <w:t>conomic and land use f</w:t>
      </w:r>
      <w:r w:rsidR="009335B1" w:rsidRPr="005D1B9E">
        <w:rPr>
          <w:lang w:val="en-GB"/>
        </w:rPr>
        <w:t>actors</w:t>
      </w:r>
      <w:r w:rsidRPr="005D1B9E">
        <w:rPr>
          <w:lang w:val="en-GB"/>
        </w:rPr>
        <w:t xml:space="preserve"> would seem to be behind the</w:t>
      </w:r>
      <w:r w:rsidR="009335B1" w:rsidRPr="005D1B9E">
        <w:rPr>
          <w:lang w:val="en-GB"/>
        </w:rPr>
        <w:t xml:space="preserve"> </w:t>
      </w:r>
      <w:r w:rsidRPr="005D1B9E">
        <w:rPr>
          <w:lang w:val="en-GB"/>
        </w:rPr>
        <w:t xml:space="preserve">low levels of acceptance of the installation of </w:t>
      </w:r>
      <w:r w:rsidR="00DC5EAA">
        <w:rPr>
          <w:lang w:val="en-GB"/>
        </w:rPr>
        <w:t>solar PV</w:t>
      </w:r>
      <w:r w:rsidRPr="005D1B9E">
        <w:rPr>
          <w:lang w:val="en-GB"/>
        </w:rPr>
        <w:t xml:space="preserve"> and windfarms in these areas</w:t>
      </w:r>
      <w:r w:rsidR="009335B1" w:rsidRPr="005D1B9E">
        <w:rPr>
          <w:lang w:val="en-GB"/>
        </w:rPr>
        <w:t xml:space="preserve">. </w:t>
      </w:r>
      <w:r w:rsidR="00E400A2" w:rsidRPr="005D1B9E">
        <w:rPr>
          <w:lang w:val="en-GB"/>
        </w:rPr>
        <w:t>These technologies directly occupy the land</w:t>
      </w:r>
      <w:r w:rsidR="009335B1" w:rsidRPr="005D1B9E">
        <w:rPr>
          <w:lang w:val="en-GB"/>
        </w:rPr>
        <w:t xml:space="preserve"> (</w:t>
      </w:r>
      <w:r w:rsidR="00E400A2" w:rsidRPr="005D1B9E">
        <w:rPr>
          <w:lang w:val="en-GB"/>
        </w:rPr>
        <w:t xml:space="preserve">especially in the case of </w:t>
      </w:r>
      <w:r w:rsidR="00DC5EAA">
        <w:rPr>
          <w:lang w:val="en-GB"/>
        </w:rPr>
        <w:t>PV</w:t>
      </w:r>
      <w:r w:rsidR="00E400A2" w:rsidRPr="005D1B9E">
        <w:rPr>
          <w:lang w:val="en-GB"/>
        </w:rPr>
        <w:t xml:space="preserve"> plants</w:t>
      </w:r>
      <w:r w:rsidR="009335B1" w:rsidRPr="005D1B9E">
        <w:rPr>
          <w:lang w:val="en-GB"/>
        </w:rPr>
        <w:t xml:space="preserve">) </w:t>
      </w:r>
      <w:r w:rsidR="00E400A2" w:rsidRPr="005D1B9E">
        <w:rPr>
          <w:lang w:val="en-GB"/>
        </w:rPr>
        <w:t>and can involve changes in land cover and in the use of agricultural and grazing land</w:t>
      </w:r>
      <w:r w:rsidR="009335B1" w:rsidRPr="005D1B9E">
        <w:rPr>
          <w:lang w:val="en-GB"/>
        </w:rPr>
        <w:t xml:space="preserve">, </w:t>
      </w:r>
      <w:r w:rsidR="00E400A2" w:rsidRPr="005D1B9E">
        <w:rPr>
          <w:lang w:val="en-GB"/>
        </w:rPr>
        <w:t xml:space="preserve">with a knock-on effect on the landscape, natural dynamics and the traditional economy </w:t>
      </w:r>
      <w:r w:rsidR="00614D0F" w:rsidRPr="005D1B9E">
        <w:rPr>
          <w:lang w:val="en-GB"/>
        </w:rPr>
        <w:t>(Prados, 2010)</w:t>
      </w:r>
      <w:r w:rsidR="00283385" w:rsidRPr="005D1B9E">
        <w:rPr>
          <w:lang w:val="en-GB"/>
        </w:rPr>
        <w:t xml:space="preserve">. </w:t>
      </w:r>
      <w:r w:rsidR="00BE2727">
        <w:rPr>
          <w:lang w:val="en-GB"/>
        </w:rPr>
        <w:t xml:space="preserve"> </w:t>
      </w:r>
    </w:p>
    <w:p w14:paraId="0988F33F" w14:textId="3B3E84F5" w:rsidR="00BE2727" w:rsidRPr="005D1B9E" w:rsidRDefault="00E400A2" w:rsidP="00BE2727">
      <w:pPr>
        <w:spacing w:line="480" w:lineRule="auto"/>
        <w:ind w:firstLine="708"/>
        <w:jc w:val="both"/>
        <w:rPr>
          <w:lang w:val="en-GB"/>
        </w:rPr>
      </w:pPr>
      <w:r w:rsidRPr="005D1B9E">
        <w:rPr>
          <w:lang w:val="en-GB"/>
        </w:rPr>
        <w:t xml:space="preserve">In line with other studies that analysed the acceptability of </w:t>
      </w:r>
      <w:r w:rsidR="00DC5EAA">
        <w:rPr>
          <w:lang w:val="en-GB"/>
        </w:rPr>
        <w:t>RE</w:t>
      </w:r>
      <w:r w:rsidRPr="005D1B9E">
        <w:rPr>
          <w:lang w:val="en-GB"/>
        </w:rPr>
        <w:t xml:space="preserve"> in relation to land use and landscape impact</w:t>
      </w:r>
      <w:r w:rsidR="001119C2" w:rsidRPr="005D1B9E">
        <w:rPr>
          <w:lang w:val="en-GB"/>
        </w:rPr>
        <w:t xml:space="preserve"> (Prados, 2010; Ioannidis &amp; Koutsoyiannis, 2020)</w:t>
      </w:r>
      <w:r w:rsidR="00807D20" w:rsidRPr="005D1B9E">
        <w:rPr>
          <w:lang w:val="en-GB"/>
        </w:rPr>
        <w:t xml:space="preserve">, </w:t>
      </w:r>
      <w:r w:rsidRPr="005D1B9E">
        <w:rPr>
          <w:lang w:val="en-GB"/>
        </w:rPr>
        <w:t>in the province of</w:t>
      </w:r>
      <w:r w:rsidR="008D31C6" w:rsidRPr="005D1B9E">
        <w:rPr>
          <w:lang w:val="en-GB"/>
        </w:rPr>
        <w:t xml:space="preserve"> Jaén</w:t>
      </w:r>
      <w:r w:rsidRPr="005D1B9E">
        <w:rPr>
          <w:lang w:val="en-GB"/>
        </w:rPr>
        <w:t>,</w:t>
      </w:r>
      <w:r w:rsidR="008D31C6" w:rsidRPr="005D1B9E">
        <w:rPr>
          <w:lang w:val="en-GB"/>
        </w:rPr>
        <w:t xml:space="preserve"> </w:t>
      </w:r>
      <w:r w:rsidRPr="005D1B9E">
        <w:rPr>
          <w:lang w:val="en-GB"/>
        </w:rPr>
        <w:t xml:space="preserve">people seem to be more doubtful about wind power than about </w:t>
      </w:r>
      <w:r w:rsidR="00DC5EAA">
        <w:rPr>
          <w:lang w:val="en-GB"/>
        </w:rPr>
        <w:t>solar PV</w:t>
      </w:r>
      <w:r w:rsidRPr="005D1B9E">
        <w:rPr>
          <w:lang w:val="en-GB"/>
        </w:rPr>
        <w:t xml:space="preserve"> energy</w:t>
      </w:r>
      <w:r w:rsidR="00807D20" w:rsidRPr="005D1B9E">
        <w:rPr>
          <w:lang w:val="en-GB"/>
        </w:rPr>
        <w:t xml:space="preserve">, </w:t>
      </w:r>
      <w:r w:rsidRPr="005D1B9E">
        <w:rPr>
          <w:lang w:val="en-GB"/>
        </w:rPr>
        <w:t>even though windfarms occupy less land and on occasions even enable joint use</w:t>
      </w:r>
      <w:r w:rsidR="00B405D9" w:rsidRPr="005D1B9E">
        <w:rPr>
          <w:lang w:val="en-GB"/>
        </w:rPr>
        <w:t xml:space="preserve">, </w:t>
      </w:r>
      <w:r w:rsidR="00905916" w:rsidRPr="005D1B9E">
        <w:rPr>
          <w:lang w:val="en-GB"/>
        </w:rPr>
        <w:t xml:space="preserve">with farmers continuing to </w:t>
      </w:r>
      <w:r w:rsidR="0092376E">
        <w:rPr>
          <w:lang w:val="en-GB"/>
        </w:rPr>
        <w:t>farm</w:t>
      </w:r>
      <w:r w:rsidR="00905916" w:rsidRPr="005D1B9E">
        <w:rPr>
          <w:lang w:val="en-GB"/>
        </w:rPr>
        <w:t xml:space="preserve"> the land around the turbines</w:t>
      </w:r>
      <w:r w:rsidR="00BE7457">
        <w:rPr>
          <w:lang w:val="en-GB"/>
        </w:rPr>
        <w:t>. This also seems strange given</w:t>
      </w:r>
      <w:r w:rsidR="00905916" w:rsidRPr="005D1B9E">
        <w:rPr>
          <w:lang w:val="en-GB"/>
        </w:rPr>
        <w:t xml:space="preserve"> </w:t>
      </w:r>
      <w:r w:rsidR="00BE7457">
        <w:rPr>
          <w:lang w:val="en-GB"/>
        </w:rPr>
        <w:t>that at present</w:t>
      </w:r>
      <w:r w:rsidR="00905916" w:rsidRPr="005D1B9E">
        <w:rPr>
          <w:lang w:val="en-GB"/>
        </w:rPr>
        <w:t xml:space="preserve"> there is only</w:t>
      </w:r>
      <w:r w:rsidR="0026062E" w:rsidRPr="005D1B9E">
        <w:rPr>
          <w:lang w:val="en-GB"/>
        </w:rPr>
        <w:t xml:space="preserve"> one windfarm</w:t>
      </w:r>
      <w:r w:rsidR="00905916" w:rsidRPr="005D1B9E">
        <w:rPr>
          <w:lang w:val="en-GB"/>
        </w:rPr>
        <w:t xml:space="preserve"> in the whole province and it is</w:t>
      </w:r>
      <w:r w:rsidR="0026062E" w:rsidRPr="005D1B9E">
        <w:rPr>
          <w:lang w:val="en-GB"/>
        </w:rPr>
        <w:t xml:space="preserve"> sited a long way from any town</w:t>
      </w:r>
      <w:r w:rsidR="00BE7457">
        <w:rPr>
          <w:lang w:val="en-GB"/>
        </w:rPr>
        <w:t>s or villages</w:t>
      </w:r>
      <w:r w:rsidR="00B405D9" w:rsidRPr="005D1B9E">
        <w:rPr>
          <w:lang w:val="en-GB"/>
        </w:rPr>
        <w:t xml:space="preserve">. </w:t>
      </w:r>
      <w:r w:rsidR="0026062E" w:rsidRPr="005D1B9E">
        <w:rPr>
          <w:lang w:val="en-GB"/>
        </w:rPr>
        <w:t xml:space="preserve">This </w:t>
      </w:r>
      <w:r w:rsidR="00BE7457" w:rsidRPr="005D1B9E">
        <w:rPr>
          <w:lang w:val="en-GB"/>
        </w:rPr>
        <w:t>confirms that resist</w:t>
      </w:r>
      <w:r w:rsidR="00BE7457">
        <w:rPr>
          <w:lang w:val="en-GB"/>
        </w:rPr>
        <w:t>a</w:t>
      </w:r>
      <w:r w:rsidR="00BE7457" w:rsidRPr="005D1B9E">
        <w:rPr>
          <w:lang w:val="en-GB"/>
        </w:rPr>
        <w:t>nce</w:t>
      </w:r>
      <w:r w:rsidR="00BE7457">
        <w:rPr>
          <w:lang w:val="en-GB"/>
        </w:rPr>
        <w:t xml:space="preserve"> to wind energy projects</w:t>
      </w:r>
      <w:r w:rsidR="00BE7457" w:rsidRPr="005D1B9E">
        <w:rPr>
          <w:lang w:val="en-GB"/>
        </w:rPr>
        <w:t xml:space="preserve"> does not seem to spring from cumulative </w:t>
      </w:r>
      <w:r w:rsidR="00BE7457" w:rsidRPr="005D1B9E">
        <w:rPr>
          <w:lang w:val="en-GB"/>
        </w:rPr>
        <w:lastRenderedPageBreak/>
        <w:t xml:space="preserve">negative experiences of wind turbines </w:t>
      </w:r>
      <w:r w:rsidR="00BE7457" w:rsidRPr="005D1B9E">
        <w:rPr>
          <w:i/>
          <w:iCs/>
          <w:lang w:val="en-GB"/>
        </w:rPr>
        <w:t>per se</w:t>
      </w:r>
      <w:r w:rsidR="0092376E">
        <w:rPr>
          <w:lang w:val="en-GB"/>
        </w:rPr>
        <w:t>,</w:t>
      </w:r>
      <w:r w:rsidR="00B405D9" w:rsidRPr="005D1B9E">
        <w:rPr>
          <w:lang w:val="en-GB"/>
        </w:rPr>
        <w:t xml:space="preserve"> </w:t>
      </w:r>
      <w:r w:rsidR="00BE7457">
        <w:rPr>
          <w:lang w:val="en-GB"/>
        </w:rPr>
        <w:t>a finding also</w:t>
      </w:r>
      <w:r w:rsidR="0026062E" w:rsidRPr="005D1B9E">
        <w:rPr>
          <w:lang w:val="en-GB"/>
        </w:rPr>
        <w:t xml:space="preserve"> highlighted by</w:t>
      </w:r>
      <w:r w:rsidR="0092713C" w:rsidRPr="005D1B9E">
        <w:rPr>
          <w:lang w:val="en-GB"/>
        </w:rPr>
        <w:t xml:space="preserve"> Ladenburg et al. (2013) </w:t>
      </w:r>
      <w:r w:rsidR="0026062E" w:rsidRPr="005D1B9E">
        <w:rPr>
          <w:lang w:val="en-GB"/>
        </w:rPr>
        <w:t>and</w:t>
      </w:r>
      <w:r w:rsidR="0092713C" w:rsidRPr="005D1B9E">
        <w:rPr>
          <w:lang w:val="en-GB"/>
        </w:rPr>
        <w:t xml:space="preserve"> Ladenburg (2015)</w:t>
      </w:r>
      <w:r w:rsidR="0013039C" w:rsidRPr="005D1B9E">
        <w:rPr>
          <w:lang w:val="en-GB"/>
        </w:rPr>
        <w:t>.</w:t>
      </w:r>
      <w:r w:rsidR="00763CF4" w:rsidRPr="005D1B9E">
        <w:rPr>
          <w:lang w:val="en-GB"/>
        </w:rPr>
        <w:t xml:space="preserve"> </w:t>
      </w:r>
      <w:r w:rsidR="00360D74" w:rsidRPr="005D1B9E">
        <w:rPr>
          <w:lang w:val="en-GB"/>
        </w:rPr>
        <w:t>A</w:t>
      </w:r>
      <w:r w:rsidR="0026062E" w:rsidRPr="005D1B9E">
        <w:rPr>
          <w:lang w:val="en-GB"/>
        </w:rPr>
        <w:t>t the same time</w:t>
      </w:r>
      <w:r w:rsidR="00360D74" w:rsidRPr="005D1B9E">
        <w:rPr>
          <w:lang w:val="en-GB"/>
        </w:rPr>
        <w:t>,</w:t>
      </w:r>
      <w:r w:rsidR="00B405D9" w:rsidRPr="005D1B9E">
        <w:rPr>
          <w:lang w:val="en-GB"/>
        </w:rPr>
        <w:t xml:space="preserve"> </w:t>
      </w:r>
      <w:r w:rsidR="0026062E" w:rsidRPr="005D1B9E">
        <w:rPr>
          <w:lang w:val="en-GB"/>
        </w:rPr>
        <w:t xml:space="preserve">the </w:t>
      </w:r>
      <w:r w:rsidR="00763CF4" w:rsidRPr="005D1B9E">
        <w:rPr>
          <w:lang w:val="en-GB"/>
        </w:rPr>
        <w:t>literatur</w:t>
      </w:r>
      <w:r w:rsidR="0026062E" w:rsidRPr="005D1B9E">
        <w:rPr>
          <w:lang w:val="en-GB"/>
        </w:rPr>
        <w:t>e</w:t>
      </w:r>
      <w:r w:rsidR="00763CF4" w:rsidRPr="005D1B9E">
        <w:rPr>
          <w:lang w:val="en-GB"/>
        </w:rPr>
        <w:t xml:space="preserve"> </w:t>
      </w:r>
      <w:r w:rsidR="0026062E" w:rsidRPr="005D1B9E">
        <w:rPr>
          <w:lang w:val="en-GB"/>
        </w:rPr>
        <w:t>shows that unsuitable planning and dev</w:t>
      </w:r>
      <w:r w:rsidR="00905916" w:rsidRPr="005D1B9E">
        <w:rPr>
          <w:lang w:val="en-GB"/>
        </w:rPr>
        <w:t>e</w:t>
      </w:r>
      <w:r w:rsidR="0026062E" w:rsidRPr="005D1B9E">
        <w:rPr>
          <w:lang w:val="en-GB"/>
        </w:rPr>
        <w:t xml:space="preserve">lopment at a supra-local scale can </w:t>
      </w:r>
      <w:r w:rsidR="0092376E">
        <w:rPr>
          <w:lang w:val="en-GB"/>
        </w:rPr>
        <w:t>fuel</w:t>
      </w:r>
      <w:r w:rsidR="00905916" w:rsidRPr="005D1B9E">
        <w:rPr>
          <w:lang w:val="en-GB"/>
        </w:rPr>
        <w:t xml:space="preserve"> </w:t>
      </w:r>
      <w:r w:rsidR="0092376E">
        <w:rPr>
          <w:lang w:val="en-GB"/>
        </w:rPr>
        <w:t xml:space="preserve">local </w:t>
      </w:r>
      <w:r w:rsidR="00905916" w:rsidRPr="005D1B9E">
        <w:rPr>
          <w:lang w:val="en-GB"/>
        </w:rPr>
        <w:t>concerns</w:t>
      </w:r>
      <w:r w:rsidR="0092376E">
        <w:rPr>
          <w:lang w:val="en-GB"/>
        </w:rPr>
        <w:t>, so creating</w:t>
      </w:r>
      <w:r w:rsidR="0026062E" w:rsidRPr="005D1B9E">
        <w:rPr>
          <w:lang w:val="en-GB"/>
        </w:rPr>
        <w:t xml:space="preserve"> negative </w:t>
      </w:r>
      <w:r w:rsidR="00905916" w:rsidRPr="005D1B9E">
        <w:rPr>
          <w:lang w:val="en-GB"/>
        </w:rPr>
        <w:t xml:space="preserve">attitudes towards windfarms, even when there are none situated nearby </w:t>
      </w:r>
      <w:r w:rsidR="00763CF4" w:rsidRPr="005D1B9E">
        <w:rPr>
          <w:lang w:val="en-GB"/>
        </w:rPr>
        <w:t>(Clausen &amp; Rudolph, 2019)</w:t>
      </w:r>
      <w:r w:rsidR="00B90BDD" w:rsidRPr="005D1B9E">
        <w:rPr>
          <w:lang w:val="en-GB"/>
        </w:rPr>
        <w:t>,</w:t>
      </w:r>
      <w:r w:rsidR="00905916" w:rsidRPr="005D1B9E">
        <w:rPr>
          <w:lang w:val="en-GB"/>
        </w:rPr>
        <w:t xml:space="preserve"> as occurs with wind power in this province</w:t>
      </w:r>
      <w:r w:rsidR="00B90BDD" w:rsidRPr="005D1B9E">
        <w:rPr>
          <w:lang w:val="en-GB"/>
        </w:rPr>
        <w:t xml:space="preserve">. </w:t>
      </w:r>
      <w:r w:rsidR="00F068E8" w:rsidRPr="00914061">
        <w:rPr>
          <w:lang w:val="en-GB"/>
        </w:rPr>
        <w:t xml:space="preserve">Based on this problem, authors such as </w:t>
      </w:r>
      <w:r w:rsidR="00F068E8">
        <w:rPr>
          <w:lang w:val="en-GB"/>
        </w:rPr>
        <w:t>Giordono et al. (2018)</w:t>
      </w:r>
      <w:r w:rsidR="00F068E8" w:rsidRPr="00914061">
        <w:rPr>
          <w:lang w:val="en-GB"/>
        </w:rPr>
        <w:t xml:space="preserve"> consider that a political opportunity for action arises for local governments, as it has been observed in wind projects that their location is more accepted when the decision, in addition to considering society, comes from the local government.</w:t>
      </w:r>
    </w:p>
    <w:p w14:paraId="43BFC22A" w14:textId="6B10477B" w:rsidR="00C44E1D" w:rsidRPr="005D1B9E" w:rsidRDefault="009A42E4" w:rsidP="00CB568E">
      <w:pPr>
        <w:spacing w:line="480" w:lineRule="auto"/>
        <w:ind w:firstLine="708"/>
        <w:jc w:val="both"/>
        <w:rPr>
          <w:lang w:val="en-GB"/>
        </w:rPr>
      </w:pPr>
      <w:r w:rsidRPr="005D1B9E">
        <w:rPr>
          <w:lang w:val="en-GB"/>
        </w:rPr>
        <w:t xml:space="preserve">If the acceptability of installing </w:t>
      </w:r>
      <w:r w:rsidR="00DC5EAA">
        <w:rPr>
          <w:lang w:val="en-GB"/>
        </w:rPr>
        <w:t>solar PV</w:t>
      </w:r>
      <w:r w:rsidRPr="005D1B9E">
        <w:rPr>
          <w:lang w:val="en-GB"/>
        </w:rPr>
        <w:t xml:space="preserve"> plants in the province of Jaén is </w:t>
      </w:r>
      <w:r w:rsidR="00E83CBF">
        <w:rPr>
          <w:lang w:val="en-GB"/>
        </w:rPr>
        <w:t xml:space="preserve">crossed </w:t>
      </w:r>
      <w:r w:rsidRPr="005D1B9E">
        <w:rPr>
          <w:lang w:val="en-GB"/>
        </w:rPr>
        <w:t>with the possibility of these facilities being installed in olive groves via a change in land use</w:t>
      </w:r>
      <w:r w:rsidR="00BE7457">
        <w:rPr>
          <w:lang w:val="en-GB"/>
        </w:rPr>
        <w:t xml:space="preserve"> in those cases in which PV energy production</w:t>
      </w:r>
      <w:r w:rsidRPr="005D1B9E">
        <w:rPr>
          <w:lang w:val="en-GB"/>
        </w:rPr>
        <w:t xml:space="preserve"> </w:t>
      </w:r>
      <w:r w:rsidR="00BE7457">
        <w:rPr>
          <w:lang w:val="en-GB"/>
        </w:rPr>
        <w:t xml:space="preserve">is </w:t>
      </w:r>
      <w:r w:rsidRPr="005D1B9E">
        <w:rPr>
          <w:lang w:val="en-GB"/>
        </w:rPr>
        <w:t xml:space="preserve">more profitable than olive-growing, the strength of association between the two variables </w:t>
      </w:r>
      <w:r w:rsidR="00BE7457">
        <w:rPr>
          <w:lang w:val="en-GB"/>
        </w:rPr>
        <w:t>is very similar to that for</w:t>
      </w:r>
      <w:r w:rsidR="00B41893" w:rsidRPr="005D1B9E">
        <w:rPr>
          <w:lang w:val="en-GB"/>
        </w:rPr>
        <w:t xml:space="preserve"> installing these RE systems in agricultural and livestock farming areas without receiving any economic benefit</w:t>
      </w:r>
      <w:r w:rsidR="00283385" w:rsidRPr="005D1B9E">
        <w:rPr>
          <w:lang w:val="en-GB"/>
        </w:rPr>
        <w:t xml:space="preserve">. </w:t>
      </w:r>
      <w:r w:rsidR="00B41893" w:rsidRPr="005D1B9E">
        <w:rPr>
          <w:lang w:val="en-GB"/>
        </w:rPr>
        <w:t xml:space="preserve">This suggests that, unlike </w:t>
      </w:r>
      <w:r w:rsidR="00B24D45">
        <w:rPr>
          <w:lang w:val="en-GB"/>
        </w:rPr>
        <w:t xml:space="preserve">land </w:t>
      </w:r>
      <w:r w:rsidR="00B41893" w:rsidRPr="005D1B9E">
        <w:rPr>
          <w:lang w:val="en-GB"/>
        </w:rPr>
        <w:t xml:space="preserve">ownership </w:t>
      </w:r>
      <w:r w:rsidR="00BE7457">
        <w:rPr>
          <w:lang w:val="en-GB"/>
        </w:rPr>
        <w:t>to which great importance is attached,</w:t>
      </w:r>
      <w:r w:rsidR="00B41893" w:rsidRPr="005D1B9E">
        <w:rPr>
          <w:lang w:val="en-GB"/>
        </w:rPr>
        <w:t xml:space="preserve"> economic profit is not a limiting factor for </w:t>
      </w:r>
      <w:r w:rsidR="00DC5EAA">
        <w:rPr>
          <w:lang w:val="en-GB"/>
        </w:rPr>
        <w:t>solar PV</w:t>
      </w:r>
      <w:r w:rsidR="00B41893" w:rsidRPr="005D1B9E">
        <w:rPr>
          <w:lang w:val="en-GB"/>
        </w:rPr>
        <w:t xml:space="preserve"> </w:t>
      </w:r>
      <w:r w:rsidR="00B24D45">
        <w:rPr>
          <w:lang w:val="en-GB"/>
        </w:rPr>
        <w:t>or</w:t>
      </w:r>
      <w:r w:rsidR="00B41893" w:rsidRPr="005D1B9E">
        <w:rPr>
          <w:lang w:val="en-GB"/>
        </w:rPr>
        <w:t xml:space="preserve"> wind energy development</w:t>
      </w:r>
      <w:r w:rsidR="00727FB6" w:rsidRPr="005D1B9E">
        <w:rPr>
          <w:lang w:val="en-GB"/>
        </w:rPr>
        <w:t xml:space="preserve">. </w:t>
      </w:r>
      <w:r w:rsidR="003E6BD1" w:rsidRPr="005D1B9E">
        <w:rPr>
          <w:lang w:val="en-GB"/>
        </w:rPr>
        <w:t xml:space="preserve">From this, </w:t>
      </w:r>
      <w:r w:rsidR="00B24D45">
        <w:rPr>
          <w:lang w:val="en-GB"/>
        </w:rPr>
        <w:t>we</w:t>
      </w:r>
      <w:r w:rsidR="003E6BD1" w:rsidRPr="005D1B9E">
        <w:rPr>
          <w:lang w:val="en-GB"/>
        </w:rPr>
        <w:t xml:space="preserve"> can infer that </w:t>
      </w:r>
      <w:r w:rsidR="00B24D45">
        <w:rPr>
          <w:lang w:val="en-GB"/>
        </w:rPr>
        <w:t>landowners</w:t>
      </w:r>
      <w:r w:rsidR="003E6BD1" w:rsidRPr="005D1B9E">
        <w:rPr>
          <w:lang w:val="en-GB"/>
        </w:rPr>
        <w:t xml:space="preserve"> </w:t>
      </w:r>
      <w:r w:rsidR="00B24D45">
        <w:rPr>
          <w:lang w:val="en-GB"/>
        </w:rPr>
        <w:t xml:space="preserve">would </w:t>
      </w:r>
      <w:r w:rsidR="003E6BD1" w:rsidRPr="005D1B9E">
        <w:rPr>
          <w:lang w:val="en-GB"/>
        </w:rPr>
        <w:t xml:space="preserve">prefer the plant to be installed </w:t>
      </w:r>
      <w:r w:rsidR="00B24D45">
        <w:rPr>
          <w:lang w:val="en-GB"/>
        </w:rPr>
        <w:t>on a different site rather than</w:t>
      </w:r>
      <w:r w:rsidR="003E6BD1" w:rsidRPr="005D1B9E">
        <w:rPr>
          <w:lang w:val="en-GB"/>
        </w:rPr>
        <w:t xml:space="preserve"> surrendering their ownership of the land </w:t>
      </w:r>
      <w:r w:rsidR="00795FEC" w:rsidRPr="005D1B9E">
        <w:rPr>
          <w:lang w:val="en-GB"/>
        </w:rPr>
        <w:t>(</w:t>
      </w:r>
      <w:r w:rsidR="003E6BD1" w:rsidRPr="005D1B9E">
        <w:rPr>
          <w:lang w:val="en-GB"/>
        </w:rPr>
        <w:t>see</w:t>
      </w:r>
      <w:r w:rsidR="00795FEC" w:rsidRPr="005D1B9E">
        <w:rPr>
          <w:lang w:val="en-GB"/>
        </w:rPr>
        <w:t xml:space="preserve"> Fig</w:t>
      </w:r>
      <w:r w:rsidR="004542D0" w:rsidRPr="005D1B9E">
        <w:rPr>
          <w:lang w:val="en-GB"/>
        </w:rPr>
        <w:t>ur</w:t>
      </w:r>
      <w:r w:rsidR="003E6BD1" w:rsidRPr="005D1B9E">
        <w:rPr>
          <w:lang w:val="en-GB"/>
        </w:rPr>
        <w:t>e</w:t>
      </w:r>
      <w:r w:rsidR="000F6C40" w:rsidRPr="005D1B9E">
        <w:rPr>
          <w:lang w:val="en-GB"/>
        </w:rPr>
        <w:t xml:space="preserve"> 4)</w:t>
      </w:r>
      <w:r w:rsidR="00D61ED6" w:rsidRPr="005D1B9E">
        <w:rPr>
          <w:lang w:val="en-GB"/>
        </w:rPr>
        <w:t>.</w:t>
      </w:r>
      <w:r w:rsidR="00795FEC" w:rsidRPr="005D1B9E">
        <w:rPr>
          <w:lang w:val="en-GB"/>
        </w:rPr>
        <w:t xml:space="preserve"> </w:t>
      </w:r>
      <w:r w:rsidR="00D61ED6" w:rsidRPr="005D1B9E">
        <w:rPr>
          <w:lang w:val="en-GB"/>
        </w:rPr>
        <w:t xml:space="preserve"> </w:t>
      </w:r>
    </w:p>
    <w:p w14:paraId="408DAC5B" w14:textId="5603D1C4" w:rsidR="00283385" w:rsidRDefault="003F4626" w:rsidP="002E3729">
      <w:pPr>
        <w:spacing w:line="480" w:lineRule="auto"/>
        <w:jc w:val="both"/>
        <w:rPr>
          <w:lang w:val="en-GB"/>
        </w:rPr>
      </w:pPr>
      <w:r w:rsidRPr="005D1B9E">
        <w:rPr>
          <w:lang w:val="en-GB"/>
        </w:rPr>
        <w:tab/>
      </w:r>
      <w:r w:rsidR="003E6BD1" w:rsidRPr="005D1B9E">
        <w:rPr>
          <w:lang w:val="en-GB"/>
        </w:rPr>
        <w:t>In the study of biomass power production</w:t>
      </w:r>
      <w:r w:rsidRPr="005D1B9E">
        <w:rPr>
          <w:lang w:val="en-GB"/>
        </w:rPr>
        <w:t xml:space="preserve">, </w:t>
      </w:r>
      <w:r w:rsidR="003E6BD1" w:rsidRPr="005D1B9E">
        <w:rPr>
          <w:lang w:val="en-GB"/>
        </w:rPr>
        <w:t>given that existing biomass power plants in the province are linked to the olive oil sector</w:t>
      </w:r>
      <w:r w:rsidR="004209FF" w:rsidRPr="005D1B9E">
        <w:rPr>
          <w:lang w:val="en-GB"/>
        </w:rPr>
        <w:t xml:space="preserve">, </w:t>
      </w:r>
      <w:r w:rsidR="003E6BD1" w:rsidRPr="005D1B9E">
        <w:rPr>
          <w:lang w:val="en-GB"/>
        </w:rPr>
        <w:t xml:space="preserve">the potential locations </w:t>
      </w:r>
      <w:r w:rsidR="00B24D45">
        <w:rPr>
          <w:lang w:val="en-GB"/>
        </w:rPr>
        <w:t>were restricted to</w:t>
      </w:r>
      <w:r w:rsidR="003E6BD1" w:rsidRPr="005D1B9E">
        <w:rPr>
          <w:lang w:val="en-GB"/>
        </w:rPr>
        <w:t xml:space="preserve"> areas surrounding the village</w:t>
      </w:r>
      <w:r w:rsidR="00B24D45">
        <w:rPr>
          <w:lang w:val="en-GB"/>
        </w:rPr>
        <w:t>s</w:t>
      </w:r>
      <w:r w:rsidR="003E6BD1" w:rsidRPr="005D1B9E">
        <w:rPr>
          <w:lang w:val="en-GB"/>
        </w:rPr>
        <w:t>/town</w:t>
      </w:r>
      <w:r w:rsidR="00B24D45">
        <w:rPr>
          <w:lang w:val="en-GB"/>
        </w:rPr>
        <w:t>s</w:t>
      </w:r>
      <w:r w:rsidR="003E6BD1" w:rsidRPr="005D1B9E">
        <w:rPr>
          <w:lang w:val="en-GB"/>
        </w:rPr>
        <w:t xml:space="preserve"> and </w:t>
      </w:r>
      <w:r w:rsidR="00B24D45">
        <w:rPr>
          <w:lang w:val="en-GB"/>
        </w:rPr>
        <w:t>to</w:t>
      </w:r>
      <w:r w:rsidR="003E6BD1" w:rsidRPr="005D1B9E">
        <w:rPr>
          <w:lang w:val="en-GB"/>
        </w:rPr>
        <w:t xml:space="preserve"> industrial estates/areas </w:t>
      </w:r>
      <w:r w:rsidRPr="005D1B9E">
        <w:rPr>
          <w:lang w:val="en-GB"/>
        </w:rPr>
        <w:t>(</w:t>
      </w:r>
      <w:r w:rsidR="003E6BD1" w:rsidRPr="005D1B9E">
        <w:rPr>
          <w:lang w:val="en-GB"/>
        </w:rPr>
        <w:t>where the olive oil factories are normally located</w:t>
      </w:r>
      <w:r w:rsidRPr="005D1B9E">
        <w:rPr>
          <w:lang w:val="en-GB"/>
        </w:rPr>
        <w:t>)</w:t>
      </w:r>
      <w:r w:rsidR="00B24D45">
        <w:rPr>
          <w:lang w:val="en-GB"/>
        </w:rPr>
        <w:t>.</w:t>
      </w:r>
      <w:r w:rsidR="00DC4204" w:rsidRPr="005D1B9E">
        <w:rPr>
          <w:lang w:val="en-GB"/>
        </w:rPr>
        <w:t xml:space="preserve"> </w:t>
      </w:r>
      <w:r w:rsidR="00B24D45">
        <w:rPr>
          <w:lang w:val="en-GB"/>
        </w:rPr>
        <w:t>This</w:t>
      </w:r>
      <w:r w:rsidR="003E6BD1" w:rsidRPr="005D1B9E">
        <w:rPr>
          <w:lang w:val="en-GB"/>
        </w:rPr>
        <w:t xml:space="preserve"> means that </w:t>
      </w:r>
      <w:r w:rsidR="00B83B01" w:rsidRPr="005D1B9E">
        <w:rPr>
          <w:lang w:val="en-GB"/>
        </w:rPr>
        <w:t xml:space="preserve">the variable </w:t>
      </w:r>
      <w:r w:rsidR="00B83B01" w:rsidRPr="005D1B9E">
        <w:rPr>
          <w:i/>
          <w:iCs/>
          <w:lang w:val="en-GB"/>
        </w:rPr>
        <w:t xml:space="preserve">location </w:t>
      </w:r>
      <w:r w:rsidR="00B24D45">
        <w:rPr>
          <w:lang w:val="en-GB"/>
        </w:rPr>
        <w:t xml:space="preserve">will behave </w:t>
      </w:r>
      <w:r w:rsidR="00B24D45" w:rsidRPr="005D1B9E">
        <w:rPr>
          <w:lang w:val="en-GB"/>
        </w:rPr>
        <w:t>quite different</w:t>
      </w:r>
      <w:r w:rsidR="00B24D45">
        <w:rPr>
          <w:lang w:val="en-GB"/>
        </w:rPr>
        <w:t>ly</w:t>
      </w:r>
      <w:r w:rsidR="00B24D45" w:rsidRPr="005D1B9E">
        <w:rPr>
          <w:lang w:val="en-GB"/>
        </w:rPr>
        <w:t xml:space="preserve"> </w:t>
      </w:r>
      <w:r w:rsidR="00B83B01" w:rsidRPr="005D1B9E">
        <w:rPr>
          <w:lang w:val="en-GB"/>
        </w:rPr>
        <w:t xml:space="preserve">relative to that of </w:t>
      </w:r>
      <w:r w:rsidR="001C5F0F" w:rsidRPr="00B24D45">
        <w:rPr>
          <w:i/>
          <w:iCs/>
          <w:lang w:val="en-GB"/>
        </w:rPr>
        <w:t>a</w:t>
      </w:r>
      <w:r w:rsidR="00B83B01" w:rsidRPr="00B24D45">
        <w:rPr>
          <w:i/>
          <w:iCs/>
          <w:lang w:val="en-GB"/>
        </w:rPr>
        <w:t>c</w:t>
      </w:r>
      <w:r w:rsidR="001C5F0F" w:rsidRPr="00B24D45">
        <w:rPr>
          <w:i/>
          <w:iCs/>
          <w:lang w:val="en-GB"/>
        </w:rPr>
        <w:t>ceptabili</w:t>
      </w:r>
      <w:r w:rsidR="00B83B01" w:rsidRPr="00B24D45">
        <w:rPr>
          <w:i/>
          <w:iCs/>
          <w:lang w:val="en-GB"/>
        </w:rPr>
        <w:t>ty of installing biomass plants in the province</w:t>
      </w:r>
      <w:r w:rsidR="00B83B01" w:rsidRPr="005D1B9E">
        <w:rPr>
          <w:lang w:val="en-GB"/>
        </w:rPr>
        <w:t xml:space="preserve"> </w:t>
      </w:r>
      <w:r w:rsidR="00B24D45">
        <w:rPr>
          <w:lang w:val="en-GB"/>
        </w:rPr>
        <w:t>than it did relative to</w:t>
      </w:r>
      <w:r w:rsidR="00B83B01" w:rsidRPr="005D1B9E">
        <w:rPr>
          <w:lang w:val="en-GB"/>
        </w:rPr>
        <w:t xml:space="preserve"> solar and wind power, as can be observed in Table 5.</w:t>
      </w:r>
    </w:p>
    <w:p w14:paraId="6B9335B3" w14:textId="77777777" w:rsidR="006D5B9C" w:rsidRPr="005D1B9E" w:rsidRDefault="006D5B9C" w:rsidP="002E3729">
      <w:pPr>
        <w:spacing w:line="480" w:lineRule="auto"/>
        <w:jc w:val="both"/>
        <w:rPr>
          <w:lang w:val="en-GB"/>
        </w:rPr>
      </w:pPr>
    </w:p>
    <w:tbl>
      <w:tblPr>
        <w:tblStyle w:val="Tablaconcuadrcula"/>
        <w:tblpPr w:leftFromText="141" w:rightFromText="141" w:vertAnchor="text" w:horzAnchor="margin" w:tblpXSpec="center" w:tblpY="250"/>
        <w:tblW w:w="9983" w:type="dxa"/>
        <w:tblLook w:val="04A0" w:firstRow="1" w:lastRow="0" w:firstColumn="1" w:lastColumn="0" w:noHBand="0" w:noVBand="1"/>
      </w:tblPr>
      <w:tblGrid>
        <w:gridCol w:w="4224"/>
        <w:gridCol w:w="3037"/>
        <w:gridCol w:w="2722"/>
      </w:tblGrid>
      <w:tr w:rsidR="007524E3" w:rsidRPr="0027261D" w14:paraId="266ECCC4" w14:textId="77777777" w:rsidTr="009F752E">
        <w:trPr>
          <w:trHeight w:val="502"/>
        </w:trPr>
        <w:tc>
          <w:tcPr>
            <w:tcW w:w="4224" w:type="dxa"/>
            <w:tcBorders>
              <w:top w:val="nil"/>
              <w:left w:val="nil"/>
              <w:bottom w:val="nil"/>
              <w:right w:val="single" w:sz="4" w:space="0" w:color="auto"/>
            </w:tcBorders>
          </w:tcPr>
          <w:p w14:paraId="3C4B8A7A" w14:textId="77777777" w:rsidR="0092713C" w:rsidRPr="005D1B9E" w:rsidRDefault="0092713C" w:rsidP="00AA4DC3">
            <w:pPr>
              <w:spacing w:line="480" w:lineRule="auto"/>
              <w:jc w:val="both"/>
              <w:rPr>
                <w:lang w:val="en-GB"/>
              </w:rPr>
            </w:pPr>
          </w:p>
        </w:tc>
        <w:tc>
          <w:tcPr>
            <w:tcW w:w="5759" w:type="dxa"/>
            <w:gridSpan w:val="2"/>
            <w:tcBorders>
              <w:left w:val="single" w:sz="4" w:space="0" w:color="auto"/>
            </w:tcBorders>
            <w:noWrap/>
          </w:tcPr>
          <w:p w14:paraId="390C42E3" w14:textId="26693D58" w:rsidR="0092713C" w:rsidRPr="005D1B9E" w:rsidRDefault="00B83B01" w:rsidP="00AA4DC3">
            <w:pPr>
              <w:spacing w:line="480" w:lineRule="auto"/>
              <w:jc w:val="center"/>
              <w:rPr>
                <w:lang w:val="en-GB"/>
              </w:rPr>
            </w:pPr>
            <w:r w:rsidRPr="005D1B9E">
              <w:rPr>
                <w:lang w:val="en-GB"/>
              </w:rPr>
              <w:t xml:space="preserve">Installation of biomass plants in the province of Jaén </w:t>
            </w:r>
          </w:p>
        </w:tc>
      </w:tr>
      <w:tr w:rsidR="007524E3" w:rsidRPr="005D1B9E" w14:paraId="1453014B" w14:textId="77777777" w:rsidTr="009F752E">
        <w:trPr>
          <w:trHeight w:val="502"/>
        </w:trPr>
        <w:tc>
          <w:tcPr>
            <w:tcW w:w="4224" w:type="dxa"/>
            <w:tcBorders>
              <w:top w:val="nil"/>
              <w:left w:val="nil"/>
              <w:bottom w:val="single" w:sz="4" w:space="0" w:color="auto"/>
              <w:right w:val="single" w:sz="4" w:space="0" w:color="auto"/>
            </w:tcBorders>
          </w:tcPr>
          <w:p w14:paraId="03B24DEE" w14:textId="77777777" w:rsidR="0092713C" w:rsidRPr="005D1B9E" w:rsidRDefault="0092713C" w:rsidP="00AA4DC3">
            <w:pPr>
              <w:spacing w:line="480" w:lineRule="auto"/>
              <w:jc w:val="both"/>
              <w:rPr>
                <w:lang w:val="en-GB"/>
              </w:rPr>
            </w:pPr>
          </w:p>
        </w:tc>
        <w:tc>
          <w:tcPr>
            <w:tcW w:w="3037" w:type="dxa"/>
            <w:tcBorders>
              <w:left w:val="single" w:sz="4" w:space="0" w:color="auto"/>
            </w:tcBorders>
            <w:noWrap/>
            <w:hideMark/>
          </w:tcPr>
          <w:p w14:paraId="1E533DA0" w14:textId="7314D52A" w:rsidR="0092713C" w:rsidRPr="005D1B9E" w:rsidRDefault="00B83B01" w:rsidP="00576014">
            <w:pPr>
              <w:spacing w:line="480" w:lineRule="auto"/>
              <w:jc w:val="center"/>
              <w:rPr>
                <w:lang w:val="en-GB"/>
              </w:rPr>
            </w:pPr>
            <w:r w:rsidRPr="005D1B9E">
              <w:rPr>
                <w:lang w:val="en-GB"/>
              </w:rPr>
              <w:t>Pearson χ² Test</w:t>
            </w:r>
          </w:p>
          <w:p w14:paraId="7A6FF013" w14:textId="77777777" w:rsidR="0092713C" w:rsidRPr="005D1B9E" w:rsidRDefault="0092713C" w:rsidP="00576014">
            <w:pPr>
              <w:spacing w:line="480" w:lineRule="auto"/>
              <w:jc w:val="center"/>
              <w:rPr>
                <w:lang w:val="en-GB"/>
              </w:rPr>
            </w:pPr>
          </w:p>
        </w:tc>
        <w:tc>
          <w:tcPr>
            <w:tcW w:w="2722" w:type="dxa"/>
            <w:noWrap/>
            <w:hideMark/>
          </w:tcPr>
          <w:p w14:paraId="1D7E60C4" w14:textId="115D5345" w:rsidR="0092713C" w:rsidRPr="005D1B9E" w:rsidRDefault="00B83B01" w:rsidP="00576014">
            <w:pPr>
              <w:spacing w:line="480" w:lineRule="auto"/>
              <w:jc w:val="center"/>
              <w:rPr>
                <w:lang w:val="en-GB"/>
              </w:rPr>
            </w:pPr>
            <w:r w:rsidRPr="005D1B9E">
              <w:rPr>
                <w:lang w:val="en-GB"/>
              </w:rPr>
              <w:t>Cramer’s V Test</w:t>
            </w:r>
          </w:p>
        </w:tc>
      </w:tr>
      <w:tr w:rsidR="007524E3" w:rsidRPr="005D1B9E" w14:paraId="20F47DC9" w14:textId="77777777" w:rsidTr="009F752E">
        <w:trPr>
          <w:trHeight w:val="258"/>
        </w:trPr>
        <w:tc>
          <w:tcPr>
            <w:tcW w:w="4224" w:type="dxa"/>
            <w:tcBorders>
              <w:top w:val="single" w:sz="4" w:space="0" w:color="auto"/>
            </w:tcBorders>
            <w:noWrap/>
            <w:hideMark/>
          </w:tcPr>
          <w:p w14:paraId="4F6555AA" w14:textId="0D7D1A71" w:rsidR="0092713C" w:rsidRPr="005D1B9E" w:rsidRDefault="00B83B01" w:rsidP="00AA4DC3">
            <w:pPr>
              <w:spacing w:line="480" w:lineRule="auto"/>
              <w:jc w:val="center"/>
              <w:rPr>
                <w:lang w:val="en-GB"/>
              </w:rPr>
            </w:pPr>
            <w:r w:rsidRPr="005D1B9E">
              <w:rPr>
                <w:lang w:val="en-GB"/>
              </w:rPr>
              <w:t>Near a village/town</w:t>
            </w:r>
          </w:p>
        </w:tc>
        <w:tc>
          <w:tcPr>
            <w:tcW w:w="3037" w:type="dxa"/>
            <w:noWrap/>
            <w:hideMark/>
          </w:tcPr>
          <w:p w14:paraId="7D94362B" w14:textId="793916C1" w:rsidR="0092713C" w:rsidRPr="005D1B9E" w:rsidRDefault="0092713C" w:rsidP="00AA4DC3">
            <w:pPr>
              <w:spacing w:line="480" w:lineRule="auto"/>
              <w:jc w:val="center"/>
              <w:rPr>
                <w:lang w:val="en-GB"/>
              </w:rPr>
            </w:pPr>
            <w:r w:rsidRPr="005D1B9E">
              <w:rPr>
                <w:lang w:val="en-GB"/>
              </w:rPr>
              <w:t>&lt; 0</w:t>
            </w:r>
            <w:r w:rsidR="00B24D45">
              <w:rPr>
                <w:lang w:val="en-GB"/>
              </w:rPr>
              <w:t>.</w:t>
            </w:r>
            <w:r w:rsidRPr="005D1B9E">
              <w:rPr>
                <w:lang w:val="en-GB"/>
              </w:rPr>
              <w:t>001</w:t>
            </w:r>
          </w:p>
        </w:tc>
        <w:tc>
          <w:tcPr>
            <w:tcW w:w="2722" w:type="dxa"/>
            <w:noWrap/>
          </w:tcPr>
          <w:p w14:paraId="39EF008A" w14:textId="3F65F60F" w:rsidR="0092713C" w:rsidRPr="005D1B9E" w:rsidRDefault="0092713C" w:rsidP="00AA4DC3">
            <w:pPr>
              <w:spacing w:line="480" w:lineRule="auto"/>
              <w:jc w:val="center"/>
              <w:rPr>
                <w:lang w:val="en-GB"/>
              </w:rPr>
            </w:pPr>
            <w:r w:rsidRPr="005D1B9E">
              <w:rPr>
                <w:lang w:val="en-GB"/>
              </w:rPr>
              <w:t>0</w:t>
            </w:r>
            <w:r w:rsidR="00B24D45">
              <w:rPr>
                <w:lang w:val="en-GB"/>
              </w:rPr>
              <w:t>.</w:t>
            </w:r>
            <w:r w:rsidRPr="005D1B9E">
              <w:rPr>
                <w:lang w:val="en-GB"/>
              </w:rPr>
              <w:t>564</w:t>
            </w:r>
          </w:p>
        </w:tc>
      </w:tr>
      <w:tr w:rsidR="007524E3" w:rsidRPr="005D1B9E" w14:paraId="38DA15CD" w14:textId="77777777" w:rsidTr="009F752E">
        <w:trPr>
          <w:trHeight w:val="258"/>
        </w:trPr>
        <w:tc>
          <w:tcPr>
            <w:tcW w:w="4224" w:type="dxa"/>
            <w:noWrap/>
          </w:tcPr>
          <w:p w14:paraId="5E8A3EB7" w14:textId="29BA22AD" w:rsidR="0092713C" w:rsidRPr="005D1B9E" w:rsidRDefault="00B83B01" w:rsidP="00AA4DC3">
            <w:pPr>
              <w:spacing w:line="480" w:lineRule="auto"/>
              <w:jc w:val="center"/>
              <w:rPr>
                <w:lang w:val="en-GB"/>
              </w:rPr>
            </w:pPr>
            <w:r w:rsidRPr="005D1B9E">
              <w:rPr>
                <w:lang w:val="en-GB"/>
              </w:rPr>
              <w:t>Near industrial estates/areas</w:t>
            </w:r>
          </w:p>
        </w:tc>
        <w:tc>
          <w:tcPr>
            <w:tcW w:w="3037" w:type="dxa"/>
            <w:noWrap/>
          </w:tcPr>
          <w:p w14:paraId="7894E33F" w14:textId="6CB17685" w:rsidR="0092713C" w:rsidRPr="005D1B9E" w:rsidRDefault="0092713C" w:rsidP="00AA4DC3">
            <w:pPr>
              <w:spacing w:line="480" w:lineRule="auto"/>
              <w:jc w:val="center"/>
              <w:rPr>
                <w:lang w:val="en-GB"/>
              </w:rPr>
            </w:pPr>
            <w:r w:rsidRPr="005D1B9E">
              <w:rPr>
                <w:lang w:val="en-GB"/>
              </w:rPr>
              <w:t>&lt; 0</w:t>
            </w:r>
            <w:r w:rsidR="00B24D45">
              <w:rPr>
                <w:lang w:val="en-GB"/>
              </w:rPr>
              <w:t>.</w:t>
            </w:r>
            <w:r w:rsidRPr="005D1B9E">
              <w:rPr>
                <w:lang w:val="en-GB"/>
              </w:rPr>
              <w:t>001</w:t>
            </w:r>
          </w:p>
        </w:tc>
        <w:tc>
          <w:tcPr>
            <w:tcW w:w="2722" w:type="dxa"/>
            <w:noWrap/>
          </w:tcPr>
          <w:p w14:paraId="02DECFE4" w14:textId="46B68F61" w:rsidR="0092713C" w:rsidRPr="005D1B9E" w:rsidRDefault="0092713C" w:rsidP="00AA4DC3">
            <w:pPr>
              <w:spacing w:line="480" w:lineRule="auto"/>
              <w:jc w:val="center"/>
              <w:rPr>
                <w:lang w:val="en-GB"/>
              </w:rPr>
            </w:pPr>
            <w:r w:rsidRPr="005D1B9E">
              <w:rPr>
                <w:lang w:val="en-GB"/>
              </w:rPr>
              <w:t>0</w:t>
            </w:r>
            <w:r w:rsidR="00B24D45">
              <w:rPr>
                <w:lang w:val="en-GB"/>
              </w:rPr>
              <w:t>.</w:t>
            </w:r>
            <w:r w:rsidRPr="005D1B9E">
              <w:rPr>
                <w:lang w:val="en-GB"/>
              </w:rPr>
              <w:t>647</w:t>
            </w:r>
          </w:p>
        </w:tc>
      </w:tr>
    </w:tbl>
    <w:p w14:paraId="48B59556" w14:textId="42C5294F" w:rsidR="00283385" w:rsidRPr="005D1B9E" w:rsidRDefault="009F752E" w:rsidP="00AA4DC3">
      <w:pPr>
        <w:spacing w:line="480" w:lineRule="auto"/>
        <w:rPr>
          <w:lang w:val="en-GB"/>
        </w:rPr>
      </w:pPr>
      <w:r w:rsidRPr="005D1B9E">
        <w:rPr>
          <w:lang w:val="en-GB"/>
        </w:rPr>
        <w:t>Tabl</w:t>
      </w:r>
      <w:r w:rsidR="00B83B01" w:rsidRPr="005D1B9E">
        <w:rPr>
          <w:lang w:val="en-GB"/>
        </w:rPr>
        <w:t>e</w:t>
      </w:r>
      <w:r w:rsidRPr="005D1B9E">
        <w:rPr>
          <w:lang w:val="en-GB"/>
        </w:rPr>
        <w:t xml:space="preserve"> 5.- A</w:t>
      </w:r>
      <w:r w:rsidR="00B83B01" w:rsidRPr="005D1B9E">
        <w:rPr>
          <w:lang w:val="en-GB"/>
        </w:rPr>
        <w:t>s</w:t>
      </w:r>
      <w:r w:rsidRPr="005D1B9E">
        <w:rPr>
          <w:lang w:val="en-GB"/>
        </w:rPr>
        <w:t>socia</w:t>
      </w:r>
      <w:r w:rsidR="00B83B01" w:rsidRPr="005D1B9E">
        <w:rPr>
          <w:lang w:val="en-GB"/>
        </w:rPr>
        <w:t xml:space="preserve">tion between the </w:t>
      </w:r>
      <w:r w:rsidRPr="005D1B9E">
        <w:rPr>
          <w:lang w:val="en-GB"/>
        </w:rPr>
        <w:t xml:space="preserve">variables </w:t>
      </w:r>
      <w:r w:rsidRPr="005D1B9E">
        <w:rPr>
          <w:i/>
          <w:iCs/>
          <w:lang w:val="en-GB"/>
        </w:rPr>
        <w:t>Ac</w:t>
      </w:r>
      <w:r w:rsidR="00B83B01" w:rsidRPr="005D1B9E">
        <w:rPr>
          <w:i/>
          <w:iCs/>
          <w:lang w:val="en-GB"/>
        </w:rPr>
        <w:t>c</w:t>
      </w:r>
      <w:r w:rsidRPr="005D1B9E">
        <w:rPr>
          <w:i/>
          <w:iCs/>
          <w:lang w:val="en-GB"/>
        </w:rPr>
        <w:t>eptabil</w:t>
      </w:r>
      <w:r w:rsidR="00B83B01" w:rsidRPr="005D1B9E">
        <w:rPr>
          <w:i/>
          <w:iCs/>
          <w:lang w:val="en-GB"/>
        </w:rPr>
        <w:t xml:space="preserve">ity of the installation of a biomass plant in the province of </w:t>
      </w:r>
      <w:r w:rsidRPr="005D1B9E">
        <w:rPr>
          <w:i/>
          <w:iCs/>
          <w:lang w:val="en-GB"/>
        </w:rPr>
        <w:t>Jaén</w:t>
      </w:r>
      <w:r w:rsidRPr="005D1B9E">
        <w:rPr>
          <w:lang w:val="en-GB"/>
        </w:rPr>
        <w:t xml:space="preserve"> </w:t>
      </w:r>
      <w:r w:rsidR="00B83B01" w:rsidRPr="005D1B9E">
        <w:rPr>
          <w:lang w:val="en-GB"/>
        </w:rPr>
        <w:t>and</w:t>
      </w:r>
      <w:r w:rsidRPr="005D1B9E">
        <w:rPr>
          <w:lang w:val="en-GB"/>
        </w:rPr>
        <w:t xml:space="preserve"> </w:t>
      </w:r>
      <w:r w:rsidRPr="005D1B9E">
        <w:rPr>
          <w:i/>
          <w:iCs/>
          <w:lang w:val="en-GB"/>
        </w:rPr>
        <w:t>Ac</w:t>
      </w:r>
      <w:r w:rsidR="00B83B01" w:rsidRPr="005D1B9E">
        <w:rPr>
          <w:i/>
          <w:iCs/>
          <w:lang w:val="en-GB"/>
        </w:rPr>
        <w:t>c</w:t>
      </w:r>
      <w:r w:rsidRPr="005D1B9E">
        <w:rPr>
          <w:i/>
          <w:iCs/>
          <w:lang w:val="en-GB"/>
        </w:rPr>
        <w:t>eptabili</w:t>
      </w:r>
      <w:r w:rsidR="00B83B01" w:rsidRPr="005D1B9E">
        <w:rPr>
          <w:i/>
          <w:iCs/>
          <w:lang w:val="en-GB"/>
        </w:rPr>
        <w:t>ty of locations</w:t>
      </w:r>
    </w:p>
    <w:p w14:paraId="792EEA11" w14:textId="77777777" w:rsidR="00283385" w:rsidRPr="005D1B9E" w:rsidRDefault="00283385" w:rsidP="00283385">
      <w:pPr>
        <w:rPr>
          <w:lang w:val="en-GB"/>
        </w:rPr>
      </w:pPr>
    </w:p>
    <w:p w14:paraId="17D6889D" w14:textId="77777777" w:rsidR="00283385" w:rsidRPr="005D1B9E" w:rsidRDefault="00283385" w:rsidP="00283385">
      <w:pPr>
        <w:rPr>
          <w:lang w:val="en-GB"/>
        </w:rPr>
      </w:pPr>
    </w:p>
    <w:p w14:paraId="064856D6" w14:textId="687F7ED9" w:rsidR="00F33B02" w:rsidRPr="00F33B02" w:rsidRDefault="00263F8C" w:rsidP="00F33B02">
      <w:pPr>
        <w:spacing w:line="480" w:lineRule="auto"/>
        <w:ind w:firstLine="708"/>
        <w:jc w:val="both"/>
        <w:rPr>
          <w:lang w:val="en-GB"/>
        </w:rPr>
      </w:pPr>
      <w:r w:rsidRPr="005D1B9E">
        <w:rPr>
          <w:lang w:val="en-GB"/>
        </w:rPr>
        <w:t>B</w:t>
      </w:r>
      <w:r w:rsidR="00AE4FB0" w:rsidRPr="005D1B9E">
        <w:rPr>
          <w:lang w:val="en-GB"/>
        </w:rPr>
        <w:t>iomass</w:t>
      </w:r>
      <w:r w:rsidR="00DC5EAA">
        <w:rPr>
          <w:lang w:val="en-GB"/>
        </w:rPr>
        <w:t xml:space="preserve"> power</w:t>
      </w:r>
      <w:r w:rsidR="00AE4FB0" w:rsidRPr="005D1B9E">
        <w:rPr>
          <w:lang w:val="en-GB"/>
        </w:rPr>
        <w:t xml:space="preserve"> plants</w:t>
      </w:r>
      <w:r w:rsidRPr="005D1B9E">
        <w:rPr>
          <w:lang w:val="en-GB"/>
        </w:rPr>
        <w:t xml:space="preserve"> appear to be widely accepted by the people of the province in that </w:t>
      </w:r>
      <w:r w:rsidR="00883E36" w:rsidRPr="005D1B9E">
        <w:rPr>
          <w:lang w:val="en-GB"/>
        </w:rPr>
        <w:t xml:space="preserve">the values are significant </w:t>
      </w:r>
      <w:r w:rsidRPr="005D1B9E">
        <w:rPr>
          <w:lang w:val="en-GB"/>
        </w:rPr>
        <w:t xml:space="preserve">in both </w:t>
      </w:r>
      <w:r w:rsidR="00B24D45">
        <w:rPr>
          <w:lang w:val="en-GB"/>
        </w:rPr>
        <w:t xml:space="preserve">proposed </w:t>
      </w:r>
      <w:r w:rsidRPr="005D1B9E">
        <w:rPr>
          <w:lang w:val="en-GB"/>
        </w:rPr>
        <w:t>locations</w:t>
      </w:r>
      <w:r w:rsidR="0092713C" w:rsidRPr="005D1B9E">
        <w:rPr>
          <w:lang w:val="en-GB"/>
        </w:rPr>
        <w:t>.</w:t>
      </w:r>
      <w:r w:rsidR="00283385" w:rsidRPr="005D1B9E">
        <w:rPr>
          <w:lang w:val="en-GB"/>
        </w:rPr>
        <w:t xml:space="preserve"> </w:t>
      </w:r>
      <w:r w:rsidRPr="005D1B9E">
        <w:rPr>
          <w:lang w:val="en-GB"/>
        </w:rPr>
        <w:t>However, unlike the situation for solar and wind energy</w:t>
      </w:r>
      <w:r w:rsidR="00283385" w:rsidRPr="005D1B9E">
        <w:rPr>
          <w:lang w:val="en-GB"/>
        </w:rPr>
        <w:t xml:space="preserve">, </w:t>
      </w:r>
      <w:r w:rsidRPr="005D1B9E">
        <w:rPr>
          <w:lang w:val="en-GB"/>
        </w:rPr>
        <w:t xml:space="preserve">the </w:t>
      </w:r>
      <w:r w:rsidR="00883E36" w:rsidRPr="005D1B9E">
        <w:rPr>
          <w:lang w:val="en-GB"/>
        </w:rPr>
        <w:t>strength</w:t>
      </w:r>
      <w:r w:rsidRPr="005D1B9E">
        <w:rPr>
          <w:lang w:val="en-GB"/>
        </w:rPr>
        <w:t xml:space="preserve"> of association </w:t>
      </w:r>
      <w:r w:rsidR="00883E36" w:rsidRPr="005D1B9E">
        <w:rPr>
          <w:lang w:val="en-GB"/>
        </w:rPr>
        <w:t>for the</w:t>
      </w:r>
      <w:r w:rsidRPr="005D1B9E">
        <w:rPr>
          <w:lang w:val="en-GB"/>
        </w:rPr>
        <w:t xml:space="preserve"> acceptability of biomass is greater near industrial estates as compared to areas near towns and villages. There could be two reasons </w:t>
      </w:r>
      <w:r w:rsidR="000361F6" w:rsidRPr="005D1B9E">
        <w:rPr>
          <w:lang w:val="en-GB"/>
        </w:rPr>
        <w:t xml:space="preserve">for </w:t>
      </w:r>
      <w:r w:rsidRPr="005D1B9E">
        <w:rPr>
          <w:lang w:val="en-GB"/>
        </w:rPr>
        <w:t xml:space="preserve">this: </w:t>
      </w:r>
      <w:r w:rsidR="000361F6" w:rsidRPr="005D1B9E">
        <w:rPr>
          <w:lang w:val="en-GB"/>
        </w:rPr>
        <w:t xml:space="preserve">firstly, because </w:t>
      </w:r>
      <w:r w:rsidR="00B24D45">
        <w:rPr>
          <w:lang w:val="en-GB"/>
        </w:rPr>
        <w:t xml:space="preserve">in Jaén </w:t>
      </w:r>
      <w:r w:rsidRPr="005D1B9E">
        <w:rPr>
          <w:lang w:val="en-GB"/>
        </w:rPr>
        <w:t>the main bioenerg</w:t>
      </w:r>
      <w:r w:rsidR="000361F6" w:rsidRPr="005D1B9E">
        <w:rPr>
          <w:lang w:val="en-GB"/>
        </w:rPr>
        <w:t>y</w:t>
      </w:r>
      <w:r w:rsidRPr="005D1B9E">
        <w:rPr>
          <w:lang w:val="en-GB"/>
        </w:rPr>
        <w:t xml:space="preserve"> material used in power station</w:t>
      </w:r>
      <w:r w:rsidR="00B24D45">
        <w:rPr>
          <w:lang w:val="en-GB"/>
        </w:rPr>
        <w:t>s of this kind</w:t>
      </w:r>
      <w:r w:rsidRPr="005D1B9E">
        <w:rPr>
          <w:lang w:val="en-GB"/>
        </w:rPr>
        <w:t xml:space="preserve"> comes from </w:t>
      </w:r>
      <w:r w:rsidR="000361F6" w:rsidRPr="005D1B9E">
        <w:rPr>
          <w:lang w:val="en-GB"/>
        </w:rPr>
        <w:t xml:space="preserve">waste </w:t>
      </w:r>
      <w:r w:rsidRPr="005D1B9E">
        <w:rPr>
          <w:lang w:val="en-GB"/>
        </w:rPr>
        <w:t xml:space="preserve">products of the olive oil </w:t>
      </w:r>
      <w:r w:rsidR="00B24D45">
        <w:rPr>
          <w:lang w:val="en-GB"/>
        </w:rPr>
        <w:t>industry</w:t>
      </w:r>
      <w:r w:rsidR="00283385" w:rsidRPr="005D1B9E">
        <w:rPr>
          <w:lang w:val="en-GB"/>
        </w:rPr>
        <w:t xml:space="preserve">, </w:t>
      </w:r>
      <w:r w:rsidR="000361F6" w:rsidRPr="005D1B9E">
        <w:rPr>
          <w:lang w:val="en-GB"/>
        </w:rPr>
        <w:t xml:space="preserve">which means that its optimum potential location is near olive mills </w:t>
      </w:r>
      <w:r w:rsidR="00C51380" w:rsidRPr="005D1B9E">
        <w:rPr>
          <w:lang w:val="en-GB"/>
        </w:rPr>
        <w:t>(A</w:t>
      </w:r>
      <w:r w:rsidR="006153D6" w:rsidRPr="005D1B9E">
        <w:rPr>
          <w:lang w:val="en-GB"/>
        </w:rPr>
        <w:t xml:space="preserve">gencia </w:t>
      </w:r>
      <w:r w:rsidR="00C51380" w:rsidRPr="005D1B9E">
        <w:rPr>
          <w:lang w:val="en-GB"/>
        </w:rPr>
        <w:t>A</w:t>
      </w:r>
      <w:r w:rsidR="006153D6" w:rsidRPr="005D1B9E">
        <w:rPr>
          <w:lang w:val="en-GB"/>
        </w:rPr>
        <w:t xml:space="preserve">ndaluza de la </w:t>
      </w:r>
      <w:r w:rsidR="00C51380" w:rsidRPr="005D1B9E">
        <w:rPr>
          <w:lang w:val="en-GB"/>
        </w:rPr>
        <w:t>E</w:t>
      </w:r>
      <w:r w:rsidR="006153D6" w:rsidRPr="005D1B9E">
        <w:rPr>
          <w:lang w:val="en-GB"/>
        </w:rPr>
        <w:t>nergía</w:t>
      </w:r>
      <w:r w:rsidR="00C51380" w:rsidRPr="005D1B9E">
        <w:rPr>
          <w:lang w:val="en-GB"/>
        </w:rPr>
        <w:t>, 202</w:t>
      </w:r>
      <w:r w:rsidR="00DC5EAA">
        <w:rPr>
          <w:lang w:val="en-GB"/>
        </w:rPr>
        <w:t>1</w:t>
      </w:r>
      <w:r w:rsidR="00C51380" w:rsidRPr="005D1B9E">
        <w:rPr>
          <w:lang w:val="en-GB"/>
        </w:rPr>
        <w:t>)</w:t>
      </w:r>
      <w:r w:rsidR="00283385" w:rsidRPr="005D1B9E">
        <w:rPr>
          <w:lang w:val="en-GB"/>
        </w:rPr>
        <w:t xml:space="preserve">, </w:t>
      </w:r>
      <w:r w:rsidR="000361F6" w:rsidRPr="005D1B9E">
        <w:rPr>
          <w:lang w:val="en-GB"/>
        </w:rPr>
        <w:t>and secondly, because</w:t>
      </w:r>
      <w:r w:rsidR="00283385" w:rsidRPr="005D1B9E">
        <w:rPr>
          <w:lang w:val="en-GB"/>
        </w:rPr>
        <w:t xml:space="preserve"> </w:t>
      </w:r>
      <w:r w:rsidR="007061F5" w:rsidRPr="005D1B9E">
        <w:rPr>
          <w:lang w:val="en-GB"/>
        </w:rPr>
        <w:t xml:space="preserve">two </w:t>
      </w:r>
      <w:r w:rsidR="007061F5">
        <w:rPr>
          <w:lang w:val="en-GB"/>
        </w:rPr>
        <w:t>of these</w:t>
      </w:r>
      <w:r w:rsidR="007061F5" w:rsidRPr="005D1B9E">
        <w:rPr>
          <w:lang w:val="en-GB"/>
        </w:rPr>
        <w:t xml:space="preserve"> powerplants have already been </w:t>
      </w:r>
      <w:r w:rsidR="007061F5">
        <w:rPr>
          <w:lang w:val="en-GB"/>
        </w:rPr>
        <w:t xml:space="preserve">rejected </w:t>
      </w:r>
      <w:r w:rsidR="000361F6" w:rsidRPr="005D1B9E">
        <w:rPr>
          <w:lang w:val="en-GB"/>
        </w:rPr>
        <w:t>in th</w:t>
      </w:r>
      <w:r w:rsidR="007061F5">
        <w:rPr>
          <w:lang w:val="en-GB"/>
        </w:rPr>
        <w:t>is</w:t>
      </w:r>
      <w:r w:rsidR="000361F6" w:rsidRPr="005D1B9E">
        <w:rPr>
          <w:lang w:val="en-GB"/>
        </w:rPr>
        <w:t xml:space="preserve"> province</w:t>
      </w:r>
      <w:r w:rsidR="00A55B12" w:rsidRPr="005D1B9E">
        <w:rPr>
          <w:lang w:val="en-GB"/>
        </w:rPr>
        <w:t>.</w:t>
      </w:r>
      <w:r w:rsidR="00087030" w:rsidRPr="005D1B9E">
        <w:rPr>
          <w:lang w:val="en-GB"/>
        </w:rPr>
        <w:t xml:space="preserve"> </w:t>
      </w:r>
      <w:r w:rsidR="000361F6" w:rsidRPr="005D1B9E">
        <w:rPr>
          <w:lang w:val="en-GB"/>
        </w:rPr>
        <w:t>The</w:t>
      </w:r>
      <w:r w:rsidR="00713147" w:rsidRPr="005D1B9E">
        <w:rPr>
          <w:lang w:val="en-GB"/>
        </w:rPr>
        <w:t xml:space="preserve"> main reasons for complaint</w:t>
      </w:r>
      <w:r w:rsidR="00713147">
        <w:rPr>
          <w:lang w:val="en-GB"/>
        </w:rPr>
        <w:t xml:space="preserve"> were the</w:t>
      </w:r>
      <w:r w:rsidR="00713147" w:rsidRPr="005D1B9E">
        <w:rPr>
          <w:lang w:val="en-GB"/>
        </w:rPr>
        <w:t xml:space="preserve"> </w:t>
      </w:r>
      <w:r w:rsidR="000361F6" w:rsidRPr="005D1B9E">
        <w:rPr>
          <w:lang w:val="en-GB"/>
        </w:rPr>
        <w:t xml:space="preserve">nearness of these plants to </w:t>
      </w:r>
      <w:r w:rsidR="00883E36" w:rsidRPr="005D1B9E">
        <w:rPr>
          <w:lang w:val="en-GB"/>
        </w:rPr>
        <w:t>residential areas</w:t>
      </w:r>
      <w:r w:rsidR="000361F6" w:rsidRPr="005D1B9E">
        <w:rPr>
          <w:lang w:val="en-GB"/>
        </w:rPr>
        <w:t xml:space="preserve"> and the fact that </w:t>
      </w:r>
      <w:r w:rsidR="00883E36" w:rsidRPr="005D1B9E">
        <w:rPr>
          <w:lang w:val="en-GB"/>
        </w:rPr>
        <w:t xml:space="preserve">local </w:t>
      </w:r>
      <w:r w:rsidR="000361F6" w:rsidRPr="005D1B9E">
        <w:rPr>
          <w:lang w:val="en-GB"/>
        </w:rPr>
        <w:t xml:space="preserve">residents were exposed to bad smells and pollutant gases </w:t>
      </w:r>
      <w:r w:rsidR="00C51380" w:rsidRPr="005D1B9E">
        <w:rPr>
          <w:lang w:val="en-GB"/>
        </w:rPr>
        <w:t>(Rodríguez Cámara, 2016; López, 2019)</w:t>
      </w:r>
      <w:r w:rsidR="00883E36" w:rsidRPr="005D1B9E">
        <w:rPr>
          <w:lang w:val="en-GB"/>
        </w:rPr>
        <w:t>.</w:t>
      </w:r>
      <w:r w:rsidR="006D6877" w:rsidRPr="005D1B9E">
        <w:rPr>
          <w:lang w:val="en-GB"/>
        </w:rPr>
        <w:t xml:space="preserve"> </w:t>
      </w:r>
      <w:r w:rsidR="00883E36" w:rsidRPr="005D1B9E">
        <w:rPr>
          <w:lang w:val="en-GB"/>
        </w:rPr>
        <w:t>This</w:t>
      </w:r>
      <w:r w:rsidR="000361F6" w:rsidRPr="005D1B9E">
        <w:rPr>
          <w:lang w:val="en-GB"/>
        </w:rPr>
        <w:t xml:space="preserve"> </w:t>
      </w:r>
      <w:r w:rsidR="0089295D" w:rsidRPr="005D1B9E">
        <w:rPr>
          <w:lang w:val="en-GB"/>
        </w:rPr>
        <w:t>was in</w:t>
      </w:r>
      <w:r w:rsidR="000361F6" w:rsidRPr="005D1B9E">
        <w:rPr>
          <w:lang w:val="en-GB"/>
        </w:rPr>
        <w:t xml:space="preserve"> line with the results of </w:t>
      </w:r>
      <w:r w:rsidR="00713147">
        <w:rPr>
          <w:lang w:val="en-GB"/>
        </w:rPr>
        <w:t>a</w:t>
      </w:r>
      <w:r w:rsidR="000361F6" w:rsidRPr="005D1B9E">
        <w:rPr>
          <w:lang w:val="en-GB"/>
        </w:rPr>
        <w:t xml:space="preserve"> survey </w:t>
      </w:r>
      <w:r w:rsidR="00713147">
        <w:rPr>
          <w:lang w:val="en-GB"/>
        </w:rPr>
        <w:t>in which</w:t>
      </w:r>
      <w:r w:rsidR="000361F6" w:rsidRPr="005D1B9E">
        <w:rPr>
          <w:lang w:val="en-GB"/>
        </w:rPr>
        <w:t xml:space="preserve"> 70% of the respondents declared </w:t>
      </w:r>
      <w:r w:rsidR="0089295D" w:rsidRPr="005D1B9E">
        <w:rPr>
          <w:lang w:val="en-GB"/>
        </w:rPr>
        <w:t xml:space="preserve">that </w:t>
      </w:r>
      <w:r w:rsidR="000361F6" w:rsidRPr="005D1B9E">
        <w:rPr>
          <w:lang w:val="en-GB"/>
        </w:rPr>
        <w:t>the bad smell</w:t>
      </w:r>
      <w:r w:rsidR="0089295D" w:rsidRPr="005D1B9E">
        <w:rPr>
          <w:lang w:val="en-GB"/>
        </w:rPr>
        <w:t xml:space="preserve"> w</w:t>
      </w:r>
      <w:r w:rsidR="00883E36" w:rsidRPr="005D1B9E">
        <w:rPr>
          <w:lang w:val="en-GB"/>
        </w:rPr>
        <w:t>ould be</w:t>
      </w:r>
      <w:r w:rsidR="000361F6" w:rsidRPr="005D1B9E">
        <w:rPr>
          <w:lang w:val="en-GB"/>
        </w:rPr>
        <w:t xml:space="preserve"> the main reason </w:t>
      </w:r>
      <w:r w:rsidR="0089295D" w:rsidRPr="005D1B9E">
        <w:rPr>
          <w:lang w:val="en-GB"/>
        </w:rPr>
        <w:t xml:space="preserve">for </w:t>
      </w:r>
      <w:r w:rsidR="000361F6" w:rsidRPr="005D1B9E">
        <w:rPr>
          <w:lang w:val="en-GB"/>
        </w:rPr>
        <w:t xml:space="preserve">rejecting the </w:t>
      </w:r>
      <w:r w:rsidR="0089295D" w:rsidRPr="005D1B9E">
        <w:rPr>
          <w:lang w:val="en-GB"/>
        </w:rPr>
        <w:t>cons</w:t>
      </w:r>
      <w:r w:rsidR="000361F6" w:rsidRPr="005D1B9E">
        <w:rPr>
          <w:lang w:val="en-GB"/>
        </w:rPr>
        <w:t>truction of a biomass plant</w:t>
      </w:r>
      <w:r w:rsidR="00AD1482" w:rsidRPr="005D1B9E">
        <w:rPr>
          <w:lang w:val="en-GB"/>
        </w:rPr>
        <w:t>, while</w:t>
      </w:r>
      <w:r w:rsidR="00E1596C" w:rsidRPr="005D1B9E">
        <w:rPr>
          <w:lang w:val="en-GB"/>
        </w:rPr>
        <w:t xml:space="preserve"> </w:t>
      </w:r>
      <w:r w:rsidR="00011127" w:rsidRPr="005D1B9E">
        <w:rPr>
          <w:lang w:val="en-GB"/>
        </w:rPr>
        <w:t xml:space="preserve">the second main reason for rejection </w:t>
      </w:r>
      <w:r w:rsidR="00011127">
        <w:rPr>
          <w:lang w:val="en-GB"/>
        </w:rPr>
        <w:t>was</w:t>
      </w:r>
      <w:r w:rsidR="000361F6" w:rsidRPr="005D1B9E">
        <w:rPr>
          <w:lang w:val="en-GB"/>
        </w:rPr>
        <w:t xml:space="preserve"> the </w:t>
      </w:r>
      <w:r w:rsidR="00011127">
        <w:rPr>
          <w:lang w:val="en-GB"/>
        </w:rPr>
        <w:t xml:space="preserve">fact that </w:t>
      </w:r>
      <w:r w:rsidR="00011127" w:rsidRPr="005D1B9E">
        <w:rPr>
          <w:lang w:val="en-GB"/>
        </w:rPr>
        <w:t xml:space="preserve">the smoke from the factory </w:t>
      </w:r>
      <w:r w:rsidR="00011127">
        <w:rPr>
          <w:lang w:val="en-GB"/>
        </w:rPr>
        <w:t>could be seen</w:t>
      </w:r>
      <w:r w:rsidR="000361F6" w:rsidRPr="005D1B9E">
        <w:rPr>
          <w:lang w:val="en-GB"/>
        </w:rPr>
        <w:t xml:space="preserve"> </w:t>
      </w:r>
      <w:r w:rsidR="00AD1482" w:rsidRPr="005D1B9E">
        <w:rPr>
          <w:lang w:val="en-GB"/>
        </w:rPr>
        <w:t>from the village</w:t>
      </w:r>
      <w:r w:rsidR="000361F6" w:rsidRPr="005D1B9E">
        <w:rPr>
          <w:lang w:val="en-GB"/>
        </w:rPr>
        <w:t xml:space="preserve"> </w:t>
      </w:r>
      <w:r w:rsidR="00011127">
        <w:rPr>
          <w:lang w:val="en-GB"/>
        </w:rPr>
        <w:t>(cited by 60%)</w:t>
      </w:r>
      <w:r w:rsidR="00E1596C" w:rsidRPr="005D1B9E">
        <w:rPr>
          <w:lang w:val="en-GB"/>
        </w:rPr>
        <w:t>.</w:t>
      </w:r>
      <w:r w:rsidR="00CA176A" w:rsidRPr="005D1B9E">
        <w:rPr>
          <w:lang w:val="en-GB"/>
        </w:rPr>
        <w:t xml:space="preserve"> </w:t>
      </w:r>
      <w:r w:rsidR="009D28B3">
        <w:rPr>
          <w:lang w:val="en-GB"/>
        </w:rPr>
        <w:t xml:space="preserve"> </w:t>
      </w:r>
      <w:r w:rsidR="00F33B02" w:rsidRPr="00F33B02">
        <w:rPr>
          <w:lang w:val="en-GB"/>
        </w:rPr>
        <w:t xml:space="preserve">Therefore, the location of biomass power plants seems to be a more decisive criterion in social acceptance due to the </w:t>
      </w:r>
      <w:r w:rsidR="00885549">
        <w:rPr>
          <w:lang w:val="en-GB"/>
        </w:rPr>
        <w:t>socio-environmental</w:t>
      </w:r>
      <w:r w:rsidR="00F33B02" w:rsidRPr="00F33B02">
        <w:rPr>
          <w:lang w:val="en-GB"/>
        </w:rPr>
        <w:t xml:space="preserve"> factors that can derive from such location and that can cause citizen rejection, compared to the visibility of wind farms or the large use of land required by solar plants</w:t>
      </w:r>
      <w:r w:rsidR="00E93180">
        <w:rPr>
          <w:lang w:val="en-GB"/>
        </w:rPr>
        <w:t xml:space="preserve"> </w:t>
      </w:r>
      <w:r w:rsidR="00F33B02" w:rsidRPr="00F33B02">
        <w:rPr>
          <w:lang w:val="en-GB"/>
        </w:rPr>
        <w:t>(</w:t>
      </w:r>
      <w:r w:rsidR="00F33B02">
        <w:rPr>
          <w:lang w:val="en-GB"/>
        </w:rPr>
        <w:t xml:space="preserve">Upreti, 2004; </w:t>
      </w:r>
      <w:r w:rsidR="00F33B02" w:rsidRPr="00F33B02">
        <w:rPr>
          <w:lang w:val="en-GB"/>
        </w:rPr>
        <w:t>Upreti, &amp; van der Horst</w:t>
      </w:r>
      <w:r w:rsidR="00F33B02">
        <w:rPr>
          <w:lang w:val="en-GB"/>
        </w:rPr>
        <w:t>, 2004</w:t>
      </w:r>
      <w:r w:rsidR="00F33B02" w:rsidRPr="00F33B02">
        <w:rPr>
          <w:lang w:val="en-GB"/>
        </w:rPr>
        <w:t>),</w:t>
      </w:r>
    </w:p>
    <w:p w14:paraId="04403862" w14:textId="622D4DE4" w:rsidR="009D28B3" w:rsidRPr="005D1B9E" w:rsidRDefault="00F33B02" w:rsidP="00F33B02">
      <w:pPr>
        <w:spacing w:line="480" w:lineRule="auto"/>
        <w:jc w:val="both"/>
        <w:rPr>
          <w:lang w:val="en-GB"/>
        </w:rPr>
      </w:pPr>
      <w:r>
        <w:rPr>
          <w:lang w:val="en-GB"/>
        </w:rPr>
        <w:lastRenderedPageBreak/>
        <w:tab/>
      </w:r>
      <w:r w:rsidR="00AD1482" w:rsidRPr="005D1B9E">
        <w:rPr>
          <w:lang w:val="en-GB"/>
        </w:rPr>
        <w:t>Although all these projects are subject to environmental assessment and suitability reports</w:t>
      </w:r>
      <w:r w:rsidR="002704DD" w:rsidRPr="005D1B9E">
        <w:rPr>
          <w:lang w:val="en-GB"/>
        </w:rPr>
        <w:t>,</w:t>
      </w:r>
      <w:r w:rsidR="00D946C6" w:rsidRPr="005D1B9E">
        <w:rPr>
          <w:lang w:val="en-GB"/>
        </w:rPr>
        <w:t xml:space="preserve"> </w:t>
      </w:r>
      <w:r w:rsidR="00AD1482" w:rsidRPr="005D1B9E">
        <w:rPr>
          <w:lang w:val="en-GB"/>
        </w:rPr>
        <w:t xml:space="preserve">the negative </w:t>
      </w:r>
      <w:r w:rsidR="00883E36" w:rsidRPr="005D1B9E">
        <w:rPr>
          <w:lang w:val="en-GB"/>
        </w:rPr>
        <w:t>reactions with which they have sometimes been greeted</w:t>
      </w:r>
      <w:r w:rsidR="006153D6" w:rsidRPr="005D1B9E">
        <w:rPr>
          <w:lang w:val="en-GB"/>
        </w:rPr>
        <w:t>,</w:t>
      </w:r>
      <w:r w:rsidR="0022371A" w:rsidRPr="005D1B9E">
        <w:rPr>
          <w:lang w:val="en-GB"/>
        </w:rPr>
        <w:t xml:space="preserve"> </w:t>
      </w:r>
      <w:r w:rsidR="00AD1482" w:rsidRPr="005D1B9E">
        <w:rPr>
          <w:lang w:val="en-GB"/>
        </w:rPr>
        <w:t>such as those displayed</w:t>
      </w:r>
      <w:r w:rsidR="009A012E" w:rsidRPr="005D1B9E">
        <w:rPr>
          <w:lang w:val="en-GB"/>
        </w:rPr>
        <w:t xml:space="preserve"> </w:t>
      </w:r>
      <w:r w:rsidR="00AD1482" w:rsidRPr="005D1B9E">
        <w:rPr>
          <w:lang w:val="en-GB"/>
        </w:rPr>
        <w:t>against biomass projects in</w:t>
      </w:r>
      <w:r w:rsidR="009A012E" w:rsidRPr="005D1B9E">
        <w:rPr>
          <w:lang w:val="en-GB"/>
        </w:rPr>
        <w:t xml:space="preserve"> Jaén</w:t>
      </w:r>
      <w:r w:rsidR="007B4F03" w:rsidRPr="005D1B9E">
        <w:rPr>
          <w:lang w:val="en-GB"/>
        </w:rPr>
        <w:t xml:space="preserve"> (Rodríguez Cámara, 2016; López, 2019)</w:t>
      </w:r>
      <w:r w:rsidR="00D946C6" w:rsidRPr="005D1B9E">
        <w:rPr>
          <w:lang w:val="en-GB"/>
        </w:rPr>
        <w:t xml:space="preserve">, </w:t>
      </w:r>
      <w:r w:rsidR="00AD1482" w:rsidRPr="005D1B9E">
        <w:rPr>
          <w:lang w:val="en-GB"/>
        </w:rPr>
        <w:t xml:space="preserve">reveal the weakness of </w:t>
      </w:r>
      <w:r w:rsidR="00011127">
        <w:rPr>
          <w:lang w:val="en-GB"/>
        </w:rPr>
        <w:t>existing</w:t>
      </w:r>
      <w:r w:rsidR="00AD1482" w:rsidRPr="005D1B9E">
        <w:rPr>
          <w:lang w:val="en-GB"/>
        </w:rPr>
        <w:t xml:space="preserve"> processes for the installation of RE projects and </w:t>
      </w:r>
      <w:r w:rsidR="0022371A" w:rsidRPr="005D1B9E">
        <w:rPr>
          <w:lang w:val="en-GB"/>
        </w:rPr>
        <w:t xml:space="preserve">territorial </w:t>
      </w:r>
      <w:r w:rsidR="00AD1482" w:rsidRPr="005D1B9E">
        <w:rPr>
          <w:lang w:val="en-GB"/>
        </w:rPr>
        <w:t>planning in Spain</w:t>
      </w:r>
      <w:r w:rsidR="00F85C61" w:rsidRPr="005D1B9E">
        <w:rPr>
          <w:lang w:val="en-GB"/>
        </w:rPr>
        <w:t xml:space="preserve">, </w:t>
      </w:r>
      <w:r w:rsidR="00AD1482" w:rsidRPr="005D1B9E">
        <w:rPr>
          <w:lang w:val="en-GB"/>
        </w:rPr>
        <w:t xml:space="preserve">where public participation is very limited and on occasions is restricted to </w:t>
      </w:r>
      <w:r w:rsidR="00883E36" w:rsidRPr="005D1B9E">
        <w:rPr>
          <w:lang w:val="en-GB"/>
        </w:rPr>
        <w:t>purely</w:t>
      </w:r>
      <w:r w:rsidR="00AD1482" w:rsidRPr="005D1B9E">
        <w:rPr>
          <w:lang w:val="en-GB"/>
        </w:rPr>
        <w:t xml:space="preserve"> </w:t>
      </w:r>
      <w:r w:rsidR="00883E36" w:rsidRPr="005D1B9E">
        <w:rPr>
          <w:lang w:val="en-GB"/>
        </w:rPr>
        <w:t>informative processes</w:t>
      </w:r>
      <w:r w:rsidR="00F85C61" w:rsidRPr="005D1B9E">
        <w:rPr>
          <w:lang w:val="en-GB"/>
        </w:rPr>
        <w:t xml:space="preserve"> </w:t>
      </w:r>
      <w:r w:rsidR="0022371A" w:rsidRPr="005D1B9E">
        <w:rPr>
          <w:lang w:val="en-GB"/>
        </w:rPr>
        <w:t>(Del Valle, 2019)</w:t>
      </w:r>
      <w:r w:rsidR="001C0A1A" w:rsidRPr="005D1B9E">
        <w:rPr>
          <w:lang w:val="en-GB"/>
        </w:rPr>
        <w:t>.</w:t>
      </w:r>
    </w:p>
    <w:p w14:paraId="6EB84516" w14:textId="77777777" w:rsidR="009F752E" w:rsidRPr="005D1B9E" w:rsidRDefault="009F752E" w:rsidP="009F752E">
      <w:pPr>
        <w:spacing w:line="480" w:lineRule="auto"/>
        <w:ind w:firstLine="708"/>
        <w:jc w:val="both"/>
        <w:rPr>
          <w:lang w:val="en-GB"/>
        </w:rPr>
      </w:pPr>
    </w:p>
    <w:p w14:paraId="750362D7" w14:textId="3BA687FB" w:rsidR="00283385" w:rsidRPr="005D1B9E" w:rsidRDefault="005E7B88" w:rsidP="001C0A1A">
      <w:pPr>
        <w:spacing w:line="480" w:lineRule="auto"/>
        <w:jc w:val="both"/>
        <w:rPr>
          <w:iCs/>
          <w:lang w:val="en-GB"/>
        </w:rPr>
      </w:pPr>
      <w:r w:rsidRPr="005D1B9E">
        <w:rPr>
          <w:iCs/>
          <w:lang w:val="en-GB"/>
        </w:rPr>
        <w:t>4.4. Criteri</w:t>
      </w:r>
      <w:r w:rsidR="00883E36" w:rsidRPr="005D1B9E">
        <w:rPr>
          <w:iCs/>
          <w:lang w:val="en-GB"/>
        </w:rPr>
        <w:t>a and situations that influence the acceptance or rejection of renewable energy projects</w:t>
      </w:r>
      <w:r w:rsidRPr="005D1B9E">
        <w:rPr>
          <w:iCs/>
          <w:lang w:val="en-GB"/>
        </w:rPr>
        <w:t xml:space="preserve"> </w:t>
      </w:r>
    </w:p>
    <w:p w14:paraId="77CD75E8" w14:textId="4FE67811" w:rsidR="00FF1885" w:rsidRPr="005D1B9E" w:rsidRDefault="002A6176" w:rsidP="00440E61">
      <w:pPr>
        <w:spacing w:line="480" w:lineRule="auto"/>
        <w:ind w:firstLine="708"/>
        <w:jc w:val="both"/>
        <w:rPr>
          <w:lang w:val="en-GB"/>
        </w:rPr>
      </w:pPr>
      <w:r w:rsidRPr="005D1B9E">
        <w:rPr>
          <w:lang w:val="en-GB"/>
        </w:rPr>
        <w:t>T</w:t>
      </w:r>
      <w:r w:rsidR="00883E36" w:rsidRPr="005D1B9E">
        <w:rPr>
          <w:lang w:val="en-GB"/>
        </w:rPr>
        <w:t xml:space="preserve">he fact that the associations are not </w:t>
      </w:r>
      <w:r w:rsidRPr="005D1B9E">
        <w:rPr>
          <w:lang w:val="en-GB"/>
        </w:rPr>
        <w:t xml:space="preserve">exact </w:t>
      </w:r>
      <w:r w:rsidR="00883E36" w:rsidRPr="005D1B9E">
        <w:rPr>
          <w:lang w:val="en-GB"/>
        </w:rPr>
        <w:t xml:space="preserve">in the statistical tests </w:t>
      </w:r>
      <w:r w:rsidRPr="005D1B9E">
        <w:rPr>
          <w:lang w:val="en-GB"/>
        </w:rPr>
        <w:t>we performed shows that the acceptability and the</w:t>
      </w:r>
      <w:r w:rsidR="000430C7" w:rsidRPr="005D1B9E">
        <w:rPr>
          <w:lang w:val="en-GB"/>
        </w:rPr>
        <w:t xml:space="preserve"> </w:t>
      </w:r>
      <w:r w:rsidRPr="005D1B9E">
        <w:rPr>
          <w:lang w:val="en-GB"/>
        </w:rPr>
        <w:t>capacity to choose when faced with multiple variables is subject to a wide range of factors that can positively or negatively affect public perceptions of the projects</w:t>
      </w:r>
      <w:r w:rsidR="000430C7" w:rsidRPr="005D1B9E">
        <w:rPr>
          <w:lang w:val="en-GB"/>
        </w:rPr>
        <w:t xml:space="preserve">. </w:t>
      </w:r>
      <w:r w:rsidR="00FF1885" w:rsidRPr="00FF1885">
        <w:rPr>
          <w:lang w:val="en-GB"/>
        </w:rPr>
        <w:t>Social perception should be considered as a primary objective of energy policies</w:t>
      </w:r>
      <w:r w:rsidR="009E1030">
        <w:rPr>
          <w:lang w:val="en-GB"/>
        </w:rPr>
        <w:t xml:space="preserve"> </w:t>
      </w:r>
      <w:r w:rsidR="009E1030" w:rsidRPr="00FF1885">
        <w:rPr>
          <w:lang w:val="en-GB"/>
        </w:rPr>
        <w:t>Scheer et al. (2017)</w:t>
      </w:r>
      <w:r w:rsidR="00FF1885" w:rsidRPr="00FF1885">
        <w:rPr>
          <w:lang w:val="en-GB"/>
        </w:rPr>
        <w:t>.</w:t>
      </w:r>
      <w:r w:rsidR="009E1030">
        <w:rPr>
          <w:lang w:val="en-GB"/>
        </w:rPr>
        <w:t xml:space="preserve"> </w:t>
      </w:r>
      <w:r w:rsidR="00E93EDE" w:rsidRPr="00E93EDE">
        <w:rPr>
          <w:lang w:val="en-GB"/>
        </w:rPr>
        <w:t xml:space="preserve">Furthermore, social perceptions towards different types of energy </w:t>
      </w:r>
      <w:r w:rsidR="009E1030">
        <w:rPr>
          <w:lang w:val="en-GB"/>
        </w:rPr>
        <w:t xml:space="preserve">technologies </w:t>
      </w:r>
      <w:r w:rsidR="00E93EDE" w:rsidRPr="00E93EDE">
        <w:rPr>
          <w:lang w:val="en-GB"/>
        </w:rPr>
        <w:t xml:space="preserve">are a key factor affecting the decisions of developers, consumers and </w:t>
      </w:r>
      <w:r w:rsidR="00E93EDE">
        <w:rPr>
          <w:lang w:val="en-GB"/>
        </w:rPr>
        <w:t>policy</w:t>
      </w:r>
      <w:r w:rsidR="00E93EDE" w:rsidRPr="00E93EDE">
        <w:rPr>
          <w:lang w:val="en-GB"/>
        </w:rPr>
        <w:t xml:space="preserve">-makers on development, consumption and energy policy </w:t>
      </w:r>
      <w:r w:rsidR="00FF1885">
        <w:rPr>
          <w:lang w:val="en-GB"/>
        </w:rPr>
        <w:t>(</w:t>
      </w:r>
      <w:r w:rsidR="00E93EDE">
        <w:rPr>
          <w:lang w:val="en-GB"/>
        </w:rPr>
        <w:t>Batel et al., 2013</w:t>
      </w:r>
      <w:r w:rsidR="00FF1885">
        <w:rPr>
          <w:lang w:val="en-GB"/>
        </w:rPr>
        <w:t>).</w:t>
      </w:r>
    </w:p>
    <w:p w14:paraId="2329ABED" w14:textId="2721456A" w:rsidR="0096097C" w:rsidRDefault="00087030" w:rsidP="00052740">
      <w:pPr>
        <w:spacing w:line="480" w:lineRule="auto"/>
        <w:jc w:val="both"/>
        <w:rPr>
          <w:lang w:val="en-GB"/>
        </w:rPr>
      </w:pPr>
      <w:r w:rsidRPr="005D1B9E">
        <w:rPr>
          <w:lang w:val="en-GB"/>
        </w:rPr>
        <w:tab/>
        <w:t>Figur</w:t>
      </w:r>
      <w:r w:rsidR="002A6176" w:rsidRPr="005D1B9E">
        <w:rPr>
          <w:lang w:val="en-GB"/>
        </w:rPr>
        <w:t>e</w:t>
      </w:r>
      <w:r w:rsidRPr="005D1B9E">
        <w:rPr>
          <w:lang w:val="en-GB"/>
        </w:rPr>
        <w:t xml:space="preserve"> </w:t>
      </w:r>
      <w:r w:rsidR="00163E76" w:rsidRPr="005D1B9E">
        <w:rPr>
          <w:lang w:val="en-GB"/>
        </w:rPr>
        <w:t>3</w:t>
      </w:r>
      <w:r w:rsidR="002A6176" w:rsidRPr="005D1B9E">
        <w:rPr>
          <w:lang w:val="en-GB"/>
        </w:rPr>
        <w:t xml:space="preserve"> illustrates the answers associated with the question:</w:t>
      </w:r>
      <w:r w:rsidR="00EE50EE" w:rsidRPr="005D1B9E">
        <w:rPr>
          <w:lang w:val="en-GB"/>
        </w:rPr>
        <w:t xml:space="preserve"> </w:t>
      </w:r>
      <w:r w:rsidR="000B770C" w:rsidRPr="005D1B9E">
        <w:rPr>
          <w:lang w:val="en-GB"/>
        </w:rPr>
        <w:t>“</w:t>
      </w:r>
      <w:r w:rsidR="002A6176" w:rsidRPr="005D1B9E">
        <w:rPr>
          <w:lang w:val="en-GB"/>
        </w:rPr>
        <w:t xml:space="preserve">Which criteria would improve your attitude towards a </w:t>
      </w:r>
      <w:r w:rsidR="00440E61" w:rsidRPr="005D1B9E">
        <w:rPr>
          <w:lang w:val="en-GB"/>
        </w:rPr>
        <w:t>renewable energy</w:t>
      </w:r>
      <w:r w:rsidR="00DC5EAA">
        <w:rPr>
          <w:lang w:val="en-GB"/>
        </w:rPr>
        <w:t xml:space="preserve"> </w:t>
      </w:r>
      <w:r w:rsidR="002A6176" w:rsidRPr="005D1B9E">
        <w:rPr>
          <w:lang w:val="en-GB"/>
        </w:rPr>
        <w:t>project in your town or village?</w:t>
      </w:r>
      <w:r w:rsidR="000B770C" w:rsidRPr="005D1B9E">
        <w:rPr>
          <w:lang w:val="en-GB"/>
        </w:rPr>
        <w:t>”</w:t>
      </w:r>
      <w:r w:rsidR="002A6176" w:rsidRPr="005D1B9E">
        <w:rPr>
          <w:lang w:val="en-GB"/>
        </w:rPr>
        <w:t>.</w:t>
      </w:r>
      <w:r w:rsidR="00ED53F8" w:rsidRPr="005D1B9E">
        <w:rPr>
          <w:lang w:val="en-GB"/>
        </w:rPr>
        <w:t xml:space="preserve"> T</w:t>
      </w:r>
      <w:r w:rsidR="002A6176" w:rsidRPr="005D1B9E">
        <w:rPr>
          <w:lang w:val="en-GB"/>
        </w:rPr>
        <w:t xml:space="preserve">hese show that in general terms the population would have a better opinion of </w:t>
      </w:r>
      <w:r w:rsidR="00440E61">
        <w:rPr>
          <w:lang w:val="en-GB"/>
        </w:rPr>
        <w:t xml:space="preserve">RE </w:t>
      </w:r>
      <w:r w:rsidR="002A6176" w:rsidRPr="005D1B9E">
        <w:rPr>
          <w:lang w:val="en-GB"/>
        </w:rPr>
        <w:t>projects if they provided some kind of benefit for the town</w:t>
      </w:r>
      <w:r w:rsidR="000B770C" w:rsidRPr="005D1B9E">
        <w:rPr>
          <w:lang w:val="en-GB"/>
        </w:rPr>
        <w:t>.</w:t>
      </w:r>
      <w:r w:rsidR="002A6176" w:rsidRPr="005D1B9E">
        <w:rPr>
          <w:lang w:val="en-GB"/>
        </w:rPr>
        <w:t xml:space="preserve"> </w:t>
      </w:r>
      <w:r w:rsidR="00ED53F8" w:rsidRPr="005D1B9E">
        <w:rPr>
          <w:lang w:val="en-GB"/>
        </w:rPr>
        <w:t>I</w:t>
      </w:r>
      <w:r w:rsidR="002A6176" w:rsidRPr="005D1B9E">
        <w:rPr>
          <w:lang w:val="en-GB"/>
        </w:rPr>
        <w:t xml:space="preserve">n this figure, we can see that the most attractive potential benefit for local people of </w:t>
      </w:r>
      <w:r w:rsidR="00ED53F8" w:rsidRPr="005D1B9E">
        <w:rPr>
          <w:lang w:val="en-GB"/>
        </w:rPr>
        <w:t>a</w:t>
      </w:r>
      <w:r w:rsidR="002A6176" w:rsidRPr="005D1B9E">
        <w:rPr>
          <w:lang w:val="en-GB"/>
        </w:rPr>
        <w:t xml:space="preserve"> project being located in their municipality would be the economic benefit</w:t>
      </w:r>
      <w:r w:rsidR="000430C7" w:rsidRPr="005D1B9E">
        <w:rPr>
          <w:lang w:val="en-GB"/>
        </w:rPr>
        <w:t>.</w:t>
      </w:r>
    </w:p>
    <w:p w14:paraId="2F03111F" w14:textId="61DCD9EA" w:rsidR="00052740" w:rsidRPr="00052740" w:rsidRDefault="00052740" w:rsidP="00052740">
      <w:pPr>
        <w:tabs>
          <w:tab w:val="left" w:pos="1280"/>
        </w:tabs>
        <w:rPr>
          <w:lang w:val="en-GB"/>
        </w:rPr>
      </w:pPr>
    </w:p>
    <w:p w14:paraId="1453219C" w14:textId="6D664F7C" w:rsidR="00BC6C96" w:rsidRPr="005D1B9E" w:rsidRDefault="00BC6C96" w:rsidP="002E3729">
      <w:pPr>
        <w:spacing w:line="480" w:lineRule="auto"/>
        <w:jc w:val="both"/>
        <w:rPr>
          <w:lang w:val="en-GB"/>
        </w:rPr>
      </w:pPr>
      <w:r>
        <w:rPr>
          <w:noProof/>
        </w:rPr>
        <w:lastRenderedPageBreak/>
        <w:drawing>
          <wp:inline distT="0" distB="0" distL="0" distR="0" wp14:anchorId="090441F5" wp14:editId="3638C1D6">
            <wp:extent cx="5755640" cy="2628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5640" cy="2628900"/>
                    </a:xfrm>
                    <a:prstGeom prst="rect">
                      <a:avLst/>
                    </a:prstGeom>
                  </pic:spPr>
                </pic:pic>
              </a:graphicData>
            </a:graphic>
          </wp:inline>
        </w:drawing>
      </w:r>
    </w:p>
    <w:p w14:paraId="18CEB721" w14:textId="67B44C16" w:rsidR="00C86D44" w:rsidRPr="005D1B9E" w:rsidRDefault="00A7351D" w:rsidP="002E3729">
      <w:pPr>
        <w:spacing w:line="480" w:lineRule="auto"/>
        <w:jc w:val="both"/>
        <w:rPr>
          <w:noProof/>
          <w:lang w:val="en-GB"/>
        </w:rPr>
      </w:pPr>
      <w:r w:rsidRPr="005D1B9E">
        <w:rPr>
          <w:noProof/>
          <w:lang w:val="en-GB"/>
        </w:rPr>
        <w:t>Figur</w:t>
      </w:r>
      <w:r w:rsidR="00ED53F8" w:rsidRPr="005D1B9E">
        <w:rPr>
          <w:noProof/>
          <w:lang w:val="en-GB"/>
        </w:rPr>
        <w:t>e</w:t>
      </w:r>
      <w:r w:rsidR="00283385" w:rsidRPr="005D1B9E">
        <w:rPr>
          <w:lang w:val="en-GB"/>
        </w:rPr>
        <w:t xml:space="preserve"> </w:t>
      </w:r>
      <w:r w:rsidR="00163E76" w:rsidRPr="005D1B9E">
        <w:rPr>
          <w:lang w:val="en-GB"/>
        </w:rPr>
        <w:t>3</w:t>
      </w:r>
      <w:r w:rsidR="00283385" w:rsidRPr="005D1B9E">
        <w:rPr>
          <w:lang w:val="en-GB"/>
        </w:rPr>
        <w:t xml:space="preserve">. </w:t>
      </w:r>
      <w:r w:rsidR="00ED53F8" w:rsidRPr="005D1B9E">
        <w:rPr>
          <w:lang w:val="en-GB"/>
        </w:rPr>
        <w:t xml:space="preserve">Criteria that would improve public attitudes towards a renewable energy project in their town or village </w:t>
      </w:r>
      <w:r w:rsidR="00450948" w:rsidRPr="005D1B9E">
        <w:rPr>
          <w:lang w:val="en-GB"/>
        </w:rPr>
        <w:t>(</w:t>
      </w:r>
      <w:r w:rsidR="00ED53F8" w:rsidRPr="005D1B9E">
        <w:rPr>
          <w:lang w:val="en-GB"/>
        </w:rPr>
        <w:t>based on the number of answers as a percentage of</w:t>
      </w:r>
      <w:r w:rsidR="00011127">
        <w:rPr>
          <w:lang w:val="en-GB"/>
        </w:rPr>
        <w:t xml:space="preserve"> the</w:t>
      </w:r>
      <w:r w:rsidR="00ED53F8" w:rsidRPr="005D1B9E">
        <w:rPr>
          <w:lang w:val="en-GB"/>
        </w:rPr>
        <w:t xml:space="preserve"> total number of respondents</w:t>
      </w:r>
      <w:r w:rsidR="008E2B04">
        <w:rPr>
          <w:lang w:val="en-GB"/>
        </w:rPr>
        <w:t xml:space="preserve"> – respondents could tick as many boxes as they liked</w:t>
      </w:r>
      <w:r w:rsidR="00450948" w:rsidRPr="005D1B9E">
        <w:rPr>
          <w:lang w:val="en-GB"/>
        </w:rPr>
        <w:t>)</w:t>
      </w:r>
    </w:p>
    <w:p w14:paraId="57729C52" w14:textId="43933D23" w:rsidR="009738DE" w:rsidRPr="005D1B9E" w:rsidRDefault="009738DE" w:rsidP="009D645E">
      <w:pPr>
        <w:spacing w:line="480" w:lineRule="auto"/>
        <w:jc w:val="both"/>
        <w:rPr>
          <w:lang w:val="en-GB"/>
        </w:rPr>
      </w:pPr>
    </w:p>
    <w:p w14:paraId="02414303" w14:textId="273EDA36" w:rsidR="00EC5B00" w:rsidRPr="005D1B9E" w:rsidRDefault="000B770C" w:rsidP="00EC5B00">
      <w:pPr>
        <w:spacing w:line="480" w:lineRule="auto"/>
        <w:ind w:firstLine="708"/>
        <w:jc w:val="both"/>
        <w:rPr>
          <w:lang w:val="en-GB"/>
        </w:rPr>
      </w:pPr>
      <w:r w:rsidRPr="005D1B9E">
        <w:rPr>
          <w:lang w:val="en-GB"/>
        </w:rPr>
        <w:t>77</w:t>
      </w:r>
      <w:r w:rsidR="00ED53F8" w:rsidRPr="005D1B9E">
        <w:rPr>
          <w:lang w:val="en-GB"/>
        </w:rPr>
        <w:t>.</w:t>
      </w:r>
      <w:r w:rsidRPr="005D1B9E">
        <w:rPr>
          <w:lang w:val="en-GB"/>
        </w:rPr>
        <w:t xml:space="preserve">4% </w:t>
      </w:r>
      <w:r w:rsidR="00ED53F8" w:rsidRPr="005D1B9E">
        <w:rPr>
          <w:lang w:val="en-GB"/>
        </w:rPr>
        <w:t xml:space="preserve">of the respondents considered that the main criterion with which energy projects should comply would be to provide economic benefits to the population. </w:t>
      </w:r>
      <w:r w:rsidR="004D2C9F" w:rsidRPr="005D1B9E">
        <w:rPr>
          <w:lang w:val="en-GB"/>
        </w:rPr>
        <w:t>T</w:t>
      </w:r>
      <w:r w:rsidR="00ED53F8" w:rsidRPr="005D1B9E">
        <w:rPr>
          <w:lang w:val="en-GB"/>
        </w:rPr>
        <w:t>his was followed by the “meeting local demand” criterion</w:t>
      </w:r>
      <w:r w:rsidR="004D2C9F" w:rsidRPr="005D1B9E">
        <w:rPr>
          <w:lang w:val="en-GB"/>
        </w:rPr>
        <w:t>,</w:t>
      </w:r>
      <w:r w:rsidR="00ED53F8" w:rsidRPr="005D1B9E">
        <w:rPr>
          <w:lang w:val="en-GB"/>
        </w:rPr>
        <w:t xml:space="preserve"> which was selected by </w:t>
      </w:r>
      <w:r w:rsidR="008E5BE3" w:rsidRPr="005D1B9E">
        <w:rPr>
          <w:lang w:val="en-GB"/>
        </w:rPr>
        <w:t>67</w:t>
      </w:r>
      <w:r w:rsidR="00ED53F8" w:rsidRPr="005D1B9E">
        <w:rPr>
          <w:lang w:val="en-GB"/>
        </w:rPr>
        <w:t>.</w:t>
      </w:r>
      <w:r w:rsidR="008E5BE3" w:rsidRPr="005D1B9E">
        <w:rPr>
          <w:lang w:val="en-GB"/>
        </w:rPr>
        <w:t>20%.</w:t>
      </w:r>
      <w:r w:rsidR="00EC5B00">
        <w:rPr>
          <w:lang w:val="en-GB"/>
        </w:rPr>
        <w:t xml:space="preserve"> </w:t>
      </w:r>
      <w:r w:rsidR="00A9155E" w:rsidRPr="00A9155E">
        <w:rPr>
          <w:lang w:val="en-GB"/>
        </w:rPr>
        <w:t xml:space="preserve">These results reaffirm the idea put forward by Delicado et al. </w:t>
      </w:r>
      <w:r w:rsidR="00D574A5">
        <w:rPr>
          <w:lang w:val="en-GB"/>
        </w:rPr>
        <w:t>(</w:t>
      </w:r>
      <w:r w:rsidR="00A9155E" w:rsidRPr="00A9155E">
        <w:rPr>
          <w:lang w:val="en-GB"/>
        </w:rPr>
        <w:t>2016</w:t>
      </w:r>
      <w:r w:rsidR="00D574A5">
        <w:rPr>
          <w:lang w:val="en-GB"/>
        </w:rPr>
        <w:t>)</w:t>
      </w:r>
      <w:r w:rsidR="00A9155E" w:rsidRPr="00A9155E">
        <w:rPr>
          <w:lang w:val="en-GB"/>
        </w:rPr>
        <w:t xml:space="preserve">, that Southern European countries show a different pattern than Northern Europe in terms of success factors in energy transition. Contrary to countries such as the UK, Ireland, the Netherlands or Germany, where landscape modification is the most important factor driving local acceptance for most technologies (Bertsch et al., 2016); in Spain, Portugal or Italy, economic attributes and benefit are highly considered factors by the population (Caporale &amp; De Lucia, </w:t>
      </w:r>
      <w:r w:rsidR="0096097C" w:rsidRPr="00A9155E">
        <w:rPr>
          <w:lang w:val="en-GB"/>
        </w:rPr>
        <w:t>2015; Delicado</w:t>
      </w:r>
      <w:r w:rsidR="00A9155E" w:rsidRPr="00A9155E">
        <w:rPr>
          <w:lang w:val="en-GB"/>
        </w:rPr>
        <w:t xml:space="preserve"> et al., 2016).</w:t>
      </w:r>
      <w:r w:rsidR="004A6E5A">
        <w:rPr>
          <w:lang w:val="en-GB"/>
        </w:rPr>
        <w:t xml:space="preserve"> </w:t>
      </w:r>
    </w:p>
    <w:p w14:paraId="6A0193C9" w14:textId="0DAA20BE" w:rsidR="005E448B" w:rsidRPr="005D1B9E" w:rsidRDefault="008E5BE3" w:rsidP="002E3729">
      <w:pPr>
        <w:tabs>
          <w:tab w:val="left" w:pos="332"/>
          <w:tab w:val="left" w:pos="1725"/>
        </w:tabs>
        <w:spacing w:line="480" w:lineRule="auto"/>
        <w:jc w:val="both"/>
        <w:rPr>
          <w:lang w:val="en-GB"/>
        </w:rPr>
      </w:pPr>
      <w:r w:rsidRPr="005D1B9E">
        <w:rPr>
          <w:lang w:val="en-GB"/>
        </w:rPr>
        <w:tab/>
      </w:r>
      <w:r w:rsidR="00ED53F8" w:rsidRPr="005D1B9E">
        <w:rPr>
          <w:lang w:val="en-GB"/>
        </w:rPr>
        <w:t xml:space="preserve">The fact that acceptance/rejection was so focused on economic factors </w:t>
      </w:r>
      <w:r w:rsidR="00370BE1" w:rsidRPr="005D1B9E">
        <w:rPr>
          <w:lang w:val="en-GB"/>
        </w:rPr>
        <w:t>meant that</w:t>
      </w:r>
      <w:r w:rsidR="00ED53F8" w:rsidRPr="005D1B9E">
        <w:rPr>
          <w:lang w:val="en-GB"/>
        </w:rPr>
        <w:t xml:space="preserve"> </w:t>
      </w:r>
      <w:r w:rsidR="00370BE1" w:rsidRPr="005D1B9E">
        <w:rPr>
          <w:lang w:val="en-GB"/>
        </w:rPr>
        <w:t xml:space="preserve">the people regard criteria such as the location, </w:t>
      </w:r>
      <w:r w:rsidR="004D2C9F" w:rsidRPr="005D1B9E">
        <w:rPr>
          <w:lang w:val="en-GB"/>
        </w:rPr>
        <w:t xml:space="preserve">the </w:t>
      </w:r>
      <w:r w:rsidR="00370BE1" w:rsidRPr="005D1B9E">
        <w:rPr>
          <w:lang w:val="en-GB"/>
        </w:rPr>
        <w:t xml:space="preserve">size or the educational function </w:t>
      </w:r>
      <w:r w:rsidR="004D2C9F" w:rsidRPr="005D1B9E">
        <w:rPr>
          <w:lang w:val="en-GB"/>
        </w:rPr>
        <w:t>as</w:t>
      </w:r>
      <w:r w:rsidR="00370BE1" w:rsidRPr="005D1B9E">
        <w:rPr>
          <w:lang w:val="en-GB"/>
        </w:rPr>
        <w:t xml:space="preserve"> less important</w:t>
      </w:r>
      <w:r w:rsidRPr="005D1B9E">
        <w:rPr>
          <w:lang w:val="en-GB"/>
        </w:rPr>
        <w:t xml:space="preserve">. </w:t>
      </w:r>
      <w:r w:rsidR="00370BE1" w:rsidRPr="005D1B9E">
        <w:rPr>
          <w:lang w:val="en-GB"/>
        </w:rPr>
        <w:t>Even so</w:t>
      </w:r>
      <w:r w:rsidR="001C2DC3">
        <w:rPr>
          <w:lang w:val="en-GB"/>
        </w:rPr>
        <w:t>, over</w:t>
      </w:r>
      <w:r w:rsidR="00370BE1" w:rsidRPr="005D1B9E">
        <w:rPr>
          <w:lang w:val="en-GB"/>
        </w:rPr>
        <w:t xml:space="preserve"> </w:t>
      </w:r>
      <w:r w:rsidR="004D2C9F" w:rsidRPr="005D1B9E">
        <w:rPr>
          <w:lang w:val="en-GB"/>
        </w:rPr>
        <w:t>half</w:t>
      </w:r>
      <w:r w:rsidR="00370BE1" w:rsidRPr="005D1B9E">
        <w:rPr>
          <w:lang w:val="en-GB"/>
        </w:rPr>
        <w:t xml:space="preserve"> of those interviewed</w:t>
      </w:r>
      <w:r w:rsidR="001C2DC3">
        <w:rPr>
          <w:lang w:val="en-GB"/>
        </w:rPr>
        <w:t xml:space="preserve"> considered</w:t>
      </w:r>
      <w:r w:rsidR="00370BE1" w:rsidRPr="005D1B9E">
        <w:rPr>
          <w:lang w:val="en-GB"/>
        </w:rPr>
        <w:t xml:space="preserve"> the location of the installations an important criteri</w:t>
      </w:r>
      <w:r w:rsidR="004D2C9F" w:rsidRPr="005D1B9E">
        <w:rPr>
          <w:lang w:val="en-GB"/>
        </w:rPr>
        <w:t>on</w:t>
      </w:r>
      <w:r w:rsidR="00370BE1" w:rsidRPr="005D1B9E">
        <w:rPr>
          <w:lang w:val="en-GB"/>
        </w:rPr>
        <w:t xml:space="preserve"> in the projects</w:t>
      </w:r>
      <w:r w:rsidR="00011127">
        <w:rPr>
          <w:lang w:val="en-GB"/>
        </w:rPr>
        <w:t>,</w:t>
      </w:r>
      <w:r w:rsidR="00370BE1" w:rsidRPr="005D1B9E">
        <w:rPr>
          <w:lang w:val="en-GB"/>
        </w:rPr>
        <w:t xml:space="preserve"> which would have a positive effect on their acceptability</w:t>
      </w:r>
      <w:r w:rsidR="00A43C62" w:rsidRPr="005D1B9E">
        <w:rPr>
          <w:lang w:val="en-GB"/>
        </w:rPr>
        <w:t>.</w:t>
      </w:r>
      <w:r w:rsidR="001C2DC3">
        <w:rPr>
          <w:lang w:val="en-GB"/>
        </w:rPr>
        <w:t xml:space="preserve"> </w:t>
      </w:r>
      <w:r w:rsidR="008E2B04">
        <w:rPr>
          <w:lang w:val="en-GB"/>
        </w:rPr>
        <w:t xml:space="preserve">In fact, </w:t>
      </w:r>
      <w:r w:rsidR="00370BE1" w:rsidRPr="005D1B9E">
        <w:rPr>
          <w:lang w:val="en-GB"/>
        </w:rPr>
        <w:t xml:space="preserve">58.5% </w:t>
      </w:r>
      <w:r w:rsidR="00370BE1" w:rsidRPr="005D1B9E">
        <w:rPr>
          <w:lang w:val="en-GB"/>
        </w:rPr>
        <w:lastRenderedPageBreak/>
        <w:t xml:space="preserve">marked the option </w:t>
      </w:r>
      <w:r w:rsidR="00A43C62" w:rsidRPr="005D1B9E">
        <w:rPr>
          <w:lang w:val="en-GB"/>
        </w:rPr>
        <w:t>“</w:t>
      </w:r>
      <w:r w:rsidR="00370BE1" w:rsidRPr="005D1B9E">
        <w:rPr>
          <w:lang w:val="en-GB"/>
        </w:rPr>
        <w:t xml:space="preserve">located in non-cultivated or environmentally degraded </w:t>
      </w:r>
      <w:r w:rsidR="004D2C9F" w:rsidRPr="005D1B9E">
        <w:rPr>
          <w:lang w:val="en-GB"/>
        </w:rPr>
        <w:t>land</w:t>
      </w:r>
      <w:r w:rsidR="00A43C62" w:rsidRPr="005D1B9E">
        <w:rPr>
          <w:lang w:val="en-GB"/>
        </w:rPr>
        <w:t xml:space="preserve">” </w:t>
      </w:r>
      <w:r w:rsidR="00370BE1" w:rsidRPr="005D1B9E">
        <w:rPr>
          <w:lang w:val="en-GB"/>
        </w:rPr>
        <w:t>and</w:t>
      </w:r>
      <w:r w:rsidR="00A43C62" w:rsidRPr="005D1B9E">
        <w:rPr>
          <w:lang w:val="en-GB"/>
        </w:rPr>
        <w:t xml:space="preserve"> 53</w:t>
      </w:r>
      <w:r w:rsidR="004D2C9F" w:rsidRPr="005D1B9E">
        <w:rPr>
          <w:lang w:val="en-GB"/>
        </w:rPr>
        <w:t>.</w:t>
      </w:r>
      <w:r w:rsidR="00A43C62" w:rsidRPr="005D1B9E">
        <w:rPr>
          <w:lang w:val="en-GB"/>
        </w:rPr>
        <w:t xml:space="preserve">7% </w:t>
      </w:r>
      <w:r w:rsidR="00011127">
        <w:rPr>
          <w:lang w:val="en-GB"/>
        </w:rPr>
        <w:t xml:space="preserve">selected </w:t>
      </w:r>
      <w:r w:rsidR="00A43C62" w:rsidRPr="005D1B9E">
        <w:rPr>
          <w:lang w:val="en-GB"/>
        </w:rPr>
        <w:t>“</w:t>
      </w:r>
      <w:r w:rsidR="00370BE1" w:rsidRPr="005D1B9E">
        <w:rPr>
          <w:lang w:val="en-GB"/>
        </w:rPr>
        <w:t>located in industrial areas or areas set aside for energy production</w:t>
      </w:r>
      <w:r w:rsidR="00A43C62" w:rsidRPr="005D1B9E">
        <w:rPr>
          <w:lang w:val="en-GB"/>
        </w:rPr>
        <w:t xml:space="preserve">”. </w:t>
      </w:r>
      <w:r w:rsidR="00D00490" w:rsidRPr="005D1B9E">
        <w:rPr>
          <w:lang w:val="en-GB"/>
        </w:rPr>
        <w:t xml:space="preserve"> </w:t>
      </w:r>
      <w:r w:rsidR="00370BE1" w:rsidRPr="005D1B9E">
        <w:rPr>
          <w:lang w:val="en-GB"/>
        </w:rPr>
        <w:t>These results were in line with the rest of the survey</w:t>
      </w:r>
      <w:r w:rsidR="00D00490" w:rsidRPr="005D1B9E">
        <w:rPr>
          <w:lang w:val="en-GB"/>
        </w:rPr>
        <w:t xml:space="preserve">, </w:t>
      </w:r>
      <w:r w:rsidR="004D2C9F" w:rsidRPr="005D1B9E">
        <w:rPr>
          <w:lang w:val="en-GB"/>
        </w:rPr>
        <w:t>where unused or degraded areas and industrial areas remained the preferred locations for future projects</w:t>
      </w:r>
      <w:r w:rsidR="00414D81">
        <w:rPr>
          <w:lang w:val="en-GB"/>
        </w:rPr>
        <w:t>. In these</w:t>
      </w:r>
      <w:r w:rsidR="00283385" w:rsidRPr="005D1B9E">
        <w:rPr>
          <w:lang w:val="en-GB"/>
        </w:rPr>
        <w:t xml:space="preserve"> </w:t>
      </w:r>
      <w:r w:rsidR="004D2C9F" w:rsidRPr="005D1B9E">
        <w:rPr>
          <w:lang w:val="en-GB"/>
        </w:rPr>
        <w:t>locations</w:t>
      </w:r>
      <w:r w:rsidR="00414D81">
        <w:rPr>
          <w:lang w:val="en-GB"/>
        </w:rPr>
        <w:t>,</w:t>
      </w:r>
      <w:r w:rsidR="004D2C9F" w:rsidRPr="005D1B9E">
        <w:rPr>
          <w:lang w:val="en-GB"/>
        </w:rPr>
        <w:t xml:space="preserve"> the visual impact </w:t>
      </w:r>
      <w:r w:rsidR="00414D81">
        <w:rPr>
          <w:lang w:val="en-GB"/>
        </w:rPr>
        <w:t>was</w:t>
      </w:r>
      <w:r w:rsidR="004D2C9F" w:rsidRPr="005D1B9E">
        <w:rPr>
          <w:lang w:val="en-GB"/>
        </w:rPr>
        <w:t xml:space="preserve"> </w:t>
      </w:r>
      <w:r w:rsidR="000D63D1" w:rsidRPr="005D1B9E">
        <w:rPr>
          <w:lang w:val="en-GB"/>
        </w:rPr>
        <w:t>selected by a considerable number of people</w:t>
      </w:r>
      <w:r w:rsidR="00283385" w:rsidRPr="005D1B9E">
        <w:rPr>
          <w:lang w:val="en-GB"/>
        </w:rPr>
        <w:t xml:space="preserve"> (38</w:t>
      </w:r>
      <w:r w:rsidR="000D63D1" w:rsidRPr="005D1B9E">
        <w:rPr>
          <w:lang w:val="en-GB"/>
        </w:rPr>
        <w:t>.</w:t>
      </w:r>
      <w:r w:rsidR="00283385" w:rsidRPr="005D1B9E">
        <w:rPr>
          <w:lang w:val="en-GB"/>
        </w:rPr>
        <w:t>4 %).</w:t>
      </w:r>
      <w:r w:rsidR="004D2C9F" w:rsidRPr="005D1B9E">
        <w:rPr>
          <w:lang w:val="en-GB"/>
        </w:rPr>
        <w:t xml:space="preserve"> Although studies such as those by </w:t>
      </w:r>
      <w:r w:rsidR="00C2223D" w:rsidRPr="005D1B9E">
        <w:rPr>
          <w:lang w:val="en-GB"/>
        </w:rPr>
        <w:t>Sche</w:t>
      </w:r>
      <w:r w:rsidR="00F52DF9" w:rsidRPr="005D1B9E">
        <w:rPr>
          <w:lang w:val="en-GB"/>
        </w:rPr>
        <w:t>r</w:t>
      </w:r>
      <w:r w:rsidR="00C2223D" w:rsidRPr="005D1B9E">
        <w:rPr>
          <w:lang w:val="en-GB"/>
        </w:rPr>
        <w:t xml:space="preserve">haufer </w:t>
      </w:r>
      <w:r w:rsidR="00E47BBF" w:rsidRPr="005D1B9E">
        <w:rPr>
          <w:lang w:val="en-GB"/>
        </w:rPr>
        <w:t>et al.</w:t>
      </w:r>
      <w:r w:rsidR="00C576C0" w:rsidRPr="005D1B9E">
        <w:rPr>
          <w:lang w:val="en-GB"/>
        </w:rPr>
        <w:t xml:space="preserve"> (2017)</w:t>
      </w:r>
      <w:r w:rsidR="00E47BBF" w:rsidRPr="005D1B9E">
        <w:rPr>
          <w:lang w:val="en-GB"/>
        </w:rPr>
        <w:t xml:space="preserve"> </w:t>
      </w:r>
      <w:r w:rsidR="00414D81">
        <w:rPr>
          <w:lang w:val="en-GB"/>
        </w:rPr>
        <w:t xml:space="preserve">found </w:t>
      </w:r>
      <w:r w:rsidR="000D63D1" w:rsidRPr="005D1B9E">
        <w:rPr>
          <w:lang w:val="en-GB"/>
        </w:rPr>
        <w:t>that</w:t>
      </w:r>
      <w:r w:rsidR="004D2C9F" w:rsidRPr="005D1B9E">
        <w:rPr>
          <w:lang w:val="en-GB"/>
        </w:rPr>
        <w:t xml:space="preserve"> the location of these installations and their impact on the landscape </w:t>
      </w:r>
      <w:r w:rsidR="000D63D1" w:rsidRPr="005D1B9E">
        <w:rPr>
          <w:lang w:val="en-GB"/>
        </w:rPr>
        <w:t>are important for</w:t>
      </w:r>
      <w:r w:rsidR="004D2C9F" w:rsidRPr="005D1B9E">
        <w:rPr>
          <w:lang w:val="en-GB"/>
        </w:rPr>
        <w:t xml:space="preserve"> </w:t>
      </w:r>
      <w:r w:rsidR="00CE4982" w:rsidRPr="005D1B9E">
        <w:rPr>
          <w:lang w:val="en-GB"/>
        </w:rPr>
        <w:t>the</w:t>
      </w:r>
      <w:r w:rsidR="004D2C9F" w:rsidRPr="005D1B9E">
        <w:rPr>
          <w:lang w:val="en-GB"/>
        </w:rPr>
        <w:t xml:space="preserve"> social acceptance/rejection of </w:t>
      </w:r>
      <w:r w:rsidR="004D13AF">
        <w:rPr>
          <w:lang w:val="en-GB"/>
        </w:rPr>
        <w:t>RE</w:t>
      </w:r>
      <w:r w:rsidR="00847FA9" w:rsidRPr="005D1B9E">
        <w:rPr>
          <w:lang w:val="en-GB"/>
        </w:rPr>
        <w:t xml:space="preserve">, </w:t>
      </w:r>
      <w:r w:rsidR="004D2C9F" w:rsidRPr="005D1B9E">
        <w:rPr>
          <w:lang w:val="en-GB"/>
        </w:rPr>
        <w:t>our results</w:t>
      </w:r>
      <w:r w:rsidR="00713147">
        <w:rPr>
          <w:lang w:val="en-GB"/>
        </w:rPr>
        <w:t xml:space="preserve"> were closer to</w:t>
      </w:r>
      <w:r w:rsidR="00847FA9" w:rsidRPr="005D1B9E">
        <w:rPr>
          <w:lang w:val="en-GB"/>
        </w:rPr>
        <w:t xml:space="preserve"> </w:t>
      </w:r>
      <w:r w:rsidR="00713147">
        <w:rPr>
          <w:lang w:val="en-GB"/>
        </w:rPr>
        <w:t>those of</w:t>
      </w:r>
      <w:r w:rsidR="004D2C9F" w:rsidRPr="005D1B9E">
        <w:rPr>
          <w:lang w:val="en-GB"/>
        </w:rPr>
        <w:t xml:space="preserve"> </w:t>
      </w:r>
      <w:r w:rsidR="00E47BBF" w:rsidRPr="005D1B9E">
        <w:rPr>
          <w:lang w:val="en-GB"/>
        </w:rPr>
        <w:t>Lagendijk et al.</w:t>
      </w:r>
      <w:r w:rsidR="00C576C0" w:rsidRPr="005D1B9E">
        <w:rPr>
          <w:lang w:val="en-GB"/>
        </w:rPr>
        <w:t xml:space="preserve"> (2021)</w:t>
      </w:r>
      <w:r w:rsidR="00713147">
        <w:rPr>
          <w:lang w:val="en-GB"/>
        </w:rPr>
        <w:t>, who</w:t>
      </w:r>
      <w:r w:rsidR="00E47BBF" w:rsidRPr="005D1B9E">
        <w:rPr>
          <w:lang w:val="en-GB"/>
        </w:rPr>
        <w:t xml:space="preserve"> </w:t>
      </w:r>
      <w:r w:rsidR="004D2C9F" w:rsidRPr="005D1B9E">
        <w:rPr>
          <w:lang w:val="en-GB"/>
        </w:rPr>
        <w:t>reaffirmed the idea that the positive support from th</w:t>
      </w:r>
      <w:r w:rsidR="00CE4982" w:rsidRPr="005D1B9E">
        <w:rPr>
          <w:lang w:val="en-GB"/>
        </w:rPr>
        <w:t>os</w:t>
      </w:r>
      <w:r w:rsidR="004D2C9F" w:rsidRPr="005D1B9E">
        <w:rPr>
          <w:lang w:val="en-GB"/>
        </w:rPr>
        <w:t xml:space="preserve">e concerned is linked above all to economic and community benefits and much less to environmental concerns </w:t>
      </w:r>
      <w:r w:rsidR="00E47BBF" w:rsidRPr="005D1B9E">
        <w:rPr>
          <w:lang w:val="en-GB"/>
        </w:rPr>
        <w:t>(Sche</w:t>
      </w:r>
      <w:r w:rsidR="00F52DF9" w:rsidRPr="005D1B9E">
        <w:rPr>
          <w:lang w:val="en-GB"/>
        </w:rPr>
        <w:t>r</w:t>
      </w:r>
      <w:r w:rsidR="00E47BBF" w:rsidRPr="005D1B9E">
        <w:rPr>
          <w:lang w:val="en-GB"/>
        </w:rPr>
        <w:t>haufer et al., 2017; Lagendijk et al., 2021</w:t>
      </w:r>
      <w:r w:rsidR="009D645E" w:rsidRPr="005D1B9E">
        <w:rPr>
          <w:lang w:val="en-GB"/>
        </w:rPr>
        <w:t>)</w:t>
      </w:r>
      <w:r w:rsidR="00E47BBF" w:rsidRPr="005D1B9E">
        <w:rPr>
          <w:lang w:val="en-GB"/>
        </w:rPr>
        <w:t>.</w:t>
      </w:r>
      <w:r w:rsidR="00FF1885">
        <w:rPr>
          <w:lang w:val="en-GB"/>
        </w:rPr>
        <w:t xml:space="preserve"> </w:t>
      </w:r>
      <w:r w:rsidR="005E448B" w:rsidRPr="005D1B9E">
        <w:rPr>
          <w:lang w:val="en-GB"/>
        </w:rPr>
        <w:tab/>
      </w:r>
    </w:p>
    <w:p w14:paraId="7EB4E56A" w14:textId="391966B0" w:rsidR="00572D29" w:rsidRPr="005D1B9E" w:rsidRDefault="00CE4982" w:rsidP="003E573E">
      <w:pPr>
        <w:spacing w:line="480" w:lineRule="auto"/>
        <w:ind w:firstLine="708"/>
        <w:jc w:val="both"/>
        <w:rPr>
          <w:lang w:val="en-GB"/>
        </w:rPr>
      </w:pPr>
      <w:r w:rsidRPr="005D1B9E">
        <w:rPr>
          <w:lang w:val="en-GB"/>
        </w:rPr>
        <w:t>In fact</w:t>
      </w:r>
      <w:r w:rsidR="003E573E" w:rsidRPr="005D1B9E">
        <w:rPr>
          <w:lang w:val="en-GB"/>
        </w:rPr>
        <w:t xml:space="preserve">, </w:t>
      </w:r>
      <w:r w:rsidRPr="005D1B9E">
        <w:rPr>
          <w:lang w:val="en-GB"/>
        </w:rPr>
        <w:t>as can be seen in</w:t>
      </w:r>
      <w:r w:rsidR="003E573E" w:rsidRPr="005D1B9E">
        <w:rPr>
          <w:lang w:val="en-GB"/>
        </w:rPr>
        <w:t xml:space="preserve"> Figur</w:t>
      </w:r>
      <w:r w:rsidRPr="005D1B9E">
        <w:rPr>
          <w:lang w:val="en-GB"/>
        </w:rPr>
        <w:t>e</w:t>
      </w:r>
      <w:r w:rsidR="003E573E" w:rsidRPr="005D1B9E">
        <w:rPr>
          <w:lang w:val="en-GB"/>
        </w:rPr>
        <w:t xml:space="preserve"> </w:t>
      </w:r>
      <w:r w:rsidR="00163E76" w:rsidRPr="005D1B9E">
        <w:rPr>
          <w:lang w:val="en-GB"/>
        </w:rPr>
        <w:t>4</w:t>
      </w:r>
      <w:r w:rsidR="003E573E" w:rsidRPr="005D1B9E">
        <w:rPr>
          <w:lang w:val="en-GB"/>
        </w:rPr>
        <w:t xml:space="preserve">, </w:t>
      </w:r>
      <w:r w:rsidRPr="005D1B9E">
        <w:rPr>
          <w:lang w:val="en-GB"/>
        </w:rPr>
        <w:t xml:space="preserve">around </w:t>
      </w:r>
      <w:r w:rsidR="008F1BC4" w:rsidRPr="005D1B9E">
        <w:rPr>
          <w:lang w:val="en-GB"/>
        </w:rPr>
        <w:t>5</w:t>
      </w:r>
      <w:r w:rsidR="00C465FB" w:rsidRPr="005D1B9E">
        <w:rPr>
          <w:lang w:val="en-GB"/>
        </w:rPr>
        <w:t>2</w:t>
      </w:r>
      <w:r w:rsidR="00572D29" w:rsidRPr="005D1B9E">
        <w:rPr>
          <w:lang w:val="en-GB"/>
        </w:rPr>
        <w:t xml:space="preserve">% </w:t>
      </w:r>
      <w:r w:rsidR="009F443B" w:rsidRPr="005D1B9E">
        <w:rPr>
          <w:lang w:val="en-GB"/>
        </w:rPr>
        <w:t xml:space="preserve">of those interviewed were either very much </w:t>
      </w:r>
      <w:r w:rsidR="0080289F" w:rsidRPr="005D1B9E">
        <w:rPr>
          <w:lang w:val="en-GB"/>
        </w:rPr>
        <w:t>or</w:t>
      </w:r>
      <w:r w:rsidR="009F443B" w:rsidRPr="005D1B9E">
        <w:rPr>
          <w:lang w:val="en-GB"/>
        </w:rPr>
        <w:t xml:space="preserve"> totally in agreement </w:t>
      </w:r>
      <w:r w:rsidR="00414D81">
        <w:rPr>
          <w:lang w:val="en-GB"/>
        </w:rPr>
        <w:t xml:space="preserve">with the assertion </w:t>
      </w:r>
      <w:r w:rsidR="009F443B" w:rsidRPr="005D1B9E">
        <w:rPr>
          <w:lang w:val="en-GB"/>
        </w:rPr>
        <w:t xml:space="preserve">that their attitude towards a </w:t>
      </w:r>
      <w:r w:rsidR="004D13AF">
        <w:rPr>
          <w:lang w:val="en-GB"/>
        </w:rPr>
        <w:t xml:space="preserve">RE </w:t>
      </w:r>
      <w:r w:rsidR="009F443B" w:rsidRPr="005D1B9E">
        <w:rPr>
          <w:lang w:val="en-GB"/>
        </w:rPr>
        <w:t xml:space="preserve">project would improve if direct or indirect benefits were obtained and 55% </w:t>
      </w:r>
      <w:r w:rsidR="0080289F" w:rsidRPr="005D1B9E">
        <w:rPr>
          <w:lang w:val="en-GB"/>
        </w:rPr>
        <w:t xml:space="preserve">with the idea of a </w:t>
      </w:r>
      <w:r w:rsidR="009F443B" w:rsidRPr="005D1B9E">
        <w:rPr>
          <w:lang w:val="en-GB"/>
        </w:rPr>
        <w:t xml:space="preserve">project of </w:t>
      </w:r>
      <w:r w:rsidR="0080289F" w:rsidRPr="005D1B9E">
        <w:rPr>
          <w:lang w:val="en-GB"/>
        </w:rPr>
        <w:t>this</w:t>
      </w:r>
      <w:r w:rsidR="009F443B" w:rsidRPr="005D1B9E">
        <w:rPr>
          <w:lang w:val="en-GB"/>
        </w:rPr>
        <w:t xml:space="preserve"> kind </w:t>
      </w:r>
      <w:r w:rsidR="0080289F" w:rsidRPr="005D1B9E">
        <w:rPr>
          <w:lang w:val="en-GB"/>
        </w:rPr>
        <w:t>being</w:t>
      </w:r>
      <w:r w:rsidR="009F443B" w:rsidRPr="005D1B9E">
        <w:rPr>
          <w:lang w:val="en-GB"/>
        </w:rPr>
        <w:t xml:space="preserve"> installed on </w:t>
      </w:r>
      <w:r w:rsidR="0080289F" w:rsidRPr="005D1B9E">
        <w:rPr>
          <w:lang w:val="en-GB"/>
        </w:rPr>
        <w:t>land</w:t>
      </w:r>
      <w:r w:rsidR="009F443B" w:rsidRPr="005D1B9E">
        <w:rPr>
          <w:lang w:val="en-GB"/>
        </w:rPr>
        <w:t xml:space="preserve"> they owned</w:t>
      </w:r>
      <w:r w:rsidR="001A002C">
        <w:rPr>
          <w:lang w:val="en-GB"/>
        </w:rPr>
        <w:t xml:space="preserve">. </w:t>
      </w:r>
      <w:r w:rsidR="001A002C" w:rsidRPr="001A002C">
        <w:rPr>
          <w:lang w:val="en-GB"/>
        </w:rPr>
        <w:t>A high social consideration of benefit, which is latent throughout the responses in this block and which authors such as Kubota (2015) consider should be fairly ensured by local government in order to improve public attitudes towards project acceptance</w:t>
      </w:r>
      <w:r w:rsidR="0080289F" w:rsidRPr="005D1B9E">
        <w:rPr>
          <w:lang w:val="en-GB"/>
        </w:rPr>
        <w:t>.</w:t>
      </w:r>
      <w:r w:rsidR="009F443B" w:rsidRPr="005D1B9E">
        <w:rPr>
          <w:lang w:val="en-GB"/>
        </w:rPr>
        <w:t xml:space="preserve"> However, this degree of agreement fell to </w:t>
      </w:r>
      <w:r w:rsidR="00572D29" w:rsidRPr="005D1B9E">
        <w:rPr>
          <w:lang w:val="en-GB"/>
        </w:rPr>
        <w:t>4</w:t>
      </w:r>
      <w:r w:rsidR="00FA5CEC" w:rsidRPr="005D1B9E">
        <w:rPr>
          <w:lang w:val="en-GB"/>
        </w:rPr>
        <w:t>4</w:t>
      </w:r>
      <w:r w:rsidR="00572D29" w:rsidRPr="005D1B9E">
        <w:rPr>
          <w:lang w:val="en-GB"/>
        </w:rPr>
        <w:t xml:space="preserve">% </w:t>
      </w:r>
      <w:r w:rsidR="0080289F" w:rsidRPr="005D1B9E">
        <w:rPr>
          <w:lang w:val="en-GB"/>
        </w:rPr>
        <w:t xml:space="preserve">when asked whether they would be prepared to sell their property or part of it </w:t>
      </w:r>
      <w:r w:rsidR="00414D81">
        <w:rPr>
          <w:lang w:val="en-GB"/>
        </w:rPr>
        <w:t xml:space="preserve">to enable </w:t>
      </w:r>
      <w:r w:rsidR="00414D81" w:rsidRPr="005D1B9E">
        <w:rPr>
          <w:lang w:val="en-GB"/>
        </w:rPr>
        <w:t xml:space="preserve">an energy project </w:t>
      </w:r>
      <w:r w:rsidR="00414D81">
        <w:rPr>
          <w:lang w:val="en-GB"/>
        </w:rPr>
        <w:t>to be installed</w:t>
      </w:r>
      <w:r w:rsidR="00160BF4" w:rsidRPr="005D1B9E">
        <w:rPr>
          <w:lang w:val="en-GB"/>
        </w:rPr>
        <w:t xml:space="preserve">. </w:t>
      </w:r>
      <w:r w:rsidR="00380FED">
        <w:rPr>
          <w:lang w:val="en-GB"/>
        </w:rPr>
        <w:t>These</w:t>
      </w:r>
      <w:r w:rsidR="0080289F" w:rsidRPr="005D1B9E">
        <w:rPr>
          <w:lang w:val="en-GB"/>
        </w:rPr>
        <w:t xml:space="preserve"> results </w:t>
      </w:r>
      <w:r w:rsidR="00380FED">
        <w:rPr>
          <w:lang w:val="en-GB"/>
        </w:rPr>
        <w:t>seem to confirm</w:t>
      </w:r>
      <w:r w:rsidR="0080289F" w:rsidRPr="005D1B9E">
        <w:rPr>
          <w:lang w:val="en-GB"/>
        </w:rPr>
        <w:t xml:space="preserve"> a trend </w:t>
      </w:r>
      <w:r w:rsidR="001C2DC3">
        <w:rPr>
          <w:lang w:val="en-GB"/>
        </w:rPr>
        <w:t xml:space="preserve">in Spain </w:t>
      </w:r>
      <w:r w:rsidR="00380FED">
        <w:rPr>
          <w:lang w:val="en-GB"/>
        </w:rPr>
        <w:t>towards</w:t>
      </w:r>
      <w:r w:rsidR="0080289F" w:rsidRPr="005D1B9E">
        <w:rPr>
          <w:lang w:val="en-GB"/>
        </w:rPr>
        <w:t xml:space="preserve"> a change in land uses linked to an increase in the rental </w:t>
      </w:r>
      <w:r w:rsidR="00380FED">
        <w:rPr>
          <w:lang w:val="en-GB"/>
        </w:rPr>
        <w:t>price for the</w:t>
      </w:r>
      <w:r w:rsidR="0080289F" w:rsidRPr="005D1B9E">
        <w:rPr>
          <w:lang w:val="en-GB"/>
        </w:rPr>
        <w:t xml:space="preserve"> land </w:t>
      </w:r>
      <w:r w:rsidR="001C2DC3">
        <w:rPr>
          <w:lang w:val="en-GB"/>
        </w:rPr>
        <w:t>on which</w:t>
      </w:r>
      <w:r w:rsidR="0080289F" w:rsidRPr="005D1B9E">
        <w:rPr>
          <w:lang w:val="en-GB"/>
        </w:rPr>
        <w:t xml:space="preserve"> </w:t>
      </w:r>
      <w:r w:rsidR="004D13AF">
        <w:rPr>
          <w:lang w:val="en-GB"/>
        </w:rPr>
        <w:t>solar PV</w:t>
      </w:r>
      <w:r w:rsidR="00F418A9" w:rsidRPr="005D1B9E">
        <w:rPr>
          <w:lang w:val="en-GB"/>
        </w:rPr>
        <w:t xml:space="preserve"> plants </w:t>
      </w:r>
      <w:r w:rsidR="001C2DC3">
        <w:rPr>
          <w:lang w:val="en-GB"/>
        </w:rPr>
        <w:t>are installed</w:t>
      </w:r>
      <w:r w:rsidR="0080289F" w:rsidRPr="005D1B9E">
        <w:rPr>
          <w:lang w:val="en-GB"/>
        </w:rPr>
        <w:t xml:space="preserve">. This has led to </w:t>
      </w:r>
      <w:r w:rsidR="0023499D" w:rsidRPr="005D1B9E">
        <w:rPr>
          <w:lang w:val="en-GB"/>
        </w:rPr>
        <w:t>more</w:t>
      </w:r>
      <w:r w:rsidR="0080289F" w:rsidRPr="005D1B9E">
        <w:rPr>
          <w:lang w:val="en-GB"/>
        </w:rPr>
        <w:t xml:space="preserve"> </w:t>
      </w:r>
      <w:r w:rsidR="0023499D" w:rsidRPr="005D1B9E">
        <w:rPr>
          <w:lang w:val="en-GB"/>
        </w:rPr>
        <w:t>land</w:t>
      </w:r>
      <w:r w:rsidR="0080289F" w:rsidRPr="005D1B9E">
        <w:rPr>
          <w:lang w:val="en-GB"/>
        </w:rPr>
        <w:t xml:space="preserve">owners </w:t>
      </w:r>
      <w:r w:rsidR="0023499D" w:rsidRPr="005D1B9E">
        <w:rPr>
          <w:lang w:val="en-GB"/>
        </w:rPr>
        <w:t>offering</w:t>
      </w:r>
      <w:r w:rsidR="0080289F" w:rsidRPr="005D1B9E">
        <w:rPr>
          <w:lang w:val="en-GB"/>
        </w:rPr>
        <w:t xml:space="preserve"> their land to the electricity companies due to the fact that they can make </w:t>
      </w:r>
      <w:r w:rsidR="0023499D" w:rsidRPr="005D1B9E">
        <w:rPr>
          <w:lang w:val="en-GB"/>
        </w:rPr>
        <w:t xml:space="preserve">more money from </w:t>
      </w:r>
      <w:r w:rsidR="0080289F" w:rsidRPr="005D1B9E">
        <w:rPr>
          <w:lang w:val="en-GB"/>
        </w:rPr>
        <w:t xml:space="preserve">the rental </w:t>
      </w:r>
      <w:r w:rsidR="0023499D" w:rsidRPr="005D1B9E">
        <w:rPr>
          <w:lang w:val="en-GB"/>
        </w:rPr>
        <w:t>than</w:t>
      </w:r>
      <w:r w:rsidR="0080289F" w:rsidRPr="005D1B9E">
        <w:rPr>
          <w:lang w:val="en-GB"/>
        </w:rPr>
        <w:t xml:space="preserve"> they can from cultivating and working </w:t>
      </w:r>
      <w:r w:rsidR="0023499D" w:rsidRPr="005D1B9E">
        <w:rPr>
          <w:lang w:val="en-GB"/>
        </w:rPr>
        <w:t>the</w:t>
      </w:r>
      <w:r w:rsidR="0080289F" w:rsidRPr="005D1B9E">
        <w:rPr>
          <w:lang w:val="en-GB"/>
        </w:rPr>
        <w:t xml:space="preserve"> land </w:t>
      </w:r>
      <w:r w:rsidR="00547BAC" w:rsidRPr="005D1B9E">
        <w:rPr>
          <w:lang w:val="en-GB"/>
        </w:rPr>
        <w:t>(Aparicio, 2020).</w:t>
      </w:r>
      <w:r w:rsidR="00C465FB" w:rsidRPr="005D1B9E">
        <w:rPr>
          <w:lang w:val="en-GB"/>
        </w:rPr>
        <w:t xml:space="preserve"> </w:t>
      </w:r>
      <w:r w:rsidR="00380FED">
        <w:rPr>
          <w:lang w:val="en-GB"/>
        </w:rPr>
        <w:t>The</w:t>
      </w:r>
      <w:r w:rsidR="0080289F" w:rsidRPr="005D1B9E">
        <w:rPr>
          <w:lang w:val="en-GB"/>
        </w:rPr>
        <w:t xml:space="preserve"> Spanish government's campaign to achieve the energy targets set for 2030 has </w:t>
      </w:r>
      <w:r w:rsidR="00380FED">
        <w:rPr>
          <w:lang w:val="en-GB"/>
        </w:rPr>
        <w:t xml:space="preserve">also </w:t>
      </w:r>
      <w:r w:rsidR="0080289F" w:rsidRPr="005D1B9E">
        <w:rPr>
          <w:lang w:val="en-GB"/>
        </w:rPr>
        <w:t xml:space="preserve">led to a </w:t>
      </w:r>
      <w:r w:rsidR="0023499D" w:rsidRPr="005D1B9E">
        <w:rPr>
          <w:lang w:val="en-GB"/>
        </w:rPr>
        <w:t xml:space="preserve">series </w:t>
      </w:r>
      <w:r w:rsidR="0080289F" w:rsidRPr="005D1B9E">
        <w:rPr>
          <w:lang w:val="en-GB"/>
        </w:rPr>
        <w:t>of force</w:t>
      </w:r>
      <w:r w:rsidR="0023499D" w:rsidRPr="005D1B9E">
        <w:rPr>
          <w:lang w:val="en-GB"/>
        </w:rPr>
        <w:t>d</w:t>
      </w:r>
      <w:r w:rsidR="0080289F" w:rsidRPr="005D1B9E">
        <w:rPr>
          <w:lang w:val="en-GB"/>
        </w:rPr>
        <w:t xml:space="preserve"> expropriations of land </w:t>
      </w:r>
      <w:r w:rsidR="0023499D" w:rsidRPr="005D1B9E">
        <w:rPr>
          <w:lang w:val="en-GB"/>
        </w:rPr>
        <w:t xml:space="preserve">backed </w:t>
      </w:r>
      <w:r w:rsidR="0080289F" w:rsidRPr="005D1B9E">
        <w:rPr>
          <w:lang w:val="en-GB"/>
        </w:rPr>
        <w:t xml:space="preserve">by a declaration of </w:t>
      </w:r>
      <w:r w:rsidR="0023499D" w:rsidRPr="005D1B9E">
        <w:rPr>
          <w:lang w:val="en-GB"/>
        </w:rPr>
        <w:t>“</w:t>
      </w:r>
      <w:r w:rsidR="0080289F" w:rsidRPr="005D1B9E">
        <w:rPr>
          <w:lang w:val="en-GB"/>
        </w:rPr>
        <w:t>public interest</w:t>
      </w:r>
      <w:r w:rsidR="0023499D" w:rsidRPr="005D1B9E">
        <w:rPr>
          <w:lang w:val="en-GB"/>
        </w:rPr>
        <w:t>”</w:t>
      </w:r>
      <w:r w:rsidR="00380FED">
        <w:rPr>
          <w:lang w:val="en-GB"/>
        </w:rPr>
        <w:t>. This</w:t>
      </w:r>
      <w:r w:rsidR="0080289F" w:rsidRPr="005D1B9E">
        <w:rPr>
          <w:lang w:val="en-GB"/>
        </w:rPr>
        <w:t xml:space="preserve"> </w:t>
      </w:r>
      <w:r w:rsidR="0080289F" w:rsidRPr="005D1B9E">
        <w:rPr>
          <w:lang w:val="en-GB"/>
        </w:rPr>
        <w:lastRenderedPageBreak/>
        <w:t xml:space="preserve">is causing </w:t>
      </w:r>
      <w:r w:rsidR="00380FED">
        <w:rPr>
          <w:lang w:val="en-GB"/>
        </w:rPr>
        <w:t>resentment</w:t>
      </w:r>
      <w:r w:rsidR="0080289F" w:rsidRPr="005D1B9E">
        <w:rPr>
          <w:lang w:val="en-GB"/>
        </w:rPr>
        <w:t xml:space="preserve"> amongst landowners</w:t>
      </w:r>
      <w:r w:rsidR="00C465FB" w:rsidRPr="005D1B9E">
        <w:rPr>
          <w:lang w:val="en-GB"/>
        </w:rPr>
        <w:t xml:space="preserve"> (Martín-Arroyo 2022), </w:t>
      </w:r>
      <w:r w:rsidR="0080289F" w:rsidRPr="005D1B9E">
        <w:rPr>
          <w:lang w:val="en-GB"/>
        </w:rPr>
        <w:t xml:space="preserve">which could explain the reluctance </w:t>
      </w:r>
      <w:r w:rsidR="001C2DC3">
        <w:rPr>
          <w:lang w:val="en-GB"/>
        </w:rPr>
        <w:t xml:space="preserve">of some </w:t>
      </w:r>
      <w:r w:rsidR="0080289F" w:rsidRPr="005D1B9E">
        <w:rPr>
          <w:lang w:val="en-GB"/>
        </w:rPr>
        <w:t xml:space="preserve">to sell </w:t>
      </w:r>
      <w:r w:rsidR="0023499D" w:rsidRPr="005D1B9E">
        <w:rPr>
          <w:lang w:val="en-GB"/>
        </w:rPr>
        <w:t xml:space="preserve">even </w:t>
      </w:r>
      <w:r w:rsidR="0080289F" w:rsidRPr="005D1B9E">
        <w:rPr>
          <w:lang w:val="en-GB"/>
        </w:rPr>
        <w:t xml:space="preserve">part of </w:t>
      </w:r>
      <w:r w:rsidR="001C2DC3">
        <w:rPr>
          <w:lang w:val="en-GB"/>
        </w:rPr>
        <w:t>their</w:t>
      </w:r>
      <w:r w:rsidR="0023499D" w:rsidRPr="005D1B9E">
        <w:rPr>
          <w:lang w:val="en-GB"/>
        </w:rPr>
        <w:t xml:space="preserve"> farm</w:t>
      </w:r>
      <w:r w:rsidR="001C2DC3">
        <w:rPr>
          <w:lang w:val="en-GB"/>
        </w:rPr>
        <w:t>s</w:t>
      </w:r>
      <w:r w:rsidR="00C465FB" w:rsidRPr="005D1B9E">
        <w:rPr>
          <w:lang w:val="en-GB"/>
        </w:rPr>
        <w:t>.</w:t>
      </w:r>
      <w:r w:rsidR="003E573E" w:rsidRPr="005D1B9E">
        <w:rPr>
          <w:lang w:val="en-GB"/>
        </w:rPr>
        <w:t xml:space="preserve"> </w:t>
      </w:r>
    </w:p>
    <w:p w14:paraId="5CD4D0B9" w14:textId="6DFB50A3" w:rsidR="00F405FF" w:rsidRPr="005D1B9E" w:rsidRDefault="00A220BE" w:rsidP="00F44770">
      <w:pPr>
        <w:spacing w:line="480" w:lineRule="auto"/>
        <w:ind w:firstLine="708"/>
        <w:jc w:val="both"/>
        <w:rPr>
          <w:lang w:val="en-GB"/>
        </w:rPr>
      </w:pPr>
      <w:r>
        <w:rPr>
          <w:noProof/>
        </w:rPr>
        <w:drawing>
          <wp:anchor distT="0" distB="0" distL="114300" distR="114300" simplePos="0" relativeHeight="251871232" behindDoc="0" locked="0" layoutInCell="1" allowOverlap="1" wp14:anchorId="0D7A1AC0" wp14:editId="4F637A01">
            <wp:simplePos x="0" y="0"/>
            <wp:positionH relativeFrom="column">
              <wp:posOffset>-90805</wp:posOffset>
            </wp:positionH>
            <wp:positionV relativeFrom="paragraph">
              <wp:posOffset>2157095</wp:posOffset>
            </wp:positionV>
            <wp:extent cx="6060440" cy="3324225"/>
            <wp:effectExtent l="0" t="0" r="0" b="3175"/>
            <wp:wrapThrough wrapText="bothSides">
              <wp:wrapPolygon edited="0">
                <wp:start x="0" y="0"/>
                <wp:lineTo x="0" y="21538"/>
                <wp:lineTo x="21546" y="21538"/>
                <wp:lineTo x="21546"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060440" cy="3324225"/>
                    </a:xfrm>
                    <a:prstGeom prst="rect">
                      <a:avLst/>
                    </a:prstGeom>
                  </pic:spPr>
                </pic:pic>
              </a:graphicData>
            </a:graphic>
            <wp14:sizeRelH relativeFrom="page">
              <wp14:pctWidth>0</wp14:pctWidth>
            </wp14:sizeRelH>
            <wp14:sizeRelV relativeFrom="page">
              <wp14:pctHeight>0</wp14:pctHeight>
            </wp14:sizeRelV>
          </wp:anchor>
        </w:drawing>
      </w:r>
      <w:r w:rsidR="0023499D" w:rsidRPr="005D1B9E">
        <w:rPr>
          <w:lang w:val="en-GB"/>
        </w:rPr>
        <w:t xml:space="preserve">These results highlight the need to investigate, firstly, the compatibility of olive-growing and </w:t>
      </w:r>
      <w:r w:rsidR="00D26193">
        <w:rPr>
          <w:lang w:val="en-GB"/>
        </w:rPr>
        <w:t xml:space="preserve">renewable </w:t>
      </w:r>
      <w:r w:rsidR="0023499D" w:rsidRPr="005D1B9E">
        <w:rPr>
          <w:lang w:val="en-GB"/>
        </w:rPr>
        <w:t>electricity production</w:t>
      </w:r>
      <w:r w:rsidR="001C2DC3">
        <w:rPr>
          <w:lang w:val="en-GB"/>
        </w:rPr>
        <w:t>,</w:t>
      </w:r>
      <w:r w:rsidR="0023499D" w:rsidRPr="005D1B9E">
        <w:rPr>
          <w:lang w:val="en-GB"/>
        </w:rPr>
        <w:t xml:space="preserve"> as proposed by the agr</w:t>
      </w:r>
      <w:r w:rsidR="00380FED">
        <w:rPr>
          <w:lang w:val="en-GB"/>
        </w:rPr>
        <w:t>i</w:t>
      </w:r>
      <w:r w:rsidR="0023499D" w:rsidRPr="005D1B9E">
        <w:rPr>
          <w:lang w:val="en-GB"/>
        </w:rPr>
        <w:t xml:space="preserve">voltaic systems based on </w:t>
      </w:r>
      <w:r w:rsidR="004D13AF">
        <w:rPr>
          <w:lang w:val="en-GB"/>
        </w:rPr>
        <w:t>PV</w:t>
      </w:r>
      <w:r w:rsidR="0023499D" w:rsidRPr="005D1B9E">
        <w:rPr>
          <w:lang w:val="en-GB"/>
        </w:rPr>
        <w:t xml:space="preserve"> panels and </w:t>
      </w:r>
      <w:r w:rsidR="00380FED">
        <w:rPr>
          <w:lang w:val="en-GB"/>
        </w:rPr>
        <w:t>on</w:t>
      </w:r>
      <w:r w:rsidR="0023499D" w:rsidRPr="005D1B9E">
        <w:rPr>
          <w:lang w:val="en-GB"/>
        </w:rPr>
        <w:t xml:space="preserve"> wind power</w:t>
      </w:r>
      <w:r w:rsidR="006E38F4" w:rsidRPr="005D1B9E">
        <w:rPr>
          <w:lang w:val="en-GB"/>
        </w:rPr>
        <w:t>,</w:t>
      </w:r>
      <w:r w:rsidR="00377197" w:rsidRPr="005D1B9E">
        <w:rPr>
          <w:lang w:val="en-GB"/>
        </w:rPr>
        <w:t xml:space="preserve"> </w:t>
      </w:r>
      <w:r w:rsidR="006E38F4" w:rsidRPr="005D1B9E">
        <w:rPr>
          <w:lang w:val="en-GB"/>
        </w:rPr>
        <w:t xml:space="preserve">and secondly the return on a hectare of olive trees </w:t>
      </w:r>
      <w:r w:rsidR="001C2DC3">
        <w:rPr>
          <w:lang w:val="en-GB"/>
        </w:rPr>
        <w:t xml:space="preserve">as </w:t>
      </w:r>
      <w:r w:rsidR="006E38F4" w:rsidRPr="005D1B9E">
        <w:rPr>
          <w:lang w:val="en-GB"/>
        </w:rPr>
        <w:t xml:space="preserve">compared </w:t>
      </w:r>
      <w:r w:rsidR="00380FED">
        <w:rPr>
          <w:lang w:val="en-GB"/>
        </w:rPr>
        <w:t>to the return on</w:t>
      </w:r>
      <w:r w:rsidR="006E38F4" w:rsidRPr="005D1B9E">
        <w:rPr>
          <w:lang w:val="en-GB"/>
        </w:rPr>
        <w:t xml:space="preserve"> a hectare of </w:t>
      </w:r>
      <w:r w:rsidR="00380FED">
        <w:rPr>
          <w:lang w:val="en-GB"/>
        </w:rPr>
        <w:t xml:space="preserve">solar </w:t>
      </w:r>
      <w:r w:rsidR="004D13AF">
        <w:rPr>
          <w:lang w:val="en-GB"/>
        </w:rPr>
        <w:t xml:space="preserve">PV </w:t>
      </w:r>
      <w:r w:rsidR="00380FED">
        <w:rPr>
          <w:lang w:val="en-GB"/>
        </w:rPr>
        <w:t>panels or wind turbines</w:t>
      </w:r>
      <w:r w:rsidR="008C18BC" w:rsidRPr="005D1B9E">
        <w:rPr>
          <w:lang w:val="en-GB"/>
        </w:rPr>
        <w:t>.</w:t>
      </w:r>
      <w:r w:rsidR="00F5350B" w:rsidRPr="005D1B9E">
        <w:rPr>
          <w:lang w:val="en-GB"/>
        </w:rPr>
        <w:t xml:space="preserve"> </w:t>
      </w:r>
      <w:r w:rsidR="00B204E8" w:rsidRPr="005D1B9E">
        <w:rPr>
          <w:lang w:val="en-GB"/>
        </w:rPr>
        <w:t xml:space="preserve">This would enable us to provide more objective information to all the actors involved </w:t>
      </w:r>
      <w:r w:rsidR="008C18BC" w:rsidRPr="005D1B9E">
        <w:rPr>
          <w:lang w:val="en-GB"/>
        </w:rPr>
        <w:t>(</w:t>
      </w:r>
      <w:r w:rsidR="00B204E8" w:rsidRPr="005D1B9E">
        <w:rPr>
          <w:lang w:val="en-GB"/>
        </w:rPr>
        <w:t>politicians, landowners, farmers and renewable energy companies</w:t>
      </w:r>
      <w:r w:rsidR="008C18BC" w:rsidRPr="005D1B9E">
        <w:rPr>
          <w:lang w:val="en-GB"/>
        </w:rPr>
        <w:t>)</w:t>
      </w:r>
    </w:p>
    <w:p w14:paraId="2929B0B4" w14:textId="0F3315AA" w:rsidR="00C15FF8" w:rsidRPr="005D1B9E" w:rsidRDefault="00F35F61" w:rsidP="002E3729">
      <w:pPr>
        <w:spacing w:line="480" w:lineRule="auto"/>
        <w:jc w:val="both"/>
        <w:rPr>
          <w:noProof/>
          <w:lang w:val="en-GB"/>
        </w:rPr>
      </w:pPr>
      <w:r w:rsidRPr="005D1B9E">
        <w:rPr>
          <w:noProof/>
          <w:lang w:val="en-GB"/>
        </w:rPr>
        <w:t>Figur</w:t>
      </w:r>
      <w:r w:rsidR="00B204E8" w:rsidRPr="005D1B9E">
        <w:rPr>
          <w:noProof/>
          <w:lang w:val="en-GB"/>
        </w:rPr>
        <w:t>e</w:t>
      </w:r>
      <w:r w:rsidRPr="005D1B9E">
        <w:rPr>
          <w:noProof/>
          <w:lang w:val="en-GB"/>
        </w:rPr>
        <w:t xml:space="preserve"> </w:t>
      </w:r>
      <w:r w:rsidR="00163E76" w:rsidRPr="005D1B9E">
        <w:rPr>
          <w:noProof/>
          <w:lang w:val="en-GB"/>
        </w:rPr>
        <w:t>4</w:t>
      </w:r>
      <w:r w:rsidRPr="005D1B9E">
        <w:rPr>
          <w:noProof/>
          <w:lang w:val="en-GB"/>
        </w:rPr>
        <w:t xml:space="preserve">. </w:t>
      </w:r>
      <w:r w:rsidR="00507461" w:rsidRPr="005D1B9E">
        <w:rPr>
          <w:noProof/>
          <w:lang w:val="en-GB"/>
        </w:rPr>
        <w:t xml:space="preserve"> </w:t>
      </w:r>
      <w:r w:rsidR="00B204E8" w:rsidRPr="005D1B9E">
        <w:rPr>
          <w:noProof/>
          <w:lang w:val="en-GB"/>
        </w:rPr>
        <w:t xml:space="preserve">Degree of agreement of the respondents to different statements and questions about renewable energies </w:t>
      </w:r>
      <w:r w:rsidR="001408E9" w:rsidRPr="005D1B9E">
        <w:rPr>
          <w:noProof/>
          <w:lang w:val="en-GB"/>
        </w:rPr>
        <w:t>(</w:t>
      </w:r>
      <w:r w:rsidR="00B204E8" w:rsidRPr="005D1B9E">
        <w:rPr>
          <w:noProof/>
          <w:lang w:val="en-GB"/>
        </w:rPr>
        <w:t>number of respondents who selected each option as a percentage of the total</w:t>
      </w:r>
      <w:r w:rsidR="001408E9" w:rsidRPr="005D1B9E">
        <w:rPr>
          <w:noProof/>
          <w:lang w:val="en-GB"/>
        </w:rPr>
        <w:t>)</w:t>
      </w:r>
    </w:p>
    <w:p w14:paraId="27640C7B" w14:textId="2F38135A" w:rsidR="003E573E" w:rsidRPr="005D1B9E" w:rsidRDefault="003E573E" w:rsidP="0057565B">
      <w:pPr>
        <w:spacing w:line="480" w:lineRule="auto"/>
        <w:jc w:val="both"/>
        <w:rPr>
          <w:lang w:val="en-GB"/>
        </w:rPr>
      </w:pPr>
    </w:p>
    <w:p w14:paraId="7276409E" w14:textId="685FA6BF" w:rsidR="005E448B" w:rsidRPr="005D1B9E" w:rsidRDefault="00B204E8" w:rsidP="00C55FF9">
      <w:pPr>
        <w:spacing w:line="480" w:lineRule="auto"/>
        <w:ind w:firstLine="708"/>
        <w:jc w:val="both"/>
        <w:rPr>
          <w:lang w:val="en-GB"/>
        </w:rPr>
      </w:pPr>
      <w:r w:rsidRPr="005D1B9E">
        <w:rPr>
          <w:lang w:val="en-GB"/>
        </w:rPr>
        <w:t xml:space="preserve">In any case, the people of the province of Jaén, as happens in the rest of Spain, are </w:t>
      </w:r>
      <w:r w:rsidR="00D669D9" w:rsidRPr="005D1B9E">
        <w:rPr>
          <w:lang w:val="en-GB"/>
        </w:rPr>
        <w:t xml:space="preserve">clearly </w:t>
      </w:r>
      <w:r w:rsidRPr="005D1B9E">
        <w:rPr>
          <w:lang w:val="en-GB"/>
        </w:rPr>
        <w:t xml:space="preserve">aware of the </w:t>
      </w:r>
      <w:r w:rsidR="00D669D9" w:rsidRPr="005D1B9E">
        <w:rPr>
          <w:lang w:val="en-GB"/>
        </w:rPr>
        <w:t xml:space="preserve">need </w:t>
      </w:r>
      <w:r w:rsidRPr="005D1B9E">
        <w:rPr>
          <w:lang w:val="en-GB"/>
        </w:rPr>
        <w:t>to replace fossil fuels with renewable energies</w:t>
      </w:r>
      <w:r w:rsidR="003E573E" w:rsidRPr="005D1B9E">
        <w:rPr>
          <w:lang w:val="en-GB"/>
        </w:rPr>
        <w:t xml:space="preserve">. </w:t>
      </w:r>
      <w:r w:rsidRPr="005D1B9E">
        <w:rPr>
          <w:lang w:val="en-GB"/>
        </w:rPr>
        <w:t xml:space="preserve">As can be seen in </w:t>
      </w:r>
      <w:r w:rsidR="00D669D9" w:rsidRPr="005D1B9E">
        <w:rPr>
          <w:lang w:val="en-GB"/>
        </w:rPr>
        <w:t>F</w:t>
      </w:r>
      <w:r w:rsidRPr="005D1B9E">
        <w:rPr>
          <w:lang w:val="en-GB"/>
        </w:rPr>
        <w:t>igure 4</w:t>
      </w:r>
      <w:r w:rsidR="003E573E" w:rsidRPr="005D1B9E">
        <w:rPr>
          <w:lang w:val="en-GB"/>
        </w:rPr>
        <w:t xml:space="preserve">, </w:t>
      </w:r>
      <w:r w:rsidR="002E191A" w:rsidRPr="005D1B9E">
        <w:rPr>
          <w:lang w:val="en-GB"/>
        </w:rPr>
        <w:t>71</w:t>
      </w:r>
      <w:r w:rsidR="003E573E" w:rsidRPr="005D1B9E">
        <w:rPr>
          <w:lang w:val="en-GB"/>
        </w:rPr>
        <w:t xml:space="preserve">% </w:t>
      </w:r>
      <w:r w:rsidRPr="005D1B9E">
        <w:rPr>
          <w:lang w:val="en-GB"/>
        </w:rPr>
        <w:t xml:space="preserve">of those interviewed were either very much or totally in agreement with the idea </w:t>
      </w:r>
      <w:r w:rsidRPr="005D1B9E">
        <w:rPr>
          <w:lang w:val="en-GB"/>
        </w:rPr>
        <w:lastRenderedPageBreak/>
        <w:t xml:space="preserve">of replacing powerplants that use fossil fuels with plants </w:t>
      </w:r>
      <w:r w:rsidR="00D669D9" w:rsidRPr="005D1B9E">
        <w:rPr>
          <w:lang w:val="en-GB"/>
        </w:rPr>
        <w:t>bas</w:t>
      </w:r>
      <w:r w:rsidRPr="005D1B9E">
        <w:rPr>
          <w:lang w:val="en-GB"/>
        </w:rPr>
        <w:t xml:space="preserve">ed on </w:t>
      </w:r>
      <w:r w:rsidR="004D13AF">
        <w:rPr>
          <w:lang w:val="en-GB"/>
        </w:rPr>
        <w:t xml:space="preserve">RE </w:t>
      </w:r>
      <w:r w:rsidRPr="005D1B9E">
        <w:rPr>
          <w:lang w:val="en-GB"/>
        </w:rPr>
        <w:t>sources</w:t>
      </w:r>
      <w:r w:rsidR="003E573E" w:rsidRPr="005D1B9E">
        <w:rPr>
          <w:lang w:val="en-GB"/>
        </w:rPr>
        <w:t xml:space="preserve">, </w:t>
      </w:r>
      <w:r w:rsidR="00D669D9" w:rsidRPr="005D1B9E">
        <w:rPr>
          <w:lang w:val="en-GB"/>
        </w:rPr>
        <w:t xml:space="preserve">a </w:t>
      </w:r>
      <w:r w:rsidRPr="005D1B9E">
        <w:rPr>
          <w:lang w:val="en-GB"/>
        </w:rPr>
        <w:t>finding in line with European surveys</w:t>
      </w:r>
      <w:r w:rsidR="00D669D9" w:rsidRPr="005D1B9E">
        <w:rPr>
          <w:lang w:val="en-GB"/>
        </w:rPr>
        <w:t>, which</w:t>
      </w:r>
      <w:r w:rsidRPr="005D1B9E">
        <w:rPr>
          <w:lang w:val="en-GB"/>
        </w:rPr>
        <w:t xml:space="preserve"> have shown</w:t>
      </w:r>
      <w:r w:rsidR="00D669D9" w:rsidRPr="005D1B9E">
        <w:rPr>
          <w:lang w:val="en-GB"/>
        </w:rPr>
        <w:t xml:space="preserve"> a</w:t>
      </w:r>
      <w:r w:rsidRPr="005D1B9E">
        <w:rPr>
          <w:lang w:val="en-GB"/>
        </w:rPr>
        <w:t xml:space="preserve"> high level of acceptability of </w:t>
      </w:r>
      <w:r w:rsidR="004D13AF">
        <w:rPr>
          <w:lang w:val="en-GB"/>
        </w:rPr>
        <w:t xml:space="preserve">RE </w:t>
      </w:r>
      <w:r w:rsidR="00D669D9" w:rsidRPr="005D1B9E">
        <w:rPr>
          <w:lang w:val="en-GB"/>
        </w:rPr>
        <w:t>within Spanish society</w:t>
      </w:r>
      <w:r w:rsidR="003E573E" w:rsidRPr="005D1B9E">
        <w:rPr>
          <w:lang w:val="en-GB"/>
        </w:rPr>
        <w:t xml:space="preserve"> </w:t>
      </w:r>
      <w:r w:rsidR="00C55FF9" w:rsidRPr="005D1B9E">
        <w:rPr>
          <w:lang w:val="en-GB"/>
        </w:rPr>
        <w:t xml:space="preserve">(European Commission, 2006; European Commission, 2012; European Commission, 2019). </w:t>
      </w:r>
      <w:r w:rsidR="00D669D9" w:rsidRPr="005D1B9E">
        <w:rPr>
          <w:lang w:val="en-GB"/>
        </w:rPr>
        <w:t>This widespread support for renewables is confi</w:t>
      </w:r>
      <w:r w:rsidR="00380FED">
        <w:rPr>
          <w:lang w:val="en-GB"/>
        </w:rPr>
        <w:t>rm</w:t>
      </w:r>
      <w:r w:rsidR="00D669D9" w:rsidRPr="005D1B9E">
        <w:rPr>
          <w:lang w:val="en-GB"/>
        </w:rPr>
        <w:t xml:space="preserve">ed by the fact that a large proportion of those interviewed strongly reject popular beliefs that wind turbines </w:t>
      </w:r>
      <w:r w:rsidR="00FA26F1">
        <w:rPr>
          <w:lang w:val="en-GB"/>
        </w:rPr>
        <w:t xml:space="preserve">can </w:t>
      </w:r>
      <w:r w:rsidR="00D669D9" w:rsidRPr="005D1B9E">
        <w:rPr>
          <w:lang w:val="en-GB"/>
        </w:rPr>
        <w:t xml:space="preserve">have negative effects on </w:t>
      </w:r>
      <w:r w:rsidR="00FA26F1">
        <w:rPr>
          <w:lang w:val="en-GB"/>
        </w:rPr>
        <w:t>human</w:t>
      </w:r>
      <w:r w:rsidR="00380FED">
        <w:rPr>
          <w:lang w:val="en-GB"/>
        </w:rPr>
        <w:t xml:space="preserve"> </w:t>
      </w:r>
      <w:r w:rsidR="00D669D9" w:rsidRPr="005D1B9E">
        <w:rPr>
          <w:lang w:val="en-GB"/>
        </w:rPr>
        <w:t xml:space="preserve">health or on </w:t>
      </w:r>
      <w:r w:rsidR="00380FED">
        <w:rPr>
          <w:lang w:val="en-GB"/>
        </w:rPr>
        <w:t>property prices</w:t>
      </w:r>
      <w:r w:rsidR="00C55FF9" w:rsidRPr="005D1B9E">
        <w:rPr>
          <w:lang w:val="en-GB"/>
        </w:rPr>
        <w:t>.</w:t>
      </w:r>
    </w:p>
    <w:p w14:paraId="63498EB3" w14:textId="1829D1F8" w:rsidR="00C962FD" w:rsidRPr="005D1B9E" w:rsidRDefault="00424562" w:rsidP="00424562">
      <w:pPr>
        <w:spacing w:line="480" w:lineRule="auto"/>
        <w:ind w:firstLine="708"/>
        <w:jc w:val="both"/>
        <w:rPr>
          <w:lang w:val="en-GB"/>
        </w:rPr>
      </w:pPr>
      <w:r>
        <w:rPr>
          <w:noProof/>
        </w:rPr>
        <w:drawing>
          <wp:anchor distT="0" distB="0" distL="114300" distR="114300" simplePos="0" relativeHeight="251872256" behindDoc="0" locked="0" layoutInCell="1" allowOverlap="1" wp14:anchorId="2D380496" wp14:editId="529926F8">
            <wp:simplePos x="0" y="0"/>
            <wp:positionH relativeFrom="column">
              <wp:posOffset>-62230</wp:posOffset>
            </wp:positionH>
            <wp:positionV relativeFrom="paragraph">
              <wp:posOffset>1431290</wp:posOffset>
            </wp:positionV>
            <wp:extent cx="5943600" cy="2946400"/>
            <wp:effectExtent l="0" t="0" r="0" b="0"/>
            <wp:wrapThrough wrapText="bothSides">
              <wp:wrapPolygon edited="0">
                <wp:start x="0" y="0"/>
                <wp:lineTo x="0" y="21507"/>
                <wp:lineTo x="21554" y="21507"/>
                <wp:lineTo x="21554"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2946400"/>
                    </a:xfrm>
                    <a:prstGeom prst="rect">
                      <a:avLst/>
                    </a:prstGeom>
                    <a:ln>
                      <a:noFill/>
                    </a:ln>
                  </pic:spPr>
                </pic:pic>
              </a:graphicData>
            </a:graphic>
            <wp14:sizeRelH relativeFrom="page">
              <wp14:pctWidth>0</wp14:pctWidth>
            </wp14:sizeRelH>
            <wp14:sizeRelV relativeFrom="page">
              <wp14:pctHeight>0</wp14:pctHeight>
            </wp14:sizeRelV>
          </wp:anchor>
        </w:drawing>
      </w:r>
      <w:r w:rsidR="00D669D9" w:rsidRPr="005D1B9E">
        <w:rPr>
          <w:lang w:val="en-GB"/>
        </w:rPr>
        <w:t xml:space="preserve">In order to gain a clearer picture of public attitudes towards RE projects and their acceptability, </w:t>
      </w:r>
      <w:r w:rsidR="00000230" w:rsidRPr="005D1B9E">
        <w:rPr>
          <w:lang w:val="en-GB"/>
        </w:rPr>
        <w:t xml:space="preserve">respondents were asked </w:t>
      </w:r>
      <w:r w:rsidR="00C55FF9" w:rsidRPr="005D1B9E">
        <w:rPr>
          <w:lang w:val="en-GB"/>
        </w:rPr>
        <w:t>“</w:t>
      </w:r>
      <w:r w:rsidR="00000230" w:rsidRPr="005D1B9E">
        <w:rPr>
          <w:lang w:val="en-GB"/>
        </w:rPr>
        <w:t xml:space="preserve">What do you think are the main </w:t>
      </w:r>
      <w:r w:rsidR="00FA26F1">
        <w:rPr>
          <w:lang w:val="en-GB"/>
        </w:rPr>
        <w:t>obstacles</w:t>
      </w:r>
      <w:r w:rsidR="00000230" w:rsidRPr="005D1B9E">
        <w:rPr>
          <w:lang w:val="en-GB"/>
        </w:rPr>
        <w:t xml:space="preserve"> to renewable energy development in your municipality</w:t>
      </w:r>
      <w:r w:rsidR="00C55FF9" w:rsidRPr="005D1B9E">
        <w:rPr>
          <w:lang w:val="en-GB"/>
        </w:rPr>
        <w:t xml:space="preserve">?”, </w:t>
      </w:r>
      <w:r w:rsidR="00000230" w:rsidRPr="005D1B9E">
        <w:rPr>
          <w:lang w:val="en-GB"/>
        </w:rPr>
        <w:t>so as to find out which situations could cause them to view RE development negatively</w:t>
      </w:r>
      <w:r w:rsidR="00C55FF9" w:rsidRPr="005D1B9E">
        <w:rPr>
          <w:lang w:val="en-GB"/>
        </w:rPr>
        <w:t xml:space="preserve">. </w:t>
      </w:r>
    </w:p>
    <w:p w14:paraId="450019DE" w14:textId="25E62D77" w:rsidR="00AB079F" w:rsidRPr="005D1B9E" w:rsidRDefault="00AB079F" w:rsidP="00AB079F">
      <w:pPr>
        <w:spacing w:line="480" w:lineRule="auto"/>
        <w:jc w:val="both"/>
        <w:rPr>
          <w:lang w:val="en-GB"/>
        </w:rPr>
      </w:pPr>
      <w:r w:rsidRPr="005D1B9E">
        <w:rPr>
          <w:lang w:val="en-GB"/>
        </w:rPr>
        <w:t>Figur</w:t>
      </w:r>
      <w:r w:rsidR="00CE30A8" w:rsidRPr="005D1B9E">
        <w:rPr>
          <w:lang w:val="en-GB"/>
        </w:rPr>
        <w:t>e</w:t>
      </w:r>
      <w:r w:rsidRPr="005D1B9E">
        <w:rPr>
          <w:lang w:val="en-GB"/>
        </w:rPr>
        <w:t xml:space="preserve"> </w:t>
      </w:r>
      <w:r w:rsidR="00163E76" w:rsidRPr="005D1B9E">
        <w:rPr>
          <w:lang w:val="en-GB"/>
        </w:rPr>
        <w:t>5</w:t>
      </w:r>
      <w:r w:rsidRPr="005D1B9E">
        <w:rPr>
          <w:lang w:val="en-GB"/>
        </w:rPr>
        <w:t>. Situa</w:t>
      </w:r>
      <w:r w:rsidR="00CE30A8" w:rsidRPr="005D1B9E">
        <w:rPr>
          <w:lang w:val="en-GB"/>
        </w:rPr>
        <w:t>tions that would impede the development of renewable energies in the municipality</w:t>
      </w:r>
      <w:r w:rsidRPr="005D1B9E">
        <w:rPr>
          <w:lang w:val="en-GB"/>
        </w:rPr>
        <w:t xml:space="preserve"> (</w:t>
      </w:r>
      <w:r w:rsidR="007B71E3" w:rsidRPr="005D1B9E">
        <w:rPr>
          <w:noProof/>
          <w:lang w:val="en-GB"/>
        </w:rPr>
        <w:t>number of respondents who selected each option as a percentage of the total</w:t>
      </w:r>
      <w:r w:rsidR="00FA26F1">
        <w:rPr>
          <w:noProof/>
          <w:lang w:val="en-GB"/>
        </w:rPr>
        <w:t xml:space="preserve"> - </w:t>
      </w:r>
      <w:r w:rsidR="00FA26F1">
        <w:rPr>
          <w:lang w:val="en-GB"/>
        </w:rPr>
        <w:t>respondents could tick as many boxes as they liked</w:t>
      </w:r>
      <w:r w:rsidRPr="005D1B9E">
        <w:rPr>
          <w:lang w:val="en-GB"/>
        </w:rPr>
        <w:t>)</w:t>
      </w:r>
      <w:r w:rsidR="007B71E3" w:rsidRPr="005D1B9E">
        <w:rPr>
          <w:lang w:val="en-GB"/>
        </w:rPr>
        <w:t>.</w:t>
      </w:r>
    </w:p>
    <w:p w14:paraId="2FED3EE1" w14:textId="77777777" w:rsidR="00AB079F" w:rsidRPr="005D1B9E" w:rsidRDefault="00AB079F" w:rsidP="00AB079F">
      <w:pPr>
        <w:spacing w:line="480" w:lineRule="auto"/>
        <w:jc w:val="both"/>
        <w:rPr>
          <w:lang w:val="en-GB"/>
        </w:rPr>
      </w:pPr>
    </w:p>
    <w:p w14:paraId="4FEF7CFE" w14:textId="081BE01B" w:rsidR="00C02D1C" w:rsidRPr="005D1B9E" w:rsidRDefault="00105BBB" w:rsidP="00120E21">
      <w:pPr>
        <w:spacing w:line="480" w:lineRule="auto"/>
        <w:ind w:firstLine="708"/>
        <w:jc w:val="both"/>
        <w:rPr>
          <w:lang w:val="en-GB"/>
        </w:rPr>
      </w:pPr>
      <w:r w:rsidRPr="005D1B9E">
        <w:rPr>
          <w:lang w:val="en-GB"/>
        </w:rPr>
        <w:t xml:space="preserve">The results </w:t>
      </w:r>
      <w:r w:rsidR="001F15A8" w:rsidRPr="005D1B9E">
        <w:rPr>
          <w:lang w:val="en-GB"/>
        </w:rPr>
        <w:t>indicate</w:t>
      </w:r>
      <w:r w:rsidRPr="005D1B9E">
        <w:rPr>
          <w:lang w:val="en-GB"/>
        </w:rPr>
        <w:t xml:space="preserve"> that </w:t>
      </w:r>
      <w:r w:rsidR="00FA26F1">
        <w:rPr>
          <w:lang w:val="en-GB"/>
        </w:rPr>
        <w:t>a</w:t>
      </w:r>
      <w:r w:rsidRPr="005D1B9E">
        <w:rPr>
          <w:lang w:val="en-GB"/>
        </w:rPr>
        <w:t xml:space="preserve"> lack of public information and awareness, together with </w:t>
      </w:r>
      <w:r w:rsidR="00FA26F1">
        <w:rPr>
          <w:lang w:val="en-GB"/>
        </w:rPr>
        <w:t>a</w:t>
      </w:r>
      <w:r w:rsidRPr="005D1B9E">
        <w:rPr>
          <w:lang w:val="en-GB"/>
        </w:rPr>
        <w:t xml:space="preserve"> lack of local initiatives and grants are the main obstacles to RE development in the </w:t>
      </w:r>
      <w:r w:rsidR="001F15A8" w:rsidRPr="005D1B9E">
        <w:rPr>
          <w:lang w:val="en-GB"/>
        </w:rPr>
        <w:t>province of Jaén.</w:t>
      </w:r>
      <w:r w:rsidR="00C02D1C" w:rsidRPr="005D1B9E">
        <w:rPr>
          <w:lang w:val="en-GB"/>
        </w:rPr>
        <w:t xml:space="preserve"> </w:t>
      </w:r>
      <w:r w:rsidR="007E3326" w:rsidRPr="005D1B9E">
        <w:rPr>
          <w:lang w:val="en-GB"/>
        </w:rPr>
        <w:t xml:space="preserve">In fact, </w:t>
      </w:r>
      <w:r w:rsidR="00C02D1C" w:rsidRPr="005D1B9E">
        <w:rPr>
          <w:lang w:val="en-GB"/>
        </w:rPr>
        <w:t>68</w:t>
      </w:r>
      <w:r w:rsidR="007E3326" w:rsidRPr="005D1B9E">
        <w:rPr>
          <w:lang w:val="en-GB"/>
        </w:rPr>
        <w:t>.</w:t>
      </w:r>
      <w:r w:rsidR="00C02D1C" w:rsidRPr="005D1B9E">
        <w:rPr>
          <w:lang w:val="en-GB"/>
        </w:rPr>
        <w:t xml:space="preserve">6% </w:t>
      </w:r>
      <w:r w:rsidR="007E3326" w:rsidRPr="005D1B9E">
        <w:rPr>
          <w:lang w:val="en-GB"/>
        </w:rPr>
        <w:t xml:space="preserve">of those interviewed said that there was a lack of public information and </w:t>
      </w:r>
      <w:r w:rsidR="007E3326" w:rsidRPr="005D1B9E">
        <w:rPr>
          <w:lang w:val="en-GB"/>
        </w:rPr>
        <w:lastRenderedPageBreak/>
        <w:t xml:space="preserve">awareness </w:t>
      </w:r>
      <w:r w:rsidR="007B7B63" w:rsidRPr="005D1B9E">
        <w:rPr>
          <w:lang w:val="en-GB"/>
        </w:rPr>
        <w:t>and that this was the main obstacle for the development of RE projects in their municipality and in the province in general</w:t>
      </w:r>
      <w:r w:rsidR="00C02D1C" w:rsidRPr="005D1B9E">
        <w:rPr>
          <w:lang w:val="en-GB"/>
        </w:rPr>
        <w:t>.</w:t>
      </w:r>
      <w:r w:rsidR="007B7B63" w:rsidRPr="005D1B9E">
        <w:rPr>
          <w:lang w:val="en-GB"/>
        </w:rPr>
        <w:t xml:space="preserve"> It is therefore not so much a problem of </w:t>
      </w:r>
      <w:r w:rsidR="00FA26F1">
        <w:rPr>
          <w:lang w:val="en-GB"/>
        </w:rPr>
        <w:t>a</w:t>
      </w:r>
      <w:r w:rsidR="007B7B63" w:rsidRPr="005D1B9E">
        <w:rPr>
          <w:lang w:val="en-GB"/>
        </w:rPr>
        <w:t xml:space="preserve"> lack of direct, active public participation in the projects</w:t>
      </w:r>
      <w:r w:rsidR="00120E21" w:rsidRPr="005D1B9E">
        <w:rPr>
          <w:lang w:val="en-GB"/>
        </w:rPr>
        <w:t xml:space="preserve">, </w:t>
      </w:r>
      <w:r w:rsidR="007B7B63" w:rsidRPr="005D1B9E">
        <w:rPr>
          <w:lang w:val="en-GB"/>
        </w:rPr>
        <w:t xml:space="preserve">but more of a lack of clear accessible information, of dialogue between companies, public authorities and local people </w:t>
      </w:r>
      <w:r w:rsidR="00D56FC1">
        <w:rPr>
          <w:lang w:val="en-GB"/>
        </w:rPr>
        <w:t>that</w:t>
      </w:r>
      <w:r w:rsidR="007B7B63" w:rsidRPr="005D1B9E">
        <w:rPr>
          <w:lang w:val="en-GB"/>
        </w:rPr>
        <w:t xml:space="preserve"> would enable the population to feel that they were in some way part of the project</w:t>
      </w:r>
      <w:r w:rsidR="00120E21" w:rsidRPr="005D1B9E">
        <w:rPr>
          <w:lang w:val="en-GB"/>
        </w:rPr>
        <w:t>.</w:t>
      </w:r>
      <w:r w:rsidR="00E2416D">
        <w:rPr>
          <w:lang w:val="en-GB"/>
        </w:rPr>
        <w:t xml:space="preserve"> </w:t>
      </w:r>
      <w:r w:rsidR="00283F57" w:rsidRPr="00283F57">
        <w:rPr>
          <w:lang w:val="en-GB"/>
        </w:rPr>
        <w:t>In this line, it has been observed that the lack of information or knowledge about renewable energ</w:t>
      </w:r>
      <w:r w:rsidR="006F268C">
        <w:rPr>
          <w:lang w:val="en-GB"/>
        </w:rPr>
        <w:t>y</w:t>
      </w:r>
      <w:r w:rsidR="00D03E66">
        <w:rPr>
          <w:lang w:val="en-GB"/>
        </w:rPr>
        <w:t xml:space="preserve"> projects</w:t>
      </w:r>
      <w:r w:rsidR="00283F57" w:rsidRPr="00283F57">
        <w:rPr>
          <w:lang w:val="en-GB"/>
        </w:rPr>
        <w:t xml:space="preserve"> is one of the main factors that negatively influence social perception, generating distrust, lack of impartiality and suspicion of investors, which finally translates into rejection of the projects</w:t>
      </w:r>
      <w:r w:rsidR="00283F57">
        <w:rPr>
          <w:lang w:val="en-GB"/>
        </w:rPr>
        <w:t xml:space="preserve"> (</w:t>
      </w:r>
      <w:r w:rsidR="00283F57" w:rsidRPr="00283F57">
        <w:rPr>
          <w:lang w:val="en-GB"/>
        </w:rPr>
        <w:t>Rosso-Cerón</w:t>
      </w:r>
      <w:r w:rsidR="00283F57">
        <w:rPr>
          <w:lang w:val="en-GB"/>
        </w:rPr>
        <w:t xml:space="preserve"> </w:t>
      </w:r>
      <w:r w:rsidR="00283F57" w:rsidRPr="00283F57">
        <w:rPr>
          <w:lang w:val="en-GB"/>
        </w:rPr>
        <w:t>&amp; Kafarov,</w:t>
      </w:r>
      <w:r w:rsidR="00283F57">
        <w:rPr>
          <w:lang w:val="en-GB"/>
        </w:rPr>
        <w:t xml:space="preserve"> </w:t>
      </w:r>
      <w:r w:rsidR="00283F57" w:rsidRPr="00283F57">
        <w:rPr>
          <w:lang w:val="en-GB"/>
        </w:rPr>
        <w:t>2015</w:t>
      </w:r>
      <w:r w:rsidR="00283F57">
        <w:rPr>
          <w:lang w:val="en-GB"/>
        </w:rPr>
        <w:t>).</w:t>
      </w:r>
      <w:r w:rsidR="00E93180">
        <w:rPr>
          <w:lang w:val="en-GB"/>
        </w:rPr>
        <w:t xml:space="preserve"> </w:t>
      </w:r>
      <w:r w:rsidR="00CF6CD5" w:rsidRPr="00CF6CD5">
        <w:rPr>
          <w:lang w:val="en-GB"/>
        </w:rPr>
        <w:t>Transparent and publicly available information is necessary, as it allows different stakeholders to carefully inspect scenarios and enables policy makers to deduce which assumptions and contexts drive certain outcomes in the projection of the energy transition</w:t>
      </w:r>
      <w:r w:rsidR="00CF6CD5">
        <w:rPr>
          <w:lang w:val="en-GB"/>
        </w:rPr>
        <w:t xml:space="preserve"> (</w:t>
      </w:r>
      <w:r w:rsidR="00407D92">
        <w:rPr>
          <w:lang w:val="en-GB"/>
        </w:rPr>
        <w:t>Carvajal et al., 2022</w:t>
      </w:r>
      <w:r w:rsidR="00CF6CD5">
        <w:rPr>
          <w:lang w:val="en-GB"/>
        </w:rPr>
        <w:t>)</w:t>
      </w:r>
      <w:r w:rsidR="00CF6CD5" w:rsidRPr="00CF6CD5">
        <w:rPr>
          <w:lang w:val="en-GB"/>
        </w:rPr>
        <w:t xml:space="preserve">. </w:t>
      </w:r>
      <w:r w:rsidR="009D614D" w:rsidRPr="009D614D">
        <w:rPr>
          <w:lang w:val="en-GB"/>
        </w:rPr>
        <w:t xml:space="preserve">In addition, information from local sources, or well-known intermediaries, is more likely to have a positive impact on public perception </w:t>
      </w:r>
      <w:r w:rsidR="009D614D">
        <w:rPr>
          <w:lang w:val="en-GB"/>
        </w:rPr>
        <w:t>(Sauter &amp; Watson, 2007).</w:t>
      </w:r>
    </w:p>
    <w:p w14:paraId="3B92006D" w14:textId="014688CB" w:rsidR="00AB079F" w:rsidRPr="005D1B9E" w:rsidRDefault="00C02D1C" w:rsidP="00AB079F">
      <w:pPr>
        <w:tabs>
          <w:tab w:val="left" w:pos="332"/>
          <w:tab w:val="left" w:pos="1725"/>
        </w:tabs>
        <w:spacing w:line="480" w:lineRule="auto"/>
        <w:jc w:val="both"/>
        <w:rPr>
          <w:lang w:val="en-GB"/>
        </w:rPr>
      </w:pPr>
      <w:r w:rsidRPr="005D1B9E">
        <w:rPr>
          <w:lang w:val="en-GB"/>
        </w:rPr>
        <w:tab/>
      </w:r>
      <w:r w:rsidR="007B7B63" w:rsidRPr="005D1B9E">
        <w:rPr>
          <w:lang w:val="en-GB"/>
        </w:rPr>
        <w:t>The second great obstacle to the development of RE projects was the lack of subsidies and grants. 64.6% of those interviewed said that this would impede RE development in their areas</w:t>
      </w:r>
      <w:r w:rsidR="00AB079F" w:rsidRPr="005D1B9E">
        <w:rPr>
          <w:lang w:val="en-GB"/>
        </w:rPr>
        <w:t xml:space="preserve">. </w:t>
      </w:r>
      <w:r w:rsidR="00A152D2" w:rsidRPr="005D1B9E">
        <w:rPr>
          <w:lang w:val="en-GB"/>
        </w:rPr>
        <w:t xml:space="preserve">This situation is very closely linked with the lack of </w:t>
      </w:r>
      <w:r w:rsidR="00564187">
        <w:rPr>
          <w:lang w:val="en-GB"/>
        </w:rPr>
        <w:t xml:space="preserve">local </w:t>
      </w:r>
      <w:r w:rsidR="00A152D2" w:rsidRPr="005D1B9E">
        <w:rPr>
          <w:lang w:val="en-GB"/>
        </w:rPr>
        <w:t xml:space="preserve">initiatives and projects, an option which was selected by 57.6% of those interviewed, making it the third greatest obstacle </w:t>
      </w:r>
      <w:r w:rsidR="0080156D" w:rsidRPr="005D1B9E">
        <w:rPr>
          <w:lang w:val="en-GB"/>
        </w:rPr>
        <w:t>to development</w:t>
      </w:r>
      <w:r w:rsidR="00AB079F" w:rsidRPr="005D1B9E">
        <w:rPr>
          <w:lang w:val="en-GB"/>
        </w:rPr>
        <w:t xml:space="preserve">. </w:t>
      </w:r>
      <w:r w:rsidR="0080156D" w:rsidRPr="005D1B9E">
        <w:rPr>
          <w:lang w:val="en-GB"/>
        </w:rPr>
        <w:t>The fact that</w:t>
      </w:r>
      <w:r w:rsidR="00A152D2" w:rsidRPr="005D1B9E">
        <w:rPr>
          <w:lang w:val="en-GB"/>
        </w:rPr>
        <w:t xml:space="preserve"> both situations were </w:t>
      </w:r>
      <w:r w:rsidR="00FA26F1">
        <w:rPr>
          <w:lang w:val="en-GB"/>
        </w:rPr>
        <w:t>marked</w:t>
      </w:r>
      <w:r w:rsidR="00A152D2" w:rsidRPr="005D1B9E">
        <w:rPr>
          <w:lang w:val="en-GB"/>
        </w:rPr>
        <w:t xml:space="preserve"> by </w:t>
      </w:r>
      <w:r w:rsidR="00FA26F1">
        <w:rPr>
          <w:lang w:val="en-GB"/>
        </w:rPr>
        <w:t>a high percentage of</w:t>
      </w:r>
      <w:r w:rsidR="00A152D2" w:rsidRPr="005D1B9E">
        <w:rPr>
          <w:lang w:val="en-GB"/>
        </w:rPr>
        <w:t xml:space="preserve"> respondents indicates that the attitudes of local people would improve and they would </w:t>
      </w:r>
      <w:r w:rsidR="00182252">
        <w:rPr>
          <w:lang w:val="en-GB"/>
        </w:rPr>
        <w:t xml:space="preserve">show even stronger </w:t>
      </w:r>
      <w:r w:rsidR="00A152D2" w:rsidRPr="005D1B9E">
        <w:rPr>
          <w:lang w:val="en-GB"/>
        </w:rPr>
        <w:t>support</w:t>
      </w:r>
      <w:r w:rsidR="00182252">
        <w:rPr>
          <w:lang w:val="en-GB"/>
        </w:rPr>
        <w:t xml:space="preserve"> for</w:t>
      </w:r>
      <w:r w:rsidR="00A152D2" w:rsidRPr="005D1B9E">
        <w:rPr>
          <w:lang w:val="en-GB"/>
        </w:rPr>
        <w:t xml:space="preserve"> </w:t>
      </w:r>
      <w:r w:rsidR="003751D8">
        <w:rPr>
          <w:lang w:val="en-GB"/>
        </w:rPr>
        <w:t>RE</w:t>
      </w:r>
      <w:r w:rsidR="00A152D2" w:rsidRPr="005D1B9E">
        <w:rPr>
          <w:lang w:val="en-GB"/>
        </w:rPr>
        <w:t xml:space="preserve"> projects</w:t>
      </w:r>
      <w:r w:rsidR="00AB079F" w:rsidRPr="005D1B9E">
        <w:rPr>
          <w:lang w:val="en-GB"/>
        </w:rPr>
        <w:t xml:space="preserve">, </w:t>
      </w:r>
      <w:r w:rsidR="00A152D2" w:rsidRPr="005D1B9E">
        <w:rPr>
          <w:lang w:val="en-GB"/>
        </w:rPr>
        <w:t xml:space="preserve">if they sprang from local initiatives and </w:t>
      </w:r>
      <w:r w:rsidR="00FA26F1">
        <w:rPr>
          <w:lang w:val="en-GB"/>
        </w:rPr>
        <w:t xml:space="preserve">if the </w:t>
      </w:r>
      <w:r w:rsidR="00A152D2" w:rsidRPr="005D1B9E">
        <w:rPr>
          <w:lang w:val="en-GB"/>
        </w:rPr>
        <w:t xml:space="preserve">work </w:t>
      </w:r>
      <w:r w:rsidR="00FA26F1">
        <w:rPr>
          <w:lang w:val="en-GB"/>
        </w:rPr>
        <w:t xml:space="preserve">were </w:t>
      </w:r>
      <w:r w:rsidR="00A152D2" w:rsidRPr="005D1B9E">
        <w:rPr>
          <w:lang w:val="en-GB"/>
        </w:rPr>
        <w:t xml:space="preserve">carried out by local companies </w:t>
      </w:r>
      <w:r w:rsidR="0080156D" w:rsidRPr="005D1B9E">
        <w:rPr>
          <w:lang w:val="en-GB"/>
        </w:rPr>
        <w:t>using</w:t>
      </w:r>
      <w:r w:rsidR="00A152D2" w:rsidRPr="005D1B9E">
        <w:rPr>
          <w:lang w:val="en-GB"/>
        </w:rPr>
        <w:t xml:space="preserve"> local labour</w:t>
      </w:r>
      <w:r w:rsidR="0080156D" w:rsidRPr="005D1B9E">
        <w:rPr>
          <w:lang w:val="en-GB"/>
        </w:rPr>
        <w:t>.</w:t>
      </w:r>
      <w:r w:rsidR="00AB079F" w:rsidRPr="005D1B9E">
        <w:rPr>
          <w:lang w:val="en-GB"/>
        </w:rPr>
        <w:t xml:space="preserve"> </w:t>
      </w:r>
      <w:r w:rsidR="0080156D" w:rsidRPr="005D1B9E">
        <w:rPr>
          <w:lang w:val="en-GB"/>
        </w:rPr>
        <w:t>I</w:t>
      </w:r>
      <w:r w:rsidR="00A152D2" w:rsidRPr="005D1B9E">
        <w:rPr>
          <w:lang w:val="en-GB"/>
        </w:rPr>
        <w:t>n this way</w:t>
      </w:r>
      <w:r w:rsidR="0080156D" w:rsidRPr="005D1B9E">
        <w:rPr>
          <w:lang w:val="en-GB"/>
        </w:rPr>
        <w:t>, they believe</w:t>
      </w:r>
      <w:r w:rsidR="00A152D2" w:rsidRPr="005D1B9E">
        <w:rPr>
          <w:lang w:val="en-GB"/>
        </w:rPr>
        <w:t xml:space="preserve"> that the maximum possible </w:t>
      </w:r>
      <w:r w:rsidR="0080156D" w:rsidRPr="005D1B9E">
        <w:rPr>
          <w:lang w:val="en-GB"/>
        </w:rPr>
        <w:t xml:space="preserve">benefit would be obtained </w:t>
      </w:r>
      <w:r w:rsidR="00A152D2" w:rsidRPr="005D1B9E">
        <w:rPr>
          <w:lang w:val="en-GB"/>
        </w:rPr>
        <w:t xml:space="preserve">for the town in which </w:t>
      </w:r>
      <w:r w:rsidR="0080156D" w:rsidRPr="005D1B9E">
        <w:rPr>
          <w:lang w:val="en-GB"/>
        </w:rPr>
        <w:t>the plant was</w:t>
      </w:r>
      <w:r w:rsidR="00A152D2" w:rsidRPr="005D1B9E">
        <w:rPr>
          <w:lang w:val="en-GB"/>
        </w:rPr>
        <w:t xml:space="preserve"> located</w:t>
      </w:r>
      <w:r w:rsidR="00AB079F" w:rsidRPr="005D1B9E">
        <w:rPr>
          <w:lang w:val="en-GB"/>
        </w:rPr>
        <w:t xml:space="preserve">. </w:t>
      </w:r>
      <w:r w:rsidR="00A152D2" w:rsidRPr="005D1B9E">
        <w:rPr>
          <w:lang w:val="en-GB"/>
        </w:rPr>
        <w:t xml:space="preserve">Along </w:t>
      </w:r>
      <w:r w:rsidR="0080156D" w:rsidRPr="005D1B9E">
        <w:rPr>
          <w:lang w:val="en-GB"/>
        </w:rPr>
        <w:t>similar</w:t>
      </w:r>
      <w:r w:rsidR="00A152D2" w:rsidRPr="005D1B9E">
        <w:rPr>
          <w:lang w:val="en-GB"/>
        </w:rPr>
        <w:t xml:space="preserve"> lines</w:t>
      </w:r>
      <w:r w:rsidR="0080156D" w:rsidRPr="005D1B9E">
        <w:rPr>
          <w:lang w:val="en-GB"/>
        </w:rPr>
        <w:t>,</w:t>
      </w:r>
      <w:r w:rsidR="00A152D2" w:rsidRPr="005D1B9E">
        <w:rPr>
          <w:lang w:val="en-GB"/>
        </w:rPr>
        <w:t xml:space="preserve"> </w:t>
      </w:r>
      <w:r w:rsidR="0080156D" w:rsidRPr="005D1B9E">
        <w:rPr>
          <w:lang w:val="en-GB"/>
        </w:rPr>
        <w:t>previous research has</w:t>
      </w:r>
      <w:r w:rsidR="00A152D2" w:rsidRPr="005D1B9E">
        <w:rPr>
          <w:lang w:val="en-GB"/>
        </w:rPr>
        <w:t xml:space="preserve"> demonstrated that locally financed or community projects with high </w:t>
      </w:r>
      <w:r w:rsidR="0080156D" w:rsidRPr="005D1B9E">
        <w:rPr>
          <w:lang w:val="en-GB"/>
        </w:rPr>
        <w:t>public involvement</w:t>
      </w:r>
      <w:r w:rsidR="00A152D2" w:rsidRPr="005D1B9E">
        <w:rPr>
          <w:lang w:val="en-GB"/>
        </w:rPr>
        <w:t xml:space="preserve"> are better value</w:t>
      </w:r>
      <w:r w:rsidR="0080156D" w:rsidRPr="005D1B9E">
        <w:rPr>
          <w:lang w:val="en-GB"/>
        </w:rPr>
        <w:t>d</w:t>
      </w:r>
      <w:r w:rsidR="00A152D2" w:rsidRPr="005D1B9E">
        <w:rPr>
          <w:lang w:val="en-GB"/>
        </w:rPr>
        <w:t xml:space="preserve"> and accepted</w:t>
      </w:r>
      <w:r w:rsidR="00AB079F" w:rsidRPr="005D1B9E">
        <w:rPr>
          <w:lang w:val="en-GB"/>
        </w:rPr>
        <w:t xml:space="preserve">, </w:t>
      </w:r>
      <w:r w:rsidR="0080156D" w:rsidRPr="005D1B9E">
        <w:rPr>
          <w:lang w:val="en-GB"/>
        </w:rPr>
        <w:t xml:space="preserve">and </w:t>
      </w:r>
      <w:r w:rsidR="00A152D2" w:rsidRPr="005D1B9E">
        <w:rPr>
          <w:lang w:val="en-GB"/>
        </w:rPr>
        <w:t xml:space="preserve">ensure more effective use of the </w:t>
      </w:r>
      <w:r w:rsidR="00A152D2" w:rsidRPr="005D1B9E">
        <w:rPr>
          <w:lang w:val="en-GB"/>
        </w:rPr>
        <w:lastRenderedPageBreak/>
        <w:t>potential resources of the local area</w:t>
      </w:r>
      <w:r w:rsidR="0080156D" w:rsidRPr="005D1B9E">
        <w:rPr>
          <w:lang w:val="en-GB"/>
        </w:rPr>
        <w:t xml:space="preserve">, so </w:t>
      </w:r>
      <w:r w:rsidR="00A152D2" w:rsidRPr="005D1B9E">
        <w:rPr>
          <w:lang w:val="en-GB"/>
        </w:rPr>
        <w:t>stimulat</w:t>
      </w:r>
      <w:r w:rsidR="0080156D" w:rsidRPr="005D1B9E">
        <w:rPr>
          <w:lang w:val="en-GB"/>
        </w:rPr>
        <w:t>ing</w:t>
      </w:r>
      <w:r w:rsidR="00A152D2" w:rsidRPr="005D1B9E">
        <w:rPr>
          <w:lang w:val="en-GB"/>
        </w:rPr>
        <w:t xml:space="preserve"> local socioeconomic development </w:t>
      </w:r>
      <w:r w:rsidR="00AB079F" w:rsidRPr="005D1B9E">
        <w:rPr>
          <w:lang w:val="en-GB"/>
        </w:rPr>
        <w:t xml:space="preserve">(Ruggerio et al., 2014). </w:t>
      </w:r>
      <w:r w:rsidR="001B39C7" w:rsidRPr="001B39C7">
        <w:rPr>
          <w:lang w:val="en-GB"/>
        </w:rPr>
        <w:t xml:space="preserve">In the context of generating social acceptance in local </w:t>
      </w:r>
      <w:r w:rsidR="001B39C7">
        <w:rPr>
          <w:lang w:val="en-GB"/>
        </w:rPr>
        <w:t xml:space="preserve">energy </w:t>
      </w:r>
      <w:r w:rsidR="001B39C7" w:rsidRPr="001B39C7">
        <w:rPr>
          <w:lang w:val="en-GB"/>
        </w:rPr>
        <w:t>communities, policies have proven to be important, both in their ability to make the project cheaper or easier to complete, and in the leadership capacity of politicians and government institutions, which can serve as opinion leaders on energy-related issues</w:t>
      </w:r>
      <w:r w:rsidR="001B39C7">
        <w:rPr>
          <w:lang w:val="en-GB"/>
        </w:rPr>
        <w:t xml:space="preserve"> (Azarova et al., 2019).</w:t>
      </w:r>
    </w:p>
    <w:p w14:paraId="71519CC6" w14:textId="3EBF61DF" w:rsidR="007D31D7" w:rsidRPr="005D1B9E" w:rsidRDefault="00AB079F" w:rsidP="00AB079F">
      <w:pPr>
        <w:spacing w:line="480" w:lineRule="auto"/>
        <w:jc w:val="both"/>
        <w:rPr>
          <w:lang w:val="en-GB"/>
        </w:rPr>
      </w:pPr>
      <w:r w:rsidRPr="005D1B9E">
        <w:rPr>
          <w:lang w:val="en-GB"/>
        </w:rPr>
        <w:tab/>
      </w:r>
      <w:r w:rsidR="00A152D2" w:rsidRPr="005D1B9E">
        <w:rPr>
          <w:lang w:val="en-GB"/>
        </w:rPr>
        <w:t>All these situations act as obstacles to RE development</w:t>
      </w:r>
      <w:r w:rsidR="00182252">
        <w:rPr>
          <w:lang w:val="en-GB"/>
        </w:rPr>
        <w:t>. These obstacles</w:t>
      </w:r>
      <w:r w:rsidR="00A152D2" w:rsidRPr="005D1B9E">
        <w:rPr>
          <w:lang w:val="en-GB"/>
        </w:rPr>
        <w:t xml:space="preserve"> could be overcome by the right energy policies and </w:t>
      </w:r>
      <w:r w:rsidR="00182252">
        <w:rPr>
          <w:lang w:val="en-GB"/>
        </w:rPr>
        <w:t xml:space="preserve">by </w:t>
      </w:r>
      <w:r w:rsidR="00A152D2" w:rsidRPr="005D1B9E">
        <w:rPr>
          <w:lang w:val="en-GB"/>
        </w:rPr>
        <w:t>plans drawn</w:t>
      </w:r>
      <w:r w:rsidR="0080156D" w:rsidRPr="005D1B9E">
        <w:rPr>
          <w:lang w:val="en-GB"/>
        </w:rPr>
        <w:t xml:space="preserve"> up</w:t>
      </w:r>
      <w:r w:rsidR="00A152D2" w:rsidRPr="005D1B9E">
        <w:rPr>
          <w:lang w:val="en-GB"/>
        </w:rPr>
        <w:t xml:space="preserve"> together with the local community</w:t>
      </w:r>
      <w:r w:rsidRPr="005D1B9E">
        <w:rPr>
          <w:lang w:val="en-GB"/>
        </w:rPr>
        <w:t xml:space="preserve">. </w:t>
      </w:r>
      <w:r w:rsidR="0080156D" w:rsidRPr="005D1B9E">
        <w:rPr>
          <w:lang w:val="en-GB"/>
        </w:rPr>
        <w:t>P</w:t>
      </w:r>
      <w:r w:rsidR="00A152D2" w:rsidRPr="005D1B9E">
        <w:rPr>
          <w:lang w:val="en-GB"/>
        </w:rPr>
        <w:t xml:space="preserve">olicymakers will </w:t>
      </w:r>
      <w:r w:rsidR="0080156D" w:rsidRPr="005D1B9E">
        <w:rPr>
          <w:lang w:val="en-GB"/>
        </w:rPr>
        <w:t>therefore play a</w:t>
      </w:r>
      <w:r w:rsidR="00A152D2" w:rsidRPr="005D1B9E">
        <w:rPr>
          <w:lang w:val="en-GB"/>
        </w:rPr>
        <w:t xml:space="preserve"> key </w:t>
      </w:r>
      <w:r w:rsidR="0080156D" w:rsidRPr="005D1B9E">
        <w:rPr>
          <w:lang w:val="en-GB"/>
        </w:rPr>
        <w:t>role in</w:t>
      </w:r>
      <w:r w:rsidR="00A152D2" w:rsidRPr="005D1B9E">
        <w:rPr>
          <w:lang w:val="en-GB"/>
        </w:rPr>
        <w:t xml:space="preserve"> reducing obstacles and </w:t>
      </w:r>
      <w:r w:rsidR="00436755">
        <w:rPr>
          <w:lang w:val="en-GB"/>
        </w:rPr>
        <w:t>in encouraging and enhancing the factors</w:t>
      </w:r>
      <w:r w:rsidR="00A152D2" w:rsidRPr="005D1B9E">
        <w:rPr>
          <w:lang w:val="en-GB"/>
        </w:rPr>
        <w:t xml:space="preserve"> that would improve social acceptance of the development </w:t>
      </w:r>
      <w:r w:rsidR="00436755">
        <w:rPr>
          <w:lang w:val="en-GB"/>
        </w:rPr>
        <w:t xml:space="preserve">of </w:t>
      </w:r>
      <w:r w:rsidR="0080156D" w:rsidRPr="005D1B9E">
        <w:rPr>
          <w:lang w:val="en-GB"/>
        </w:rPr>
        <w:t>RE</w:t>
      </w:r>
      <w:r w:rsidR="00A152D2" w:rsidRPr="005D1B9E">
        <w:rPr>
          <w:lang w:val="en-GB"/>
        </w:rPr>
        <w:t xml:space="preserve"> projects in the province</w:t>
      </w:r>
      <w:r w:rsidRPr="005D1B9E">
        <w:rPr>
          <w:lang w:val="en-GB"/>
        </w:rPr>
        <w:t>.</w:t>
      </w:r>
    </w:p>
    <w:p w14:paraId="1DFF9BDF" w14:textId="77777777" w:rsidR="00424562" w:rsidRPr="005D1B9E" w:rsidRDefault="00424562" w:rsidP="00AB079F">
      <w:pPr>
        <w:spacing w:line="480" w:lineRule="auto"/>
        <w:jc w:val="both"/>
        <w:rPr>
          <w:lang w:val="en-GB"/>
        </w:rPr>
      </w:pPr>
    </w:p>
    <w:p w14:paraId="501B4AD7" w14:textId="6E3D79C7" w:rsidR="00A7351D" w:rsidRPr="005D1B9E" w:rsidRDefault="00EF7CA1" w:rsidP="00D00490">
      <w:pPr>
        <w:spacing w:line="480" w:lineRule="auto"/>
        <w:jc w:val="both"/>
        <w:rPr>
          <w:b/>
          <w:bCs/>
          <w:lang w:val="en-GB"/>
        </w:rPr>
      </w:pPr>
      <w:r w:rsidRPr="005D1B9E">
        <w:rPr>
          <w:b/>
          <w:bCs/>
          <w:lang w:val="en-GB"/>
        </w:rPr>
        <w:t xml:space="preserve">5. </w:t>
      </w:r>
      <w:r w:rsidR="00A7351D" w:rsidRPr="005D1B9E">
        <w:rPr>
          <w:b/>
          <w:bCs/>
          <w:lang w:val="en-GB"/>
        </w:rPr>
        <w:t>Conclusions</w:t>
      </w:r>
      <w:r w:rsidR="003672C2" w:rsidRPr="005D1B9E">
        <w:rPr>
          <w:b/>
          <w:bCs/>
          <w:lang w:val="en-GB"/>
        </w:rPr>
        <w:t xml:space="preserve"> </w:t>
      </w:r>
      <w:r w:rsidR="0080156D" w:rsidRPr="005D1B9E">
        <w:rPr>
          <w:b/>
          <w:bCs/>
          <w:lang w:val="en-GB"/>
        </w:rPr>
        <w:t xml:space="preserve">and </w:t>
      </w:r>
      <w:r w:rsidR="001D607F">
        <w:rPr>
          <w:b/>
          <w:bCs/>
          <w:lang w:val="en-GB"/>
        </w:rPr>
        <w:t>P</w:t>
      </w:r>
      <w:r w:rsidR="0080156D" w:rsidRPr="005D1B9E">
        <w:rPr>
          <w:b/>
          <w:bCs/>
          <w:lang w:val="en-GB"/>
        </w:rPr>
        <w:t xml:space="preserve">olicy </w:t>
      </w:r>
      <w:r w:rsidR="001D607F">
        <w:rPr>
          <w:b/>
          <w:bCs/>
          <w:lang w:val="en-GB"/>
        </w:rPr>
        <w:t>Implications</w:t>
      </w:r>
    </w:p>
    <w:p w14:paraId="078DF513" w14:textId="7DBC06BE" w:rsidR="00B537A5" w:rsidRPr="005D1B9E" w:rsidRDefault="003F101E" w:rsidP="00A01C17">
      <w:pPr>
        <w:spacing w:line="480" w:lineRule="auto"/>
        <w:ind w:firstLine="708"/>
        <w:jc w:val="both"/>
        <w:rPr>
          <w:lang w:val="en-GB"/>
        </w:rPr>
      </w:pPr>
      <w:r w:rsidRPr="005D1B9E">
        <w:rPr>
          <w:lang w:val="en-GB"/>
        </w:rPr>
        <w:t xml:space="preserve">In </w:t>
      </w:r>
      <w:r w:rsidR="00511689" w:rsidRPr="005D1B9E">
        <w:rPr>
          <w:lang w:val="en-GB"/>
        </w:rPr>
        <w:t>this study</w:t>
      </w:r>
      <w:r w:rsidRPr="005D1B9E">
        <w:rPr>
          <w:lang w:val="en-GB"/>
        </w:rPr>
        <w:t>,</w:t>
      </w:r>
      <w:r w:rsidR="00511689" w:rsidRPr="005D1B9E">
        <w:rPr>
          <w:lang w:val="en-GB"/>
        </w:rPr>
        <w:t xml:space="preserve"> </w:t>
      </w:r>
      <w:r w:rsidRPr="005D1B9E">
        <w:rPr>
          <w:lang w:val="en-GB"/>
        </w:rPr>
        <w:t xml:space="preserve">involving a survey of public opinion in the province of Jaén, </w:t>
      </w:r>
      <w:r w:rsidR="00511689" w:rsidRPr="005D1B9E">
        <w:rPr>
          <w:lang w:val="en-GB"/>
        </w:rPr>
        <w:t>we assess social</w:t>
      </w:r>
      <w:r w:rsidRPr="005D1B9E">
        <w:rPr>
          <w:lang w:val="en-GB"/>
        </w:rPr>
        <w:t xml:space="preserve"> acceptance</w:t>
      </w:r>
      <w:r w:rsidR="00511689" w:rsidRPr="005D1B9E">
        <w:rPr>
          <w:lang w:val="en-GB"/>
        </w:rPr>
        <w:t xml:space="preserve"> </w:t>
      </w:r>
      <w:r w:rsidRPr="005D1B9E">
        <w:rPr>
          <w:lang w:val="en-GB"/>
        </w:rPr>
        <w:t xml:space="preserve">of the installation of three types of renewable electricity generation technologies </w:t>
      </w:r>
      <w:r w:rsidR="002B0860" w:rsidRPr="005D1B9E">
        <w:rPr>
          <w:lang w:val="en-GB"/>
        </w:rPr>
        <w:t>(</w:t>
      </w:r>
      <w:r w:rsidR="00511689" w:rsidRPr="005D1B9E">
        <w:rPr>
          <w:lang w:val="en-GB"/>
        </w:rPr>
        <w:t>photovoltaic</w:t>
      </w:r>
      <w:r w:rsidRPr="005D1B9E">
        <w:rPr>
          <w:lang w:val="en-GB"/>
        </w:rPr>
        <w:t>,</w:t>
      </w:r>
      <w:r w:rsidR="00511689" w:rsidRPr="005D1B9E">
        <w:rPr>
          <w:lang w:val="en-GB"/>
        </w:rPr>
        <w:t xml:space="preserve"> wind and biomass</w:t>
      </w:r>
      <w:r w:rsidR="002B0860" w:rsidRPr="005D1B9E">
        <w:rPr>
          <w:lang w:val="en-GB"/>
        </w:rPr>
        <w:t>)</w:t>
      </w:r>
      <w:r w:rsidR="00D858B2" w:rsidRPr="005D1B9E">
        <w:rPr>
          <w:lang w:val="en-GB"/>
        </w:rPr>
        <w:t>,</w:t>
      </w:r>
      <w:r w:rsidR="002B0860" w:rsidRPr="005D1B9E">
        <w:rPr>
          <w:lang w:val="en-GB"/>
        </w:rPr>
        <w:t xml:space="preserve"> </w:t>
      </w:r>
      <w:r w:rsidR="00511689" w:rsidRPr="005D1B9E">
        <w:rPr>
          <w:lang w:val="en-GB"/>
        </w:rPr>
        <w:t>their possible locations</w:t>
      </w:r>
      <w:r w:rsidR="003F0217">
        <w:rPr>
          <w:lang w:val="en-GB"/>
        </w:rPr>
        <w:t xml:space="preserve"> and sizes</w:t>
      </w:r>
      <w:r w:rsidR="009C067C">
        <w:rPr>
          <w:lang w:val="en-GB"/>
        </w:rPr>
        <w:t>,</w:t>
      </w:r>
      <w:r w:rsidR="00511689" w:rsidRPr="005D1B9E">
        <w:rPr>
          <w:lang w:val="en-GB"/>
        </w:rPr>
        <w:t xml:space="preserve"> and the criteria and situations that </w:t>
      </w:r>
      <w:r w:rsidRPr="005D1B9E">
        <w:rPr>
          <w:lang w:val="en-GB"/>
        </w:rPr>
        <w:t xml:space="preserve">can influence </w:t>
      </w:r>
      <w:r w:rsidR="00511689" w:rsidRPr="005D1B9E">
        <w:rPr>
          <w:lang w:val="en-GB"/>
        </w:rPr>
        <w:t xml:space="preserve">acceptance or rejection of </w:t>
      </w:r>
      <w:r w:rsidR="003751D8">
        <w:rPr>
          <w:lang w:val="en-GB"/>
        </w:rPr>
        <w:t>renewable energy (</w:t>
      </w:r>
      <w:r w:rsidRPr="005D1B9E">
        <w:rPr>
          <w:lang w:val="en-GB"/>
        </w:rPr>
        <w:t>RE</w:t>
      </w:r>
      <w:r w:rsidR="003751D8">
        <w:rPr>
          <w:lang w:val="en-GB"/>
        </w:rPr>
        <w:t>)</w:t>
      </w:r>
      <w:r w:rsidRPr="005D1B9E">
        <w:rPr>
          <w:lang w:val="en-GB"/>
        </w:rPr>
        <w:t xml:space="preserve"> projects</w:t>
      </w:r>
      <w:r w:rsidR="00511689" w:rsidRPr="005D1B9E">
        <w:rPr>
          <w:lang w:val="en-GB"/>
        </w:rPr>
        <w:t xml:space="preserve"> in this area</w:t>
      </w:r>
      <w:r w:rsidR="00890031" w:rsidRPr="005D1B9E">
        <w:rPr>
          <w:lang w:val="en-GB"/>
        </w:rPr>
        <w:t>.</w:t>
      </w:r>
      <w:r w:rsidR="0033679A" w:rsidRPr="005D1B9E">
        <w:rPr>
          <w:lang w:val="en-GB"/>
        </w:rPr>
        <w:t xml:space="preserve"> </w:t>
      </w:r>
      <w:r w:rsidR="00511689" w:rsidRPr="005D1B9E">
        <w:rPr>
          <w:lang w:val="en-GB"/>
        </w:rPr>
        <w:t xml:space="preserve">The aim of this research </w:t>
      </w:r>
      <w:r w:rsidRPr="005D1B9E">
        <w:rPr>
          <w:lang w:val="en-GB"/>
        </w:rPr>
        <w:t>i</w:t>
      </w:r>
      <w:r w:rsidR="00511689" w:rsidRPr="005D1B9E">
        <w:rPr>
          <w:lang w:val="en-GB"/>
        </w:rPr>
        <w:t xml:space="preserve">s to provide useful information and recommendations for the preparation of plans and policies that could </w:t>
      </w:r>
      <w:r w:rsidRPr="005D1B9E">
        <w:rPr>
          <w:lang w:val="en-GB"/>
        </w:rPr>
        <w:t>reduce</w:t>
      </w:r>
      <w:r w:rsidR="00511689" w:rsidRPr="005D1B9E">
        <w:rPr>
          <w:lang w:val="en-GB"/>
        </w:rPr>
        <w:t xml:space="preserve"> social obstacles to the implementation of </w:t>
      </w:r>
      <w:r w:rsidR="003751D8">
        <w:rPr>
          <w:lang w:val="en-GB"/>
        </w:rPr>
        <w:t xml:space="preserve">RE </w:t>
      </w:r>
      <w:r w:rsidR="00511689" w:rsidRPr="005D1B9E">
        <w:rPr>
          <w:lang w:val="en-GB"/>
        </w:rPr>
        <w:t xml:space="preserve">technologies and in this way accelerate the energy transition required to enable us to comply with climate </w:t>
      </w:r>
      <w:r w:rsidRPr="005D1B9E">
        <w:rPr>
          <w:lang w:val="en-GB"/>
        </w:rPr>
        <w:t>targets</w:t>
      </w:r>
      <w:r w:rsidR="0033679A" w:rsidRPr="005D1B9E">
        <w:rPr>
          <w:lang w:val="en-GB"/>
        </w:rPr>
        <w:t xml:space="preserve">. </w:t>
      </w:r>
    </w:p>
    <w:p w14:paraId="75996BA4" w14:textId="7AAB3636" w:rsidR="007B0833" w:rsidRDefault="00511689" w:rsidP="009C77B0">
      <w:pPr>
        <w:spacing w:line="480" w:lineRule="auto"/>
        <w:ind w:firstLine="708"/>
        <w:jc w:val="both"/>
        <w:rPr>
          <w:lang w:val="en-GB"/>
        </w:rPr>
      </w:pPr>
      <w:r w:rsidRPr="005D1B9E">
        <w:rPr>
          <w:lang w:val="en-GB"/>
        </w:rPr>
        <w:t>In general terms, we came to the conclusion that the population of the province of Jaén were highly in favour of replacing fossil fuel</w:t>
      </w:r>
      <w:r w:rsidR="00436755">
        <w:rPr>
          <w:lang w:val="en-GB"/>
        </w:rPr>
        <w:t>-</w:t>
      </w:r>
      <w:r w:rsidRPr="005D1B9E">
        <w:rPr>
          <w:lang w:val="en-GB"/>
        </w:rPr>
        <w:t>based powerplants with</w:t>
      </w:r>
      <w:r w:rsidR="003F101E" w:rsidRPr="005D1B9E">
        <w:rPr>
          <w:lang w:val="en-GB"/>
        </w:rPr>
        <w:t xml:space="preserve"> others based on</w:t>
      </w:r>
      <w:r w:rsidRPr="005D1B9E">
        <w:rPr>
          <w:lang w:val="en-GB"/>
        </w:rPr>
        <w:t xml:space="preserve"> </w:t>
      </w:r>
      <w:r w:rsidR="003751D8">
        <w:rPr>
          <w:lang w:val="en-GB"/>
        </w:rPr>
        <w:t>RE</w:t>
      </w:r>
      <w:r w:rsidRPr="005D1B9E">
        <w:rPr>
          <w:lang w:val="en-GB"/>
        </w:rPr>
        <w:t xml:space="preserve"> technologies</w:t>
      </w:r>
      <w:r w:rsidR="00CE6F1D" w:rsidRPr="005D1B9E">
        <w:rPr>
          <w:lang w:val="en-GB"/>
        </w:rPr>
        <w:t xml:space="preserve">. </w:t>
      </w:r>
      <w:r w:rsidRPr="005D1B9E">
        <w:rPr>
          <w:lang w:val="en-GB"/>
        </w:rPr>
        <w:t xml:space="preserve">However, </w:t>
      </w:r>
      <w:r w:rsidR="003F101E" w:rsidRPr="005D1B9E">
        <w:rPr>
          <w:lang w:val="en-GB"/>
        </w:rPr>
        <w:t xml:space="preserve">the </w:t>
      </w:r>
      <w:r w:rsidRPr="005D1B9E">
        <w:rPr>
          <w:lang w:val="en-GB"/>
        </w:rPr>
        <w:t xml:space="preserve">degree of acceptance varies </w:t>
      </w:r>
      <w:r w:rsidR="00436755">
        <w:rPr>
          <w:lang w:val="en-GB"/>
        </w:rPr>
        <w:t xml:space="preserve">considerably </w:t>
      </w:r>
      <w:r w:rsidRPr="005D1B9E">
        <w:rPr>
          <w:lang w:val="en-GB"/>
        </w:rPr>
        <w:t xml:space="preserve">from one </w:t>
      </w:r>
      <w:r w:rsidR="00436755">
        <w:rPr>
          <w:lang w:val="en-GB"/>
        </w:rPr>
        <w:t xml:space="preserve">RE </w:t>
      </w:r>
      <w:r w:rsidRPr="005D1B9E">
        <w:rPr>
          <w:lang w:val="en-GB"/>
        </w:rPr>
        <w:t>t</w:t>
      </w:r>
      <w:r w:rsidR="003F101E" w:rsidRPr="005D1B9E">
        <w:rPr>
          <w:lang w:val="en-GB"/>
        </w:rPr>
        <w:t>echnology to</w:t>
      </w:r>
      <w:r w:rsidRPr="005D1B9E">
        <w:rPr>
          <w:lang w:val="en-GB"/>
        </w:rPr>
        <w:t xml:space="preserve"> the next and can </w:t>
      </w:r>
      <w:r w:rsidR="00436755">
        <w:rPr>
          <w:lang w:val="en-GB"/>
        </w:rPr>
        <w:t>also be affected by</w:t>
      </w:r>
      <w:r w:rsidRPr="005D1B9E">
        <w:rPr>
          <w:lang w:val="en-GB"/>
        </w:rPr>
        <w:t xml:space="preserve"> criteria and situations such as: the location of the plants and their size</w:t>
      </w:r>
      <w:r w:rsidR="00CE6F1D" w:rsidRPr="005D1B9E">
        <w:rPr>
          <w:lang w:val="en-GB"/>
        </w:rPr>
        <w:t xml:space="preserve">, </w:t>
      </w:r>
      <w:r w:rsidR="00436755">
        <w:rPr>
          <w:lang w:val="en-GB"/>
        </w:rPr>
        <w:t xml:space="preserve">the </w:t>
      </w:r>
      <w:r w:rsidRPr="005D1B9E">
        <w:rPr>
          <w:lang w:val="en-GB"/>
        </w:rPr>
        <w:t xml:space="preserve">economic benefits </w:t>
      </w:r>
      <w:r w:rsidR="00436755">
        <w:rPr>
          <w:lang w:val="en-GB"/>
        </w:rPr>
        <w:t xml:space="preserve">it provides </w:t>
      </w:r>
      <w:r w:rsidRPr="005D1B9E">
        <w:rPr>
          <w:lang w:val="en-GB"/>
        </w:rPr>
        <w:t xml:space="preserve">for the local population and the levels of public </w:t>
      </w:r>
      <w:r w:rsidRPr="005D1B9E">
        <w:rPr>
          <w:lang w:val="en-GB"/>
        </w:rPr>
        <w:lastRenderedPageBreak/>
        <w:t xml:space="preserve">participation </w:t>
      </w:r>
      <w:r w:rsidR="003F101E" w:rsidRPr="005D1B9E">
        <w:rPr>
          <w:lang w:val="en-GB"/>
        </w:rPr>
        <w:t>at</w:t>
      </w:r>
      <w:r w:rsidRPr="005D1B9E">
        <w:rPr>
          <w:lang w:val="en-GB"/>
        </w:rPr>
        <w:t xml:space="preserve"> </w:t>
      </w:r>
      <w:r w:rsidR="003F101E" w:rsidRPr="005D1B9E">
        <w:rPr>
          <w:lang w:val="en-GB"/>
        </w:rPr>
        <w:t xml:space="preserve">the </w:t>
      </w:r>
      <w:r w:rsidRPr="005D1B9E">
        <w:rPr>
          <w:lang w:val="en-GB"/>
        </w:rPr>
        <w:t>different stages of the projects</w:t>
      </w:r>
      <w:r w:rsidR="009A75ED" w:rsidRPr="005D1B9E">
        <w:rPr>
          <w:lang w:val="en-GB"/>
        </w:rPr>
        <w:t xml:space="preserve">. </w:t>
      </w:r>
      <w:r w:rsidR="00A753EB" w:rsidRPr="00A753EB">
        <w:rPr>
          <w:lang w:val="en-GB"/>
        </w:rPr>
        <w:t>However, this study has not taken into account how soci</w:t>
      </w:r>
      <w:r w:rsidR="000D11D5">
        <w:rPr>
          <w:lang w:val="en-GB"/>
        </w:rPr>
        <w:t xml:space="preserve">al and </w:t>
      </w:r>
      <w:r w:rsidR="00A753EB" w:rsidRPr="00A753EB">
        <w:rPr>
          <w:lang w:val="en-GB"/>
        </w:rPr>
        <w:t xml:space="preserve">economic variables (age, </w:t>
      </w:r>
      <w:r w:rsidR="00A7194C">
        <w:rPr>
          <w:lang w:val="en-GB"/>
        </w:rPr>
        <w:t>sex</w:t>
      </w:r>
      <w:r w:rsidR="00A753EB" w:rsidRPr="00A753EB">
        <w:rPr>
          <w:lang w:val="en-GB"/>
        </w:rPr>
        <w:t>, income level or education) may influence social acceptability</w:t>
      </w:r>
      <w:r w:rsidR="006F5D7A">
        <w:rPr>
          <w:lang w:val="en-GB"/>
        </w:rPr>
        <w:t xml:space="preserve">. </w:t>
      </w:r>
      <w:r w:rsidR="006F5D7A" w:rsidRPr="006F5D7A">
        <w:rPr>
          <w:lang w:val="en-GB"/>
        </w:rPr>
        <w:t>Limitations, which are identified and developed in the next section</w:t>
      </w:r>
      <w:r w:rsidR="00A753EB" w:rsidRPr="00A753EB">
        <w:rPr>
          <w:lang w:val="en-GB"/>
        </w:rPr>
        <w:t>.</w:t>
      </w:r>
      <w:r w:rsidR="00A753EB">
        <w:rPr>
          <w:lang w:val="en-GB"/>
        </w:rPr>
        <w:t xml:space="preserve"> </w:t>
      </w:r>
      <w:r w:rsidR="00A753EB" w:rsidRPr="00A753EB">
        <w:rPr>
          <w:lang w:val="en-GB"/>
        </w:rPr>
        <w:t>Therefore, it is considered to continue the present work with a more detailed study that will go deeper into citizen acceptability on the basis of the overview provided in this paper.</w:t>
      </w:r>
    </w:p>
    <w:p w14:paraId="7A4E965A" w14:textId="31A3AAB7" w:rsidR="00147FC8" w:rsidRPr="005D1B9E" w:rsidRDefault="00511689" w:rsidP="00A753EB">
      <w:pPr>
        <w:spacing w:line="480" w:lineRule="auto"/>
        <w:ind w:firstLine="708"/>
        <w:jc w:val="both"/>
        <w:rPr>
          <w:lang w:val="en-GB"/>
        </w:rPr>
      </w:pPr>
      <w:r w:rsidRPr="005D1B9E">
        <w:rPr>
          <w:lang w:val="en-GB"/>
        </w:rPr>
        <w:t xml:space="preserve">In </w:t>
      </w:r>
      <w:r w:rsidR="00A753EB">
        <w:rPr>
          <w:lang w:val="en-GB"/>
        </w:rPr>
        <w:t>technolog</w:t>
      </w:r>
      <w:r w:rsidR="00B53DFE">
        <w:rPr>
          <w:lang w:val="en-GB"/>
        </w:rPr>
        <w:t>ical</w:t>
      </w:r>
      <w:r w:rsidR="00A753EB" w:rsidRPr="005D1B9E">
        <w:rPr>
          <w:lang w:val="en-GB"/>
        </w:rPr>
        <w:t xml:space="preserve"> </w:t>
      </w:r>
      <w:r w:rsidRPr="005D1B9E">
        <w:rPr>
          <w:lang w:val="en-GB"/>
        </w:rPr>
        <w:t xml:space="preserve">terms, </w:t>
      </w:r>
      <w:r w:rsidR="003F101E" w:rsidRPr="005D1B9E">
        <w:rPr>
          <w:lang w:val="en-GB"/>
        </w:rPr>
        <w:t>the public in this area seem more prepared to</w:t>
      </w:r>
      <w:r w:rsidRPr="005D1B9E">
        <w:rPr>
          <w:lang w:val="en-GB"/>
        </w:rPr>
        <w:t xml:space="preserve"> </w:t>
      </w:r>
      <w:r w:rsidR="003F101E" w:rsidRPr="005D1B9E">
        <w:rPr>
          <w:lang w:val="en-GB"/>
        </w:rPr>
        <w:t xml:space="preserve">accept </w:t>
      </w:r>
      <w:r w:rsidRPr="005D1B9E">
        <w:rPr>
          <w:lang w:val="en-GB"/>
        </w:rPr>
        <w:t xml:space="preserve">photovoltaic plants </w:t>
      </w:r>
      <w:r w:rsidR="003F101E" w:rsidRPr="005D1B9E">
        <w:rPr>
          <w:lang w:val="en-GB"/>
        </w:rPr>
        <w:t>than windfarms or biomass-driven power stations</w:t>
      </w:r>
      <w:r w:rsidR="00934FAA" w:rsidRPr="005D1B9E">
        <w:rPr>
          <w:lang w:val="en-GB"/>
        </w:rPr>
        <w:t xml:space="preserve">. </w:t>
      </w:r>
      <w:r w:rsidR="003F101E" w:rsidRPr="005D1B9E">
        <w:rPr>
          <w:lang w:val="en-GB"/>
        </w:rPr>
        <w:t>However, and regardless of the type of RE technology</w:t>
      </w:r>
      <w:r w:rsidR="00610541" w:rsidRPr="005D1B9E">
        <w:rPr>
          <w:lang w:val="en-GB"/>
        </w:rPr>
        <w:t>,</w:t>
      </w:r>
      <w:r w:rsidR="005A79BC" w:rsidRPr="005D1B9E">
        <w:rPr>
          <w:lang w:val="en-GB"/>
        </w:rPr>
        <w:t xml:space="preserve"> </w:t>
      </w:r>
      <w:r w:rsidR="003F101E" w:rsidRPr="005D1B9E">
        <w:rPr>
          <w:lang w:val="en-GB"/>
        </w:rPr>
        <w:t xml:space="preserve">the general preference is </w:t>
      </w:r>
      <w:r w:rsidR="000F1CFD" w:rsidRPr="005D1B9E">
        <w:rPr>
          <w:lang w:val="en-GB"/>
        </w:rPr>
        <w:t>for</w:t>
      </w:r>
      <w:r w:rsidR="003F101E" w:rsidRPr="005D1B9E">
        <w:rPr>
          <w:lang w:val="en-GB"/>
        </w:rPr>
        <w:t xml:space="preserve"> small and medium-sized installations</w:t>
      </w:r>
      <w:r w:rsidR="000F1CFD" w:rsidRPr="005D1B9E">
        <w:rPr>
          <w:lang w:val="en-GB"/>
        </w:rPr>
        <w:t>,</w:t>
      </w:r>
      <w:r w:rsidR="00147FC8" w:rsidRPr="005D1B9E">
        <w:rPr>
          <w:lang w:val="en-GB"/>
        </w:rPr>
        <w:t xml:space="preserve"> </w:t>
      </w:r>
      <w:r w:rsidR="000F1CFD" w:rsidRPr="005D1B9E">
        <w:rPr>
          <w:lang w:val="en-GB"/>
        </w:rPr>
        <w:t xml:space="preserve">providing that they are not installed in protected natural areas </w:t>
      </w:r>
      <w:r w:rsidR="006A4E71" w:rsidRPr="005D1B9E">
        <w:rPr>
          <w:lang w:val="en-GB"/>
        </w:rPr>
        <w:t>or</w:t>
      </w:r>
      <w:r w:rsidR="000F1CFD" w:rsidRPr="005D1B9E">
        <w:rPr>
          <w:lang w:val="en-GB"/>
        </w:rPr>
        <w:t xml:space="preserve"> areas popular with tourists</w:t>
      </w:r>
      <w:r w:rsidR="00807091" w:rsidRPr="005D1B9E">
        <w:rPr>
          <w:lang w:val="en-GB"/>
        </w:rPr>
        <w:t>.</w:t>
      </w:r>
      <w:r w:rsidR="008541CA" w:rsidRPr="005D1B9E">
        <w:rPr>
          <w:lang w:val="en-GB"/>
        </w:rPr>
        <w:t xml:space="preserve"> </w:t>
      </w:r>
      <w:r w:rsidR="006A4E71" w:rsidRPr="005D1B9E">
        <w:rPr>
          <w:lang w:val="en-GB"/>
        </w:rPr>
        <w:t>The</w:t>
      </w:r>
      <w:r w:rsidR="00FA1A39" w:rsidRPr="005D1B9E">
        <w:rPr>
          <w:lang w:val="en-GB"/>
        </w:rPr>
        <w:t>re is</w:t>
      </w:r>
      <w:r w:rsidR="006A4E71" w:rsidRPr="005D1B9E">
        <w:rPr>
          <w:lang w:val="en-GB"/>
        </w:rPr>
        <w:t xml:space="preserve"> also</w:t>
      </w:r>
      <w:r w:rsidR="00FA1A39" w:rsidRPr="005D1B9E">
        <w:rPr>
          <w:lang w:val="en-GB"/>
        </w:rPr>
        <w:t xml:space="preserve"> a</w:t>
      </w:r>
      <w:r w:rsidR="006A4E71" w:rsidRPr="005D1B9E">
        <w:rPr>
          <w:lang w:val="en-GB"/>
        </w:rPr>
        <w:t xml:space="preserve"> general willingness to accept photovoltaic and </w:t>
      </w:r>
      <w:r w:rsidR="00FA1A39" w:rsidRPr="005D1B9E">
        <w:rPr>
          <w:lang w:val="en-GB"/>
        </w:rPr>
        <w:t>wind</w:t>
      </w:r>
      <w:r w:rsidR="006A4E71" w:rsidRPr="005D1B9E">
        <w:rPr>
          <w:lang w:val="en-GB"/>
        </w:rPr>
        <w:t xml:space="preserve"> energy </w:t>
      </w:r>
      <w:r w:rsidR="00FA1A39" w:rsidRPr="005D1B9E">
        <w:rPr>
          <w:lang w:val="en-GB"/>
        </w:rPr>
        <w:t>near towns</w:t>
      </w:r>
      <w:r w:rsidR="006A4E71" w:rsidRPr="005D1B9E">
        <w:rPr>
          <w:lang w:val="en-GB"/>
        </w:rPr>
        <w:t xml:space="preserve">, </w:t>
      </w:r>
      <w:r w:rsidR="00FA1A39" w:rsidRPr="005D1B9E">
        <w:rPr>
          <w:lang w:val="en-GB"/>
        </w:rPr>
        <w:t>in industrial areas</w:t>
      </w:r>
      <w:r w:rsidR="006A4E71" w:rsidRPr="005D1B9E">
        <w:rPr>
          <w:lang w:val="en-GB"/>
        </w:rPr>
        <w:t xml:space="preserve"> and </w:t>
      </w:r>
      <w:r w:rsidR="00FA1A39" w:rsidRPr="005D1B9E">
        <w:rPr>
          <w:lang w:val="en-GB"/>
        </w:rPr>
        <w:t xml:space="preserve">in </w:t>
      </w:r>
      <w:r w:rsidR="006A4E71" w:rsidRPr="005D1B9E">
        <w:rPr>
          <w:lang w:val="en-GB"/>
        </w:rPr>
        <w:t xml:space="preserve">agricultural and livestock farming </w:t>
      </w:r>
      <w:r w:rsidR="00FA1A39" w:rsidRPr="005D1B9E">
        <w:rPr>
          <w:lang w:val="en-GB"/>
        </w:rPr>
        <w:t>land,</w:t>
      </w:r>
      <w:r w:rsidR="006A4E71" w:rsidRPr="005D1B9E">
        <w:rPr>
          <w:lang w:val="en-GB"/>
        </w:rPr>
        <w:t xml:space="preserve"> although the priority of those interviewed </w:t>
      </w:r>
      <w:r w:rsidR="00FA1A39" w:rsidRPr="005D1B9E">
        <w:rPr>
          <w:lang w:val="en-GB"/>
        </w:rPr>
        <w:t>was</w:t>
      </w:r>
      <w:r w:rsidR="006A4E71" w:rsidRPr="005D1B9E">
        <w:rPr>
          <w:lang w:val="en-GB"/>
        </w:rPr>
        <w:t xml:space="preserve"> for plants to be installed in areas </w:t>
      </w:r>
      <w:r w:rsidR="00FA1A39" w:rsidRPr="005D1B9E">
        <w:rPr>
          <w:lang w:val="en-GB"/>
        </w:rPr>
        <w:t>on which they would have</w:t>
      </w:r>
      <w:r w:rsidR="006A4E71" w:rsidRPr="005D1B9E">
        <w:rPr>
          <w:lang w:val="en-GB"/>
        </w:rPr>
        <w:t xml:space="preserve"> </w:t>
      </w:r>
      <w:r w:rsidR="00FA1A39" w:rsidRPr="005D1B9E">
        <w:rPr>
          <w:lang w:val="en-GB"/>
        </w:rPr>
        <w:t xml:space="preserve">little or no </w:t>
      </w:r>
      <w:r w:rsidR="006A4E71" w:rsidRPr="005D1B9E">
        <w:rPr>
          <w:lang w:val="en-GB"/>
        </w:rPr>
        <w:t xml:space="preserve">environmental </w:t>
      </w:r>
      <w:r w:rsidR="00FA1A39" w:rsidRPr="005D1B9E">
        <w:rPr>
          <w:lang w:val="en-GB"/>
        </w:rPr>
        <w:t>impact</w:t>
      </w:r>
      <w:r w:rsidR="00B76140" w:rsidRPr="005D1B9E">
        <w:rPr>
          <w:lang w:val="en-GB"/>
        </w:rPr>
        <w:t>.</w:t>
      </w:r>
      <w:r w:rsidR="0002233F" w:rsidRPr="005D1B9E">
        <w:rPr>
          <w:lang w:val="en-GB"/>
        </w:rPr>
        <w:t xml:space="preserve"> </w:t>
      </w:r>
      <w:r w:rsidR="00FA1A39" w:rsidRPr="005D1B9E">
        <w:rPr>
          <w:lang w:val="en-GB"/>
        </w:rPr>
        <w:t xml:space="preserve">Nonetheless, </w:t>
      </w:r>
      <w:r w:rsidR="00890076" w:rsidRPr="005D1B9E">
        <w:rPr>
          <w:lang w:val="en-GB"/>
        </w:rPr>
        <w:t>a finding worth noting but which requires greater analysis is that around</w:t>
      </w:r>
      <w:r w:rsidR="00860544" w:rsidRPr="005D1B9E">
        <w:rPr>
          <w:lang w:val="en-GB"/>
        </w:rPr>
        <w:t xml:space="preserve"> 50% </w:t>
      </w:r>
      <w:r w:rsidR="00890076" w:rsidRPr="005D1B9E">
        <w:rPr>
          <w:lang w:val="en-GB"/>
        </w:rPr>
        <w:t>of those interviewed are either very much or totally</w:t>
      </w:r>
      <w:r w:rsidR="00860544" w:rsidRPr="005D1B9E">
        <w:rPr>
          <w:lang w:val="en-GB"/>
        </w:rPr>
        <w:t xml:space="preserve"> </w:t>
      </w:r>
      <w:r w:rsidR="00890076" w:rsidRPr="005D1B9E">
        <w:rPr>
          <w:lang w:val="en-GB"/>
        </w:rPr>
        <w:t xml:space="preserve">in agreement with </w:t>
      </w:r>
      <w:r w:rsidR="00436755">
        <w:rPr>
          <w:lang w:val="en-GB"/>
        </w:rPr>
        <w:t>t</w:t>
      </w:r>
      <w:r w:rsidR="00890076" w:rsidRPr="005D1B9E">
        <w:rPr>
          <w:lang w:val="en-GB"/>
        </w:rPr>
        <w:t xml:space="preserve">he idea of </w:t>
      </w:r>
      <w:r w:rsidR="00436755">
        <w:rPr>
          <w:lang w:val="en-GB"/>
        </w:rPr>
        <w:t>installing</w:t>
      </w:r>
      <w:r w:rsidR="00890076" w:rsidRPr="005D1B9E">
        <w:rPr>
          <w:lang w:val="en-GB"/>
        </w:rPr>
        <w:t xml:space="preserve"> RE projects in their olive groves</w:t>
      </w:r>
      <w:r w:rsidR="0002233F" w:rsidRPr="005D1B9E">
        <w:rPr>
          <w:lang w:val="en-GB"/>
        </w:rPr>
        <w:t xml:space="preserve">. </w:t>
      </w:r>
      <w:r w:rsidR="00890076" w:rsidRPr="005D1B9E">
        <w:rPr>
          <w:lang w:val="en-GB"/>
        </w:rPr>
        <w:t>In fact, given that olive-growing and land ownership have both proved to be important aspects for the people of this area, we suggest that more research be conducted into the compatibility of these crops with photovoltaic systems</w:t>
      </w:r>
      <w:r w:rsidR="0002233F" w:rsidRPr="005D1B9E">
        <w:rPr>
          <w:lang w:val="en-GB"/>
        </w:rPr>
        <w:t xml:space="preserve"> (</w:t>
      </w:r>
      <w:r w:rsidR="00890076" w:rsidRPr="005D1B9E">
        <w:rPr>
          <w:lang w:val="en-GB"/>
        </w:rPr>
        <w:t xml:space="preserve">within </w:t>
      </w:r>
      <w:r w:rsidR="00436755">
        <w:rPr>
          <w:lang w:val="en-GB"/>
        </w:rPr>
        <w:t>a new field of research known as</w:t>
      </w:r>
      <w:r w:rsidR="00890076" w:rsidRPr="005D1B9E">
        <w:rPr>
          <w:lang w:val="en-GB"/>
        </w:rPr>
        <w:t xml:space="preserve"> agr</w:t>
      </w:r>
      <w:r w:rsidR="00436755">
        <w:rPr>
          <w:lang w:val="en-GB"/>
        </w:rPr>
        <w:t>i</w:t>
      </w:r>
      <w:r w:rsidR="00890076" w:rsidRPr="005D1B9E">
        <w:rPr>
          <w:lang w:val="en-GB"/>
        </w:rPr>
        <w:t>voltaics</w:t>
      </w:r>
      <w:r w:rsidR="0002233F" w:rsidRPr="005D1B9E">
        <w:rPr>
          <w:lang w:val="en-GB"/>
        </w:rPr>
        <w:t xml:space="preserve">) </w:t>
      </w:r>
      <w:r w:rsidR="00890076" w:rsidRPr="005D1B9E">
        <w:rPr>
          <w:lang w:val="en-GB"/>
        </w:rPr>
        <w:t>and wind turbines</w:t>
      </w:r>
      <w:r w:rsidR="00B06810" w:rsidRPr="005D1B9E">
        <w:rPr>
          <w:lang w:val="en-GB"/>
        </w:rPr>
        <w:t xml:space="preserve">; </w:t>
      </w:r>
      <w:r w:rsidR="00890076" w:rsidRPr="005D1B9E">
        <w:rPr>
          <w:lang w:val="en-GB"/>
        </w:rPr>
        <w:t>and into the annual return from a hectare of olive trees compared to that from a hectare of solar panels</w:t>
      </w:r>
      <w:r w:rsidR="008762D2" w:rsidRPr="005D1B9E">
        <w:rPr>
          <w:lang w:val="en-GB"/>
        </w:rPr>
        <w:t>. Compatibili</w:t>
      </w:r>
      <w:r w:rsidR="00890076" w:rsidRPr="005D1B9E">
        <w:rPr>
          <w:lang w:val="en-GB"/>
        </w:rPr>
        <w:t>ty between the two</w:t>
      </w:r>
      <w:r w:rsidR="00623E72" w:rsidRPr="005D1B9E">
        <w:rPr>
          <w:lang w:val="en-GB"/>
        </w:rPr>
        <w:t>,</w:t>
      </w:r>
      <w:r w:rsidR="008762D2" w:rsidRPr="005D1B9E">
        <w:rPr>
          <w:lang w:val="en-GB"/>
        </w:rPr>
        <w:t xml:space="preserve"> </w:t>
      </w:r>
      <w:r w:rsidR="00890076" w:rsidRPr="005D1B9E">
        <w:rPr>
          <w:lang w:val="en-GB"/>
        </w:rPr>
        <w:t>in addition to improving public perceptions and acceptability</w:t>
      </w:r>
      <w:r w:rsidR="008762D2" w:rsidRPr="005D1B9E">
        <w:rPr>
          <w:lang w:val="en-GB"/>
        </w:rPr>
        <w:t xml:space="preserve">, </w:t>
      </w:r>
      <w:r w:rsidR="00890076" w:rsidRPr="005D1B9E">
        <w:rPr>
          <w:lang w:val="en-GB"/>
        </w:rPr>
        <w:t xml:space="preserve">would reduce Spain’s dependence on </w:t>
      </w:r>
      <w:r w:rsidR="00DD13A2" w:rsidRPr="005D1B9E">
        <w:rPr>
          <w:lang w:val="en-GB"/>
        </w:rPr>
        <w:t>imported</w:t>
      </w:r>
      <w:r w:rsidR="00890076" w:rsidRPr="005D1B9E">
        <w:rPr>
          <w:lang w:val="en-GB"/>
        </w:rPr>
        <w:t xml:space="preserve"> energy</w:t>
      </w:r>
      <w:r w:rsidR="00DD13A2" w:rsidRPr="005D1B9E">
        <w:rPr>
          <w:lang w:val="en-GB"/>
        </w:rPr>
        <w:t xml:space="preserve">, while maintaining </w:t>
      </w:r>
      <w:r w:rsidR="00D24763">
        <w:rPr>
          <w:lang w:val="en-GB"/>
        </w:rPr>
        <w:t>agricultural</w:t>
      </w:r>
      <w:r w:rsidR="00DD13A2" w:rsidRPr="005D1B9E">
        <w:rPr>
          <w:lang w:val="en-GB"/>
        </w:rPr>
        <w:t xml:space="preserve"> use of the land</w:t>
      </w:r>
      <w:r w:rsidR="001F63E4" w:rsidRPr="005D1B9E">
        <w:rPr>
          <w:lang w:val="en-GB"/>
        </w:rPr>
        <w:t xml:space="preserve">. </w:t>
      </w:r>
    </w:p>
    <w:p w14:paraId="2B1BC91A" w14:textId="0E7F59FD" w:rsidR="00751261" w:rsidRPr="005D1B9E" w:rsidRDefault="00DD13A2" w:rsidP="00A01C17">
      <w:pPr>
        <w:spacing w:line="480" w:lineRule="auto"/>
        <w:ind w:firstLine="708"/>
        <w:jc w:val="both"/>
        <w:rPr>
          <w:lang w:val="en-GB"/>
        </w:rPr>
      </w:pPr>
      <w:r w:rsidRPr="005D1B9E">
        <w:rPr>
          <w:lang w:val="en-GB"/>
        </w:rPr>
        <w:t xml:space="preserve">These specific aspects and circumstances could change if a </w:t>
      </w:r>
      <w:r w:rsidR="003751D8">
        <w:rPr>
          <w:lang w:val="en-GB"/>
        </w:rPr>
        <w:t>RE</w:t>
      </w:r>
      <w:r w:rsidRPr="005D1B9E">
        <w:rPr>
          <w:lang w:val="en-GB"/>
        </w:rPr>
        <w:t xml:space="preserve"> project could provide economic benefits for the local population and</w:t>
      </w:r>
      <w:r w:rsidR="00751261" w:rsidRPr="005D1B9E">
        <w:rPr>
          <w:lang w:val="en-GB"/>
        </w:rPr>
        <w:t>/o</w:t>
      </w:r>
      <w:r w:rsidRPr="005D1B9E">
        <w:rPr>
          <w:lang w:val="en-GB"/>
        </w:rPr>
        <w:t>r</w:t>
      </w:r>
      <w:r w:rsidR="00751261" w:rsidRPr="005D1B9E">
        <w:rPr>
          <w:lang w:val="en-GB"/>
        </w:rPr>
        <w:t xml:space="preserve"> satisf</w:t>
      </w:r>
      <w:r w:rsidRPr="005D1B9E">
        <w:rPr>
          <w:lang w:val="en-GB"/>
        </w:rPr>
        <w:t>y local energy demand</w:t>
      </w:r>
      <w:r w:rsidR="00751261" w:rsidRPr="005D1B9E">
        <w:rPr>
          <w:lang w:val="en-GB"/>
        </w:rPr>
        <w:t xml:space="preserve">, </w:t>
      </w:r>
      <w:r w:rsidRPr="005D1B9E">
        <w:rPr>
          <w:lang w:val="en-GB"/>
        </w:rPr>
        <w:t>the criteria that respondents regarded as most important for improving their acceptance of RE</w:t>
      </w:r>
      <w:r w:rsidR="00751261" w:rsidRPr="005D1B9E">
        <w:rPr>
          <w:lang w:val="en-GB"/>
        </w:rPr>
        <w:t xml:space="preserve">. </w:t>
      </w:r>
      <w:r w:rsidR="00436755">
        <w:rPr>
          <w:lang w:val="en-GB"/>
        </w:rPr>
        <w:t>Acceptance of RE projects can also be improved by working on the negative aspects</w:t>
      </w:r>
      <w:r w:rsidR="00751261" w:rsidRPr="005D1B9E">
        <w:rPr>
          <w:lang w:val="en-GB"/>
        </w:rPr>
        <w:t>,</w:t>
      </w:r>
      <w:r w:rsidR="00436755">
        <w:rPr>
          <w:lang w:val="en-GB"/>
        </w:rPr>
        <w:t xml:space="preserve"> i.e.</w:t>
      </w:r>
      <w:r w:rsidR="00751261" w:rsidRPr="005D1B9E">
        <w:rPr>
          <w:lang w:val="en-GB"/>
        </w:rPr>
        <w:t xml:space="preserve"> </w:t>
      </w:r>
      <w:r w:rsidRPr="005D1B9E">
        <w:rPr>
          <w:lang w:val="en-GB"/>
        </w:rPr>
        <w:t>the lack of</w:t>
      </w:r>
      <w:r w:rsidR="00751261" w:rsidRPr="005D1B9E">
        <w:rPr>
          <w:lang w:val="en-GB"/>
        </w:rPr>
        <w:t xml:space="preserve"> </w:t>
      </w:r>
      <w:r w:rsidRPr="005D1B9E">
        <w:rPr>
          <w:lang w:val="en-GB"/>
        </w:rPr>
        <w:lastRenderedPageBreak/>
        <w:t>information</w:t>
      </w:r>
      <w:r w:rsidR="00751261" w:rsidRPr="005D1B9E">
        <w:rPr>
          <w:lang w:val="en-GB"/>
        </w:rPr>
        <w:t xml:space="preserve">, </w:t>
      </w:r>
      <w:r w:rsidRPr="005D1B9E">
        <w:rPr>
          <w:lang w:val="en-GB"/>
        </w:rPr>
        <w:t xml:space="preserve">of awareness, of </w:t>
      </w:r>
      <w:r w:rsidR="00D24763">
        <w:rPr>
          <w:lang w:val="en-GB"/>
        </w:rPr>
        <w:t xml:space="preserve">local </w:t>
      </w:r>
      <w:r w:rsidRPr="005D1B9E">
        <w:rPr>
          <w:lang w:val="en-GB"/>
        </w:rPr>
        <w:t>grants</w:t>
      </w:r>
      <w:r w:rsidR="00D24763">
        <w:rPr>
          <w:lang w:val="en-GB"/>
        </w:rPr>
        <w:t>,</w:t>
      </w:r>
      <w:r w:rsidRPr="005D1B9E">
        <w:rPr>
          <w:lang w:val="en-GB"/>
        </w:rPr>
        <w:t xml:space="preserve"> initiatives and projects</w:t>
      </w:r>
      <w:r w:rsidR="00436755">
        <w:rPr>
          <w:lang w:val="en-GB"/>
        </w:rPr>
        <w:t>,</w:t>
      </w:r>
      <w:r w:rsidRPr="005D1B9E">
        <w:rPr>
          <w:lang w:val="en-GB"/>
        </w:rPr>
        <w:t xml:space="preserve"> </w:t>
      </w:r>
      <w:r w:rsidR="00436755">
        <w:rPr>
          <w:lang w:val="en-GB"/>
        </w:rPr>
        <w:t>the features highlighted by the respondents as</w:t>
      </w:r>
      <w:r w:rsidRPr="005D1B9E">
        <w:rPr>
          <w:lang w:val="en-GB"/>
        </w:rPr>
        <w:t xml:space="preserve"> the main </w:t>
      </w:r>
      <w:r w:rsidR="00436755">
        <w:rPr>
          <w:lang w:val="en-GB"/>
        </w:rPr>
        <w:t>factors</w:t>
      </w:r>
      <w:r w:rsidRPr="005D1B9E">
        <w:rPr>
          <w:lang w:val="en-GB"/>
        </w:rPr>
        <w:t xml:space="preserve"> that could trigger rejection of the installation of renewable technologies.</w:t>
      </w:r>
    </w:p>
    <w:p w14:paraId="6E64D612" w14:textId="42695BB1" w:rsidR="000036D6" w:rsidRPr="005D1B9E" w:rsidRDefault="00DD13A2" w:rsidP="00A41D65">
      <w:pPr>
        <w:spacing w:line="480" w:lineRule="auto"/>
        <w:ind w:firstLine="708"/>
        <w:jc w:val="both"/>
        <w:rPr>
          <w:lang w:val="en-GB"/>
        </w:rPr>
      </w:pPr>
      <w:r w:rsidRPr="005D1B9E">
        <w:rPr>
          <w:lang w:val="en-GB"/>
        </w:rPr>
        <w:t>On the basis of the results of this study</w:t>
      </w:r>
      <w:r w:rsidR="00A41D65" w:rsidRPr="005D1B9E">
        <w:rPr>
          <w:lang w:val="en-GB"/>
        </w:rPr>
        <w:t xml:space="preserve">, </w:t>
      </w:r>
      <w:r w:rsidRPr="005D1B9E">
        <w:rPr>
          <w:lang w:val="en-GB"/>
        </w:rPr>
        <w:t>the following recommendations</w:t>
      </w:r>
      <w:r w:rsidR="00436755">
        <w:rPr>
          <w:lang w:val="en-GB"/>
        </w:rPr>
        <w:t xml:space="preserve"> could be made</w:t>
      </w:r>
      <w:r w:rsidRPr="005D1B9E">
        <w:rPr>
          <w:lang w:val="en-GB"/>
        </w:rPr>
        <w:t xml:space="preserve"> to decision-makers, politicians and planners</w:t>
      </w:r>
      <w:r w:rsidR="000036D6" w:rsidRPr="005D1B9E">
        <w:rPr>
          <w:lang w:val="en-GB"/>
        </w:rPr>
        <w:t>:</w:t>
      </w:r>
    </w:p>
    <w:p w14:paraId="238AC91E" w14:textId="0B850AAD" w:rsidR="00242CA1" w:rsidRDefault="00242CA1" w:rsidP="000036D6">
      <w:pPr>
        <w:pStyle w:val="Prrafodelista"/>
        <w:numPr>
          <w:ilvl w:val="0"/>
          <w:numId w:val="14"/>
        </w:numPr>
        <w:spacing w:line="480" w:lineRule="auto"/>
        <w:jc w:val="both"/>
        <w:rPr>
          <w:lang w:val="en-GB"/>
        </w:rPr>
      </w:pPr>
      <w:r w:rsidRPr="00242CA1">
        <w:rPr>
          <w:lang w:val="en-GB"/>
        </w:rPr>
        <w:t xml:space="preserve">Preferences to technologies, sizes and locations, as well as the criteria and situations identified in the results, need to be prioritised in energy policy and planning because of their link to the acceptability/opposition to </w:t>
      </w:r>
      <w:r>
        <w:rPr>
          <w:lang w:val="en-GB"/>
        </w:rPr>
        <w:t>RE</w:t>
      </w:r>
      <w:r w:rsidRPr="00242CA1">
        <w:rPr>
          <w:lang w:val="en-GB"/>
        </w:rPr>
        <w:t xml:space="preserve"> projects.</w:t>
      </w:r>
    </w:p>
    <w:p w14:paraId="2CCCD4BF" w14:textId="3E8F8915" w:rsidR="00997888" w:rsidRPr="005D1B9E" w:rsidRDefault="00040031" w:rsidP="000036D6">
      <w:pPr>
        <w:pStyle w:val="Prrafodelista"/>
        <w:numPr>
          <w:ilvl w:val="0"/>
          <w:numId w:val="14"/>
        </w:numPr>
        <w:spacing w:line="480" w:lineRule="auto"/>
        <w:jc w:val="both"/>
        <w:rPr>
          <w:lang w:val="en-GB"/>
        </w:rPr>
      </w:pPr>
      <w:r w:rsidRPr="005D1B9E">
        <w:rPr>
          <w:lang w:val="en-GB"/>
        </w:rPr>
        <w:t>Promote the installation of photovoltaic plants of a similar size to existing</w:t>
      </w:r>
      <w:r w:rsidR="00997888" w:rsidRPr="005D1B9E">
        <w:rPr>
          <w:lang w:val="en-GB"/>
        </w:rPr>
        <w:t xml:space="preserve"> </w:t>
      </w:r>
      <w:r w:rsidRPr="005D1B9E">
        <w:rPr>
          <w:lang w:val="en-GB"/>
        </w:rPr>
        <w:t>plants in the area, i.e. with an installed capacity of up to</w:t>
      </w:r>
      <w:r w:rsidR="00997888" w:rsidRPr="005D1B9E">
        <w:rPr>
          <w:lang w:val="en-GB"/>
        </w:rPr>
        <w:t xml:space="preserve"> </w:t>
      </w:r>
      <w:r w:rsidR="00614668" w:rsidRPr="005D1B9E">
        <w:rPr>
          <w:lang w:val="en-GB"/>
        </w:rPr>
        <w:t>12 MW.</w:t>
      </w:r>
    </w:p>
    <w:p w14:paraId="2B853CE7" w14:textId="3DF9E909" w:rsidR="00DC6BFF" w:rsidRPr="005D1B9E" w:rsidRDefault="00040031" w:rsidP="000036D6">
      <w:pPr>
        <w:pStyle w:val="Prrafodelista"/>
        <w:numPr>
          <w:ilvl w:val="0"/>
          <w:numId w:val="14"/>
        </w:numPr>
        <w:spacing w:line="480" w:lineRule="auto"/>
        <w:jc w:val="both"/>
        <w:rPr>
          <w:lang w:val="en-GB"/>
        </w:rPr>
      </w:pPr>
      <w:r w:rsidRPr="005D1B9E">
        <w:rPr>
          <w:lang w:val="en-GB"/>
        </w:rPr>
        <w:t>Draw up maps of possible locations for the installation of RE projects in the province on the basis of public consultations</w:t>
      </w:r>
      <w:r w:rsidR="00DC6BFF" w:rsidRPr="005D1B9E">
        <w:rPr>
          <w:lang w:val="en-GB"/>
        </w:rPr>
        <w:t>.</w:t>
      </w:r>
    </w:p>
    <w:p w14:paraId="4766DFE0" w14:textId="5EEF665F" w:rsidR="00DC6BFF" w:rsidRPr="005D1B9E" w:rsidRDefault="00DC6BFF" w:rsidP="000036D6">
      <w:pPr>
        <w:pStyle w:val="Prrafodelista"/>
        <w:numPr>
          <w:ilvl w:val="0"/>
          <w:numId w:val="14"/>
        </w:numPr>
        <w:spacing w:line="480" w:lineRule="auto"/>
        <w:jc w:val="both"/>
        <w:rPr>
          <w:lang w:val="en-GB"/>
        </w:rPr>
      </w:pPr>
      <w:r w:rsidRPr="005D1B9E">
        <w:rPr>
          <w:lang w:val="en-GB"/>
        </w:rPr>
        <w:t>Implement</w:t>
      </w:r>
      <w:r w:rsidR="00040031" w:rsidRPr="005D1B9E">
        <w:rPr>
          <w:lang w:val="en-GB"/>
        </w:rPr>
        <w:t xml:space="preserve"> lines of finance and business models that enable olive growers to install photovoltaic and wind-power plants on their land</w:t>
      </w:r>
      <w:r w:rsidRPr="005D1B9E">
        <w:rPr>
          <w:lang w:val="en-GB"/>
        </w:rPr>
        <w:t xml:space="preserve">, </w:t>
      </w:r>
      <w:r w:rsidR="00040031" w:rsidRPr="005D1B9E">
        <w:rPr>
          <w:lang w:val="en-GB"/>
        </w:rPr>
        <w:t xml:space="preserve">so as to ensure that they receive economic benefits from these projects </w:t>
      </w:r>
      <w:r w:rsidR="005B621A" w:rsidRPr="005D1B9E">
        <w:rPr>
          <w:lang w:val="en-GB"/>
        </w:rPr>
        <w:t>(</w:t>
      </w:r>
      <w:r w:rsidR="00040031" w:rsidRPr="005D1B9E">
        <w:rPr>
          <w:lang w:val="en-GB"/>
        </w:rPr>
        <w:t>either by renting the land to the power company or by selling the electricity they produce</w:t>
      </w:r>
      <w:r w:rsidR="005B621A" w:rsidRPr="005D1B9E">
        <w:rPr>
          <w:lang w:val="en-GB"/>
        </w:rPr>
        <w:t>)</w:t>
      </w:r>
      <w:r w:rsidRPr="005D1B9E">
        <w:rPr>
          <w:lang w:val="en-GB"/>
        </w:rPr>
        <w:t>.</w:t>
      </w:r>
    </w:p>
    <w:p w14:paraId="41DF10DA" w14:textId="3C18CD34" w:rsidR="002D0090" w:rsidRDefault="00040031" w:rsidP="00CE1C31">
      <w:pPr>
        <w:pStyle w:val="Prrafodelista"/>
        <w:numPr>
          <w:ilvl w:val="0"/>
          <w:numId w:val="14"/>
        </w:numPr>
        <w:spacing w:line="480" w:lineRule="auto"/>
        <w:jc w:val="both"/>
        <w:rPr>
          <w:lang w:val="en-GB"/>
        </w:rPr>
      </w:pPr>
      <w:r w:rsidRPr="005D1B9E">
        <w:rPr>
          <w:lang w:val="en-GB"/>
        </w:rPr>
        <w:t>Try to find solutions to those situations that can impair public perceptions of the development of RE projects</w:t>
      </w:r>
      <w:r w:rsidR="001C1F3B" w:rsidRPr="005D1B9E">
        <w:rPr>
          <w:lang w:val="en-GB"/>
        </w:rPr>
        <w:t xml:space="preserve"> at municipal level</w:t>
      </w:r>
      <w:r w:rsidR="00C61F89">
        <w:rPr>
          <w:lang w:val="en-GB"/>
        </w:rPr>
        <w:t xml:space="preserve">. </w:t>
      </w:r>
      <w:r w:rsidR="00C61F89" w:rsidRPr="00C61F89">
        <w:rPr>
          <w:lang w:val="en-GB"/>
        </w:rPr>
        <w:t>Greater involvement of local governments in areas such as</w:t>
      </w:r>
      <w:r w:rsidR="001C1F3B" w:rsidRPr="005D1B9E">
        <w:rPr>
          <w:lang w:val="en-GB"/>
        </w:rPr>
        <w:t xml:space="preserve"> such as a lack of information, grants and local initiatives</w:t>
      </w:r>
      <w:r w:rsidR="00C61F89">
        <w:rPr>
          <w:lang w:val="en-GB"/>
        </w:rPr>
        <w:t xml:space="preserve">, </w:t>
      </w:r>
      <w:r w:rsidR="00C61F89" w:rsidRPr="00C61F89">
        <w:rPr>
          <w:lang w:val="en-GB"/>
        </w:rPr>
        <w:t xml:space="preserve">can strengthen a positive attitude towards </w:t>
      </w:r>
      <w:r w:rsidR="00D70570">
        <w:rPr>
          <w:lang w:val="en-GB"/>
        </w:rPr>
        <w:t>RE projects</w:t>
      </w:r>
      <w:r w:rsidR="00C61F89" w:rsidRPr="00C61F89">
        <w:rPr>
          <w:lang w:val="en-GB"/>
        </w:rPr>
        <w:t>.</w:t>
      </w:r>
    </w:p>
    <w:p w14:paraId="615A445F" w14:textId="56B6A19A" w:rsidR="008C55E5" w:rsidRPr="005D1B9E" w:rsidRDefault="008C55E5" w:rsidP="00CE1C31">
      <w:pPr>
        <w:pStyle w:val="Prrafodelista"/>
        <w:numPr>
          <w:ilvl w:val="0"/>
          <w:numId w:val="14"/>
        </w:numPr>
        <w:spacing w:line="480" w:lineRule="auto"/>
        <w:jc w:val="both"/>
        <w:rPr>
          <w:lang w:val="en-GB"/>
        </w:rPr>
      </w:pPr>
      <w:r w:rsidRPr="008C55E5">
        <w:rPr>
          <w:lang w:val="en-GB"/>
        </w:rPr>
        <w:t>Considering the history of rejection of energy projects in Jaén and the rest of the country, decision-makers should understand public perceptions and address them through information campaigns.</w:t>
      </w:r>
    </w:p>
    <w:p w14:paraId="207587EC" w14:textId="722FC0BE" w:rsidR="00EF297E" w:rsidRDefault="001C1F3B" w:rsidP="002D0090">
      <w:pPr>
        <w:pStyle w:val="Prrafodelista"/>
        <w:numPr>
          <w:ilvl w:val="0"/>
          <w:numId w:val="14"/>
        </w:numPr>
        <w:spacing w:line="480" w:lineRule="auto"/>
        <w:jc w:val="both"/>
        <w:rPr>
          <w:lang w:val="en-GB"/>
        </w:rPr>
      </w:pPr>
      <w:r w:rsidRPr="005D1B9E">
        <w:rPr>
          <w:lang w:val="en-GB"/>
        </w:rPr>
        <w:lastRenderedPageBreak/>
        <w:t xml:space="preserve">Draw up energy plans based on dialogue, training and participation of the local population, </w:t>
      </w:r>
      <w:r w:rsidR="00436755">
        <w:rPr>
          <w:lang w:val="en-GB"/>
        </w:rPr>
        <w:t>given</w:t>
      </w:r>
      <w:r w:rsidRPr="005D1B9E">
        <w:rPr>
          <w:lang w:val="en-GB"/>
        </w:rPr>
        <w:t xml:space="preserve"> that informed</w:t>
      </w:r>
      <w:r w:rsidR="00041EAC" w:rsidRPr="005D1B9E">
        <w:rPr>
          <w:lang w:val="en-GB"/>
        </w:rPr>
        <w:t xml:space="preserve"> citizens who participate in energy plans and projects can guarantee the</w:t>
      </w:r>
      <w:r w:rsidR="00436755">
        <w:rPr>
          <w:lang w:val="en-GB"/>
        </w:rPr>
        <w:t>ir</w:t>
      </w:r>
      <w:r w:rsidR="00041EAC" w:rsidRPr="005D1B9E">
        <w:rPr>
          <w:lang w:val="en-GB"/>
        </w:rPr>
        <w:t xml:space="preserve"> success </w:t>
      </w:r>
      <w:r w:rsidR="00436755">
        <w:rPr>
          <w:lang w:val="en-GB"/>
        </w:rPr>
        <w:t>due to higher</w:t>
      </w:r>
      <w:r w:rsidR="00041EAC" w:rsidRPr="005D1B9E">
        <w:rPr>
          <w:lang w:val="en-GB"/>
        </w:rPr>
        <w:t xml:space="preserve"> levels of social acceptance</w:t>
      </w:r>
      <w:r w:rsidR="0096730D" w:rsidRPr="005D1B9E">
        <w:rPr>
          <w:lang w:val="en-GB"/>
        </w:rPr>
        <w:t xml:space="preserve">. </w:t>
      </w:r>
    </w:p>
    <w:p w14:paraId="2D0231E2" w14:textId="0842F780" w:rsidR="005B405F" w:rsidRDefault="005B405F" w:rsidP="002D0090">
      <w:pPr>
        <w:pStyle w:val="Prrafodelista"/>
        <w:numPr>
          <w:ilvl w:val="0"/>
          <w:numId w:val="14"/>
        </w:numPr>
        <w:spacing w:line="480" w:lineRule="auto"/>
        <w:jc w:val="both"/>
        <w:rPr>
          <w:lang w:val="en-GB"/>
        </w:rPr>
      </w:pPr>
      <w:r w:rsidRPr="005B405F">
        <w:rPr>
          <w:lang w:val="en-GB"/>
        </w:rPr>
        <w:t>Promote the development of energy communities, to reinforce the weaknesses identified by the population. Politicians and local government institutions can serve as opinion leaders due to the administrative complexity that characterises the energy transition in Spain.</w:t>
      </w:r>
    </w:p>
    <w:p w14:paraId="0B23597D" w14:textId="77777777" w:rsidR="005B405F" w:rsidRPr="005D1B9E" w:rsidRDefault="005B405F" w:rsidP="003C0DD4">
      <w:pPr>
        <w:pStyle w:val="Prrafodelista"/>
        <w:spacing w:line="480" w:lineRule="auto"/>
        <w:jc w:val="both"/>
        <w:rPr>
          <w:lang w:val="en-GB"/>
        </w:rPr>
      </w:pPr>
    </w:p>
    <w:p w14:paraId="61D0BDAF" w14:textId="40FE7EBD" w:rsidR="0066147D" w:rsidRPr="005D1B9E" w:rsidRDefault="00822ED2" w:rsidP="002D0090">
      <w:pPr>
        <w:spacing w:line="480" w:lineRule="auto"/>
        <w:ind w:firstLine="708"/>
        <w:jc w:val="both"/>
        <w:rPr>
          <w:lang w:val="en-GB"/>
        </w:rPr>
      </w:pPr>
      <w:r w:rsidRPr="005D1B9E">
        <w:rPr>
          <w:lang w:val="en-GB"/>
        </w:rPr>
        <w:t>Final</w:t>
      </w:r>
      <w:r w:rsidR="00041EAC" w:rsidRPr="005D1B9E">
        <w:rPr>
          <w:lang w:val="en-GB"/>
        </w:rPr>
        <w:t xml:space="preserve">ly, the results of this research could be used as basic information for improving social acceptance of </w:t>
      </w:r>
      <w:r w:rsidR="00436755">
        <w:rPr>
          <w:lang w:val="en-GB"/>
        </w:rPr>
        <w:t xml:space="preserve">the </w:t>
      </w:r>
      <w:r w:rsidR="00041EAC" w:rsidRPr="005D1B9E">
        <w:rPr>
          <w:lang w:val="en-GB"/>
        </w:rPr>
        <w:t>RE projects currently being processed</w:t>
      </w:r>
      <w:r w:rsidRPr="005D1B9E">
        <w:rPr>
          <w:lang w:val="en-GB"/>
        </w:rPr>
        <w:t>.</w:t>
      </w:r>
      <w:r w:rsidR="000D4A40" w:rsidRPr="003C0DD4">
        <w:rPr>
          <w:lang w:val="en-US"/>
        </w:rPr>
        <w:t xml:space="preserve"> </w:t>
      </w:r>
      <w:r w:rsidR="000D4A40" w:rsidRPr="000D4A40">
        <w:rPr>
          <w:lang w:val="en-GB"/>
        </w:rPr>
        <w:t xml:space="preserve">Knowledge of citizens' perceptions and attitudes regarding the aspects considered in this work can be used by policy makers and experts as a strategy for designing campaigns to promote </w:t>
      </w:r>
      <w:r w:rsidR="00D70570">
        <w:rPr>
          <w:lang w:val="en-GB"/>
        </w:rPr>
        <w:t xml:space="preserve">RE </w:t>
      </w:r>
      <w:r w:rsidR="000D4A40">
        <w:rPr>
          <w:lang w:val="en-GB"/>
        </w:rPr>
        <w:t>projects</w:t>
      </w:r>
      <w:r w:rsidR="000D4A40" w:rsidRPr="000D4A40">
        <w:rPr>
          <w:lang w:val="en-GB"/>
        </w:rPr>
        <w:t xml:space="preserve">. </w:t>
      </w:r>
      <w:r w:rsidRPr="005D1B9E">
        <w:rPr>
          <w:lang w:val="en-GB"/>
        </w:rPr>
        <w:t xml:space="preserve"> </w:t>
      </w:r>
      <w:r w:rsidR="00041EAC" w:rsidRPr="005D1B9E">
        <w:rPr>
          <w:lang w:val="en-GB"/>
        </w:rPr>
        <w:t>Carrying out the</w:t>
      </w:r>
      <w:r w:rsidRPr="005D1B9E">
        <w:rPr>
          <w:lang w:val="en-GB"/>
        </w:rPr>
        <w:t xml:space="preserve"> recom</w:t>
      </w:r>
      <w:r w:rsidR="00041EAC" w:rsidRPr="005D1B9E">
        <w:rPr>
          <w:lang w:val="en-GB"/>
        </w:rPr>
        <w:t>m</w:t>
      </w:r>
      <w:r w:rsidRPr="005D1B9E">
        <w:rPr>
          <w:lang w:val="en-GB"/>
        </w:rPr>
        <w:t>enda</w:t>
      </w:r>
      <w:r w:rsidR="00041EAC" w:rsidRPr="005D1B9E">
        <w:rPr>
          <w:lang w:val="en-GB"/>
        </w:rPr>
        <w:t xml:space="preserve">tions made here would also help accelerate the energy transition in a more participative, fairer way which ensures that the public feel </w:t>
      </w:r>
      <w:r w:rsidR="00D24763">
        <w:rPr>
          <w:lang w:val="en-GB"/>
        </w:rPr>
        <w:t xml:space="preserve">that they are participating in all the different stages </w:t>
      </w:r>
      <w:r w:rsidR="00041EAC" w:rsidRPr="005D1B9E">
        <w:rPr>
          <w:lang w:val="en-GB"/>
        </w:rPr>
        <w:t xml:space="preserve">of energy </w:t>
      </w:r>
      <w:r w:rsidR="00D24763">
        <w:rPr>
          <w:lang w:val="en-GB"/>
        </w:rPr>
        <w:t>production and consumption</w:t>
      </w:r>
      <w:r w:rsidRPr="005D1B9E">
        <w:rPr>
          <w:lang w:val="en-GB"/>
        </w:rPr>
        <w:t xml:space="preserve">. </w:t>
      </w:r>
      <w:r w:rsidR="00041EAC" w:rsidRPr="005D1B9E">
        <w:rPr>
          <w:lang w:val="en-GB"/>
        </w:rPr>
        <w:t>This would provide benefits for local communities in rural areas with a Mediterranean climate</w:t>
      </w:r>
      <w:r w:rsidR="00436755">
        <w:rPr>
          <w:lang w:val="en-GB"/>
        </w:rPr>
        <w:t>, a</w:t>
      </w:r>
      <w:r w:rsidR="00041EAC" w:rsidRPr="005D1B9E">
        <w:rPr>
          <w:lang w:val="en-GB"/>
        </w:rPr>
        <w:t xml:space="preserve">reas which, like the one analysed in this study, are </w:t>
      </w:r>
      <w:r w:rsidR="00A2278C" w:rsidRPr="005D1B9E">
        <w:rPr>
          <w:lang w:val="en-GB"/>
        </w:rPr>
        <w:t>characterized by an agricultural economy</w:t>
      </w:r>
      <w:r w:rsidR="006A5573" w:rsidRPr="005D1B9E">
        <w:rPr>
          <w:lang w:val="en-GB"/>
        </w:rPr>
        <w:t xml:space="preserve"> </w:t>
      </w:r>
      <w:r w:rsidR="00A2278C" w:rsidRPr="005D1B9E">
        <w:rPr>
          <w:lang w:val="en-GB"/>
        </w:rPr>
        <w:t>dominated by olive farming</w:t>
      </w:r>
      <w:r w:rsidR="006A5573" w:rsidRPr="005D1B9E">
        <w:rPr>
          <w:lang w:val="en-GB"/>
        </w:rPr>
        <w:t xml:space="preserve">. </w:t>
      </w:r>
      <w:r w:rsidR="00A2278C" w:rsidRPr="005D1B9E">
        <w:rPr>
          <w:lang w:val="en-GB"/>
        </w:rPr>
        <w:t xml:space="preserve">This means that </w:t>
      </w:r>
      <w:r w:rsidR="00436755">
        <w:rPr>
          <w:lang w:val="en-GB"/>
        </w:rPr>
        <w:t xml:space="preserve">planned </w:t>
      </w:r>
      <w:r w:rsidR="00A2278C" w:rsidRPr="005D1B9E">
        <w:rPr>
          <w:lang w:val="en-GB"/>
        </w:rPr>
        <w:t>energy development</w:t>
      </w:r>
      <w:r w:rsidR="00436755">
        <w:rPr>
          <w:lang w:val="en-GB"/>
        </w:rPr>
        <w:t xml:space="preserve"> that is</w:t>
      </w:r>
      <w:r w:rsidR="00A2278C" w:rsidRPr="005D1B9E">
        <w:rPr>
          <w:lang w:val="en-GB"/>
        </w:rPr>
        <w:t xml:space="preserve"> </w:t>
      </w:r>
      <w:r w:rsidR="00136492">
        <w:rPr>
          <w:lang w:val="en-GB"/>
        </w:rPr>
        <w:t>aware of</w:t>
      </w:r>
      <w:r w:rsidR="00A2278C" w:rsidRPr="005D1B9E">
        <w:rPr>
          <w:lang w:val="en-GB"/>
        </w:rPr>
        <w:t xml:space="preserve"> and respectful of the available resources in the area would </w:t>
      </w:r>
      <w:r w:rsidR="00D24763">
        <w:rPr>
          <w:lang w:val="en-GB"/>
        </w:rPr>
        <w:t xml:space="preserve">help reduce </w:t>
      </w:r>
      <w:r w:rsidR="00136492">
        <w:rPr>
          <w:lang w:val="en-GB"/>
        </w:rPr>
        <w:t>the</w:t>
      </w:r>
      <w:r w:rsidR="00A2278C" w:rsidRPr="005D1B9E">
        <w:rPr>
          <w:lang w:val="en-GB"/>
        </w:rPr>
        <w:t xml:space="preserve"> tensions between the two sectors (energy and olive oil)</w:t>
      </w:r>
      <w:r w:rsidR="00136492">
        <w:rPr>
          <w:lang w:val="en-GB"/>
        </w:rPr>
        <w:t>,</w:t>
      </w:r>
      <w:r w:rsidR="00A2278C" w:rsidRPr="005D1B9E">
        <w:rPr>
          <w:lang w:val="en-GB"/>
        </w:rPr>
        <w:t xml:space="preserve"> due to their high demand for land</w:t>
      </w:r>
      <w:r w:rsidR="00D77C6A" w:rsidRPr="005D1B9E">
        <w:rPr>
          <w:lang w:val="en-GB"/>
        </w:rPr>
        <w:t>.</w:t>
      </w:r>
    </w:p>
    <w:p w14:paraId="6B94B299" w14:textId="3DF64517" w:rsidR="00A04A35" w:rsidRPr="005D1B9E" w:rsidRDefault="00A04A35" w:rsidP="00CF53E8">
      <w:pPr>
        <w:widowControl w:val="0"/>
        <w:pBdr>
          <w:top w:val="nil"/>
          <w:left w:val="nil"/>
          <w:bottom w:val="nil"/>
          <w:right w:val="nil"/>
          <w:between w:val="nil"/>
        </w:pBdr>
        <w:spacing w:after="120" w:line="360" w:lineRule="auto"/>
        <w:jc w:val="both"/>
        <w:rPr>
          <w:b/>
          <w:bCs/>
          <w:lang w:val="en-GB"/>
        </w:rPr>
      </w:pPr>
    </w:p>
    <w:p w14:paraId="0EBA5957" w14:textId="203BB0C2" w:rsidR="00B625B1" w:rsidRPr="003C0DD4" w:rsidRDefault="00B625B1" w:rsidP="00B625B1">
      <w:pPr>
        <w:spacing w:line="480" w:lineRule="auto"/>
        <w:jc w:val="both"/>
        <w:rPr>
          <w:b/>
          <w:bCs/>
          <w:lang w:val="en-US"/>
        </w:rPr>
      </w:pPr>
      <w:r w:rsidRPr="003C0DD4">
        <w:rPr>
          <w:b/>
          <w:bCs/>
          <w:lang w:val="en-US"/>
        </w:rPr>
        <w:t>6. Limitations</w:t>
      </w:r>
    </w:p>
    <w:p w14:paraId="36BC2EAB" w14:textId="5A5F8691" w:rsidR="002F4137" w:rsidRPr="00FD2082" w:rsidRDefault="002F4137" w:rsidP="00FD2082">
      <w:pPr>
        <w:spacing w:line="480" w:lineRule="auto"/>
        <w:ind w:firstLine="708"/>
        <w:jc w:val="both"/>
        <w:rPr>
          <w:lang w:val="en-GB"/>
        </w:rPr>
      </w:pPr>
      <w:r w:rsidRPr="00FD2082">
        <w:rPr>
          <w:lang w:val="en-GB"/>
        </w:rPr>
        <w:t xml:space="preserve">Some socio-economic parameters such as income, profession or education of respondents were not asked about, which could lead to bias in the sample and responses, as only part of the population might be responding. However, efforts were made to achieve a wide </w:t>
      </w:r>
      <w:r w:rsidRPr="00FD2082">
        <w:rPr>
          <w:lang w:val="en-GB"/>
        </w:rPr>
        <w:lastRenderedPageBreak/>
        <w:t>territorial coverage in the issuing of the survey and to reach diverse social groups</w:t>
      </w:r>
      <w:r w:rsidR="00D25F20">
        <w:rPr>
          <w:lang w:val="en-GB"/>
        </w:rPr>
        <w:t xml:space="preserve">; as it was described in the </w:t>
      </w:r>
      <w:r w:rsidR="00A84B36">
        <w:rPr>
          <w:lang w:val="en-GB"/>
        </w:rPr>
        <w:t>section 3.1</w:t>
      </w:r>
      <w:r w:rsidRPr="00FD2082">
        <w:rPr>
          <w:lang w:val="en-GB"/>
        </w:rPr>
        <w:t>.</w:t>
      </w:r>
    </w:p>
    <w:p w14:paraId="63F46A3E" w14:textId="70740767" w:rsidR="00F61FEB" w:rsidRPr="003C0DD4" w:rsidRDefault="00142DDE" w:rsidP="003C0DD4">
      <w:pPr>
        <w:widowControl w:val="0"/>
        <w:pBdr>
          <w:top w:val="nil"/>
          <w:left w:val="nil"/>
          <w:bottom w:val="nil"/>
          <w:right w:val="nil"/>
          <w:between w:val="nil"/>
        </w:pBdr>
        <w:spacing w:after="120" w:line="480" w:lineRule="auto"/>
        <w:ind w:firstLine="708"/>
        <w:jc w:val="both"/>
        <w:rPr>
          <w:lang w:val="en-GB"/>
        </w:rPr>
      </w:pPr>
      <w:r w:rsidRPr="00FD2082">
        <w:rPr>
          <w:lang w:val="en-GB"/>
        </w:rPr>
        <w:t xml:space="preserve">Although age and </w:t>
      </w:r>
      <w:r w:rsidR="00A84B36">
        <w:rPr>
          <w:lang w:val="en-GB"/>
        </w:rPr>
        <w:t>sex</w:t>
      </w:r>
      <w:r w:rsidRPr="00FD2082">
        <w:rPr>
          <w:lang w:val="en-GB"/>
        </w:rPr>
        <w:t xml:space="preserve"> were asked in the survey, no analysis of how these parameters may influence social perceptions was undertaken. Nevertheless, the proportion of respondents of both sexes is quite similar</w:t>
      </w:r>
      <w:r w:rsidRPr="00142DDE">
        <w:rPr>
          <w:lang w:val="en-US"/>
        </w:rPr>
        <w:t>.</w:t>
      </w:r>
      <w:r w:rsidRPr="003C0DD4">
        <w:rPr>
          <w:lang w:val="en-US"/>
        </w:rPr>
        <w:t xml:space="preserve">  </w:t>
      </w:r>
      <w:r w:rsidRPr="003C0DD4">
        <w:rPr>
          <w:lang w:val="en-GB"/>
        </w:rPr>
        <w:t xml:space="preserve">Regarding the age groups, a similarity was observed between the representation of the different age groups and the population structure of the province of Jaén. </w:t>
      </w:r>
      <w:r w:rsidR="00F61FEB" w:rsidRPr="003C0DD4">
        <w:rPr>
          <w:lang w:val="en-GB"/>
        </w:rPr>
        <w:t>However, these parameters, together with the above mentioned, need to be studied in depth to see if their consideration influences the responses shown in this work.</w:t>
      </w:r>
    </w:p>
    <w:p w14:paraId="74F54E69" w14:textId="55B3EB7F" w:rsidR="002A0129" w:rsidRPr="003C0DD4" w:rsidRDefault="00F61FEB" w:rsidP="003C0DD4">
      <w:pPr>
        <w:spacing w:line="480" w:lineRule="auto"/>
        <w:jc w:val="both"/>
        <w:rPr>
          <w:b/>
          <w:bCs/>
          <w:lang w:val="en-US"/>
        </w:rPr>
      </w:pPr>
      <w:r w:rsidRPr="003C0DD4">
        <w:rPr>
          <w:lang w:val="en-GB"/>
        </w:rPr>
        <w:tab/>
        <w:t xml:space="preserve">Finally, the survey was only issued online due to the restrictions imposed by the Covid-19 context, </w:t>
      </w:r>
      <w:r w:rsidR="000F3250" w:rsidRPr="003C0DD4">
        <w:rPr>
          <w:lang w:val="en-GB"/>
        </w:rPr>
        <w:t>however,</w:t>
      </w:r>
      <w:r w:rsidRPr="003C0DD4">
        <w:rPr>
          <w:lang w:val="en-GB"/>
        </w:rPr>
        <w:t xml:space="preserve"> 62% of all municipalities in the province </w:t>
      </w:r>
      <w:r w:rsidR="000F3250" w:rsidRPr="003C0DD4">
        <w:rPr>
          <w:lang w:val="en-GB"/>
        </w:rPr>
        <w:t xml:space="preserve">and its ten sub-regions </w:t>
      </w:r>
      <w:r w:rsidRPr="003C0DD4">
        <w:rPr>
          <w:lang w:val="en-GB"/>
        </w:rPr>
        <w:t>were reached.</w:t>
      </w:r>
      <w:r w:rsidR="00AE7ABB" w:rsidRPr="003C0DD4">
        <w:rPr>
          <w:lang w:val="en-GB"/>
        </w:rPr>
        <w:t xml:space="preserve"> Although we used probability sampling design and technically the findings can be generalized for the province of Jaén, yet the findings will be more representative and robust if large sample is selected.</w:t>
      </w:r>
    </w:p>
    <w:p w14:paraId="55B1BF65" w14:textId="77777777" w:rsidR="002A0129" w:rsidRPr="002F4137" w:rsidRDefault="002A0129" w:rsidP="00CF53E8">
      <w:pPr>
        <w:widowControl w:val="0"/>
        <w:pBdr>
          <w:top w:val="nil"/>
          <w:left w:val="nil"/>
          <w:bottom w:val="nil"/>
          <w:right w:val="nil"/>
          <w:between w:val="nil"/>
        </w:pBdr>
        <w:spacing w:after="120" w:line="360" w:lineRule="auto"/>
        <w:jc w:val="both"/>
        <w:rPr>
          <w:b/>
          <w:bCs/>
          <w:lang w:val="en-US"/>
        </w:rPr>
      </w:pPr>
    </w:p>
    <w:p w14:paraId="7980CBA5" w14:textId="5148C68B" w:rsidR="00CF53E8" w:rsidRPr="005D1B9E" w:rsidRDefault="00207357" w:rsidP="002A0129">
      <w:pPr>
        <w:widowControl w:val="0"/>
        <w:pBdr>
          <w:top w:val="nil"/>
          <w:left w:val="nil"/>
          <w:bottom w:val="nil"/>
          <w:right w:val="nil"/>
          <w:between w:val="nil"/>
        </w:pBdr>
        <w:spacing w:after="120" w:line="480" w:lineRule="auto"/>
        <w:jc w:val="both"/>
        <w:rPr>
          <w:lang w:val="en-GB"/>
        </w:rPr>
      </w:pPr>
      <w:r w:rsidRPr="00207357">
        <w:rPr>
          <w:b/>
          <w:bCs/>
          <w:lang w:val="en-GB"/>
        </w:rPr>
        <w:t>Acknowledgements</w:t>
      </w:r>
      <w:r>
        <w:rPr>
          <w:b/>
          <w:bCs/>
          <w:lang w:val="en-GB"/>
        </w:rPr>
        <w:t xml:space="preserve"> and </w:t>
      </w:r>
      <w:r w:rsidR="00CF53E8" w:rsidRPr="005D1B9E">
        <w:rPr>
          <w:b/>
          <w:bCs/>
          <w:lang w:val="en-GB"/>
        </w:rPr>
        <w:t>Funding</w:t>
      </w:r>
    </w:p>
    <w:p w14:paraId="75AFE328" w14:textId="7E7EA760" w:rsidR="00CF53E8" w:rsidRPr="005D1B9E" w:rsidRDefault="00CF53E8" w:rsidP="002A0129">
      <w:pPr>
        <w:widowControl w:val="0"/>
        <w:pBdr>
          <w:top w:val="nil"/>
          <w:left w:val="nil"/>
          <w:bottom w:val="nil"/>
          <w:right w:val="nil"/>
          <w:between w:val="nil"/>
        </w:pBdr>
        <w:spacing w:after="120" w:line="480" w:lineRule="auto"/>
        <w:jc w:val="both"/>
        <w:rPr>
          <w:lang w:val="en-GB"/>
        </w:rPr>
      </w:pPr>
      <w:r w:rsidRPr="005D1B9E">
        <w:rPr>
          <w:lang w:val="en-GB"/>
        </w:rPr>
        <w:t xml:space="preserve">This </w:t>
      </w:r>
      <w:r w:rsidR="00136492">
        <w:rPr>
          <w:lang w:val="en-GB"/>
        </w:rPr>
        <w:t>research was conducted</w:t>
      </w:r>
      <w:r w:rsidRPr="005D1B9E">
        <w:rPr>
          <w:lang w:val="en-GB"/>
        </w:rPr>
        <w:t xml:space="preserve"> </w:t>
      </w:r>
      <w:r w:rsidR="00136492">
        <w:rPr>
          <w:lang w:val="en-GB"/>
        </w:rPr>
        <w:t>with</w:t>
      </w:r>
      <w:r w:rsidRPr="005D1B9E">
        <w:rPr>
          <w:lang w:val="en-GB"/>
        </w:rPr>
        <w:t xml:space="preserve">in the </w:t>
      </w:r>
      <w:r w:rsidR="00136492">
        <w:rPr>
          <w:lang w:val="en-GB"/>
        </w:rPr>
        <w:t>framework</w:t>
      </w:r>
      <w:r w:rsidRPr="005D1B9E">
        <w:rPr>
          <w:lang w:val="en-GB"/>
        </w:rPr>
        <w:t xml:space="preserve"> of </w:t>
      </w:r>
      <w:r w:rsidR="005368B3">
        <w:rPr>
          <w:lang w:val="en-GB"/>
        </w:rPr>
        <w:t>a</w:t>
      </w:r>
      <w:r w:rsidRPr="005D1B9E">
        <w:rPr>
          <w:lang w:val="en-GB"/>
        </w:rPr>
        <w:t xml:space="preserve"> project</w:t>
      </w:r>
      <w:r w:rsidR="00136492">
        <w:rPr>
          <w:lang w:val="en-GB"/>
        </w:rPr>
        <w:t xml:space="preserve"> entitled:</w:t>
      </w:r>
      <w:r w:rsidRPr="005D1B9E">
        <w:rPr>
          <w:lang w:val="en-GB"/>
        </w:rPr>
        <w:t xml:space="preserve"> “Adaptation to sustainable energy transition in Europe: Environmental, socio-economic and cultural aspects (ADAPTAS)” (Ministry of </w:t>
      </w:r>
      <w:r w:rsidR="00136492">
        <w:rPr>
          <w:lang w:val="en-GB"/>
        </w:rPr>
        <w:t xml:space="preserve">the </w:t>
      </w:r>
      <w:r w:rsidRPr="005D1B9E">
        <w:rPr>
          <w:lang w:val="en-GB"/>
        </w:rPr>
        <w:t>Economy, Industry and Competitiveness and State Research Agency of Spain, and European Regional Development Fund, CSO2017-86975-R).</w:t>
      </w:r>
    </w:p>
    <w:p w14:paraId="55809F5F" w14:textId="1F087A22" w:rsidR="00873057" w:rsidRPr="005D1B9E" w:rsidRDefault="004C4996" w:rsidP="002A0129">
      <w:pPr>
        <w:widowControl w:val="0"/>
        <w:pBdr>
          <w:top w:val="nil"/>
          <w:left w:val="nil"/>
          <w:bottom w:val="nil"/>
          <w:right w:val="nil"/>
          <w:between w:val="nil"/>
        </w:pBdr>
        <w:spacing w:after="120" w:line="480" w:lineRule="auto"/>
        <w:jc w:val="both"/>
        <w:rPr>
          <w:lang w:val="en-GB"/>
        </w:rPr>
        <w:sectPr w:rsidR="00873057" w:rsidRPr="005D1B9E" w:rsidSect="00176DF7">
          <w:pgSz w:w="11900" w:h="16820"/>
          <w:pgMar w:top="1418" w:right="1418" w:bottom="1418" w:left="1418" w:header="280" w:footer="259" w:gutter="0"/>
          <w:cols w:space="720"/>
          <w:docGrid w:linePitch="326"/>
        </w:sectPr>
      </w:pPr>
      <w:r w:rsidRPr="005D1B9E">
        <w:rPr>
          <w:lang w:val="en-GB"/>
        </w:rPr>
        <w:t>This study was supported by</w:t>
      </w:r>
      <w:r w:rsidR="005368B3">
        <w:rPr>
          <w:lang w:val="en-GB"/>
        </w:rPr>
        <w:t xml:space="preserve"> the</w:t>
      </w:r>
      <w:r w:rsidRPr="005D1B9E">
        <w:rPr>
          <w:lang w:val="en-GB"/>
        </w:rPr>
        <w:t xml:space="preserve"> Spanish Ministry of Education and Vocational Training (FPU18/</w:t>
      </w:r>
      <w:r w:rsidRPr="005D1B9E">
        <w:rPr>
          <w:rFonts w:ascii="Helvetica" w:eastAsiaTheme="minorHAnsi" w:hAnsi="Helvetica" w:cs="Helvetica"/>
          <w:lang w:val="en-GB" w:eastAsia="en-US"/>
        </w:rPr>
        <w:t xml:space="preserve"> </w:t>
      </w:r>
      <w:r w:rsidRPr="005D1B9E">
        <w:rPr>
          <w:lang w:val="en-GB"/>
        </w:rPr>
        <w:t xml:space="preserve">01549). </w:t>
      </w:r>
      <w:r w:rsidR="005368B3">
        <w:rPr>
          <w:lang w:val="en-GB"/>
        </w:rPr>
        <w:t>It</w:t>
      </w:r>
      <w:r w:rsidRPr="005D1B9E">
        <w:rPr>
          <w:lang w:val="en-GB"/>
        </w:rPr>
        <w:t xml:space="preserve"> is part of a PhD thesis conducted </w:t>
      </w:r>
      <w:r w:rsidR="00136492">
        <w:rPr>
          <w:lang w:val="en-GB"/>
        </w:rPr>
        <w:t>with</w:t>
      </w:r>
      <w:r w:rsidRPr="005D1B9E">
        <w:rPr>
          <w:lang w:val="en-GB"/>
        </w:rPr>
        <w:t xml:space="preserve">in the </w:t>
      </w:r>
      <w:r w:rsidR="008A2FF8" w:rsidRPr="005D1B9E">
        <w:rPr>
          <w:lang w:val="en-GB"/>
        </w:rPr>
        <w:t>Doctoral Program</w:t>
      </w:r>
      <w:r w:rsidR="00136492">
        <w:rPr>
          <w:lang w:val="en-GB"/>
        </w:rPr>
        <w:t>me</w:t>
      </w:r>
      <w:r w:rsidR="008A2FF8" w:rsidRPr="005D1B9E">
        <w:rPr>
          <w:lang w:val="en-GB"/>
        </w:rPr>
        <w:t xml:space="preserve"> in City, </w:t>
      </w:r>
      <w:r w:rsidR="00136492">
        <w:rPr>
          <w:lang w:val="en-GB"/>
        </w:rPr>
        <w:t>T</w:t>
      </w:r>
      <w:r w:rsidR="008A2FF8" w:rsidRPr="005D1B9E">
        <w:rPr>
          <w:lang w:val="en-GB"/>
        </w:rPr>
        <w:t xml:space="preserve">erritory and </w:t>
      </w:r>
      <w:r w:rsidR="00136492" w:rsidRPr="005D1B9E">
        <w:rPr>
          <w:lang w:val="en-GB"/>
        </w:rPr>
        <w:t xml:space="preserve">Sustainable Planning </w:t>
      </w:r>
      <w:r w:rsidR="00136492">
        <w:rPr>
          <w:lang w:val="en-GB"/>
        </w:rPr>
        <w:t>at</w:t>
      </w:r>
      <w:r w:rsidRPr="005D1B9E">
        <w:rPr>
          <w:lang w:val="en-GB"/>
        </w:rPr>
        <w:t xml:space="preserve"> the University of Granada, Spa</w:t>
      </w:r>
      <w:r w:rsidR="000C6DAD" w:rsidRPr="005D1B9E">
        <w:rPr>
          <w:lang w:val="en-GB"/>
        </w:rPr>
        <w:t>in</w:t>
      </w:r>
    </w:p>
    <w:p w14:paraId="37FC36DA" w14:textId="193DB681" w:rsidR="00873057" w:rsidRPr="005D1B9E" w:rsidRDefault="00873057" w:rsidP="000C6DAD">
      <w:pPr>
        <w:rPr>
          <w:sz w:val="21"/>
          <w:szCs w:val="21"/>
          <w:lang w:val="en-GB"/>
        </w:rPr>
        <w:sectPr w:rsidR="00873057" w:rsidRPr="005D1B9E">
          <w:type w:val="continuous"/>
          <w:pgSz w:w="11900" w:h="16820"/>
          <w:pgMar w:top="620" w:right="1200" w:bottom="440" w:left="1080" w:header="720" w:footer="720" w:gutter="0"/>
          <w:cols w:num="5" w:space="720" w:equalWidth="0">
            <w:col w:w="4166" w:space="40"/>
            <w:col w:w="1085" w:space="39"/>
            <w:col w:w="1069" w:space="40"/>
            <w:col w:w="1048" w:space="39"/>
            <w:col w:w="2094"/>
          </w:cols>
        </w:sectPr>
      </w:pPr>
    </w:p>
    <w:p w14:paraId="6417E561" w14:textId="22CE75BE" w:rsidR="003F48ED" w:rsidRPr="005D1B9E" w:rsidRDefault="003F48ED" w:rsidP="000C6DAD">
      <w:pPr>
        <w:jc w:val="both"/>
        <w:rPr>
          <w:lang w:val="en-GB"/>
        </w:rPr>
        <w:sectPr w:rsidR="003F48ED" w:rsidRPr="005D1B9E">
          <w:type w:val="continuous"/>
          <w:pgSz w:w="11900" w:h="16820"/>
          <w:pgMar w:top="620" w:right="1200" w:bottom="440" w:left="1080" w:header="720" w:footer="720" w:gutter="0"/>
          <w:cols w:num="5" w:space="720" w:equalWidth="0">
            <w:col w:w="4166" w:space="40"/>
            <w:col w:w="1085" w:space="39"/>
            <w:col w:w="1069" w:space="40"/>
            <w:col w:w="1048" w:space="39"/>
            <w:col w:w="2094"/>
          </w:cols>
        </w:sectPr>
      </w:pPr>
    </w:p>
    <w:p w14:paraId="36765067" w14:textId="7909B5ED" w:rsidR="007841C9" w:rsidRDefault="005101E3" w:rsidP="00052740">
      <w:pPr>
        <w:spacing w:line="480" w:lineRule="auto"/>
        <w:jc w:val="both"/>
        <w:rPr>
          <w:b/>
          <w:bCs/>
        </w:rPr>
      </w:pPr>
      <w:r w:rsidRPr="00436755">
        <w:rPr>
          <w:b/>
          <w:bCs/>
        </w:rPr>
        <w:lastRenderedPageBreak/>
        <w:t>Referenc</w:t>
      </w:r>
      <w:r w:rsidR="00136492">
        <w:rPr>
          <w:b/>
          <w:bCs/>
        </w:rPr>
        <w:t>es</w:t>
      </w:r>
    </w:p>
    <w:p w14:paraId="04953485" w14:textId="77777777" w:rsidR="00052740" w:rsidRPr="00436755" w:rsidRDefault="00052740" w:rsidP="00052740">
      <w:pPr>
        <w:spacing w:line="480" w:lineRule="auto"/>
        <w:jc w:val="both"/>
        <w:rPr>
          <w:b/>
          <w:bCs/>
        </w:rPr>
      </w:pPr>
    </w:p>
    <w:p w14:paraId="73F7464C" w14:textId="5B4C371A" w:rsidR="007841C9" w:rsidRPr="00E15157" w:rsidRDefault="007841C9" w:rsidP="00052740">
      <w:pPr>
        <w:spacing w:line="480" w:lineRule="auto"/>
        <w:jc w:val="both"/>
      </w:pPr>
      <w:r w:rsidRPr="00436755">
        <w:t>Agencia Andaluza de la Energía</w:t>
      </w:r>
      <w:r w:rsidR="005951F0">
        <w:t xml:space="preserve">., </w:t>
      </w:r>
      <w:r w:rsidRPr="00436755">
        <w:t>202</w:t>
      </w:r>
      <w:r w:rsidR="006F221D">
        <w:t>1</w:t>
      </w:r>
      <w:r w:rsidRPr="00436755">
        <w:t xml:space="preserve">. Informe de Infraestructuras Energéticas. Provincia Jaén. AAE. Junta de Andalucía. </w:t>
      </w:r>
      <w:r w:rsidR="004A3826" w:rsidRPr="00E15157">
        <w:t xml:space="preserve">[Online]. Available: </w:t>
      </w:r>
    </w:p>
    <w:p w14:paraId="399F9060" w14:textId="58731A3A" w:rsidR="00BA5E0E" w:rsidRPr="00E15157" w:rsidRDefault="00000000" w:rsidP="00052740">
      <w:pPr>
        <w:spacing w:line="480" w:lineRule="auto"/>
        <w:jc w:val="both"/>
      </w:pPr>
      <w:hyperlink r:id="rId14" w:history="1">
        <w:r w:rsidR="006F221D" w:rsidRPr="00E15157">
          <w:rPr>
            <w:rStyle w:val="Hipervnculo"/>
            <w:color w:val="auto"/>
          </w:rPr>
          <w:t>https://www.agenciaandaluzadelaenergia.es/sites/default/files/Documentos/Infraestructuras/20211231_informe_prov_ja_miea_0.pdf</w:t>
        </w:r>
      </w:hyperlink>
      <w:r w:rsidR="006F221D" w:rsidRPr="00E15157">
        <w:t xml:space="preserve"> </w:t>
      </w:r>
      <w:r w:rsidR="004A3826" w:rsidRPr="00E15157">
        <w:t>(Acce</w:t>
      </w:r>
      <w:r w:rsidR="00CA1EC2" w:rsidRPr="00E15157">
        <w:t>s</w:t>
      </w:r>
      <w:r w:rsidR="004A3826" w:rsidRPr="00E15157">
        <w:t xml:space="preserve">sed </w:t>
      </w:r>
      <w:r w:rsidR="007A15D5" w:rsidRPr="00E15157">
        <w:t>2</w:t>
      </w:r>
      <w:r w:rsidR="004A3826" w:rsidRPr="00E15157">
        <w:t xml:space="preserve"> </w:t>
      </w:r>
      <w:r w:rsidR="007A15D5" w:rsidRPr="00E15157">
        <w:t>May</w:t>
      </w:r>
      <w:r w:rsidR="004A3826" w:rsidRPr="00E15157">
        <w:t xml:space="preserve"> 2022)</w:t>
      </w:r>
      <w:r w:rsidR="00CA1EC2" w:rsidRPr="00E15157">
        <w:t>.</w:t>
      </w:r>
    </w:p>
    <w:p w14:paraId="34155253" w14:textId="77777777" w:rsidR="006F221D" w:rsidRPr="00E15157" w:rsidRDefault="006F221D" w:rsidP="00052740">
      <w:pPr>
        <w:spacing w:line="480" w:lineRule="auto"/>
        <w:jc w:val="both"/>
      </w:pPr>
    </w:p>
    <w:p w14:paraId="40D7E707" w14:textId="0E12BD59" w:rsidR="00BA5E0E" w:rsidRPr="00CA1EC2" w:rsidRDefault="00BA5E0E" w:rsidP="00052740">
      <w:pPr>
        <w:spacing w:line="480" w:lineRule="auto"/>
        <w:jc w:val="both"/>
        <w:rPr>
          <w:lang w:val="en-US"/>
        </w:rPr>
      </w:pPr>
      <w:r w:rsidRPr="00436755">
        <w:t>Aparicio, L.</w:t>
      </w:r>
      <w:r w:rsidR="005951F0">
        <w:t xml:space="preserve">, </w:t>
      </w:r>
      <w:r w:rsidRPr="00436755">
        <w:t xml:space="preserve">2020. Los agricultores se frotan las manos ‘plantando’ paneles solares. </w:t>
      </w:r>
      <w:r w:rsidRPr="00E15157">
        <w:rPr>
          <w:i/>
          <w:iCs/>
          <w:lang w:val="en-US"/>
        </w:rPr>
        <w:t>El País.</w:t>
      </w:r>
      <w:r w:rsidR="00CA1EC2" w:rsidRPr="00E15157">
        <w:rPr>
          <w:lang w:val="en-US"/>
        </w:rPr>
        <w:t xml:space="preserve"> </w:t>
      </w:r>
      <w:r w:rsidR="00CA1EC2" w:rsidRPr="00CA1EC2">
        <w:rPr>
          <w:lang w:val="en-US"/>
        </w:rPr>
        <w:t>[Online].</w:t>
      </w:r>
      <w:r w:rsidR="00CA1EC2">
        <w:rPr>
          <w:lang w:val="en-US"/>
        </w:rPr>
        <w:t xml:space="preserve"> Available:</w:t>
      </w:r>
      <w:r w:rsidRPr="00CA1EC2">
        <w:rPr>
          <w:lang w:val="en-US"/>
        </w:rPr>
        <w:t xml:space="preserve"> </w:t>
      </w:r>
      <w:hyperlink r:id="rId15" w:history="1">
        <w:r w:rsidRPr="00CA1EC2">
          <w:rPr>
            <w:rStyle w:val="Hipervnculo"/>
            <w:color w:val="auto"/>
            <w:lang w:val="en-US"/>
          </w:rPr>
          <w:t>https://elpais.com/economia/2020-10-30/los-agricultores-se-frotan-las-manos-plantando-paneles-solares.html</w:t>
        </w:r>
      </w:hyperlink>
      <w:r w:rsidRPr="00CA1EC2">
        <w:rPr>
          <w:lang w:val="en-US"/>
        </w:rPr>
        <w:t xml:space="preserve"> </w:t>
      </w:r>
      <w:r w:rsidR="00CA1EC2">
        <w:rPr>
          <w:lang w:val="en-US"/>
        </w:rPr>
        <w:t>(Accessed 5 May 2022).</w:t>
      </w:r>
    </w:p>
    <w:p w14:paraId="3044A9DF" w14:textId="0950442F" w:rsidR="007841C9" w:rsidRDefault="007841C9" w:rsidP="00052740">
      <w:pPr>
        <w:spacing w:line="480" w:lineRule="auto"/>
        <w:jc w:val="both"/>
        <w:rPr>
          <w:lang w:val="en-US"/>
        </w:rPr>
      </w:pPr>
    </w:p>
    <w:p w14:paraId="6754795E" w14:textId="47139349" w:rsidR="00E60A9B" w:rsidRDefault="00E60A9B" w:rsidP="00052740">
      <w:pPr>
        <w:spacing w:line="480" w:lineRule="auto"/>
        <w:jc w:val="both"/>
      </w:pPr>
      <w:r w:rsidRPr="00E60A9B">
        <w:rPr>
          <w:lang w:val="en-US"/>
        </w:rPr>
        <w:t>Azarova, V., Cohen, J., Friedl, C., &amp; Reichl, J.</w:t>
      </w:r>
      <w:r>
        <w:rPr>
          <w:lang w:val="en-US"/>
        </w:rPr>
        <w:t xml:space="preserve">, </w:t>
      </w:r>
      <w:r w:rsidRPr="00E60A9B">
        <w:rPr>
          <w:lang w:val="en-US"/>
        </w:rPr>
        <w:t>2019. Designing local renewable energy communities to increase social acceptance: Evidence from a choice experiment in Austria, Germany, Italy, and Switzerland. </w:t>
      </w:r>
      <w:r w:rsidRPr="00E60A9B">
        <w:rPr>
          <w:i/>
          <w:iCs/>
        </w:rPr>
        <w:t>Energy Policy</w:t>
      </w:r>
      <w:r w:rsidRPr="00E60A9B">
        <w:t>, </w:t>
      </w:r>
      <w:r w:rsidRPr="00E60A9B">
        <w:rPr>
          <w:i/>
          <w:iCs/>
        </w:rPr>
        <w:t>132</w:t>
      </w:r>
      <w:r w:rsidRPr="00E60A9B">
        <w:t>, 1176-1183.</w:t>
      </w:r>
      <w:r>
        <w:t xml:space="preserve"> </w:t>
      </w:r>
      <w:hyperlink r:id="rId16" w:tgtFrame="_blank" w:tooltip="Persistent link using digital object identifier" w:history="1">
        <w:r w:rsidRPr="00E60A9B">
          <w:rPr>
            <w:rStyle w:val="Hipervnculo"/>
          </w:rPr>
          <w:t>https://doi.org/10.1016/j.enpol.2019.06.067</w:t>
        </w:r>
      </w:hyperlink>
      <w:r>
        <w:t xml:space="preserve"> </w:t>
      </w:r>
    </w:p>
    <w:p w14:paraId="0A8CEA2B" w14:textId="77777777" w:rsidR="00E60A9B" w:rsidRPr="003C0DD4" w:rsidRDefault="00E60A9B" w:rsidP="00052740">
      <w:pPr>
        <w:spacing w:line="480" w:lineRule="auto"/>
        <w:jc w:val="both"/>
      </w:pPr>
    </w:p>
    <w:p w14:paraId="5535A02F" w14:textId="599D9766" w:rsidR="007841C9" w:rsidRPr="00436755" w:rsidRDefault="007841C9" w:rsidP="00052740">
      <w:pPr>
        <w:spacing w:line="480" w:lineRule="auto"/>
        <w:jc w:val="both"/>
      </w:pPr>
      <w:r w:rsidRPr="00436755">
        <w:t>Barral, M.  Á., Iglesias-Pascual, R., Carmona, R.  G., &amp; Prados, M.  J.</w:t>
      </w:r>
      <w:r w:rsidR="00CF72F5">
        <w:t>,</w:t>
      </w:r>
      <w:r w:rsidRPr="00436755">
        <w:t xml:space="preserve"> 2019.  Planificación, participación e innovación social en los paisajes de las energías   renovables.  </w:t>
      </w:r>
      <w:r w:rsidRPr="00436755">
        <w:rPr>
          <w:i/>
          <w:iCs/>
        </w:rPr>
        <w:t>Estudios Geográficos, 80</w:t>
      </w:r>
      <w:r w:rsidRPr="00436755">
        <w:t xml:space="preserve">(286), 010. </w:t>
      </w:r>
    </w:p>
    <w:p w14:paraId="054F128E" w14:textId="77777777" w:rsidR="007841C9" w:rsidRPr="00436755" w:rsidRDefault="00000000" w:rsidP="00052740">
      <w:pPr>
        <w:spacing w:line="480" w:lineRule="auto"/>
        <w:jc w:val="both"/>
      </w:pPr>
      <w:hyperlink r:id="rId17" w:history="1">
        <w:r w:rsidR="007841C9" w:rsidRPr="00436755">
          <w:rPr>
            <w:rStyle w:val="Hipervnculo"/>
            <w:color w:val="auto"/>
          </w:rPr>
          <w:t>https://estudiosgeograficos.revistas.csic.es/index.php/estudiosgeograficos/article/view/748/833</w:t>
        </w:r>
      </w:hyperlink>
      <w:r w:rsidR="007841C9" w:rsidRPr="00436755">
        <w:t xml:space="preserve"> </w:t>
      </w:r>
    </w:p>
    <w:p w14:paraId="45877F24" w14:textId="79FACC33" w:rsidR="007841C9" w:rsidRDefault="007841C9" w:rsidP="00052740">
      <w:pPr>
        <w:spacing w:line="480" w:lineRule="auto"/>
        <w:jc w:val="both"/>
      </w:pPr>
    </w:p>
    <w:p w14:paraId="2578C6F3" w14:textId="790B77DD" w:rsidR="004B07F3" w:rsidRPr="003C0DD4" w:rsidRDefault="004B07F3" w:rsidP="00052740">
      <w:pPr>
        <w:spacing w:line="480" w:lineRule="auto"/>
        <w:jc w:val="both"/>
        <w:rPr>
          <w:lang w:val="en-US"/>
        </w:rPr>
      </w:pPr>
      <w:r w:rsidRPr="004B07F3">
        <w:rPr>
          <w:lang w:val="en-US"/>
        </w:rPr>
        <w:t>Batel, S., Devine-Wright, P., &amp; Tangeland, T.</w:t>
      </w:r>
      <w:r>
        <w:rPr>
          <w:lang w:val="en-US"/>
        </w:rPr>
        <w:t xml:space="preserve">, </w:t>
      </w:r>
      <w:r w:rsidRPr="004B07F3">
        <w:rPr>
          <w:lang w:val="en-US"/>
        </w:rPr>
        <w:t>2013. Social acceptance of low carbon energy and associated infrastructures: A critical discussion. </w:t>
      </w:r>
      <w:r w:rsidRPr="0027261D">
        <w:rPr>
          <w:i/>
          <w:iCs/>
          <w:lang w:val="en-US"/>
        </w:rPr>
        <w:t>Energy Policy</w:t>
      </w:r>
      <w:r w:rsidRPr="0027261D">
        <w:rPr>
          <w:lang w:val="en-US"/>
        </w:rPr>
        <w:t>, </w:t>
      </w:r>
      <w:r w:rsidRPr="0027261D">
        <w:rPr>
          <w:i/>
          <w:iCs/>
          <w:lang w:val="en-US"/>
        </w:rPr>
        <w:t>58</w:t>
      </w:r>
      <w:r w:rsidRPr="0027261D">
        <w:rPr>
          <w:lang w:val="en-US"/>
        </w:rPr>
        <w:t xml:space="preserve">, 1-5. </w:t>
      </w:r>
      <w:hyperlink r:id="rId18" w:tgtFrame="_blank" w:tooltip="Persistent link using digital object identifier" w:history="1">
        <w:r w:rsidRPr="003C0DD4">
          <w:rPr>
            <w:rStyle w:val="Hipervnculo"/>
            <w:lang w:val="en-US"/>
          </w:rPr>
          <w:t>https://doi.org/10.1016/j.enpol.2013.03.018</w:t>
        </w:r>
      </w:hyperlink>
    </w:p>
    <w:p w14:paraId="48190253" w14:textId="77777777" w:rsidR="004B07F3" w:rsidRPr="003C0DD4" w:rsidRDefault="004B07F3" w:rsidP="00052740">
      <w:pPr>
        <w:spacing w:line="480" w:lineRule="auto"/>
        <w:jc w:val="both"/>
        <w:rPr>
          <w:lang w:val="en-US"/>
        </w:rPr>
      </w:pPr>
    </w:p>
    <w:p w14:paraId="7A2572B3" w14:textId="22CE263C" w:rsidR="007841C9" w:rsidRPr="005D1B9E" w:rsidRDefault="007841C9" w:rsidP="00052740">
      <w:pPr>
        <w:spacing w:line="480" w:lineRule="auto"/>
        <w:jc w:val="both"/>
        <w:rPr>
          <w:lang w:val="en-GB"/>
        </w:rPr>
      </w:pPr>
      <w:r w:rsidRPr="00E109FF">
        <w:rPr>
          <w:lang w:val="en-US"/>
        </w:rPr>
        <w:t>Batel, S., Castro, P., Devine‐Wright, P., &amp; Howarth, C.</w:t>
      </w:r>
      <w:r w:rsidR="00CF72F5">
        <w:rPr>
          <w:lang w:val="en-US"/>
        </w:rPr>
        <w:t xml:space="preserve">, </w:t>
      </w:r>
      <w:r w:rsidRPr="00E109FF">
        <w:rPr>
          <w:lang w:val="en-US"/>
        </w:rPr>
        <w:t xml:space="preserve">2016. </w:t>
      </w:r>
      <w:r w:rsidRPr="005D1B9E">
        <w:rPr>
          <w:lang w:val="en-GB"/>
        </w:rPr>
        <w:t>Developing a critical agenda to understand pro‐environmental actions: contributions from Social Representations and Social Practices Theories. </w:t>
      </w:r>
      <w:r w:rsidRPr="005D1B9E">
        <w:rPr>
          <w:i/>
          <w:iCs/>
          <w:lang w:val="en-GB"/>
        </w:rPr>
        <w:t>Wiley Interdisciplinary Reviews: Climate Change</w:t>
      </w:r>
      <w:r w:rsidRPr="005D1B9E">
        <w:rPr>
          <w:lang w:val="en-GB"/>
        </w:rPr>
        <w:t>, </w:t>
      </w:r>
      <w:r w:rsidRPr="005D1B9E">
        <w:rPr>
          <w:i/>
          <w:iCs/>
          <w:lang w:val="en-GB"/>
        </w:rPr>
        <w:t>7</w:t>
      </w:r>
      <w:r w:rsidRPr="005D1B9E">
        <w:rPr>
          <w:lang w:val="en-GB"/>
        </w:rPr>
        <w:t xml:space="preserve">(5), 727-745. </w:t>
      </w:r>
      <w:hyperlink r:id="rId19" w:history="1">
        <w:r w:rsidRPr="005D1B9E">
          <w:rPr>
            <w:rStyle w:val="Hipervnculo"/>
            <w:color w:val="auto"/>
            <w:lang w:val="en-GB"/>
          </w:rPr>
          <w:t>https://doi.org/10.1002/wcc.417</w:t>
        </w:r>
      </w:hyperlink>
      <w:r w:rsidRPr="005D1B9E">
        <w:rPr>
          <w:lang w:val="en-GB"/>
        </w:rPr>
        <w:t xml:space="preserve"> </w:t>
      </w:r>
    </w:p>
    <w:p w14:paraId="20902EC0" w14:textId="77777777" w:rsidR="00052740" w:rsidRPr="005D1B9E" w:rsidRDefault="00052740" w:rsidP="00052740">
      <w:pPr>
        <w:spacing w:line="480" w:lineRule="auto"/>
        <w:jc w:val="both"/>
        <w:rPr>
          <w:lang w:val="en-GB"/>
        </w:rPr>
      </w:pPr>
    </w:p>
    <w:p w14:paraId="796A950A" w14:textId="1B9A4C66" w:rsidR="007841C9" w:rsidRPr="00436755" w:rsidRDefault="007841C9" w:rsidP="00052740">
      <w:pPr>
        <w:spacing w:line="480" w:lineRule="auto"/>
        <w:jc w:val="both"/>
        <w:rPr>
          <w:lang w:val="pt-PT"/>
        </w:rPr>
      </w:pPr>
      <w:r w:rsidRPr="005D1B9E">
        <w:rPr>
          <w:lang w:val="en-GB"/>
        </w:rPr>
        <w:t>Bayona, E.</w:t>
      </w:r>
      <w:r w:rsidR="00CF72F5">
        <w:rPr>
          <w:lang w:val="en-GB"/>
        </w:rPr>
        <w:t>,</w:t>
      </w:r>
      <w:r w:rsidRPr="005D1B9E">
        <w:rPr>
          <w:lang w:val="en-GB"/>
        </w:rPr>
        <w:t xml:space="preserve"> 2020. </w:t>
      </w:r>
      <w:r w:rsidRPr="00436755">
        <w:t xml:space="preserve">El rechazo a la 'nueva industria' florece en la España vacía: renovables, macrogranjas y ecología productiva disparan los recelos. </w:t>
      </w:r>
      <w:r w:rsidRPr="00436755">
        <w:rPr>
          <w:i/>
          <w:iCs/>
          <w:lang w:val="pt-PT"/>
        </w:rPr>
        <w:t>Público</w:t>
      </w:r>
      <w:r w:rsidRPr="00436755">
        <w:rPr>
          <w:lang w:val="pt-PT"/>
        </w:rPr>
        <w:t xml:space="preserve">. </w:t>
      </w:r>
      <w:r w:rsidR="00CF72F5">
        <w:rPr>
          <w:lang w:val="pt-PT"/>
        </w:rPr>
        <w:t>[Online]. Available:</w:t>
      </w:r>
    </w:p>
    <w:p w14:paraId="08E4AA5B" w14:textId="638F20B9" w:rsidR="007841C9" w:rsidRPr="00860471" w:rsidRDefault="00000000" w:rsidP="00052740">
      <w:pPr>
        <w:spacing w:line="480" w:lineRule="auto"/>
        <w:jc w:val="both"/>
        <w:rPr>
          <w:lang w:val="pt-PT"/>
        </w:rPr>
      </w:pPr>
      <w:hyperlink r:id="rId20" w:history="1">
        <w:r w:rsidR="007841C9" w:rsidRPr="00436755">
          <w:rPr>
            <w:rStyle w:val="Hipervnculo"/>
            <w:color w:val="auto"/>
            <w:lang w:val="pt-PT"/>
          </w:rPr>
          <w:t>https://www.publico.es/sociedad/negocios-espana-vaciada-rechazo-nueva-industria-florece-espana-vacia-renovables-macrogranjas-ecologia-productiva-disparan-recelos.html</w:t>
        </w:r>
      </w:hyperlink>
      <w:r w:rsidR="007841C9" w:rsidRPr="00436755">
        <w:rPr>
          <w:lang w:val="pt-PT"/>
        </w:rPr>
        <w:t xml:space="preserve"> </w:t>
      </w:r>
      <w:r w:rsidR="00CF72F5">
        <w:rPr>
          <w:lang w:val="pt-PT"/>
        </w:rPr>
        <w:t>(Accessed 5 May 2022).</w:t>
      </w:r>
    </w:p>
    <w:p w14:paraId="45D52FC0" w14:textId="77777777" w:rsidR="007841C9" w:rsidRPr="00860471" w:rsidRDefault="007841C9" w:rsidP="00052740">
      <w:pPr>
        <w:spacing w:line="480" w:lineRule="auto"/>
        <w:jc w:val="both"/>
        <w:rPr>
          <w:lang w:val="pt-PT"/>
        </w:rPr>
      </w:pPr>
    </w:p>
    <w:p w14:paraId="1E95C2DA" w14:textId="503734DE" w:rsidR="007841C9" w:rsidRPr="00860471" w:rsidRDefault="007841C9" w:rsidP="00052740">
      <w:pPr>
        <w:spacing w:line="480" w:lineRule="auto"/>
        <w:jc w:val="both"/>
        <w:rPr>
          <w:lang w:val="it-IT"/>
        </w:rPr>
      </w:pPr>
      <w:r w:rsidRPr="00860471">
        <w:t>Bella, B.</w:t>
      </w:r>
      <w:r w:rsidR="00CF72F5" w:rsidRPr="00860471">
        <w:t xml:space="preserve">, </w:t>
      </w:r>
      <w:r w:rsidRPr="00860471">
        <w:t xml:space="preserve">2021. Energías renovables, ¿amenaza u oportunidad para el turismo? </w:t>
      </w:r>
      <w:r w:rsidRPr="00860471">
        <w:rPr>
          <w:i/>
          <w:iCs/>
          <w:lang w:val="it-IT"/>
        </w:rPr>
        <w:t>ViaEmpresa</w:t>
      </w:r>
      <w:r w:rsidRPr="00860471">
        <w:rPr>
          <w:lang w:val="it-IT"/>
        </w:rPr>
        <w:t>.</w:t>
      </w:r>
      <w:r w:rsidR="00CF72F5" w:rsidRPr="00860471">
        <w:rPr>
          <w:lang w:val="it-IT"/>
        </w:rPr>
        <w:t xml:space="preserve"> [Online]. Available:</w:t>
      </w:r>
    </w:p>
    <w:p w14:paraId="7260E076" w14:textId="2E82BF3B" w:rsidR="007841C9" w:rsidRDefault="007841C9" w:rsidP="00052740">
      <w:pPr>
        <w:spacing w:line="480" w:lineRule="auto"/>
        <w:jc w:val="both"/>
        <w:rPr>
          <w:lang w:val="it-IT"/>
        </w:rPr>
      </w:pPr>
      <w:r w:rsidRPr="00860471">
        <w:rPr>
          <w:lang w:val="it-IT"/>
        </w:rPr>
        <w:t xml:space="preserve"> </w:t>
      </w:r>
      <w:hyperlink r:id="rId21" w:history="1">
        <w:r w:rsidRPr="00860471">
          <w:rPr>
            <w:rStyle w:val="Hipervnculo"/>
            <w:color w:val="auto"/>
            <w:lang w:val="it-IT"/>
          </w:rPr>
          <w:t>https://www.viaempresa.cat/es/territorio/camaras-territorio_2149686_102.html</w:t>
        </w:r>
      </w:hyperlink>
      <w:r w:rsidRPr="00860471">
        <w:rPr>
          <w:lang w:val="it-IT"/>
        </w:rPr>
        <w:t xml:space="preserve"> </w:t>
      </w:r>
      <w:r w:rsidR="00CF72F5" w:rsidRPr="00860471">
        <w:rPr>
          <w:lang w:val="it-IT"/>
        </w:rPr>
        <w:t xml:space="preserve"> (Accessed 4 May 2022).</w:t>
      </w:r>
    </w:p>
    <w:p w14:paraId="68EF1312" w14:textId="748A2B5D" w:rsidR="004B07F3" w:rsidRDefault="004B07F3" w:rsidP="00052740">
      <w:pPr>
        <w:spacing w:line="480" w:lineRule="auto"/>
        <w:jc w:val="both"/>
        <w:rPr>
          <w:lang w:val="it-IT"/>
        </w:rPr>
      </w:pPr>
    </w:p>
    <w:p w14:paraId="73AE97C0" w14:textId="760AD42A" w:rsidR="004B07F3" w:rsidRPr="00860471" w:rsidRDefault="004B07F3" w:rsidP="00052740">
      <w:pPr>
        <w:spacing w:line="480" w:lineRule="auto"/>
        <w:jc w:val="both"/>
        <w:rPr>
          <w:lang w:val="it-IT"/>
        </w:rPr>
      </w:pPr>
      <w:r w:rsidRPr="004B07F3">
        <w:rPr>
          <w:lang w:val="en-US"/>
        </w:rPr>
        <w:t>Bertsch, V., Hall, M., Weinhardt, C., &amp; Fichtner, W.</w:t>
      </w:r>
      <w:r>
        <w:rPr>
          <w:lang w:val="en-US"/>
        </w:rPr>
        <w:t xml:space="preserve">, </w:t>
      </w:r>
      <w:r w:rsidRPr="004B07F3">
        <w:rPr>
          <w:lang w:val="en-US"/>
        </w:rPr>
        <w:t>2016. Public acceptance and preferences related to renewable energy and grid expansion policy: Empirical insights for Germany. </w:t>
      </w:r>
      <w:r w:rsidRPr="004B07F3">
        <w:rPr>
          <w:i/>
          <w:iCs/>
        </w:rPr>
        <w:t>Energy</w:t>
      </w:r>
      <w:r w:rsidRPr="004B07F3">
        <w:t>, </w:t>
      </w:r>
      <w:r w:rsidRPr="004B07F3">
        <w:rPr>
          <w:i/>
          <w:iCs/>
        </w:rPr>
        <w:t>114</w:t>
      </w:r>
      <w:r w:rsidRPr="004B07F3">
        <w:t>, 465-477.</w:t>
      </w:r>
      <w:r>
        <w:t xml:space="preserve"> </w:t>
      </w:r>
      <w:hyperlink r:id="rId22" w:history="1">
        <w:r w:rsidRPr="00472E88">
          <w:rPr>
            <w:rStyle w:val="Hipervnculo"/>
          </w:rPr>
          <w:t>https://doi.org/10.1016/j.energy.2016.08.022</w:t>
        </w:r>
      </w:hyperlink>
      <w:r>
        <w:t xml:space="preserve"> </w:t>
      </w:r>
    </w:p>
    <w:p w14:paraId="099002B6" w14:textId="6D62B5DB" w:rsidR="007841C9" w:rsidRDefault="007841C9" w:rsidP="00052740">
      <w:pPr>
        <w:spacing w:line="480" w:lineRule="auto"/>
        <w:jc w:val="both"/>
        <w:rPr>
          <w:lang w:val="it-IT"/>
        </w:rPr>
      </w:pPr>
    </w:p>
    <w:p w14:paraId="7EE78472" w14:textId="141F923B" w:rsidR="004B07F3" w:rsidRPr="004B07F3" w:rsidRDefault="004B07F3" w:rsidP="00052740">
      <w:pPr>
        <w:spacing w:line="480" w:lineRule="auto"/>
        <w:jc w:val="both"/>
        <w:rPr>
          <w:lang w:val="en-US"/>
        </w:rPr>
      </w:pPr>
      <w:r w:rsidRPr="004B07F3">
        <w:t>Caporale, D., &amp; De Lucia, C.</w:t>
      </w:r>
      <w:r>
        <w:t xml:space="preserve">, </w:t>
      </w:r>
      <w:r w:rsidRPr="004B07F3">
        <w:t xml:space="preserve">2015. </w:t>
      </w:r>
      <w:r w:rsidRPr="004B07F3">
        <w:rPr>
          <w:lang w:val="en-US"/>
        </w:rPr>
        <w:t>Social acceptance of on-shore wind energy in Apulia Region (Southern Italy). </w:t>
      </w:r>
      <w:r w:rsidRPr="004B07F3">
        <w:rPr>
          <w:i/>
          <w:iCs/>
          <w:lang w:val="en-US"/>
        </w:rPr>
        <w:t>Renewable and Sustainable Energy Reviews</w:t>
      </w:r>
      <w:r w:rsidRPr="004B07F3">
        <w:rPr>
          <w:lang w:val="en-US"/>
        </w:rPr>
        <w:t>, </w:t>
      </w:r>
      <w:r w:rsidRPr="004B07F3">
        <w:rPr>
          <w:i/>
          <w:iCs/>
          <w:lang w:val="en-US"/>
        </w:rPr>
        <w:t>52</w:t>
      </w:r>
      <w:r w:rsidRPr="004B07F3">
        <w:rPr>
          <w:lang w:val="en-US"/>
        </w:rPr>
        <w:t xml:space="preserve">, 1378-1390. </w:t>
      </w:r>
      <w:hyperlink r:id="rId23" w:tgtFrame="_blank" w:tooltip="Persistent link using digital object identifier" w:history="1">
        <w:r w:rsidRPr="004B07F3">
          <w:rPr>
            <w:rStyle w:val="Hipervnculo"/>
            <w:lang w:val="en-US"/>
          </w:rPr>
          <w:t>https://doi.org/10.1016/j.rser.2015.07.183</w:t>
        </w:r>
      </w:hyperlink>
    </w:p>
    <w:p w14:paraId="7B56D920" w14:textId="77777777" w:rsidR="004B07F3" w:rsidRPr="00860471" w:rsidRDefault="004B07F3" w:rsidP="00052740">
      <w:pPr>
        <w:spacing w:line="480" w:lineRule="auto"/>
        <w:jc w:val="both"/>
        <w:rPr>
          <w:lang w:val="it-IT"/>
        </w:rPr>
      </w:pPr>
    </w:p>
    <w:p w14:paraId="46356B4A" w14:textId="7112CD3F" w:rsidR="00BE623E" w:rsidRPr="00860471" w:rsidRDefault="00BE623E" w:rsidP="00052740">
      <w:pPr>
        <w:spacing w:line="480" w:lineRule="auto"/>
        <w:jc w:val="both"/>
        <w:rPr>
          <w:lang w:val="en-GB"/>
        </w:rPr>
      </w:pPr>
      <w:r w:rsidRPr="00860471">
        <w:rPr>
          <w:lang w:val="it-IT"/>
        </w:rPr>
        <w:lastRenderedPageBreak/>
        <w:t>Caporale, D., Sangiorgio, V., Amodio, A., &amp; De Lucia, C.</w:t>
      </w:r>
      <w:r w:rsidR="00CF72F5" w:rsidRPr="00860471">
        <w:rPr>
          <w:lang w:val="it-IT"/>
        </w:rPr>
        <w:t xml:space="preserve">, </w:t>
      </w:r>
      <w:r w:rsidRPr="00860471">
        <w:rPr>
          <w:lang w:val="it-IT"/>
        </w:rPr>
        <w:t xml:space="preserve">2020. </w:t>
      </w:r>
      <w:r w:rsidRPr="00860471">
        <w:rPr>
          <w:lang w:val="en-GB"/>
        </w:rPr>
        <w:t>Multi-criteria and focus group analysis for social acceptance of wind energy. </w:t>
      </w:r>
      <w:r w:rsidRPr="00860471">
        <w:rPr>
          <w:i/>
          <w:iCs/>
          <w:lang w:val="en-GB"/>
        </w:rPr>
        <w:t>Energy Policy</w:t>
      </w:r>
      <w:r w:rsidRPr="00860471">
        <w:rPr>
          <w:lang w:val="en-GB"/>
        </w:rPr>
        <w:t>, </w:t>
      </w:r>
      <w:r w:rsidRPr="00860471">
        <w:rPr>
          <w:i/>
          <w:iCs/>
          <w:lang w:val="en-GB"/>
        </w:rPr>
        <w:t>140</w:t>
      </w:r>
      <w:r w:rsidRPr="00860471">
        <w:rPr>
          <w:lang w:val="en-GB"/>
        </w:rPr>
        <w:t>, 111387.</w:t>
      </w:r>
    </w:p>
    <w:p w14:paraId="07B641B6" w14:textId="116B0BA0" w:rsidR="00BE623E" w:rsidRDefault="00000000" w:rsidP="00052740">
      <w:pPr>
        <w:spacing w:line="480" w:lineRule="auto"/>
        <w:jc w:val="both"/>
        <w:rPr>
          <w:lang w:val="en-GB"/>
        </w:rPr>
      </w:pPr>
      <w:hyperlink r:id="rId24" w:history="1">
        <w:r w:rsidR="00BE623E" w:rsidRPr="00860471">
          <w:rPr>
            <w:rStyle w:val="Hipervnculo"/>
            <w:color w:val="auto"/>
            <w:lang w:val="en-GB"/>
          </w:rPr>
          <w:t>https://doi.org/10.1016/j.enpol.2020.111387</w:t>
        </w:r>
      </w:hyperlink>
      <w:r w:rsidR="00BE623E" w:rsidRPr="00860471">
        <w:rPr>
          <w:lang w:val="en-GB"/>
        </w:rPr>
        <w:t xml:space="preserve"> </w:t>
      </w:r>
    </w:p>
    <w:p w14:paraId="52A9BA03" w14:textId="77777777" w:rsidR="00FC0EC5" w:rsidRPr="00860471" w:rsidRDefault="00FC0EC5" w:rsidP="00052740">
      <w:pPr>
        <w:spacing w:line="480" w:lineRule="auto"/>
        <w:jc w:val="both"/>
        <w:rPr>
          <w:lang w:val="en-GB"/>
        </w:rPr>
      </w:pPr>
    </w:p>
    <w:p w14:paraId="7253C747" w14:textId="2FCA754D" w:rsidR="00FC0EC5" w:rsidRPr="0027261D" w:rsidRDefault="004B07F3" w:rsidP="00052740">
      <w:pPr>
        <w:spacing w:line="480" w:lineRule="auto"/>
        <w:jc w:val="both"/>
      </w:pPr>
      <w:r w:rsidRPr="00FC0EC5">
        <w:rPr>
          <w:lang w:val="en-US"/>
        </w:rPr>
        <w:t>Carvajal, P. E., Miketa, A., Goussous, N., &amp; Fulcheri, P.</w:t>
      </w:r>
      <w:r>
        <w:rPr>
          <w:lang w:val="en-US"/>
        </w:rPr>
        <w:t xml:space="preserve">, </w:t>
      </w:r>
      <w:r w:rsidRPr="00FC0EC5">
        <w:rPr>
          <w:lang w:val="en-US"/>
        </w:rPr>
        <w:t>2022. Best Practice in Government Use and Development of Long-Term Energy Transition Scenarios. </w:t>
      </w:r>
      <w:r w:rsidRPr="004B07F3">
        <w:rPr>
          <w:i/>
          <w:iCs/>
        </w:rPr>
        <w:t>Energies</w:t>
      </w:r>
      <w:r w:rsidRPr="004B07F3">
        <w:t>, </w:t>
      </w:r>
      <w:r w:rsidRPr="004B07F3">
        <w:rPr>
          <w:i/>
          <w:iCs/>
        </w:rPr>
        <w:t>15</w:t>
      </w:r>
      <w:r w:rsidRPr="004B07F3">
        <w:t>(6), 2180.</w:t>
      </w:r>
      <w:r w:rsidR="00E60A9B">
        <w:t xml:space="preserve"> </w:t>
      </w:r>
      <w:hyperlink r:id="rId25" w:history="1">
        <w:r w:rsidR="00E60A9B" w:rsidRPr="0027261D">
          <w:rPr>
            <w:rStyle w:val="Hipervnculo"/>
          </w:rPr>
          <w:t>https://doi.org/10.3390/en15062180</w:t>
        </w:r>
      </w:hyperlink>
      <w:r w:rsidR="00E60A9B" w:rsidRPr="0027261D">
        <w:t xml:space="preserve"> </w:t>
      </w:r>
    </w:p>
    <w:p w14:paraId="14F13D01" w14:textId="77777777" w:rsidR="004B07F3" w:rsidRPr="00860471" w:rsidRDefault="004B07F3" w:rsidP="00052740">
      <w:pPr>
        <w:spacing w:line="480" w:lineRule="auto"/>
        <w:jc w:val="both"/>
        <w:rPr>
          <w:lang w:val="de-DE"/>
        </w:rPr>
      </w:pPr>
    </w:p>
    <w:p w14:paraId="11F6B96E" w14:textId="0629EC70" w:rsidR="007841C9" w:rsidRPr="00860471" w:rsidRDefault="007841C9" w:rsidP="00052740">
      <w:pPr>
        <w:spacing w:line="480" w:lineRule="auto"/>
        <w:jc w:val="both"/>
        <w:rPr>
          <w:lang w:val="en-GB"/>
        </w:rPr>
      </w:pPr>
      <w:r w:rsidRPr="00860471">
        <w:rPr>
          <w:lang w:val="de-DE"/>
        </w:rPr>
        <w:t>Clausen, L. T., &amp; Rudolph, D.</w:t>
      </w:r>
      <w:r w:rsidR="00CF72F5" w:rsidRPr="00860471">
        <w:rPr>
          <w:lang w:val="de-DE"/>
        </w:rPr>
        <w:t xml:space="preserve">, </w:t>
      </w:r>
      <w:r w:rsidRPr="00860471">
        <w:rPr>
          <w:lang w:val="de-DE"/>
        </w:rPr>
        <w:t xml:space="preserve">2019. </w:t>
      </w:r>
      <w:r w:rsidRPr="00860471">
        <w:rPr>
          <w:lang w:val="en-GB"/>
        </w:rPr>
        <w:t>(Dis) Embedding the Wind-on People-Climate Reconciliation in Danish Wind Power Planning. </w:t>
      </w:r>
      <w:r w:rsidRPr="00860471">
        <w:rPr>
          <w:i/>
          <w:iCs/>
          <w:lang w:val="en-GB"/>
        </w:rPr>
        <w:t>Journal of Transdisciplinary Environmental Studies</w:t>
      </w:r>
      <w:r w:rsidRPr="00860471">
        <w:rPr>
          <w:lang w:val="en-GB"/>
        </w:rPr>
        <w:t>, </w:t>
      </w:r>
      <w:r w:rsidRPr="00860471">
        <w:rPr>
          <w:i/>
          <w:iCs/>
          <w:lang w:val="en-GB"/>
        </w:rPr>
        <w:t>17</w:t>
      </w:r>
      <w:r w:rsidRPr="00860471">
        <w:rPr>
          <w:lang w:val="en-GB"/>
        </w:rPr>
        <w:t>(1).</w:t>
      </w:r>
      <w:r w:rsidR="000215D4" w:rsidRPr="00860471">
        <w:rPr>
          <w:lang w:val="en-GB"/>
        </w:rPr>
        <w:t xml:space="preserve"> Available: </w:t>
      </w:r>
    </w:p>
    <w:p w14:paraId="24B8B29F" w14:textId="76665E0A" w:rsidR="007841C9" w:rsidRPr="00860471" w:rsidRDefault="00000000" w:rsidP="00052740">
      <w:pPr>
        <w:spacing w:line="480" w:lineRule="auto"/>
        <w:jc w:val="both"/>
        <w:rPr>
          <w:lang w:val="en-GB"/>
        </w:rPr>
      </w:pPr>
      <w:hyperlink r:id="rId26" w:history="1">
        <w:r w:rsidR="000215D4" w:rsidRPr="00860471">
          <w:rPr>
            <w:rStyle w:val="Hipervnculo"/>
            <w:color w:val="auto"/>
            <w:lang w:val="en-GB"/>
          </w:rPr>
          <w:t>https://www.researchgate.net/profile/Laura-Tolnov-Clausen/publication/317741403_Disembedding_the_wind_-_on_people-climate_reconciliation_in_Danish_wind_power_planning/links/5cefa3764585153c3da5d197/Disembedding-the-wind-on-people-climate-reconciliation-in-Danish-wind-power-planning.pdf</w:t>
        </w:r>
      </w:hyperlink>
      <w:r w:rsidR="000215D4" w:rsidRPr="00860471">
        <w:rPr>
          <w:lang w:val="en-GB"/>
        </w:rPr>
        <w:t xml:space="preserve"> </w:t>
      </w:r>
    </w:p>
    <w:p w14:paraId="5B0B07B1" w14:textId="4FA4D6F4" w:rsidR="00052740" w:rsidRDefault="00052740" w:rsidP="00052740">
      <w:pPr>
        <w:spacing w:line="480" w:lineRule="auto"/>
        <w:jc w:val="both"/>
        <w:rPr>
          <w:lang w:val="en-GB"/>
        </w:rPr>
      </w:pPr>
    </w:p>
    <w:p w14:paraId="01D7317A" w14:textId="5FAE87BF" w:rsidR="004B07F3" w:rsidRDefault="004B07F3" w:rsidP="00052740">
      <w:pPr>
        <w:spacing w:line="480" w:lineRule="auto"/>
        <w:jc w:val="both"/>
      </w:pPr>
      <w:r w:rsidRPr="004B07F3">
        <w:t>Delicado, A., Figueiredo, E., &amp; Silva, L.</w:t>
      </w:r>
      <w:r w:rsidR="006825BB">
        <w:t xml:space="preserve">, </w:t>
      </w:r>
      <w:r w:rsidRPr="004B07F3">
        <w:t xml:space="preserve">2016. </w:t>
      </w:r>
      <w:r w:rsidRPr="004B07F3">
        <w:rPr>
          <w:lang w:val="en-US"/>
        </w:rPr>
        <w:t>Community perceptions of renewable energies in Portugal: Impacts on environment, landscape and local development. </w:t>
      </w:r>
      <w:r w:rsidRPr="004B07F3">
        <w:rPr>
          <w:i/>
          <w:iCs/>
        </w:rPr>
        <w:t>Energy Research &amp; Social Science</w:t>
      </w:r>
      <w:r w:rsidRPr="004B07F3">
        <w:t>, </w:t>
      </w:r>
      <w:r w:rsidRPr="004B07F3">
        <w:rPr>
          <w:i/>
          <w:iCs/>
        </w:rPr>
        <w:t>13</w:t>
      </w:r>
      <w:r w:rsidRPr="004B07F3">
        <w:t>, 84-93.</w:t>
      </w:r>
      <w:r>
        <w:t xml:space="preserve"> </w:t>
      </w:r>
      <w:hyperlink r:id="rId27" w:tgtFrame="_blank" w:tooltip="Persistent link using digital object identifier" w:history="1">
        <w:r w:rsidRPr="004B07F3">
          <w:rPr>
            <w:rStyle w:val="Hipervnculo"/>
          </w:rPr>
          <w:t>https://doi.org/10.1016/j.erss.2015.12.007</w:t>
        </w:r>
      </w:hyperlink>
      <w:r>
        <w:t xml:space="preserve"> </w:t>
      </w:r>
    </w:p>
    <w:p w14:paraId="1E586B60" w14:textId="77777777" w:rsidR="004B07F3" w:rsidRPr="003C0DD4" w:rsidRDefault="004B07F3" w:rsidP="00052740">
      <w:pPr>
        <w:spacing w:line="480" w:lineRule="auto"/>
        <w:jc w:val="both"/>
      </w:pPr>
    </w:p>
    <w:p w14:paraId="473C6517" w14:textId="77777777" w:rsidR="000045C6" w:rsidRPr="003C0DD4" w:rsidRDefault="007841C9" w:rsidP="00052740">
      <w:pPr>
        <w:spacing w:line="480" w:lineRule="auto"/>
        <w:jc w:val="both"/>
        <w:rPr>
          <w:lang w:val="en-US"/>
        </w:rPr>
      </w:pPr>
      <w:r w:rsidRPr="00860471">
        <w:t>Del Valle, C., Prados, M. J., Delicado, A., &amp; García, R.</w:t>
      </w:r>
      <w:r w:rsidR="000215D4" w:rsidRPr="00860471">
        <w:t xml:space="preserve">, </w:t>
      </w:r>
      <w:r w:rsidRPr="00860471">
        <w:t>2019. La Participación Pública En Los Procesos De Implantación De Las Energías Renovables En España y Portugal. In </w:t>
      </w:r>
      <w:r w:rsidRPr="00860471">
        <w:rPr>
          <w:i/>
          <w:iCs/>
        </w:rPr>
        <w:t xml:space="preserve">Crisis y espacios de oportunidad: XXVI Congreso de la Associacion Española de </w:t>
      </w:r>
      <w:r w:rsidRPr="00860471">
        <w:rPr>
          <w:i/>
          <w:iCs/>
        </w:rPr>
        <w:lastRenderedPageBreak/>
        <w:t>Geografía. Libro de Actas</w:t>
      </w:r>
      <w:r w:rsidRPr="00860471">
        <w:t> (pp. 1339-1353). Asociación de Geografia Espñola y Universitat de Valencia.</w:t>
      </w:r>
      <w:r w:rsidR="000045C6" w:rsidRPr="00860471">
        <w:t xml:space="preserve"> </w:t>
      </w:r>
      <w:r w:rsidR="000045C6" w:rsidRPr="003C0DD4">
        <w:rPr>
          <w:lang w:val="en-US"/>
        </w:rPr>
        <w:t>Available:</w:t>
      </w:r>
    </w:p>
    <w:p w14:paraId="3025AE9A" w14:textId="698A4D04" w:rsidR="000045C6" w:rsidRPr="003C0DD4" w:rsidRDefault="00000000" w:rsidP="00052740">
      <w:pPr>
        <w:spacing w:line="480" w:lineRule="auto"/>
        <w:jc w:val="both"/>
        <w:rPr>
          <w:lang w:val="en-US"/>
        </w:rPr>
      </w:pPr>
      <w:hyperlink r:id="rId28" w:history="1">
        <w:r w:rsidR="000045C6" w:rsidRPr="003C0DD4">
          <w:rPr>
            <w:rStyle w:val="Hipervnculo"/>
            <w:color w:val="auto"/>
            <w:lang w:val="en-US"/>
          </w:rPr>
          <w:t>https://repositorio.ul.pt/bitstream/10451/41276/1/ICS_ADelicado_Participacion.pdf</w:t>
        </w:r>
      </w:hyperlink>
      <w:r w:rsidR="000045C6" w:rsidRPr="003C0DD4">
        <w:rPr>
          <w:lang w:val="en-US"/>
        </w:rPr>
        <w:t xml:space="preserve"> </w:t>
      </w:r>
    </w:p>
    <w:p w14:paraId="2BC97ADA" w14:textId="77777777" w:rsidR="00052740" w:rsidRPr="00860471" w:rsidRDefault="00052740" w:rsidP="00052740">
      <w:pPr>
        <w:spacing w:line="480" w:lineRule="auto"/>
        <w:jc w:val="both"/>
        <w:rPr>
          <w:lang w:val="de-DE"/>
        </w:rPr>
      </w:pPr>
    </w:p>
    <w:p w14:paraId="3223CB82" w14:textId="4E44BDFA" w:rsidR="00BE623E" w:rsidRPr="00860471" w:rsidRDefault="00BE623E" w:rsidP="00052740">
      <w:pPr>
        <w:spacing w:line="480" w:lineRule="auto"/>
        <w:jc w:val="both"/>
      </w:pPr>
      <w:r w:rsidRPr="00860471">
        <w:rPr>
          <w:lang w:val="de-DE"/>
        </w:rPr>
        <w:t>Dugstad, A., Grimsrud, K., Kipperberg, G., Lindhjem, H., &amp; Navrud, S.</w:t>
      </w:r>
      <w:r w:rsidR="000045C6" w:rsidRPr="00860471">
        <w:rPr>
          <w:lang w:val="de-DE"/>
        </w:rPr>
        <w:t xml:space="preserve">, </w:t>
      </w:r>
      <w:r w:rsidRPr="00860471">
        <w:rPr>
          <w:lang w:val="de-DE"/>
        </w:rPr>
        <w:t xml:space="preserve">2020. </w:t>
      </w:r>
      <w:r w:rsidRPr="00860471">
        <w:rPr>
          <w:lang w:val="en-GB"/>
        </w:rPr>
        <w:t>Acceptance of wind power development and exposure–Not-in-anybody's-backyard. </w:t>
      </w:r>
      <w:r w:rsidRPr="00860471">
        <w:rPr>
          <w:i/>
          <w:iCs/>
        </w:rPr>
        <w:t>Energy Policy</w:t>
      </w:r>
      <w:r w:rsidRPr="00860471">
        <w:t>, </w:t>
      </w:r>
      <w:r w:rsidRPr="00860471">
        <w:rPr>
          <w:i/>
          <w:iCs/>
        </w:rPr>
        <w:t>147</w:t>
      </w:r>
      <w:r w:rsidRPr="00860471">
        <w:t xml:space="preserve">, 111780. </w:t>
      </w:r>
      <w:hyperlink r:id="rId29" w:history="1">
        <w:r w:rsidRPr="00860471">
          <w:rPr>
            <w:rStyle w:val="Hipervnculo"/>
            <w:color w:val="auto"/>
          </w:rPr>
          <w:t>https://doi.org/10.1016/j.enpol.2020.111780</w:t>
        </w:r>
      </w:hyperlink>
      <w:r w:rsidRPr="00860471">
        <w:t xml:space="preserve"> </w:t>
      </w:r>
    </w:p>
    <w:p w14:paraId="54195810" w14:textId="505CB427" w:rsidR="00BE623E" w:rsidRPr="00860471" w:rsidRDefault="00BE623E" w:rsidP="00052740">
      <w:pPr>
        <w:spacing w:line="480" w:lineRule="auto"/>
        <w:jc w:val="both"/>
      </w:pPr>
    </w:p>
    <w:p w14:paraId="4513D05C" w14:textId="61B76C8B" w:rsidR="000045C6" w:rsidRPr="00860471" w:rsidRDefault="00AD5BBC" w:rsidP="00052740">
      <w:pPr>
        <w:spacing w:line="480" w:lineRule="auto"/>
        <w:jc w:val="both"/>
        <w:rPr>
          <w:lang w:val="en-US"/>
        </w:rPr>
      </w:pPr>
      <w:r w:rsidRPr="00860471">
        <w:t xml:space="preserve">El País. 2022. Crisis Energética y Europa. </w:t>
      </w:r>
      <w:r w:rsidRPr="00860471">
        <w:rPr>
          <w:i/>
          <w:iCs/>
        </w:rPr>
        <w:t>El País,</w:t>
      </w:r>
      <w:r w:rsidRPr="00860471">
        <w:t xml:space="preserve"> 9 de marzo, 2022. </w:t>
      </w:r>
      <w:r w:rsidR="00F45F4D" w:rsidRPr="00860471">
        <w:t>[</w:t>
      </w:r>
      <w:r w:rsidR="000045C6" w:rsidRPr="00860471">
        <w:t>Online</w:t>
      </w:r>
      <w:r w:rsidRPr="00860471">
        <w:t>]</w:t>
      </w:r>
      <w:r w:rsidR="000045C6" w:rsidRPr="00860471">
        <w:t xml:space="preserve">. </w:t>
      </w:r>
      <w:r w:rsidR="000045C6" w:rsidRPr="00860471">
        <w:rPr>
          <w:lang w:val="en-US"/>
        </w:rPr>
        <w:t>Available:</w:t>
      </w:r>
      <w:r w:rsidRPr="00860471">
        <w:rPr>
          <w:lang w:val="en-US"/>
        </w:rPr>
        <w:t xml:space="preserve"> </w:t>
      </w:r>
      <w:hyperlink r:id="rId30" w:history="1">
        <w:r w:rsidRPr="00860471">
          <w:rPr>
            <w:rStyle w:val="Hipervnculo"/>
            <w:color w:val="auto"/>
            <w:lang w:val="en-US"/>
          </w:rPr>
          <w:t>https://elpais.com/opinion/2022-03-09/crisis-energetica-y-europa.html</w:t>
        </w:r>
      </w:hyperlink>
      <w:r w:rsidR="000045C6" w:rsidRPr="00860471">
        <w:rPr>
          <w:rStyle w:val="Hipervnculo"/>
          <w:color w:val="auto"/>
          <w:u w:val="none"/>
          <w:lang w:val="en-US"/>
        </w:rPr>
        <w:t xml:space="preserve"> (Accessed 17 May 2022).</w:t>
      </w:r>
    </w:p>
    <w:p w14:paraId="37303B38" w14:textId="77777777" w:rsidR="00AD5BBC" w:rsidRPr="00860471" w:rsidRDefault="00AD5BBC" w:rsidP="00052740">
      <w:pPr>
        <w:spacing w:line="480" w:lineRule="auto"/>
        <w:jc w:val="both"/>
        <w:rPr>
          <w:lang w:val="en-US"/>
        </w:rPr>
      </w:pPr>
    </w:p>
    <w:p w14:paraId="5C79930D" w14:textId="63265D8D" w:rsidR="007841C9" w:rsidRPr="00860471" w:rsidRDefault="007841C9" w:rsidP="00052740">
      <w:pPr>
        <w:spacing w:line="480" w:lineRule="auto"/>
        <w:jc w:val="both"/>
      </w:pPr>
      <w:r w:rsidRPr="00860471">
        <w:rPr>
          <w:lang w:val="en-GB"/>
        </w:rPr>
        <w:t>Ek, K.</w:t>
      </w:r>
      <w:r w:rsidR="000045C6" w:rsidRPr="00860471">
        <w:rPr>
          <w:lang w:val="en-GB"/>
        </w:rPr>
        <w:t xml:space="preserve">, </w:t>
      </w:r>
      <w:r w:rsidRPr="00860471">
        <w:rPr>
          <w:lang w:val="en-GB"/>
        </w:rPr>
        <w:t>2005. Public and private attitudes towards “green” electricity: the case of Swedish wind power. </w:t>
      </w:r>
      <w:r w:rsidRPr="00860471">
        <w:rPr>
          <w:i/>
          <w:iCs/>
        </w:rPr>
        <w:t>Energy policy</w:t>
      </w:r>
      <w:r w:rsidRPr="00860471">
        <w:t>, </w:t>
      </w:r>
      <w:r w:rsidRPr="00860471">
        <w:rPr>
          <w:i/>
          <w:iCs/>
        </w:rPr>
        <w:t>33</w:t>
      </w:r>
      <w:r w:rsidRPr="00860471">
        <w:t xml:space="preserve">(13), 1677-1689. </w:t>
      </w:r>
      <w:hyperlink r:id="rId31" w:history="1">
        <w:r w:rsidRPr="00860471">
          <w:rPr>
            <w:rStyle w:val="Hipervnculo"/>
            <w:color w:val="auto"/>
          </w:rPr>
          <w:t>https://doi.org/10.1016/j.enpol.2004.02.005</w:t>
        </w:r>
      </w:hyperlink>
      <w:r w:rsidRPr="00860471">
        <w:t xml:space="preserve"> </w:t>
      </w:r>
    </w:p>
    <w:p w14:paraId="3F0B4E50" w14:textId="00DAB3CE" w:rsidR="007841C9" w:rsidRPr="00860471" w:rsidRDefault="007841C9" w:rsidP="00052740">
      <w:pPr>
        <w:spacing w:line="480" w:lineRule="auto"/>
        <w:jc w:val="both"/>
      </w:pPr>
    </w:p>
    <w:p w14:paraId="4376CB2D" w14:textId="65A3F399" w:rsidR="0096097C" w:rsidRPr="00860471" w:rsidRDefault="004C1612" w:rsidP="00052740">
      <w:pPr>
        <w:spacing w:line="480" w:lineRule="auto"/>
        <w:jc w:val="both"/>
        <w:rPr>
          <w:lang w:val="en-US"/>
        </w:rPr>
      </w:pPr>
      <w:r w:rsidRPr="00860471">
        <w:t xml:space="preserve">Esencia de Olivo (n.d). Aceite de oliva de Jaén. </w:t>
      </w:r>
      <w:r w:rsidRPr="00860471">
        <w:rPr>
          <w:i/>
          <w:iCs/>
        </w:rPr>
        <w:t>Esencia de Olivo - Aceite de Oliva</w:t>
      </w:r>
      <w:r w:rsidR="000045C6" w:rsidRPr="00860471">
        <w:t xml:space="preserve">. </w:t>
      </w:r>
      <w:r w:rsidR="000045C6" w:rsidRPr="00860471">
        <w:rPr>
          <w:lang w:val="en-US"/>
        </w:rPr>
        <w:t xml:space="preserve">[Online]. Available: </w:t>
      </w:r>
      <w:hyperlink r:id="rId32" w:history="1">
        <w:r w:rsidR="000045C6" w:rsidRPr="00860471">
          <w:rPr>
            <w:rStyle w:val="Hipervnculo"/>
            <w:color w:val="auto"/>
            <w:lang w:val="en-US"/>
          </w:rPr>
          <w:t>http://www.esenciadeolivo.es/aceite-de-oliva/aceite-de-jaen/</w:t>
        </w:r>
      </w:hyperlink>
      <w:r w:rsidRPr="00860471">
        <w:rPr>
          <w:lang w:val="en-US"/>
        </w:rPr>
        <w:t xml:space="preserve">  </w:t>
      </w:r>
      <w:r w:rsidR="000045C6" w:rsidRPr="00860471">
        <w:rPr>
          <w:lang w:val="en-US"/>
        </w:rPr>
        <w:t>(Accessed 12 May 2022).</w:t>
      </w:r>
    </w:p>
    <w:p w14:paraId="4E911BCB" w14:textId="6241DB85" w:rsidR="004C1612" w:rsidRDefault="004C1612" w:rsidP="00052740">
      <w:pPr>
        <w:spacing w:line="480" w:lineRule="auto"/>
        <w:jc w:val="both"/>
        <w:rPr>
          <w:lang w:val="en-US"/>
        </w:rPr>
      </w:pPr>
    </w:p>
    <w:p w14:paraId="46396753" w14:textId="77777777" w:rsidR="0096097C" w:rsidRPr="00AC6194" w:rsidRDefault="0096097C" w:rsidP="0096097C">
      <w:pPr>
        <w:spacing w:line="480" w:lineRule="auto"/>
        <w:jc w:val="both"/>
        <w:rPr>
          <w:lang w:val="en-US"/>
        </w:rPr>
      </w:pPr>
      <w:r>
        <w:t xml:space="preserve">EuropaPress, 2022. </w:t>
      </w:r>
      <w:r w:rsidRPr="00AC6194">
        <w:rPr>
          <w:rFonts w:hint="cs"/>
        </w:rPr>
        <w:t>La cuarta subasta de renovables, con 3.300 MW para eólica y fotovoltaica, se celebrará el 22 de noviembre</w:t>
      </w:r>
      <w:r>
        <w:t xml:space="preserve">. </w:t>
      </w:r>
      <w:r>
        <w:rPr>
          <w:i/>
          <w:iCs/>
          <w:lang w:val="en-US"/>
        </w:rPr>
        <w:t>EuropaPress</w:t>
      </w:r>
      <w:r w:rsidRPr="00860471">
        <w:rPr>
          <w:lang w:val="en-US"/>
        </w:rPr>
        <w:t>. [Online]. Available:</w:t>
      </w:r>
      <w:r>
        <w:rPr>
          <w:lang w:val="en-US"/>
        </w:rPr>
        <w:t xml:space="preserve"> </w:t>
      </w:r>
      <w:hyperlink r:id="rId33" w:history="1">
        <w:r w:rsidRPr="00472E88">
          <w:rPr>
            <w:rStyle w:val="Hipervnculo"/>
            <w:lang w:val="en-US"/>
          </w:rPr>
          <w:t>https://www.europapress.es/economia/energia-00341/noticia-cuarta-subasta-renovables-3300-mw-eolica-fotovoltaica-celebrara-22-noviembre-20220801223856.html</w:t>
        </w:r>
      </w:hyperlink>
      <w:r>
        <w:rPr>
          <w:lang w:val="en-US"/>
        </w:rPr>
        <w:t xml:space="preserve"> (Accessed 13 October 2022).</w:t>
      </w:r>
    </w:p>
    <w:p w14:paraId="138F6804" w14:textId="77777777" w:rsidR="0096097C" w:rsidRPr="00860471" w:rsidRDefault="0096097C" w:rsidP="00052740">
      <w:pPr>
        <w:spacing w:line="480" w:lineRule="auto"/>
        <w:jc w:val="both"/>
        <w:rPr>
          <w:lang w:val="en-US"/>
        </w:rPr>
      </w:pPr>
    </w:p>
    <w:p w14:paraId="2FC81ED1" w14:textId="47297BEE" w:rsidR="007841C9" w:rsidRPr="00860471" w:rsidRDefault="007841C9" w:rsidP="00052740">
      <w:pPr>
        <w:spacing w:line="480" w:lineRule="auto"/>
        <w:jc w:val="both"/>
        <w:rPr>
          <w:lang w:val="en-GB"/>
        </w:rPr>
      </w:pPr>
      <w:r w:rsidRPr="00860471">
        <w:rPr>
          <w:lang w:val="en-GB"/>
        </w:rPr>
        <w:t>European Commission</w:t>
      </w:r>
      <w:r w:rsidR="000045C6" w:rsidRPr="00860471">
        <w:rPr>
          <w:lang w:val="en-GB"/>
        </w:rPr>
        <w:t xml:space="preserve">. </w:t>
      </w:r>
      <w:r w:rsidRPr="00860471">
        <w:rPr>
          <w:lang w:val="en-GB"/>
        </w:rPr>
        <w:t xml:space="preserve">2006. Attitudes towards Energy. </w:t>
      </w:r>
      <w:r w:rsidR="000045C6" w:rsidRPr="00860471">
        <w:rPr>
          <w:lang w:val="en-GB"/>
        </w:rPr>
        <w:t xml:space="preserve">[Online] Available: </w:t>
      </w:r>
      <w:hyperlink r:id="rId34" w:history="1">
        <w:r w:rsidR="000045C6" w:rsidRPr="00860471">
          <w:rPr>
            <w:rStyle w:val="Hipervnculo"/>
            <w:color w:val="auto"/>
            <w:lang w:val="en-GB"/>
          </w:rPr>
          <w:t>https://europa.eu/eurobarometer/surveys/detail/1500</w:t>
        </w:r>
      </w:hyperlink>
      <w:r w:rsidRPr="00860471">
        <w:rPr>
          <w:lang w:val="en-GB"/>
        </w:rPr>
        <w:t xml:space="preserve">  </w:t>
      </w:r>
      <w:r w:rsidR="000045C6" w:rsidRPr="00860471">
        <w:rPr>
          <w:lang w:val="en-GB"/>
        </w:rPr>
        <w:t>(Accessed 23 May 2022).</w:t>
      </w:r>
    </w:p>
    <w:p w14:paraId="2B5303E8" w14:textId="77777777" w:rsidR="007841C9" w:rsidRPr="00860471" w:rsidRDefault="007841C9" w:rsidP="00052740">
      <w:pPr>
        <w:spacing w:line="480" w:lineRule="auto"/>
        <w:jc w:val="both"/>
        <w:rPr>
          <w:lang w:val="en-GB"/>
        </w:rPr>
      </w:pPr>
    </w:p>
    <w:p w14:paraId="2AC995CD" w14:textId="4EA3090F" w:rsidR="007841C9" w:rsidRPr="00860471" w:rsidRDefault="007841C9" w:rsidP="00052740">
      <w:pPr>
        <w:spacing w:line="480" w:lineRule="auto"/>
        <w:jc w:val="both"/>
        <w:rPr>
          <w:lang w:val="en-US"/>
        </w:rPr>
      </w:pPr>
      <w:r w:rsidRPr="00860471">
        <w:rPr>
          <w:lang w:val="en-GB"/>
        </w:rPr>
        <w:t>European Commission</w:t>
      </w:r>
      <w:r w:rsidR="000045C6" w:rsidRPr="00860471">
        <w:rPr>
          <w:lang w:val="en-GB"/>
        </w:rPr>
        <w:t xml:space="preserve">. </w:t>
      </w:r>
      <w:r w:rsidRPr="00860471">
        <w:rPr>
          <w:lang w:val="en-GB"/>
        </w:rPr>
        <w:t xml:space="preserve">2012. Energy for all: EU support for developing countries. </w:t>
      </w:r>
      <w:r w:rsidR="000045C6" w:rsidRPr="00860471">
        <w:rPr>
          <w:lang w:val="en-GB"/>
        </w:rPr>
        <w:t xml:space="preserve">[Online]. Available: </w:t>
      </w:r>
      <w:hyperlink r:id="rId35" w:history="1">
        <w:r w:rsidR="000045C6" w:rsidRPr="00860471">
          <w:rPr>
            <w:rStyle w:val="Hipervnculo"/>
            <w:color w:val="auto"/>
            <w:lang w:val="en-US"/>
          </w:rPr>
          <w:t>https://europa.eu/eurobarometer/surveys/detail/1032</w:t>
        </w:r>
      </w:hyperlink>
      <w:r w:rsidRPr="00860471">
        <w:rPr>
          <w:lang w:val="en-US"/>
        </w:rPr>
        <w:t xml:space="preserve"> </w:t>
      </w:r>
      <w:r w:rsidR="000045C6" w:rsidRPr="00860471">
        <w:rPr>
          <w:lang w:val="en-US"/>
        </w:rPr>
        <w:t>(Accessed 23 May 2022)</w:t>
      </w:r>
      <w:r w:rsidR="007A15D5" w:rsidRPr="00860471">
        <w:rPr>
          <w:lang w:val="en-US"/>
        </w:rPr>
        <w:t>.</w:t>
      </w:r>
    </w:p>
    <w:p w14:paraId="1284ADFF" w14:textId="77777777" w:rsidR="007841C9" w:rsidRPr="00860471" w:rsidRDefault="007841C9" w:rsidP="00052740">
      <w:pPr>
        <w:spacing w:line="480" w:lineRule="auto"/>
        <w:jc w:val="both"/>
        <w:rPr>
          <w:lang w:val="en-US"/>
        </w:rPr>
      </w:pPr>
    </w:p>
    <w:p w14:paraId="0713BEEC" w14:textId="5E9D2BB8" w:rsidR="007841C9" w:rsidRPr="00860471" w:rsidRDefault="007841C9" w:rsidP="00052740">
      <w:pPr>
        <w:spacing w:line="480" w:lineRule="auto"/>
        <w:jc w:val="both"/>
        <w:rPr>
          <w:lang w:val="en-US"/>
        </w:rPr>
      </w:pPr>
      <w:r w:rsidRPr="00860471">
        <w:rPr>
          <w:lang w:val="en-US"/>
        </w:rPr>
        <w:t>European Commission</w:t>
      </w:r>
      <w:r w:rsidR="000045C6" w:rsidRPr="00860471">
        <w:rPr>
          <w:lang w:val="en-US"/>
        </w:rPr>
        <w:t xml:space="preserve">. </w:t>
      </w:r>
      <w:r w:rsidRPr="00860471">
        <w:rPr>
          <w:lang w:val="en-US"/>
        </w:rPr>
        <w:t xml:space="preserve">2019. Europeans’ attitudes on EU energy policy. </w:t>
      </w:r>
      <w:r w:rsidR="007A15D5" w:rsidRPr="00860471">
        <w:rPr>
          <w:lang w:val="en-US"/>
        </w:rPr>
        <w:t xml:space="preserve">[Online]. Available: </w:t>
      </w:r>
      <w:hyperlink r:id="rId36" w:history="1">
        <w:r w:rsidR="007A15D5" w:rsidRPr="00860471">
          <w:rPr>
            <w:rStyle w:val="Hipervnculo"/>
            <w:color w:val="auto"/>
            <w:lang w:val="en-US"/>
          </w:rPr>
          <w:t>https://europa.eu/eurobarometer/surveys/detail/2238</w:t>
        </w:r>
      </w:hyperlink>
      <w:r w:rsidR="007A15D5" w:rsidRPr="00860471">
        <w:rPr>
          <w:lang w:val="en-US"/>
        </w:rPr>
        <w:t xml:space="preserve"> (Accessed 23 May 2022).</w:t>
      </w:r>
    </w:p>
    <w:p w14:paraId="11E827B7" w14:textId="77777777" w:rsidR="007841C9" w:rsidRPr="00860471" w:rsidRDefault="007841C9" w:rsidP="00052740">
      <w:pPr>
        <w:spacing w:line="480" w:lineRule="auto"/>
        <w:jc w:val="both"/>
        <w:rPr>
          <w:lang w:val="en-GB"/>
        </w:rPr>
      </w:pPr>
    </w:p>
    <w:p w14:paraId="28CCD564" w14:textId="08043704" w:rsidR="00A6252E" w:rsidRPr="00860471" w:rsidRDefault="00A6252E" w:rsidP="00052740">
      <w:pPr>
        <w:spacing w:line="480" w:lineRule="auto"/>
        <w:jc w:val="both"/>
      </w:pPr>
      <w:r w:rsidRPr="00860471">
        <w:rPr>
          <w:lang w:val="en-GB"/>
        </w:rPr>
        <w:t>Fast, S.</w:t>
      </w:r>
      <w:r w:rsidR="007A15D5" w:rsidRPr="00860471">
        <w:rPr>
          <w:lang w:val="en-GB"/>
        </w:rPr>
        <w:t xml:space="preserve">, </w:t>
      </w:r>
      <w:r w:rsidRPr="00860471">
        <w:rPr>
          <w:lang w:val="en-GB"/>
        </w:rPr>
        <w:t xml:space="preserve">2013. Social acceptance of renewable energy: Trends, concepts, and geographies. </w:t>
      </w:r>
      <w:r w:rsidRPr="00860471">
        <w:t xml:space="preserve">Geography Compass, 7(12), 853-866. </w:t>
      </w:r>
      <w:hyperlink r:id="rId37" w:history="1">
        <w:r w:rsidR="001B62DC" w:rsidRPr="00860471">
          <w:rPr>
            <w:rStyle w:val="Hipervnculo"/>
            <w:color w:val="auto"/>
          </w:rPr>
          <w:t>https://doi.org/10.1111/gec3.12086</w:t>
        </w:r>
      </w:hyperlink>
      <w:r w:rsidR="001B62DC" w:rsidRPr="00860471">
        <w:t xml:space="preserve"> </w:t>
      </w:r>
    </w:p>
    <w:p w14:paraId="5277AF99" w14:textId="77777777" w:rsidR="00A6252E" w:rsidRPr="00860471" w:rsidRDefault="00A6252E" w:rsidP="00052740">
      <w:pPr>
        <w:spacing w:line="480" w:lineRule="auto"/>
        <w:jc w:val="both"/>
      </w:pPr>
    </w:p>
    <w:p w14:paraId="11DBACFD" w14:textId="19A40219" w:rsidR="007841C9" w:rsidRPr="006825BB" w:rsidRDefault="007841C9" w:rsidP="00052740">
      <w:pPr>
        <w:spacing w:line="480" w:lineRule="auto"/>
        <w:jc w:val="both"/>
      </w:pPr>
      <w:r w:rsidRPr="00860471">
        <w:t>Frolova, M.</w:t>
      </w:r>
      <w:r w:rsidR="007A15D5" w:rsidRPr="00860471">
        <w:t xml:space="preserve">, </w:t>
      </w:r>
      <w:r w:rsidRPr="00860471">
        <w:t xml:space="preserve">2010. Los paisajes de la energía eólica: su percepción social y gestión en España. </w:t>
      </w:r>
      <w:r w:rsidRPr="006825BB">
        <w:rPr>
          <w:i/>
          <w:iCs/>
        </w:rPr>
        <w:t>Nimbus, </w:t>
      </w:r>
      <w:r w:rsidRPr="006825BB">
        <w:t xml:space="preserve">2010, N° 25-26, p. 93-100. </w:t>
      </w:r>
      <w:hyperlink r:id="rId38" w:history="1">
        <w:r w:rsidRPr="006825BB">
          <w:rPr>
            <w:rStyle w:val="Hipervnculo"/>
            <w:color w:val="auto"/>
          </w:rPr>
          <w:t>http://hdl.handle.net/10835/1459</w:t>
        </w:r>
      </w:hyperlink>
      <w:r w:rsidRPr="006825BB">
        <w:t xml:space="preserve"> </w:t>
      </w:r>
    </w:p>
    <w:p w14:paraId="5135EFED" w14:textId="0DBF2865" w:rsidR="008738B6" w:rsidRPr="006825BB" w:rsidRDefault="008738B6" w:rsidP="00052740">
      <w:pPr>
        <w:spacing w:line="480" w:lineRule="auto"/>
        <w:jc w:val="both"/>
      </w:pPr>
    </w:p>
    <w:p w14:paraId="797D582B" w14:textId="27728391" w:rsidR="00E047E5" w:rsidRPr="003C0DD4" w:rsidRDefault="00E047E5" w:rsidP="00052740">
      <w:pPr>
        <w:spacing w:line="480" w:lineRule="auto"/>
        <w:jc w:val="both"/>
        <w:rPr>
          <w:lang w:val="en-US"/>
        </w:rPr>
      </w:pPr>
      <w:r w:rsidRPr="00E047E5">
        <w:t>Frolova Ignatieva, M., Espejo Marín, C., Baraja Rodríguez, E., &amp; Prados Velasco, M. J.</w:t>
      </w:r>
      <w:r>
        <w:t xml:space="preserve">, </w:t>
      </w:r>
      <w:r w:rsidRPr="00E047E5">
        <w:t>2014. Paisajes emergentes de las energías renovables en España. </w:t>
      </w:r>
      <w:r w:rsidRPr="00E047E5">
        <w:rPr>
          <w:i/>
          <w:iCs/>
        </w:rPr>
        <w:t>Boletín De La Asociación De Geógrafos Españoles</w:t>
      </w:r>
      <w:r w:rsidRPr="00E047E5">
        <w:t xml:space="preserve">, (66). </w:t>
      </w:r>
      <w:hyperlink r:id="rId39" w:history="1">
        <w:r w:rsidRPr="003C0DD4">
          <w:rPr>
            <w:rStyle w:val="Hipervnculo"/>
            <w:lang w:val="en-US"/>
          </w:rPr>
          <w:t>https://doi.org/10.21138/bage.1788</w:t>
        </w:r>
      </w:hyperlink>
      <w:r w:rsidRPr="003C0DD4">
        <w:rPr>
          <w:lang w:val="en-US"/>
        </w:rPr>
        <w:t xml:space="preserve"> </w:t>
      </w:r>
    </w:p>
    <w:p w14:paraId="5DC6259A" w14:textId="77777777" w:rsidR="00E047E5" w:rsidRPr="00860471" w:rsidRDefault="00E047E5" w:rsidP="00052740">
      <w:pPr>
        <w:spacing w:line="480" w:lineRule="auto"/>
        <w:jc w:val="both"/>
        <w:rPr>
          <w:lang w:val="en-US"/>
        </w:rPr>
      </w:pPr>
    </w:p>
    <w:p w14:paraId="423B5779" w14:textId="0C95A87B" w:rsidR="006D5B9C" w:rsidRPr="006825BB" w:rsidRDefault="007841C9" w:rsidP="00052740">
      <w:pPr>
        <w:spacing w:line="480" w:lineRule="auto"/>
        <w:jc w:val="both"/>
        <w:rPr>
          <w:lang w:val="en-US"/>
        </w:rPr>
      </w:pPr>
      <w:r w:rsidRPr="00860471">
        <w:rPr>
          <w:lang w:val="en-GB"/>
        </w:rPr>
        <w:t>Gareiou, Z., Drimili, E., &amp; Zervas, E.</w:t>
      </w:r>
      <w:r w:rsidR="007A15D5" w:rsidRPr="00860471">
        <w:rPr>
          <w:lang w:val="en-GB"/>
        </w:rPr>
        <w:t xml:space="preserve">, </w:t>
      </w:r>
      <w:r w:rsidRPr="00860471">
        <w:rPr>
          <w:lang w:val="en-GB"/>
        </w:rPr>
        <w:t>2021. Public acceptance of renewable energy sources. In </w:t>
      </w:r>
      <w:r w:rsidRPr="00860471">
        <w:rPr>
          <w:i/>
          <w:iCs/>
          <w:lang w:val="en-GB"/>
        </w:rPr>
        <w:t>Low Carbon Energy Technologies in Sustainable Energy Systems</w:t>
      </w:r>
      <w:r w:rsidRPr="00860471">
        <w:rPr>
          <w:lang w:val="en-GB"/>
        </w:rPr>
        <w:t xml:space="preserve"> (pp. 309-327). </w:t>
      </w:r>
      <w:r w:rsidRPr="006825BB">
        <w:rPr>
          <w:lang w:val="en-US"/>
        </w:rPr>
        <w:t xml:space="preserve">Academic Press. </w:t>
      </w:r>
      <w:hyperlink r:id="rId40" w:history="1">
        <w:r w:rsidRPr="006825BB">
          <w:rPr>
            <w:rStyle w:val="Hipervnculo"/>
            <w:color w:val="auto"/>
            <w:lang w:val="en-US"/>
          </w:rPr>
          <w:t>https://doi.org/10.1016/B978-0-12-822897-5.00012-2</w:t>
        </w:r>
      </w:hyperlink>
      <w:r w:rsidRPr="006825BB">
        <w:rPr>
          <w:lang w:val="en-US"/>
        </w:rPr>
        <w:t xml:space="preserve"> </w:t>
      </w:r>
    </w:p>
    <w:p w14:paraId="646D24B0" w14:textId="77777777" w:rsidR="006D5B9C" w:rsidRPr="006825BB" w:rsidRDefault="006D5B9C" w:rsidP="00052740">
      <w:pPr>
        <w:spacing w:line="480" w:lineRule="auto"/>
        <w:jc w:val="both"/>
        <w:rPr>
          <w:lang w:val="en-US"/>
        </w:rPr>
      </w:pPr>
    </w:p>
    <w:p w14:paraId="09B634C2" w14:textId="191CC4DB" w:rsidR="006D5B9C" w:rsidRPr="006825BB" w:rsidRDefault="006D5B9C" w:rsidP="00052740">
      <w:pPr>
        <w:spacing w:line="480" w:lineRule="auto"/>
        <w:jc w:val="both"/>
        <w:rPr>
          <w:lang w:val="en-US"/>
        </w:rPr>
      </w:pPr>
      <w:r w:rsidRPr="00FC0EC5">
        <w:rPr>
          <w:lang w:val="en-US"/>
        </w:rPr>
        <w:t>Giordono, L. S., Boudet, H. S., Karmazina, A., Taylor, C. L., &amp; Steel, B. S.</w:t>
      </w:r>
      <w:r>
        <w:rPr>
          <w:lang w:val="en-US"/>
        </w:rPr>
        <w:t xml:space="preserve">, </w:t>
      </w:r>
      <w:r w:rsidRPr="00FC0EC5">
        <w:rPr>
          <w:lang w:val="en-US"/>
        </w:rPr>
        <w:t>2018. Opposition “overblown”? Community response to wind energy siting in the Western United States. </w:t>
      </w:r>
      <w:r w:rsidRPr="006825BB">
        <w:rPr>
          <w:i/>
          <w:iCs/>
          <w:lang w:val="en-US"/>
        </w:rPr>
        <w:t>Energy Research &amp; Social Science</w:t>
      </w:r>
      <w:r w:rsidRPr="006825BB">
        <w:rPr>
          <w:lang w:val="en-US"/>
        </w:rPr>
        <w:t>, </w:t>
      </w:r>
      <w:r w:rsidRPr="006825BB">
        <w:rPr>
          <w:i/>
          <w:iCs/>
          <w:lang w:val="en-US"/>
        </w:rPr>
        <w:t>43</w:t>
      </w:r>
      <w:r w:rsidRPr="006825BB">
        <w:rPr>
          <w:lang w:val="en-US"/>
        </w:rPr>
        <w:t xml:space="preserve">, 119-131. </w:t>
      </w:r>
      <w:hyperlink r:id="rId41" w:tgtFrame="_blank" w:tooltip="Persistent link using digital object identifier" w:history="1">
        <w:r w:rsidRPr="006825BB">
          <w:rPr>
            <w:rStyle w:val="Hipervnculo"/>
            <w:lang w:val="en-US"/>
          </w:rPr>
          <w:t>https://doi.org/10.1016/j.erss.2018.05.016</w:t>
        </w:r>
      </w:hyperlink>
      <w:r w:rsidRPr="006825BB">
        <w:rPr>
          <w:lang w:val="en-US"/>
        </w:rPr>
        <w:t xml:space="preserve"> </w:t>
      </w:r>
    </w:p>
    <w:p w14:paraId="06EF6064" w14:textId="77777777" w:rsidR="007841C9" w:rsidRPr="006825BB" w:rsidRDefault="007841C9" w:rsidP="00052740">
      <w:pPr>
        <w:spacing w:line="480" w:lineRule="auto"/>
        <w:jc w:val="both"/>
        <w:rPr>
          <w:lang w:val="en-US"/>
        </w:rPr>
      </w:pPr>
    </w:p>
    <w:p w14:paraId="5C642F9F" w14:textId="77777777" w:rsidR="007A15D5" w:rsidRPr="00860471" w:rsidRDefault="002F55FB" w:rsidP="00052740">
      <w:pPr>
        <w:spacing w:line="480" w:lineRule="auto"/>
        <w:jc w:val="both"/>
        <w:rPr>
          <w:lang w:val="en-US"/>
        </w:rPr>
      </w:pPr>
      <w:r w:rsidRPr="006825BB">
        <w:rPr>
          <w:lang w:val="en-US"/>
        </w:rPr>
        <w:t>Gómez, O. T.</w:t>
      </w:r>
      <w:r w:rsidR="007A15D5" w:rsidRPr="006825BB">
        <w:rPr>
          <w:lang w:val="en-US"/>
        </w:rPr>
        <w:t xml:space="preserve">, </w:t>
      </w:r>
      <w:r w:rsidRPr="006825BB">
        <w:rPr>
          <w:lang w:val="en-US"/>
        </w:rPr>
        <w:t xml:space="preserve">2008. </w:t>
      </w:r>
      <w:r w:rsidRPr="00860471">
        <w:t>Una aplicación de la prueba chi cuadrado con SPSS. </w:t>
      </w:r>
      <w:r w:rsidRPr="00860471">
        <w:rPr>
          <w:i/>
          <w:iCs/>
          <w:lang w:val="en-US"/>
        </w:rPr>
        <w:t>Industrial data</w:t>
      </w:r>
      <w:r w:rsidRPr="00860471">
        <w:rPr>
          <w:lang w:val="en-US"/>
        </w:rPr>
        <w:t>, </w:t>
      </w:r>
      <w:r w:rsidRPr="00860471">
        <w:rPr>
          <w:i/>
          <w:iCs/>
          <w:lang w:val="en-US"/>
        </w:rPr>
        <w:t>11</w:t>
      </w:r>
      <w:r w:rsidRPr="00860471">
        <w:rPr>
          <w:lang w:val="en-US"/>
        </w:rPr>
        <w:t>(1), 73-77.</w:t>
      </w:r>
      <w:r w:rsidR="007A15D5" w:rsidRPr="00860471">
        <w:rPr>
          <w:lang w:val="en-US"/>
        </w:rPr>
        <w:t xml:space="preserve"> [Online]. Available:</w:t>
      </w:r>
    </w:p>
    <w:p w14:paraId="169524C1" w14:textId="53AE3E69" w:rsidR="002F55FB" w:rsidRPr="00860471" w:rsidRDefault="007A15D5" w:rsidP="00052740">
      <w:pPr>
        <w:spacing w:line="480" w:lineRule="auto"/>
        <w:jc w:val="both"/>
        <w:rPr>
          <w:lang w:val="en-US"/>
        </w:rPr>
      </w:pPr>
      <w:r w:rsidRPr="00860471">
        <w:rPr>
          <w:lang w:val="en-US"/>
        </w:rPr>
        <w:t xml:space="preserve"> </w:t>
      </w:r>
      <w:hyperlink r:id="rId42" w:history="1">
        <w:r w:rsidRPr="00860471">
          <w:rPr>
            <w:rStyle w:val="Hipervnculo"/>
            <w:color w:val="auto"/>
            <w:lang w:val="en-US"/>
          </w:rPr>
          <w:t>https://www.redalyc.org/articulo.oa?id=81611211011</w:t>
        </w:r>
      </w:hyperlink>
      <w:r w:rsidRPr="00860471">
        <w:rPr>
          <w:lang w:val="en-US"/>
        </w:rPr>
        <w:t xml:space="preserve"> (Accessed 23 May 2022).</w:t>
      </w:r>
    </w:p>
    <w:p w14:paraId="5A4F77D2" w14:textId="77777777" w:rsidR="007841C9" w:rsidRPr="00860471" w:rsidRDefault="007841C9" w:rsidP="00052740">
      <w:pPr>
        <w:spacing w:line="480" w:lineRule="auto"/>
        <w:jc w:val="both"/>
        <w:rPr>
          <w:lang w:val="en-US"/>
        </w:rPr>
      </w:pPr>
    </w:p>
    <w:p w14:paraId="2C28413F" w14:textId="77777777" w:rsidR="007A15D5" w:rsidRPr="00860471" w:rsidRDefault="007841C9" w:rsidP="00052740">
      <w:pPr>
        <w:spacing w:line="480" w:lineRule="auto"/>
        <w:jc w:val="both"/>
        <w:rPr>
          <w:lang w:val="en-US"/>
        </w:rPr>
      </w:pPr>
      <w:r w:rsidRPr="00860471">
        <w:t>Herrador Lindes, I., &amp; Martín Mesa, A.</w:t>
      </w:r>
      <w:r w:rsidR="007A15D5" w:rsidRPr="00860471">
        <w:t xml:space="preserve">, </w:t>
      </w:r>
      <w:r w:rsidRPr="00860471">
        <w:t>2020. Actualización del II Plan Estratégico de la provincia de Jaén</w:t>
      </w:r>
      <w:r w:rsidRPr="00860471">
        <w:rPr>
          <w:i/>
          <w:iCs/>
        </w:rPr>
        <w:t>.</w:t>
      </w:r>
      <w:r w:rsidRPr="00860471">
        <w:t xml:space="preserve"> Fundación "Estrategias para el desarrollo económico y social de la provincia de Jaén".</w:t>
      </w:r>
      <w:r w:rsidR="007A15D5" w:rsidRPr="00860471">
        <w:t xml:space="preserve"> </w:t>
      </w:r>
      <w:r w:rsidR="007A15D5" w:rsidRPr="00860471">
        <w:rPr>
          <w:lang w:val="en-US"/>
        </w:rPr>
        <w:t>[Online]. Available:</w:t>
      </w:r>
    </w:p>
    <w:p w14:paraId="35B4955F" w14:textId="6EB29295" w:rsidR="007841C9" w:rsidRPr="00860471" w:rsidRDefault="00000000" w:rsidP="00052740">
      <w:pPr>
        <w:spacing w:line="480" w:lineRule="auto"/>
        <w:jc w:val="both"/>
        <w:rPr>
          <w:lang w:val="en-US"/>
        </w:rPr>
      </w:pPr>
      <w:hyperlink r:id="rId43" w:history="1">
        <w:r w:rsidR="007A15D5" w:rsidRPr="00860471">
          <w:rPr>
            <w:rStyle w:val="Hipervnculo"/>
            <w:color w:val="auto"/>
            <w:lang w:val="en-US"/>
          </w:rPr>
          <w:t>https://www.planestrajaen.org/galerias/galeriaDescargas/plan-estrategico/libros/Actualizacion_II_Plan_Estrategico_provincia_Jaen_2020.pdf</w:t>
        </w:r>
      </w:hyperlink>
      <w:r w:rsidR="007841C9" w:rsidRPr="00860471">
        <w:rPr>
          <w:lang w:val="en-US"/>
        </w:rPr>
        <w:t xml:space="preserve"> </w:t>
      </w:r>
      <w:r w:rsidR="007A15D5" w:rsidRPr="00860471">
        <w:rPr>
          <w:lang w:val="en-US"/>
        </w:rPr>
        <w:t>(Accessed 26 May 2022).</w:t>
      </w:r>
    </w:p>
    <w:p w14:paraId="6BD32E6F" w14:textId="77777777" w:rsidR="007841C9" w:rsidRPr="00860471" w:rsidRDefault="007841C9" w:rsidP="00052740">
      <w:pPr>
        <w:spacing w:line="480" w:lineRule="auto"/>
        <w:jc w:val="both"/>
        <w:rPr>
          <w:lang w:val="en-US"/>
        </w:rPr>
      </w:pPr>
    </w:p>
    <w:p w14:paraId="6E465EFF" w14:textId="5D9293FB" w:rsidR="000D47FC" w:rsidRPr="00860471" w:rsidRDefault="000D47FC" w:rsidP="00052740">
      <w:pPr>
        <w:spacing w:line="480" w:lineRule="auto"/>
        <w:jc w:val="both"/>
        <w:rPr>
          <w:lang w:val="en-US"/>
        </w:rPr>
      </w:pPr>
      <w:r w:rsidRPr="00860471">
        <w:rPr>
          <w:lang w:val="en-US"/>
        </w:rPr>
        <w:t>International Business Machines Corporation. 2021. V de Cramer. IBM</w:t>
      </w:r>
      <w:r w:rsidR="00731F78" w:rsidRPr="00860471">
        <w:rPr>
          <w:lang w:val="en-US"/>
        </w:rPr>
        <w:t>. [Online]. Available:</w:t>
      </w:r>
    </w:p>
    <w:p w14:paraId="3DA26EFC" w14:textId="4797FD3C" w:rsidR="000D47FC" w:rsidRPr="00860471" w:rsidRDefault="00000000" w:rsidP="00052740">
      <w:pPr>
        <w:spacing w:line="480" w:lineRule="auto"/>
        <w:jc w:val="both"/>
        <w:rPr>
          <w:lang w:val="en-US"/>
        </w:rPr>
      </w:pPr>
      <w:hyperlink r:id="rId44" w:history="1">
        <w:r w:rsidR="000D47FC" w:rsidRPr="00860471">
          <w:rPr>
            <w:rStyle w:val="Hipervnculo"/>
            <w:color w:val="auto"/>
            <w:lang w:val="en-US"/>
          </w:rPr>
          <w:t>https://www.ibm.com/docs/es/cognos-analytics/11.1.0?topic=terms-cramrs-v</w:t>
        </w:r>
      </w:hyperlink>
      <w:r w:rsidR="000D47FC" w:rsidRPr="00860471">
        <w:rPr>
          <w:lang w:val="en-US"/>
        </w:rPr>
        <w:t xml:space="preserve"> </w:t>
      </w:r>
      <w:r w:rsidR="00731F78" w:rsidRPr="00860471">
        <w:rPr>
          <w:lang w:val="en-US"/>
        </w:rPr>
        <w:t>(Accessed 16 May 2022).</w:t>
      </w:r>
    </w:p>
    <w:p w14:paraId="39F33BA0" w14:textId="77777777" w:rsidR="007841C9" w:rsidRPr="00860471" w:rsidRDefault="007841C9" w:rsidP="00052740">
      <w:pPr>
        <w:spacing w:line="480" w:lineRule="auto"/>
        <w:jc w:val="both"/>
        <w:rPr>
          <w:lang w:val="en-US"/>
        </w:rPr>
      </w:pPr>
    </w:p>
    <w:p w14:paraId="43433819" w14:textId="56474F94" w:rsidR="007841C9" w:rsidRPr="00860471" w:rsidRDefault="007841C9" w:rsidP="00052740">
      <w:pPr>
        <w:spacing w:line="480" w:lineRule="auto"/>
        <w:jc w:val="both"/>
      </w:pPr>
      <w:r w:rsidRPr="00860471">
        <w:rPr>
          <w:lang w:val="en-GB"/>
        </w:rPr>
        <w:t>Ioannidis, R., &amp; Koutsoyiannis, D.</w:t>
      </w:r>
      <w:r w:rsidR="00731F78" w:rsidRPr="00860471">
        <w:rPr>
          <w:lang w:val="en-GB"/>
        </w:rPr>
        <w:t xml:space="preserve">, </w:t>
      </w:r>
      <w:r w:rsidRPr="00860471">
        <w:rPr>
          <w:lang w:val="en-GB"/>
        </w:rPr>
        <w:t>2020. A review of land use, visibility and public perception of renewable energy in the context of landscape impact. </w:t>
      </w:r>
      <w:r w:rsidRPr="00860471">
        <w:rPr>
          <w:i/>
          <w:iCs/>
        </w:rPr>
        <w:t>Applied Energy</w:t>
      </w:r>
      <w:r w:rsidRPr="00860471">
        <w:t>, </w:t>
      </w:r>
      <w:r w:rsidRPr="00860471">
        <w:rPr>
          <w:i/>
          <w:iCs/>
        </w:rPr>
        <w:t>276</w:t>
      </w:r>
      <w:r w:rsidRPr="00860471">
        <w:t xml:space="preserve">, 115367. </w:t>
      </w:r>
      <w:hyperlink r:id="rId45" w:history="1">
        <w:r w:rsidRPr="00860471">
          <w:rPr>
            <w:rStyle w:val="Hipervnculo"/>
            <w:color w:val="auto"/>
          </w:rPr>
          <w:t>https://doi.org/10.1016/j.apenergy.2020.115367</w:t>
        </w:r>
      </w:hyperlink>
      <w:r w:rsidRPr="00860471">
        <w:t xml:space="preserve"> </w:t>
      </w:r>
    </w:p>
    <w:p w14:paraId="04CC0229" w14:textId="77777777" w:rsidR="007841C9" w:rsidRPr="00860471" w:rsidRDefault="007841C9" w:rsidP="00052740">
      <w:pPr>
        <w:spacing w:line="480" w:lineRule="auto"/>
        <w:jc w:val="both"/>
      </w:pPr>
    </w:p>
    <w:p w14:paraId="60192114" w14:textId="4838F6D6" w:rsidR="007841C9" w:rsidRPr="00860471" w:rsidRDefault="00731F78" w:rsidP="00052740">
      <w:pPr>
        <w:spacing w:line="480" w:lineRule="auto"/>
        <w:jc w:val="both"/>
        <w:rPr>
          <w:lang w:val="en-US"/>
        </w:rPr>
      </w:pPr>
      <w:r w:rsidRPr="00860471">
        <w:t>[dataset]</w:t>
      </w:r>
      <w:r w:rsidR="0087794F" w:rsidRPr="00860471">
        <w:t xml:space="preserve"> </w:t>
      </w:r>
      <w:r w:rsidR="007841C9" w:rsidRPr="00860471">
        <w:t xml:space="preserve">Instituto Nacional de Estadística (n.d). Cifras oficiales de población resultantes de la revisión del Padrón municipal a 1 de enero.  </w:t>
      </w:r>
      <w:r w:rsidRPr="00860471">
        <w:rPr>
          <w:lang w:val="en-US"/>
        </w:rPr>
        <w:t xml:space="preserve">[Online]. Available: </w:t>
      </w:r>
      <w:hyperlink r:id="rId46" w:history="1">
        <w:r w:rsidRPr="00860471">
          <w:rPr>
            <w:rStyle w:val="Hipervnculo"/>
            <w:color w:val="auto"/>
            <w:lang w:val="en-US"/>
          </w:rPr>
          <w:t>https://www.ine.es/jaxiT3/Datos.htm?t=2876</w:t>
        </w:r>
      </w:hyperlink>
      <w:r w:rsidR="007841C9" w:rsidRPr="00860471">
        <w:rPr>
          <w:lang w:val="en-US"/>
        </w:rPr>
        <w:t xml:space="preserve">  </w:t>
      </w:r>
      <w:r w:rsidRPr="00860471">
        <w:rPr>
          <w:lang w:val="en-US"/>
        </w:rPr>
        <w:t>(Accessed 10 May 2022).</w:t>
      </w:r>
    </w:p>
    <w:p w14:paraId="623B170B" w14:textId="5375E874" w:rsidR="007841C9" w:rsidRDefault="007841C9" w:rsidP="00052740">
      <w:pPr>
        <w:spacing w:line="480" w:lineRule="auto"/>
        <w:jc w:val="both"/>
        <w:rPr>
          <w:shd w:val="clear" w:color="auto" w:fill="FFFFFF"/>
          <w:lang w:val="en-US"/>
        </w:rPr>
      </w:pPr>
    </w:p>
    <w:p w14:paraId="6D63906A" w14:textId="4D43037C" w:rsidR="00AC6194" w:rsidRPr="00AC6194" w:rsidRDefault="00AC6194" w:rsidP="00052740">
      <w:pPr>
        <w:spacing w:line="480" w:lineRule="auto"/>
        <w:jc w:val="both"/>
        <w:rPr>
          <w:shd w:val="clear" w:color="auto" w:fill="FFFFFF"/>
          <w:lang w:val="en-US"/>
        </w:rPr>
      </w:pPr>
      <w:r w:rsidRPr="00AC6194">
        <w:rPr>
          <w:shd w:val="clear" w:color="auto" w:fill="FFFFFF"/>
          <w:lang w:val="en-US"/>
        </w:rPr>
        <w:t>Jeuland, M., Fetter, T. R., Li, Y., Pattanayak, S. K., Usmani, F., Bluffstone, R. A., ... &amp; Toman, M.</w:t>
      </w:r>
      <w:r>
        <w:rPr>
          <w:shd w:val="clear" w:color="auto" w:fill="FFFFFF"/>
          <w:lang w:val="en-US"/>
        </w:rPr>
        <w:t xml:space="preserve">, </w:t>
      </w:r>
      <w:r w:rsidRPr="00AC6194">
        <w:rPr>
          <w:shd w:val="clear" w:color="auto" w:fill="FFFFFF"/>
          <w:lang w:val="en-US"/>
        </w:rPr>
        <w:t>2021</w:t>
      </w:r>
      <w:r>
        <w:rPr>
          <w:shd w:val="clear" w:color="auto" w:fill="FFFFFF"/>
          <w:lang w:val="en-US"/>
        </w:rPr>
        <w:t xml:space="preserve"> </w:t>
      </w:r>
      <w:r w:rsidRPr="00AC6194">
        <w:rPr>
          <w:shd w:val="clear" w:color="auto" w:fill="FFFFFF"/>
          <w:lang w:val="en-US"/>
        </w:rPr>
        <w:t>. Is energy the golden thread? A systematic review of the impacts of modern and traditional energy use in low-and middle-income countries. </w:t>
      </w:r>
      <w:r w:rsidRPr="00AC6194">
        <w:rPr>
          <w:i/>
          <w:iCs/>
          <w:shd w:val="clear" w:color="auto" w:fill="FFFFFF"/>
          <w:lang w:val="en-US"/>
        </w:rPr>
        <w:t>Renewable and Sustainable Energy Reviews</w:t>
      </w:r>
      <w:r w:rsidRPr="00AC6194">
        <w:rPr>
          <w:shd w:val="clear" w:color="auto" w:fill="FFFFFF"/>
          <w:lang w:val="en-US"/>
        </w:rPr>
        <w:t>, </w:t>
      </w:r>
      <w:r w:rsidRPr="00AC6194">
        <w:rPr>
          <w:i/>
          <w:iCs/>
          <w:shd w:val="clear" w:color="auto" w:fill="FFFFFF"/>
          <w:lang w:val="en-US"/>
        </w:rPr>
        <w:t>135</w:t>
      </w:r>
      <w:r w:rsidRPr="00AC6194">
        <w:rPr>
          <w:shd w:val="clear" w:color="auto" w:fill="FFFFFF"/>
          <w:lang w:val="en-US"/>
        </w:rPr>
        <w:t xml:space="preserve">, 110406. </w:t>
      </w:r>
      <w:hyperlink r:id="rId47" w:history="1">
        <w:r w:rsidRPr="00AC6194">
          <w:rPr>
            <w:rStyle w:val="Hipervnculo"/>
            <w:shd w:val="clear" w:color="auto" w:fill="FFFFFF"/>
            <w:lang w:val="en-US"/>
          </w:rPr>
          <w:t>https://doi.org/10.1016/j.rser.2020.110406</w:t>
        </w:r>
      </w:hyperlink>
      <w:r>
        <w:rPr>
          <w:shd w:val="clear" w:color="auto" w:fill="FFFFFF"/>
          <w:lang w:val="en-US"/>
        </w:rPr>
        <w:t xml:space="preserve"> </w:t>
      </w:r>
    </w:p>
    <w:p w14:paraId="0F4C4AF8" w14:textId="41910D78" w:rsidR="006D5B9C" w:rsidRDefault="006D5B9C" w:rsidP="00052740">
      <w:pPr>
        <w:spacing w:line="480" w:lineRule="auto"/>
        <w:jc w:val="both"/>
        <w:rPr>
          <w:shd w:val="clear" w:color="auto" w:fill="FFFFFF"/>
          <w:lang w:val="en-GB"/>
        </w:rPr>
      </w:pPr>
    </w:p>
    <w:p w14:paraId="74BE970C" w14:textId="13E2B8CA" w:rsidR="00E9554A" w:rsidRPr="00E9554A" w:rsidRDefault="00E9554A" w:rsidP="00052740">
      <w:pPr>
        <w:spacing w:line="480" w:lineRule="auto"/>
        <w:jc w:val="both"/>
        <w:rPr>
          <w:shd w:val="clear" w:color="auto" w:fill="FFFFFF"/>
          <w:lang w:val="en-US"/>
        </w:rPr>
      </w:pPr>
      <w:r w:rsidRPr="00E9554A">
        <w:rPr>
          <w:shd w:val="clear" w:color="auto" w:fill="FFFFFF"/>
          <w:lang w:val="en-US"/>
        </w:rPr>
        <w:t>Kubota, H.</w:t>
      </w:r>
      <w:r>
        <w:rPr>
          <w:shd w:val="clear" w:color="auto" w:fill="FFFFFF"/>
          <w:lang w:val="en-US"/>
        </w:rPr>
        <w:t xml:space="preserve">, </w:t>
      </w:r>
      <w:r w:rsidRPr="00E9554A">
        <w:rPr>
          <w:shd w:val="clear" w:color="auto" w:fill="FFFFFF"/>
          <w:lang w:val="en-US"/>
        </w:rPr>
        <w:t>2015. Social acceptance of geothermal power generation in Japan. </w:t>
      </w:r>
      <w:r w:rsidRPr="00E9554A">
        <w:rPr>
          <w:i/>
          <w:iCs/>
          <w:shd w:val="clear" w:color="auto" w:fill="FFFFFF"/>
          <w:lang w:val="en-US"/>
        </w:rPr>
        <w:t>Proc. World Geotherm. Cogr</w:t>
      </w:r>
      <w:r w:rsidRPr="00E9554A">
        <w:rPr>
          <w:shd w:val="clear" w:color="auto" w:fill="FFFFFF"/>
          <w:lang w:val="en-US"/>
        </w:rPr>
        <w:t xml:space="preserve">, 19-25. Available: </w:t>
      </w:r>
      <w:hyperlink r:id="rId48" w:history="1">
        <w:r w:rsidRPr="00E9554A">
          <w:rPr>
            <w:rStyle w:val="Hipervnculo"/>
            <w:shd w:val="clear" w:color="auto" w:fill="FFFFFF"/>
            <w:lang w:val="en-US"/>
          </w:rPr>
          <w:t>http://www.geothermal-energy.org/pdf/IGAstandard/WGC/2015/02055.pdf</w:t>
        </w:r>
      </w:hyperlink>
      <w:r w:rsidRPr="00E9554A">
        <w:rPr>
          <w:shd w:val="clear" w:color="auto" w:fill="FFFFFF"/>
          <w:lang w:val="en-US"/>
        </w:rPr>
        <w:t xml:space="preserve"> </w:t>
      </w:r>
    </w:p>
    <w:p w14:paraId="36984647" w14:textId="77777777" w:rsidR="00E9554A" w:rsidRDefault="00E9554A" w:rsidP="00052740">
      <w:pPr>
        <w:spacing w:line="480" w:lineRule="auto"/>
        <w:jc w:val="both"/>
        <w:rPr>
          <w:shd w:val="clear" w:color="auto" w:fill="FFFFFF"/>
          <w:lang w:val="en-GB"/>
        </w:rPr>
      </w:pPr>
    </w:p>
    <w:p w14:paraId="0FEFF883" w14:textId="42F36A92" w:rsidR="007841C9" w:rsidRPr="00860471" w:rsidRDefault="007841C9" w:rsidP="00052740">
      <w:pPr>
        <w:spacing w:line="480" w:lineRule="auto"/>
        <w:jc w:val="both"/>
        <w:rPr>
          <w:shd w:val="clear" w:color="auto" w:fill="FFFFFF"/>
          <w:lang w:val="en-GB"/>
        </w:rPr>
      </w:pPr>
      <w:r w:rsidRPr="00860471">
        <w:rPr>
          <w:shd w:val="clear" w:color="auto" w:fill="FFFFFF"/>
          <w:lang w:val="en-GB"/>
        </w:rPr>
        <w:t>Ladenburg, J., Termansen, M., &amp; Hasler, B.</w:t>
      </w:r>
      <w:r w:rsidR="00731F78" w:rsidRPr="00860471">
        <w:rPr>
          <w:shd w:val="clear" w:color="auto" w:fill="FFFFFF"/>
          <w:lang w:val="en-GB"/>
        </w:rPr>
        <w:t xml:space="preserve">, </w:t>
      </w:r>
      <w:r w:rsidRPr="00860471">
        <w:rPr>
          <w:shd w:val="clear" w:color="auto" w:fill="FFFFFF"/>
          <w:lang w:val="en-GB"/>
        </w:rPr>
        <w:t>2013. Assessing acceptability of two onshore wind power development schemes: A test of viewshed effects and the cumulative effects of wind turbines. </w:t>
      </w:r>
      <w:r w:rsidRPr="00860471">
        <w:rPr>
          <w:i/>
          <w:iCs/>
          <w:shd w:val="clear" w:color="auto" w:fill="FFFFFF"/>
          <w:lang w:val="en-GB"/>
        </w:rPr>
        <w:t>Energy</w:t>
      </w:r>
      <w:r w:rsidRPr="00860471">
        <w:rPr>
          <w:shd w:val="clear" w:color="auto" w:fill="FFFFFF"/>
          <w:lang w:val="en-GB"/>
        </w:rPr>
        <w:t>, </w:t>
      </w:r>
      <w:r w:rsidRPr="00860471">
        <w:rPr>
          <w:i/>
          <w:iCs/>
          <w:shd w:val="clear" w:color="auto" w:fill="FFFFFF"/>
          <w:lang w:val="en-GB"/>
        </w:rPr>
        <w:t>54</w:t>
      </w:r>
      <w:r w:rsidRPr="00860471">
        <w:rPr>
          <w:shd w:val="clear" w:color="auto" w:fill="FFFFFF"/>
          <w:lang w:val="en-GB"/>
        </w:rPr>
        <w:t xml:space="preserve">, 45-54. </w:t>
      </w:r>
      <w:hyperlink r:id="rId49" w:history="1">
        <w:r w:rsidRPr="00860471">
          <w:rPr>
            <w:rStyle w:val="Hipervnculo"/>
            <w:color w:val="auto"/>
            <w:shd w:val="clear" w:color="auto" w:fill="FFFFFF"/>
            <w:lang w:val="en-GB"/>
          </w:rPr>
          <w:t>https://doi.org/10.1016/j.energy.2013.02.021</w:t>
        </w:r>
      </w:hyperlink>
      <w:r w:rsidRPr="00860471">
        <w:rPr>
          <w:shd w:val="clear" w:color="auto" w:fill="FFFFFF"/>
          <w:lang w:val="en-GB"/>
        </w:rPr>
        <w:t xml:space="preserve"> </w:t>
      </w:r>
    </w:p>
    <w:p w14:paraId="041D6234" w14:textId="77777777" w:rsidR="007841C9" w:rsidRPr="00860471" w:rsidRDefault="007841C9" w:rsidP="00052740">
      <w:pPr>
        <w:spacing w:line="480" w:lineRule="auto"/>
        <w:jc w:val="both"/>
        <w:rPr>
          <w:shd w:val="clear" w:color="auto" w:fill="FFFFFF"/>
          <w:lang w:val="en-GB"/>
        </w:rPr>
      </w:pPr>
    </w:p>
    <w:p w14:paraId="764D2999" w14:textId="4914C2F9" w:rsidR="007841C9" w:rsidRPr="00860471" w:rsidRDefault="007841C9" w:rsidP="00052740">
      <w:pPr>
        <w:spacing w:line="480" w:lineRule="auto"/>
        <w:jc w:val="both"/>
        <w:rPr>
          <w:shd w:val="clear" w:color="auto" w:fill="FFFFFF"/>
          <w:lang w:val="en-GB"/>
        </w:rPr>
      </w:pPr>
      <w:r w:rsidRPr="00860471">
        <w:rPr>
          <w:shd w:val="clear" w:color="auto" w:fill="FFFFFF"/>
          <w:lang w:val="en-GB"/>
        </w:rPr>
        <w:t>Ladenburg, J.</w:t>
      </w:r>
      <w:r w:rsidR="00731F78" w:rsidRPr="00860471">
        <w:rPr>
          <w:shd w:val="clear" w:color="auto" w:fill="FFFFFF"/>
          <w:lang w:val="en-GB"/>
        </w:rPr>
        <w:t xml:space="preserve">, </w:t>
      </w:r>
      <w:r w:rsidRPr="00860471">
        <w:rPr>
          <w:shd w:val="clear" w:color="auto" w:fill="FFFFFF"/>
          <w:lang w:val="en-GB"/>
        </w:rPr>
        <w:t>2015. Does more wind energy influence the choice of location for wind power development? Assessing the cumulative effects of daily wind turbine encounters in Denmark. </w:t>
      </w:r>
      <w:r w:rsidRPr="00860471">
        <w:rPr>
          <w:i/>
          <w:iCs/>
          <w:shd w:val="clear" w:color="auto" w:fill="FFFFFF"/>
          <w:lang w:val="en-GB"/>
        </w:rPr>
        <w:t>Energy Research &amp; Social Science</w:t>
      </w:r>
      <w:r w:rsidRPr="00860471">
        <w:rPr>
          <w:shd w:val="clear" w:color="auto" w:fill="FFFFFF"/>
          <w:lang w:val="en-GB"/>
        </w:rPr>
        <w:t>, </w:t>
      </w:r>
      <w:r w:rsidRPr="00860471">
        <w:rPr>
          <w:i/>
          <w:iCs/>
          <w:shd w:val="clear" w:color="auto" w:fill="FFFFFF"/>
          <w:lang w:val="en-GB"/>
        </w:rPr>
        <w:t>10</w:t>
      </w:r>
      <w:r w:rsidRPr="00860471">
        <w:rPr>
          <w:shd w:val="clear" w:color="auto" w:fill="FFFFFF"/>
          <w:lang w:val="en-GB"/>
        </w:rPr>
        <w:t>, 26-30.</w:t>
      </w:r>
    </w:p>
    <w:p w14:paraId="0941C214" w14:textId="77777777" w:rsidR="007841C9" w:rsidRPr="00860471" w:rsidRDefault="00000000" w:rsidP="00052740">
      <w:pPr>
        <w:spacing w:line="480" w:lineRule="auto"/>
        <w:jc w:val="both"/>
        <w:rPr>
          <w:shd w:val="clear" w:color="auto" w:fill="FFFFFF"/>
          <w:lang w:val="en-GB"/>
        </w:rPr>
      </w:pPr>
      <w:hyperlink r:id="rId50" w:history="1">
        <w:r w:rsidR="007841C9" w:rsidRPr="00860471">
          <w:rPr>
            <w:rStyle w:val="Hipervnculo"/>
            <w:color w:val="auto"/>
            <w:shd w:val="clear" w:color="auto" w:fill="FFFFFF"/>
            <w:lang w:val="en-GB"/>
          </w:rPr>
          <w:t>https://doi.org/10.1016/j.erss.2015.06.005</w:t>
        </w:r>
      </w:hyperlink>
      <w:r w:rsidR="007841C9" w:rsidRPr="00860471">
        <w:rPr>
          <w:shd w:val="clear" w:color="auto" w:fill="FFFFFF"/>
          <w:lang w:val="en-GB"/>
        </w:rPr>
        <w:t xml:space="preserve"> </w:t>
      </w:r>
    </w:p>
    <w:p w14:paraId="3ABF3788" w14:textId="77777777" w:rsidR="007841C9" w:rsidRPr="00860471" w:rsidRDefault="007841C9" w:rsidP="00052740">
      <w:pPr>
        <w:spacing w:line="480" w:lineRule="auto"/>
        <w:jc w:val="both"/>
        <w:rPr>
          <w:shd w:val="clear" w:color="auto" w:fill="FFFFFF"/>
          <w:lang w:val="en-GB"/>
        </w:rPr>
      </w:pPr>
    </w:p>
    <w:p w14:paraId="54C23412" w14:textId="3E5C0D77" w:rsidR="007841C9" w:rsidRPr="00860471" w:rsidRDefault="007841C9" w:rsidP="00052740">
      <w:pPr>
        <w:spacing w:line="480" w:lineRule="auto"/>
        <w:jc w:val="both"/>
        <w:rPr>
          <w:shd w:val="clear" w:color="auto" w:fill="FFFFFF"/>
        </w:rPr>
      </w:pPr>
      <w:r w:rsidRPr="00860471">
        <w:rPr>
          <w:shd w:val="clear" w:color="auto" w:fill="FFFFFF"/>
          <w:lang w:val="en-GB"/>
        </w:rPr>
        <w:lastRenderedPageBreak/>
        <w:t>Lagendijk, A., Kooij, H. J., Veenman, S., &amp; Oteman, M.</w:t>
      </w:r>
      <w:r w:rsidR="00731F78" w:rsidRPr="00860471">
        <w:rPr>
          <w:shd w:val="clear" w:color="auto" w:fill="FFFFFF"/>
          <w:lang w:val="en-GB"/>
        </w:rPr>
        <w:t xml:space="preserve">, </w:t>
      </w:r>
      <w:r w:rsidRPr="00860471">
        <w:rPr>
          <w:shd w:val="clear" w:color="auto" w:fill="FFFFFF"/>
          <w:lang w:val="en-GB"/>
        </w:rPr>
        <w:t>2021. Noisy monsters or beacons of transition: The framing and social (un) acceptance of Dutch community renewable energy initiatives. </w:t>
      </w:r>
      <w:r w:rsidRPr="00860471">
        <w:rPr>
          <w:i/>
          <w:iCs/>
          <w:shd w:val="clear" w:color="auto" w:fill="FFFFFF"/>
        </w:rPr>
        <w:t>Energy Policy</w:t>
      </w:r>
      <w:r w:rsidRPr="00860471">
        <w:rPr>
          <w:shd w:val="clear" w:color="auto" w:fill="FFFFFF"/>
        </w:rPr>
        <w:t>, </w:t>
      </w:r>
      <w:r w:rsidRPr="00860471">
        <w:rPr>
          <w:i/>
          <w:iCs/>
          <w:shd w:val="clear" w:color="auto" w:fill="FFFFFF"/>
        </w:rPr>
        <w:t>159</w:t>
      </w:r>
      <w:r w:rsidRPr="00860471">
        <w:rPr>
          <w:shd w:val="clear" w:color="auto" w:fill="FFFFFF"/>
        </w:rPr>
        <w:t>, 112580.</w:t>
      </w:r>
    </w:p>
    <w:p w14:paraId="3954844F" w14:textId="15600603" w:rsidR="007841C9" w:rsidRPr="00860471" w:rsidRDefault="00000000" w:rsidP="00052740">
      <w:pPr>
        <w:spacing w:line="480" w:lineRule="auto"/>
        <w:jc w:val="both"/>
        <w:rPr>
          <w:shd w:val="clear" w:color="auto" w:fill="FFFFFF"/>
        </w:rPr>
      </w:pPr>
      <w:hyperlink r:id="rId51" w:history="1">
        <w:r w:rsidR="007841C9" w:rsidRPr="00860471">
          <w:rPr>
            <w:rStyle w:val="Hipervnculo"/>
            <w:color w:val="auto"/>
            <w:shd w:val="clear" w:color="auto" w:fill="FFFFFF"/>
          </w:rPr>
          <w:t>https://doi.org/10.1016/j.enpol.2021.112580</w:t>
        </w:r>
      </w:hyperlink>
      <w:r w:rsidR="007841C9" w:rsidRPr="00860471">
        <w:rPr>
          <w:shd w:val="clear" w:color="auto" w:fill="FFFFFF"/>
        </w:rPr>
        <w:t xml:space="preserve"> </w:t>
      </w:r>
    </w:p>
    <w:p w14:paraId="6ED88CC9" w14:textId="77777777" w:rsidR="006559CC" w:rsidRPr="00860471" w:rsidRDefault="006559CC" w:rsidP="00052740">
      <w:pPr>
        <w:spacing w:line="480" w:lineRule="auto"/>
        <w:jc w:val="both"/>
        <w:rPr>
          <w:shd w:val="clear" w:color="auto" w:fill="FFFFFF"/>
        </w:rPr>
      </w:pPr>
    </w:p>
    <w:p w14:paraId="648BF4D7" w14:textId="2E829B6B" w:rsidR="008A17C0" w:rsidRPr="00860471" w:rsidRDefault="008A17C0" w:rsidP="00052740">
      <w:pPr>
        <w:spacing w:line="480" w:lineRule="auto"/>
        <w:jc w:val="both"/>
        <w:rPr>
          <w:shd w:val="clear" w:color="auto" w:fill="FFFFFF"/>
          <w:lang w:val="en-US"/>
        </w:rPr>
      </w:pPr>
      <w:r w:rsidRPr="00860471">
        <w:rPr>
          <w:shd w:val="clear" w:color="auto" w:fill="FFFFFF"/>
        </w:rPr>
        <w:t>LaSexta.com.</w:t>
      </w:r>
      <w:r w:rsidR="00731F78" w:rsidRPr="00860471">
        <w:rPr>
          <w:shd w:val="clear" w:color="auto" w:fill="FFFFFF"/>
        </w:rPr>
        <w:t xml:space="preserve"> </w:t>
      </w:r>
      <w:r w:rsidRPr="00860471">
        <w:rPr>
          <w:shd w:val="clear" w:color="auto" w:fill="FFFFFF"/>
        </w:rPr>
        <w:t xml:space="preserve">2021. </w:t>
      </w:r>
      <w:r w:rsidRPr="00860471">
        <w:rPr>
          <w:i/>
          <w:iCs/>
          <w:shd w:val="clear" w:color="auto" w:fill="FFFFFF"/>
        </w:rPr>
        <w:t>Cientos de personas se manifiestan en Madrid en contra de los megaproyectos de renovables en las zonas rurales</w:t>
      </w:r>
      <w:r w:rsidRPr="00860471">
        <w:rPr>
          <w:shd w:val="clear" w:color="auto" w:fill="FFFFFF"/>
        </w:rPr>
        <w:t xml:space="preserve">. </w:t>
      </w:r>
      <w:r w:rsidR="00731F78" w:rsidRPr="00860471">
        <w:rPr>
          <w:shd w:val="clear" w:color="auto" w:fill="FFFFFF"/>
          <w:lang w:val="en-US"/>
        </w:rPr>
        <w:t>[Online]. Available:</w:t>
      </w:r>
    </w:p>
    <w:p w14:paraId="7371A73E" w14:textId="09D52C32" w:rsidR="008A17C0" w:rsidRPr="00860471" w:rsidRDefault="00000000" w:rsidP="00052740">
      <w:pPr>
        <w:spacing w:line="480" w:lineRule="auto"/>
        <w:jc w:val="both"/>
        <w:rPr>
          <w:shd w:val="clear" w:color="auto" w:fill="FFFFFF"/>
          <w:lang w:val="en-US"/>
        </w:rPr>
      </w:pPr>
      <w:hyperlink r:id="rId52" w:history="1">
        <w:r w:rsidR="008A17C0" w:rsidRPr="00860471">
          <w:rPr>
            <w:rStyle w:val="Hipervnculo"/>
            <w:color w:val="auto"/>
            <w:shd w:val="clear" w:color="auto" w:fill="FFFFFF"/>
            <w:lang w:val="en-US"/>
          </w:rPr>
          <w:t>https://www.lasexta.com/noticias/sociedad/cientos-personas-manifiestan-madrid-megaproyectos-renovables-zonas-rurales_20211016616b18e057ce480001bed55f.html</w:t>
        </w:r>
      </w:hyperlink>
      <w:r w:rsidR="008A17C0" w:rsidRPr="00860471">
        <w:rPr>
          <w:shd w:val="clear" w:color="auto" w:fill="FFFFFF"/>
          <w:lang w:val="en-US"/>
        </w:rPr>
        <w:t xml:space="preserve"> </w:t>
      </w:r>
      <w:r w:rsidR="00731F78" w:rsidRPr="00860471">
        <w:rPr>
          <w:shd w:val="clear" w:color="auto" w:fill="FFFFFF"/>
          <w:lang w:val="en-US"/>
        </w:rPr>
        <w:t>(Accessed 1 June 2022).</w:t>
      </w:r>
    </w:p>
    <w:p w14:paraId="4BD89681" w14:textId="77777777" w:rsidR="006D5B9C" w:rsidRPr="003C0DD4" w:rsidRDefault="006D5B9C" w:rsidP="00052740">
      <w:pPr>
        <w:spacing w:line="480" w:lineRule="auto"/>
        <w:jc w:val="both"/>
        <w:rPr>
          <w:shd w:val="clear" w:color="auto" w:fill="FFFFFF"/>
          <w:lang w:val="en-US"/>
        </w:rPr>
      </w:pPr>
    </w:p>
    <w:p w14:paraId="66C59ACF" w14:textId="47588462" w:rsidR="006D5B9C" w:rsidRDefault="006D5B9C" w:rsidP="00052740">
      <w:pPr>
        <w:spacing w:line="480" w:lineRule="auto"/>
        <w:jc w:val="both"/>
        <w:rPr>
          <w:shd w:val="clear" w:color="auto" w:fill="FFFFFF"/>
          <w:lang w:val="en-US"/>
        </w:rPr>
      </w:pPr>
      <w:r w:rsidRPr="006D5B9C">
        <w:rPr>
          <w:shd w:val="clear" w:color="auto" w:fill="FFFFFF"/>
          <w:lang w:val="en-US"/>
        </w:rPr>
        <w:t>Li, R., Crowe, J., Leifer, D., Zou, L., &amp; Schoof, J.</w:t>
      </w:r>
      <w:r>
        <w:rPr>
          <w:shd w:val="clear" w:color="auto" w:fill="FFFFFF"/>
          <w:lang w:val="en-US"/>
        </w:rPr>
        <w:t xml:space="preserve">, </w:t>
      </w:r>
      <w:r w:rsidRPr="006D5B9C">
        <w:rPr>
          <w:shd w:val="clear" w:color="auto" w:fill="FFFFFF"/>
          <w:lang w:val="en-US"/>
        </w:rPr>
        <w:t>2019. Beyond big data: Social media challenges and opportunities for understanding social perception of energy. </w:t>
      </w:r>
      <w:r w:rsidRPr="006D5B9C">
        <w:rPr>
          <w:i/>
          <w:iCs/>
          <w:shd w:val="clear" w:color="auto" w:fill="FFFFFF"/>
          <w:lang w:val="en-US"/>
        </w:rPr>
        <w:t>Energy Research &amp; Social Science</w:t>
      </w:r>
      <w:r w:rsidRPr="006D5B9C">
        <w:rPr>
          <w:shd w:val="clear" w:color="auto" w:fill="FFFFFF"/>
          <w:lang w:val="en-US"/>
        </w:rPr>
        <w:t>, </w:t>
      </w:r>
      <w:r w:rsidRPr="006D5B9C">
        <w:rPr>
          <w:i/>
          <w:iCs/>
          <w:shd w:val="clear" w:color="auto" w:fill="FFFFFF"/>
          <w:lang w:val="en-US"/>
        </w:rPr>
        <w:t>56</w:t>
      </w:r>
      <w:r w:rsidRPr="006D5B9C">
        <w:rPr>
          <w:shd w:val="clear" w:color="auto" w:fill="FFFFFF"/>
          <w:lang w:val="en-US"/>
        </w:rPr>
        <w:t xml:space="preserve">, 101217. </w:t>
      </w:r>
      <w:hyperlink r:id="rId53" w:history="1">
        <w:r w:rsidRPr="006D5B9C">
          <w:rPr>
            <w:rStyle w:val="Hipervnculo"/>
            <w:shd w:val="clear" w:color="auto" w:fill="FFFFFF"/>
            <w:lang w:val="en-US"/>
          </w:rPr>
          <w:t>https://doi.org/10.1016/j.erss.2019.101217</w:t>
        </w:r>
      </w:hyperlink>
      <w:r>
        <w:rPr>
          <w:shd w:val="clear" w:color="auto" w:fill="FFFFFF"/>
          <w:lang w:val="en-US"/>
        </w:rPr>
        <w:t xml:space="preserve"> </w:t>
      </w:r>
    </w:p>
    <w:p w14:paraId="29DB7E91" w14:textId="77777777" w:rsidR="006D5B9C" w:rsidRPr="006D5B9C" w:rsidRDefault="006D5B9C" w:rsidP="00052740">
      <w:pPr>
        <w:spacing w:line="480" w:lineRule="auto"/>
        <w:jc w:val="both"/>
        <w:rPr>
          <w:shd w:val="clear" w:color="auto" w:fill="FFFFFF"/>
          <w:lang w:val="en-US"/>
        </w:rPr>
      </w:pPr>
    </w:p>
    <w:p w14:paraId="02A16CF4" w14:textId="7A57D263" w:rsidR="007841C9" w:rsidRPr="00860471" w:rsidRDefault="007841C9" w:rsidP="00052740">
      <w:pPr>
        <w:spacing w:line="480" w:lineRule="auto"/>
        <w:jc w:val="both"/>
        <w:rPr>
          <w:shd w:val="clear" w:color="auto" w:fill="FFFFFF"/>
          <w:lang w:val="en-GB"/>
        </w:rPr>
      </w:pPr>
      <w:r w:rsidRPr="00860471">
        <w:rPr>
          <w:shd w:val="clear" w:color="auto" w:fill="FFFFFF"/>
          <w:lang w:val="de-DE"/>
        </w:rPr>
        <w:t>Liebe, U., &amp; Dobers, G. M.</w:t>
      </w:r>
      <w:r w:rsidR="00731F78" w:rsidRPr="00860471">
        <w:rPr>
          <w:shd w:val="clear" w:color="auto" w:fill="FFFFFF"/>
          <w:lang w:val="de-DE"/>
        </w:rPr>
        <w:t xml:space="preserve">, </w:t>
      </w:r>
      <w:r w:rsidRPr="00860471">
        <w:rPr>
          <w:shd w:val="clear" w:color="auto" w:fill="FFFFFF"/>
          <w:lang w:val="de-DE"/>
        </w:rPr>
        <w:t xml:space="preserve">2019. </w:t>
      </w:r>
      <w:r w:rsidRPr="00860471">
        <w:rPr>
          <w:shd w:val="clear" w:color="auto" w:fill="FFFFFF"/>
          <w:lang w:val="en-GB"/>
        </w:rPr>
        <w:t>Decomposing public support for energy policy: What drives acceptance of and intentions to protest against renewable energy expansion in Germany?. </w:t>
      </w:r>
      <w:r w:rsidRPr="00860471">
        <w:rPr>
          <w:i/>
          <w:iCs/>
          <w:shd w:val="clear" w:color="auto" w:fill="FFFFFF"/>
          <w:lang w:val="en-GB"/>
        </w:rPr>
        <w:t>Energy Research &amp; Social Science</w:t>
      </w:r>
      <w:r w:rsidRPr="00860471">
        <w:rPr>
          <w:shd w:val="clear" w:color="auto" w:fill="FFFFFF"/>
          <w:lang w:val="en-GB"/>
        </w:rPr>
        <w:t>, </w:t>
      </w:r>
      <w:r w:rsidRPr="00860471">
        <w:rPr>
          <w:i/>
          <w:iCs/>
          <w:shd w:val="clear" w:color="auto" w:fill="FFFFFF"/>
          <w:lang w:val="en-GB"/>
        </w:rPr>
        <w:t>47</w:t>
      </w:r>
      <w:r w:rsidRPr="00860471">
        <w:rPr>
          <w:shd w:val="clear" w:color="auto" w:fill="FFFFFF"/>
          <w:lang w:val="en-GB"/>
        </w:rPr>
        <w:t xml:space="preserve">, 247-260. </w:t>
      </w:r>
      <w:hyperlink r:id="rId54" w:history="1">
        <w:r w:rsidRPr="00860471">
          <w:rPr>
            <w:rStyle w:val="Hipervnculo"/>
            <w:color w:val="auto"/>
            <w:shd w:val="clear" w:color="auto" w:fill="FFFFFF"/>
            <w:lang w:val="en-GB"/>
          </w:rPr>
          <w:t>https://doi.org/10.1016/j.erss.2018.09.004</w:t>
        </w:r>
      </w:hyperlink>
      <w:r w:rsidRPr="00860471">
        <w:rPr>
          <w:shd w:val="clear" w:color="auto" w:fill="FFFFFF"/>
          <w:lang w:val="en-GB"/>
        </w:rPr>
        <w:t xml:space="preserve"> </w:t>
      </w:r>
    </w:p>
    <w:p w14:paraId="5680C421" w14:textId="77777777" w:rsidR="007841C9" w:rsidRPr="00860471" w:rsidRDefault="007841C9" w:rsidP="00052740">
      <w:pPr>
        <w:spacing w:line="480" w:lineRule="auto"/>
        <w:jc w:val="both"/>
        <w:rPr>
          <w:lang w:val="en-US"/>
        </w:rPr>
      </w:pPr>
    </w:p>
    <w:p w14:paraId="24F107D9" w14:textId="7E24F717" w:rsidR="007841C9" w:rsidRDefault="007841C9" w:rsidP="00052740">
      <w:pPr>
        <w:spacing w:line="480" w:lineRule="auto"/>
        <w:jc w:val="both"/>
        <w:rPr>
          <w:lang w:val="en-US"/>
        </w:rPr>
      </w:pPr>
      <w:r w:rsidRPr="0027261D">
        <w:rPr>
          <w:lang w:val="en-US"/>
        </w:rPr>
        <w:t>López, J.</w:t>
      </w:r>
      <w:r w:rsidR="00731F78" w:rsidRPr="0027261D">
        <w:rPr>
          <w:lang w:val="en-US"/>
        </w:rPr>
        <w:t xml:space="preserve">, </w:t>
      </w:r>
      <w:r w:rsidRPr="0027261D">
        <w:rPr>
          <w:lang w:val="en-US"/>
        </w:rPr>
        <w:t xml:space="preserve">2019. </w:t>
      </w:r>
      <w:r w:rsidRPr="00860471">
        <w:t xml:space="preserve">Protesta de centenares de personas de Villanueva del Arzobispo contra la contaminación ambiental. </w:t>
      </w:r>
      <w:r w:rsidRPr="00860471">
        <w:rPr>
          <w:i/>
          <w:iCs/>
          <w:lang w:val="en-US"/>
        </w:rPr>
        <w:t>ABCandalucía.</w:t>
      </w:r>
      <w:r w:rsidR="00731F78" w:rsidRPr="00860471">
        <w:rPr>
          <w:i/>
          <w:iCs/>
          <w:lang w:val="en-US"/>
        </w:rPr>
        <w:t xml:space="preserve"> </w:t>
      </w:r>
      <w:r w:rsidR="00731F78" w:rsidRPr="00860471">
        <w:rPr>
          <w:lang w:val="en-US"/>
        </w:rPr>
        <w:t>[Online]. Available:</w:t>
      </w:r>
      <w:r w:rsidRPr="00860471">
        <w:rPr>
          <w:i/>
          <w:iCs/>
          <w:lang w:val="en-US"/>
        </w:rPr>
        <w:t xml:space="preserve"> </w:t>
      </w:r>
      <w:hyperlink r:id="rId55" w:history="1">
        <w:r w:rsidRPr="00860471">
          <w:rPr>
            <w:rStyle w:val="Hipervnculo"/>
            <w:color w:val="auto"/>
            <w:lang w:val="en-US"/>
          </w:rPr>
          <w:t>https://sevilla.abc.es/andalucia/jaen/sevi-protesta-centenares-personas-villanueva-arzobispo-contra-contaminacion-ambiental-201911161953_noticia.html</w:t>
        </w:r>
      </w:hyperlink>
      <w:r w:rsidRPr="00860471">
        <w:rPr>
          <w:i/>
          <w:iCs/>
          <w:lang w:val="en-US"/>
        </w:rPr>
        <w:t xml:space="preserve"> </w:t>
      </w:r>
      <w:r w:rsidR="00D839C3" w:rsidRPr="00860471">
        <w:rPr>
          <w:lang w:val="en-US"/>
        </w:rPr>
        <w:t>(Accessed 1 June 2022).</w:t>
      </w:r>
    </w:p>
    <w:p w14:paraId="6B2836FF" w14:textId="49407E0C" w:rsidR="00AC6194" w:rsidRDefault="00AC6194" w:rsidP="00052740">
      <w:pPr>
        <w:spacing w:line="480" w:lineRule="auto"/>
        <w:jc w:val="both"/>
        <w:rPr>
          <w:lang w:val="en-US"/>
        </w:rPr>
      </w:pPr>
    </w:p>
    <w:p w14:paraId="46CEB8DB" w14:textId="37168706" w:rsidR="004E2DE3" w:rsidRPr="004E2DE3" w:rsidRDefault="004E2DE3" w:rsidP="004E2DE3">
      <w:pPr>
        <w:spacing w:line="480" w:lineRule="auto"/>
        <w:jc w:val="both"/>
        <w:rPr>
          <w:lang w:val="en-US"/>
        </w:rPr>
      </w:pPr>
      <w:r w:rsidRPr="004E2DE3">
        <w:t xml:space="preserve">Losa, J. </w:t>
      </w:r>
      <w:r>
        <w:t xml:space="preserve">L., 2022. </w:t>
      </w:r>
      <w:r w:rsidRPr="004E2DE3">
        <w:t>La Junta pide ayuda a las fotovoltaicas para evitar el rechazo a su "revolución verde"</w:t>
      </w:r>
      <w:r>
        <w:t xml:space="preserve">. </w:t>
      </w:r>
      <w:r w:rsidRPr="004E2DE3">
        <w:rPr>
          <w:i/>
          <w:iCs/>
          <w:lang w:val="en-US"/>
        </w:rPr>
        <w:t xml:space="preserve">ElConfidencial. </w:t>
      </w:r>
      <w:r w:rsidRPr="004E2DE3">
        <w:rPr>
          <w:lang w:val="en-US"/>
        </w:rPr>
        <w:t>[Online]. Available:</w:t>
      </w:r>
      <w:r>
        <w:rPr>
          <w:lang w:val="en-US"/>
        </w:rPr>
        <w:t xml:space="preserve">  </w:t>
      </w:r>
      <w:hyperlink r:id="rId56" w:history="1">
        <w:r w:rsidRPr="00472E88">
          <w:rPr>
            <w:rStyle w:val="Hipervnculo"/>
            <w:lang w:val="en-US"/>
          </w:rPr>
          <w:t>https://www.elconfidencial.com/espana/andalucia/2022-03-19/junta-pide-ayuda-fotovoltaicas-evitar-rechazo-revolucion-verde_3394259/</w:t>
        </w:r>
      </w:hyperlink>
      <w:r>
        <w:rPr>
          <w:lang w:val="en-US"/>
        </w:rPr>
        <w:t xml:space="preserve"> (Accessed 13 October 2022). </w:t>
      </w:r>
    </w:p>
    <w:p w14:paraId="4A305F9C" w14:textId="0396813B" w:rsidR="004E2DE3" w:rsidRPr="004E2DE3" w:rsidRDefault="004E2DE3" w:rsidP="00052740">
      <w:pPr>
        <w:spacing w:line="480" w:lineRule="auto"/>
        <w:jc w:val="both"/>
        <w:rPr>
          <w:lang w:val="en-US"/>
        </w:rPr>
      </w:pPr>
    </w:p>
    <w:p w14:paraId="4DC6CBD9" w14:textId="70391F2E" w:rsidR="007841C9" w:rsidRPr="006825BB" w:rsidRDefault="00AC6194" w:rsidP="00052740">
      <w:pPr>
        <w:spacing w:line="480" w:lineRule="auto"/>
        <w:jc w:val="both"/>
        <w:rPr>
          <w:lang w:val="en-US"/>
        </w:rPr>
      </w:pPr>
      <w:r w:rsidRPr="00AC6194">
        <w:t>Marrero, R. J., Hernández-Cabrera, J. A., Fumero, A., &amp; Hernández, B.</w:t>
      </w:r>
      <w:r>
        <w:t xml:space="preserve">, </w:t>
      </w:r>
      <w:r w:rsidRPr="00AC6194">
        <w:t xml:space="preserve">2021. </w:t>
      </w:r>
      <w:r w:rsidRPr="00AC6194">
        <w:rPr>
          <w:lang w:val="en-US"/>
        </w:rPr>
        <w:t>Social acceptance of gas, wind, and solar energies in the Canary Islands. </w:t>
      </w:r>
      <w:r w:rsidRPr="00AC6194">
        <w:rPr>
          <w:i/>
          <w:iCs/>
          <w:lang w:val="en-US"/>
        </w:rPr>
        <w:t>International Journal of Environmental Research and Public Health</w:t>
      </w:r>
      <w:r w:rsidRPr="00AC6194">
        <w:rPr>
          <w:lang w:val="en-US"/>
        </w:rPr>
        <w:t>, </w:t>
      </w:r>
      <w:r w:rsidRPr="00AC6194">
        <w:rPr>
          <w:i/>
          <w:iCs/>
          <w:lang w:val="en-US"/>
        </w:rPr>
        <w:t>18</w:t>
      </w:r>
      <w:r w:rsidRPr="00AC6194">
        <w:rPr>
          <w:lang w:val="en-US"/>
        </w:rPr>
        <w:t xml:space="preserve">(18), 9672. </w:t>
      </w:r>
      <w:hyperlink r:id="rId57" w:history="1">
        <w:r w:rsidRPr="006825BB">
          <w:rPr>
            <w:rStyle w:val="Hipervnculo"/>
            <w:lang w:val="en-US"/>
          </w:rPr>
          <w:t>https://doi.org/10.3390/ijerph18189672</w:t>
        </w:r>
      </w:hyperlink>
      <w:r w:rsidRPr="006825BB">
        <w:rPr>
          <w:lang w:val="en-US"/>
        </w:rPr>
        <w:t xml:space="preserve"> </w:t>
      </w:r>
    </w:p>
    <w:p w14:paraId="55D3A874" w14:textId="77777777" w:rsidR="00AC6194" w:rsidRPr="006825BB" w:rsidRDefault="00AC6194" w:rsidP="00052740">
      <w:pPr>
        <w:spacing w:line="480" w:lineRule="auto"/>
        <w:jc w:val="both"/>
        <w:rPr>
          <w:lang w:val="en-US"/>
        </w:rPr>
      </w:pPr>
    </w:p>
    <w:p w14:paraId="5E8730A0" w14:textId="1D149AF2" w:rsidR="007841C9" w:rsidRPr="00860471" w:rsidRDefault="007841C9" w:rsidP="00052740">
      <w:pPr>
        <w:spacing w:line="480" w:lineRule="auto"/>
        <w:jc w:val="both"/>
        <w:rPr>
          <w:lang w:val="en-US"/>
        </w:rPr>
      </w:pPr>
      <w:r w:rsidRPr="00860471">
        <w:t>Martín-Arroyo, J.</w:t>
      </w:r>
      <w:r w:rsidR="00D839C3" w:rsidRPr="00860471">
        <w:t xml:space="preserve">, </w:t>
      </w:r>
      <w:r w:rsidRPr="00860471">
        <w:t xml:space="preserve">2022. Atrapados en la lluvia de megaparques renovables. </w:t>
      </w:r>
      <w:r w:rsidRPr="00860471">
        <w:rPr>
          <w:i/>
          <w:iCs/>
          <w:lang w:val="en-US"/>
        </w:rPr>
        <w:t xml:space="preserve">El País. </w:t>
      </w:r>
      <w:r w:rsidR="00D839C3" w:rsidRPr="00860471">
        <w:rPr>
          <w:lang w:val="en-US"/>
        </w:rPr>
        <w:t>[Online]. Available</w:t>
      </w:r>
      <w:r w:rsidR="00E86E92" w:rsidRPr="00860471">
        <w:rPr>
          <w:lang w:val="en-US"/>
        </w:rPr>
        <w:t>:</w:t>
      </w:r>
    </w:p>
    <w:p w14:paraId="5181CD04" w14:textId="4E2B36DD" w:rsidR="006559CC" w:rsidRPr="00860471" w:rsidRDefault="00000000" w:rsidP="00052740">
      <w:pPr>
        <w:spacing w:line="480" w:lineRule="auto"/>
        <w:jc w:val="both"/>
        <w:rPr>
          <w:lang w:val="en-US"/>
        </w:rPr>
      </w:pPr>
      <w:hyperlink r:id="rId58" w:history="1">
        <w:r w:rsidR="007841C9" w:rsidRPr="00860471">
          <w:rPr>
            <w:rStyle w:val="Hipervnculo"/>
            <w:color w:val="auto"/>
            <w:lang w:val="en-US"/>
          </w:rPr>
          <w:t>https://elpais.com/economia/2022-01-07/atrapados-en-la-lluvia-de-megaparques-renovables.html</w:t>
        </w:r>
      </w:hyperlink>
      <w:r w:rsidR="007841C9" w:rsidRPr="00860471">
        <w:rPr>
          <w:lang w:val="en-US"/>
        </w:rPr>
        <w:t xml:space="preserve">  </w:t>
      </w:r>
      <w:r w:rsidR="00E86E92" w:rsidRPr="00860471">
        <w:rPr>
          <w:lang w:val="en-US"/>
        </w:rPr>
        <w:t>(Accessed 19 May 2022).</w:t>
      </w:r>
    </w:p>
    <w:p w14:paraId="1A082D91" w14:textId="77777777" w:rsidR="006559CC" w:rsidRPr="00860471" w:rsidRDefault="006559CC" w:rsidP="00052740">
      <w:pPr>
        <w:spacing w:line="480" w:lineRule="auto"/>
        <w:jc w:val="both"/>
        <w:rPr>
          <w:lang w:val="en-US"/>
        </w:rPr>
      </w:pPr>
    </w:p>
    <w:p w14:paraId="351DC3BB" w14:textId="7E1489CE" w:rsidR="000033AB" w:rsidRPr="00860471" w:rsidRDefault="000033AB" w:rsidP="00052740">
      <w:pPr>
        <w:spacing w:line="480" w:lineRule="auto"/>
        <w:jc w:val="both"/>
        <w:rPr>
          <w:lang w:val="en-GB"/>
        </w:rPr>
      </w:pPr>
      <w:r w:rsidRPr="00860471">
        <w:rPr>
          <w:lang w:val="en-US"/>
        </w:rPr>
        <w:t>Masson-Delmotte, V., Zhai, P., Pirani, A., Connors, S.L., Péan, C., Berger, S., Caud, N., Chen, Y., Goldfarb, L., Gomis, M.I., Huang, M., Leitzell, K., Lonnoy, E., Matthews, J.B.R., Maycock, T.K., Waterfield, T., Yelekçi, O., Yu, R., Zhou, B., 2021.</w:t>
      </w:r>
      <w:r w:rsidRPr="00860471">
        <w:rPr>
          <w:lang w:val="en-GB"/>
        </w:rPr>
        <w:t xml:space="preserve"> Climate Change 2021: The physical Science Basis. </w:t>
      </w:r>
      <w:r w:rsidRPr="00860471">
        <w:rPr>
          <w:i/>
          <w:iCs/>
          <w:lang w:val="en-GB"/>
        </w:rPr>
        <w:t>Contribution of Working Group I to the Sixth Assessment Report of the Intergovernmental Panel on Climate Change</w:t>
      </w:r>
      <w:r w:rsidRPr="00860471">
        <w:rPr>
          <w:lang w:val="en-GB"/>
        </w:rPr>
        <w:t>.</w:t>
      </w:r>
      <w:r w:rsidR="00E86E92" w:rsidRPr="00860471">
        <w:rPr>
          <w:lang w:val="en-GB"/>
        </w:rPr>
        <w:t xml:space="preserve"> [Online]. Available: </w:t>
      </w:r>
    </w:p>
    <w:p w14:paraId="55D7F924" w14:textId="728820F8" w:rsidR="00052740" w:rsidRPr="00860471" w:rsidRDefault="00000000" w:rsidP="00052740">
      <w:pPr>
        <w:spacing w:line="480" w:lineRule="auto"/>
        <w:jc w:val="both"/>
        <w:rPr>
          <w:lang w:val="en-GB"/>
        </w:rPr>
      </w:pPr>
      <w:hyperlink r:id="rId59" w:history="1">
        <w:r w:rsidR="000033AB" w:rsidRPr="00860471">
          <w:rPr>
            <w:rStyle w:val="Hipervnculo"/>
            <w:color w:val="auto"/>
            <w:lang w:val="en-GB"/>
          </w:rPr>
          <w:t>https://report.ipcc.ch/ar6wg2/pdf/IPCC_AR6_WGII_FinalDraft_FullReport.pdf</w:t>
        </w:r>
      </w:hyperlink>
      <w:r w:rsidR="000033AB" w:rsidRPr="00860471">
        <w:rPr>
          <w:lang w:val="en-GB"/>
        </w:rPr>
        <w:t xml:space="preserve"> </w:t>
      </w:r>
      <w:r w:rsidR="007841C9" w:rsidRPr="00860471">
        <w:rPr>
          <w:lang w:val="en-GB"/>
        </w:rPr>
        <w:t xml:space="preserve"> </w:t>
      </w:r>
      <w:r w:rsidR="00E86E92" w:rsidRPr="00860471">
        <w:rPr>
          <w:lang w:val="en-GB"/>
        </w:rPr>
        <w:t>(Accessed 13 May 2022).</w:t>
      </w:r>
    </w:p>
    <w:p w14:paraId="6B65C38D" w14:textId="77777777" w:rsidR="0087794F" w:rsidRPr="00860471" w:rsidRDefault="0087794F" w:rsidP="00052740">
      <w:pPr>
        <w:spacing w:line="480" w:lineRule="auto"/>
        <w:jc w:val="both"/>
        <w:rPr>
          <w:lang w:val="en-GB"/>
        </w:rPr>
      </w:pPr>
    </w:p>
    <w:p w14:paraId="2FDFD9B9" w14:textId="09020131" w:rsidR="007841C9" w:rsidRPr="00860471" w:rsidRDefault="007841C9" w:rsidP="00052740">
      <w:pPr>
        <w:spacing w:line="480" w:lineRule="auto"/>
        <w:jc w:val="both"/>
        <w:rPr>
          <w:lang w:val="en-US"/>
        </w:rPr>
      </w:pPr>
      <w:r w:rsidRPr="00860471">
        <w:lastRenderedPageBreak/>
        <w:t>Mohorte</w:t>
      </w:r>
      <w:r w:rsidR="00E86E92" w:rsidRPr="00860471">
        <w:t xml:space="preserve">., </w:t>
      </w:r>
      <w:r w:rsidRPr="00860471">
        <w:t>202</w:t>
      </w:r>
      <w:r w:rsidR="00E86E92" w:rsidRPr="00860471">
        <w:t>1</w:t>
      </w:r>
      <w:r w:rsidRPr="00860471">
        <w:t xml:space="preserve">. ¿Energía limpia o pesadilla paisajística? El creciente rechazo del mundo rural a los parques eólicos. </w:t>
      </w:r>
      <w:r w:rsidRPr="00860471">
        <w:rPr>
          <w:i/>
          <w:iCs/>
          <w:lang w:val="en-US"/>
        </w:rPr>
        <w:t>Magnet</w:t>
      </w:r>
      <w:r w:rsidRPr="00860471">
        <w:rPr>
          <w:lang w:val="en-US"/>
        </w:rPr>
        <w:t xml:space="preserve">. </w:t>
      </w:r>
      <w:r w:rsidR="00E86E92" w:rsidRPr="00860471">
        <w:rPr>
          <w:lang w:val="en-US"/>
        </w:rPr>
        <w:t xml:space="preserve">[Online]. Available: </w:t>
      </w:r>
    </w:p>
    <w:p w14:paraId="39B05158" w14:textId="2B50EE39" w:rsidR="007841C9" w:rsidRPr="00860471" w:rsidRDefault="00000000" w:rsidP="00052740">
      <w:pPr>
        <w:spacing w:line="480" w:lineRule="auto"/>
        <w:jc w:val="both"/>
        <w:rPr>
          <w:lang w:val="en-US"/>
        </w:rPr>
      </w:pPr>
      <w:hyperlink r:id="rId60" w:history="1">
        <w:r w:rsidR="007841C9" w:rsidRPr="00860471">
          <w:rPr>
            <w:rStyle w:val="Hipervnculo"/>
            <w:color w:val="auto"/>
            <w:lang w:val="en-US"/>
          </w:rPr>
          <w:t>https://magnet.xataka.com/en-diez-minutos/energia-limpia-pesadilla-paisajistica-creciente-rechazo-mundo-rural-a-parques-eolicos</w:t>
        </w:r>
      </w:hyperlink>
      <w:r w:rsidR="007841C9" w:rsidRPr="00860471">
        <w:rPr>
          <w:lang w:val="en-US"/>
        </w:rPr>
        <w:t xml:space="preserve"> </w:t>
      </w:r>
      <w:r w:rsidR="00E86E92" w:rsidRPr="00860471">
        <w:rPr>
          <w:lang w:val="en-US"/>
        </w:rPr>
        <w:t>(Accessed 13 May 2021).</w:t>
      </w:r>
    </w:p>
    <w:p w14:paraId="6533E776" w14:textId="77777777" w:rsidR="007841C9" w:rsidRPr="00860471" w:rsidRDefault="007841C9" w:rsidP="00052740">
      <w:pPr>
        <w:spacing w:line="480" w:lineRule="auto"/>
        <w:jc w:val="both"/>
        <w:rPr>
          <w:shd w:val="clear" w:color="auto" w:fill="FFFFFF"/>
          <w:lang w:val="pt-PT"/>
        </w:rPr>
      </w:pPr>
    </w:p>
    <w:p w14:paraId="1343829F" w14:textId="4D5DA1D7" w:rsidR="007841C9" w:rsidRPr="00860471" w:rsidRDefault="007841C9" w:rsidP="00052740">
      <w:pPr>
        <w:spacing w:line="480" w:lineRule="auto"/>
        <w:jc w:val="both"/>
        <w:rPr>
          <w:shd w:val="clear" w:color="auto" w:fill="FFFFFF"/>
        </w:rPr>
      </w:pPr>
      <w:r w:rsidRPr="00860471">
        <w:rPr>
          <w:shd w:val="clear" w:color="auto" w:fill="FFFFFF"/>
          <w:lang w:val="de-DE"/>
        </w:rPr>
        <w:t>Musall, F. D., &amp; Kuik, O.</w:t>
      </w:r>
      <w:r w:rsidR="00E86E92" w:rsidRPr="00860471">
        <w:rPr>
          <w:shd w:val="clear" w:color="auto" w:fill="FFFFFF"/>
          <w:lang w:val="de-DE"/>
        </w:rPr>
        <w:t xml:space="preserve">, </w:t>
      </w:r>
      <w:r w:rsidRPr="00860471">
        <w:rPr>
          <w:shd w:val="clear" w:color="auto" w:fill="FFFFFF"/>
          <w:lang w:val="de-DE"/>
        </w:rPr>
        <w:t xml:space="preserve">2011. </w:t>
      </w:r>
      <w:r w:rsidRPr="00860471">
        <w:rPr>
          <w:shd w:val="clear" w:color="auto" w:fill="FFFFFF"/>
          <w:lang w:val="en-GB"/>
        </w:rPr>
        <w:t>Local acceptance of renewable energy—A case study from southeast Germany. </w:t>
      </w:r>
      <w:r w:rsidRPr="00860471">
        <w:rPr>
          <w:i/>
          <w:iCs/>
          <w:shd w:val="clear" w:color="auto" w:fill="FFFFFF"/>
        </w:rPr>
        <w:t>Energy policy</w:t>
      </w:r>
      <w:r w:rsidRPr="00860471">
        <w:rPr>
          <w:shd w:val="clear" w:color="auto" w:fill="FFFFFF"/>
        </w:rPr>
        <w:t>, </w:t>
      </w:r>
      <w:r w:rsidRPr="00860471">
        <w:rPr>
          <w:i/>
          <w:iCs/>
          <w:shd w:val="clear" w:color="auto" w:fill="FFFFFF"/>
        </w:rPr>
        <w:t>39</w:t>
      </w:r>
      <w:r w:rsidRPr="00860471">
        <w:rPr>
          <w:shd w:val="clear" w:color="auto" w:fill="FFFFFF"/>
        </w:rPr>
        <w:t xml:space="preserve">(6), 3252-3260. </w:t>
      </w:r>
    </w:p>
    <w:p w14:paraId="074EA69A" w14:textId="43EA6EEF" w:rsidR="0087794F" w:rsidRDefault="00000000" w:rsidP="00052740">
      <w:pPr>
        <w:spacing w:line="480" w:lineRule="auto"/>
        <w:jc w:val="both"/>
      </w:pPr>
      <w:hyperlink r:id="rId61" w:history="1">
        <w:r w:rsidR="007841C9" w:rsidRPr="00860471">
          <w:rPr>
            <w:rStyle w:val="Hipervnculo"/>
            <w:color w:val="auto"/>
          </w:rPr>
          <w:t>https://doi.org/10.1016/j.enpol.2011.03.017</w:t>
        </w:r>
      </w:hyperlink>
      <w:r w:rsidR="007841C9" w:rsidRPr="00860471">
        <w:t xml:space="preserve"> </w:t>
      </w:r>
    </w:p>
    <w:p w14:paraId="13AEB07A" w14:textId="77777777" w:rsidR="00AC6194" w:rsidRPr="00860471" w:rsidRDefault="00AC6194" w:rsidP="00052740">
      <w:pPr>
        <w:spacing w:line="480" w:lineRule="auto"/>
        <w:jc w:val="both"/>
      </w:pPr>
    </w:p>
    <w:p w14:paraId="436FE2A9" w14:textId="56E532C7" w:rsidR="007251CE" w:rsidRPr="00860471" w:rsidRDefault="007251CE" w:rsidP="00052740">
      <w:pPr>
        <w:spacing w:line="480" w:lineRule="auto"/>
        <w:jc w:val="both"/>
        <w:rPr>
          <w:lang w:val="en-US"/>
        </w:rPr>
      </w:pPr>
      <w:r w:rsidRPr="00860471">
        <w:t>Navarrete, M.</w:t>
      </w:r>
      <w:r w:rsidR="00E86E92" w:rsidRPr="00860471">
        <w:t xml:space="preserve">, </w:t>
      </w:r>
      <w:r w:rsidRPr="00860471">
        <w:t xml:space="preserve">2021. Baza y Caniles libran la batalla de las fotovoltaicas. </w:t>
      </w:r>
      <w:r w:rsidRPr="00860471">
        <w:rPr>
          <w:i/>
          <w:iCs/>
          <w:lang w:val="en-US"/>
        </w:rPr>
        <w:t>Ideal.es</w:t>
      </w:r>
      <w:r w:rsidRPr="00860471">
        <w:rPr>
          <w:lang w:val="en-US"/>
        </w:rPr>
        <w:t>.</w:t>
      </w:r>
      <w:r w:rsidR="00E86E92" w:rsidRPr="00860471">
        <w:rPr>
          <w:lang w:val="en-US"/>
        </w:rPr>
        <w:t xml:space="preserve"> [Online]. Available:</w:t>
      </w:r>
    </w:p>
    <w:p w14:paraId="33D3DB00" w14:textId="2B4B9169" w:rsidR="006559CC" w:rsidRPr="00860471" w:rsidRDefault="00000000" w:rsidP="00052740">
      <w:pPr>
        <w:spacing w:line="480" w:lineRule="auto"/>
        <w:jc w:val="both"/>
        <w:rPr>
          <w:lang w:val="en-US"/>
        </w:rPr>
      </w:pPr>
      <w:hyperlink r:id="rId62" w:history="1">
        <w:r w:rsidR="003F4AFA" w:rsidRPr="00860471">
          <w:rPr>
            <w:rStyle w:val="Hipervnculo"/>
            <w:color w:val="auto"/>
            <w:lang w:val="en-US"/>
          </w:rPr>
          <w:t>https://www.ideal.es/granada/provincia-granada/baza-caniles-libran-20210523172932-nt.html</w:t>
        </w:r>
      </w:hyperlink>
      <w:r w:rsidR="007251CE" w:rsidRPr="00860471">
        <w:rPr>
          <w:lang w:val="en-US"/>
        </w:rPr>
        <w:t xml:space="preserve"> </w:t>
      </w:r>
      <w:r w:rsidR="00E86E92" w:rsidRPr="00860471">
        <w:rPr>
          <w:lang w:val="en-US"/>
        </w:rPr>
        <w:t>(Accessed 1 June 2022).</w:t>
      </w:r>
    </w:p>
    <w:p w14:paraId="54189DD3" w14:textId="77777777" w:rsidR="00E86E92" w:rsidRPr="00860471" w:rsidRDefault="00E86E92" w:rsidP="00052740">
      <w:pPr>
        <w:spacing w:line="480" w:lineRule="auto"/>
        <w:jc w:val="both"/>
        <w:rPr>
          <w:lang w:val="en-US"/>
        </w:rPr>
      </w:pPr>
    </w:p>
    <w:p w14:paraId="6B351F96" w14:textId="6D44B633" w:rsidR="00A11355" w:rsidRPr="00860471" w:rsidRDefault="00A11355" w:rsidP="00052740">
      <w:pPr>
        <w:spacing w:line="480" w:lineRule="auto"/>
        <w:jc w:val="both"/>
        <w:rPr>
          <w:lang w:val="en-GB"/>
        </w:rPr>
      </w:pPr>
      <w:r w:rsidRPr="00860471">
        <w:t>Osorio-Aravena JC, Rodríguez-Segura FJ, Frolova M, Terrados J, Muñoz-Cerón E.</w:t>
      </w:r>
      <w:r w:rsidR="00E86E92" w:rsidRPr="00860471">
        <w:t xml:space="preserve">, </w:t>
      </w:r>
      <w:r w:rsidRPr="00860471">
        <w:t xml:space="preserve">2022. </w:t>
      </w:r>
      <w:r w:rsidRPr="00860471">
        <w:rPr>
          <w:lang w:val="en-US"/>
        </w:rPr>
        <w:t xml:space="preserve">How much solar PV, wind and biomass energy could be implemented in short and medium term? </w:t>
      </w:r>
      <w:r w:rsidRPr="00860471">
        <w:rPr>
          <w:lang w:val="en-GB"/>
        </w:rPr>
        <w:t xml:space="preserve">A multi-criteria GIS-based approach applied to the province of Jaén, Spain. </w:t>
      </w:r>
      <w:r w:rsidR="003751D8" w:rsidRPr="00860471">
        <w:rPr>
          <w:i/>
          <w:iCs/>
          <w:lang w:val="en-GB"/>
        </w:rPr>
        <w:t>Journal of Cleaner Production</w:t>
      </w:r>
      <w:r w:rsidR="003751D8" w:rsidRPr="00860471">
        <w:rPr>
          <w:lang w:val="en-GB"/>
        </w:rPr>
        <w:t xml:space="preserve">, 366, 132920. </w:t>
      </w:r>
      <w:hyperlink r:id="rId63" w:history="1">
        <w:r w:rsidR="003751D8" w:rsidRPr="00860471">
          <w:rPr>
            <w:rStyle w:val="Hipervnculo"/>
            <w:color w:val="auto"/>
            <w:lang w:val="en-GB"/>
          </w:rPr>
          <w:t>https://doi.org/10.1016/j.jclepro.2022.132920</w:t>
        </w:r>
      </w:hyperlink>
      <w:r w:rsidR="003751D8" w:rsidRPr="00860471">
        <w:rPr>
          <w:lang w:val="en-GB"/>
        </w:rPr>
        <w:t xml:space="preserve"> </w:t>
      </w:r>
    </w:p>
    <w:p w14:paraId="3438FFF0" w14:textId="04F1BEF3" w:rsidR="007841C9" w:rsidRDefault="007841C9" w:rsidP="00052740">
      <w:pPr>
        <w:spacing w:line="480" w:lineRule="auto"/>
        <w:jc w:val="both"/>
        <w:rPr>
          <w:shd w:val="clear" w:color="auto" w:fill="FFFFFF"/>
          <w:lang w:val="en-GB"/>
        </w:rPr>
      </w:pPr>
    </w:p>
    <w:p w14:paraId="49371C09" w14:textId="4FA212CB" w:rsidR="006D5B9C" w:rsidRPr="006D5B9C" w:rsidRDefault="006D5B9C" w:rsidP="00052740">
      <w:pPr>
        <w:spacing w:line="480" w:lineRule="auto"/>
        <w:jc w:val="both"/>
        <w:rPr>
          <w:shd w:val="clear" w:color="auto" w:fill="FFFFFF"/>
          <w:lang w:val="en-US"/>
        </w:rPr>
      </w:pPr>
      <w:r w:rsidRPr="006825BB">
        <w:rPr>
          <w:shd w:val="clear" w:color="auto" w:fill="FFFFFF"/>
          <w:lang w:val="en-US"/>
        </w:rPr>
        <w:t xml:space="preserve">Pinto, L. M. C., Sousa, S., &amp; Valente, M., 2021. </w:t>
      </w:r>
      <w:r w:rsidRPr="006D5B9C">
        <w:rPr>
          <w:shd w:val="clear" w:color="auto" w:fill="FFFFFF"/>
          <w:lang w:val="en-US"/>
        </w:rPr>
        <w:t>Explaining the Social Acceptance of Renewables through Location-Related Factors: An Application to the Portuguese Case. </w:t>
      </w:r>
      <w:r w:rsidRPr="006D5B9C">
        <w:rPr>
          <w:i/>
          <w:iCs/>
          <w:shd w:val="clear" w:color="auto" w:fill="FFFFFF"/>
          <w:lang w:val="en-US"/>
        </w:rPr>
        <w:t>International journal of environmental research and public health</w:t>
      </w:r>
      <w:r w:rsidRPr="006D5B9C">
        <w:rPr>
          <w:shd w:val="clear" w:color="auto" w:fill="FFFFFF"/>
          <w:lang w:val="en-US"/>
        </w:rPr>
        <w:t>, </w:t>
      </w:r>
      <w:r w:rsidRPr="006D5B9C">
        <w:rPr>
          <w:i/>
          <w:iCs/>
          <w:shd w:val="clear" w:color="auto" w:fill="FFFFFF"/>
          <w:lang w:val="en-US"/>
        </w:rPr>
        <w:t>18</w:t>
      </w:r>
      <w:r w:rsidRPr="006D5B9C">
        <w:rPr>
          <w:shd w:val="clear" w:color="auto" w:fill="FFFFFF"/>
          <w:lang w:val="en-US"/>
        </w:rPr>
        <w:t xml:space="preserve">(2), 806. </w:t>
      </w:r>
      <w:hyperlink r:id="rId64" w:history="1">
        <w:r w:rsidRPr="00472E88">
          <w:rPr>
            <w:rStyle w:val="Hipervnculo"/>
            <w:shd w:val="clear" w:color="auto" w:fill="FFFFFF"/>
            <w:lang w:val="en-US"/>
          </w:rPr>
          <w:t>https://doi.org/10.3390/ijerph18020806</w:t>
        </w:r>
      </w:hyperlink>
      <w:r>
        <w:rPr>
          <w:shd w:val="clear" w:color="auto" w:fill="FFFFFF"/>
          <w:lang w:val="en-US"/>
        </w:rPr>
        <w:t xml:space="preserve"> </w:t>
      </w:r>
    </w:p>
    <w:p w14:paraId="79BEC141" w14:textId="77777777" w:rsidR="006D5B9C" w:rsidRPr="00860471" w:rsidRDefault="006D5B9C" w:rsidP="00052740">
      <w:pPr>
        <w:spacing w:line="480" w:lineRule="auto"/>
        <w:jc w:val="both"/>
        <w:rPr>
          <w:shd w:val="clear" w:color="auto" w:fill="FFFFFF"/>
          <w:lang w:val="en-GB"/>
        </w:rPr>
      </w:pPr>
    </w:p>
    <w:p w14:paraId="09BF615F" w14:textId="255A70B4" w:rsidR="007841C9" w:rsidRPr="00860471" w:rsidRDefault="007841C9" w:rsidP="00052740">
      <w:pPr>
        <w:spacing w:line="480" w:lineRule="auto"/>
        <w:jc w:val="both"/>
        <w:rPr>
          <w:shd w:val="clear" w:color="auto" w:fill="FFFFFF"/>
        </w:rPr>
      </w:pPr>
      <w:r w:rsidRPr="00860471">
        <w:rPr>
          <w:shd w:val="clear" w:color="auto" w:fill="FFFFFF"/>
          <w:lang w:val="en-GB"/>
        </w:rPr>
        <w:lastRenderedPageBreak/>
        <w:t>Prados, M. J.</w:t>
      </w:r>
      <w:r w:rsidR="00E86E92" w:rsidRPr="00860471">
        <w:rPr>
          <w:shd w:val="clear" w:color="auto" w:fill="FFFFFF"/>
          <w:lang w:val="en-GB"/>
        </w:rPr>
        <w:t xml:space="preserve">, </w:t>
      </w:r>
      <w:r w:rsidRPr="00860471">
        <w:rPr>
          <w:shd w:val="clear" w:color="auto" w:fill="FFFFFF"/>
          <w:lang w:val="en-GB"/>
        </w:rPr>
        <w:t>2010. Renewable energy policy and landscape management in Andalusia, Spain: the facts. </w:t>
      </w:r>
      <w:r w:rsidRPr="00860471">
        <w:rPr>
          <w:i/>
          <w:iCs/>
          <w:shd w:val="clear" w:color="auto" w:fill="FFFFFF"/>
        </w:rPr>
        <w:t>Energy policy</w:t>
      </w:r>
      <w:r w:rsidRPr="00860471">
        <w:rPr>
          <w:shd w:val="clear" w:color="auto" w:fill="FFFFFF"/>
        </w:rPr>
        <w:t>, </w:t>
      </w:r>
      <w:r w:rsidRPr="00860471">
        <w:rPr>
          <w:i/>
          <w:iCs/>
          <w:shd w:val="clear" w:color="auto" w:fill="FFFFFF"/>
        </w:rPr>
        <w:t>38</w:t>
      </w:r>
      <w:r w:rsidRPr="00860471">
        <w:rPr>
          <w:shd w:val="clear" w:color="auto" w:fill="FFFFFF"/>
        </w:rPr>
        <w:t>(11), 6900-6909.</w:t>
      </w:r>
    </w:p>
    <w:p w14:paraId="0E07426C" w14:textId="77777777" w:rsidR="007841C9" w:rsidRPr="00860471" w:rsidRDefault="00000000" w:rsidP="00052740">
      <w:pPr>
        <w:spacing w:line="480" w:lineRule="auto"/>
        <w:jc w:val="both"/>
        <w:rPr>
          <w:shd w:val="clear" w:color="auto" w:fill="FFFFFF"/>
        </w:rPr>
      </w:pPr>
      <w:hyperlink r:id="rId65" w:history="1">
        <w:r w:rsidR="007841C9" w:rsidRPr="00860471">
          <w:rPr>
            <w:rStyle w:val="Hipervnculo"/>
            <w:color w:val="auto"/>
            <w:shd w:val="clear" w:color="auto" w:fill="FFFFFF"/>
          </w:rPr>
          <w:t>https://doi.org/10.1016/j.enpol.2010.07.005</w:t>
        </w:r>
      </w:hyperlink>
      <w:r w:rsidR="007841C9" w:rsidRPr="00860471">
        <w:rPr>
          <w:shd w:val="clear" w:color="auto" w:fill="FFFFFF"/>
        </w:rPr>
        <w:t xml:space="preserve"> </w:t>
      </w:r>
    </w:p>
    <w:p w14:paraId="478BD298" w14:textId="77777777" w:rsidR="007841C9" w:rsidRPr="00860471" w:rsidRDefault="007841C9" w:rsidP="00052740">
      <w:pPr>
        <w:spacing w:line="480" w:lineRule="auto"/>
        <w:jc w:val="both"/>
        <w:rPr>
          <w:shd w:val="clear" w:color="auto" w:fill="FFFFFF"/>
        </w:rPr>
      </w:pPr>
    </w:p>
    <w:p w14:paraId="5A1AF53F" w14:textId="4C0F048A" w:rsidR="007841C9" w:rsidRPr="00860471" w:rsidRDefault="007841C9" w:rsidP="00052740">
      <w:pPr>
        <w:spacing w:line="480" w:lineRule="auto"/>
        <w:jc w:val="both"/>
        <w:rPr>
          <w:shd w:val="clear" w:color="auto" w:fill="FFFFFF"/>
          <w:lang w:val="it-IT"/>
        </w:rPr>
      </w:pPr>
      <w:r w:rsidRPr="00860471">
        <w:rPr>
          <w:shd w:val="clear" w:color="auto" w:fill="FFFFFF"/>
        </w:rPr>
        <w:t>Prados, M. J., Baraja Rodríguez, E., Frolova Ignateva, M., &amp; Espejo Marín, C.</w:t>
      </w:r>
      <w:r w:rsidR="00E86E92" w:rsidRPr="00860471">
        <w:rPr>
          <w:shd w:val="clear" w:color="auto" w:fill="FFFFFF"/>
        </w:rPr>
        <w:t xml:space="preserve">, </w:t>
      </w:r>
      <w:r w:rsidRPr="00860471">
        <w:rPr>
          <w:shd w:val="clear" w:color="auto" w:fill="FFFFFF"/>
        </w:rPr>
        <w:t>2012. Integración paisajística y territorial de las energías renovables. </w:t>
      </w:r>
      <w:r w:rsidRPr="00860471">
        <w:rPr>
          <w:i/>
          <w:iCs/>
          <w:shd w:val="clear" w:color="auto" w:fill="FFFFFF"/>
        </w:rPr>
        <w:t>Ciudad y territorio: estudios territoriales, 171, 127-143</w:t>
      </w:r>
      <w:r w:rsidRPr="00860471">
        <w:rPr>
          <w:shd w:val="clear" w:color="auto" w:fill="FFFFFF"/>
        </w:rPr>
        <w:t>.</w:t>
      </w:r>
      <w:r w:rsidR="00E86E92" w:rsidRPr="00860471">
        <w:rPr>
          <w:shd w:val="clear" w:color="auto" w:fill="FFFFFF"/>
        </w:rPr>
        <w:t xml:space="preserve"> Available:</w:t>
      </w:r>
      <w:r w:rsidRPr="00860471">
        <w:rPr>
          <w:shd w:val="clear" w:color="auto" w:fill="FFFFFF"/>
        </w:rPr>
        <w:t xml:space="preserve"> </w:t>
      </w:r>
      <w:hyperlink r:id="rId66" w:history="1">
        <w:r w:rsidRPr="00860471">
          <w:rPr>
            <w:rStyle w:val="Hipervnculo"/>
            <w:color w:val="auto"/>
            <w:shd w:val="clear" w:color="auto" w:fill="FFFFFF"/>
            <w:lang w:val="it-IT"/>
          </w:rPr>
          <w:t>http://hdl.handle.net/11441/26591</w:t>
        </w:r>
      </w:hyperlink>
      <w:r w:rsidRPr="00860471">
        <w:rPr>
          <w:shd w:val="clear" w:color="auto" w:fill="FFFFFF"/>
          <w:lang w:val="it-IT"/>
        </w:rPr>
        <w:t xml:space="preserve"> </w:t>
      </w:r>
    </w:p>
    <w:p w14:paraId="573F5E88" w14:textId="61F68A18" w:rsidR="007841C9" w:rsidRPr="00860471" w:rsidRDefault="007841C9" w:rsidP="00052740">
      <w:pPr>
        <w:spacing w:line="480" w:lineRule="auto"/>
        <w:jc w:val="both"/>
        <w:rPr>
          <w:shd w:val="clear" w:color="auto" w:fill="FFFFFF"/>
          <w:lang w:val="it-IT"/>
        </w:rPr>
      </w:pPr>
    </w:p>
    <w:p w14:paraId="4A1CB620" w14:textId="581A1746" w:rsidR="006B31E3" w:rsidRPr="00860471" w:rsidRDefault="006B31E3" w:rsidP="00052740">
      <w:pPr>
        <w:spacing w:line="480" w:lineRule="auto"/>
        <w:jc w:val="both"/>
        <w:rPr>
          <w:shd w:val="clear" w:color="auto" w:fill="FFFFFF"/>
        </w:rPr>
      </w:pPr>
      <w:r w:rsidRPr="00860471">
        <w:rPr>
          <w:shd w:val="clear" w:color="auto" w:fill="FFFFFF"/>
          <w:lang w:val="it-IT"/>
        </w:rPr>
        <w:t>Prosperi, M., Lombardi, M., &amp; Spada, A.</w:t>
      </w:r>
      <w:r w:rsidR="00E86E92" w:rsidRPr="00860471">
        <w:rPr>
          <w:shd w:val="clear" w:color="auto" w:fill="FFFFFF"/>
          <w:lang w:val="it-IT"/>
        </w:rPr>
        <w:t xml:space="preserve">, </w:t>
      </w:r>
      <w:r w:rsidRPr="00860471">
        <w:rPr>
          <w:shd w:val="clear" w:color="auto" w:fill="FFFFFF"/>
          <w:lang w:val="it-IT"/>
        </w:rPr>
        <w:t xml:space="preserve">2019. </w:t>
      </w:r>
      <w:r w:rsidRPr="00860471">
        <w:rPr>
          <w:shd w:val="clear" w:color="auto" w:fill="FFFFFF"/>
          <w:lang w:val="en-GB"/>
        </w:rPr>
        <w:t>Ex ante assessment of social acceptance of small-scale agro-energy system: A case study in southern Italy. </w:t>
      </w:r>
      <w:r w:rsidRPr="00860471">
        <w:rPr>
          <w:i/>
          <w:iCs/>
          <w:shd w:val="clear" w:color="auto" w:fill="FFFFFF"/>
        </w:rPr>
        <w:t>Energy Policy</w:t>
      </w:r>
      <w:r w:rsidRPr="00860471">
        <w:rPr>
          <w:shd w:val="clear" w:color="auto" w:fill="FFFFFF"/>
        </w:rPr>
        <w:t>, </w:t>
      </w:r>
      <w:r w:rsidRPr="00860471">
        <w:rPr>
          <w:i/>
          <w:iCs/>
          <w:shd w:val="clear" w:color="auto" w:fill="FFFFFF"/>
        </w:rPr>
        <w:t>124</w:t>
      </w:r>
      <w:r w:rsidRPr="00860471">
        <w:rPr>
          <w:shd w:val="clear" w:color="auto" w:fill="FFFFFF"/>
        </w:rPr>
        <w:t>, 346-354.</w:t>
      </w:r>
      <w:r w:rsidRPr="00860471">
        <w:t xml:space="preserve"> </w:t>
      </w:r>
      <w:hyperlink r:id="rId67" w:history="1">
        <w:r w:rsidRPr="00860471">
          <w:rPr>
            <w:rStyle w:val="Hipervnculo"/>
            <w:color w:val="auto"/>
            <w:shd w:val="clear" w:color="auto" w:fill="FFFFFF"/>
          </w:rPr>
          <w:t>https://doi.org/10.1016/j.enpol.2018.10.015</w:t>
        </w:r>
      </w:hyperlink>
      <w:r w:rsidRPr="00860471">
        <w:rPr>
          <w:shd w:val="clear" w:color="auto" w:fill="FFFFFF"/>
        </w:rPr>
        <w:t xml:space="preserve"> </w:t>
      </w:r>
    </w:p>
    <w:p w14:paraId="00283EF4" w14:textId="77777777" w:rsidR="006B31E3" w:rsidRPr="00860471" w:rsidRDefault="006B31E3" w:rsidP="00052740">
      <w:pPr>
        <w:spacing w:line="480" w:lineRule="auto"/>
        <w:jc w:val="both"/>
        <w:rPr>
          <w:shd w:val="clear" w:color="auto" w:fill="FFFFFF"/>
        </w:rPr>
      </w:pPr>
    </w:p>
    <w:p w14:paraId="351A6FC8" w14:textId="04F09CD1" w:rsidR="007841C9" w:rsidRPr="00860471" w:rsidRDefault="007841C9" w:rsidP="00052740">
      <w:pPr>
        <w:spacing w:line="480" w:lineRule="auto"/>
        <w:jc w:val="both"/>
        <w:rPr>
          <w:shd w:val="clear" w:color="auto" w:fill="FFFFFF"/>
          <w:lang w:val="en-US"/>
        </w:rPr>
      </w:pPr>
      <w:r w:rsidRPr="00860471">
        <w:rPr>
          <w:shd w:val="clear" w:color="auto" w:fill="FFFFFF"/>
        </w:rPr>
        <w:t>Real Decreto 413/2014, de 6 de junio, por el que se regula la actividad de producción de energía eléctrica a partir de fuentes de energía renovables, cogeneración y residuos. Boletín Oficial del Estado, núm. 140, de 10 de junio de 2014, pp. 43876 – 43978.</w:t>
      </w:r>
      <w:r w:rsidR="00E86E92" w:rsidRPr="00860471">
        <w:rPr>
          <w:shd w:val="clear" w:color="auto" w:fill="FFFFFF"/>
        </w:rPr>
        <w:t xml:space="preserve"> </w:t>
      </w:r>
      <w:r w:rsidR="00E86E92" w:rsidRPr="00860471">
        <w:rPr>
          <w:shd w:val="clear" w:color="auto" w:fill="FFFFFF"/>
          <w:lang w:val="en-US"/>
        </w:rPr>
        <w:t>[Online]. Available:</w:t>
      </w:r>
    </w:p>
    <w:p w14:paraId="523F2678" w14:textId="3949782B" w:rsidR="007841C9" w:rsidRPr="00860471" w:rsidRDefault="00000000" w:rsidP="00052740">
      <w:pPr>
        <w:spacing w:line="480" w:lineRule="auto"/>
        <w:jc w:val="both"/>
        <w:rPr>
          <w:shd w:val="clear" w:color="auto" w:fill="FFFFFF"/>
          <w:lang w:val="en-US"/>
        </w:rPr>
      </w:pPr>
      <w:hyperlink r:id="rId68" w:history="1">
        <w:r w:rsidR="007841C9" w:rsidRPr="00860471">
          <w:rPr>
            <w:rStyle w:val="Hipervnculo"/>
            <w:color w:val="auto"/>
            <w:shd w:val="clear" w:color="auto" w:fill="FFFFFF"/>
            <w:lang w:val="en-US"/>
          </w:rPr>
          <w:t>https://www.boe.es/diario_boe/txt.php?id=BOE-A-2014-6123</w:t>
        </w:r>
      </w:hyperlink>
      <w:r w:rsidR="007841C9" w:rsidRPr="00860471">
        <w:rPr>
          <w:shd w:val="clear" w:color="auto" w:fill="FFFFFF"/>
          <w:lang w:val="en-US"/>
        </w:rPr>
        <w:t xml:space="preserve"> </w:t>
      </w:r>
      <w:r w:rsidR="00E86E92" w:rsidRPr="00860471">
        <w:rPr>
          <w:shd w:val="clear" w:color="auto" w:fill="FFFFFF"/>
          <w:lang w:val="en-US"/>
        </w:rPr>
        <w:t>(Accessed</w:t>
      </w:r>
      <w:r w:rsidR="009503E0" w:rsidRPr="00860471">
        <w:rPr>
          <w:shd w:val="clear" w:color="auto" w:fill="FFFFFF"/>
          <w:lang w:val="en-US"/>
        </w:rPr>
        <w:t xml:space="preserve"> 11 May 2022</w:t>
      </w:r>
      <w:r w:rsidR="00E86E92" w:rsidRPr="00860471">
        <w:rPr>
          <w:shd w:val="clear" w:color="auto" w:fill="FFFFFF"/>
          <w:lang w:val="en-US"/>
        </w:rPr>
        <w:t>)</w:t>
      </w:r>
      <w:r w:rsidR="009503E0" w:rsidRPr="00860471">
        <w:rPr>
          <w:shd w:val="clear" w:color="auto" w:fill="FFFFFF"/>
          <w:lang w:val="en-US"/>
        </w:rPr>
        <w:t>.</w:t>
      </w:r>
    </w:p>
    <w:p w14:paraId="5BB3A920" w14:textId="77777777" w:rsidR="007841C9" w:rsidRPr="00860471" w:rsidRDefault="007841C9" w:rsidP="00052740">
      <w:pPr>
        <w:spacing w:line="480" w:lineRule="auto"/>
        <w:jc w:val="both"/>
        <w:rPr>
          <w:shd w:val="clear" w:color="auto" w:fill="FFFFFF"/>
          <w:lang w:val="en-US"/>
        </w:rPr>
      </w:pPr>
    </w:p>
    <w:p w14:paraId="0C67BD9E" w14:textId="3B357DB8" w:rsidR="00B266F5" w:rsidRPr="00860471" w:rsidRDefault="00B266F5" w:rsidP="00052740">
      <w:pPr>
        <w:spacing w:line="480" w:lineRule="auto"/>
        <w:jc w:val="both"/>
        <w:rPr>
          <w:shd w:val="clear" w:color="auto" w:fill="FFFFFF"/>
          <w:lang w:val="en-US"/>
        </w:rPr>
      </w:pPr>
      <w:r w:rsidRPr="00860471">
        <w:rPr>
          <w:shd w:val="clear" w:color="auto" w:fill="FFFFFF"/>
          <w:lang w:val="en-GB"/>
        </w:rPr>
        <w:t>Ritchie</w:t>
      </w:r>
      <w:r w:rsidR="00575C61" w:rsidRPr="00860471">
        <w:rPr>
          <w:shd w:val="clear" w:color="auto" w:fill="FFFFFF"/>
          <w:lang w:val="en-GB"/>
        </w:rPr>
        <w:t>,</w:t>
      </w:r>
      <w:r w:rsidRPr="00860471">
        <w:rPr>
          <w:shd w:val="clear" w:color="auto" w:fill="FFFFFF"/>
          <w:lang w:val="en-GB"/>
        </w:rPr>
        <w:t xml:space="preserve"> H</w:t>
      </w:r>
      <w:r w:rsidR="00575C61" w:rsidRPr="00860471">
        <w:rPr>
          <w:shd w:val="clear" w:color="auto" w:fill="FFFFFF"/>
          <w:lang w:val="en-GB"/>
        </w:rPr>
        <w:t>.</w:t>
      </w:r>
      <w:r w:rsidR="002175D7" w:rsidRPr="00860471">
        <w:rPr>
          <w:shd w:val="clear" w:color="auto" w:fill="FFFFFF"/>
          <w:lang w:val="en-GB"/>
        </w:rPr>
        <w:t>,</w:t>
      </w:r>
      <w:r w:rsidRPr="00860471">
        <w:rPr>
          <w:shd w:val="clear" w:color="auto" w:fill="FFFFFF"/>
          <w:lang w:val="en-GB"/>
        </w:rPr>
        <w:t xml:space="preserve"> Roser</w:t>
      </w:r>
      <w:r w:rsidR="00575C61" w:rsidRPr="00860471">
        <w:rPr>
          <w:shd w:val="clear" w:color="auto" w:fill="FFFFFF"/>
          <w:lang w:val="en-GB"/>
        </w:rPr>
        <w:t>.</w:t>
      </w:r>
      <w:r w:rsidRPr="00860471">
        <w:rPr>
          <w:shd w:val="clear" w:color="auto" w:fill="FFFFFF"/>
          <w:lang w:val="en-GB"/>
        </w:rPr>
        <w:t xml:space="preserve"> M.</w:t>
      </w:r>
      <w:r w:rsidR="002175D7" w:rsidRPr="00860471">
        <w:rPr>
          <w:shd w:val="clear" w:color="auto" w:fill="FFFFFF"/>
          <w:lang w:val="en-GB"/>
        </w:rPr>
        <w:t>, &amp; Rosado, P</w:t>
      </w:r>
      <w:r w:rsidR="009503E0" w:rsidRPr="00860471">
        <w:rPr>
          <w:shd w:val="clear" w:color="auto" w:fill="FFFFFF"/>
          <w:lang w:val="en-GB"/>
        </w:rPr>
        <w:t xml:space="preserve">., </w:t>
      </w:r>
      <w:r w:rsidR="002175D7" w:rsidRPr="00860471">
        <w:rPr>
          <w:shd w:val="clear" w:color="auto" w:fill="FFFFFF"/>
          <w:lang w:val="en-GB"/>
        </w:rPr>
        <w:t>2020.</w:t>
      </w:r>
      <w:r w:rsidRPr="00860471">
        <w:rPr>
          <w:shd w:val="clear" w:color="auto" w:fill="FFFFFF"/>
          <w:lang w:val="en-GB"/>
        </w:rPr>
        <w:t xml:space="preserve"> Emissions by sector - Our World in Data 2020.</w:t>
      </w:r>
      <w:r w:rsidR="009503E0" w:rsidRPr="00860471">
        <w:rPr>
          <w:shd w:val="clear" w:color="auto" w:fill="FFFFFF"/>
          <w:lang w:val="en-GB"/>
        </w:rPr>
        <w:t xml:space="preserve"> [Online]. Available:</w:t>
      </w:r>
      <w:r w:rsidRPr="00860471">
        <w:rPr>
          <w:shd w:val="clear" w:color="auto" w:fill="FFFFFF"/>
          <w:lang w:val="en-GB"/>
        </w:rPr>
        <w:t xml:space="preserve"> </w:t>
      </w:r>
      <w:hyperlink r:id="rId69" w:history="1">
        <w:r w:rsidRPr="00860471">
          <w:rPr>
            <w:rStyle w:val="Hipervnculo"/>
            <w:color w:val="auto"/>
            <w:shd w:val="clear" w:color="auto" w:fill="FFFFFF"/>
            <w:lang w:val="en-US"/>
          </w:rPr>
          <w:t>https://ourworldindata.org/emissions-by-sector</w:t>
        </w:r>
      </w:hyperlink>
      <w:r w:rsidRPr="00860471">
        <w:rPr>
          <w:shd w:val="clear" w:color="auto" w:fill="FFFFFF"/>
          <w:lang w:val="en-US"/>
        </w:rPr>
        <w:t xml:space="preserve"> </w:t>
      </w:r>
      <w:r w:rsidR="009503E0" w:rsidRPr="00860471">
        <w:rPr>
          <w:shd w:val="clear" w:color="auto" w:fill="FFFFFF"/>
          <w:lang w:val="en-US"/>
        </w:rPr>
        <w:t>(Accessed 6 June 2022).</w:t>
      </w:r>
    </w:p>
    <w:p w14:paraId="4D4141B7" w14:textId="77777777" w:rsidR="007841C9" w:rsidRPr="00860471" w:rsidRDefault="007841C9" w:rsidP="00052740">
      <w:pPr>
        <w:spacing w:line="480" w:lineRule="auto"/>
        <w:jc w:val="both"/>
        <w:rPr>
          <w:lang w:val="en-US"/>
        </w:rPr>
      </w:pPr>
    </w:p>
    <w:p w14:paraId="5B82F42D" w14:textId="0BEAF7A5" w:rsidR="007841C9" w:rsidRDefault="007841C9" w:rsidP="00052740">
      <w:pPr>
        <w:spacing w:line="480" w:lineRule="auto"/>
        <w:jc w:val="both"/>
        <w:rPr>
          <w:lang w:val="en-US"/>
        </w:rPr>
      </w:pPr>
      <w:r w:rsidRPr="00860471">
        <w:t>Rodríguez Cámara, J.</w:t>
      </w:r>
      <w:r w:rsidR="009503E0" w:rsidRPr="00860471">
        <w:t xml:space="preserve">, </w:t>
      </w:r>
      <w:r w:rsidRPr="00860471">
        <w:t>201</w:t>
      </w:r>
      <w:r w:rsidR="009503E0" w:rsidRPr="00860471">
        <w:t>6</w:t>
      </w:r>
      <w:r w:rsidRPr="00860471">
        <w:t xml:space="preserve">. Firmas de 650 tosirianos para exigir que la planta de biomasa sea limpia. </w:t>
      </w:r>
      <w:r w:rsidRPr="00860471">
        <w:rPr>
          <w:i/>
          <w:iCs/>
          <w:lang w:val="en-US"/>
        </w:rPr>
        <w:t>DiarioJaén</w:t>
      </w:r>
      <w:r w:rsidRPr="00860471">
        <w:rPr>
          <w:lang w:val="en-US"/>
        </w:rPr>
        <w:t>.</w:t>
      </w:r>
      <w:r w:rsidR="009503E0" w:rsidRPr="00860471">
        <w:rPr>
          <w:lang w:val="en-US"/>
        </w:rPr>
        <w:t xml:space="preserve"> [Online]. Available:</w:t>
      </w:r>
      <w:r w:rsidRPr="00860471">
        <w:rPr>
          <w:lang w:val="en-US"/>
        </w:rPr>
        <w:t xml:space="preserve"> </w:t>
      </w:r>
      <w:hyperlink r:id="rId70" w:history="1">
        <w:r w:rsidRPr="00860471">
          <w:rPr>
            <w:rStyle w:val="Hipervnculo"/>
            <w:color w:val="auto"/>
            <w:lang w:val="en-US"/>
          </w:rPr>
          <w:t>https://www.diariojaen.es/provincia/firmas-</w:t>
        </w:r>
        <w:r w:rsidRPr="00860471">
          <w:rPr>
            <w:rStyle w:val="Hipervnculo"/>
            <w:color w:val="auto"/>
            <w:lang w:val="en-US"/>
          </w:rPr>
          <w:lastRenderedPageBreak/>
          <w:t>de-650-tosirianos-para-exigir-que-la-planta-de-biomasa-sea-limpia-YY1643067</w:t>
        </w:r>
      </w:hyperlink>
      <w:r w:rsidRPr="00860471">
        <w:rPr>
          <w:lang w:val="en-US"/>
        </w:rPr>
        <w:t xml:space="preserve"> </w:t>
      </w:r>
      <w:r w:rsidR="009503E0" w:rsidRPr="00860471">
        <w:rPr>
          <w:lang w:val="en-US"/>
        </w:rPr>
        <w:t>(Accessed 7 June 2022).</w:t>
      </w:r>
    </w:p>
    <w:p w14:paraId="49DE555D" w14:textId="3FC4D235" w:rsidR="007841C9" w:rsidRDefault="007841C9" w:rsidP="00052740">
      <w:pPr>
        <w:spacing w:line="480" w:lineRule="auto"/>
        <w:jc w:val="both"/>
        <w:rPr>
          <w:lang w:val="en-US"/>
        </w:rPr>
      </w:pPr>
    </w:p>
    <w:p w14:paraId="7CC10F65" w14:textId="7938FD50" w:rsidR="00D82CBB" w:rsidRDefault="00D82CBB" w:rsidP="00052740">
      <w:pPr>
        <w:spacing w:line="480" w:lineRule="auto"/>
        <w:jc w:val="both"/>
      </w:pPr>
      <w:r w:rsidRPr="00D82CBB">
        <w:t>Rositas Martínez, J.</w:t>
      </w:r>
      <w:r w:rsidR="00FF2734">
        <w:t>,</w:t>
      </w:r>
      <w:r w:rsidRPr="00D82CBB">
        <w:t xml:space="preserve"> 2014. Los tamaños de las muestras en encuestas de las ciencias sociales y su repercusión en la generación del conocimiento (Sample sizes for social science surveys and impact on knowledge generation). </w:t>
      </w:r>
      <w:r w:rsidRPr="00D82CBB">
        <w:rPr>
          <w:i/>
          <w:iCs/>
        </w:rPr>
        <w:t>Innovaciones de negocios</w:t>
      </w:r>
      <w:r w:rsidRPr="00D82CBB">
        <w:t>, </w:t>
      </w:r>
      <w:r w:rsidRPr="00D82CBB">
        <w:rPr>
          <w:i/>
          <w:iCs/>
        </w:rPr>
        <w:t>11</w:t>
      </w:r>
      <w:r w:rsidRPr="00D82CBB">
        <w:t>(22), 235-268.</w:t>
      </w:r>
      <w:r>
        <w:t xml:space="preserve"> Available: </w:t>
      </w:r>
      <w:hyperlink r:id="rId71" w:history="1">
        <w:r w:rsidRPr="00B678D6">
          <w:rPr>
            <w:rStyle w:val="Hipervnculo"/>
          </w:rPr>
          <w:t>http://eprints.uanl.mx/12605/</w:t>
        </w:r>
      </w:hyperlink>
      <w:r>
        <w:t xml:space="preserve"> </w:t>
      </w:r>
    </w:p>
    <w:p w14:paraId="09940A88" w14:textId="77777777" w:rsidR="00D82CBB" w:rsidRPr="00B70885" w:rsidRDefault="00D82CBB" w:rsidP="00052740">
      <w:pPr>
        <w:spacing w:line="480" w:lineRule="auto"/>
        <w:jc w:val="both"/>
      </w:pPr>
    </w:p>
    <w:p w14:paraId="717DA3A7" w14:textId="690BF109" w:rsidR="007841C9" w:rsidRPr="00860471" w:rsidRDefault="007841C9" w:rsidP="00052740">
      <w:pPr>
        <w:spacing w:line="480" w:lineRule="auto"/>
        <w:jc w:val="both"/>
        <w:rPr>
          <w:lang w:val="en-GB"/>
        </w:rPr>
      </w:pPr>
      <w:r w:rsidRPr="0027261D">
        <w:t>Rosso-Cerón, A. M., &amp; Kafarov, V.</w:t>
      </w:r>
      <w:r w:rsidR="009503E0" w:rsidRPr="0027261D">
        <w:t xml:space="preserve">, </w:t>
      </w:r>
      <w:r w:rsidRPr="0027261D">
        <w:t xml:space="preserve">2015. </w:t>
      </w:r>
      <w:r w:rsidRPr="00860471">
        <w:rPr>
          <w:lang w:val="en-GB"/>
        </w:rPr>
        <w:t>Barriers to social acceptance of renewable energy systems in Colombia. </w:t>
      </w:r>
      <w:r w:rsidRPr="00860471">
        <w:rPr>
          <w:i/>
          <w:iCs/>
          <w:lang w:val="en-GB"/>
        </w:rPr>
        <w:t>Current Opinion in Chemical Engineering</w:t>
      </w:r>
      <w:r w:rsidRPr="00860471">
        <w:rPr>
          <w:lang w:val="en-GB"/>
        </w:rPr>
        <w:t>, </w:t>
      </w:r>
      <w:r w:rsidRPr="00860471">
        <w:rPr>
          <w:i/>
          <w:iCs/>
          <w:lang w:val="en-GB"/>
        </w:rPr>
        <w:t>10</w:t>
      </w:r>
      <w:r w:rsidRPr="00860471">
        <w:rPr>
          <w:lang w:val="en-GB"/>
        </w:rPr>
        <w:t xml:space="preserve">, 103-110. </w:t>
      </w:r>
      <w:hyperlink r:id="rId72" w:history="1">
        <w:r w:rsidRPr="00860471">
          <w:rPr>
            <w:rStyle w:val="Hipervnculo"/>
            <w:color w:val="auto"/>
            <w:lang w:val="en-GB"/>
          </w:rPr>
          <w:t>https://doi.org/10.1016/j.coche.2015.08.003</w:t>
        </w:r>
      </w:hyperlink>
      <w:r w:rsidRPr="00860471">
        <w:rPr>
          <w:lang w:val="en-GB"/>
        </w:rPr>
        <w:t xml:space="preserve"> </w:t>
      </w:r>
    </w:p>
    <w:p w14:paraId="7BFC39D2" w14:textId="77777777" w:rsidR="007841C9" w:rsidRPr="00860471" w:rsidRDefault="007841C9" w:rsidP="00052740">
      <w:pPr>
        <w:spacing w:line="480" w:lineRule="auto"/>
        <w:jc w:val="both"/>
        <w:rPr>
          <w:lang w:val="en-GB"/>
        </w:rPr>
      </w:pPr>
    </w:p>
    <w:p w14:paraId="16432CBF" w14:textId="6F9F56D8" w:rsidR="007841C9" w:rsidRPr="00860471" w:rsidRDefault="007841C9" w:rsidP="00052740">
      <w:pPr>
        <w:spacing w:line="480" w:lineRule="auto"/>
        <w:jc w:val="both"/>
      </w:pPr>
      <w:r w:rsidRPr="00860471">
        <w:rPr>
          <w:lang w:val="it-IT"/>
        </w:rPr>
        <w:t>Ruggiero, S., Onkila, T., &amp; Kuittinen, V.</w:t>
      </w:r>
      <w:r w:rsidR="009503E0" w:rsidRPr="00860471">
        <w:rPr>
          <w:lang w:val="it-IT"/>
        </w:rPr>
        <w:t xml:space="preserve">, </w:t>
      </w:r>
      <w:r w:rsidRPr="00860471">
        <w:rPr>
          <w:lang w:val="it-IT"/>
        </w:rPr>
        <w:t xml:space="preserve">2014. </w:t>
      </w:r>
      <w:r w:rsidRPr="00860471">
        <w:rPr>
          <w:lang w:val="en-GB"/>
        </w:rPr>
        <w:t>Realizing the social acceptance of community renewable energy: A process-outcome analysis of stakeholder influence. </w:t>
      </w:r>
      <w:r w:rsidRPr="00860471">
        <w:rPr>
          <w:i/>
          <w:iCs/>
        </w:rPr>
        <w:t>Energy Research &amp; Social Science</w:t>
      </w:r>
      <w:r w:rsidRPr="00860471">
        <w:t>, </w:t>
      </w:r>
      <w:r w:rsidRPr="00860471">
        <w:rPr>
          <w:i/>
          <w:iCs/>
        </w:rPr>
        <w:t>4</w:t>
      </w:r>
      <w:r w:rsidRPr="00860471">
        <w:t xml:space="preserve">, 53-63. </w:t>
      </w:r>
      <w:hyperlink r:id="rId73" w:history="1">
        <w:r w:rsidRPr="00860471">
          <w:rPr>
            <w:rStyle w:val="Hipervnculo"/>
            <w:color w:val="auto"/>
          </w:rPr>
          <w:t>https://doi.org/10.1016/j.erss.2014.09.001</w:t>
        </w:r>
      </w:hyperlink>
      <w:r w:rsidRPr="00860471">
        <w:t xml:space="preserve"> </w:t>
      </w:r>
    </w:p>
    <w:p w14:paraId="12057A36" w14:textId="77777777" w:rsidR="008738B6" w:rsidRPr="00860471" w:rsidRDefault="008738B6" w:rsidP="00052740">
      <w:pPr>
        <w:spacing w:line="480" w:lineRule="auto"/>
        <w:jc w:val="both"/>
      </w:pPr>
    </w:p>
    <w:p w14:paraId="663CA46C" w14:textId="07483D45" w:rsidR="00A11355" w:rsidRPr="00860471" w:rsidRDefault="00A11355" w:rsidP="00052740">
      <w:pPr>
        <w:spacing w:line="480" w:lineRule="auto"/>
        <w:jc w:val="both"/>
        <w:rPr>
          <w:lang w:val="en-GB"/>
        </w:rPr>
      </w:pPr>
      <w:r w:rsidRPr="00860471">
        <w:t>Ruiz-Arias, J. A., Terrados, J., Pérez-Higueras, P., Pozo-Vázquez, D., &amp; Almonacid, G.</w:t>
      </w:r>
      <w:r w:rsidR="009503E0" w:rsidRPr="00860471">
        <w:t xml:space="preserve">, </w:t>
      </w:r>
      <w:r w:rsidRPr="00860471">
        <w:t xml:space="preserve">2012. </w:t>
      </w:r>
      <w:r w:rsidRPr="00860471">
        <w:rPr>
          <w:lang w:val="en-GB"/>
        </w:rPr>
        <w:t>Assessment of the renewable energies potential for intensive electricity production in the province of Jaén, southern Spain. </w:t>
      </w:r>
      <w:r w:rsidRPr="00860471">
        <w:rPr>
          <w:i/>
          <w:iCs/>
          <w:lang w:val="en-GB"/>
        </w:rPr>
        <w:t>Renewable and Sustainable Energy Reviews</w:t>
      </w:r>
      <w:r w:rsidRPr="00860471">
        <w:rPr>
          <w:lang w:val="en-GB"/>
        </w:rPr>
        <w:t>, </w:t>
      </w:r>
      <w:r w:rsidRPr="00860471">
        <w:rPr>
          <w:i/>
          <w:iCs/>
          <w:lang w:val="en-GB"/>
        </w:rPr>
        <w:t>16</w:t>
      </w:r>
      <w:r w:rsidRPr="00860471">
        <w:rPr>
          <w:lang w:val="en-GB"/>
        </w:rPr>
        <w:t xml:space="preserve">(5), 2994-3001. </w:t>
      </w:r>
      <w:hyperlink r:id="rId74" w:history="1">
        <w:r w:rsidRPr="00860471">
          <w:rPr>
            <w:rStyle w:val="Hipervnculo"/>
            <w:color w:val="auto"/>
            <w:lang w:val="en-GB"/>
          </w:rPr>
          <w:t>https://doi.org/10.1016/j.rser.2012.02.006</w:t>
        </w:r>
      </w:hyperlink>
      <w:r w:rsidRPr="00860471">
        <w:rPr>
          <w:lang w:val="en-GB"/>
        </w:rPr>
        <w:t xml:space="preserve"> </w:t>
      </w:r>
    </w:p>
    <w:p w14:paraId="6B3BE07F" w14:textId="0FFB371C" w:rsidR="007841C9" w:rsidRDefault="007841C9" w:rsidP="00052740">
      <w:pPr>
        <w:spacing w:line="480" w:lineRule="auto"/>
        <w:jc w:val="both"/>
        <w:rPr>
          <w:lang w:val="de-DE"/>
        </w:rPr>
      </w:pPr>
    </w:p>
    <w:p w14:paraId="337DEC91" w14:textId="31CF01D2" w:rsidR="00E60A9B" w:rsidRPr="003C0DD4" w:rsidRDefault="00E60A9B" w:rsidP="00052740">
      <w:pPr>
        <w:spacing w:line="480" w:lineRule="auto"/>
        <w:jc w:val="both"/>
        <w:rPr>
          <w:lang w:val="en-US"/>
        </w:rPr>
      </w:pPr>
      <w:r w:rsidRPr="00E60A9B">
        <w:rPr>
          <w:lang w:val="en-US"/>
        </w:rPr>
        <w:t>Sauter, R., &amp; Watson, J.</w:t>
      </w:r>
      <w:r>
        <w:rPr>
          <w:lang w:val="en-US"/>
        </w:rPr>
        <w:t xml:space="preserve">, </w:t>
      </w:r>
      <w:r w:rsidRPr="00E60A9B">
        <w:rPr>
          <w:lang w:val="en-US"/>
        </w:rPr>
        <w:t>2007. Strategies for the deployment of micro-generation: Implications for social acceptance. </w:t>
      </w:r>
      <w:r w:rsidRPr="003C0DD4">
        <w:rPr>
          <w:i/>
          <w:iCs/>
          <w:lang w:val="en-US"/>
        </w:rPr>
        <w:t>Energy Policy</w:t>
      </w:r>
      <w:r w:rsidRPr="003C0DD4">
        <w:rPr>
          <w:lang w:val="en-US"/>
        </w:rPr>
        <w:t>, </w:t>
      </w:r>
      <w:r w:rsidRPr="003C0DD4">
        <w:rPr>
          <w:i/>
          <w:iCs/>
          <w:lang w:val="en-US"/>
        </w:rPr>
        <w:t>35</w:t>
      </w:r>
      <w:r w:rsidRPr="003C0DD4">
        <w:rPr>
          <w:lang w:val="en-US"/>
        </w:rPr>
        <w:t xml:space="preserve">(5), 2770-2779. </w:t>
      </w:r>
      <w:hyperlink r:id="rId75" w:tgtFrame="_blank" w:tooltip="Persistent link using digital object identifier" w:history="1">
        <w:r w:rsidRPr="003C0DD4">
          <w:rPr>
            <w:rStyle w:val="Hipervnculo"/>
            <w:lang w:val="en-US"/>
          </w:rPr>
          <w:t>https://doi.org/10.1016/j.enpol.2006.12.006</w:t>
        </w:r>
      </w:hyperlink>
      <w:r w:rsidRPr="003C0DD4">
        <w:rPr>
          <w:lang w:val="en-US"/>
        </w:rPr>
        <w:t xml:space="preserve"> </w:t>
      </w:r>
    </w:p>
    <w:p w14:paraId="06A270E6" w14:textId="77777777" w:rsidR="00E60A9B" w:rsidRDefault="00E60A9B" w:rsidP="00052740">
      <w:pPr>
        <w:spacing w:line="480" w:lineRule="auto"/>
        <w:jc w:val="both"/>
        <w:rPr>
          <w:lang w:val="de-DE"/>
        </w:rPr>
      </w:pPr>
    </w:p>
    <w:p w14:paraId="39680BE1" w14:textId="7D9DA801" w:rsidR="004B07F3" w:rsidRPr="003C0DD4" w:rsidRDefault="004B07F3" w:rsidP="00052740">
      <w:pPr>
        <w:spacing w:line="480" w:lineRule="auto"/>
        <w:jc w:val="both"/>
        <w:rPr>
          <w:lang w:val="en-US"/>
        </w:rPr>
      </w:pPr>
      <w:r w:rsidRPr="004B07F3">
        <w:rPr>
          <w:lang w:val="en-US"/>
        </w:rPr>
        <w:t>Scheer, D., Konrad, W., &amp; Wassermann, S.</w:t>
      </w:r>
      <w:r>
        <w:rPr>
          <w:lang w:val="en-US"/>
        </w:rPr>
        <w:t>,</w:t>
      </w:r>
      <w:r w:rsidRPr="004B07F3">
        <w:rPr>
          <w:lang w:val="en-US"/>
        </w:rPr>
        <w:t xml:space="preserve"> 2017. The good, the bad, and the ambivalent: A qualitative study of public perceptions towards energy technologies and portfolios in Germany. </w:t>
      </w:r>
      <w:r w:rsidRPr="006825BB">
        <w:rPr>
          <w:i/>
          <w:iCs/>
          <w:lang w:val="en-US"/>
        </w:rPr>
        <w:t>Energy Policy</w:t>
      </w:r>
      <w:r w:rsidRPr="006825BB">
        <w:rPr>
          <w:lang w:val="en-US"/>
        </w:rPr>
        <w:t>, </w:t>
      </w:r>
      <w:r w:rsidRPr="006825BB">
        <w:rPr>
          <w:i/>
          <w:iCs/>
          <w:lang w:val="en-US"/>
        </w:rPr>
        <w:t>100</w:t>
      </w:r>
      <w:r w:rsidRPr="006825BB">
        <w:rPr>
          <w:lang w:val="en-US"/>
        </w:rPr>
        <w:t xml:space="preserve">, 89-100. </w:t>
      </w:r>
      <w:hyperlink r:id="rId76" w:tgtFrame="_blank" w:tooltip="Persistent link using digital object identifier" w:history="1">
        <w:r w:rsidRPr="003C0DD4">
          <w:rPr>
            <w:rStyle w:val="Hipervnculo"/>
            <w:lang w:val="en-US"/>
          </w:rPr>
          <w:t>https://doi.org/10.1016/j.enpol.2016.09.061</w:t>
        </w:r>
      </w:hyperlink>
      <w:r w:rsidRPr="003C0DD4">
        <w:rPr>
          <w:lang w:val="en-US"/>
        </w:rPr>
        <w:t xml:space="preserve"> </w:t>
      </w:r>
    </w:p>
    <w:p w14:paraId="2EA9CAE3" w14:textId="77777777" w:rsidR="004B07F3" w:rsidRPr="00860471" w:rsidRDefault="004B07F3" w:rsidP="00052740">
      <w:pPr>
        <w:spacing w:line="480" w:lineRule="auto"/>
        <w:jc w:val="both"/>
        <w:rPr>
          <w:lang w:val="de-DE"/>
        </w:rPr>
      </w:pPr>
    </w:p>
    <w:p w14:paraId="732046FE" w14:textId="63230811" w:rsidR="007841C9" w:rsidRPr="00860471" w:rsidRDefault="007841C9" w:rsidP="00052740">
      <w:pPr>
        <w:spacing w:line="480" w:lineRule="auto"/>
        <w:jc w:val="both"/>
        <w:rPr>
          <w:lang w:val="de-DE"/>
        </w:rPr>
      </w:pPr>
      <w:r w:rsidRPr="00860471">
        <w:rPr>
          <w:lang w:val="de-DE"/>
        </w:rPr>
        <w:t>Scherhaufer, P., Höltinger, S., Salak, B., Schauppenlehner, T., &amp; Schmidt, J.</w:t>
      </w:r>
      <w:r w:rsidR="009503E0" w:rsidRPr="00860471">
        <w:rPr>
          <w:lang w:val="de-DE"/>
        </w:rPr>
        <w:t xml:space="preserve">, </w:t>
      </w:r>
      <w:r w:rsidRPr="00860471">
        <w:rPr>
          <w:lang w:val="de-DE"/>
        </w:rPr>
        <w:t xml:space="preserve">2017. </w:t>
      </w:r>
      <w:r w:rsidRPr="00860471">
        <w:rPr>
          <w:lang w:val="en-GB"/>
        </w:rPr>
        <w:t>Patterns of acceptance and non-acceptance within energy landscapes: A case study on wind energy expansion in Austria. </w:t>
      </w:r>
      <w:r w:rsidRPr="00860471">
        <w:rPr>
          <w:i/>
          <w:iCs/>
          <w:lang w:val="de-DE"/>
        </w:rPr>
        <w:t>Energy Policy</w:t>
      </w:r>
      <w:r w:rsidRPr="00860471">
        <w:rPr>
          <w:lang w:val="de-DE"/>
        </w:rPr>
        <w:t>, </w:t>
      </w:r>
      <w:r w:rsidRPr="00860471">
        <w:rPr>
          <w:i/>
          <w:iCs/>
          <w:lang w:val="de-DE"/>
        </w:rPr>
        <w:t>109</w:t>
      </w:r>
      <w:r w:rsidRPr="00860471">
        <w:rPr>
          <w:lang w:val="de-DE"/>
        </w:rPr>
        <w:t>, 863-870.</w:t>
      </w:r>
    </w:p>
    <w:p w14:paraId="38507CFA" w14:textId="77777777" w:rsidR="007841C9" w:rsidRPr="00860471" w:rsidRDefault="00000000" w:rsidP="00052740">
      <w:pPr>
        <w:spacing w:line="480" w:lineRule="auto"/>
        <w:jc w:val="both"/>
        <w:rPr>
          <w:lang w:val="de-DE"/>
        </w:rPr>
      </w:pPr>
      <w:hyperlink r:id="rId77" w:history="1">
        <w:r w:rsidR="007841C9" w:rsidRPr="00860471">
          <w:rPr>
            <w:rStyle w:val="Hipervnculo"/>
            <w:color w:val="auto"/>
            <w:lang w:val="de-DE"/>
          </w:rPr>
          <w:t>https://doi.org/10.1016/j.enpol.2017.05.057</w:t>
        </w:r>
      </w:hyperlink>
      <w:r w:rsidR="007841C9" w:rsidRPr="00860471">
        <w:rPr>
          <w:lang w:val="de-DE"/>
        </w:rPr>
        <w:t xml:space="preserve"> </w:t>
      </w:r>
    </w:p>
    <w:p w14:paraId="2C5D390A" w14:textId="77777777" w:rsidR="00C81652" w:rsidRPr="00860471" w:rsidRDefault="00C81652" w:rsidP="00052740">
      <w:pPr>
        <w:spacing w:line="480" w:lineRule="auto"/>
        <w:jc w:val="both"/>
        <w:rPr>
          <w:lang w:val="it-IT"/>
        </w:rPr>
      </w:pPr>
    </w:p>
    <w:p w14:paraId="2A8A2A89" w14:textId="7E745F37" w:rsidR="00C81652" w:rsidRDefault="00C81652" w:rsidP="00052740">
      <w:pPr>
        <w:spacing w:line="480" w:lineRule="auto"/>
        <w:jc w:val="both"/>
        <w:rPr>
          <w:lang w:val="en-GB"/>
        </w:rPr>
      </w:pPr>
      <w:r w:rsidRPr="00860471">
        <w:rPr>
          <w:lang w:val="it-IT"/>
        </w:rPr>
        <w:t>Segreto, M., Principe, L., Desormeaux, A., Torre, M., Tomassetti, L., Tratzi, P., ... &amp; Petracchini, F.</w:t>
      </w:r>
      <w:r w:rsidR="009503E0" w:rsidRPr="00860471">
        <w:rPr>
          <w:lang w:val="it-IT"/>
        </w:rPr>
        <w:t xml:space="preserve">, </w:t>
      </w:r>
      <w:r w:rsidRPr="00860471">
        <w:rPr>
          <w:lang w:val="it-IT"/>
        </w:rPr>
        <w:t xml:space="preserve">2020. </w:t>
      </w:r>
      <w:r w:rsidRPr="00860471">
        <w:rPr>
          <w:lang w:val="en-GB"/>
        </w:rPr>
        <w:t>Trends in social acceptance of renewable energy across Europe—A literature review. </w:t>
      </w:r>
      <w:r w:rsidRPr="00860471">
        <w:rPr>
          <w:i/>
          <w:iCs/>
          <w:lang w:val="en-GB"/>
        </w:rPr>
        <w:t>International Journal of Environmental Research and Public Health</w:t>
      </w:r>
      <w:r w:rsidRPr="00860471">
        <w:rPr>
          <w:lang w:val="en-GB"/>
        </w:rPr>
        <w:t>, </w:t>
      </w:r>
      <w:r w:rsidRPr="00860471">
        <w:rPr>
          <w:i/>
          <w:iCs/>
          <w:lang w:val="en-GB"/>
        </w:rPr>
        <w:t>17</w:t>
      </w:r>
      <w:r w:rsidRPr="00860471">
        <w:rPr>
          <w:lang w:val="en-GB"/>
        </w:rPr>
        <w:t xml:space="preserve">(24), 9161. </w:t>
      </w:r>
      <w:hyperlink r:id="rId78" w:history="1">
        <w:r w:rsidRPr="00860471">
          <w:rPr>
            <w:rStyle w:val="Hipervnculo"/>
            <w:color w:val="auto"/>
            <w:lang w:val="en-GB"/>
          </w:rPr>
          <w:t>https://doi.org/10.3390/ijerph17249161</w:t>
        </w:r>
      </w:hyperlink>
      <w:r w:rsidRPr="00860471">
        <w:rPr>
          <w:lang w:val="en-GB"/>
        </w:rPr>
        <w:t xml:space="preserve"> </w:t>
      </w:r>
    </w:p>
    <w:p w14:paraId="5175CD05" w14:textId="7F1D2004" w:rsidR="006D5B9C" w:rsidRDefault="006D5B9C" w:rsidP="00052740">
      <w:pPr>
        <w:spacing w:line="480" w:lineRule="auto"/>
        <w:jc w:val="both"/>
        <w:rPr>
          <w:lang w:val="en-GB"/>
        </w:rPr>
      </w:pPr>
    </w:p>
    <w:p w14:paraId="1B6227E6" w14:textId="0FC93BED" w:rsidR="006D5B9C" w:rsidRPr="00860471" w:rsidRDefault="006D5B9C" w:rsidP="00052740">
      <w:pPr>
        <w:spacing w:line="480" w:lineRule="auto"/>
        <w:jc w:val="both"/>
        <w:rPr>
          <w:lang w:val="en-GB"/>
        </w:rPr>
      </w:pPr>
      <w:r w:rsidRPr="00FC0EC5">
        <w:rPr>
          <w:lang w:val="en-US"/>
        </w:rPr>
        <w:t>Sharpton, T., Lawrence, T., &amp; Hall, M.</w:t>
      </w:r>
      <w:r>
        <w:rPr>
          <w:lang w:val="en-US"/>
        </w:rPr>
        <w:t xml:space="preserve">, </w:t>
      </w:r>
      <w:r w:rsidRPr="00FC0EC5">
        <w:rPr>
          <w:lang w:val="en-US"/>
        </w:rPr>
        <w:t>2020. Drivers and barriers to public acceptance of future energy sources and grid expansion in the United States. </w:t>
      </w:r>
      <w:r w:rsidRPr="003C0DD4">
        <w:rPr>
          <w:i/>
          <w:iCs/>
          <w:lang w:val="en-US"/>
        </w:rPr>
        <w:t>Renewable and Sustainable Energy Reviews</w:t>
      </w:r>
      <w:r w:rsidRPr="003C0DD4">
        <w:rPr>
          <w:lang w:val="en-US"/>
        </w:rPr>
        <w:t>, </w:t>
      </w:r>
      <w:r w:rsidRPr="003C0DD4">
        <w:rPr>
          <w:i/>
          <w:iCs/>
          <w:lang w:val="en-US"/>
        </w:rPr>
        <w:t>126</w:t>
      </w:r>
      <w:r w:rsidRPr="003C0DD4">
        <w:rPr>
          <w:lang w:val="en-US"/>
        </w:rPr>
        <w:t xml:space="preserve">, 109826. </w:t>
      </w:r>
      <w:hyperlink r:id="rId79" w:tgtFrame="_blank" w:tooltip="Persistent link using digital object identifier" w:history="1">
        <w:r w:rsidRPr="003C0DD4">
          <w:rPr>
            <w:rStyle w:val="Hipervnculo"/>
            <w:lang w:val="en-US"/>
          </w:rPr>
          <w:t>https://doi.org/10.1016/j.rser.2020.109826</w:t>
        </w:r>
      </w:hyperlink>
      <w:r w:rsidRPr="003C0DD4">
        <w:rPr>
          <w:lang w:val="en-US"/>
        </w:rPr>
        <w:t xml:space="preserve"> </w:t>
      </w:r>
    </w:p>
    <w:p w14:paraId="6B138F22" w14:textId="0C418991" w:rsidR="00F37A1B" w:rsidRPr="00860471" w:rsidRDefault="00F37A1B" w:rsidP="00052740">
      <w:pPr>
        <w:spacing w:line="480" w:lineRule="auto"/>
        <w:jc w:val="both"/>
        <w:rPr>
          <w:lang w:val="en-GB"/>
        </w:rPr>
      </w:pPr>
    </w:p>
    <w:p w14:paraId="49473C11" w14:textId="5F4733A5" w:rsidR="00C81652" w:rsidRPr="00860471" w:rsidRDefault="00C81652" w:rsidP="00052740">
      <w:pPr>
        <w:spacing w:line="480" w:lineRule="auto"/>
        <w:jc w:val="both"/>
        <w:rPr>
          <w:lang w:val="de-DE"/>
        </w:rPr>
      </w:pPr>
      <w:r w:rsidRPr="00860471">
        <w:rPr>
          <w:lang w:val="de-DE"/>
        </w:rPr>
        <w:t>Soland, M., Steimer, N., &amp; Walter, G.</w:t>
      </w:r>
      <w:r w:rsidR="009503E0" w:rsidRPr="00860471">
        <w:rPr>
          <w:lang w:val="de-DE"/>
        </w:rPr>
        <w:t xml:space="preserve">, </w:t>
      </w:r>
      <w:r w:rsidRPr="00860471">
        <w:rPr>
          <w:lang w:val="de-DE"/>
        </w:rPr>
        <w:t xml:space="preserve">2013. </w:t>
      </w:r>
      <w:r w:rsidRPr="00860471">
        <w:rPr>
          <w:lang w:val="en-GB"/>
        </w:rPr>
        <w:t>Local acceptance of existing biogas plants in Switzerland. </w:t>
      </w:r>
      <w:r w:rsidRPr="00860471">
        <w:rPr>
          <w:i/>
          <w:iCs/>
          <w:lang w:val="de-DE"/>
        </w:rPr>
        <w:t>Energy Policy</w:t>
      </w:r>
      <w:r w:rsidRPr="00860471">
        <w:rPr>
          <w:lang w:val="de-DE"/>
        </w:rPr>
        <w:t>, </w:t>
      </w:r>
      <w:r w:rsidRPr="00860471">
        <w:rPr>
          <w:i/>
          <w:iCs/>
          <w:lang w:val="de-DE"/>
        </w:rPr>
        <w:t>61</w:t>
      </w:r>
      <w:r w:rsidRPr="00860471">
        <w:rPr>
          <w:lang w:val="de-DE"/>
        </w:rPr>
        <w:t xml:space="preserve">, 802-810. </w:t>
      </w:r>
      <w:hyperlink r:id="rId80" w:history="1">
        <w:r w:rsidRPr="00860471">
          <w:rPr>
            <w:rStyle w:val="Hipervnculo"/>
            <w:color w:val="auto"/>
            <w:lang w:val="de-DE"/>
          </w:rPr>
          <w:t>https://doi.org/10.1016/j.enpol.2013.06.111</w:t>
        </w:r>
      </w:hyperlink>
      <w:r w:rsidRPr="00860471">
        <w:rPr>
          <w:lang w:val="de-DE"/>
        </w:rPr>
        <w:t xml:space="preserve"> </w:t>
      </w:r>
    </w:p>
    <w:p w14:paraId="4DE24FE8" w14:textId="77777777" w:rsidR="00C81652" w:rsidRPr="00860471" w:rsidRDefault="00C81652" w:rsidP="00052740">
      <w:pPr>
        <w:spacing w:line="480" w:lineRule="auto"/>
        <w:jc w:val="both"/>
        <w:rPr>
          <w:lang w:val="de-DE"/>
        </w:rPr>
      </w:pPr>
    </w:p>
    <w:p w14:paraId="5E539717" w14:textId="5A4F7897" w:rsidR="00F37A1B" w:rsidRPr="00860471" w:rsidRDefault="00F37A1B" w:rsidP="00052740">
      <w:pPr>
        <w:spacing w:line="480" w:lineRule="auto"/>
        <w:jc w:val="both"/>
        <w:rPr>
          <w:lang w:val="it-IT"/>
        </w:rPr>
      </w:pPr>
      <w:r w:rsidRPr="00860471">
        <w:rPr>
          <w:lang w:val="de-DE"/>
        </w:rPr>
        <w:t>Sütterlin, B., &amp; Siegrist, M.</w:t>
      </w:r>
      <w:r w:rsidR="009503E0" w:rsidRPr="00860471">
        <w:rPr>
          <w:lang w:val="de-DE"/>
        </w:rPr>
        <w:t xml:space="preserve">, </w:t>
      </w:r>
      <w:r w:rsidRPr="00860471">
        <w:rPr>
          <w:lang w:val="de-DE"/>
        </w:rPr>
        <w:t xml:space="preserve">2017. </w:t>
      </w:r>
      <w:r w:rsidRPr="00860471">
        <w:rPr>
          <w:lang w:val="en-GB"/>
        </w:rPr>
        <w:t>Public acceptance of renewable energy technologies from an abstract versus concrete perspective and the positive imagery of solar power. </w:t>
      </w:r>
      <w:r w:rsidRPr="00860471">
        <w:rPr>
          <w:i/>
          <w:iCs/>
          <w:lang w:val="it-IT"/>
        </w:rPr>
        <w:t>Energy Policy</w:t>
      </w:r>
      <w:r w:rsidRPr="00860471">
        <w:rPr>
          <w:lang w:val="it-IT"/>
        </w:rPr>
        <w:t>, </w:t>
      </w:r>
      <w:r w:rsidRPr="00860471">
        <w:rPr>
          <w:i/>
          <w:iCs/>
          <w:lang w:val="it-IT"/>
        </w:rPr>
        <w:t>106</w:t>
      </w:r>
      <w:r w:rsidRPr="00860471">
        <w:rPr>
          <w:lang w:val="it-IT"/>
        </w:rPr>
        <w:t xml:space="preserve">, 356-366. </w:t>
      </w:r>
      <w:hyperlink r:id="rId81" w:history="1">
        <w:r w:rsidRPr="00860471">
          <w:rPr>
            <w:rStyle w:val="Hipervnculo"/>
            <w:color w:val="auto"/>
            <w:lang w:val="it-IT"/>
          </w:rPr>
          <w:t>https://doi.org/10.1016/j.enpol.2017.03.061</w:t>
        </w:r>
      </w:hyperlink>
      <w:r w:rsidRPr="00860471">
        <w:rPr>
          <w:lang w:val="it-IT"/>
        </w:rPr>
        <w:t xml:space="preserve"> </w:t>
      </w:r>
    </w:p>
    <w:p w14:paraId="77EA3A1F" w14:textId="77777777" w:rsidR="007841C9" w:rsidRPr="00860471" w:rsidRDefault="007841C9" w:rsidP="00052740">
      <w:pPr>
        <w:spacing w:line="480" w:lineRule="auto"/>
        <w:jc w:val="both"/>
        <w:rPr>
          <w:lang w:val="it-IT"/>
        </w:rPr>
      </w:pPr>
    </w:p>
    <w:p w14:paraId="6FC4B98F" w14:textId="550BBB98" w:rsidR="007841C9" w:rsidRPr="006825BB" w:rsidRDefault="007841C9" w:rsidP="00052740">
      <w:pPr>
        <w:spacing w:line="480" w:lineRule="auto"/>
        <w:jc w:val="both"/>
        <w:rPr>
          <w:lang w:val="en-US"/>
        </w:rPr>
      </w:pPr>
      <w:r w:rsidRPr="00860471">
        <w:rPr>
          <w:lang w:val="it-IT"/>
        </w:rPr>
        <w:t>Toledo, C., &amp; Scognamiglio, A.</w:t>
      </w:r>
      <w:r w:rsidR="009503E0" w:rsidRPr="00860471">
        <w:rPr>
          <w:lang w:val="it-IT"/>
        </w:rPr>
        <w:t xml:space="preserve">, </w:t>
      </w:r>
      <w:r w:rsidRPr="00860471">
        <w:rPr>
          <w:lang w:val="it-IT"/>
        </w:rPr>
        <w:t xml:space="preserve">2021. </w:t>
      </w:r>
      <w:r w:rsidRPr="00860471">
        <w:rPr>
          <w:lang w:val="en-GB"/>
        </w:rPr>
        <w:t>Agrivoltaic systems design and assessment: A critical review, and a descriptive model towards a sustainable landscape vision (three-dimensional agrivoltaic patterns). </w:t>
      </w:r>
      <w:r w:rsidRPr="006825BB">
        <w:rPr>
          <w:i/>
          <w:iCs/>
          <w:lang w:val="en-US"/>
        </w:rPr>
        <w:t>Sustainability</w:t>
      </w:r>
      <w:r w:rsidRPr="006825BB">
        <w:rPr>
          <w:lang w:val="en-US"/>
        </w:rPr>
        <w:t>, </w:t>
      </w:r>
      <w:r w:rsidRPr="006825BB">
        <w:rPr>
          <w:i/>
          <w:iCs/>
          <w:lang w:val="en-US"/>
        </w:rPr>
        <w:t>13</w:t>
      </w:r>
      <w:r w:rsidRPr="006825BB">
        <w:rPr>
          <w:lang w:val="en-US"/>
        </w:rPr>
        <w:t xml:space="preserve">(12), 6871. </w:t>
      </w:r>
    </w:p>
    <w:p w14:paraId="690F9E5B" w14:textId="77777777" w:rsidR="007841C9" w:rsidRPr="006825BB" w:rsidRDefault="00000000" w:rsidP="00052740">
      <w:pPr>
        <w:spacing w:line="480" w:lineRule="auto"/>
        <w:jc w:val="both"/>
        <w:rPr>
          <w:lang w:val="en-US"/>
        </w:rPr>
      </w:pPr>
      <w:hyperlink r:id="rId82" w:history="1">
        <w:r w:rsidR="007841C9" w:rsidRPr="006825BB">
          <w:rPr>
            <w:rStyle w:val="Hipervnculo"/>
            <w:color w:val="auto"/>
            <w:lang w:val="en-US"/>
          </w:rPr>
          <w:t>https://doi.org/10.3390/su13126871</w:t>
        </w:r>
      </w:hyperlink>
      <w:r w:rsidR="007841C9" w:rsidRPr="006825BB">
        <w:rPr>
          <w:lang w:val="en-US"/>
        </w:rPr>
        <w:t xml:space="preserve"> </w:t>
      </w:r>
    </w:p>
    <w:p w14:paraId="69EFE65B" w14:textId="295EAB14" w:rsidR="00AD5BBC" w:rsidRPr="006825BB" w:rsidRDefault="00AD5BBC" w:rsidP="00052740">
      <w:pPr>
        <w:spacing w:line="480" w:lineRule="auto"/>
        <w:jc w:val="both"/>
        <w:rPr>
          <w:lang w:val="en-US"/>
        </w:rPr>
      </w:pPr>
    </w:p>
    <w:p w14:paraId="3964CEE2" w14:textId="3AF44A26" w:rsidR="0096097C" w:rsidRPr="003C0DD4" w:rsidRDefault="0096097C" w:rsidP="00052740">
      <w:pPr>
        <w:spacing w:line="480" w:lineRule="auto"/>
        <w:jc w:val="both"/>
        <w:rPr>
          <w:lang w:val="en-US"/>
        </w:rPr>
      </w:pPr>
      <w:r w:rsidRPr="0096097C">
        <w:rPr>
          <w:lang w:val="en-US"/>
        </w:rPr>
        <w:t>Upreti, B. R.</w:t>
      </w:r>
      <w:r>
        <w:rPr>
          <w:lang w:val="en-US"/>
        </w:rPr>
        <w:t xml:space="preserve">, </w:t>
      </w:r>
      <w:r w:rsidRPr="0096097C">
        <w:rPr>
          <w:lang w:val="en-US"/>
        </w:rPr>
        <w:t>2004. Conflict over biomass energy development in the United Kingdom: some observations and lessons from England and Wales. </w:t>
      </w:r>
      <w:r w:rsidRPr="003C0DD4">
        <w:rPr>
          <w:i/>
          <w:iCs/>
          <w:lang w:val="en-US"/>
        </w:rPr>
        <w:t>Energy policy</w:t>
      </w:r>
      <w:r w:rsidRPr="003C0DD4">
        <w:rPr>
          <w:lang w:val="en-US"/>
        </w:rPr>
        <w:t>, </w:t>
      </w:r>
      <w:r w:rsidRPr="003C0DD4">
        <w:rPr>
          <w:i/>
          <w:iCs/>
          <w:lang w:val="en-US"/>
        </w:rPr>
        <w:t>32</w:t>
      </w:r>
      <w:r w:rsidRPr="003C0DD4">
        <w:rPr>
          <w:lang w:val="en-US"/>
        </w:rPr>
        <w:t xml:space="preserve">(6), 785-800. </w:t>
      </w:r>
      <w:hyperlink r:id="rId83" w:history="1">
        <w:r w:rsidRPr="003C0DD4">
          <w:rPr>
            <w:rStyle w:val="Hipervnculo"/>
            <w:lang w:val="en-US"/>
          </w:rPr>
          <w:t>https://doi.org/10.1016/S0301-4215(02)00342-7</w:t>
        </w:r>
      </w:hyperlink>
      <w:r w:rsidRPr="003C0DD4">
        <w:rPr>
          <w:lang w:val="en-US"/>
        </w:rPr>
        <w:t xml:space="preserve"> </w:t>
      </w:r>
    </w:p>
    <w:p w14:paraId="0F24DB6B" w14:textId="77777777" w:rsidR="0096097C" w:rsidRPr="003C0DD4" w:rsidRDefault="0096097C" w:rsidP="00052740">
      <w:pPr>
        <w:spacing w:line="480" w:lineRule="auto"/>
        <w:jc w:val="both"/>
        <w:rPr>
          <w:lang w:val="en-US"/>
        </w:rPr>
      </w:pPr>
    </w:p>
    <w:p w14:paraId="3F2A1CCB" w14:textId="06C0BE9C" w:rsidR="0096097C" w:rsidRPr="0096097C" w:rsidRDefault="0096097C" w:rsidP="00052740">
      <w:pPr>
        <w:spacing w:line="480" w:lineRule="auto"/>
        <w:jc w:val="both"/>
        <w:rPr>
          <w:lang w:val="en-US"/>
        </w:rPr>
      </w:pPr>
      <w:r w:rsidRPr="003C0DD4">
        <w:rPr>
          <w:lang w:val="en-US"/>
        </w:rPr>
        <w:t xml:space="preserve">Upreti, B. R., &amp; van der Horst, D., 2004. </w:t>
      </w:r>
      <w:r w:rsidRPr="0096097C">
        <w:rPr>
          <w:lang w:val="en-US"/>
        </w:rPr>
        <w:t>National renewable energy policy and local opposition in the UK: the failed development of a biomass electricity plant. </w:t>
      </w:r>
      <w:r w:rsidRPr="0096097C">
        <w:rPr>
          <w:i/>
          <w:iCs/>
          <w:lang w:val="en-US"/>
        </w:rPr>
        <w:t>Biomass and bioenergy</w:t>
      </w:r>
      <w:r w:rsidRPr="0096097C">
        <w:rPr>
          <w:lang w:val="en-US"/>
        </w:rPr>
        <w:t>, </w:t>
      </w:r>
      <w:r w:rsidRPr="0096097C">
        <w:rPr>
          <w:i/>
          <w:iCs/>
          <w:lang w:val="en-US"/>
        </w:rPr>
        <w:t>26</w:t>
      </w:r>
      <w:r w:rsidRPr="0096097C">
        <w:rPr>
          <w:lang w:val="en-US"/>
        </w:rPr>
        <w:t xml:space="preserve">(1), 61-69. </w:t>
      </w:r>
      <w:hyperlink r:id="rId84" w:history="1">
        <w:r w:rsidRPr="0096097C">
          <w:rPr>
            <w:rStyle w:val="Hipervnculo"/>
            <w:lang w:val="en-US"/>
          </w:rPr>
          <w:t>https://doi.org/10.1016/S0961-9534(03)00099-0</w:t>
        </w:r>
      </w:hyperlink>
      <w:r>
        <w:rPr>
          <w:lang w:val="en-US"/>
        </w:rPr>
        <w:t xml:space="preserve"> </w:t>
      </w:r>
    </w:p>
    <w:p w14:paraId="4D083458" w14:textId="77777777" w:rsidR="0096097C" w:rsidRPr="0096097C" w:rsidRDefault="0096097C" w:rsidP="00052740">
      <w:pPr>
        <w:spacing w:line="480" w:lineRule="auto"/>
        <w:jc w:val="both"/>
        <w:rPr>
          <w:lang w:val="en-US"/>
        </w:rPr>
      </w:pPr>
    </w:p>
    <w:p w14:paraId="1F671B6D" w14:textId="0DE60987" w:rsidR="00AD5BBC" w:rsidRPr="00860471" w:rsidRDefault="00AD5BBC" w:rsidP="00052740">
      <w:pPr>
        <w:spacing w:line="480" w:lineRule="auto"/>
        <w:jc w:val="both"/>
      </w:pPr>
      <w:r w:rsidRPr="0096097C">
        <w:rPr>
          <w:lang w:val="en-US"/>
        </w:rPr>
        <w:t>Urrea Corres, M.</w:t>
      </w:r>
      <w:r w:rsidR="009503E0" w:rsidRPr="0096097C">
        <w:rPr>
          <w:lang w:val="en-US"/>
        </w:rPr>
        <w:t xml:space="preserve">, </w:t>
      </w:r>
      <w:r w:rsidRPr="0096097C">
        <w:rPr>
          <w:lang w:val="en-US"/>
        </w:rPr>
        <w:t xml:space="preserve">2011. </w:t>
      </w:r>
      <w:r w:rsidRPr="00860471">
        <w:t xml:space="preserve">La política energética de la Unión Europea a la luz del Tratado de Lisboa. En </w:t>
      </w:r>
      <w:r w:rsidRPr="00860471">
        <w:rPr>
          <w:i/>
          <w:iCs/>
        </w:rPr>
        <w:t xml:space="preserve">Seguridad, modelo energético y cambio climático, </w:t>
      </w:r>
      <w:r w:rsidRPr="00860471">
        <w:t xml:space="preserve">115-144. Madrid: Ministerio de Defensa, Subdirección General de Publicaciones. </w:t>
      </w:r>
      <w:r w:rsidR="009503E0" w:rsidRPr="00860471">
        <w:t>Available:</w:t>
      </w:r>
    </w:p>
    <w:p w14:paraId="5193ED81" w14:textId="77777777" w:rsidR="00AD5BBC" w:rsidRPr="00860471" w:rsidRDefault="00000000" w:rsidP="00052740">
      <w:pPr>
        <w:spacing w:line="480" w:lineRule="auto"/>
        <w:jc w:val="both"/>
      </w:pPr>
      <w:hyperlink r:id="rId85" w:history="1">
        <w:r w:rsidR="00AD5BBC" w:rsidRPr="00860471">
          <w:rPr>
            <w:rStyle w:val="Hipervnculo"/>
            <w:color w:val="auto"/>
          </w:rPr>
          <w:t>http://repositori.uji.es/xmlui/bitstream/handle/10234/118405/politica+energetica_urrea+corres_2011.pdf?sequence=1</w:t>
        </w:r>
      </w:hyperlink>
      <w:r w:rsidR="00AD5BBC" w:rsidRPr="00860471">
        <w:t xml:space="preserve"> </w:t>
      </w:r>
    </w:p>
    <w:p w14:paraId="56E5A856" w14:textId="77777777" w:rsidR="006559CC" w:rsidRPr="00860471" w:rsidRDefault="006559CC" w:rsidP="00052740">
      <w:pPr>
        <w:spacing w:line="480" w:lineRule="auto"/>
        <w:jc w:val="both"/>
      </w:pPr>
    </w:p>
    <w:p w14:paraId="582A32BE" w14:textId="6FEAD9FC" w:rsidR="007841C9" w:rsidRPr="00860471" w:rsidRDefault="007841C9" w:rsidP="00052740">
      <w:pPr>
        <w:spacing w:line="480" w:lineRule="auto"/>
        <w:jc w:val="both"/>
        <w:rPr>
          <w:lang w:val="en-GB"/>
        </w:rPr>
      </w:pPr>
      <w:r w:rsidRPr="00860471">
        <w:rPr>
          <w:lang w:val="en-GB"/>
        </w:rPr>
        <w:t>Wüstenhagen, R., Wolsink, M., &amp; Bürer, M. J.</w:t>
      </w:r>
      <w:r w:rsidR="009503E0" w:rsidRPr="00860471">
        <w:rPr>
          <w:lang w:val="en-GB"/>
        </w:rPr>
        <w:t xml:space="preserve">, </w:t>
      </w:r>
      <w:r w:rsidRPr="00860471">
        <w:rPr>
          <w:lang w:val="en-GB"/>
        </w:rPr>
        <w:t>2007. Social acceptance of renewable energy innovation: An introduction to the concept. </w:t>
      </w:r>
      <w:r w:rsidRPr="00860471">
        <w:rPr>
          <w:i/>
          <w:iCs/>
          <w:lang w:val="en-GB"/>
        </w:rPr>
        <w:t>Energy policy</w:t>
      </w:r>
      <w:r w:rsidRPr="00860471">
        <w:rPr>
          <w:lang w:val="en-GB"/>
        </w:rPr>
        <w:t>, </w:t>
      </w:r>
      <w:r w:rsidRPr="00860471">
        <w:rPr>
          <w:i/>
          <w:iCs/>
          <w:lang w:val="en-GB"/>
        </w:rPr>
        <w:t>35</w:t>
      </w:r>
      <w:r w:rsidRPr="00860471">
        <w:rPr>
          <w:lang w:val="en-GB"/>
        </w:rPr>
        <w:t xml:space="preserve">(5), 2683-2691. </w:t>
      </w:r>
    </w:p>
    <w:p w14:paraId="65E98BB2" w14:textId="77777777" w:rsidR="007841C9" w:rsidRPr="00860471" w:rsidRDefault="00000000" w:rsidP="00052740">
      <w:pPr>
        <w:spacing w:line="480" w:lineRule="auto"/>
        <w:jc w:val="both"/>
        <w:rPr>
          <w:lang w:val="en-GB"/>
        </w:rPr>
      </w:pPr>
      <w:hyperlink r:id="rId86" w:history="1">
        <w:r w:rsidR="007841C9" w:rsidRPr="00860471">
          <w:rPr>
            <w:rStyle w:val="Hipervnculo"/>
            <w:color w:val="auto"/>
            <w:lang w:val="en-GB"/>
          </w:rPr>
          <w:t>https://doi.org/10.1016/j.enpol.2006.12.001</w:t>
        </w:r>
      </w:hyperlink>
      <w:r w:rsidR="007841C9" w:rsidRPr="00860471">
        <w:rPr>
          <w:lang w:val="en-GB"/>
        </w:rPr>
        <w:t xml:space="preserve">  </w:t>
      </w:r>
    </w:p>
    <w:p w14:paraId="4BA1225A" w14:textId="6CD1A5A0" w:rsidR="007841C9" w:rsidRPr="00860471" w:rsidRDefault="007841C9" w:rsidP="00052740">
      <w:pPr>
        <w:spacing w:line="480" w:lineRule="auto"/>
        <w:jc w:val="both"/>
        <w:rPr>
          <w:lang w:val="en-GB"/>
        </w:rPr>
      </w:pPr>
    </w:p>
    <w:p w14:paraId="5811E68E" w14:textId="7AD124E9" w:rsidR="00F37A1B" w:rsidRPr="00860471" w:rsidRDefault="00F37A1B" w:rsidP="00052740">
      <w:pPr>
        <w:spacing w:line="480" w:lineRule="auto"/>
        <w:jc w:val="both"/>
        <w:rPr>
          <w:lang w:val="en-GB"/>
        </w:rPr>
      </w:pPr>
      <w:r w:rsidRPr="0027261D">
        <w:rPr>
          <w:lang w:val="en-US"/>
        </w:rPr>
        <w:lastRenderedPageBreak/>
        <w:t>Yuan, X., Zuo, J., &amp; Ma, C.</w:t>
      </w:r>
      <w:r w:rsidR="009503E0" w:rsidRPr="0027261D">
        <w:rPr>
          <w:lang w:val="en-US"/>
        </w:rPr>
        <w:t xml:space="preserve">, </w:t>
      </w:r>
      <w:r w:rsidRPr="0027261D">
        <w:rPr>
          <w:lang w:val="en-US"/>
        </w:rPr>
        <w:t xml:space="preserve">2011. </w:t>
      </w:r>
      <w:r w:rsidRPr="00860471">
        <w:rPr>
          <w:lang w:val="en-GB"/>
        </w:rPr>
        <w:t>Social acceptance of solar energy technologies in China—End users’ perspective. </w:t>
      </w:r>
      <w:r w:rsidRPr="00860471">
        <w:rPr>
          <w:i/>
          <w:iCs/>
          <w:lang w:val="en-GB"/>
        </w:rPr>
        <w:t>Energy policy</w:t>
      </w:r>
      <w:r w:rsidRPr="00860471">
        <w:rPr>
          <w:lang w:val="en-GB"/>
        </w:rPr>
        <w:t>, </w:t>
      </w:r>
      <w:r w:rsidRPr="00860471">
        <w:rPr>
          <w:i/>
          <w:iCs/>
          <w:lang w:val="en-GB"/>
        </w:rPr>
        <w:t>39</w:t>
      </w:r>
      <w:r w:rsidRPr="00860471">
        <w:rPr>
          <w:lang w:val="en-GB"/>
        </w:rPr>
        <w:t>(3), 1031-1036.</w:t>
      </w:r>
    </w:p>
    <w:p w14:paraId="046E1291" w14:textId="36683C6D" w:rsidR="00FC0EC5" w:rsidRDefault="00000000" w:rsidP="00052740">
      <w:pPr>
        <w:spacing w:line="480" w:lineRule="auto"/>
        <w:jc w:val="both"/>
        <w:rPr>
          <w:lang w:val="en-GB"/>
        </w:rPr>
      </w:pPr>
      <w:hyperlink r:id="rId87" w:history="1">
        <w:r w:rsidR="00F37A1B" w:rsidRPr="00860471">
          <w:rPr>
            <w:rStyle w:val="Hipervnculo"/>
            <w:color w:val="auto"/>
            <w:lang w:val="en-GB"/>
          </w:rPr>
          <w:t>https://doi.org/10.1016/j.enpol.2011.01.003</w:t>
        </w:r>
      </w:hyperlink>
      <w:r w:rsidR="00F37A1B" w:rsidRPr="00860471">
        <w:rPr>
          <w:lang w:val="en-GB"/>
        </w:rPr>
        <w:t xml:space="preserve"> </w:t>
      </w:r>
    </w:p>
    <w:p w14:paraId="64FB7CA0" w14:textId="5F938189" w:rsidR="00FC0EC5" w:rsidRDefault="00FC0EC5" w:rsidP="00052740">
      <w:pPr>
        <w:spacing w:line="480" w:lineRule="auto"/>
        <w:jc w:val="both"/>
        <w:rPr>
          <w:lang w:val="en-GB"/>
        </w:rPr>
      </w:pPr>
    </w:p>
    <w:p w14:paraId="38DD4B59" w14:textId="7B3C36EA" w:rsidR="00FC0EC5" w:rsidRDefault="00FC0EC5" w:rsidP="00052740">
      <w:pPr>
        <w:spacing w:line="480" w:lineRule="auto"/>
        <w:jc w:val="both"/>
        <w:rPr>
          <w:lang w:val="en-GB"/>
        </w:rPr>
      </w:pPr>
    </w:p>
    <w:p w14:paraId="19A91894" w14:textId="719533A1" w:rsidR="009A6279" w:rsidRDefault="009A6279" w:rsidP="002A5B71">
      <w:pPr>
        <w:tabs>
          <w:tab w:val="left" w:pos="1080"/>
        </w:tabs>
        <w:rPr>
          <w:lang w:val="en-GB"/>
        </w:rPr>
      </w:pPr>
    </w:p>
    <w:sectPr w:rsidR="009A6279" w:rsidSect="00E6238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464B1" w14:textId="77777777" w:rsidR="00786F8C" w:rsidRDefault="00786F8C" w:rsidP="00454A1A">
      <w:r>
        <w:separator/>
      </w:r>
    </w:p>
  </w:endnote>
  <w:endnote w:type="continuationSeparator" w:id="0">
    <w:p w14:paraId="55E5B28B" w14:textId="77777777" w:rsidR="00786F8C" w:rsidRDefault="00786F8C" w:rsidP="00454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Roboto">
    <w:altName w:val="Arial"/>
    <w:panose1 w:val="020B0604020202020204"/>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ACFF"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41547" w14:textId="77777777" w:rsidR="00786F8C" w:rsidRDefault="00786F8C" w:rsidP="00454A1A">
      <w:r>
        <w:separator/>
      </w:r>
    </w:p>
  </w:footnote>
  <w:footnote w:type="continuationSeparator" w:id="0">
    <w:p w14:paraId="4794A764" w14:textId="77777777" w:rsidR="00786F8C" w:rsidRDefault="00786F8C" w:rsidP="00454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1B15"/>
    <w:multiLevelType w:val="multilevel"/>
    <w:tmpl w:val="6C382D3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5673AA"/>
    <w:multiLevelType w:val="hybridMultilevel"/>
    <w:tmpl w:val="43129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94E09"/>
    <w:multiLevelType w:val="hybridMultilevel"/>
    <w:tmpl w:val="8C60A392"/>
    <w:lvl w:ilvl="0" w:tplc="8604DB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D9821EC"/>
    <w:multiLevelType w:val="hybridMultilevel"/>
    <w:tmpl w:val="B1F6A560"/>
    <w:lvl w:ilvl="0" w:tplc="31921E1E">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4135526"/>
    <w:multiLevelType w:val="hybridMultilevel"/>
    <w:tmpl w:val="A90A56E6"/>
    <w:lvl w:ilvl="0" w:tplc="31921E1E">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7EE3C84"/>
    <w:multiLevelType w:val="hybridMultilevel"/>
    <w:tmpl w:val="8774D4BA"/>
    <w:lvl w:ilvl="0" w:tplc="5A749CCC">
      <w:start w:val="1"/>
      <w:numFmt w:val="decimal"/>
      <w:lvlText w:val="%1."/>
      <w:lvlJc w:val="left"/>
      <w:pPr>
        <w:ind w:left="608" w:hanging="499"/>
      </w:pPr>
      <w:rPr>
        <w:rFonts w:ascii="Roboto" w:eastAsia="Roboto" w:hAnsi="Roboto" w:cs="Roboto" w:hint="default"/>
        <w:color w:val="202024"/>
        <w:w w:val="99"/>
        <w:sz w:val="24"/>
        <w:szCs w:val="24"/>
        <w:lang w:val="es-ES" w:eastAsia="en-US" w:bidi="ar-SA"/>
      </w:rPr>
    </w:lvl>
    <w:lvl w:ilvl="1" w:tplc="D8220B4E">
      <w:numFmt w:val="bullet"/>
      <w:lvlText w:val="•"/>
      <w:lvlJc w:val="left"/>
      <w:pPr>
        <w:ind w:left="1501" w:hanging="499"/>
      </w:pPr>
      <w:rPr>
        <w:rFonts w:hint="default"/>
        <w:lang w:val="es-ES" w:eastAsia="en-US" w:bidi="ar-SA"/>
      </w:rPr>
    </w:lvl>
    <w:lvl w:ilvl="2" w:tplc="25687E40">
      <w:numFmt w:val="bullet"/>
      <w:lvlText w:val="•"/>
      <w:lvlJc w:val="left"/>
      <w:pPr>
        <w:ind w:left="2403" w:hanging="499"/>
      </w:pPr>
      <w:rPr>
        <w:rFonts w:hint="default"/>
        <w:lang w:val="es-ES" w:eastAsia="en-US" w:bidi="ar-SA"/>
      </w:rPr>
    </w:lvl>
    <w:lvl w:ilvl="3" w:tplc="C87CF0F0">
      <w:numFmt w:val="bullet"/>
      <w:lvlText w:val="•"/>
      <w:lvlJc w:val="left"/>
      <w:pPr>
        <w:ind w:left="3305" w:hanging="499"/>
      </w:pPr>
      <w:rPr>
        <w:rFonts w:hint="default"/>
        <w:lang w:val="es-ES" w:eastAsia="en-US" w:bidi="ar-SA"/>
      </w:rPr>
    </w:lvl>
    <w:lvl w:ilvl="4" w:tplc="ACFE0AD0">
      <w:numFmt w:val="bullet"/>
      <w:lvlText w:val="•"/>
      <w:lvlJc w:val="left"/>
      <w:pPr>
        <w:ind w:left="4207" w:hanging="499"/>
      </w:pPr>
      <w:rPr>
        <w:rFonts w:hint="default"/>
        <w:lang w:val="es-ES" w:eastAsia="en-US" w:bidi="ar-SA"/>
      </w:rPr>
    </w:lvl>
    <w:lvl w:ilvl="5" w:tplc="4720FFDE">
      <w:numFmt w:val="bullet"/>
      <w:lvlText w:val="•"/>
      <w:lvlJc w:val="left"/>
      <w:pPr>
        <w:ind w:left="5109" w:hanging="499"/>
      </w:pPr>
      <w:rPr>
        <w:rFonts w:hint="default"/>
        <w:lang w:val="es-ES" w:eastAsia="en-US" w:bidi="ar-SA"/>
      </w:rPr>
    </w:lvl>
    <w:lvl w:ilvl="6" w:tplc="73807D92">
      <w:numFmt w:val="bullet"/>
      <w:lvlText w:val="•"/>
      <w:lvlJc w:val="left"/>
      <w:pPr>
        <w:ind w:left="6011" w:hanging="499"/>
      </w:pPr>
      <w:rPr>
        <w:rFonts w:hint="default"/>
        <w:lang w:val="es-ES" w:eastAsia="en-US" w:bidi="ar-SA"/>
      </w:rPr>
    </w:lvl>
    <w:lvl w:ilvl="7" w:tplc="AFA6EE8A">
      <w:numFmt w:val="bullet"/>
      <w:lvlText w:val="•"/>
      <w:lvlJc w:val="left"/>
      <w:pPr>
        <w:ind w:left="6913" w:hanging="499"/>
      </w:pPr>
      <w:rPr>
        <w:rFonts w:hint="default"/>
        <w:lang w:val="es-ES" w:eastAsia="en-US" w:bidi="ar-SA"/>
      </w:rPr>
    </w:lvl>
    <w:lvl w:ilvl="8" w:tplc="C6065F16">
      <w:numFmt w:val="bullet"/>
      <w:lvlText w:val="•"/>
      <w:lvlJc w:val="left"/>
      <w:pPr>
        <w:ind w:left="7815" w:hanging="499"/>
      </w:pPr>
      <w:rPr>
        <w:rFonts w:hint="default"/>
        <w:lang w:val="es-ES" w:eastAsia="en-US" w:bidi="ar-SA"/>
      </w:rPr>
    </w:lvl>
  </w:abstractNum>
  <w:abstractNum w:abstractNumId="6" w15:restartNumberingAfterBreak="0">
    <w:nsid w:val="1F455446"/>
    <w:multiLevelType w:val="hybridMultilevel"/>
    <w:tmpl w:val="3C74C01E"/>
    <w:lvl w:ilvl="0" w:tplc="A3D8FF9A">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2432EF5"/>
    <w:multiLevelType w:val="hybridMultilevel"/>
    <w:tmpl w:val="717043AC"/>
    <w:lvl w:ilvl="0" w:tplc="31921E1E">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3650F79"/>
    <w:multiLevelType w:val="hybridMultilevel"/>
    <w:tmpl w:val="D0B43A6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26B77AED"/>
    <w:multiLevelType w:val="hybridMultilevel"/>
    <w:tmpl w:val="F5B60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E5952"/>
    <w:multiLevelType w:val="hybridMultilevel"/>
    <w:tmpl w:val="1C5A063E"/>
    <w:lvl w:ilvl="0" w:tplc="9D80DBC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D740A1A"/>
    <w:multiLevelType w:val="hybridMultilevel"/>
    <w:tmpl w:val="DB76F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E5077"/>
    <w:multiLevelType w:val="hybridMultilevel"/>
    <w:tmpl w:val="6680D7BE"/>
    <w:lvl w:ilvl="0" w:tplc="31921E1E">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C4141CE"/>
    <w:multiLevelType w:val="hybridMultilevel"/>
    <w:tmpl w:val="8CBCABD6"/>
    <w:lvl w:ilvl="0" w:tplc="31921E1E">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02E5360"/>
    <w:multiLevelType w:val="hybridMultilevel"/>
    <w:tmpl w:val="9E50DB8C"/>
    <w:lvl w:ilvl="0" w:tplc="03CAB374">
      <w:start w:val="1"/>
      <w:numFmt w:val="decimal"/>
      <w:lvlText w:val="%1."/>
      <w:lvlJc w:val="left"/>
      <w:pPr>
        <w:ind w:left="608" w:hanging="499"/>
      </w:pPr>
      <w:rPr>
        <w:rFonts w:ascii="Roboto" w:eastAsia="Roboto" w:hAnsi="Roboto" w:cs="Roboto" w:hint="default"/>
        <w:color w:val="202024"/>
        <w:w w:val="99"/>
        <w:sz w:val="24"/>
        <w:szCs w:val="24"/>
        <w:lang w:val="es-ES" w:eastAsia="en-US" w:bidi="ar-SA"/>
      </w:rPr>
    </w:lvl>
    <w:lvl w:ilvl="1" w:tplc="EE4220B0">
      <w:numFmt w:val="bullet"/>
      <w:lvlText w:val="•"/>
      <w:lvlJc w:val="left"/>
      <w:pPr>
        <w:ind w:left="1501" w:hanging="499"/>
      </w:pPr>
      <w:rPr>
        <w:rFonts w:hint="default"/>
        <w:lang w:val="es-ES" w:eastAsia="en-US" w:bidi="ar-SA"/>
      </w:rPr>
    </w:lvl>
    <w:lvl w:ilvl="2" w:tplc="8B0A66D4">
      <w:numFmt w:val="bullet"/>
      <w:lvlText w:val="•"/>
      <w:lvlJc w:val="left"/>
      <w:pPr>
        <w:ind w:left="2403" w:hanging="499"/>
      </w:pPr>
      <w:rPr>
        <w:rFonts w:hint="default"/>
        <w:lang w:val="es-ES" w:eastAsia="en-US" w:bidi="ar-SA"/>
      </w:rPr>
    </w:lvl>
    <w:lvl w:ilvl="3" w:tplc="3B826EC0">
      <w:numFmt w:val="bullet"/>
      <w:lvlText w:val="•"/>
      <w:lvlJc w:val="left"/>
      <w:pPr>
        <w:ind w:left="3305" w:hanging="499"/>
      </w:pPr>
      <w:rPr>
        <w:rFonts w:hint="default"/>
        <w:lang w:val="es-ES" w:eastAsia="en-US" w:bidi="ar-SA"/>
      </w:rPr>
    </w:lvl>
    <w:lvl w:ilvl="4" w:tplc="391C5E02">
      <w:numFmt w:val="bullet"/>
      <w:lvlText w:val="•"/>
      <w:lvlJc w:val="left"/>
      <w:pPr>
        <w:ind w:left="4207" w:hanging="499"/>
      </w:pPr>
      <w:rPr>
        <w:rFonts w:hint="default"/>
        <w:lang w:val="es-ES" w:eastAsia="en-US" w:bidi="ar-SA"/>
      </w:rPr>
    </w:lvl>
    <w:lvl w:ilvl="5" w:tplc="EA48823C">
      <w:numFmt w:val="bullet"/>
      <w:lvlText w:val="•"/>
      <w:lvlJc w:val="left"/>
      <w:pPr>
        <w:ind w:left="5109" w:hanging="499"/>
      </w:pPr>
      <w:rPr>
        <w:rFonts w:hint="default"/>
        <w:lang w:val="es-ES" w:eastAsia="en-US" w:bidi="ar-SA"/>
      </w:rPr>
    </w:lvl>
    <w:lvl w:ilvl="6" w:tplc="9B8E1426">
      <w:numFmt w:val="bullet"/>
      <w:lvlText w:val="•"/>
      <w:lvlJc w:val="left"/>
      <w:pPr>
        <w:ind w:left="6011" w:hanging="499"/>
      </w:pPr>
      <w:rPr>
        <w:rFonts w:hint="default"/>
        <w:lang w:val="es-ES" w:eastAsia="en-US" w:bidi="ar-SA"/>
      </w:rPr>
    </w:lvl>
    <w:lvl w:ilvl="7" w:tplc="420C4DD2">
      <w:numFmt w:val="bullet"/>
      <w:lvlText w:val="•"/>
      <w:lvlJc w:val="left"/>
      <w:pPr>
        <w:ind w:left="6913" w:hanging="499"/>
      </w:pPr>
      <w:rPr>
        <w:rFonts w:hint="default"/>
        <w:lang w:val="es-ES" w:eastAsia="en-US" w:bidi="ar-SA"/>
      </w:rPr>
    </w:lvl>
    <w:lvl w:ilvl="8" w:tplc="F8D82A66">
      <w:numFmt w:val="bullet"/>
      <w:lvlText w:val="•"/>
      <w:lvlJc w:val="left"/>
      <w:pPr>
        <w:ind w:left="7815" w:hanging="499"/>
      </w:pPr>
      <w:rPr>
        <w:rFonts w:hint="default"/>
        <w:lang w:val="es-ES" w:eastAsia="en-US" w:bidi="ar-SA"/>
      </w:rPr>
    </w:lvl>
  </w:abstractNum>
  <w:abstractNum w:abstractNumId="15" w15:restartNumberingAfterBreak="0">
    <w:nsid w:val="4B763E22"/>
    <w:multiLevelType w:val="hybridMultilevel"/>
    <w:tmpl w:val="9E50DB8C"/>
    <w:lvl w:ilvl="0" w:tplc="FFFFFFFF">
      <w:start w:val="1"/>
      <w:numFmt w:val="decimal"/>
      <w:lvlText w:val="%1."/>
      <w:lvlJc w:val="left"/>
      <w:pPr>
        <w:ind w:left="608" w:hanging="499"/>
      </w:pPr>
      <w:rPr>
        <w:rFonts w:ascii="Roboto" w:eastAsia="Roboto" w:hAnsi="Roboto" w:cs="Roboto" w:hint="default"/>
        <w:color w:val="202024"/>
        <w:w w:val="99"/>
        <w:sz w:val="24"/>
        <w:szCs w:val="24"/>
        <w:lang w:val="es-ES" w:eastAsia="en-US" w:bidi="ar-SA"/>
      </w:rPr>
    </w:lvl>
    <w:lvl w:ilvl="1" w:tplc="FFFFFFFF">
      <w:numFmt w:val="bullet"/>
      <w:lvlText w:val="•"/>
      <w:lvlJc w:val="left"/>
      <w:pPr>
        <w:ind w:left="1501" w:hanging="499"/>
      </w:pPr>
      <w:rPr>
        <w:rFonts w:hint="default"/>
        <w:lang w:val="es-ES" w:eastAsia="en-US" w:bidi="ar-SA"/>
      </w:rPr>
    </w:lvl>
    <w:lvl w:ilvl="2" w:tplc="FFFFFFFF">
      <w:numFmt w:val="bullet"/>
      <w:lvlText w:val="•"/>
      <w:lvlJc w:val="left"/>
      <w:pPr>
        <w:ind w:left="2403" w:hanging="499"/>
      </w:pPr>
      <w:rPr>
        <w:rFonts w:hint="default"/>
        <w:lang w:val="es-ES" w:eastAsia="en-US" w:bidi="ar-SA"/>
      </w:rPr>
    </w:lvl>
    <w:lvl w:ilvl="3" w:tplc="FFFFFFFF">
      <w:numFmt w:val="bullet"/>
      <w:lvlText w:val="•"/>
      <w:lvlJc w:val="left"/>
      <w:pPr>
        <w:ind w:left="3305" w:hanging="499"/>
      </w:pPr>
      <w:rPr>
        <w:rFonts w:hint="default"/>
        <w:lang w:val="es-ES" w:eastAsia="en-US" w:bidi="ar-SA"/>
      </w:rPr>
    </w:lvl>
    <w:lvl w:ilvl="4" w:tplc="FFFFFFFF">
      <w:numFmt w:val="bullet"/>
      <w:lvlText w:val="•"/>
      <w:lvlJc w:val="left"/>
      <w:pPr>
        <w:ind w:left="4207" w:hanging="499"/>
      </w:pPr>
      <w:rPr>
        <w:rFonts w:hint="default"/>
        <w:lang w:val="es-ES" w:eastAsia="en-US" w:bidi="ar-SA"/>
      </w:rPr>
    </w:lvl>
    <w:lvl w:ilvl="5" w:tplc="FFFFFFFF">
      <w:numFmt w:val="bullet"/>
      <w:lvlText w:val="•"/>
      <w:lvlJc w:val="left"/>
      <w:pPr>
        <w:ind w:left="5109" w:hanging="499"/>
      </w:pPr>
      <w:rPr>
        <w:rFonts w:hint="default"/>
        <w:lang w:val="es-ES" w:eastAsia="en-US" w:bidi="ar-SA"/>
      </w:rPr>
    </w:lvl>
    <w:lvl w:ilvl="6" w:tplc="FFFFFFFF">
      <w:numFmt w:val="bullet"/>
      <w:lvlText w:val="•"/>
      <w:lvlJc w:val="left"/>
      <w:pPr>
        <w:ind w:left="6011" w:hanging="499"/>
      </w:pPr>
      <w:rPr>
        <w:rFonts w:hint="default"/>
        <w:lang w:val="es-ES" w:eastAsia="en-US" w:bidi="ar-SA"/>
      </w:rPr>
    </w:lvl>
    <w:lvl w:ilvl="7" w:tplc="FFFFFFFF">
      <w:numFmt w:val="bullet"/>
      <w:lvlText w:val="•"/>
      <w:lvlJc w:val="left"/>
      <w:pPr>
        <w:ind w:left="6913" w:hanging="499"/>
      </w:pPr>
      <w:rPr>
        <w:rFonts w:hint="default"/>
        <w:lang w:val="es-ES" w:eastAsia="en-US" w:bidi="ar-SA"/>
      </w:rPr>
    </w:lvl>
    <w:lvl w:ilvl="8" w:tplc="FFFFFFFF">
      <w:numFmt w:val="bullet"/>
      <w:lvlText w:val="•"/>
      <w:lvlJc w:val="left"/>
      <w:pPr>
        <w:ind w:left="7815" w:hanging="499"/>
      </w:pPr>
      <w:rPr>
        <w:rFonts w:hint="default"/>
        <w:lang w:val="es-ES" w:eastAsia="en-US" w:bidi="ar-SA"/>
      </w:rPr>
    </w:lvl>
  </w:abstractNum>
  <w:abstractNum w:abstractNumId="16" w15:restartNumberingAfterBreak="0">
    <w:nsid w:val="58F27CF3"/>
    <w:multiLevelType w:val="hybridMultilevel"/>
    <w:tmpl w:val="A6048D20"/>
    <w:lvl w:ilvl="0" w:tplc="31921E1E">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6866CEB"/>
    <w:multiLevelType w:val="hybridMultilevel"/>
    <w:tmpl w:val="B5A89FDA"/>
    <w:lvl w:ilvl="0" w:tplc="F2CAD4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6A5C01"/>
    <w:multiLevelType w:val="hybridMultilevel"/>
    <w:tmpl w:val="925EAEC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15:restartNumberingAfterBreak="0">
    <w:nsid w:val="75AE6A38"/>
    <w:multiLevelType w:val="hybridMultilevel"/>
    <w:tmpl w:val="A45E3ACE"/>
    <w:lvl w:ilvl="0" w:tplc="2FE26E66">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138954745">
    <w:abstractNumId w:val="6"/>
  </w:num>
  <w:num w:numId="2" w16cid:durableId="493839649">
    <w:abstractNumId w:val="10"/>
  </w:num>
  <w:num w:numId="3" w16cid:durableId="237402975">
    <w:abstractNumId w:val="0"/>
  </w:num>
  <w:num w:numId="4" w16cid:durableId="2128500077">
    <w:abstractNumId w:val="18"/>
  </w:num>
  <w:num w:numId="5" w16cid:durableId="877163056">
    <w:abstractNumId w:val="19"/>
  </w:num>
  <w:num w:numId="6" w16cid:durableId="497305822">
    <w:abstractNumId w:val="8"/>
  </w:num>
  <w:num w:numId="7" w16cid:durableId="1263799593">
    <w:abstractNumId w:val="17"/>
  </w:num>
  <w:num w:numId="8" w16cid:durableId="1783501084">
    <w:abstractNumId w:val="5"/>
  </w:num>
  <w:num w:numId="9" w16cid:durableId="114297077">
    <w:abstractNumId w:val="14"/>
  </w:num>
  <w:num w:numId="10" w16cid:durableId="779302750">
    <w:abstractNumId w:val="15"/>
  </w:num>
  <w:num w:numId="11" w16cid:durableId="437259279">
    <w:abstractNumId w:val="1"/>
  </w:num>
  <w:num w:numId="12" w16cid:durableId="1885214219">
    <w:abstractNumId w:val="9"/>
  </w:num>
  <w:num w:numId="13" w16cid:durableId="788209061">
    <w:abstractNumId w:val="2"/>
  </w:num>
  <w:num w:numId="14" w16cid:durableId="1375886862">
    <w:abstractNumId w:val="11"/>
  </w:num>
  <w:num w:numId="15" w16cid:durableId="1733428400">
    <w:abstractNumId w:val="13"/>
  </w:num>
  <w:num w:numId="16" w16cid:durableId="2091542982">
    <w:abstractNumId w:val="12"/>
  </w:num>
  <w:num w:numId="17" w16cid:durableId="764886279">
    <w:abstractNumId w:val="3"/>
  </w:num>
  <w:num w:numId="18" w16cid:durableId="1374187145">
    <w:abstractNumId w:val="4"/>
  </w:num>
  <w:num w:numId="19" w16cid:durableId="1038237775">
    <w:abstractNumId w:val="16"/>
  </w:num>
  <w:num w:numId="20" w16cid:durableId="15783194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34FDCC8-F57B-490E-A5FE-5B24CFDEB72C}"/>
    <w:docVar w:name="dgnword-eventsink" w:val="186796472"/>
  </w:docVars>
  <w:rsids>
    <w:rsidRoot w:val="00283385"/>
    <w:rsid w:val="00000230"/>
    <w:rsid w:val="00000A96"/>
    <w:rsid w:val="00000EC9"/>
    <w:rsid w:val="000033AB"/>
    <w:rsid w:val="000036D6"/>
    <w:rsid w:val="00003D07"/>
    <w:rsid w:val="000045C6"/>
    <w:rsid w:val="000048D3"/>
    <w:rsid w:val="00004B7B"/>
    <w:rsid w:val="000059CC"/>
    <w:rsid w:val="0001034B"/>
    <w:rsid w:val="00011127"/>
    <w:rsid w:val="00011807"/>
    <w:rsid w:val="00011C91"/>
    <w:rsid w:val="00013DA4"/>
    <w:rsid w:val="00014010"/>
    <w:rsid w:val="00014A0E"/>
    <w:rsid w:val="000170B9"/>
    <w:rsid w:val="000176CD"/>
    <w:rsid w:val="00020917"/>
    <w:rsid w:val="000215D4"/>
    <w:rsid w:val="0002233F"/>
    <w:rsid w:val="0002423B"/>
    <w:rsid w:val="00025236"/>
    <w:rsid w:val="00027378"/>
    <w:rsid w:val="00030332"/>
    <w:rsid w:val="000312ED"/>
    <w:rsid w:val="00031A27"/>
    <w:rsid w:val="00032395"/>
    <w:rsid w:val="000331CD"/>
    <w:rsid w:val="00033427"/>
    <w:rsid w:val="00035123"/>
    <w:rsid w:val="0003608A"/>
    <w:rsid w:val="000361F6"/>
    <w:rsid w:val="00036866"/>
    <w:rsid w:val="00040031"/>
    <w:rsid w:val="00041C51"/>
    <w:rsid w:val="00041CAD"/>
    <w:rsid w:val="00041EAC"/>
    <w:rsid w:val="00042C6A"/>
    <w:rsid w:val="00042DD9"/>
    <w:rsid w:val="0004302E"/>
    <w:rsid w:val="000430C7"/>
    <w:rsid w:val="00044C1A"/>
    <w:rsid w:val="00046C55"/>
    <w:rsid w:val="00047473"/>
    <w:rsid w:val="00047BFA"/>
    <w:rsid w:val="00050233"/>
    <w:rsid w:val="000511EF"/>
    <w:rsid w:val="00051348"/>
    <w:rsid w:val="00051480"/>
    <w:rsid w:val="000517EC"/>
    <w:rsid w:val="00052244"/>
    <w:rsid w:val="00052740"/>
    <w:rsid w:val="00052941"/>
    <w:rsid w:val="00052B4D"/>
    <w:rsid w:val="000546CE"/>
    <w:rsid w:val="0005524E"/>
    <w:rsid w:val="000552DB"/>
    <w:rsid w:val="00055B8E"/>
    <w:rsid w:val="00056845"/>
    <w:rsid w:val="0005720E"/>
    <w:rsid w:val="00057287"/>
    <w:rsid w:val="00057ED6"/>
    <w:rsid w:val="000606AD"/>
    <w:rsid w:val="0006390A"/>
    <w:rsid w:val="000649A8"/>
    <w:rsid w:val="0006524E"/>
    <w:rsid w:val="00066352"/>
    <w:rsid w:val="000672FB"/>
    <w:rsid w:val="00070F4B"/>
    <w:rsid w:val="000714B8"/>
    <w:rsid w:val="00071A45"/>
    <w:rsid w:val="0007206B"/>
    <w:rsid w:val="00072C01"/>
    <w:rsid w:val="00074681"/>
    <w:rsid w:val="00074E58"/>
    <w:rsid w:val="00075309"/>
    <w:rsid w:val="000771EB"/>
    <w:rsid w:val="00081DE5"/>
    <w:rsid w:val="00084921"/>
    <w:rsid w:val="000849D6"/>
    <w:rsid w:val="00084C1C"/>
    <w:rsid w:val="00087030"/>
    <w:rsid w:val="00090051"/>
    <w:rsid w:val="00090858"/>
    <w:rsid w:val="00090901"/>
    <w:rsid w:val="0009542D"/>
    <w:rsid w:val="0009634C"/>
    <w:rsid w:val="00096ABE"/>
    <w:rsid w:val="00096B14"/>
    <w:rsid w:val="000A140D"/>
    <w:rsid w:val="000A16EB"/>
    <w:rsid w:val="000A181E"/>
    <w:rsid w:val="000A26F3"/>
    <w:rsid w:val="000A27E4"/>
    <w:rsid w:val="000A2F8F"/>
    <w:rsid w:val="000A3567"/>
    <w:rsid w:val="000A5514"/>
    <w:rsid w:val="000A7055"/>
    <w:rsid w:val="000B027A"/>
    <w:rsid w:val="000B0C11"/>
    <w:rsid w:val="000B13D7"/>
    <w:rsid w:val="000B1ABB"/>
    <w:rsid w:val="000B24DF"/>
    <w:rsid w:val="000B25B3"/>
    <w:rsid w:val="000B74AC"/>
    <w:rsid w:val="000B770C"/>
    <w:rsid w:val="000B7DF3"/>
    <w:rsid w:val="000C0E70"/>
    <w:rsid w:val="000C1292"/>
    <w:rsid w:val="000C1F31"/>
    <w:rsid w:val="000C2A94"/>
    <w:rsid w:val="000C401E"/>
    <w:rsid w:val="000C5426"/>
    <w:rsid w:val="000C561E"/>
    <w:rsid w:val="000C5FE9"/>
    <w:rsid w:val="000C62CE"/>
    <w:rsid w:val="000C6D3F"/>
    <w:rsid w:val="000C6DAD"/>
    <w:rsid w:val="000D02A7"/>
    <w:rsid w:val="000D1138"/>
    <w:rsid w:val="000D11D5"/>
    <w:rsid w:val="000D18B4"/>
    <w:rsid w:val="000D3B3E"/>
    <w:rsid w:val="000D3E5D"/>
    <w:rsid w:val="000D47FC"/>
    <w:rsid w:val="000D4A40"/>
    <w:rsid w:val="000D5B9F"/>
    <w:rsid w:val="000D63D1"/>
    <w:rsid w:val="000D69CE"/>
    <w:rsid w:val="000D7381"/>
    <w:rsid w:val="000E073A"/>
    <w:rsid w:val="000E2293"/>
    <w:rsid w:val="000E315D"/>
    <w:rsid w:val="000E4898"/>
    <w:rsid w:val="000E5337"/>
    <w:rsid w:val="000E5FDA"/>
    <w:rsid w:val="000E6838"/>
    <w:rsid w:val="000E74DB"/>
    <w:rsid w:val="000E7F09"/>
    <w:rsid w:val="000E7F40"/>
    <w:rsid w:val="000F01AF"/>
    <w:rsid w:val="000F1929"/>
    <w:rsid w:val="000F1CFD"/>
    <w:rsid w:val="000F29EF"/>
    <w:rsid w:val="000F3250"/>
    <w:rsid w:val="000F37BC"/>
    <w:rsid w:val="000F389A"/>
    <w:rsid w:val="000F4F4D"/>
    <w:rsid w:val="000F5E12"/>
    <w:rsid w:val="000F6C40"/>
    <w:rsid w:val="000F7F3F"/>
    <w:rsid w:val="00101EB9"/>
    <w:rsid w:val="00104223"/>
    <w:rsid w:val="00104251"/>
    <w:rsid w:val="00104CD5"/>
    <w:rsid w:val="00104D79"/>
    <w:rsid w:val="00105BBB"/>
    <w:rsid w:val="001064E0"/>
    <w:rsid w:val="001119C2"/>
    <w:rsid w:val="00111CEB"/>
    <w:rsid w:val="00111D92"/>
    <w:rsid w:val="00112700"/>
    <w:rsid w:val="00112CB9"/>
    <w:rsid w:val="00114353"/>
    <w:rsid w:val="00116CDF"/>
    <w:rsid w:val="00116F95"/>
    <w:rsid w:val="00117407"/>
    <w:rsid w:val="001201F1"/>
    <w:rsid w:val="00120561"/>
    <w:rsid w:val="00120E21"/>
    <w:rsid w:val="00121E11"/>
    <w:rsid w:val="00123931"/>
    <w:rsid w:val="00124C9D"/>
    <w:rsid w:val="00124DCF"/>
    <w:rsid w:val="00126D78"/>
    <w:rsid w:val="00126DFF"/>
    <w:rsid w:val="0013039C"/>
    <w:rsid w:val="001334D1"/>
    <w:rsid w:val="00133D12"/>
    <w:rsid w:val="00134143"/>
    <w:rsid w:val="001341C1"/>
    <w:rsid w:val="00135345"/>
    <w:rsid w:val="00136492"/>
    <w:rsid w:val="00137AC7"/>
    <w:rsid w:val="00137BC8"/>
    <w:rsid w:val="00140222"/>
    <w:rsid w:val="001408E9"/>
    <w:rsid w:val="00141D22"/>
    <w:rsid w:val="00142206"/>
    <w:rsid w:val="00142DDE"/>
    <w:rsid w:val="001458F9"/>
    <w:rsid w:val="00145930"/>
    <w:rsid w:val="00147D9B"/>
    <w:rsid w:val="00147FC8"/>
    <w:rsid w:val="00150B04"/>
    <w:rsid w:val="0015197A"/>
    <w:rsid w:val="001522D2"/>
    <w:rsid w:val="00152BE0"/>
    <w:rsid w:val="00153180"/>
    <w:rsid w:val="00155D9F"/>
    <w:rsid w:val="001563B9"/>
    <w:rsid w:val="0015706B"/>
    <w:rsid w:val="001570F4"/>
    <w:rsid w:val="00157CA4"/>
    <w:rsid w:val="00157CB8"/>
    <w:rsid w:val="00157DFD"/>
    <w:rsid w:val="00160BF4"/>
    <w:rsid w:val="00162E68"/>
    <w:rsid w:val="00163E76"/>
    <w:rsid w:val="00164E1C"/>
    <w:rsid w:val="00165DA8"/>
    <w:rsid w:val="001711F1"/>
    <w:rsid w:val="00173CC9"/>
    <w:rsid w:val="00173CF3"/>
    <w:rsid w:val="00176DF7"/>
    <w:rsid w:val="0018223D"/>
    <w:rsid w:val="00182252"/>
    <w:rsid w:val="001822AA"/>
    <w:rsid w:val="00182CD1"/>
    <w:rsid w:val="0018384A"/>
    <w:rsid w:val="00183FCE"/>
    <w:rsid w:val="001853DE"/>
    <w:rsid w:val="00185C84"/>
    <w:rsid w:val="001875FE"/>
    <w:rsid w:val="00190033"/>
    <w:rsid w:val="00190656"/>
    <w:rsid w:val="00190D90"/>
    <w:rsid w:val="00193D27"/>
    <w:rsid w:val="00194547"/>
    <w:rsid w:val="001952CE"/>
    <w:rsid w:val="001967D4"/>
    <w:rsid w:val="001A002C"/>
    <w:rsid w:val="001A02AB"/>
    <w:rsid w:val="001A0F8F"/>
    <w:rsid w:val="001A11D0"/>
    <w:rsid w:val="001A1D92"/>
    <w:rsid w:val="001A370F"/>
    <w:rsid w:val="001A48BE"/>
    <w:rsid w:val="001A5ACE"/>
    <w:rsid w:val="001A69F8"/>
    <w:rsid w:val="001A77C2"/>
    <w:rsid w:val="001B37CE"/>
    <w:rsid w:val="001B39C7"/>
    <w:rsid w:val="001B59E1"/>
    <w:rsid w:val="001B5B3B"/>
    <w:rsid w:val="001B5D6B"/>
    <w:rsid w:val="001B62DC"/>
    <w:rsid w:val="001B76FC"/>
    <w:rsid w:val="001B7B12"/>
    <w:rsid w:val="001C012A"/>
    <w:rsid w:val="001C0566"/>
    <w:rsid w:val="001C064E"/>
    <w:rsid w:val="001C0A1A"/>
    <w:rsid w:val="001C0A8D"/>
    <w:rsid w:val="001C1F3B"/>
    <w:rsid w:val="001C204D"/>
    <w:rsid w:val="001C2575"/>
    <w:rsid w:val="001C2DC3"/>
    <w:rsid w:val="001C3440"/>
    <w:rsid w:val="001C3B53"/>
    <w:rsid w:val="001C545D"/>
    <w:rsid w:val="001C5F0F"/>
    <w:rsid w:val="001D0AC1"/>
    <w:rsid w:val="001D0FDA"/>
    <w:rsid w:val="001D17D5"/>
    <w:rsid w:val="001D2A82"/>
    <w:rsid w:val="001D3920"/>
    <w:rsid w:val="001D40E7"/>
    <w:rsid w:val="001D5129"/>
    <w:rsid w:val="001D5533"/>
    <w:rsid w:val="001D58F9"/>
    <w:rsid w:val="001D607F"/>
    <w:rsid w:val="001D6541"/>
    <w:rsid w:val="001D7FB4"/>
    <w:rsid w:val="001E0310"/>
    <w:rsid w:val="001E0557"/>
    <w:rsid w:val="001E389F"/>
    <w:rsid w:val="001E4255"/>
    <w:rsid w:val="001E46F6"/>
    <w:rsid w:val="001E5E32"/>
    <w:rsid w:val="001E72D5"/>
    <w:rsid w:val="001F091D"/>
    <w:rsid w:val="001F0FFA"/>
    <w:rsid w:val="001F1443"/>
    <w:rsid w:val="001F1568"/>
    <w:rsid w:val="001F15A8"/>
    <w:rsid w:val="001F1BC5"/>
    <w:rsid w:val="001F2E0D"/>
    <w:rsid w:val="001F3D16"/>
    <w:rsid w:val="001F4D36"/>
    <w:rsid w:val="001F4FC0"/>
    <w:rsid w:val="001F63E4"/>
    <w:rsid w:val="001F6F73"/>
    <w:rsid w:val="002004C1"/>
    <w:rsid w:val="002010DA"/>
    <w:rsid w:val="0020271A"/>
    <w:rsid w:val="00202DF9"/>
    <w:rsid w:val="00203C19"/>
    <w:rsid w:val="00204148"/>
    <w:rsid w:val="002049C0"/>
    <w:rsid w:val="002057AA"/>
    <w:rsid w:val="00205AC0"/>
    <w:rsid w:val="00207357"/>
    <w:rsid w:val="00207562"/>
    <w:rsid w:val="00207CF5"/>
    <w:rsid w:val="00210F35"/>
    <w:rsid w:val="0021134C"/>
    <w:rsid w:val="002113E2"/>
    <w:rsid w:val="00212564"/>
    <w:rsid w:val="00212E3F"/>
    <w:rsid w:val="002131AA"/>
    <w:rsid w:val="00213498"/>
    <w:rsid w:val="00213E32"/>
    <w:rsid w:val="00214190"/>
    <w:rsid w:val="002147AC"/>
    <w:rsid w:val="002148EE"/>
    <w:rsid w:val="00215A72"/>
    <w:rsid w:val="00215AAE"/>
    <w:rsid w:val="00215F1E"/>
    <w:rsid w:val="00216A81"/>
    <w:rsid w:val="002175D7"/>
    <w:rsid w:val="002215C4"/>
    <w:rsid w:val="002216D3"/>
    <w:rsid w:val="0022219E"/>
    <w:rsid w:val="002225A9"/>
    <w:rsid w:val="0022371A"/>
    <w:rsid w:val="00225733"/>
    <w:rsid w:val="0022577C"/>
    <w:rsid w:val="00225C1B"/>
    <w:rsid w:val="00225EAE"/>
    <w:rsid w:val="0022658C"/>
    <w:rsid w:val="00226D18"/>
    <w:rsid w:val="002307CF"/>
    <w:rsid w:val="0023183F"/>
    <w:rsid w:val="00231CD2"/>
    <w:rsid w:val="00232C3E"/>
    <w:rsid w:val="00233E50"/>
    <w:rsid w:val="0023499D"/>
    <w:rsid w:val="00240090"/>
    <w:rsid w:val="00240990"/>
    <w:rsid w:val="00242CA1"/>
    <w:rsid w:val="00242CAB"/>
    <w:rsid w:val="0024356C"/>
    <w:rsid w:val="002440D5"/>
    <w:rsid w:val="00244191"/>
    <w:rsid w:val="00245B1B"/>
    <w:rsid w:val="002467C0"/>
    <w:rsid w:val="0024698E"/>
    <w:rsid w:val="0024736A"/>
    <w:rsid w:val="002476D6"/>
    <w:rsid w:val="00251052"/>
    <w:rsid w:val="00253128"/>
    <w:rsid w:val="00253682"/>
    <w:rsid w:val="00254433"/>
    <w:rsid w:val="002546E4"/>
    <w:rsid w:val="0025596F"/>
    <w:rsid w:val="0026062E"/>
    <w:rsid w:val="0026131B"/>
    <w:rsid w:val="002621BE"/>
    <w:rsid w:val="00263F8C"/>
    <w:rsid w:val="00264751"/>
    <w:rsid w:val="00264BE2"/>
    <w:rsid w:val="00267173"/>
    <w:rsid w:val="002704DD"/>
    <w:rsid w:val="00271F60"/>
    <w:rsid w:val="0027261D"/>
    <w:rsid w:val="00273CCE"/>
    <w:rsid w:val="00274C0E"/>
    <w:rsid w:val="00275F3D"/>
    <w:rsid w:val="002778FB"/>
    <w:rsid w:val="00277950"/>
    <w:rsid w:val="002823C4"/>
    <w:rsid w:val="002829B2"/>
    <w:rsid w:val="002830DE"/>
    <w:rsid w:val="0028316E"/>
    <w:rsid w:val="00283385"/>
    <w:rsid w:val="00283616"/>
    <w:rsid w:val="00283F57"/>
    <w:rsid w:val="0028521F"/>
    <w:rsid w:val="002856A4"/>
    <w:rsid w:val="00285B6C"/>
    <w:rsid w:val="00285FD9"/>
    <w:rsid w:val="002869DA"/>
    <w:rsid w:val="00286D26"/>
    <w:rsid w:val="00287C37"/>
    <w:rsid w:val="002904D1"/>
    <w:rsid w:val="00291F8B"/>
    <w:rsid w:val="002925CE"/>
    <w:rsid w:val="00292EFE"/>
    <w:rsid w:val="002932F8"/>
    <w:rsid w:val="00294BDE"/>
    <w:rsid w:val="002979FF"/>
    <w:rsid w:val="002A0129"/>
    <w:rsid w:val="002A1269"/>
    <w:rsid w:val="002A3E4C"/>
    <w:rsid w:val="002A5112"/>
    <w:rsid w:val="002A54AD"/>
    <w:rsid w:val="002A5AE6"/>
    <w:rsid w:val="002A5B71"/>
    <w:rsid w:val="002A5C44"/>
    <w:rsid w:val="002A6176"/>
    <w:rsid w:val="002A6189"/>
    <w:rsid w:val="002A6DDB"/>
    <w:rsid w:val="002B007C"/>
    <w:rsid w:val="002B051B"/>
    <w:rsid w:val="002B0860"/>
    <w:rsid w:val="002B145D"/>
    <w:rsid w:val="002B25BF"/>
    <w:rsid w:val="002B3982"/>
    <w:rsid w:val="002B3A24"/>
    <w:rsid w:val="002B3E13"/>
    <w:rsid w:val="002B6274"/>
    <w:rsid w:val="002B7069"/>
    <w:rsid w:val="002B7309"/>
    <w:rsid w:val="002C392B"/>
    <w:rsid w:val="002C4F94"/>
    <w:rsid w:val="002C5C5E"/>
    <w:rsid w:val="002C64D7"/>
    <w:rsid w:val="002C6ED8"/>
    <w:rsid w:val="002C6F68"/>
    <w:rsid w:val="002C6FA5"/>
    <w:rsid w:val="002C7882"/>
    <w:rsid w:val="002D0090"/>
    <w:rsid w:val="002D0507"/>
    <w:rsid w:val="002D072B"/>
    <w:rsid w:val="002D0A01"/>
    <w:rsid w:val="002D1D8D"/>
    <w:rsid w:val="002D2418"/>
    <w:rsid w:val="002D32BD"/>
    <w:rsid w:val="002D32C0"/>
    <w:rsid w:val="002D401B"/>
    <w:rsid w:val="002D5433"/>
    <w:rsid w:val="002D79AE"/>
    <w:rsid w:val="002E04F8"/>
    <w:rsid w:val="002E0BBB"/>
    <w:rsid w:val="002E0F6B"/>
    <w:rsid w:val="002E11A0"/>
    <w:rsid w:val="002E191A"/>
    <w:rsid w:val="002E1D6E"/>
    <w:rsid w:val="002E1E5F"/>
    <w:rsid w:val="002E226B"/>
    <w:rsid w:val="002E3729"/>
    <w:rsid w:val="002E3A43"/>
    <w:rsid w:val="002E679D"/>
    <w:rsid w:val="002E699C"/>
    <w:rsid w:val="002F101A"/>
    <w:rsid w:val="002F1220"/>
    <w:rsid w:val="002F1A4B"/>
    <w:rsid w:val="002F20F2"/>
    <w:rsid w:val="002F300B"/>
    <w:rsid w:val="002F3149"/>
    <w:rsid w:val="002F322A"/>
    <w:rsid w:val="002F3864"/>
    <w:rsid w:val="002F3A6E"/>
    <w:rsid w:val="002F4137"/>
    <w:rsid w:val="002F55FB"/>
    <w:rsid w:val="00300707"/>
    <w:rsid w:val="00301D32"/>
    <w:rsid w:val="00301E7F"/>
    <w:rsid w:val="00302C58"/>
    <w:rsid w:val="00302CF1"/>
    <w:rsid w:val="003038EA"/>
    <w:rsid w:val="0030401D"/>
    <w:rsid w:val="00306D93"/>
    <w:rsid w:val="0030700A"/>
    <w:rsid w:val="003103BD"/>
    <w:rsid w:val="00311E8D"/>
    <w:rsid w:val="00312007"/>
    <w:rsid w:val="003133F9"/>
    <w:rsid w:val="00315133"/>
    <w:rsid w:val="00316860"/>
    <w:rsid w:val="00316951"/>
    <w:rsid w:val="0032056C"/>
    <w:rsid w:val="0032211B"/>
    <w:rsid w:val="00322144"/>
    <w:rsid w:val="0032235A"/>
    <w:rsid w:val="00323D7B"/>
    <w:rsid w:val="003243EF"/>
    <w:rsid w:val="00325B7F"/>
    <w:rsid w:val="00330C81"/>
    <w:rsid w:val="0033279B"/>
    <w:rsid w:val="00333837"/>
    <w:rsid w:val="00335362"/>
    <w:rsid w:val="00336350"/>
    <w:rsid w:val="0033679A"/>
    <w:rsid w:val="0033794C"/>
    <w:rsid w:val="003422C7"/>
    <w:rsid w:val="00343636"/>
    <w:rsid w:val="0034404F"/>
    <w:rsid w:val="003440DB"/>
    <w:rsid w:val="00344A39"/>
    <w:rsid w:val="00347065"/>
    <w:rsid w:val="0035072C"/>
    <w:rsid w:val="00350BDC"/>
    <w:rsid w:val="00353042"/>
    <w:rsid w:val="00353777"/>
    <w:rsid w:val="003538AA"/>
    <w:rsid w:val="00354442"/>
    <w:rsid w:val="003546E2"/>
    <w:rsid w:val="0035622C"/>
    <w:rsid w:val="0035686D"/>
    <w:rsid w:val="00356E52"/>
    <w:rsid w:val="00360D74"/>
    <w:rsid w:val="003610BC"/>
    <w:rsid w:val="00361514"/>
    <w:rsid w:val="0036252D"/>
    <w:rsid w:val="003644CD"/>
    <w:rsid w:val="003672C2"/>
    <w:rsid w:val="0036735C"/>
    <w:rsid w:val="00370652"/>
    <w:rsid w:val="00370BE1"/>
    <w:rsid w:val="00370C01"/>
    <w:rsid w:val="00371C73"/>
    <w:rsid w:val="00372B4F"/>
    <w:rsid w:val="00373D5B"/>
    <w:rsid w:val="00374CE5"/>
    <w:rsid w:val="003751D8"/>
    <w:rsid w:val="003755AE"/>
    <w:rsid w:val="00376822"/>
    <w:rsid w:val="0037696F"/>
    <w:rsid w:val="0037705E"/>
    <w:rsid w:val="00377197"/>
    <w:rsid w:val="00380FED"/>
    <w:rsid w:val="00383D59"/>
    <w:rsid w:val="00385F95"/>
    <w:rsid w:val="00387908"/>
    <w:rsid w:val="00390561"/>
    <w:rsid w:val="0039064A"/>
    <w:rsid w:val="00393851"/>
    <w:rsid w:val="00393F09"/>
    <w:rsid w:val="003942A4"/>
    <w:rsid w:val="00395AAA"/>
    <w:rsid w:val="00396DB3"/>
    <w:rsid w:val="003A01AE"/>
    <w:rsid w:val="003A03E2"/>
    <w:rsid w:val="003A1461"/>
    <w:rsid w:val="003A1E25"/>
    <w:rsid w:val="003A2252"/>
    <w:rsid w:val="003A32B9"/>
    <w:rsid w:val="003A35C8"/>
    <w:rsid w:val="003A4232"/>
    <w:rsid w:val="003A4599"/>
    <w:rsid w:val="003A4C5E"/>
    <w:rsid w:val="003A7362"/>
    <w:rsid w:val="003A753F"/>
    <w:rsid w:val="003B0762"/>
    <w:rsid w:val="003B0868"/>
    <w:rsid w:val="003B2368"/>
    <w:rsid w:val="003B30D7"/>
    <w:rsid w:val="003B3AF6"/>
    <w:rsid w:val="003B4D24"/>
    <w:rsid w:val="003B4E6D"/>
    <w:rsid w:val="003B6496"/>
    <w:rsid w:val="003C0DD4"/>
    <w:rsid w:val="003C19F1"/>
    <w:rsid w:val="003C1A33"/>
    <w:rsid w:val="003C4B5B"/>
    <w:rsid w:val="003C659F"/>
    <w:rsid w:val="003C6F42"/>
    <w:rsid w:val="003D00E4"/>
    <w:rsid w:val="003D099E"/>
    <w:rsid w:val="003D0F9B"/>
    <w:rsid w:val="003D32B0"/>
    <w:rsid w:val="003D3654"/>
    <w:rsid w:val="003D391F"/>
    <w:rsid w:val="003D5DF2"/>
    <w:rsid w:val="003D73FD"/>
    <w:rsid w:val="003E1E32"/>
    <w:rsid w:val="003E297C"/>
    <w:rsid w:val="003E2E5D"/>
    <w:rsid w:val="003E3479"/>
    <w:rsid w:val="003E4653"/>
    <w:rsid w:val="003E50D9"/>
    <w:rsid w:val="003E53F2"/>
    <w:rsid w:val="003E5703"/>
    <w:rsid w:val="003E573E"/>
    <w:rsid w:val="003E6BD1"/>
    <w:rsid w:val="003E76BE"/>
    <w:rsid w:val="003F0217"/>
    <w:rsid w:val="003F05C9"/>
    <w:rsid w:val="003F0CF6"/>
    <w:rsid w:val="003F101E"/>
    <w:rsid w:val="003F2245"/>
    <w:rsid w:val="003F280C"/>
    <w:rsid w:val="003F4626"/>
    <w:rsid w:val="003F48ED"/>
    <w:rsid w:val="003F4AFA"/>
    <w:rsid w:val="003F55D8"/>
    <w:rsid w:val="003F70C8"/>
    <w:rsid w:val="00400E08"/>
    <w:rsid w:val="00402196"/>
    <w:rsid w:val="004026DD"/>
    <w:rsid w:val="004055C0"/>
    <w:rsid w:val="00405665"/>
    <w:rsid w:val="0040658D"/>
    <w:rsid w:val="0040713F"/>
    <w:rsid w:val="00407CDE"/>
    <w:rsid w:val="00407D92"/>
    <w:rsid w:val="00411539"/>
    <w:rsid w:val="004135CD"/>
    <w:rsid w:val="004136FF"/>
    <w:rsid w:val="00414033"/>
    <w:rsid w:val="00414AEB"/>
    <w:rsid w:val="00414D81"/>
    <w:rsid w:val="00415CAF"/>
    <w:rsid w:val="00417721"/>
    <w:rsid w:val="004177D4"/>
    <w:rsid w:val="004209FF"/>
    <w:rsid w:val="00420B02"/>
    <w:rsid w:val="0042161B"/>
    <w:rsid w:val="004223E6"/>
    <w:rsid w:val="00423512"/>
    <w:rsid w:val="00424562"/>
    <w:rsid w:val="00426AC0"/>
    <w:rsid w:val="00426C46"/>
    <w:rsid w:val="00427D88"/>
    <w:rsid w:val="00430A46"/>
    <w:rsid w:val="00430B6C"/>
    <w:rsid w:val="00432496"/>
    <w:rsid w:val="00432964"/>
    <w:rsid w:val="00434293"/>
    <w:rsid w:val="00434A18"/>
    <w:rsid w:val="00435F5E"/>
    <w:rsid w:val="00436755"/>
    <w:rsid w:val="00436B24"/>
    <w:rsid w:val="0043708A"/>
    <w:rsid w:val="00437123"/>
    <w:rsid w:val="00437412"/>
    <w:rsid w:val="004375C6"/>
    <w:rsid w:val="00437E7E"/>
    <w:rsid w:val="00440E61"/>
    <w:rsid w:val="00441581"/>
    <w:rsid w:val="004420E4"/>
    <w:rsid w:val="004425F3"/>
    <w:rsid w:val="0044582E"/>
    <w:rsid w:val="00445D46"/>
    <w:rsid w:val="004461C8"/>
    <w:rsid w:val="00450785"/>
    <w:rsid w:val="00450948"/>
    <w:rsid w:val="00450D9D"/>
    <w:rsid w:val="00452952"/>
    <w:rsid w:val="004542D0"/>
    <w:rsid w:val="00454A1A"/>
    <w:rsid w:val="00454C8E"/>
    <w:rsid w:val="00455C80"/>
    <w:rsid w:val="004561A2"/>
    <w:rsid w:val="004563D0"/>
    <w:rsid w:val="00456599"/>
    <w:rsid w:val="00457D85"/>
    <w:rsid w:val="00460057"/>
    <w:rsid w:val="00460A9C"/>
    <w:rsid w:val="004616EA"/>
    <w:rsid w:val="004618BB"/>
    <w:rsid w:val="00461CE7"/>
    <w:rsid w:val="004637A6"/>
    <w:rsid w:val="00467755"/>
    <w:rsid w:val="00467997"/>
    <w:rsid w:val="00467D47"/>
    <w:rsid w:val="00467EFF"/>
    <w:rsid w:val="00471A1E"/>
    <w:rsid w:val="00471A57"/>
    <w:rsid w:val="004749F4"/>
    <w:rsid w:val="00474A68"/>
    <w:rsid w:val="004804E7"/>
    <w:rsid w:val="00482A0D"/>
    <w:rsid w:val="004844CD"/>
    <w:rsid w:val="00486A83"/>
    <w:rsid w:val="0048760B"/>
    <w:rsid w:val="00487B73"/>
    <w:rsid w:val="00492558"/>
    <w:rsid w:val="004A154A"/>
    <w:rsid w:val="004A1DC2"/>
    <w:rsid w:val="004A250C"/>
    <w:rsid w:val="004A37CC"/>
    <w:rsid w:val="004A3826"/>
    <w:rsid w:val="004A47FC"/>
    <w:rsid w:val="004A4E02"/>
    <w:rsid w:val="004A5203"/>
    <w:rsid w:val="004A5E71"/>
    <w:rsid w:val="004A6E5A"/>
    <w:rsid w:val="004A7712"/>
    <w:rsid w:val="004B079D"/>
    <w:rsid w:val="004B07F3"/>
    <w:rsid w:val="004B66F1"/>
    <w:rsid w:val="004B7068"/>
    <w:rsid w:val="004B7255"/>
    <w:rsid w:val="004B783B"/>
    <w:rsid w:val="004B7B90"/>
    <w:rsid w:val="004C0060"/>
    <w:rsid w:val="004C03A5"/>
    <w:rsid w:val="004C1612"/>
    <w:rsid w:val="004C23F2"/>
    <w:rsid w:val="004C2BA9"/>
    <w:rsid w:val="004C4996"/>
    <w:rsid w:val="004C4DDA"/>
    <w:rsid w:val="004C4F5F"/>
    <w:rsid w:val="004C5FAF"/>
    <w:rsid w:val="004C7410"/>
    <w:rsid w:val="004C7E4C"/>
    <w:rsid w:val="004D0BAE"/>
    <w:rsid w:val="004D13AF"/>
    <w:rsid w:val="004D1D11"/>
    <w:rsid w:val="004D1E2C"/>
    <w:rsid w:val="004D2C3D"/>
    <w:rsid w:val="004D2C9F"/>
    <w:rsid w:val="004D330B"/>
    <w:rsid w:val="004D3AFF"/>
    <w:rsid w:val="004D3BCD"/>
    <w:rsid w:val="004E1BBB"/>
    <w:rsid w:val="004E229A"/>
    <w:rsid w:val="004E2DE3"/>
    <w:rsid w:val="004E351F"/>
    <w:rsid w:val="004E37CF"/>
    <w:rsid w:val="004E4EA6"/>
    <w:rsid w:val="004E7330"/>
    <w:rsid w:val="004E7BA1"/>
    <w:rsid w:val="004F21F9"/>
    <w:rsid w:val="004F3828"/>
    <w:rsid w:val="004F44E0"/>
    <w:rsid w:val="004F6168"/>
    <w:rsid w:val="005000A8"/>
    <w:rsid w:val="00500959"/>
    <w:rsid w:val="005028AA"/>
    <w:rsid w:val="005064E9"/>
    <w:rsid w:val="005071CB"/>
    <w:rsid w:val="005071CE"/>
    <w:rsid w:val="00507461"/>
    <w:rsid w:val="005101E3"/>
    <w:rsid w:val="00510CA4"/>
    <w:rsid w:val="00511689"/>
    <w:rsid w:val="00512985"/>
    <w:rsid w:val="00513006"/>
    <w:rsid w:val="00515851"/>
    <w:rsid w:val="0051726C"/>
    <w:rsid w:val="005176E5"/>
    <w:rsid w:val="00517955"/>
    <w:rsid w:val="005206B8"/>
    <w:rsid w:val="00521E90"/>
    <w:rsid w:val="00524576"/>
    <w:rsid w:val="00525453"/>
    <w:rsid w:val="005273C7"/>
    <w:rsid w:val="00527989"/>
    <w:rsid w:val="005307FA"/>
    <w:rsid w:val="00530C8F"/>
    <w:rsid w:val="00531175"/>
    <w:rsid w:val="005321AF"/>
    <w:rsid w:val="00533C14"/>
    <w:rsid w:val="00534163"/>
    <w:rsid w:val="00534C3B"/>
    <w:rsid w:val="00534D27"/>
    <w:rsid w:val="00535007"/>
    <w:rsid w:val="0053534E"/>
    <w:rsid w:val="005358E0"/>
    <w:rsid w:val="00535FB2"/>
    <w:rsid w:val="005368B3"/>
    <w:rsid w:val="00537625"/>
    <w:rsid w:val="00540D4E"/>
    <w:rsid w:val="00541ADA"/>
    <w:rsid w:val="0054480E"/>
    <w:rsid w:val="00546D40"/>
    <w:rsid w:val="005477F1"/>
    <w:rsid w:val="00547BAC"/>
    <w:rsid w:val="0055029B"/>
    <w:rsid w:val="005503B3"/>
    <w:rsid w:val="005504FB"/>
    <w:rsid w:val="00550F76"/>
    <w:rsid w:val="00551E09"/>
    <w:rsid w:val="0055221F"/>
    <w:rsid w:val="005535AB"/>
    <w:rsid w:val="00554763"/>
    <w:rsid w:val="00554ED3"/>
    <w:rsid w:val="00554F54"/>
    <w:rsid w:val="00560F49"/>
    <w:rsid w:val="0056333B"/>
    <w:rsid w:val="0056374D"/>
    <w:rsid w:val="00564187"/>
    <w:rsid w:val="005647CD"/>
    <w:rsid w:val="00570D2B"/>
    <w:rsid w:val="00572D29"/>
    <w:rsid w:val="005751F3"/>
    <w:rsid w:val="0057565B"/>
    <w:rsid w:val="00575A4E"/>
    <w:rsid w:val="00575C61"/>
    <w:rsid w:val="00576014"/>
    <w:rsid w:val="00576875"/>
    <w:rsid w:val="00580DE9"/>
    <w:rsid w:val="00580EA0"/>
    <w:rsid w:val="00581B3F"/>
    <w:rsid w:val="00581EE4"/>
    <w:rsid w:val="00582929"/>
    <w:rsid w:val="00583ED6"/>
    <w:rsid w:val="00584C9E"/>
    <w:rsid w:val="005853E0"/>
    <w:rsid w:val="00586434"/>
    <w:rsid w:val="00587217"/>
    <w:rsid w:val="00587346"/>
    <w:rsid w:val="00590DBE"/>
    <w:rsid w:val="005920D8"/>
    <w:rsid w:val="00592171"/>
    <w:rsid w:val="00593D8C"/>
    <w:rsid w:val="0059411B"/>
    <w:rsid w:val="005943D0"/>
    <w:rsid w:val="005951F0"/>
    <w:rsid w:val="00595726"/>
    <w:rsid w:val="00595C31"/>
    <w:rsid w:val="00597D5E"/>
    <w:rsid w:val="005A0013"/>
    <w:rsid w:val="005A025A"/>
    <w:rsid w:val="005A0C23"/>
    <w:rsid w:val="005A4281"/>
    <w:rsid w:val="005A5079"/>
    <w:rsid w:val="005A50E1"/>
    <w:rsid w:val="005A6777"/>
    <w:rsid w:val="005A79BC"/>
    <w:rsid w:val="005A7B49"/>
    <w:rsid w:val="005B405F"/>
    <w:rsid w:val="005B4CCD"/>
    <w:rsid w:val="005B5D42"/>
    <w:rsid w:val="005B621A"/>
    <w:rsid w:val="005B6FE3"/>
    <w:rsid w:val="005C1DCC"/>
    <w:rsid w:val="005C21E7"/>
    <w:rsid w:val="005C25AC"/>
    <w:rsid w:val="005C2A0F"/>
    <w:rsid w:val="005C3CD6"/>
    <w:rsid w:val="005C3D66"/>
    <w:rsid w:val="005C41D1"/>
    <w:rsid w:val="005C5513"/>
    <w:rsid w:val="005D12E4"/>
    <w:rsid w:val="005D1B9E"/>
    <w:rsid w:val="005D2A33"/>
    <w:rsid w:val="005D36E1"/>
    <w:rsid w:val="005D543A"/>
    <w:rsid w:val="005D5AFC"/>
    <w:rsid w:val="005D5E85"/>
    <w:rsid w:val="005D6DBC"/>
    <w:rsid w:val="005D766F"/>
    <w:rsid w:val="005E034D"/>
    <w:rsid w:val="005E2038"/>
    <w:rsid w:val="005E215D"/>
    <w:rsid w:val="005E3258"/>
    <w:rsid w:val="005E3758"/>
    <w:rsid w:val="005E4484"/>
    <w:rsid w:val="005E448B"/>
    <w:rsid w:val="005E4A49"/>
    <w:rsid w:val="005E7B88"/>
    <w:rsid w:val="005F0DB7"/>
    <w:rsid w:val="005F2402"/>
    <w:rsid w:val="005F251A"/>
    <w:rsid w:val="005F38F5"/>
    <w:rsid w:val="00600E98"/>
    <w:rsid w:val="00601D87"/>
    <w:rsid w:val="00601E19"/>
    <w:rsid w:val="00603A60"/>
    <w:rsid w:val="006041E2"/>
    <w:rsid w:val="0060548D"/>
    <w:rsid w:val="00605622"/>
    <w:rsid w:val="00606C3C"/>
    <w:rsid w:val="00610192"/>
    <w:rsid w:val="00610541"/>
    <w:rsid w:val="006105CE"/>
    <w:rsid w:val="006114F2"/>
    <w:rsid w:val="0061281B"/>
    <w:rsid w:val="00612C1F"/>
    <w:rsid w:val="0061425A"/>
    <w:rsid w:val="00614668"/>
    <w:rsid w:val="00614D0F"/>
    <w:rsid w:val="006153D6"/>
    <w:rsid w:val="0061772D"/>
    <w:rsid w:val="00621949"/>
    <w:rsid w:val="00621C2D"/>
    <w:rsid w:val="006227E9"/>
    <w:rsid w:val="006230FB"/>
    <w:rsid w:val="00623E72"/>
    <w:rsid w:val="0062415F"/>
    <w:rsid w:val="00624291"/>
    <w:rsid w:val="00625793"/>
    <w:rsid w:val="00631A29"/>
    <w:rsid w:val="006342E6"/>
    <w:rsid w:val="00635500"/>
    <w:rsid w:val="0063680D"/>
    <w:rsid w:val="00636D53"/>
    <w:rsid w:val="00637CE1"/>
    <w:rsid w:val="006401AA"/>
    <w:rsid w:val="0064065A"/>
    <w:rsid w:val="00641125"/>
    <w:rsid w:val="00643B4E"/>
    <w:rsid w:val="00643C4D"/>
    <w:rsid w:val="00645AAB"/>
    <w:rsid w:val="00647E66"/>
    <w:rsid w:val="00650B3E"/>
    <w:rsid w:val="00650DA9"/>
    <w:rsid w:val="00651271"/>
    <w:rsid w:val="006526E2"/>
    <w:rsid w:val="0065277D"/>
    <w:rsid w:val="00652958"/>
    <w:rsid w:val="0065344D"/>
    <w:rsid w:val="00655728"/>
    <w:rsid w:val="006559CC"/>
    <w:rsid w:val="00655FBB"/>
    <w:rsid w:val="006563EF"/>
    <w:rsid w:val="006573A9"/>
    <w:rsid w:val="0066147D"/>
    <w:rsid w:val="00661DE6"/>
    <w:rsid w:val="006627F2"/>
    <w:rsid w:val="0066328E"/>
    <w:rsid w:val="00663864"/>
    <w:rsid w:val="006638F0"/>
    <w:rsid w:val="00663ED3"/>
    <w:rsid w:val="00665AE4"/>
    <w:rsid w:val="00665BA2"/>
    <w:rsid w:val="00666DD2"/>
    <w:rsid w:val="0067195C"/>
    <w:rsid w:val="0067223E"/>
    <w:rsid w:val="006763CA"/>
    <w:rsid w:val="00680DD4"/>
    <w:rsid w:val="00681593"/>
    <w:rsid w:val="00681B22"/>
    <w:rsid w:val="00681BF1"/>
    <w:rsid w:val="006825BB"/>
    <w:rsid w:val="00683EF1"/>
    <w:rsid w:val="006864F0"/>
    <w:rsid w:val="0068756C"/>
    <w:rsid w:val="00690544"/>
    <w:rsid w:val="00692437"/>
    <w:rsid w:val="00692B5C"/>
    <w:rsid w:val="0069351F"/>
    <w:rsid w:val="00693DE7"/>
    <w:rsid w:val="006944E5"/>
    <w:rsid w:val="0069466B"/>
    <w:rsid w:val="00694B30"/>
    <w:rsid w:val="006960EE"/>
    <w:rsid w:val="00696D37"/>
    <w:rsid w:val="006A0201"/>
    <w:rsid w:val="006A0C18"/>
    <w:rsid w:val="006A1527"/>
    <w:rsid w:val="006A2642"/>
    <w:rsid w:val="006A4E71"/>
    <w:rsid w:val="006A53EA"/>
    <w:rsid w:val="006A5573"/>
    <w:rsid w:val="006A6AE4"/>
    <w:rsid w:val="006A7C74"/>
    <w:rsid w:val="006B01F8"/>
    <w:rsid w:val="006B0891"/>
    <w:rsid w:val="006B15D9"/>
    <w:rsid w:val="006B2183"/>
    <w:rsid w:val="006B226A"/>
    <w:rsid w:val="006B31E3"/>
    <w:rsid w:val="006B3F12"/>
    <w:rsid w:val="006B448C"/>
    <w:rsid w:val="006B48E5"/>
    <w:rsid w:val="006B4CC3"/>
    <w:rsid w:val="006B6A2E"/>
    <w:rsid w:val="006B6DCA"/>
    <w:rsid w:val="006B6EF9"/>
    <w:rsid w:val="006C1B50"/>
    <w:rsid w:val="006C34B0"/>
    <w:rsid w:val="006C364A"/>
    <w:rsid w:val="006C3F43"/>
    <w:rsid w:val="006C425A"/>
    <w:rsid w:val="006C42D9"/>
    <w:rsid w:val="006C4A59"/>
    <w:rsid w:val="006C5EF7"/>
    <w:rsid w:val="006C5FB7"/>
    <w:rsid w:val="006C66DA"/>
    <w:rsid w:val="006C6A53"/>
    <w:rsid w:val="006C6AF5"/>
    <w:rsid w:val="006C7686"/>
    <w:rsid w:val="006D12D0"/>
    <w:rsid w:val="006D5B9C"/>
    <w:rsid w:val="006D5DB8"/>
    <w:rsid w:val="006D685E"/>
    <w:rsid w:val="006D6877"/>
    <w:rsid w:val="006D737E"/>
    <w:rsid w:val="006D74F8"/>
    <w:rsid w:val="006D7A1B"/>
    <w:rsid w:val="006E074C"/>
    <w:rsid w:val="006E07F1"/>
    <w:rsid w:val="006E1AE4"/>
    <w:rsid w:val="006E1DB8"/>
    <w:rsid w:val="006E2782"/>
    <w:rsid w:val="006E38F4"/>
    <w:rsid w:val="006E4624"/>
    <w:rsid w:val="006E5047"/>
    <w:rsid w:val="006E55FF"/>
    <w:rsid w:val="006E61DA"/>
    <w:rsid w:val="006E77AA"/>
    <w:rsid w:val="006F14DF"/>
    <w:rsid w:val="006F1D7D"/>
    <w:rsid w:val="006F221D"/>
    <w:rsid w:val="006F268C"/>
    <w:rsid w:val="006F49AD"/>
    <w:rsid w:val="006F4C98"/>
    <w:rsid w:val="006F52D1"/>
    <w:rsid w:val="006F54BC"/>
    <w:rsid w:val="006F57B9"/>
    <w:rsid w:val="006F5D7A"/>
    <w:rsid w:val="006F65A3"/>
    <w:rsid w:val="006F67DD"/>
    <w:rsid w:val="006F6965"/>
    <w:rsid w:val="0070077D"/>
    <w:rsid w:val="00700B09"/>
    <w:rsid w:val="0070106E"/>
    <w:rsid w:val="0070218F"/>
    <w:rsid w:val="0070557D"/>
    <w:rsid w:val="00705B7A"/>
    <w:rsid w:val="007061F5"/>
    <w:rsid w:val="00711528"/>
    <w:rsid w:val="00711E2C"/>
    <w:rsid w:val="007127DC"/>
    <w:rsid w:val="00713147"/>
    <w:rsid w:val="00713F69"/>
    <w:rsid w:val="0071497E"/>
    <w:rsid w:val="00714C32"/>
    <w:rsid w:val="00717E2C"/>
    <w:rsid w:val="00721839"/>
    <w:rsid w:val="00722BB4"/>
    <w:rsid w:val="00722E71"/>
    <w:rsid w:val="00723467"/>
    <w:rsid w:val="007240B5"/>
    <w:rsid w:val="007251C5"/>
    <w:rsid w:val="007251CE"/>
    <w:rsid w:val="007259D5"/>
    <w:rsid w:val="00726369"/>
    <w:rsid w:val="0072649A"/>
    <w:rsid w:val="007265FF"/>
    <w:rsid w:val="007276C2"/>
    <w:rsid w:val="00727825"/>
    <w:rsid w:val="007279DF"/>
    <w:rsid w:val="00727EDA"/>
    <w:rsid w:val="00727FB6"/>
    <w:rsid w:val="00730D24"/>
    <w:rsid w:val="00730F7C"/>
    <w:rsid w:val="00731F78"/>
    <w:rsid w:val="007325AB"/>
    <w:rsid w:val="0073315B"/>
    <w:rsid w:val="00733DF6"/>
    <w:rsid w:val="007340BE"/>
    <w:rsid w:val="00734B2B"/>
    <w:rsid w:val="00736679"/>
    <w:rsid w:val="00736BAD"/>
    <w:rsid w:val="007372C1"/>
    <w:rsid w:val="007374DF"/>
    <w:rsid w:val="0073773A"/>
    <w:rsid w:val="0073793F"/>
    <w:rsid w:val="00740FFB"/>
    <w:rsid w:val="00741B3B"/>
    <w:rsid w:val="00742024"/>
    <w:rsid w:val="00742608"/>
    <w:rsid w:val="00743992"/>
    <w:rsid w:val="00743AF3"/>
    <w:rsid w:val="007468DD"/>
    <w:rsid w:val="007502E4"/>
    <w:rsid w:val="00750730"/>
    <w:rsid w:val="00750F6E"/>
    <w:rsid w:val="00751261"/>
    <w:rsid w:val="00751A27"/>
    <w:rsid w:val="0075237E"/>
    <w:rsid w:val="007524E3"/>
    <w:rsid w:val="0075435D"/>
    <w:rsid w:val="00757BE2"/>
    <w:rsid w:val="0076037B"/>
    <w:rsid w:val="00760B33"/>
    <w:rsid w:val="00761A23"/>
    <w:rsid w:val="00761AA1"/>
    <w:rsid w:val="00762B54"/>
    <w:rsid w:val="0076390E"/>
    <w:rsid w:val="00763CF4"/>
    <w:rsid w:val="00765418"/>
    <w:rsid w:val="00765CB9"/>
    <w:rsid w:val="00766582"/>
    <w:rsid w:val="007673C5"/>
    <w:rsid w:val="00770138"/>
    <w:rsid w:val="0077043E"/>
    <w:rsid w:val="00772A14"/>
    <w:rsid w:val="00774264"/>
    <w:rsid w:val="00774873"/>
    <w:rsid w:val="00775B83"/>
    <w:rsid w:val="0077748A"/>
    <w:rsid w:val="00777E83"/>
    <w:rsid w:val="00780253"/>
    <w:rsid w:val="00780421"/>
    <w:rsid w:val="00780438"/>
    <w:rsid w:val="00781176"/>
    <w:rsid w:val="00781E62"/>
    <w:rsid w:val="007835A4"/>
    <w:rsid w:val="007841C9"/>
    <w:rsid w:val="007851E0"/>
    <w:rsid w:val="00786A50"/>
    <w:rsid w:val="00786F8C"/>
    <w:rsid w:val="00787268"/>
    <w:rsid w:val="00791683"/>
    <w:rsid w:val="0079302D"/>
    <w:rsid w:val="00793ADD"/>
    <w:rsid w:val="00793CD6"/>
    <w:rsid w:val="00795FEC"/>
    <w:rsid w:val="007969FA"/>
    <w:rsid w:val="00796C1F"/>
    <w:rsid w:val="00797154"/>
    <w:rsid w:val="007A0643"/>
    <w:rsid w:val="007A0FCE"/>
    <w:rsid w:val="007A15D5"/>
    <w:rsid w:val="007A1A2D"/>
    <w:rsid w:val="007A25C6"/>
    <w:rsid w:val="007A38DD"/>
    <w:rsid w:val="007A4188"/>
    <w:rsid w:val="007A4BB8"/>
    <w:rsid w:val="007A502B"/>
    <w:rsid w:val="007A6245"/>
    <w:rsid w:val="007A667E"/>
    <w:rsid w:val="007A698E"/>
    <w:rsid w:val="007B05EE"/>
    <w:rsid w:val="007B0833"/>
    <w:rsid w:val="007B1944"/>
    <w:rsid w:val="007B1B53"/>
    <w:rsid w:val="007B1B73"/>
    <w:rsid w:val="007B32A7"/>
    <w:rsid w:val="007B3C7A"/>
    <w:rsid w:val="007B3F86"/>
    <w:rsid w:val="007B4ADC"/>
    <w:rsid w:val="007B4F03"/>
    <w:rsid w:val="007B5642"/>
    <w:rsid w:val="007B5768"/>
    <w:rsid w:val="007B5866"/>
    <w:rsid w:val="007B5F12"/>
    <w:rsid w:val="007B668C"/>
    <w:rsid w:val="007B67A3"/>
    <w:rsid w:val="007B6E9B"/>
    <w:rsid w:val="007B71E3"/>
    <w:rsid w:val="007B7B63"/>
    <w:rsid w:val="007B7F6B"/>
    <w:rsid w:val="007C2323"/>
    <w:rsid w:val="007C2FA6"/>
    <w:rsid w:val="007C3478"/>
    <w:rsid w:val="007C3647"/>
    <w:rsid w:val="007C6515"/>
    <w:rsid w:val="007D1C97"/>
    <w:rsid w:val="007D2732"/>
    <w:rsid w:val="007D2BD7"/>
    <w:rsid w:val="007D31D7"/>
    <w:rsid w:val="007D3218"/>
    <w:rsid w:val="007D3B0E"/>
    <w:rsid w:val="007D69E0"/>
    <w:rsid w:val="007E0057"/>
    <w:rsid w:val="007E0484"/>
    <w:rsid w:val="007E0815"/>
    <w:rsid w:val="007E0ACD"/>
    <w:rsid w:val="007E3326"/>
    <w:rsid w:val="007E3CDF"/>
    <w:rsid w:val="007E448C"/>
    <w:rsid w:val="007E4E71"/>
    <w:rsid w:val="007E516D"/>
    <w:rsid w:val="007E5981"/>
    <w:rsid w:val="007E5B90"/>
    <w:rsid w:val="007E5FCC"/>
    <w:rsid w:val="007E603A"/>
    <w:rsid w:val="007E6683"/>
    <w:rsid w:val="007E780A"/>
    <w:rsid w:val="007F0313"/>
    <w:rsid w:val="007F09EF"/>
    <w:rsid w:val="007F0CC7"/>
    <w:rsid w:val="007F10C9"/>
    <w:rsid w:val="007F178B"/>
    <w:rsid w:val="007F352D"/>
    <w:rsid w:val="007F5029"/>
    <w:rsid w:val="007F5C3F"/>
    <w:rsid w:val="007F63BC"/>
    <w:rsid w:val="007F6BA8"/>
    <w:rsid w:val="007F7AAE"/>
    <w:rsid w:val="0080156D"/>
    <w:rsid w:val="008017C1"/>
    <w:rsid w:val="00801B6B"/>
    <w:rsid w:val="00801C1A"/>
    <w:rsid w:val="00801EEE"/>
    <w:rsid w:val="00802552"/>
    <w:rsid w:val="00802615"/>
    <w:rsid w:val="0080289F"/>
    <w:rsid w:val="00807091"/>
    <w:rsid w:val="00807D20"/>
    <w:rsid w:val="00811944"/>
    <w:rsid w:val="00811C2D"/>
    <w:rsid w:val="00812177"/>
    <w:rsid w:val="008121D7"/>
    <w:rsid w:val="00812BC3"/>
    <w:rsid w:val="008139E6"/>
    <w:rsid w:val="00814BA4"/>
    <w:rsid w:val="00815228"/>
    <w:rsid w:val="00815EF6"/>
    <w:rsid w:val="00817F0E"/>
    <w:rsid w:val="008218E3"/>
    <w:rsid w:val="00822618"/>
    <w:rsid w:val="00822ED2"/>
    <w:rsid w:val="00823C2E"/>
    <w:rsid w:val="00823CBF"/>
    <w:rsid w:val="0082510B"/>
    <w:rsid w:val="00831E68"/>
    <w:rsid w:val="00831F25"/>
    <w:rsid w:val="00831FEC"/>
    <w:rsid w:val="00832121"/>
    <w:rsid w:val="008324CA"/>
    <w:rsid w:val="00832628"/>
    <w:rsid w:val="00833136"/>
    <w:rsid w:val="0083430F"/>
    <w:rsid w:val="0083566C"/>
    <w:rsid w:val="00837F1F"/>
    <w:rsid w:val="008407AC"/>
    <w:rsid w:val="008408FF"/>
    <w:rsid w:val="0084252D"/>
    <w:rsid w:val="00843370"/>
    <w:rsid w:val="00843A88"/>
    <w:rsid w:val="00844D9A"/>
    <w:rsid w:val="00844F22"/>
    <w:rsid w:val="008470DB"/>
    <w:rsid w:val="00847695"/>
    <w:rsid w:val="00847FA9"/>
    <w:rsid w:val="008535B9"/>
    <w:rsid w:val="008541CA"/>
    <w:rsid w:val="00855A47"/>
    <w:rsid w:val="00856B6B"/>
    <w:rsid w:val="008600E5"/>
    <w:rsid w:val="00860346"/>
    <w:rsid w:val="00860471"/>
    <w:rsid w:val="00860544"/>
    <w:rsid w:val="00860DCD"/>
    <w:rsid w:val="00861CF4"/>
    <w:rsid w:val="0086299F"/>
    <w:rsid w:val="008634BB"/>
    <w:rsid w:val="00864609"/>
    <w:rsid w:val="00864D46"/>
    <w:rsid w:val="00866A4A"/>
    <w:rsid w:val="00871B0B"/>
    <w:rsid w:val="00872EB3"/>
    <w:rsid w:val="00873057"/>
    <w:rsid w:val="008738B6"/>
    <w:rsid w:val="00874E75"/>
    <w:rsid w:val="00875523"/>
    <w:rsid w:val="00875584"/>
    <w:rsid w:val="00876035"/>
    <w:rsid w:val="008760CD"/>
    <w:rsid w:val="008762D2"/>
    <w:rsid w:val="00876B9C"/>
    <w:rsid w:val="00877433"/>
    <w:rsid w:val="008776B9"/>
    <w:rsid w:val="0087794F"/>
    <w:rsid w:val="0088078E"/>
    <w:rsid w:val="00880825"/>
    <w:rsid w:val="0088120E"/>
    <w:rsid w:val="00883E36"/>
    <w:rsid w:val="00885549"/>
    <w:rsid w:val="00886BCC"/>
    <w:rsid w:val="00886EBC"/>
    <w:rsid w:val="008873B2"/>
    <w:rsid w:val="00890031"/>
    <w:rsid w:val="00890076"/>
    <w:rsid w:val="008916C3"/>
    <w:rsid w:val="008928C0"/>
    <w:rsid w:val="0089295D"/>
    <w:rsid w:val="008960A7"/>
    <w:rsid w:val="008972EE"/>
    <w:rsid w:val="008A05C4"/>
    <w:rsid w:val="008A17C0"/>
    <w:rsid w:val="008A1C14"/>
    <w:rsid w:val="008A1C56"/>
    <w:rsid w:val="008A2674"/>
    <w:rsid w:val="008A2B14"/>
    <w:rsid w:val="008A2FF8"/>
    <w:rsid w:val="008A467A"/>
    <w:rsid w:val="008A4C53"/>
    <w:rsid w:val="008A5B50"/>
    <w:rsid w:val="008A6206"/>
    <w:rsid w:val="008A776E"/>
    <w:rsid w:val="008B073D"/>
    <w:rsid w:val="008B1F09"/>
    <w:rsid w:val="008B234C"/>
    <w:rsid w:val="008B2B70"/>
    <w:rsid w:val="008B37B6"/>
    <w:rsid w:val="008B45F5"/>
    <w:rsid w:val="008B5789"/>
    <w:rsid w:val="008B57A8"/>
    <w:rsid w:val="008B66F0"/>
    <w:rsid w:val="008B7644"/>
    <w:rsid w:val="008B77F9"/>
    <w:rsid w:val="008C0468"/>
    <w:rsid w:val="008C18BC"/>
    <w:rsid w:val="008C1C27"/>
    <w:rsid w:val="008C4ED1"/>
    <w:rsid w:val="008C53D2"/>
    <w:rsid w:val="008C55E5"/>
    <w:rsid w:val="008C5AA5"/>
    <w:rsid w:val="008C779D"/>
    <w:rsid w:val="008D0287"/>
    <w:rsid w:val="008D0B28"/>
    <w:rsid w:val="008D12A8"/>
    <w:rsid w:val="008D1E26"/>
    <w:rsid w:val="008D1E82"/>
    <w:rsid w:val="008D31C6"/>
    <w:rsid w:val="008D44C3"/>
    <w:rsid w:val="008D5DE2"/>
    <w:rsid w:val="008D62A7"/>
    <w:rsid w:val="008D63A2"/>
    <w:rsid w:val="008E04CE"/>
    <w:rsid w:val="008E05EC"/>
    <w:rsid w:val="008E2B04"/>
    <w:rsid w:val="008E2C0F"/>
    <w:rsid w:val="008E2EFD"/>
    <w:rsid w:val="008E3420"/>
    <w:rsid w:val="008E3932"/>
    <w:rsid w:val="008E50DB"/>
    <w:rsid w:val="008E5B6C"/>
    <w:rsid w:val="008E5BE3"/>
    <w:rsid w:val="008E689A"/>
    <w:rsid w:val="008E7459"/>
    <w:rsid w:val="008E757A"/>
    <w:rsid w:val="008E75AF"/>
    <w:rsid w:val="008F0B73"/>
    <w:rsid w:val="008F0EA0"/>
    <w:rsid w:val="008F1BC4"/>
    <w:rsid w:val="008F1FB4"/>
    <w:rsid w:val="008F29F1"/>
    <w:rsid w:val="008F35C4"/>
    <w:rsid w:val="008F4FE0"/>
    <w:rsid w:val="008F54E4"/>
    <w:rsid w:val="008F60D5"/>
    <w:rsid w:val="008F741B"/>
    <w:rsid w:val="008F7686"/>
    <w:rsid w:val="008F7C85"/>
    <w:rsid w:val="00900846"/>
    <w:rsid w:val="00901070"/>
    <w:rsid w:val="00901737"/>
    <w:rsid w:val="009021CC"/>
    <w:rsid w:val="009038E3"/>
    <w:rsid w:val="00903F34"/>
    <w:rsid w:val="009043F7"/>
    <w:rsid w:val="00904C0A"/>
    <w:rsid w:val="00905916"/>
    <w:rsid w:val="00905A2A"/>
    <w:rsid w:val="00906911"/>
    <w:rsid w:val="00906A29"/>
    <w:rsid w:val="00906A52"/>
    <w:rsid w:val="00907C61"/>
    <w:rsid w:val="00910328"/>
    <w:rsid w:val="00910530"/>
    <w:rsid w:val="009110B9"/>
    <w:rsid w:val="009121DE"/>
    <w:rsid w:val="00912A85"/>
    <w:rsid w:val="00914061"/>
    <w:rsid w:val="0091496D"/>
    <w:rsid w:val="009155BE"/>
    <w:rsid w:val="009201FD"/>
    <w:rsid w:val="00921A23"/>
    <w:rsid w:val="009226EF"/>
    <w:rsid w:val="0092369E"/>
    <w:rsid w:val="0092376E"/>
    <w:rsid w:val="0092395A"/>
    <w:rsid w:val="00923D40"/>
    <w:rsid w:val="009268DB"/>
    <w:rsid w:val="0092713C"/>
    <w:rsid w:val="00927805"/>
    <w:rsid w:val="00931943"/>
    <w:rsid w:val="00931AB0"/>
    <w:rsid w:val="00932064"/>
    <w:rsid w:val="009335B1"/>
    <w:rsid w:val="00934FAA"/>
    <w:rsid w:val="0093700C"/>
    <w:rsid w:val="0094177F"/>
    <w:rsid w:val="009419A3"/>
    <w:rsid w:val="0094206F"/>
    <w:rsid w:val="00942E31"/>
    <w:rsid w:val="00944498"/>
    <w:rsid w:val="00944B9D"/>
    <w:rsid w:val="00945576"/>
    <w:rsid w:val="0094572F"/>
    <w:rsid w:val="009460C1"/>
    <w:rsid w:val="00946B37"/>
    <w:rsid w:val="00946B5A"/>
    <w:rsid w:val="00946F26"/>
    <w:rsid w:val="00947883"/>
    <w:rsid w:val="00950219"/>
    <w:rsid w:val="009503E0"/>
    <w:rsid w:val="0095060F"/>
    <w:rsid w:val="00951749"/>
    <w:rsid w:val="00952DBD"/>
    <w:rsid w:val="009532CF"/>
    <w:rsid w:val="009543BA"/>
    <w:rsid w:val="00955331"/>
    <w:rsid w:val="009562D2"/>
    <w:rsid w:val="00956321"/>
    <w:rsid w:val="00957A18"/>
    <w:rsid w:val="0096097C"/>
    <w:rsid w:val="0096102E"/>
    <w:rsid w:val="0096198C"/>
    <w:rsid w:val="00962CF7"/>
    <w:rsid w:val="00964C74"/>
    <w:rsid w:val="0096730D"/>
    <w:rsid w:val="00970CC8"/>
    <w:rsid w:val="009713F1"/>
    <w:rsid w:val="0097272E"/>
    <w:rsid w:val="009733FB"/>
    <w:rsid w:val="00973474"/>
    <w:rsid w:val="009738DE"/>
    <w:rsid w:val="009740B5"/>
    <w:rsid w:val="00974847"/>
    <w:rsid w:val="00974B60"/>
    <w:rsid w:val="009752F8"/>
    <w:rsid w:val="00976869"/>
    <w:rsid w:val="00981C3E"/>
    <w:rsid w:val="00981FD0"/>
    <w:rsid w:val="00982C27"/>
    <w:rsid w:val="009842D0"/>
    <w:rsid w:val="009844EE"/>
    <w:rsid w:val="00984CFA"/>
    <w:rsid w:val="00985E8E"/>
    <w:rsid w:val="009871D5"/>
    <w:rsid w:val="0098786A"/>
    <w:rsid w:val="00990925"/>
    <w:rsid w:val="009917CE"/>
    <w:rsid w:val="0099208A"/>
    <w:rsid w:val="009938D5"/>
    <w:rsid w:val="009954D8"/>
    <w:rsid w:val="00997888"/>
    <w:rsid w:val="009A012E"/>
    <w:rsid w:val="009A1AF6"/>
    <w:rsid w:val="009A3850"/>
    <w:rsid w:val="009A3E5F"/>
    <w:rsid w:val="009A3F66"/>
    <w:rsid w:val="009A4294"/>
    <w:rsid w:val="009A42E4"/>
    <w:rsid w:val="009A585E"/>
    <w:rsid w:val="009A6279"/>
    <w:rsid w:val="009A719C"/>
    <w:rsid w:val="009A75ED"/>
    <w:rsid w:val="009B0C3F"/>
    <w:rsid w:val="009B27EF"/>
    <w:rsid w:val="009B3661"/>
    <w:rsid w:val="009B4BA4"/>
    <w:rsid w:val="009B6958"/>
    <w:rsid w:val="009B7376"/>
    <w:rsid w:val="009C0375"/>
    <w:rsid w:val="009C067C"/>
    <w:rsid w:val="009C191D"/>
    <w:rsid w:val="009C32F3"/>
    <w:rsid w:val="009C5088"/>
    <w:rsid w:val="009C5FB9"/>
    <w:rsid w:val="009C641A"/>
    <w:rsid w:val="009C6499"/>
    <w:rsid w:val="009C77B0"/>
    <w:rsid w:val="009C7FEB"/>
    <w:rsid w:val="009D0958"/>
    <w:rsid w:val="009D28B3"/>
    <w:rsid w:val="009D3964"/>
    <w:rsid w:val="009D4BCB"/>
    <w:rsid w:val="009D614D"/>
    <w:rsid w:val="009D645E"/>
    <w:rsid w:val="009E04BE"/>
    <w:rsid w:val="009E0CEF"/>
    <w:rsid w:val="009E1030"/>
    <w:rsid w:val="009E36E3"/>
    <w:rsid w:val="009E370E"/>
    <w:rsid w:val="009E475B"/>
    <w:rsid w:val="009E643F"/>
    <w:rsid w:val="009E7390"/>
    <w:rsid w:val="009E73EC"/>
    <w:rsid w:val="009F03ED"/>
    <w:rsid w:val="009F2C3E"/>
    <w:rsid w:val="009F38EF"/>
    <w:rsid w:val="009F443B"/>
    <w:rsid w:val="009F4AA7"/>
    <w:rsid w:val="009F6780"/>
    <w:rsid w:val="009F6DB6"/>
    <w:rsid w:val="009F752E"/>
    <w:rsid w:val="009F7650"/>
    <w:rsid w:val="00A01C17"/>
    <w:rsid w:val="00A01FFE"/>
    <w:rsid w:val="00A02208"/>
    <w:rsid w:val="00A02682"/>
    <w:rsid w:val="00A04A35"/>
    <w:rsid w:val="00A04C49"/>
    <w:rsid w:val="00A059BF"/>
    <w:rsid w:val="00A07446"/>
    <w:rsid w:val="00A07CB4"/>
    <w:rsid w:val="00A10895"/>
    <w:rsid w:val="00A11355"/>
    <w:rsid w:val="00A1290E"/>
    <w:rsid w:val="00A14ECF"/>
    <w:rsid w:val="00A15290"/>
    <w:rsid w:val="00A152D2"/>
    <w:rsid w:val="00A20BA1"/>
    <w:rsid w:val="00A20BF5"/>
    <w:rsid w:val="00A21B07"/>
    <w:rsid w:val="00A220BE"/>
    <w:rsid w:val="00A2263A"/>
    <w:rsid w:val="00A2278C"/>
    <w:rsid w:val="00A22E34"/>
    <w:rsid w:val="00A22E54"/>
    <w:rsid w:val="00A22F62"/>
    <w:rsid w:val="00A232CE"/>
    <w:rsid w:val="00A25961"/>
    <w:rsid w:val="00A2666D"/>
    <w:rsid w:val="00A27B21"/>
    <w:rsid w:val="00A30543"/>
    <w:rsid w:val="00A31A12"/>
    <w:rsid w:val="00A31E4A"/>
    <w:rsid w:val="00A3223D"/>
    <w:rsid w:val="00A325E9"/>
    <w:rsid w:val="00A3271B"/>
    <w:rsid w:val="00A32CD2"/>
    <w:rsid w:val="00A413C3"/>
    <w:rsid w:val="00A41D65"/>
    <w:rsid w:val="00A42C70"/>
    <w:rsid w:val="00A43C62"/>
    <w:rsid w:val="00A440E0"/>
    <w:rsid w:val="00A44860"/>
    <w:rsid w:val="00A46D3E"/>
    <w:rsid w:val="00A47958"/>
    <w:rsid w:val="00A50FC3"/>
    <w:rsid w:val="00A51868"/>
    <w:rsid w:val="00A54A3D"/>
    <w:rsid w:val="00A55B12"/>
    <w:rsid w:val="00A56550"/>
    <w:rsid w:val="00A57D63"/>
    <w:rsid w:val="00A606AD"/>
    <w:rsid w:val="00A609C9"/>
    <w:rsid w:val="00A60A65"/>
    <w:rsid w:val="00A6252E"/>
    <w:rsid w:val="00A63425"/>
    <w:rsid w:val="00A64F34"/>
    <w:rsid w:val="00A67C08"/>
    <w:rsid w:val="00A7194C"/>
    <w:rsid w:val="00A72135"/>
    <w:rsid w:val="00A726F2"/>
    <w:rsid w:val="00A7351D"/>
    <w:rsid w:val="00A74EB3"/>
    <w:rsid w:val="00A753EB"/>
    <w:rsid w:val="00A812AC"/>
    <w:rsid w:val="00A82463"/>
    <w:rsid w:val="00A82D64"/>
    <w:rsid w:val="00A8374F"/>
    <w:rsid w:val="00A84B36"/>
    <w:rsid w:val="00A84C17"/>
    <w:rsid w:val="00A86359"/>
    <w:rsid w:val="00A87B20"/>
    <w:rsid w:val="00A9076F"/>
    <w:rsid w:val="00A90800"/>
    <w:rsid w:val="00A9147E"/>
    <w:rsid w:val="00A9155E"/>
    <w:rsid w:val="00A916A7"/>
    <w:rsid w:val="00A917E7"/>
    <w:rsid w:val="00A9346A"/>
    <w:rsid w:val="00A9551F"/>
    <w:rsid w:val="00A96DAE"/>
    <w:rsid w:val="00A96F6E"/>
    <w:rsid w:val="00AA3867"/>
    <w:rsid w:val="00AA3A73"/>
    <w:rsid w:val="00AA4127"/>
    <w:rsid w:val="00AA4DC3"/>
    <w:rsid w:val="00AA5CAD"/>
    <w:rsid w:val="00AA7831"/>
    <w:rsid w:val="00AA7D6A"/>
    <w:rsid w:val="00AB079F"/>
    <w:rsid w:val="00AB0D26"/>
    <w:rsid w:val="00AB100B"/>
    <w:rsid w:val="00AB1632"/>
    <w:rsid w:val="00AB177B"/>
    <w:rsid w:val="00AB19DF"/>
    <w:rsid w:val="00AB22DE"/>
    <w:rsid w:val="00AB5556"/>
    <w:rsid w:val="00AB5AEA"/>
    <w:rsid w:val="00AB63DB"/>
    <w:rsid w:val="00AB6E01"/>
    <w:rsid w:val="00AB7EAF"/>
    <w:rsid w:val="00AC00E9"/>
    <w:rsid w:val="00AC0B79"/>
    <w:rsid w:val="00AC0FE8"/>
    <w:rsid w:val="00AC2014"/>
    <w:rsid w:val="00AC2756"/>
    <w:rsid w:val="00AC2C4D"/>
    <w:rsid w:val="00AC4499"/>
    <w:rsid w:val="00AC5F00"/>
    <w:rsid w:val="00AC6194"/>
    <w:rsid w:val="00AC6AE0"/>
    <w:rsid w:val="00AC79E1"/>
    <w:rsid w:val="00AC7A15"/>
    <w:rsid w:val="00AD13D2"/>
    <w:rsid w:val="00AD1482"/>
    <w:rsid w:val="00AD2555"/>
    <w:rsid w:val="00AD3A7D"/>
    <w:rsid w:val="00AD4DBF"/>
    <w:rsid w:val="00AD5BBC"/>
    <w:rsid w:val="00AD6D3E"/>
    <w:rsid w:val="00AD7CF6"/>
    <w:rsid w:val="00AE2E6E"/>
    <w:rsid w:val="00AE3F5A"/>
    <w:rsid w:val="00AE4F66"/>
    <w:rsid w:val="00AE4FB0"/>
    <w:rsid w:val="00AE7476"/>
    <w:rsid w:val="00AE7ABB"/>
    <w:rsid w:val="00AF03A7"/>
    <w:rsid w:val="00AF08F5"/>
    <w:rsid w:val="00AF3FAA"/>
    <w:rsid w:val="00AF4B43"/>
    <w:rsid w:val="00AF54C0"/>
    <w:rsid w:val="00AF5706"/>
    <w:rsid w:val="00AF5E1C"/>
    <w:rsid w:val="00AF7694"/>
    <w:rsid w:val="00B00553"/>
    <w:rsid w:val="00B01C31"/>
    <w:rsid w:val="00B03C32"/>
    <w:rsid w:val="00B04177"/>
    <w:rsid w:val="00B04369"/>
    <w:rsid w:val="00B04FCC"/>
    <w:rsid w:val="00B0517A"/>
    <w:rsid w:val="00B0533B"/>
    <w:rsid w:val="00B066B5"/>
    <w:rsid w:val="00B06810"/>
    <w:rsid w:val="00B10045"/>
    <w:rsid w:val="00B11AD3"/>
    <w:rsid w:val="00B120B9"/>
    <w:rsid w:val="00B12E87"/>
    <w:rsid w:val="00B12FC1"/>
    <w:rsid w:val="00B148BF"/>
    <w:rsid w:val="00B1535A"/>
    <w:rsid w:val="00B1642D"/>
    <w:rsid w:val="00B165C6"/>
    <w:rsid w:val="00B16D52"/>
    <w:rsid w:val="00B17368"/>
    <w:rsid w:val="00B17CC7"/>
    <w:rsid w:val="00B2018A"/>
    <w:rsid w:val="00B204E8"/>
    <w:rsid w:val="00B20F94"/>
    <w:rsid w:val="00B2132D"/>
    <w:rsid w:val="00B21E04"/>
    <w:rsid w:val="00B231A7"/>
    <w:rsid w:val="00B2393F"/>
    <w:rsid w:val="00B24D45"/>
    <w:rsid w:val="00B25D09"/>
    <w:rsid w:val="00B266F5"/>
    <w:rsid w:val="00B26768"/>
    <w:rsid w:val="00B26C4F"/>
    <w:rsid w:val="00B2732A"/>
    <w:rsid w:val="00B306BF"/>
    <w:rsid w:val="00B315B1"/>
    <w:rsid w:val="00B318E7"/>
    <w:rsid w:val="00B32DE1"/>
    <w:rsid w:val="00B361E6"/>
    <w:rsid w:val="00B369C3"/>
    <w:rsid w:val="00B36DB1"/>
    <w:rsid w:val="00B371CB"/>
    <w:rsid w:val="00B405D9"/>
    <w:rsid w:val="00B41893"/>
    <w:rsid w:val="00B42D8D"/>
    <w:rsid w:val="00B45953"/>
    <w:rsid w:val="00B4595D"/>
    <w:rsid w:val="00B463E5"/>
    <w:rsid w:val="00B4705E"/>
    <w:rsid w:val="00B50CCC"/>
    <w:rsid w:val="00B52B5A"/>
    <w:rsid w:val="00B537A5"/>
    <w:rsid w:val="00B53DFE"/>
    <w:rsid w:val="00B54057"/>
    <w:rsid w:val="00B57464"/>
    <w:rsid w:val="00B57604"/>
    <w:rsid w:val="00B6059B"/>
    <w:rsid w:val="00B62397"/>
    <w:rsid w:val="00B625B1"/>
    <w:rsid w:val="00B63A87"/>
    <w:rsid w:val="00B64819"/>
    <w:rsid w:val="00B6626E"/>
    <w:rsid w:val="00B67311"/>
    <w:rsid w:val="00B67A2C"/>
    <w:rsid w:val="00B70885"/>
    <w:rsid w:val="00B70887"/>
    <w:rsid w:val="00B71C6A"/>
    <w:rsid w:val="00B7210A"/>
    <w:rsid w:val="00B7237A"/>
    <w:rsid w:val="00B7434C"/>
    <w:rsid w:val="00B74F96"/>
    <w:rsid w:val="00B755D8"/>
    <w:rsid w:val="00B75789"/>
    <w:rsid w:val="00B76140"/>
    <w:rsid w:val="00B8005D"/>
    <w:rsid w:val="00B81A6D"/>
    <w:rsid w:val="00B81FFE"/>
    <w:rsid w:val="00B828A4"/>
    <w:rsid w:val="00B839BF"/>
    <w:rsid w:val="00B83B01"/>
    <w:rsid w:val="00B846BD"/>
    <w:rsid w:val="00B84B25"/>
    <w:rsid w:val="00B84CDA"/>
    <w:rsid w:val="00B84D00"/>
    <w:rsid w:val="00B84D27"/>
    <w:rsid w:val="00B851ED"/>
    <w:rsid w:val="00B90BDD"/>
    <w:rsid w:val="00B90DFE"/>
    <w:rsid w:val="00B921D8"/>
    <w:rsid w:val="00B92274"/>
    <w:rsid w:val="00B95EC9"/>
    <w:rsid w:val="00B9679A"/>
    <w:rsid w:val="00BA1E27"/>
    <w:rsid w:val="00BA1F78"/>
    <w:rsid w:val="00BA4E1A"/>
    <w:rsid w:val="00BA5E0E"/>
    <w:rsid w:val="00BA77B3"/>
    <w:rsid w:val="00BA7BD8"/>
    <w:rsid w:val="00BB0A21"/>
    <w:rsid w:val="00BB2C94"/>
    <w:rsid w:val="00BB3697"/>
    <w:rsid w:val="00BB3E5E"/>
    <w:rsid w:val="00BB49FE"/>
    <w:rsid w:val="00BB65A6"/>
    <w:rsid w:val="00BB6ED4"/>
    <w:rsid w:val="00BC0D99"/>
    <w:rsid w:val="00BC136C"/>
    <w:rsid w:val="00BC27BE"/>
    <w:rsid w:val="00BC2E7C"/>
    <w:rsid w:val="00BC5579"/>
    <w:rsid w:val="00BC5673"/>
    <w:rsid w:val="00BC6C96"/>
    <w:rsid w:val="00BC6D1A"/>
    <w:rsid w:val="00BD022A"/>
    <w:rsid w:val="00BD0328"/>
    <w:rsid w:val="00BD05B3"/>
    <w:rsid w:val="00BD0F48"/>
    <w:rsid w:val="00BD1FC9"/>
    <w:rsid w:val="00BD29C8"/>
    <w:rsid w:val="00BD62FF"/>
    <w:rsid w:val="00BE1E3B"/>
    <w:rsid w:val="00BE2727"/>
    <w:rsid w:val="00BE2AE0"/>
    <w:rsid w:val="00BE2C86"/>
    <w:rsid w:val="00BE3C21"/>
    <w:rsid w:val="00BE3DB5"/>
    <w:rsid w:val="00BE52D1"/>
    <w:rsid w:val="00BE5D41"/>
    <w:rsid w:val="00BE623E"/>
    <w:rsid w:val="00BE6983"/>
    <w:rsid w:val="00BE6C42"/>
    <w:rsid w:val="00BE6ED6"/>
    <w:rsid w:val="00BE7457"/>
    <w:rsid w:val="00BE7C4F"/>
    <w:rsid w:val="00BF4945"/>
    <w:rsid w:val="00BF4EAA"/>
    <w:rsid w:val="00BF5216"/>
    <w:rsid w:val="00BF7D70"/>
    <w:rsid w:val="00C000BB"/>
    <w:rsid w:val="00C020DF"/>
    <w:rsid w:val="00C02D1C"/>
    <w:rsid w:val="00C030CD"/>
    <w:rsid w:val="00C040A0"/>
    <w:rsid w:val="00C044B9"/>
    <w:rsid w:val="00C04904"/>
    <w:rsid w:val="00C05EFA"/>
    <w:rsid w:val="00C05F71"/>
    <w:rsid w:val="00C064F1"/>
    <w:rsid w:val="00C07497"/>
    <w:rsid w:val="00C1056B"/>
    <w:rsid w:val="00C1116A"/>
    <w:rsid w:val="00C11187"/>
    <w:rsid w:val="00C11994"/>
    <w:rsid w:val="00C11AB2"/>
    <w:rsid w:val="00C1210F"/>
    <w:rsid w:val="00C15B83"/>
    <w:rsid w:val="00C15F12"/>
    <w:rsid w:val="00C15FF8"/>
    <w:rsid w:val="00C21398"/>
    <w:rsid w:val="00C2223D"/>
    <w:rsid w:val="00C24D4B"/>
    <w:rsid w:val="00C255D3"/>
    <w:rsid w:val="00C257A2"/>
    <w:rsid w:val="00C26DF6"/>
    <w:rsid w:val="00C27954"/>
    <w:rsid w:val="00C31296"/>
    <w:rsid w:val="00C32864"/>
    <w:rsid w:val="00C3446C"/>
    <w:rsid w:val="00C348F2"/>
    <w:rsid w:val="00C35024"/>
    <w:rsid w:val="00C35FBF"/>
    <w:rsid w:val="00C417E2"/>
    <w:rsid w:val="00C44B0C"/>
    <w:rsid w:val="00C44E1D"/>
    <w:rsid w:val="00C456D5"/>
    <w:rsid w:val="00C45B69"/>
    <w:rsid w:val="00C465FB"/>
    <w:rsid w:val="00C46912"/>
    <w:rsid w:val="00C51380"/>
    <w:rsid w:val="00C5153B"/>
    <w:rsid w:val="00C5192F"/>
    <w:rsid w:val="00C52087"/>
    <w:rsid w:val="00C52532"/>
    <w:rsid w:val="00C52F7F"/>
    <w:rsid w:val="00C53908"/>
    <w:rsid w:val="00C54478"/>
    <w:rsid w:val="00C55FF9"/>
    <w:rsid w:val="00C569A7"/>
    <w:rsid w:val="00C576C0"/>
    <w:rsid w:val="00C57FCF"/>
    <w:rsid w:val="00C601E8"/>
    <w:rsid w:val="00C61008"/>
    <w:rsid w:val="00C610C0"/>
    <w:rsid w:val="00C61830"/>
    <w:rsid w:val="00C61F89"/>
    <w:rsid w:val="00C6282F"/>
    <w:rsid w:val="00C64172"/>
    <w:rsid w:val="00C6459D"/>
    <w:rsid w:val="00C65D9B"/>
    <w:rsid w:val="00C66BE3"/>
    <w:rsid w:val="00C7018D"/>
    <w:rsid w:val="00C70E1B"/>
    <w:rsid w:val="00C720AB"/>
    <w:rsid w:val="00C72392"/>
    <w:rsid w:val="00C748F1"/>
    <w:rsid w:val="00C75376"/>
    <w:rsid w:val="00C754B4"/>
    <w:rsid w:val="00C75529"/>
    <w:rsid w:val="00C75CA0"/>
    <w:rsid w:val="00C7631E"/>
    <w:rsid w:val="00C764DF"/>
    <w:rsid w:val="00C7692D"/>
    <w:rsid w:val="00C772BA"/>
    <w:rsid w:val="00C7757A"/>
    <w:rsid w:val="00C8077E"/>
    <w:rsid w:val="00C80F5E"/>
    <w:rsid w:val="00C81652"/>
    <w:rsid w:val="00C81EAC"/>
    <w:rsid w:val="00C8249F"/>
    <w:rsid w:val="00C8347A"/>
    <w:rsid w:val="00C83614"/>
    <w:rsid w:val="00C84612"/>
    <w:rsid w:val="00C8490E"/>
    <w:rsid w:val="00C86D44"/>
    <w:rsid w:val="00C901F1"/>
    <w:rsid w:val="00C907B5"/>
    <w:rsid w:val="00C92803"/>
    <w:rsid w:val="00C947A6"/>
    <w:rsid w:val="00C95BC7"/>
    <w:rsid w:val="00C962FD"/>
    <w:rsid w:val="00C9685A"/>
    <w:rsid w:val="00C97C08"/>
    <w:rsid w:val="00C97D88"/>
    <w:rsid w:val="00CA0B8A"/>
    <w:rsid w:val="00CA0BC8"/>
    <w:rsid w:val="00CA1053"/>
    <w:rsid w:val="00CA134D"/>
    <w:rsid w:val="00CA176A"/>
    <w:rsid w:val="00CA1EC2"/>
    <w:rsid w:val="00CA3EC0"/>
    <w:rsid w:val="00CA5062"/>
    <w:rsid w:val="00CA5CB6"/>
    <w:rsid w:val="00CB2B9B"/>
    <w:rsid w:val="00CB3787"/>
    <w:rsid w:val="00CB39A0"/>
    <w:rsid w:val="00CB4589"/>
    <w:rsid w:val="00CB568E"/>
    <w:rsid w:val="00CB58E2"/>
    <w:rsid w:val="00CB5905"/>
    <w:rsid w:val="00CB7441"/>
    <w:rsid w:val="00CB7FCB"/>
    <w:rsid w:val="00CC0C06"/>
    <w:rsid w:val="00CC13E2"/>
    <w:rsid w:val="00CC1E68"/>
    <w:rsid w:val="00CC217A"/>
    <w:rsid w:val="00CC2946"/>
    <w:rsid w:val="00CC2CFC"/>
    <w:rsid w:val="00CC35ED"/>
    <w:rsid w:val="00CC526D"/>
    <w:rsid w:val="00CC6D94"/>
    <w:rsid w:val="00CC7631"/>
    <w:rsid w:val="00CC7B43"/>
    <w:rsid w:val="00CD04F9"/>
    <w:rsid w:val="00CD0727"/>
    <w:rsid w:val="00CD0969"/>
    <w:rsid w:val="00CD1156"/>
    <w:rsid w:val="00CD1FA2"/>
    <w:rsid w:val="00CD2BFB"/>
    <w:rsid w:val="00CD3CBA"/>
    <w:rsid w:val="00CD5786"/>
    <w:rsid w:val="00CD5A5E"/>
    <w:rsid w:val="00CD5E88"/>
    <w:rsid w:val="00CD6AB7"/>
    <w:rsid w:val="00CD755B"/>
    <w:rsid w:val="00CE1C31"/>
    <w:rsid w:val="00CE2343"/>
    <w:rsid w:val="00CE30A8"/>
    <w:rsid w:val="00CE4982"/>
    <w:rsid w:val="00CE5164"/>
    <w:rsid w:val="00CE61F4"/>
    <w:rsid w:val="00CE6288"/>
    <w:rsid w:val="00CE6F1D"/>
    <w:rsid w:val="00CF0945"/>
    <w:rsid w:val="00CF3714"/>
    <w:rsid w:val="00CF3D34"/>
    <w:rsid w:val="00CF4FEF"/>
    <w:rsid w:val="00CF53E8"/>
    <w:rsid w:val="00CF5AA3"/>
    <w:rsid w:val="00CF64F5"/>
    <w:rsid w:val="00CF6CD5"/>
    <w:rsid w:val="00CF72F5"/>
    <w:rsid w:val="00D00490"/>
    <w:rsid w:val="00D0160B"/>
    <w:rsid w:val="00D01B93"/>
    <w:rsid w:val="00D03E66"/>
    <w:rsid w:val="00D04086"/>
    <w:rsid w:val="00D067A2"/>
    <w:rsid w:val="00D07E36"/>
    <w:rsid w:val="00D100A8"/>
    <w:rsid w:val="00D105EB"/>
    <w:rsid w:val="00D108B1"/>
    <w:rsid w:val="00D11B7C"/>
    <w:rsid w:val="00D12066"/>
    <w:rsid w:val="00D120E8"/>
    <w:rsid w:val="00D1316F"/>
    <w:rsid w:val="00D13B74"/>
    <w:rsid w:val="00D1470C"/>
    <w:rsid w:val="00D147F5"/>
    <w:rsid w:val="00D14D2D"/>
    <w:rsid w:val="00D169B5"/>
    <w:rsid w:val="00D16E9D"/>
    <w:rsid w:val="00D170FC"/>
    <w:rsid w:val="00D205FE"/>
    <w:rsid w:val="00D206BE"/>
    <w:rsid w:val="00D21BE7"/>
    <w:rsid w:val="00D23157"/>
    <w:rsid w:val="00D23431"/>
    <w:rsid w:val="00D2391C"/>
    <w:rsid w:val="00D246EE"/>
    <w:rsid w:val="00D24763"/>
    <w:rsid w:val="00D24B42"/>
    <w:rsid w:val="00D24D68"/>
    <w:rsid w:val="00D24D90"/>
    <w:rsid w:val="00D2591D"/>
    <w:rsid w:val="00D25F20"/>
    <w:rsid w:val="00D26193"/>
    <w:rsid w:val="00D2729A"/>
    <w:rsid w:val="00D27690"/>
    <w:rsid w:val="00D3088D"/>
    <w:rsid w:val="00D31AB2"/>
    <w:rsid w:val="00D3465F"/>
    <w:rsid w:val="00D34C30"/>
    <w:rsid w:val="00D40019"/>
    <w:rsid w:val="00D40042"/>
    <w:rsid w:val="00D4071D"/>
    <w:rsid w:val="00D41381"/>
    <w:rsid w:val="00D42179"/>
    <w:rsid w:val="00D4329B"/>
    <w:rsid w:val="00D44785"/>
    <w:rsid w:val="00D4684C"/>
    <w:rsid w:val="00D46ACF"/>
    <w:rsid w:val="00D472B7"/>
    <w:rsid w:val="00D47888"/>
    <w:rsid w:val="00D478F3"/>
    <w:rsid w:val="00D47B96"/>
    <w:rsid w:val="00D506D0"/>
    <w:rsid w:val="00D5118D"/>
    <w:rsid w:val="00D511A8"/>
    <w:rsid w:val="00D52A54"/>
    <w:rsid w:val="00D53214"/>
    <w:rsid w:val="00D5541B"/>
    <w:rsid w:val="00D554AC"/>
    <w:rsid w:val="00D56BBC"/>
    <w:rsid w:val="00D56FC1"/>
    <w:rsid w:val="00D574A5"/>
    <w:rsid w:val="00D57536"/>
    <w:rsid w:val="00D60996"/>
    <w:rsid w:val="00D61138"/>
    <w:rsid w:val="00D61ED6"/>
    <w:rsid w:val="00D6241C"/>
    <w:rsid w:val="00D62EA5"/>
    <w:rsid w:val="00D637FF"/>
    <w:rsid w:val="00D647C0"/>
    <w:rsid w:val="00D660C9"/>
    <w:rsid w:val="00D669D9"/>
    <w:rsid w:val="00D66C88"/>
    <w:rsid w:val="00D67745"/>
    <w:rsid w:val="00D70507"/>
    <w:rsid w:val="00D70570"/>
    <w:rsid w:val="00D763A5"/>
    <w:rsid w:val="00D76EBA"/>
    <w:rsid w:val="00D76FA6"/>
    <w:rsid w:val="00D77439"/>
    <w:rsid w:val="00D77911"/>
    <w:rsid w:val="00D77BDF"/>
    <w:rsid w:val="00D77C3F"/>
    <w:rsid w:val="00D77C6A"/>
    <w:rsid w:val="00D80236"/>
    <w:rsid w:val="00D80DB3"/>
    <w:rsid w:val="00D8105A"/>
    <w:rsid w:val="00D81B8E"/>
    <w:rsid w:val="00D81BA3"/>
    <w:rsid w:val="00D82CBB"/>
    <w:rsid w:val="00D83351"/>
    <w:rsid w:val="00D839C3"/>
    <w:rsid w:val="00D8424D"/>
    <w:rsid w:val="00D84A0D"/>
    <w:rsid w:val="00D84DB7"/>
    <w:rsid w:val="00D858B2"/>
    <w:rsid w:val="00D85DED"/>
    <w:rsid w:val="00D92E8F"/>
    <w:rsid w:val="00D946C6"/>
    <w:rsid w:val="00D949A3"/>
    <w:rsid w:val="00D97052"/>
    <w:rsid w:val="00D97155"/>
    <w:rsid w:val="00D97184"/>
    <w:rsid w:val="00DA0362"/>
    <w:rsid w:val="00DA3C19"/>
    <w:rsid w:val="00DA40DE"/>
    <w:rsid w:val="00DA4420"/>
    <w:rsid w:val="00DA45D0"/>
    <w:rsid w:val="00DA6FDB"/>
    <w:rsid w:val="00DA71DC"/>
    <w:rsid w:val="00DA71F5"/>
    <w:rsid w:val="00DA7DC8"/>
    <w:rsid w:val="00DB0ADE"/>
    <w:rsid w:val="00DB1BD8"/>
    <w:rsid w:val="00DB2158"/>
    <w:rsid w:val="00DB2C79"/>
    <w:rsid w:val="00DB355F"/>
    <w:rsid w:val="00DB3F37"/>
    <w:rsid w:val="00DB712F"/>
    <w:rsid w:val="00DB7E85"/>
    <w:rsid w:val="00DC0C88"/>
    <w:rsid w:val="00DC3303"/>
    <w:rsid w:val="00DC4204"/>
    <w:rsid w:val="00DC5EAA"/>
    <w:rsid w:val="00DC65A8"/>
    <w:rsid w:val="00DC6BFF"/>
    <w:rsid w:val="00DC6DB5"/>
    <w:rsid w:val="00DD13A2"/>
    <w:rsid w:val="00DD2613"/>
    <w:rsid w:val="00DD26B7"/>
    <w:rsid w:val="00DD2E42"/>
    <w:rsid w:val="00DD368A"/>
    <w:rsid w:val="00DD6B88"/>
    <w:rsid w:val="00DD781C"/>
    <w:rsid w:val="00DD7967"/>
    <w:rsid w:val="00DE0FFC"/>
    <w:rsid w:val="00DE152B"/>
    <w:rsid w:val="00DE1F64"/>
    <w:rsid w:val="00DE47B5"/>
    <w:rsid w:val="00DE4C78"/>
    <w:rsid w:val="00DF0402"/>
    <w:rsid w:val="00DF1E3F"/>
    <w:rsid w:val="00DF2048"/>
    <w:rsid w:val="00DF252F"/>
    <w:rsid w:val="00DF3540"/>
    <w:rsid w:val="00DF3EF4"/>
    <w:rsid w:val="00DF3F07"/>
    <w:rsid w:val="00DF4323"/>
    <w:rsid w:val="00DF4F02"/>
    <w:rsid w:val="00DF51EE"/>
    <w:rsid w:val="00DF5284"/>
    <w:rsid w:val="00DF5BEF"/>
    <w:rsid w:val="00DF71F8"/>
    <w:rsid w:val="00DF7600"/>
    <w:rsid w:val="00DF7A40"/>
    <w:rsid w:val="00DF7F6F"/>
    <w:rsid w:val="00E00522"/>
    <w:rsid w:val="00E01030"/>
    <w:rsid w:val="00E015B8"/>
    <w:rsid w:val="00E01CB0"/>
    <w:rsid w:val="00E02783"/>
    <w:rsid w:val="00E029FD"/>
    <w:rsid w:val="00E02CC2"/>
    <w:rsid w:val="00E03940"/>
    <w:rsid w:val="00E03C4B"/>
    <w:rsid w:val="00E04509"/>
    <w:rsid w:val="00E047E5"/>
    <w:rsid w:val="00E04BF9"/>
    <w:rsid w:val="00E04CF7"/>
    <w:rsid w:val="00E0500D"/>
    <w:rsid w:val="00E0545B"/>
    <w:rsid w:val="00E06645"/>
    <w:rsid w:val="00E06B50"/>
    <w:rsid w:val="00E076DC"/>
    <w:rsid w:val="00E109FF"/>
    <w:rsid w:val="00E11D70"/>
    <w:rsid w:val="00E12B12"/>
    <w:rsid w:val="00E13DDA"/>
    <w:rsid w:val="00E142D0"/>
    <w:rsid w:val="00E148BE"/>
    <w:rsid w:val="00E15157"/>
    <w:rsid w:val="00E15332"/>
    <w:rsid w:val="00E15634"/>
    <w:rsid w:val="00E1596C"/>
    <w:rsid w:val="00E16264"/>
    <w:rsid w:val="00E16E2B"/>
    <w:rsid w:val="00E20F66"/>
    <w:rsid w:val="00E22617"/>
    <w:rsid w:val="00E22DEE"/>
    <w:rsid w:val="00E2416D"/>
    <w:rsid w:val="00E247F2"/>
    <w:rsid w:val="00E27084"/>
    <w:rsid w:val="00E27943"/>
    <w:rsid w:val="00E323BA"/>
    <w:rsid w:val="00E329D5"/>
    <w:rsid w:val="00E32DD8"/>
    <w:rsid w:val="00E33366"/>
    <w:rsid w:val="00E34395"/>
    <w:rsid w:val="00E364E1"/>
    <w:rsid w:val="00E400A2"/>
    <w:rsid w:val="00E4052A"/>
    <w:rsid w:val="00E43669"/>
    <w:rsid w:val="00E44DAF"/>
    <w:rsid w:val="00E44FA8"/>
    <w:rsid w:val="00E454A1"/>
    <w:rsid w:val="00E47080"/>
    <w:rsid w:val="00E47103"/>
    <w:rsid w:val="00E47BBF"/>
    <w:rsid w:val="00E50994"/>
    <w:rsid w:val="00E50B67"/>
    <w:rsid w:val="00E51508"/>
    <w:rsid w:val="00E52BCA"/>
    <w:rsid w:val="00E53CCA"/>
    <w:rsid w:val="00E549C8"/>
    <w:rsid w:val="00E54A95"/>
    <w:rsid w:val="00E55E18"/>
    <w:rsid w:val="00E56258"/>
    <w:rsid w:val="00E57602"/>
    <w:rsid w:val="00E60A9B"/>
    <w:rsid w:val="00E60DF8"/>
    <w:rsid w:val="00E6171F"/>
    <w:rsid w:val="00E6178E"/>
    <w:rsid w:val="00E622F5"/>
    <w:rsid w:val="00E62388"/>
    <w:rsid w:val="00E62AEC"/>
    <w:rsid w:val="00E6363B"/>
    <w:rsid w:val="00E6503D"/>
    <w:rsid w:val="00E66F1D"/>
    <w:rsid w:val="00E6752B"/>
    <w:rsid w:val="00E70428"/>
    <w:rsid w:val="00E70D46"/>
    <w:rsid w:val="00E70E76"/>
    <w:rsid w:val="00E72A0E"/>
    <w:rsid w:val="00E7415F"/>
    <w:rsid w:val="00E75034"/>
    <w:rsid w:val="00E7559D"/>
    <w:rsid w:val="00E768D4"/>
    <w:rsid w:val="00E774A2"/>
    <w:rsid w:val="00E8281A"/>
    <w:rsid w:val="00E82F41"/>
    <w:rsid w:val="00E83CBF"/>
    <w:rsid w:val="00E840C2"/>
    <w:rsid w:val="00E84D2C"/>
    <w:rsid w:val="00E86E92"/>
    <w:rsid w:val="00E877E5"/>
    <w:rsid w:val="00E902E4"/>
    <w:rsid w:val="00E9075B"/>
    <w:rsid w:val="00E907F0"/>
    <w:rsid w:val="00E91E5D"/>
    <w:rsid w:val="00E93128"/>
    <w:rsid w:val="00E93180"/>
    <w:rsid w:val="00E93563"/>
    <w:rsid w:val="00E93EDE"/>
    <w:rsid w:val="00E9554A"/>
    <w:rsid w:val="00E9557B"/>
    <w:rsid w:val="00E95853"/>
    <w:rsid w:val="00E97022"/>
    <w:rsid w:val="00E977C8"/>
    <w:rsid w:val="00EA1AAC"/>
    <w:rsid w:val="00EA222B"/>
    <w:rsid w:val="00EA2C01"/>
    <w:rsid w:val="00EA41E7"/>
    <w:rsid w:val="00EA495F"/>
    <w:rsid w:val="00EA63BF"/>
    <w:rsid w:val="00EA659C"/>
    <w:rsid w:val="00EA6721"/>
    <w:rsid w:val="00EA6C9E"/>
    <w:rsid w:val="00EA7218"/>
    <w:rsid w:val="00EA72FE"/>
    <w:rsid w:val="00EA7868"/>
    <w:rsid w:val="00EB0381"/>
    <w:rsid w:val="00EB134C"/>
    <w:rsid w:val="00EB30A6"/>
    <w:rsid w:val="00EB342A"/>
    <w:rsid w:val="00EB56ED"/>
    <w:rsid w:val="00EB5E6A"/>
    <w:rsid w:val="00EB65F4"/>
    <w:rsid w:val="00EC07DE"/>
    <w:rsid w:val="00EC18D0"/>
    <w:rsid w:val="00EC21ED"/>
    <w:rsid w:val="00EC35BA"/>
    <w:rsid w:val="00EC5B00"/>
    <w:rsid w:val="00EC63B4"/>
    <w:rsid w:val="00EC77C4"/>
    <w:rsid w:val="00ED128A"/>
    <w:rsid w:val="00ED166B"/>
    <w:rsid w:val="00ED2F6D"/>
    <w:rsid w:val="00ED3292"/>
    <w:rsid w:val="00ED3337"/>
    <w:rsid w:val="00ED33C6"/>
    <w:rsid w:val="00ED3A91"/>
    <w:rsid w:val="00ED44E0"/>
    <w:rsid w:val="00ED53F8"/>
    <w:rsid w:val="00ED774C"/>
    <w:rsid w:val="00ED78B3"/>
    <w:rsid w:val="00ED7AD4"/>
    <w:rsid w:val="00EE0541"/>
    <w:rsid w:val="00EE0939"/>
    <w:rsid w:val="00EE221E"/>
    <w:rsid w:val="00EE2314"/>
    <w:rsid w:val="00EE2E05"/>
    <w:rsid w:val="00EE2FC7"/>
    <w:rsid w:val="00EE368F"/>
    <w:rsid w:val="00EE3963"/>
    <w:rsid w:val="00EE4033"/>
    <w:rsid w:val="00EE44EC"/>
    <w:rsid w:val="00EE465E"/>
    <w:rsid w:val="00EE50EE"/>
    <w:rsid w:val="00EE5772"/>
    <w:rsid w:val="00EE6E2F"/>
    <w:rsid w:val="00EF0162"/>
    <w:rsid w:val="00EF08CF"/>
    <w:rsid w:val="00EF1A3C"/>
    <w:rsid w:val="00EF1F7E"/>
    <w:rsid w:val="00EF254F"/>
    <w:rsid w:val="00EF297E"/>
    <w:rsid w:val="00EF2A6F"/>
    <w:rsid w:val="00EF3522"/>
    <w:rsid w:val="00EF3C87"/>
    <w:rsid w:val="00EF3DB6"/>
    <w:rsid w:val="00EF4A72"/>
    <w:rsid w:val="00EF6680"/>
    <w:rsid w:val="00EF7CA1"/>
    <w:rsid w:val="00F0007C"/>
    <w:rsid w:val="00F02645"/>
    <w:rsid w:val="00F03893"/>
    <w:rsid w:val="00F0513C"/>
    <w:rsid w:val="00F068E8"/>
    <w:rsid w:val="00F06AB2"/>
    <w:rsid w:val="00F13029"/>
    <w:rsid w:val="00F13990"/>
    <w:rsid w:val="00F142A7"/>
    <w:rsid w:val="00F14B6D"/>
    <w:rsid w:val="00F1751F"/>
    <w:rsid w:val="00F217DF"/>
    <w:rsid w:val="00F26093"/>
    <w:rsid w:val="00F266B2"/>
    <w:rsid w:val="00F26F12"/>
    <w:rsid w:val="00F274B4"/>
    <w:rsid w:val="00F31545"/>
    <w:rsid w:val="00F326D5"/>
    <w:rsid w:val="00F33B02"/>
    <w:rsid w:val="00F35F61"/>
    <w:rsid w:val="00F35FFB"/>
    <w:rsid w:val="00F36183"/>
    <w:rsid w:val="00F36897"/>
    <w:rsid w:val="00F36B48"/>
    <w:rsid w:val="00F37A1B"/>
    <w:rsid w:val="00F405FF"/>
    <w:rsid w:val="00F40E6D"/>
    <w:rsid w:val="00F41581"/>
    <w:rsid w:val="00F417CE"/>
    <w:rsid w:val="00F418A9"/>
    <w:rsid w:val="00F44077"/>
    <w:rsid w:val="00F44700"/>
    <w:rsid w:val="00F44770"/>
    <w:rsid w:val="00F44972"/>
    <w:rsid w:val="00F45576"/>
    <w:rsid w:val="00F45F4D"/>
    <w:rsid w:val="00F470A7"/>
    <w:rsid w:val="00F50821"/>
    <w:rsid w:val="00F51E4A"/>
    <w:rsid w:val="00F52DF9"/>
    <w:rsid w:val="00F5350B"/>
    <w:rsid w:val="00F5470B"/>
    <w:rsid w:val="00F550B1"/>
    <w:rsid w:val="00F5551B"/>
    <w:rsid w:val="00F55860"/>
    <w:rsid w:val="00F56231"/>
    <w:rsid w:val="00F562BF"/>
    <w:rsid w:val="00F56EF3"/>
    <w:rsid w:val="00F604E7"/>
    <w:rsid w:val="00F606BF"/>
    <w:rsid w:val="00F60F20"/>
    <w:rsid w:val="00F6141D"/>
    <w:rsid w:val="00F61C99"/>
    <w:rsid w:val="00F61DF3"/>
    <w:rsid w:val="00F61FEB"/>
    <w:rsid w:val="00F63C89"/>
    <w:rsid w:val="00F64697"/>
    <w:rsid w:val="00F650D3"/>
    <w:rsid w:val="00F6626F"/>
    <w:rsid w:val="00F66C8F"/>
    <w:rsid w:val="00F67154"/>
    <w:rsid w:val="00F72523"/>
    <w:rsid w:val="00F736B9"/>
    <w:rsid w:val="00F736D9"/>
    <w:rsid w:val="00F74560"/>
    <w:rsid w:val="00F746AB"/>
    <w:rsid w:val="00F750D9"/>
    <w:rsid w:val="00F750E2"/>
    <w:rsid w:val="00F76160"/>
    <w:rsid w:val="00F7774C"/>
    <w:rsid w:val="00F800C0"/>
    <w:rsid w:val="00F806F2"/>
    <w:rsid w:val="00F81808"/>
    <w:rsid w:val="00F81E12"/>
    <w:rsid w:val="00F85C61"/>
    <w:rsid w:val="00F86174"/>
    <w:rsid w:val="00F87410"/>
    <w:rsid w:val="00F909EC"/>
    <w:rsid w:val="00F90AEE"/>
    <w:rsid w:val="00F92222"/>
    <w:rsid w:val="00F92F48"/>
    <w:rsid w:val="00F93083"/>
    <w:rsid w:val="00F933A0"/>
    <w:rsid w:val="00F950E6"/>
    <w:rsid w:val="00F9620C"/>
    <w:rsid w:val="00FA16AC"/>
    <w:rsid w:val="00FA1A39"/>
    <w:rsid w:val="00FA1AD7"/>
    <w:rsid w:val="00FA208C"/>
    <w:rsid w:val="00FA2443"/>
    <w:rsid w:val="00FA26F1"/>
    <w:rsid w:val="00FA29E5"/>
    <w:rsid w:val="00FA3A98"/>
    <w:rsid w:val="00FA5CEC"/>
    <w:rsid w:val="00FA75B3"/>
    <w:rsid w:val="00FB1DF0"/>
    <w:rsid w:val="00FB207C"/>
    <w:rsid w:val="00FB3083"/>
    <w:rsid w:val="00FB3124"/>
    <w:rsid w:val="00FB3E63"/>
    <w:rsid w:val="00FC045E"/>
    <w:rsid w:val="00FC076A"/>
    <w:rsid w:val="00FC0EC5"/>
    <w:rsid w:val="00FC1E54"/>
    <w:rsid w:val="00FC33A6"/>
    <w:rsid w:val="00FC5D7B"/>
    <w:rsid w:val="00FC5E03"/>
    <w:rsid w:val="00FD0F8D"/>
    <w:rsid w:val="00FD13ED"/>
    <w:rsid w:val="00FD2082"/>
    <w:rsid w:val="00FD22D7"/>
    <w:rsid w:val="00FD4D7F"/>
    <w:rsid w:val="00FD6AFC"/>
    <w:rsid w:val="00FD7AF2"/>
    <w:rsid w:val="00FE2102"/>
    <w:rsid w:val="00FE2D40"/>
    <w:rsid w:val="00FE4E0D"/>
    <w:rsid w:val="00FF15A7"/>
    <w:rsid w:val="00FF1885"/>
    <w:rsid w:val="00FF1EE2"/>
    <w:rsid w:val="00FF2734"/>
    <w:rsid w:val="00FF2E3D"/>
    <w:rsid w:val="00FF32B1"/>
    <w:rsid w:val="00FF3610"/>
    <w:rsid w:val="00FF4204"/>
    <w:rsid w:val="00FF43FC"/>
    <w:rsid w:val="00FF4C01"/>
    <w:rsid w:val="00FF5B60"/>
    <w:rsid w:val="00FF5DAE"/>
    <w:rsid w:val="00FF6A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12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1E3"/>
    <w:rPr>
      <w:rFonts w:ascii="Times New Roman" w:eastAsia="Times New Roman" w:hAnsi="Times New Roman" w:cs="Times New Roman"/>
      <w:lang w:eastAsia="es-ES_tradnl"/>
    </w:rPr>
  </w:style>
  <w:style w:type="paragraph" w:styleId="Ttulo1">
    <w:name w:val="heading 1"/>
    <w:basedOn w:val="Normal"/>
    <w:link w:val="Ttulo1Car"/>
    <w:uiPriority w:val="9"/>
    <w:qFormat/>
    <w:rsid w:val="00AD3A7D"/>
    <w:pPr>
      <w:widowControl w:val="0"/>
      <w:autoSpaceDE w:val="0"/>
      <w:autoSpaceDN w:val="0"/>
      <w:spacing w:before="63"/>
      <w:ind w:left="608" w:hanging="499"/>
      <w:outlineLvl w:val="0"/>
    </w:pPr>
    <w:rPr>
      <w:rFonts w:ascii="Microsoft Sans Serif" w:eastAsia="Microsoft Sans Serif" w:hAnsi="Microsoft Sans Serif" w:cs="Microsoft Sans Serif"/>
      <w:sz w:val="27"/>
      <w:szCs w:val="27"/>
      <w:lang w:eastAsia="en-US"/>
    </w:rPr>
  </w:style>
  <w:style w:type="paragraph" w:styleId="Ttulo2">
    <w:name w:val="heading 2"/>
    <w:basedOn w:val="Normal"/>
    <w:next w:val="Normal"/>
    <w:link w:val="Ttulo2Car"/>
    <w:uiPriority w:val="9"/>
    <w:semiHidden/>
    <w:unhideWhenUsed/>
    <w:qFormat/>
    <w:rsid w:val="00A9076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3385"/>
    <w:pPr>
      <w:ind w:left="720"/>
      <w:contextualSpacing/>
    </w:pPr>
  </w:style>
  <w:style w:type="table" w:styleId="Tablaconcuadrcula">
    <w:name w:val="Table Grid"/>
    <w:basedOn w:val="Tablanormal"/>
    <w:uiPriority w:val="39"/>
    <w:rsid w:val="0028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F21F9"/>
    <w:rPr>
      <w:sz w:val="16"/>
      <w:szCs w:val="16"/>
    </w:rPr>
  </w:style>
  <w:style w:type="paragraph" w:styleId="Textocomentario">
    <w:name w:val="annotation text"/>
    <w:basedOn w:val="Normal"/>
    <w:link w:val="TextocomentarioCar"/>
    <w:uiPriority w:val="99"/>
    <w:unhideWhenUsed/>
    <w:rsid w:val="004F21F9"/>
    <w:rPr>
      <w:sz w:val="20"/>
      <w:szCs w:val="20"/>
    </w:rPr>
  </w:style>
  <w:style w:type="character" w:customStyle="1" w:styleId="TextocomentarioCar">
    <w:name w:val="Texto comentario Car"/>
    <w:basedOn w:val="Fuentedeprrafopredeter"/>
    <w:link w:val="Textocomentario"/>
    <w:uiPriority w:val="99"/>
    <w:rsid w:val="004F21F9"/>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4F21F9"/>
    <w:rPr>
      <w:b/>
      <w:bCs/>
    </w:rPr>
  </w:style>
  <w:style w:type="character" w:customStyle="1" w:styleId="AsuntodelcomentarioCar">
    <w:name w:val="Asunto del comentario Car"/>
    <w:basedOn w:val="TextocomentarioCar"/>
    <w:link w:val="Asuntodelcomentario"/>
    <w:uiPriority w:val="99"/>
    <w:semiHidden/>
    <w:rsid w:val="004F21F9"/>
    <w:rPr>
      <w:rFonts w:ascii="Times New Roman" w:eastAsia="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4F21F9"/>
    <w:rPr>
      <w:sz w:val="18"/>
      <w:szCs w:val="18"/>
    </w:rPr>
  </w:style>
  <w:style w:type="character" w:customStyle="1" w:styleId="TextodegloboCar">
    <w:name w:val="Texto de globo Car"/>
    <w:basedOn w:val="Fuentedeprrafopredeter"/>
    <w:link w:val="Textodeglobo"/>
    <w:uiPriority w:val="99"/>
    <w:semiHidden/>
    <w:rsid w:val="004F21F9"/>
    <w:rPr>
      <w:rFonts w:ascii="Times New Roman" w:eastAsia="Times New Roman" w:hAnsi="Times New Roman" w:cs="Times New Roman"/>
      <w:sz w:val="18"/>
      <w:szCs w:val="18"/>
      <w:lang w:eastAsia="es-ES_tradnl"/>
    </w:rPr>
  </w:style>
  <w:style w:type="paragraph" w:styleId="Textonotapie">
    <w:name w:val="footnote text"/>
    <w:basedOn w:val="Normal"/>
    <w:link w:val="TextonotapieCar"/>
    <w:uiPriority w:val="99"/>
    <w:semiHidden/>
    <w:unhideWhenUsed/>
    <w:rsid w:val="00454A1A"/>
    <w:rPr>
      <w:sz w:val="20"/>
      <w:szCs w:val="20"/>
    </w:rPr>
  </w:style>
  <w:style w:type="character" w:customStyle="1" w:styleId="TextonotapieCar">
    <w:name w:val="Texto nota pie Car"/>
    <w:basedOn w:val="Fuentedeprrafopredeter"/>
    <w:link w:val="Textonotapie"/>
    <w:uiPriority w:val="99"/>
    <w:semiHidden/>
    <w:rsid w:val="00454A1A"/>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454A1A"/>
    <w:rPr>
      <w:vertAlign w:val="superscript"/>
    </w:rPr>
  </w:style>
  <w:style w:type="character" w:styleId="Hipervnculo">
    <w:name w:val="Hyperlink"/>
    <w:basedOn w:val="Fuentedeprrafopredeter"/>
    <w:uiPriority w:val="99"/>
    <w:unhideWhenUsed/>
    <w:rsid w:val="00454A1A"/>
    <w:rPr>
      <w:color w:val="0563C1" w:themeColor="hyperlink"/>
      <w:u w:val="single"/>
    </w:rPr>
  </w:style>
  <w:style w:type="character" w:customStyle="1" w:styleId="Mencinsinresolver1">
    <w:name w:val="Mención sin resolver1"/>
    <w:basedOn w:val="Fuentedeprrafopredeter"/>
    <w:uiPriority w:val="99"/>
    <w:semiHidden/>
    <w:unhideWhenUsed/>
    <w:rsid w:val="00454A1A"/>
    <w:rPr>
      <w:color w:val="605E5C"/>
      <w:shd w:val="clear" w:color="auto" w:fill="E1DFDD"/>
    </w:rPr>
  </w:style>
  <w:style w:type="paragraph" w:styleId="Encabezado">
    <w:name w:val="header"/>
    <w:basedOn w:val="Normal"/>
    <w:link w:val="EncabezadoCar"/>
    <w:uiPriority w:val="99"/>
    <w:unhideWhenUsed/>
    <w:rsid w:val="009F4AA7"/>
    <w:pPr>
      <w:tabs>
        <w:tab w:val="center" w:pos="4419"/>
        <w:tab w:val="right" w:pos="8838"/>
      </w:tabs>
    </w:pPr>
  </w:style>
  <w:style w:type="character" w:customStyle="1" w:styleId="EncabezadoCar">
    <w:name w:val="Encabezado Car"/>
    <w:basedOn w:val="Fuentedeprrafopredeter"/>
    <w:link w:val="Encabezado"/>
    <w:uiPriority w:val="99"/>
    <w:rsid w:val="009F4AA7"/>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9F4AA7"/>
    <w:pPr>
      <w:tabs>
        <w:tab w:val="center" w:pos="4419"/>
        <w:tab w:val="right" w:pos="8838"/>
      </w:tabs>
    </w:pPr>
  </w:style>
  <w:style w:type="character" w:customStyle="1" w:styleId="PiedepginaCar">
    <w:name w:val="Pie de página Car"/>
    <w:basedOn w:val="Fuentedeprrafopredeter"/>
    <w:link w:val="Piedepgina"/>
    <w:uiPriority w:val="99"/>
    <w:rsid w:val="009F4AA7"/>
    <w:rPr>
      <w:rFonts w:ascii="Times New Roman" w:eastAsia="Times New Roman" w:hAnsi="Times New Roman" w:cs="Times New Roman"/>
      <w:lang w:eastAsia="es-ES_tradnl"/>
    </w:rPr>
  </w:style>
  <w:style w:type="paragraph" w:styleId="Revisin">
    <w:name w:val="Revision"/>
    <w:hidden/>
    <w:uiPriority w:val="99"/>
    <w:semiHidden/>
    <w:rsid w:val="00BC6D1A"/>
    <w:rPr>
      <w:rFonts w:ascii="Times New Roman" w:eastAsia="Times New Roman" w:hAnsi="Times New Roman" w:cs="Times New Roman"/>
      <w:lang w:eastAsia="es-ES_tradnl"/>
    </w:rPr>
  </w:style>
  <w:style w:type="table" w:styleId="Tablanormal5">
    <w:name w:val="Plain Table 5"/>
    <w:basedOn w:val="Tablanormal"/>
    <w:uiPriority w:val="45"/>
    <w:rsid w:val="0009090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vnculovisitado">
    <w:name w:val="FollowedHyperlink"/>
    <w:basedOn w:val="Fuentedeprrafopredeter"/>
    <w:uiPriority w:val="99"/>
    <w:semiHidden/>
    <w:unhideWhenUsed/>
    <w:rsid w:val="00E72A0E"/>
    <w:rPr>
      <w:color w:val="954F72" w:themeColor="followedHyperlink"/>
      <w:u w:val="single"/>
    </w:rPr>
  </w:style>
  <w:style w:type="paragraph" w:styleId="Textoindependiente">
    <w:name w:val="Body Text"/>
    <w:basedOn w:val="Normal"/>
    <w:link w:val="TextoindependienteCar"/>
    <w:uiPriority w:val="1"/>
    <w:qFormat/>
    <w:rsid w:val="004C03A5"/>
    <w:pPr>
      <w:widowControl w:val="0"/>
      <w:autoSpaceDE w:val="0"/>
      <w:autoSpaceDN w:val="0"/>
    </w:pPr>
    <w:rPr>
      <w:rFonts w:ascii="Roboto" w:eastAsia="Roboto" w:hAnsi="Roboto" w:cs="Roboto"/>
      <w:sz w:val="21"/>
      <w:szCs w:val="21"/>
      <w:lang w:eastAsia="en-US"/>
    </w:rPr>
  </w:style>
  <w:style w:type="character" w:customStyle="1" w:styleId="TextoindependienteCar">
    <w:name w:val="Texto independiente Car"/>
    <w:basedOn w:val="Fuentedeprrafopredeter"/>
    <w:link w:val="Textoindependiente"/>
    <w:uiPriority w:val="1"/>
    <w:rsid w:val="004C03A5"/>
    <w:rPr>
      <w:rFonts w:ascii="Roboto" w:eastAsia="Roboto" w:hAnsi="Roboto" w:cs="Roboto"/>
      <w:sz w:val="21"/>
      <w:szCs w:val="21"/>
    </w:rPr>
  </w:style>
  <w:style w:type="paragraph" w:styleId="Ttulo">
    <w:name w:val="Title"/>
    <w:basedOn w:val="Normal"/>
    <w:link w:val="TtuloCar"/>
    <w:uiPriority w:val="10"/>
    <w:qFormat/>
    <w:rsid w:val="004C03A5"/>
    <w:pPr>
      <w:widowControl w:val="0"/>
      <w:autoSpaceDE w:val="0"/>
      <w:autoSpaceDN w:val="0"/>
      <w:spacing w:before="43"/>
      <w:ind w:left="574"/>
    </w:pPr>
    <w:rPr>
      <w:rFonts w:ascii="Microsoft Sans Serif" w:eastAsia="Microsoft Sans Serif" w:hAnsi="Microsoft Sans Serif" w:cs="Microsoft Sans Serif"/>
      <w:sz w:val="35"/>
      <w:szCs w:val="35"/>
      <w:lang w:eastAsia="en-US"/>
    </w:rPr>
  </w:style>
  <w:style w:type="character" w:customStyle="1" w:styleId="TtuloCar">
    <w:name w:val="Título Car"/>
    <w:basedOn w:val="Fuentedeprrafopredeter"/>
    <w:link w:val="Ttulo"/>
    <w:uiPriority w:val="10"/>
    <w:rsid w:val="004C03A5"/>
    <w:rPr>
      <w:rFonts w:ascii="Microsoft Sans Serif" w:eastAsia="Microsoft Sans Serif" w:hAnsi="Microsoft Sans Serif" w:cs="Microsoft Sans Serif"/>
      <w:sz w:val="35"/>
      <w:szCs w:val="35"/>
    </w:rPr>
  </w:style>
  <w:style w:type="character" w:customStyle="1" w:styleId="Ttulo1Car">
    <w:name w:val="Título 1 Car"/>
    <w:basedOn w:val="Fuentedeprrafopredeter"/>
    <w:link w:val="Ttulo1"/>
    <w:uiPriority w:val="9"/>
    <w:rsid w:val="00AD3A7D"/>
    <w:rPr>
      <w:rFonts w:ascii="Microsoft Sans Serif" w:eastAsia="Microsoft Sans Serif" w:hAnsi="Microsoft Sans Serif" w:cs="Microsoft Sans Serif"/>
      <w:sz w:val="27"/>
      <w:szCs w:val="27"/>
    </w:rPr>
  </w:style>
  <w:style w:type="character" w:customStyle="1" w:styleId="Ttulo2Car">
    <w:name w:val="Título 2 Car"/>
    <w:basedOn w:val="Fuentedeprrafopredeter"/>
    <w:link w:val="Ttulo2"/>
    <w:uiPriority w:val="9"/>
    <w:semiHidden/>
    <w:rsid w:val="00A9076F"/>
    <w:rPr>
      <w:rFonts w:asciiTheme="majorHAnsi" w:eastAsiaTheme="majorEastAsia" w:hAnsiTheme="majorHAnsi" w:cstheme="majorBidi"/>
      <w:color w:val="2F5496" w:themeColor="accent1" w:themeShade="BF"/>
      <w:sz w:val="26"/>
      <w:szCs w:val="26"/>
      <w:lang w:eastAsia="es-ES_tradnl"/>
    </w:rPr>
  </w:style>
  <w:style w:type="table" w:styleId="Tablanormal4">
    <w:name w:val="Plain Table 4"/>
    <w:basedOn w:val="Tablanormal"/>
    <w:uiPriority w:val="44"/>
    <w:rsid w:val="005C1DC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5C1DC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5C1DC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1">
    <w:name w:val="Plain Table 1"/>
    <w:basedOn w:val="Tablanormal"/>
    <w:uiPriority w:val="41"/>
    <w:rsid w:val="005C1D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5C1DC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2">
    <w:name w:val="Mención sin resolver2"/>
    <w:basedOn w:val="Fuentedeprrafopredeter"/>
    <w:uiPriority w:val="99"/>
    <w:semiHidden/>
    <w:unhideWhenUsed/>
    <w:rsid w:val="001B62DC"/>
    <w:rPr>
      <w:color w:val="605E5C"/>
      <w:shd w:val="clear" w:color="auto" w:fill="E1DFDD"/>
    </w:rPr>
  </w:style>
  <w:style w:type="character" w:styleId="Mencinsinresolver">
    <w:name w:val="Unresolved Mention"/>
    <w:basedOn w:val="Fuentedeprrafopredeter"/>
    <w:uiPriority w:val="99"/>
    <w:semiHidden/>
    <w:unhideWhenUsed/>
    <w:rsid w:val="006F2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3467">
      <w:bodyDiv w:val="1"/>
      <w:marLeft w:val="0"/>
      <w:marRight w:val="0"/>
      <w:marTop w:val="0"/>
      <w:marBottom w:val="0"/>
      <w:divBdr>
        <w:top w:val="none" w:sz="0" w:space="0" w:color="auto"/>
        <w:left w:val="none" w:sz="0" w:space="0" w:color="auto"/>
        <w:bottom w:val="none" w:sz="0" w:space="0" w:color="auto"/>
        <w:right w:val="none" w:sz="0" w:space="0" w:color="auto"/>
      </w:divBdr>
    </w:div>
    <w:div w:id="31733947">
      <w:bodyDiv w:val="1"/>
      <w:marLeft w:val="0"/>
      <w:marRight w:val="0"/>
      <w:marTop w:val="0"/>
      <w:marBottom w:val="0"/>
      <w:divBdr>
        <w:top w:val="none" w:sz="0" w:space="0" w:color="auto"/>
        <w:left w:val="none" w:sz="0" w:space="0" w:color="auto"/>
        <w:bottom w:val="none" w:sz="0" w:space="0" w:color="auto"/>
        <w:right w:val="none" w:sz="0" w:space="0" w:color="auto"/>
      </w:divBdr>
      <w:divsChild>
        <w:div w:id="1887989021">
          <w:marLeft w:val="0"/>
          <w:marRight w:val="0"/>
          <w:marTop w:val="0"/>
          <w:marBottom w:val="0"/>
          <w:divBdr>
            <w:top w:val="none" w:sz="0" w:space="0" w:color="auto"/>
            <w:left w:val="none" w:sz="0" w:space="0" w:color="auto"/>
            <w:bottom w:val="none" w:sz="0" w:space="0" w:color="auto"/>
            <w:right w:val="none" w:sz="0" w:space="0" w:color="auto"/>
          </w:divBdr>
        </w:div>
        <w:div w:id="644162755">
          <w:marLeft w:val="0"/>
          <w:marRight w:val="0"/>
          <w:marTop w:val="0"/>
          <w:marBottom w:val="0"/>
          <w:divBdr>
            <w:top w:val="none" w:sz="0" w:space="0" w:color="auto"/>
            <w:left w:val="none" w:sz="0" w:space="0" w:color="auto"/>
            <w:bottom w:val="none" w:sz="0" w:space="0" w:color="auto"/>
            <w:right w:val="none" w:sz="0" w:space="0" w:color="auto"/>
          </w:divBdr>
        </w:div>
      </w:divsChild>
    </w:div>
    <w:div w:id="48187334">
      <w:bodyDiv w:val="1"/>
      <w:marLeft w:val="0"/>
      <w:marRight w:val="0"/>
      <w:marTop w:val="0"/>
      <w:marBottom w:val="0"/>
      <w:divBdr>
        <w:top w:val="none" w:sz="0" w:space="0" w:color="auto"/>
        <w:left w:val="none" w:sz="0" w:space="0" w:color="auto"/>
        <w:bottom w:val="none" w:sz="0" w:space="0" w:color="auto"/>
        <w:right w:val="none" w:sz="0" w:space="0" w:color="auto"/>
      </w:divBdr>
    </w:div>
    <w:div w:id="51975256">
      <w:bodyDiv w:val="1"/>
      <w:marLeft w:val="0"/>
      <w:marRight w:val="0"/>
      <w:marTop w:val="0"/>
      <w:marBottom w:val="0"/>
      <w:divBdr>
        <w:top w:val="none" w:sz="0" w:space="0" w:color="auto"/>
        <w:left w:val="none" w:sz="0" w:space="0" w:color="auto"/>
        <w:bottom w:val="none" w:sz="0" w:space="0" w:color="auto"/>
        <w:right w:val="none" w:sz="0" w:space="0" w:color="auto"/>
      </w:divBdr>
    </w:div>
    <w:div w:id="61752953">
      <w:bodyDiv w:val="1"/>
      <w:marLeft w:val="0"/>
      <w:marRight w:val="0"/>
      <w:marTop w:val="0"/>
      <w:marBottom w:val="0"/>
      <w:divBdr>
        <w:top w:val="none" w:sz="0" w:space="0" w:color="auto"/>
        <w:left w:val="none" w:sz="0" w:space="0" w:color="auto"/>
        <w:bottom w:val="none" w:sz="0" w:space="0" w:color="auto"/>
        <w:right w:val="none" w:sz="0" w:space="0" w:color="auto"/>
      </w:divBdr>
    </w:div>
    <w:div w:id="62144946">
      <w:bodyDiv w:val="1"/>
      <w:marLeft w:val="0"/>
      <w:marRight w:val="0"/>
      <w:marTop w:val="0"/>
      <w:marBottom w:val="0"/>
      <w:divBdr>
        <w:top w:val="none" w:sz="0" w:space="0" w:color="auto"/>
        <w:left w:val="none" w:sz="0" w:space="0" w:color="auto"/>
        <w:bottom w:val="none" w:sz="0" w:space="0" w:color="auto"/>
        <w:right w:val="none" w:sz="0" w:space="0" w:color="auto"/>
      </w:divBdr>
    </w:div>
    <w:div w:id="108208289">
      <w:bodyDiv w:val="1"/>
      <w:marLeft w:val="0"/>
      <w:marRight w:val="0"/>
      <w:marTop w:val="0"/>
      <w:marBottom w:val="0"/>
      <w:divBdr>
        <w:top w:val="none" w:sz="0" w:space="0" w:color="auto"/>
        <w:left w:val="none" w:sz="0" w:space="0" w:color="auto"/>
        <w:bottom w:val="none" w:sz="0" w:space="0" w:color="auto"/>
        <w:right w:val="none" w:sz="0" w:space="0" w:color="auto"/>
      </w:divBdr>
    </w:div>
    <w:div w:id="109201205">
      <w:bodyDiv w:val="1"/>
      <w:marLeft w:val="0"/>
      <w:marRight w:val="0"/>
      <w:marTop w:val="0"/>
      <w:marBottom w:val="0"/>
      <w:divBdr>
        <w:top w:val="none" w:sz="0" w:space="0" w:color="auto"/>
        <w:left w:val="none" w:sz="0" w:space="0" w:color="auto"/>
        <w:bottom w:val="none" w:sz="0" w:space="0" w:color="auto"/>
        <w:right w:val="none" w:sz="0" w:space="0" w:color="auto"/>
      </w:divBdr>
    </w:div>
    <w:div w:id="116488244">
      <w:bodyDiv w:val="1"/>
      <w:marLeft w:val="0"/>
      <w:marRight w:val="0"/>
      <w:marTop w:val="0"/>
      <w:marBottom w:val="0"/>
      <w:divBdr>
        <w:top w:val="none" w:sz="0" w:space="0" w:color="auto"/>
        <w:left w:val="none" w:sz="0" w:space="0" w:color="auto"/>
        <w:bottom w:val="none" w:sz="0" w:space="0" w:color="auto"/>
        <w:right w:val="none" w:sz="0" w:space="0" w:color="auto"/>
      </w:divBdr>
    </w:div>
    <w:div w:id="151141538">
      <w:bodyDiv w:val="1"/>
      <w:marLeft w:val="0"/>
      <w:marRight w:val="0"/>
      <w:marTop w:val="0"/>
      <w:marBottom w:val="0"/>
      <w:divBdr>
        <w:top w:val="none" w:sz="0" w:space="0" w:color="auto"/>
        <w:left w:val="none" w:sz="0" w:space="0" w:color="auto"/>
        <w:bottom w:val="none" w:sz="0" w:space="0" w:color="auto"/>
        <w:right w:val="none" w:sz="0" w:space="0" w:color="auto"/>
      </w:divBdr>
    </w:div>
    <w:div w:id="167256631">
      <w:bodyDiv w:val="1"/>
      <w:marLeft w:val="0"/>
      <w:marRight w:val="0"/>
      <w:marTop w:val="0"/>
      <w:marBottom w:val="0"/>
      <w:divBdr>
        <w:top w:val="none" w:sz="0" w:space="0" w:color="auto"/>
        <w:left w:val="none" w:sz="0" w:space="0" w:color="auto"/>
        <w:bottom w:val="none" w:sz="0" w:space="0" w:color="auto"/>
        <w:right w:val="none" w:sz="0" w:space="0" w:color="auto"/>
      </w:divBdr>
    </w:div>
    <w:div w:id="167866256">
      <w:bodyDiv w:val="1"/>
      <w:marLeft w:val="0"/>
      <w:marRight w:val="0"/>
      <w:marTop w:val="0"/>
      <w:marBottom w:val="0"/>
      <w:divBdr>
        <w:top w:val="none" w:sz="0" w:space="0" w:color="auto"/>
        <w:left w:val="none" w:sz="0" w:space="0" w:color="auto"/>
        <w:bottom w:val="none" w:sz="0" w:space="0" w:color="auto"/>
        <w:right w:val="none" w:sz="0" w:space="0" w:color="auto"/>
      </w:divBdr>
    </w:div>
    <w:div w:id="193228277">
      <w:bodyDiv w:val="1"/>
      <w:marLeft w:val="0"/>
      <w:marRight w:val="0"/>
      <w:marTop w:val="0"/>
      <w:marBottom w:val="0"/>
      <w:divBdr>
        <w:top w:val="none" w:sz="0" w:space="0" w:color="auto"/>
        <w:left w:val="none" w:sz="0" w:space="0" w:color="auto"/>
        <w:bottom w:val="none" w:sz="0" w:space="0" w:color="auto"/>
        <w:right w:val="none" w:sz="0" w:space="0" w:color="auto"/>
      </w:divBdr>
    </w:div>
    <w:div w:id="249972048">
      <w:bodyDiv w:val="1"/>
      <w:marLeft w:val="0"/>
      <w:marRight w:val="0"/>
      <w:marTop w:val="0"/>
      <w:marBottom w:val="0"/>
      <w:divBdr>
        <w:top w:val="none" w:sz="0" w:space="0" w:color="auto"/>
        <w:left w:val="none" w:sz="0" w:space="0" w:color="auto"/>
        <w:bottom w:val="none" w:sz="0" w:space="0" w:color="auto"/>
        <w:right w:val="none" w:sz="0" w:space="0" w:color="auto"/>
      </w:divBdr>
    </w:div>
    <w:div w:id="287247538">
      <w:bodyDiv w:val="1"/>
      <w:marLeft w:val="0"/>
      <w:marRight w:val="0"/>
      <w:marTop w:val="0"/>
      <w:marBottom w:val="0"/>
      <w:divBdr>
        <w:top w:val="none" w:sz="0" w:space="0" w:color="auto"/>
        <w:left w:val="none" w:sz="0" w:space="0" w:color="auto"/>
        <w:bottom w:val="none" w:sz="0" w:space="0" w:color="auto"/>
        <w:right w:val="none" w:sz="0" w:space="0" w:color="auto"/>
      </w:divBdr>
    </w:div>
    <w:div w:id="312804363">
      <w:bodyDiv w:val="1"/>
      <w:marLeft w:val="0"/>
      <w:marRight w:val="0"/>
      <w:marTop w:val="0"/>
      <w:marBottom w:val="0"/>
      <w:divBdr>
        <w:top w:val="none" w:sz="0" w:space="0" w:color="auto"/>
        <w:left w:val="none" w:sz="0" w:space="0" w:color="auto"/>
        <w:bottom w:val="none" w:sz="0" w:space="0" w:color="auto"/>
        <w:right w:val="none" w:sz="0" w:space="0" w:color="auto"/>
      </w:divBdr>
    </w:div>
    <w:div w:id="317927845">
      <w:bodyDiv w:val="1"/>
      <w:marLeft w:val="0"/>
      <w:marRight w:val="0"/>
      <w:marTop w:val="0"/>
      <w:marBottom w:val="0"/>
      <w:divBdr>
        <w:top w:val="none" w:sz="0" w:space="0" w:color="auto"/>
        <w:left w:val="none" w:sz="0" w:space="0" w:color="auto"/>
        <w:bottom w:val="none" w:sz="0" w:space="0" w:color="auto"/>
        <w:right w:val="none" w:sz="0" w:space="0" w:color="auto"/>
      </w:divBdr>
      <w:divsChild>
        <w:div w:id="1283265679">
          <w:marLeft w:val="0"/>
          <w:marRight w:val="0"/>
          <w:marTop w:val="0"/>
          <w:marBottom w:val="0"/>
          <w:divBdr>
            <w:top w:val="none" w:sz="0" w:space="0" w:color="auto"/>
            <w:left w:val="none" w:sz="0" w:space="0" w:color="auto"/>
            <w:bottom w:val="none" w:sz="0" w:space="0" w:color="auto"/>
            <w:right w:val="none" w:sz="0" w:space="0" w:color="auto"/>
          </w:divBdr>
        </w:div>
        <w:div w:id="1274097439">
          <w:marLeft w:val="0"/>
          <w:marRight w:val="0"/>
          <w:marTop w:val="0"/>
          <w:marBottom w:val="0"/>
          <w:divBdr>
            <w:top w:val="none" w:sz="0" w:space="0" w:color="auto"/>
            <w:left w:val="none" w:sz="0" w:space="0" w:color="auto"/>
            <w:bottom w:val="none" w:sz="0" w:space="0" w:color="auto"/>
            <w:right w:val="none" w:sz="0" w:space="0" w:color="auto"/>
          </w:divBdr>
        </w:div>
      </w:divsChild>
    </w:div>
    <w:div w:id="347341728">
      <w:bodyDiv w:val="1"/>
      <w:marLeft w:val="0"/>
      <w:marRight w:val="0"/>
      <w:marTop w:val="0"/>
      <w:marBottom w:val="0"/>
      <w:divBdr>
        <w:top w:val="none" w:sz="0" w:space="0" w:color="auto"/>
        <w:left w:val="none" w:sz="0" w:space="0" w:color="auto"/>
        <w:bottom w:val="none" w:sz="0" w:space="0" w:color="auto"/>
        <w:right w:val="none" w:sz="0" w:space="0" w:color="auto"/>
      </w:divBdr>
      <w:divsChild>
        <w:div w:id="1985351965">
          <w:marLeft w:val="0"/>
          <w:marRight w:val="0"/>
          <w:marTop w:val="0"/>
          <w:marBottom w:val="0"/>
          <w:divBdr>
            <w:top w:val="none" w:sz="0" w:space="0" w:color="auto"/>
            <w:left w:val="none" w:sz="0" w:space="0" w:color="auto"/>
            <w:bottom w:val="none" w:sz="0" w:space="0" w:color="auto"/>
            <w:right w:val="none" w:sz="0" w:space="0" w:color="auto"/>
          </w:divBdr>
        </w:div>
        <w:div w:id="494230361">
          <w:marLeft w:val="0"/>
          <w:marRight w:val="0"/>
          <w:marTop w:val="0"/>
          <w:marBottom w:val="0"/>
          <w:divBdr>
            <w:top w:val="none" w:sz="0" w:space="0" w:color="auto"/>
            <w:left w:val="none" w:sz="0" w:space="0" w:color="auto"/>
            <w:bottom w:val="none" w:sz="0" w:space="0" w:color="auto"/>
            <w:right w:val="none" w:sz="0" w:space="0" w:color="auto"/>
          </w:divBdr>
        </w:div>
      </w:divsChild>
    </w:div>
    <w:div w:id="350228802">
      <w:bodyDiv w:val="1"/>
      <w:marLeft w:val="0"/>
      <w:marRight w:val="0"/>
      <w:marTop w:val="0"/>
      <w:marBottom w:val="0"/>
      <w:divBdr>
        <w:top w:val="none" w:sz="0" w:space="0" w:color="auto"/>
        <w:left w:val="none" w:sz="0" w:space="0" w:color="auto"/>
        <w:bottom w:val="none" w:sz="0" w:space="0" w:color="auto"/>
        <w:right w:val="none" w:sz="0" w:space="0" w:color="auto"/>
      </w:divBdr>
    </w:div>
    <w:div w:id="395668326">
      <w:bodyDiv w:val="1"/>
      <w:marLeft w:val="0"/>
      <w:marRight w:val="0"/>
      <w:marTop w:val="0"/>
      <w:marBottom w:val="0"/>
      <w:divBdr>
        <w:top w:val="none" w:sz="0" w:space="0" w:color="auto"/>
        <w:left w:val="none" w:sz="0" w:space="0" w:color="auto"/>
        <w:bottom w:val="none" w:sz="0" w:space="0" w:color="auto"/>
        <w:right w:val="none" w:sz="0" w:space="0" w:color="auto"/>
      </w:divBdr>
    </w:div>
    <w:div w:id="403375516">
      <w:bodyDiv w:val="1"/>
      <w:marLeft w:val="0"/>
      <w:marRight w:val="0"/>
      <w:marTop w:val="0"/>
      <w:marBottom w:val="0"/>
      <w:divBdr>
        <w:top w:val="none" w:sz="0" w:space="0" w:color="auto"/>
        <w:left w:val="none" w:sz="0" w:space="0" w:color="auto"/>
        <w:bottom w:val="none" w:sz="0" w:space="0" w:color="auto"/>
        <w:right w:val="none" w:sz="0" w:space="0" w:color="auto"/>
      </w:divBdr>
    </w:div>
    <w:div w:id="412092074">
      <w:bodyDiv w:val="1"/>
      <w:marLeft w:val="0"/>
      <w:marRight w:val="0"/>
      <w:marTop w:val="0"/>
      <w:marBottom w:val="0"/>
      <w:divBdr>
        <w:top w:val="none" w:sz="0" w:space="0" w:color="auto"/>
        <w:left w:val="none" w:sz="0" w:space="0" w:color="auto"/>
        <w:bottom w:val="none" w:sz="0" w:space="0" w:color="auto"/>
        <w:right w:val="none" w:sz="0" w:space="0" w:color="auto"/>
      </w:divBdr>
      <w:divsChild>
        <w:div w:id="877085978">
          <w:marLeft w:val="0"/>
          <w:marRight w:val="0"/>
          <w:marTop w:val="0"/>
          <w:marBottom w:val="0"/>
          <w:divBdr>
            <w:top w:val="none" w:sz="0" w:space="0" w:color="auto"/>
            <w:left w:val="none" w:sz="0" w:space="0" w:color="auto"/>
            <w:bottom w:val="none" w:sz="0" w:space="0" w:color="auto"/>
            <w:right w:val="none" w:sz="0" w:space="0" w:color="auto"/>
          </w:divBdr>
        </w:div>
      </w:divsChild>
    </w:div>
    <w:div w:id="434331208">
      <w:bodyDiv w:val="1"/>
      <w:marLeft w:val="0"/>
      <w:marRight w:val="0"/>
      <w:marTop w:val="0"/>
      <w:marBottom w:val="0"/>
      <w:divBdr>
        <w:top w:val="none" w:sz="0" w:space="0" w:color="auto"/>
        <w:left w:val="none" w:sz="0" w:space="0" w:color="auto"/>
        <w:bottom w:val="none" w:sz="0" w:space="0" w:color="auto"/>
        <w:right w:val="none" w:sz="0" w:space="0" w:color="auto"/>
      </w:divBdr>
    </w:div>
    <w:div w:id="457072604">
      <w:bodyDiv w:val="1"/>
      <w:marLeft w:val="0"/>
      <w:marRight w:val="0"/>
      <w:marTop w:val="0"/>
      <w:marBottom w:val="0"/>
      <w:divBdr>
        <w:top w:val="none" w:sz="0" w:space="0" w:color="auto"/>
        <w:left w:val="none" w:sz="0" w:space="0" w:color="auto"/>
        <w:bottom w:val="none" w:sz="0" w:space="0" w:color="auto"/>
        <w:right w:val="none" w:sz="0" w:space="0" w:color="auto"/>
      </w:divBdr>
    </w:div>
    <w:div w:id="480460131">
      <w:bodyDiv w:val="1"/>
      <w:marLeft w:val="0"/>
      <w:marRight w:val="0"/>
      <w:marTop w:val="0"/>
      <w:marBottom w:val="0"/>
      <w:divBdr>
        <w:top w:val="none" w:sz="0" w:space="0" w:color="auto"/>
        <w:left w:val="none" w:sz="0" w:space="0" w:color="auto"/>
        <w:bottom w:val="none" w:sz="0" w:space="0" w:color="auto"/>
        <w:right w:val="none" w:sz="0" w:space="0" w:color="auto"/>
      </w:divBdr>
    </w:div>
    <w:div w:id="503977222">
      <w:bodyDiv w:val="1"/>
      <w:marLeft w:val="0"/>
      <w:marRight w:val="0"/>
      <w:marTop w:val="0"/>
      <w:marBottom w:val="0"/>
      <w:divBdr>
        <w:top w:val="none" w:sz="0" w:space="0" w:color="auto"/>
        <w:left w:val="none" w:sz="0" w:space="0" w:color="auto"/>
        <w:bottom w:val="none" w:sz="0" w:space="0" w:color="auto"/>
        <w:right w:val="none" w:sz="0" w:space="0" w:color="auto"/>
      </w:divBdr>
    </w:div>
    <w:div w:id="516965964">
      <w:bodyDiv w:val="1"/>
      <w:marLeft w:val="0"/>
      <w:marRight w:val="0"/>
      <w:marTop w:val="0"/>
      <w:marBottom w:val="0"/>
      <w:divBdr>
        <w:top w:val="none" w:sz="0" w:space="0" w:color="auto"/>
        <w:left w:val="none" w:sz="0" w:space="0" w:color="auto"/>
        <w:bottom w:val="none" w:sz="0" w:space="0" w:color="auto"/>
        <w:right w:val="none" w:sz="0" w:space="0" w:color="auto"/>
      </w:divBdr>
    </w:div>
    <w:div w:id="524556644">
      <w:bodyDiv w:val="1"/>
      <w:marLeft w:val="0"/>
      <w:marRight w:val="0"/>
      <w:marTop w:val="0"/>
      <w:marBottom w:val="0"/>
      <w:divBdr>
        <w:top w:val="none" w:sz="0" w:space="0" w:color="auto"/>
        <w:left w:val="none" w:sz="0" w:space="0" w:color="auto"/>
        <w:bottom w:val="none" w:sz="0" w:space="0" w:color="auto"/>
        <w:right w:val="none" w:sz="0" w:space="0" w:color="auto"/>
      </w:divBdr>
    </w:div>
    <w:div w:id="586615220">
      <w:bodyDiv w:val="1"/>
      <w:marLeft w:val="0"/>
      <w:marRight w:val="0"/>
      <w:marTop w:val="0"/>
      <w:marBottom w:val="0"/>
      <w:divBdr>
        <w:top w:val="none" w:sz="0" w:space="0" w:color="auto"/>
        <w:left w:val="none" w:sz="0" w:space="0" w:color="auto"/>
        <w:bottom w:val="none" w:sz="0" w:space="0" w:color="auto"/>
        <w:right w:val="none" w:sz="0" w:space="0" w:color="auto"/>
      </w:divBdr>
    </w:div>
    <w:div w:id="602688888">
      <w:bodyDiv w:val="1"/>
      <w:marLeft w:val="0"/>
      <w:marRight w:val="0"/>
      <w:marTop w:val="0"/>
      <w:marBottom w:val="0"/>
      <w:divBdr>
        <w:top w:val="none" w:sz="0" w:space="0" w:color="auto"/>
        <w:left w:val="none" w:sz="0" w:space="0" w:color="auto"/>
        <w:bottom w:val="none" w:sz="0" w:space="0" w:color="auto"/>
        <w:right w:val="none" w:sz="0" w:space="0" w:color="auto"/>
      </w:divBdr>
    </w:div>
    <w:div w:id="645092896">
      <w:bodyDiv w:val="1"/>
      <w:marLeft w:val="0"/>
      <w:marRight w:val="0"/>
      <w:marTop w:val="0"/>
      <w:marBottom w:val="0"/>
      <w:divBdr>
        <w:top w:val="none" w:sz="0" w:space="0" w:color="auto"/>
        <w:left w:val="none" w:sz="0" w:space="0" w:color="auto"/>
        <w:bottom w:val="none" w:sz="0" w:space="0" w:color="auto"/>
        <w:right w:val="none" w:sz="0" w:space="0" w:color="auto"/>
      </w:divBdr>
    </w:div>
    <w:div w:id="656375327">
      <w:bodyDiv w:val="1"/>
      <w:marLeft w:val="0"/>
      <w:marRight w:val="0"/>
      <w:marTop w:val="0"/>
      <w:marBottom w:val="0"/>
      <w:divBdr>
        <w:top w:val="none" w:sz="0" w:space="0" w:color="auto"/>
        <w:left w:val="none" w:sz="0" w:space="0" w:color="auto"/>
        <w:bottom w:val="none" w:sz="0" w:space="0" w:color="auto"/>
        <w:right w:val="none" w:sz="0" w:space="0" w:color="auto"/>
      </w:divBdr>
      <w:divsChild>
        <w:div w:id="1994289657">
          <w:marLeft w:val="0"/>
          <w:marRight w:val="0"/>
          <w:marTop w:val="0"/>
          <w:marBottom w:val="0"/>
          <w:divBdr>
            <w:top w:val="none" w:sz="0" w:space="0" w:color="auto"/>
            <w:left w:val="none" w:sz="0" w:space="0" w:color="auto"/>
            <w:bottom w:val="none" w:sz="0" w:space="0" w:color="auto"/>
            <w:right w:val="none" w:sz="0" w:space="0" w:color="auto"/>
          </w:divBdr>
        </w:div>
        <w:div w:id="299774272">
          <w:marLeft w:val="0"/>
          <w:marRight w:val="0"/>
          <w:marTop w:val="0"/>
          <w:marBottom w:val="0"/>
          <w:divBdr>
            <w:top w:val="none" w:sz="0" w:space="0" w:color="auto"/>
            <w:left w:val="none" w:sz="0" w:space="0" w:color="auto"/>
            <w:bottom w:val="none" w:sz="0" w:space="0" w:color="auto"/>
            <w:right w:val="none" w:sz="0" w:space="0" w:color="auto"/>
          </w:divBdr>
        </w:div>
        <w:div w:id="25058985">
          <w:marLeft w:val="0"/>
          <w:marRight w:val="0"/>
          <w:marTop w:val="0"/>
          <w:marBottom w:val="0"/>
          <w:divBdr>
            <w:top w:val="none" w:sz="0" w:space="0" w:color="auto"/>
            <w:left w:val="none" w:sz="0" w:space="0" w:color="auto"/>
            <w:bottom w:val="none" w:sz="0" w:space="0" w:color="auto"/>
            <w:right w:val="none" w:sz="0" w:space="0" w:color="auto"/>
          </w:divBdr>
        </w:div>
      </w:divsChild>
    </w:div>
    <w:div w:id="686440988">
      <w:bodyDiv w:val="1"/>
      <w:marLeft w:val="0"/>
      <w:marRight w:val="0"/>
      <w:marTop w:val="0"/>
      <w:marBottom w:val="0"/>
      <w:divBdr>
        <w:top w:val="none" w:sz="0" w:space="0" w:color="auto"/>
        <w:left w:val="none" w:sz="0" w:space="0" w:color="auto"/>
        <w:bottom w:val="none" w:sz="0" w:space="0" w:color="auto"/>
        <w:right w:val="none" w:sz="0" w:space="0" w:color="auto"/>
      </w:divBdr>
    </w:div>
    <w:div w:id="706178137">
      <w:bodyDiv w:val="1"/>
      <w:marLeft w:val="0"/>
      <w:marRight w:val="0"/>
      <w:marTop w:val="0"/>
      <w:marBottom w:val="0"/>
      <w:divBdr>
        <w:top w:val="none" w:sz="0" w:space="0" w:color="auto"/>
        <w:left w:val="none" w:sz="0" w:space="0" w:color="auto"/>
        <w:bottom w:val="none" w:sz="0" w:space="0" w:color="auto"/>
        <w:right w:val="none" w:sz="0" w:space="0" w:color="auto"/>
      </w:divBdr>
    </w:div>
    <w:div w:id="745805754">
      <w:bodyDiv w:val="1"/>
      <w:marLeft w:val="0"/>
      <w:marRight w:val="0"/>
      <w:marTop w:val="0"/>
      <w:marBottom w:val="0"/>
      <w:divBdr>
        <w:top w:val="none" w:sz="0" w:space="0" w:color="auto"/>
        <w:left w:val="none" w:sz="0" w:space="0" w:color="auto"/>
        <w:bottom w:val="none" w:sz="0" w:space="0" w:color="auto"/>
        <w:right w:val="none" w:sz="0" w:space="0" w:color="auto"/>
      </w:divBdr>
    </w:div>
    <w:div w:id="756023430">
      <w:bodyDiv w:val="1"/>
      <w:marLeft w:val="0"/>
      <w:marRight w:val="0"/>
      <w:marTop w:val="0"/>
      <w:marBottom w:val="0"/>
      <w:divBdr>
        <w:top w:val="none" w:sz="0" w:space="0" w:color="auto"/>
        <w:left w:val="none" w:sz="0" w:space="0" w:color="auto"/>
        <w:bottom w:val="none" w:sz="0" w:space="0" w:color="auto"/>
        <w:right w:val="none" w:sz="0" w:space="0" w:color="auto"/>
      </w:divBdr>
    </w:div>
    <w:div w:id="766586449">
      <w:bodyDiv w:val="1"/>
      <w:marLeft w:val="0"/>
      <w:marRight w:val="0"/>
      <w:marTop w:val="0"/>
      <w:marBottom w:val="0"/>
      <w:divBdr>
        <w:top w:val="none" w:sz="0" w:space="0" w:color="auto"/>
        <w:left w:val="none" w:sz="0" w:space="0" w:color="auto"/>
        <w:bottom w:val="none" w:sz="0" w:space="0" w:color="auto"/>
        <w:right w:val="none" w:sz="0" w:space="0" w:color="auto"/>
      </w:divBdr>
    </w:div>
    <w:div w:id="775489403">
      <w:bodyDiv w:val="1"/>
      <w:marLeft w:val="0"/>
      <w:marRight w:val="0"/>
      <w:marTop w:val="0"/>
      <w:marBottom w:val="0"/>
      <w:divBdr>
        <w:top w:val="none" w:sz="0" w:space="0" w:color="auto"/>
        <w:left w:val="none" w:sz="0" w:space="0" w:color="auto"/>
        <w:bottom w:val="none" w:sz="0" w:space="0" w:color="auto"/>
        <w:right w:val="none" w:sz="0" w:space="0" w:color="auto"/>
      </w:divBdr>
    </w:div>
    <w:div w:id="800808489">
      <w:bodyDiv w:val="1"/>
      <w:marLeft w:val="0"/>
      <w:marRight w:val="0"/>
      <w:marTop w:val="0"/>
      <w:marBottom w:val="0"/>
      <w:divBdr>
        <w:top w:val="none" w:sz="0" w:space="0" w:color="auto"/>
        <w:left w:val="none" w:sz="0" w:space="0" w:color="auto"/>
        <w:bottom w:val="none" w:sz="0" w:space="0" w:color="auto"/>
        <w:right w:val="none" w:sz="0" w:space="0" w:color="auto"/>
      </w:divBdr>
      <w:divsChild>
        <w:div w:id="2046103354">
          <w:marLeft w:val="0"/>
          <w:marRight w:val="0"/>
          <w:marTop w:val="0"/>
          <w:marBottom w:val="0"/>
          <w:divBdr>
            <w:top w:val="none" w:sz="0" w:space="0" w:color="auto"/>
            <w:left w:val="none" w:sz="0" w:space="0" w:color="auto"/>
            <w:bottom w:val="none" w:sz="0" w:space="0" w:color="auto"/>
            <w:right w:val="none" w:sz="0" w:space="0" w:color="auto"/>
          </w:divBdr>
        </w:div>
        <w:div w:id="505632531">
          <w:marLeft w:val="0"/>
          <w:marRight w:val="0"/>
          <w:marTop w:val="0"/>
          <w:marBottom w:val="0"/>
          <w:divBdr>
            <w:top w:val="none" w:sz="0" w:space="0" w:color="auto"/>
            <w:left w:val="none" w:sz="0" w:space="0" w:color="auto"/>
            <w:bottom w:val="none" w:sz="0" w:space="0" w:color="auto"/>
            <w:right w:val="none" w:sz="0" w:space="0" w:color="auto"/>
          </w:divBdr>
        </w:div>
      </w:divsChild>
    </w:div>
    <w:div w:id="918903721">
      <w:bodyDiv w:val="1"/>
      <w:marLeft w:val="0"/>
      <w:marRight w:val="0"/>
      <w:marTop w:val="0"/>
      <w:marBottom w:val="0"/>
      <w:divBdr>
        <w:top w:val="none" w:sz="0" w:space="0" w:color="auto"/>
        <w:left w:val="none" w:sz="0" w:space="0" w:color="auto"/>
        <w:bottom w:val="none" w:sz="0" w:space="0" w:color="auto"/>
        <w:right w:val="none" w:sz="0" w:space="0" w:color="auto"/>
      </w:divBdr>
    </w:div>
    <w:div w:id="933249196">
      <w:bodyDiv w:val="1"/>
      <w:marLeft w:val="0"/>
      <w:marRight w:val="0"/>
      <w:marTop w:val="0"/>
      <w:marBottom w:val="0"/>
      <w:divBdr>
        <w:top w:val="none" w:sz="0" w:space="0" w:color="auto"/>
        <w:left w:val="none" w:sz="0" w:space="0" w:color="auto"/>
        <w:bottom w:val="none" w:sz="0" w:space="0" w:color="auto"/>
        <w:right w:val="none" w:sz="0" w:space="0" w:color="auto"/>
      </w:divBdr>
    </w:div>
    <w:div w:id="1040588012">
      <w:bodyDiv w:val="1"/>
      <w:marLeft w:val="0"/>
      <w:marRight w:val="0"/>
      <w:marTop w:val="0"/>
      <w:marBottom w:val="0"/>
      <w:divBdr>
        <w:top w:val="none" w:sz="0" w:space="0" w:color="auto"/>
        <w:left w:val="none" w:sz="0" w:space="0" w:color="auto"/>
        <w:bottom w:val="none" w:sz="0" w:space="0" w:color="auto"/>
        <w:right w:val="none" w:sz="0" w:space="0" w:color="auto"/>
      </w:divBdr>
    </w:div>
    <w:div w:id="1149398531">
      <w:bodyDiv w:val="1"/>
      <w:marLeft w:val="0"/>
      <w:marRight w:val="0"/>
      <w:marTop w:val="0"/>
      <w:marBottom w:val="0"/>
      <w:divBdr>
        <w:top w:val="none" w:sz="0" w:space="0" w:color="auto"/>
        <w:left w:val="none" w:sz="0" w:space="0" w:color="auto"/>
        <w:bottom w:val="none" w:sz="0" w:space="0" w:color="auto"/>
        <w:right w:val="none" w:sz="0" w:space="0" w:color="auto"/>
      </w:divBdr>
      <w:divsChild>
        <w:div w:id="430318946">
          <w:marLeft w:val="0"/>
          <w:marRight w:val="0"/>
          <w:marTop w:val="240"/>
          <w:marBottom w:val="240"/>
          <w:divBdr>
            <w:top w:val="none" w:sz="0" w:space="0" w:color="auto"/>
            <w:left w:val="none" w:sz="0" w:space="0" w:color="auto"/>
            <w:bottom w:val="none" w:sz="0" w:space="0" w:color="auto"/>
            <w:right w:val="none" w:sz="0" w:space="0" w:color="auto"/>
          </w:divBdr>
          <w:divsChild>
            <w:div w:id="99178858">
              <w:marLeft w:val="0"/>
              <w:marRight w:val="180"/>
              <w:marTop w:val="0"/>
              <w:marBottom w:val="0"/>
              <w:divBdr>
                <w:top w:val="none" w:sz="0" w:space="0" w:color="auto"/>
                <w:left w:val="none" w:sz="0" w:space="0" w:color="auto"/>
                <w:bottom w:val="none" w:sz="0" w:space="0" w:color="auto"/>
                <w:right w:val="none" w:sz="0" w:space="0" w:color="auto"/>
              </w:divBdr>
            </w:div>
            <w:div w:id="1396732613">
              <w:marLeft w:val="0"/>
              <w:marRight w:val="120"/>
              <w:marTop w:val="0"/>
              <w:marBottom w:val="180"/>
              <w:divBdr>
                <w:top w:val="none" w:sz="0" w:space="0" w:color="auto"/>
                <w:left w:val="none" w:sz="0" w:space="0" w:color="auto"/>
                <w:bottom w:val="none" w:sz="0" w:space="0" w:color="auto"/>
                <w:right w:val="none" w:sz="0" w:space="0" w:color="auto"/>
              </w:divBdr>
            </w:div>
            <w:div w:id="477916454">
              <w:marLeft w:val="0"/>
              <w:marRight w:val="120"/>
              <w:marTop w:val="0"/>
              <w:marBottom w:val="180"/>
              <w:divBdr>
                <w:top w:val="none" w:sz="0" w:space="0" w:color="auto"/>
                <w:left w:val="none" w:sz="0" w:space="0" w:color="auto"/>
                <w:bottom w:val="none" w:sz="0" w:space="0" w:color="auto"/>
                <w:right w:val="none" w:sz="0" w:space="0" w:color="auto"/>
              </w:divBdr>
            </w:div>
            <w:div w:id="196195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81889">
      <w:bodyDiv w:val="1"/>
      <w:marLeft w:val="0"/>
      <w:marRight w:val="0"/>
      <w:marTop w:val="0"/>
      <w:marBottom w:val="0"/>
      <w:divBdr>
        <w:top w:val="none" w:sz="0" w:space="0" w:color="auto"/>
        <w:left w:val="none" w:sz="0" w:space="0" w:color="auto"/>
        <w:bottom w:val="none" w:sz="0" w:space="0" w:color="auto"/>
        <w:right w:val="none" w:sz="0" w:space="0" w:color="auto"/>
      </w:divBdr>
    </w:div>
    <w:div w:id="1170488050">
      <w:bodyDiv w:val="1"/>
      <w:marLeft w:val="0"/>
      <w:marRight w:val="0"/>
      <w:marTop w:val="0"/>
      <w:marBottom w:val="0"/>
      <w:divBdr>
        <w:top w:val="none" w:sz="0" w:space="0" w:color="auto"/>
        <w:left w:val="none" w:sz="0" w:space="0" w:color="auto"/>
        <w:bottom w:val="none" w:sz="0" w:space="0" w:color="auto"/>
        <w:right w:val="none" w:sz="0" w:space="0" w:color="auto"/>
      </w:divBdr>
    </w:div>
    <w:div w:id="1180393036">
      <w:bodyDiv w:val="1"/>
      <w:marLeft w:val="0"/>
      <w:marRight w:val="0"/>
      <w:marTop w:val="0"/>
      <w:marBottom w:val="0"/>
      <w:divBdr>
        <w:top w:val="none" w:sz="0" w:space="0" w:color="auto"/>
        <w:left w:val="none" w:sz="0" w:space="0" w:color="auto"/>
        <w:bottom w:val="none" w:sz="0" w:space="0" w:color="auto"/>
        <w:right w:val="none" w:sz="0" w:space="0" w:color="auto"/>
      </w:divBdr>
      <w:divsChild>
        <w:div w:id="1262224439">
          <w:marLeft w:val="0"/>
          <w:marRight w:val="0"/>
          <w:marTop w:val="0"/>
          <w:marBottom w:val="0"/>
          <w:divBdr>
            <w:top w:val="none" w:sz="0" w:space="0" w:color="auto"/>
            <w:left w:val="none" w:sz="0" w:space="0" w:color="auto"/>
            <w:bottom w:val="none" w:sz="0" w:space="0" w:color="auto"/>
            <w:right w:val="none" w:sz="0" w:space="0" w:color="auto"/>
          </w:divBdr>
        </w:div>
      </w:divsChild>
    </w:div>
    <w:div w:id="1218778895">
      <w:bodyDiv w:val="1"/>
      <w:marLeft w:val="0"/>
      <w:marRight w:val="0"/>
      <w:marTop w:val="0"/>
      <w:marBottom w:val="0"/>
      <w:divBdr>
        <w:top w:val="none" w:sz="0" w:space="0" w:color="auto"/>
        <w:left w:val="none" w:sz="0" w:space="0" w:color="auto"/>
        <w:bottom w:val="none" w:sz="0" w:space="0" w:color="auto"/>
        <w:right w:val="none" w:sz="0" w:space="0" w:color="auto"/>
      </w:divBdr>
    </w:div>
    <w:div w:id="1240334674">
      <w:bodyDiv w:val="1"/>
      <w:marLeft w:val="0"/>
      <w:marRight w:val="0"/>
      <w:marTop w:val="0"/>
      <w:marBottom w:val="0"/>
      <w:divBdr>
        <w:top w:val="none" w:sz="0" w:space="0" w:color="auto"/>
        <w:left w:val="none" w:sz="0" w:space="0" w:color="auto"/>
        <w:bottom w:val="none" w:sz="0" w:space="0" w:color="auto"/>
        <w:right w:val="none" w:sz="0" w:space="0" w:color="auto"/>
      </w:divBdr>
    </w:div>
    <w:div w:id="1340962193">
      <w:bodyDiv w:val="1"/>
      <w:marLeft w:val="0"/>
      <w:marRight w:val="0"/>
      <w:marTop w:val="0"/>
      <w:marBottom w:val="0"/>
      <w:divBdr>
        <w:top w:val="none" w:sz="0" w:space="0" w:color="auto"/>
        <w:left w:val="none" w:sz="0" w:space="0" w:color="auto"/>
        <w:bottom w:val="none" w:sz="0" w:space="0" w:color="auto"/>
        <w:right w:val="none" w:sz="0" w:space="0" w:color="auto"/>
      </w:divBdr>
    </w:div>
    <w:div w:id="1354115706">
      <w:bodyDiv w:val="1"/>
      <w:marLeft w:val="0"/>
      <w:marRight w:val="0"/>
      <w:marTop w:val="0"/>
      <w:marBottom w:val="0"/>
      <w:divBdr>
        <w:top w:val="none" w:sz="0" w:space="0" w:color="auto"/>
        <w:left w:val="none" w:sz="0" w:space="0" w:color="auto"/>
        <w:bottom w:val="none" w:sz="0" w:space="0" w:color="auto"/>
        <w:right w:val="none" w:sz="0" w:space="0" w:color="auto"/>
      </w:divBdr>
    </w:div>
    <w:div w:id="1369793989">
      <w:bodyDiv w:val="1"/>
      <w:marLeft w:val="0"/>
      <w:marRight w:val="0"/>
      <w:marTop w:val="0"/>
      <w:marBottom w:val="0"/>
      <w:divBdr>
        <w:top w:val="none" w:sz="0" w:space="0" w:color="auto"/>
        <w:left w:val="none" w:sz="0" w:space="0" w:color="auto"/>
        <w:bottom w:val="none" w:sz="0" w:space="0" w:color="auto"/>
        <w:right w:val="none" w:sz="0" w:space="0" w:color="auto"/>
      </w:divBdr>
    </w:div>
    <w:div w:id="1396393930">
      <w:bodyDiv w:val="1"/>
      <w:marLeft w:val="0"/>
      <w:marRight w:val="0"/>
      <w:marTop w:val="0"/>
      <w:marBottom w:val="0"/>
      <w:divBdr>
        <w:top w:val="none" w:sz="0" w:space="0" w:color="auto"/>
        <w:left w:val="none" w:sz="0" w:space="0" w:color="auto"/>
        <w:bottom w:val="none" w:sz="0" w:space="0" w:color="auto"/>
        <w:right w:val="none" w:sz="0" w:space="0" w:color="auto"/>
      </w:divBdr>
    </w:div>
    <w:div w:id="1419671836">
      <w:bodyDiv w:val="1"/>
      <w:marLeft w:val="0"/>
      <w:marRight w:val="0"/>
      <w:marTop w:val="0"/>
      <w:marBottom w:val="0"/>
      <w:divBdr>
        <w:top w:val="none" w:sz="0" w:space="0" w:color="auto"/>
        <w:left w:val="none" w:sz="0" w:space="0" w:color="auto"/>
        <w:bottom w:val="none" w:sz="0" w:space="0" w:color="auto"/>
        <w:right w:val="none" w:sz="0" w:space="0" w:color="auto"/>
      </w:divBdr>
    </w:div>
    <w:div w:id="1423182357">
      <w:bodyDiv w:val="1"/>
      <w:marLeft w:val="0"/>
      <w:marRight w:val="0"/>
      <w:marTop w:val="0"/>
      <w:marBottom w:val="0"/>
      <w:divBdr>
        <w:top w:val="none" w:sz="0" w:space="0" w:color="auto"/>
        <w:left w:val="none" w:sz="0" w:space="0" w:color="auto"/>
        <w:bottom w:val="none" w:sz="0" w:space="0" w:color="auto"/>
        <w:right w:val="none" w:sz="0" w:space="0" w:color="auto"/>
      </w:divBdr>
    </w:div>
    <w:div w:id="1443501748">
      <w:bodyDiv w:val="1"/>
      <w:marLeft w:val="0"/>
      <w:marRight w:val="0"/>
      <w:marTop w:val="0"/>
      <w:marBottom w:val="0"/>
      <w:divBdr>
        <w:top w:val="none" w:sz="0" w:space="0" w:color="auto"/>
        <w:left w:val="none" w:sz="0" w:space="0" w:color="auto"/>
        <w:bottom w:val="none" w:sz="0" w:space="0" w:color="auto"/>
        <w:right w:val="none" w:sz="0" w:space="0" w:color="auto"/>
      </w:divBdr>
      <w:divsChild>
        <w:div w:id="1410615137">
          <w:marLeft w:val="0"/>
          <w:marRight w:val="0"/>
          <w:marTop w:val="0"/>
          <w:marBottom w:val="0"/>
          <w:divBdr>
            <w:top w:val="none" w:sz="0" w:space="0" w:color="auto"/>
            <w:left w:val="none" w:sz="0" w:space="0" w:color="auto"/>
            <w:bottom w:val="none" w:sz="0" w:space="0" w:color="auto"/>
            <w:right w:val="none" w:sz="0" w:space="0" w:color="auto"/>
          </w:divBdr>
        </w:div>
        <w:div w:id="1778673879">
          <w:marLeft w:val="0"/>
          <w:marRight w:val="0"/>
          <w:marTop w:val="0"/>
          <w:marBottom w:val="0"/>
          <w:divBdr>
            <w:top w:val="none" w:sz="0" w:space="0" w:color="auto"/>
            <w:left w:val="none" w:sz="0" w:space="0" w:color="auto"/>
            <w:bottom w:val="none" w:sz="0" w:space="0" w:color="auto"/>
            <w:right w:val="none" w:sz="0" w:space="0" w:color="auto"/>
          </w:divBdr>
        </w:div>
      </w:divsChild>
    </w:div>
    <w:div w:id="1471630743">
      <w:bodyDiv w:val="1"/>
      <w:marLeft w:val="0"/>
      <w:marRight w:val="0"/>
      <w:marTop w:val="0"/>
      <w:marBottom w:val="0"/>
      <w:divBdr>
        <w:top w:val="none" w:sz="0" w:space="0" w:color="auto"/>
        <w:left w:val="none" w:sz="0" w:space="0" w:color="auto"/>
        <w:bottom w:val="none" w:sz="0" w:space="0" w:color="auto"/>
        <w:right w:val="none" w:sz="0" w:space="0" w:color="auto"/>
      </w:divBdr>
      <w:divsChild>
        <w:div w:id="1349406240">
          <w:marLeft w:val="0"/>
          <w:marRight w:val="0"/>
          <w:marTop w:val="0"/>
          <w:marBottom w:val="0"/>
          <w:divBdr>
            <w:top w:val="none" w:sz="0" w:space="0" w:color="auto"/>
            <w:left w:val="none" w:sz="0" w:space="0" w:color="auto"/>
            <w:bottom w:val="none" w:sz="0" w:space="0" w:color="auto"/>
            <w:right w:val="none" w:sz="0" w:space="0" w:color="auto"/>
          </w:divBdr>
        </w:div>
        <w:div w:id="1203906418">
          <w:marLeft w:val="0"/>
          <w:marRight w:val="0"/>
          <w:marTop w:val="0"/>
          <w:marBottom w:val="0"/>
          <w:divBdr>
            <w:top w:val="none" w:sz="0" w:space="0" w:color="auto"/>
            <w:left w:val="none" w:sz="0" w:space="0" w:color="auto"/>
            <w:bottom w:val="none" w:sz="0" w:space="0" w:color="auto"/>
            <w:right w:val="none" w:sz="0" w:space="0" w:color="auto"/>
          </w:divBdr>
        </w:div>
        <w:div w:id="1520505543">
          <w:marLeft w:val="0"/>
          <w:marRight w:val="0"/>
          <w:marTop w:val="0"/>
          <w:marBottom w:val="0"/>
          <w:divBdr>
            <w:top w:val="none" w:sz="0" w:space="0" w:color="auto"/>
            <w:left w:val="none" w:sz="0" w:space="0" w:color="auto"/>
            <w:bottom w:val="none" w:sz="0" w:space="0" w:color="auto"/>
            <w:right w:val="none" w:sz="0" w:space="0" w:color="auto"/>
          </w:divBdr>
        </w:div>
      </w:divsChild>
    </w:div>
    <w:div w:id="1557424645">
      <w:bodyDiv w:val="1"/>
      <w:marLeft w:val="0"/>
      <w:marRight w:val="0"/>
      <w:marTop w:val="0"/>
      <w:marBottom w:val="0"/>
      <w:divBdr>
        <w:top w:val="none" w:sz="0" w:space="0" w:color="auto"/>
        <w:left w:val="none" w:sz="0" w:space="0" w:color="auto"/>
        <w:bottom w:val="none" w:sz="0" w:space="0" w:color="auto"/>
        <w:right w:val="none" w:sz="0" w:space="0" w:color="auto"/>
      </w:divBdr>
    </w:div>
    <w:div w:id="1570075192">
      <w:bodyDiv w:val="1"/>
      <w:marLeft w:val="0"/>
      <w:marRight w:val="0"/>
      <w:marTop w:val="0"/>
      <w:marBottom w:val="0"/>
      <w:divBdr>
        <w:top w:val="none" w:sz="0" w:space="0" w:color="auto"/>
        <w:left w:val="none" w:sz="0" w:space="0" w:color="auto"/>
        <w:bottom w:val="none" w:sz="0" w:space="0" w:color="auto"/>
        <w:right w:val="none" w:sz="0" w:space="0" w:color="auto"/>
      </w:divBdr>
    </w:div>
    <w:div w:id="1581333925">
      <w:bodyDiv w:val="1"/>
      <w:marLeft w:val="0"/>
      <w:marRight w:val="0"/>
      <w:marTop w:val="0"/>
      <w:marBottom w:val="0"/>
      <w:divBdr>
        <w:top w:val="none" w:sz="0" w:space="0" w:color="auto"/>
        <w:left w:val="none" w:sz="0" w:space="0" w:color="auto"/>
        <w:bottom w:val="none" w:sz="0" w:space="0" w:color="auto"/>
        <w:right w:val="none" w:sz="0" w:space="0" w:color="auto"/>
      </w:divBdr>
    </w:div>
    <w:div w:id="1627201227">
      <w:bodyDiv w:val="1"/>
      <w:marLeft w:val="0"/>
      <w:marRight w:val="0"/>
      <w:marTop w:val="0"/>
      <w:marBottom w:val="0"/>
      <w:divBdr>
        <w:top w:val="none" w:sz="0" w:space="0" w:color="auto"/>
        <w:left w:val="none" w:sz="0" w:space="0" w:color="auto"/>
        <w:bottom w:val="none" w:sz="0" w:space="0" w:color="auto"/>
        <w:right w:val="none" w:sz="0" w:space="0" w:color="auto"/>
      </w:divBdr>
    </w:div>
    <w:div w:id="1681883095">
      <w:bodyDiv w:val="1"/>
      <w:marLeft w:val="0"/>
      <w:marRight w:val="0"/>
      <w:marTop w:val="0"/>
      <w:marBottom w:val="0"/>
      <w:divBdr>
        <w:top w:val="none" w:sz="0" w:space="0" w:color="auto"/>
        <w:left w:val="none" w:sz="0" w:space="0" w:color="auto"/>
        <w:bottom w:val="none" w:sz="0" w:space="0" w:color="auto"/>
        <w:right w:val="none" w:sz="0" w:space="0" w:color="auto"/>
      </w:divBdr>
    </w:div>
    <w:div w:id="1689478883">
      <w:bodyDiv w:val="1"/>
      <w:marLeft w:val="0"/>
      <w:marRight w:val="0"/>
      <w:marTop w:val="0"/>
      <w:marBottom w:val="0"/>
      <w:divBdr>
        <w:top w:val="none" w:sz="0" w:space="0" w:color="auto"/>
        <w:left w:val="none" w:sz="0" w:space="0" w:color="auto"/>
        <w:bottom w:val="none" w:sz="0" w:space="0" w:color="auto"/>
        <w:right w:val="none" w:sz="0" w:space="0" w:color="auto"/>
      </w:divBdr>
    </w:div>
    <w:div w:id="1719041252">
      <w:bodyDiv w:val="1"/>
      <w:marLeft w:val="0"/>
      <w:marRight w:val="0"/>
      <w:marTop w:val="0"/>
      <w:marBottom w:val="0"/>
      <w:divBdr>
        <w:top w:val="none" w:sz="0" w:space="0" w:color="auto"/>
        <w:left w:val="none" w:sz="0" w:space="0" w:color="auto"/>
        <w:bottom w:val="none" w:sz="0" w:space="0" w:color="auto"/>
        <w:right w:val="none" w:sz="0" w:space="0" w:color="auto"/>
      </w:divBdr>
    </w:div>
    <w:div w:id="1947811372">
      <w:bodyDiv w:val="1"/>
      <w:marLeft w:val="0"/>
      <w:marRight w:val="0"/>
      <w:marTop w:val="0"/>
      <w:marBottom w:val="0"/>
      <w:divBdr>
        <w:top w:val="none" w:sz="0" w:space="0" w:color="auto"/>
        <w:left w:val="none" w:sz="0" w:space="0" w:color="auto"/>
        <w:bottom w:val="none" w:sz="0" w:space="0" w:color="auto"/>
        <w:right w:val="none" w:sz="0" w:space="0" w:color="auto"/>
      </w:divBdr>
    </w:div>
    <w:div w:id="1954895728">
      <w:bodyDiv w:val="1"/>
      <w:marLeft w:val="0"/>
      <w:marRight w:val="0"/>
      <w:marTop w:val="0"/>
      <w:marBottom w:val="0"/>
      <w:divBdr>
        <w:top w:val="none" w:sz="0" w:space="0" w:color="auto"/>
        <w:left w:val="none" w:sz="0" w:space="0" w:color="auto"/>
        <w:bottom w:val="none" w:sz="0" w:space="0" w:color="auto"/>
        <w:right w:val="none" w:sz="0" w:space="0" w:color="auto"/>
      </w:divBdr>
    </w:div>
    <w:div w:id="1993217658">
      <w:bodyDiv w:val="1"/>
      <w:marLeft w:val="0"/>
      <w:marRight w:val="0"/>
      <w:marTop w:val="0"/>
      <w:marBottom w:val="0"/>
      <w:divBdr>
        <w:top w:val="none" w:sz="0" w:space="0" w:color="auto"/>
        <w:left w:val="none" w:sz="0" w:space="0" w:color="auto"/>
        <w:bottom w:val="none" w:sz="0" w:space="0" w:color="auto"/>
        <w:right w:val="none" w:sz="0" w:space="0" w:color="auto"/>
      </w:divBdr>
    </w:div>
    <w:div w:id="2003854327">
      <w:bodyDiv w:val="1"/>
      <w:marLeft w:val="0"/>
      <w:marRight w:val="0"/>
      <w:marTop w:val="0"/>
      <w:marBottom w:val="0"/>
      <w:divBdr>
        <w:top w:val="none" w:sz="0" w:space="0" w:color="auto"/>
        <w:left w:val="none" w:sz="0" w:space="0" w:color="auto"/>
        <w:bottom w:val="none" w:sz="0" w:space="0" w:color="auto"/>
        <w:right w:val="none" w:sz="0" w:space="0" w:color="auto"/>
      </w:divBdr>
      <w:divsChild>
        <w:div w:id="45837818">
          <w:marLeft w:val="0"/>
          <w:marRight w:val="0"/>
          <w:marTop w:val="0"/>
          <w:marBottom w:val="0"/>
          <w:divBdr>
            <w:top w:val="none" w:sz="0" w:space="0" w:color="auto"/>
            <w:left w:val="none" w:sz="0" w:space="0" w:color="auto"/>
            <w:bottom w:val="none" w:sz="0" w:space="0" w:color="auto"/>
            <w:right w:val="none" w:sz="0" w:space="0" w:color="auto"/>
          </w:divBdr>
        </w:div>
        <w:div w:id="586161265">
          <w:marLeft w:val="0"/>
          <w:marRight w:val="0"/>
          <w:marTop w:val="0"/>
          <w:marBottom w:val="0"/>
          <w:divBdr>
            <w:top w:val="none" w:sz="0" w:space="0" w:color="auto"/>
            <w:left w:val="none" w:sz="0" w:space="0" w:color="auto"/>
            <w:bottom w:val="none" w:sz="0" w:space="0" w:color="auto"/>
            <w:right w:val="none" w:sz="0" w:space="0" w:color="auto"/>
          </w:divBdr>
          <w:divsChild>
            <w:div w:id="313459860">
              <w:marLeft w:val="0"/>
              <w:marRight w:val="0"/>
              <w:marTop w:val="0"/>
              <w:marBottom w:val="0"/>
              <w:divBdr>
                <w:top w:val="none" w:sz="0" w:space="0" w:color="auto"/>
                <w:left w:val="none" w:sz="0" w:space="0" w:color="auto"/>
                <w:bottom w:val="none" w:sz="0" w:space="0" w:color="auto"/>
                <w:right w:val="none" w:sz="0" w:space="0" w:color="auto"/>
              </w:divBdr>
              <w:divsChild>
                <w:div w:id="12471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1322">
          <w:marLeft w:val="0"/>
          <w:marRight w:val="0"/>
          <w:marTop w:val="100"/>
          <w:marBottom w:val="0"/>
          <w:divBdr>
            <w:top w:val="none" w:sz="0" w:space="0" w:color="auto"/>
            <w:left w:val="none" w:sz="0" w:space="0" w:color="auto"/>
            <w:bottom w:val="none" w:sz="0" w:space="0" w:color="auto"/>
            <w:right w:val="none" w:sz="0" w:space="0" w:color="auto"/>
          </w:divBdr>
          <w:divsChild>
            <w:div w:id="1238058366">
              <w:marLeft w:val="0"/>
              <w:marRight w:val="0"/>
              <w:marTop w:val="0"/>
              <w:marBottom w:val="0"/>
              <w:divBdr>
                <w:top w:val="none" w:sz="0" w:space="0" w:color="auto"/>
                <w:left w:val="none" w:sz="0" w:space="0" w:color="auto"/>
                <w:bottom w:val="none" w:sz="0" w:space="0" w:color="auto"/>
                <w:right w:val="none" w:sz="0" w:space="0" w:color="auto"/>
              </w:divBdr>
              <w:divsChild>
                <w:div w:id="164637971">
                  <w:marLeft w:val="0"/>
                  <w:marRight w:val="0"/>
                  <w:marTop w:val="0"/>
                  <w:marBottom w:val="0"/>
                  <w:divBdr>
                    <w:top w:val="none" w:sz="0" w:space="0" w:color="auto"/>
                    <w:left w:val="none" w:sz="0" w:space="0" w:color="auto"/>
                    <w:bottom w:val="none" w:sz="0" w:space="0" w:color="auto"/>
                    <w:right w:val="none" w:sz="0" w:space="0" w:color="auto"/>
                  </w:divBdr>
                  <w:divsChild>
                    <w:div w:id="1855730705">
                      <w:marLeft w:val="0"/>
                      <w:marRight w:val="0"/>
                      <w:marTop w:val="0"/>
                      <w:marBottom w:val="0"/>
                      <w:divBdr>
                        <w:top w:val="none" w:sz="0" w:space="0" w:color="auto"/>
                        <w:left w:val="none" w:sz="0" w:space="0" w:color="auto"/>
                        <w:bottom w:val="none" w:sz="0" w:space="0" w:color="auto"/>
                        <w:right w:val="none" w:sz="0" w:space="0" w:color="auto"/>
                      </w:divBdr>
                      <w:divsChild>
                        <w:div w:id="9322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18786">
          <w:marLeft w:val="0"/>
          <w:marRight w:val="0"/>
          <w:marTop w:val="0"/>
          <w:marBottom w:val="0"/>
          <w:divBdr>
            <w:top w:val="none" w:sz="0" w:space="0" w:color="auto"/>
            <w:left w:val="none" w:sz="0" w:space="0" w:color="auto"/>
            <w:bottom w:val="none" w:sz="0" w:space="0" w:color="auto"/>
            <w:right w:val="none" w:sz="0" w:space="0" w:color="auto"/>
          </w:divBdr>
          <w:divsChild>
            <w:div w:id="352994422">
              <w:marLeft w:val="0"/>
              <w:marRight w:val="0"/>
              <w:marTop w:val="0"/>
              <w:marBottom w:val="0"/>
              <w:divBdr>
                <w:top w:val="none" w:sz="0" w:space="0" w:color="auto"/>
                <w:left w:val="none" w:sz="0" w:space="0" w:color="auto"/>
                <w:bottom w:val="none" w:sz="0" w:space="0" w:color="auto"/>
                <w:right w:val="none" w:sz="0" w:space="0" w:color="auto"/>
              </w:divBdr>
              <w:divsChild>
                <w:div w:id="21628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749464">
      <w:bodyDiv w:val="1"/>
      <w:marLeft w:val="0"/>
      <w:marRight w:val="0"/>
      <w:marTop w:val="0"/>
      <w:marBottom w:val="0"/>
      <w:divBdr>
        <w:top w:val="none" w:sz="0" w:space="0" w:color="auto"/>
        <w:left w:val="none" w:sz="0" w:space="0" w:color="auto"/>
        <w:bottom w:val="none" w:sz="0" w:space="0" w:color="auto"/>
        <w:right w:val="none" w:sz="0" w:space="0" w:color="auto"/>
      </w:divBdr>
    </w:div>
    <w:div w:id="2090618451">
      <w:bodyDiv w:val="1"/>
      <w:marLeft w:val="0"/>
      <w:marRight w:val="0"/>
      <w:marTop w:val="0"/>
      <w:marBottom w:val="0"/>
      <w:divBdr>
        <w:top w:val="none" w:sz="0" w:space="0" w:color="auto"/>
        <w:left w:val="none" w:sz="0" w:space="0" w:color="auto"/>
        <w:bottom w:val="none" w:sz="0" w:space="0" w:color="auto"/>
        <w:right w:val="none" w:sz="0" w:space="0" w:color="auto"/>
      </w:divBdr>
      <w:divsChild>
        <w:div w:id="380373172">
          <w:marLeft w:val="0"/>
          <w:marRight w:val="0"/>
          <w:marTop w:val="0"/>
          <w:marBottom w:val="120"/>
          <w:divBdr>
            <w:top w:val="none" w:sz="0" w:space="0" w:color="auto"/>
            <w:left w:val="none" w:sz="0" w:space="0" w:color="auto"/>
            <w:bottom w:val="none" w:sz="0" w:space="0" w:color="auto"/>
            <w:right w:val="none" w:sz="0" w:space="0" w:color="auto"/>
          </w:divBdr>
          <w:divsChild>
            <w:div w:id="1549878781">
              <w:marLeft w:val="0"/>
              <w:marRight w:val="0"/>
              <w:marTop w:val="0"/>
              <w:marBottom w:val="0"/>
              <w:divBdr>
                <w:top w:val="none" w:sz="0" w:space="0" w:color="auto"/>
                <w:left w:val="none" w:sz="0" w:space="0" w:color="auto"/>
                <w:bottom w:val="none" w:sz="0" w:space="0" w:color="auto"/>
                <w:right w:val="none" w:sz="0" w:space="0" w:color="auto"/>
              </w:divBdr>
              <w:divsChild>
                <w:div w:id="1295402698">
                  <w:marLeft w:val="0"/>
                  <w:marRight w:val="0"/>
                  <w:marTop w:val="0"/>
                  <w:marBottom w:val="0"/>
                  <w:divBdr>
                    <w:top w:val="none" w:sz="0" w:space="0" w:color="auto"/>
                    <w:left w:val="none" w:sz="0" w:space="0" w:color="auto"/>
                    <w:bottom w:val="none" w:sz="0" w:space="0" w:color="auto"/>
                    <w:right w:val="none" w:sz="0" w:space="0" w:color="auto"/>
                  </w:divBdr>
                  <w:divsChild>
                    <w:div w:id="5616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searchgate.net/profile/Laura-Tolnov-Clausen/publication/317741403_Disembedding_the_wind_-_on_people-climate_reconciliation_in_Danish_wind_power_planning/links/5cefa3764585153c3da5d197/Disembedding-the-wind-on-people-climate-reconciliation-in-Danish-wind-power-planning.pdf" TargetMode="External"/><Relationship Id="rId21" Type="http://schemas.openxmlformats.org/officeDocument/2006/relationships/hyperlink" Target="https://www.viaempresa.cat/es/territorio/camaras-territorio_2149686_102.html" TargetMode="External"/><Relationship Id="rId42" Type="http://schemas.openxmlformats.org/officeDocument/2006/relationships/hyperlink" Target="https://www.redalyc.org/articulo.oa?id=81611211011" TargetMode="External"/><Relationship Id="rId47" Type="http://schemas.openxmlformats.org/officeDocument/2006/relationships/hyperlink" Target="https://doi.org/10.1016/j.rser.2020.110406" TargetMode="External"/><Relationship Id="rId63" Type="http://schemas.openxmlformats.org/officeDocument/2006/relationships/hyperlink" Target="https://doi.org/10.1016/j.jclepro.2022.132920" TargetMode="External"/><Relationship Id="rId68" Type="http://schemas.openxmlformats.org/officeDocument/2006/relationships/hyperlink" Target="https://www.boe.es/diario_boe/txt.php?id=BOE-A-2014-6123" TargetMode="External"/><Relationship Id="rId84" Type="http://schemas.openxmlformats.org/officeDocument/2006/relationships/hyperlink" Target="https://doi.org/10.1016/S0961-9534(03)00099-0" TargetMode="External"/><Relationship Id="rId89" Type="http://schemas.openxmlformats.org/officeDocument/2006/relationships/theme" Target="theme/theme1.xml"/><Relationship Id="rId16" Type="http://schemas.openxmlformats.org/officeDocument/2006/relationships/hyperlink" Target="https://doi.org/10.1016/j.enpol.2019.06.067" TargetMode="External"/><Relationship Id="rId11" Type="http://schemas.openxmlformats.org/officeDocument/2006/relationships/image" Target="media/image3.emf"/><Relationship Id="rId32" Type="http://schemas.openxmlformats.org/officeDocument/2006/relationships/hyperlink" Target="http://www.esenciadeolivo.es/aceite-de-oliva/aceite-de-jaen/" TargetMode="External"/><Relationship Id="rId37" Type="http://schemas.openxmlformats.org/officeDocument/2006/relationships/hyperlink" Target="https://doi.org/10.1111/gec3.12086" TargetMode="External"/><Relationship Id="rId53" Type="http://schemas.openxmlformats.org/officeDocument/2006/relationships/hyperlink" Target="https://doi.org/10.1016/j.erss.2019.101217" TargetMode="External"/><Relationship Id="rId58" Type="http://schemas.openxmlformats.org/officeDocument/2006/relationships/hyperlink" Target="https://elpais.com/economia/2022-01-07/atrapados-en-la-lluvia-de-megaparques-renovables.html" TargetMode="External"/><Relationship Id="rId74" Type="http://schemas.openxmlformats.org/officeDocument/2006/relationships/hyperlink" Target="https://doi.org/10.1016/j.rser.2012.02.006" TargetMode="External"/><Relationship Id="rId79" Type="http://schemas.openxmlformats.org/officeDocument/2006/relationships/hyperlink" Target="https://doi.org/10.1016/j.rser.2020.109826" TargetMode="External"/><Relationship Id="rId5" Type="http://schemas.openxmlformats.org/officeDocument/2006/relationships/webSettings" Target="webSettings.xml"/><Relationship Id="rId14" Type="http://schemas.openxmlformats.org/officeDocument/2006/relationships/hyperlink" Target="https://www.agenciaandaluzadelaenergia.es/sites/default/files/Documentos/Infraestructuras/20211231_informe_prov_ja_miea_0.pdf" TargetMode="External"/><Relationship Id="rId22" Type="http://schemas.openxmlformats.org/officeDocument/2006/relationships/hyperlink" Target="https://doi.org/10.1016/j.energy.2016.08.022" TargetMode="External"/><Relationship Id="rId27" Type="http://schemas.openxmlformats.org/officeDocument/2006/relationships/hyperlink" Target="https://doi.org/10.1016/j.erss.2015.12.007" TargetMode="External"/><Relationship Id="rId30" Type="http://schemas.openxmlformats.org/officeDocument/2006/relationships/hyperlink" Target="https://elpais.com/opinion/2022-03-09/crisis-energetica-y-europa.html" TargetMode="External"/><Relationship Id="rId35" Type="http://schemas.openxmlformats.org/officeDocument/2006/relationships/hyperlink" Target="https://europa.eu/eurobarometer/surveys/detail/1032" TargetMode="External"/><Relationship Id="rId43" Type="http://schemas.openxmlformats.org/officeDocument/2006/relationships/hyperlink" Target="https://www.planestrajaen.org/galerias/galeriaDescargas/plan-estrategico/libros/Actualizacion_II_Plan_Estrategico_provincia_Jaen_2020.pdf" TargetMode="External"/><Relationship Id="rId48" Type="http://schemas.openxmlformats.org/officeDocument/2006/relationships/hyperlink" Target="http://www.geothermal-energy.org/pdf/IGAstandard/WGC/2015/02055.pdf" TargetMode="External"/><Relationship Id="rId56" Type="http://schemas.openxmlformats.org/officeDocument/2006/relationships/hyperlink" Target="https://www.elconfidencial.com/espana/andalucia/2022-03-19/junta-pide-ayuda-fotovoltaicas-evitar-rechazo-revolucion-verde_3394259/" TargetMode="External"/><Relationship Id="rId64" Type="http://schemas.openxmlformats.org/officeDocument/2006/relationships/hyperlink" Target="https://doi.org/10.3390/ijerph18020806" TargetMode="External"/><Relationship Id="rId69" Type="http://schemas.openxmlformats.org/officeDocument/2006/relationships/hyperlink" Target="https://ourworldindata.org/emissions-by-sector" TargetMode="External"/><Relationship Id="rId77" Type="http://schemas.openxmlformats.org/officeDocument/2006/relationships/hyperlink" Target="https://doi.org/10.1016/j.enpol.2017.05.057" TargetMode="External"/><Relationship Id="rId8" Type="http://schemas.openxmlformats.org/officeDocument/2006/relationships/hyperlink" Target="mailto:fjsegura@ugr.es" TargetMode="External"/><Relationship Id="rId51" Type="http://schemas.openxmlformats.org/officeDocument/2006/relationships/hyperlink" Target="https://doi.org/10.1016/j.enpol.2021.112580" TargetMode="External"/><Relationship Id="rId72" Type="http://schemas.openxmlformats.org/officeDocument/2006/relationships/hyperlink" Target="https://doi.org/10.1016/j.coche.2015.08.003" TargetMode="External"/><Relationship Id="rId80" Type="http://schemas.openxmlformats.org/officeDocument/2006/relationships/hyperlink" Target="https://doi.org/10.1016/j.enpol.2013.06.111" TargetMode="External"/><Relationship Id="rId85" Type="http://schemas.openxmlformats.org/officeDocument/2006/relationships/hyperlink" Target="http://repositori.uji.es/xmlui/bitstream/handle/10234/118405/politica+energetica_urrea+corres_2011.pdf?sequence=1" TargetMode="Externa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hyperlink" Target="https://estudiosgeograficos.revistas.csic.es/index.php/estudiosgeograficos/article/view/748/833" TargetMode="External"/><Relationship Id="rId25" Type="http://schemas.openxmlformats.org/officeDocument/2006/relationships/hyperlink" Target="https://doi.org/10.3390/en15062180" TargetMode="External"/><Relationship Id="rId33" Type="http://schemas.openxmlformats.org/officeDocument/2006/relationships/hyperlink" Target="https://www.europapress.es/economia/energia-00341/noticia-cuarta-subasta-renovables-3300-mw-eolica-fotovoltaica-celebrara-22-noviembre-20220801223856.html" TargetMode="External"/><Relationship Id="rId38" Type="http://schemas.openxmlformats.org/officeDocument/2006/relationships/hyperlink" Target="http://hdl.handle.net/10835/1459" TargetMode="External"/><Relationship Id="rId46" Type="http://schemas.openxmlformats.org/officeDocument/2006/relationships/hyperlink" Target="https://www.ine.es/jaxiT3/Datos.htm?t=2876" TargetMode="External"/><Relationship Id="rId59" Type="http://schemas.openxmlformats.org/officeDocument/2006/relationships/hyperlink" Target="https://report.ipcc.ch/ar6wg2/pdf/IPCC_AR6_WGII_FinalDraft_FullReport.pdf" TargetMode="External"/><Relationship Id="rId67" Type="http://schemas.openxmlformats.org/officeDocument/2006/relationships/hyperlink" Target="https://doi.org/10.1016/j.enpol.2018.10.015" TargetMode="External"/><Relationship Id="rId20" Type="http://schemas.openxmlformats.org/officeDocument/2006/relationships/hyperlink" Target="https://www.publico.es/sociedad/negocios-espana-vaciada-rechazo-nueva-industria-florece-espana-vacia-renovables-macrogranjas-ecologia-productiva-disparan-recelos.html" TargetMode="External"/><Relationship Id="rId41" Type="http://schemas.openxmlformats.org/officeDocument/2006/relationships/hyperlink" Target="https://doi.org/10.1016/j.erss.2018.05.016" TargetMode="External"/><Relationship Id="rId54" Type="http://schemas.openxmlformats.org/officeDocument/2006/relationships/hyperlink" Target="https://doi.org/10.1016/j.erss.2018.09.004" TargetMode="External"/><Relationship Id="rId62" Type="http://schemas.openxmlformats.org/officeDocument/2006/relationships/hyperlink" Target="https://www.ideal.es/granada/provincia-granada/baza-caniles-libran-20210523172932-nt.html" TargetMode="External"/><Relationship Id="rId70" Type="http://schemas.openxmlformats.org/officeDocument/2006/relationships/hyperlink" Target="https://www.diariojaen.es/provincia/firmas-de-650-tosirianos-para-exigir-que-la-planta-de-biomasa-sea-limpia-YY1643067" TargetMode="External"/><Relationship Id="rId75" Type="http://schemas.openxmlformats.org/officeDocument/2006/relationships/hyperlink" Target="https://doi.org/10.1016/j.enpol.2006.12.006" TargetMode="External"/><Relationship Id="rId83" Type="http://schemas.openxmlformats.org/officeDocument/2006/relationships/hyperlink" Target="https://doi.org/10.1016/S0301-4215(02)00342-7"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pais.com/economia/2020-10-30/los-agricultores-se-frotan-las-manos-plantando-paneles-solares.html" TargetMode="External"/><Relationship Id="rId23" Type="http://schemas.openxmlformats.org/officeDocument/2006/relationships/hyperlink" Target="https://doi.org/10.1016/j.rser.2015.07.183" TargetMode="External"/><Relationship Id="rId28" Type="http://schemas.openxmlformats.org/officeDocument/2006/relationships/hyperlink" Target="https://repositorio.ul.pt/bitstream/10451/41276/1/ICS_ADelicado_Participacion.pdf" TargetMode="External"/><Relationship Id="rId36" Type="http://schemas.openxmlformats.org/officeDocument/2006/relationships/hyperlink" Target="https://europa.eu/eurobarometer/surveys/detail/2238" TargetMode="External"/><Relationship Id="rId49" Type="http://schemas.openxmlformats.org/officeDocument/2006/relationships/hyperlink" Target="https://doi.org/10.1016/j.energy.2013.02.021" TargetMode="External"/><Relationship Id="rId57" Type="http://schemas.openxmlformats.org/officeDocument/2006/relationships/hyperlink" Target="https://doi.org/10.3390/ijerph18189672" TargetMode="External"/><Relationship Id="rId10" Type="http://schemas.openxmlformats.org/officeDocument/2006/relationships/image" Target="media/image2.jpeg"/><Relationship Id="rId31" Type="http://schemas.openxmlformats.org/officeDocument/2006/relationships/hyperlink" Target="https://doi.org/10.1016/j.enpol.2004.02.005" TargetMode="External"/><Relationship Id="rId44" Type="http://schemas.openxmlformats.org/officeDocument/2006/relationships/hyperlink" Target="https://www.ibm.com/docs/es/cognos-analytics/11.1.0?topic=terms-cramrs-v" TargetMode="External"/><Relationship Id="rId52" Type="http://schemas.openxmlformats.org/officeDocument/2006/relationships/hyperlink" Target="https://www.lasexta.com/noticias/sociedad/cientos-personas-manifiestan-madrid-megaproyectos-renovables-zonas-rurales_20211016616b18e057ce480001bed55f.html" TargetMode="External"/><Relationship Id="rId60" Type="http://schemas.openxmlformats.org/officeDocument/2006/relationships/hyperlink" Target="https://magnet.xataka.com/en-diez-minutos/energia-limpia-pesadilla-paisajistica-creciente-rechazo-mundo-rural-a-parques-eolicos" TargetMode="External"/><Relationship Id="rId65" Type="http://schemas.openxmlformats.org/officeDocument/2006/relationships/hyperlink" Target="https://doi.org/10.1016/j.enpol.2010.07.005" TargetMode="External"/><Relationship Id="rId73" Type="http://schemas.openxmlformats.org/officeDocument/2006/relationships/hyperlink" Target="https://doi.org/10.1016/j.erss.2014.09.001" TargetMode="External"/><Relationship Id="rId78" Type="http://schemas.openxmlformats.org/officeDocument/2006/relationships/hyperlink" Target="https://doi.org/10.3390/ijerph17249161" TargetMode="External"/><Relationship Id="rId81" Type="http://schemas.openxmlformats.org/officeDocument/2006/relationships/hyperlink" Target="https://doi.org/10.1016/j.enpol.2017.03.061" TargetMode="External"/><Relationship Id="rId86" Type="http://schemas.openxmlformats.org/officeDocument/2006/relationships/hyperlink" Target="https://doi.org/10.1016/j.enpol.2006.12.001"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yperlink" Target="https://doi.org/10.1016/j.enpol.2013.03.018" TargetMode="External"/><Relationship Id="rId39" Type="http://schemas.openxmlformats.org/officeDocument/2006/relationships/hyperlink" Target="https://doi.org/10.21138/bage.1788" TargetMode="External"/><Relationship Id="rId34" Type="http://schemas.openxmlformats.org/officeDocument/2006/relationships/hyperlink" Target="https://europa.eu/eurobarometer/surveys/detail/1500" TargetMode="External"/><Relationship Id="rId50" Type="http://schemas.openxmlformats.org/officeDocument/2006/relationships/hyperlink" Target="https://doi.org/10.1016/j.erss.2015.06.005" TargetMode="External"/><Relationship Id="rId55" Type="http://schemas.openxmlformats.org/officeDocument/2006/relationships/hyperlink" Target="https://sevilla.abc.es/andalucia/jaen/sevi-protesta-centenares-personas-villanueva-arzobispo-contra-contaminacion-ambiental-201911161953_noticia.html" TargetMode="External"/><Relationship Id="rId76" Type="http://schemas.openxmlformats.org/officeDocument/2006/relationships/hyperlink" Target="https://doi.org/10.1016/j.enpol.2016.09.061" TargetMode="External"/><Relationship Id="rId7" Type="http://schemas.openxmlformats.org/officeDocument/2006/relationships/endnotes" Target="endnotes.xml"/><Relationship Id="rId71" Type="http://schemas.openxmlformats.org/officeDocument/2006/relationships/hyperlink" Target="http://eprints.uanl.mx/12605/" TargetMode="External"/><Relationship Id="rId2" Type="http://schemas.openxmlformats.org/officeDocument/2006/relationships/numbering" Target="numbering.xml"/><Relationship Id="rId29" Type="http://schemas.openxmlformats.org/officeDocument/2006/relationships/hyperlink" Target="https://doi.org/10.1016/j.enpol.2020.111780" TargetMode="External"/><Relationship Id="rId24" Type="http://schemas.openxmlformats.org/officeDocument/2006/relationships/hyperlink" Target="https://doi.org/10.1016/j.enpol.2020.111387" TargetMode="External"/><Relationship Id="rId40" Type="http://schemas.openxmlformats.org/officeDocument/2006/relationships/hyperlink" Target="https://doi.org/10.1016/B978-0-12-822897-5.00012-2" TargetMode="External"/><Relationship Id="rId45" Type="http://schemas.openxmlformats.org/officeDocument/2006/relationships/hyperlink" Target="https://doi.org/10.1016/j.apenergy.2020.115367" TargetMode="External"/><Relationship Id="rId66" Type="http://schemas.openxmlformats.org/officeDocument/2006/relationships/hyperlink" Target="http://hdl.handle.net/11441/26591" TargetMode="External"/><Relationship Id="rId87" Type="http://schemas.openxmlformats.org/officeDocument/2006/relationships/hyperlink" Target="https://doi.org/10.1016/j.enpol.2011.01.003" TargetMode="External"/><Relationship Id="rId61" Type="http://schemas.openxmlformats.org/officeDocument/2006/relationships/hyperlink" Target="https://doi.org/10.1016/j.enpol.2011.03.017" TargetMode="External"/><Relationship Id="rId82" Type="http://schemas.openxmlformats.org/officeDocument/2006/relationships/hyperlink" Target="https://doi.org/10.3390/su13126871" TargetMode="External"/><Relationship Id="rId19" Type="http://schemas.openxmlformats.org/officeDocument/2006/relationships/hyperlink" Target="https://doi.org/10.1002/wcc.4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8BA0-3580-6D40-B70F-DA2355B0B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4503</TotalTime>
  <Pages>49</Pages>
  <Words>13560</Words>
  <Characters>74584</Characters>
  <Application>Microsoft Office Word</Application>
  <DocSecurity>0</DocSecurity>
  <Lines>621</Lines>
  <Paragraphs>175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69</cp:revision>
  <dcterms:created xsi:type="dcterms:W3CDTF">2022-06-08T12:12:00Z</dcterms:created>
  <dcterms:modified xsi:type="dcterms:W3CDTF">2022-11-25T11:44:00Z</dcterms:modified>
</cp:coreProperties>
</file>