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56" w:rsidRPr="00EA5A69" w:rsidRDefault="00EE5A46" w:rsidP="00E22757">
      <w:pPr>
        <w:spacing w:after="0"/>
        <w:jc w:val="both"/>
        <w:rPr>
          <w:rFonts w:ascii="Times New Roman" w:hAnsi="Times New Roman" w:cs="Times New Roman"/>
          <w:b/>
          <w:sz w:val="24"/>
          <w:szCs w:val="24"/>
        </w:rPr>
      </w:pPr>
      <w:r w:rsidRPr="00EA5A69">
        <w:rPr>
          <w:rFonts w:ascii="Times New Roman" w:hAnsi="Times New Roman" w:cs="Times New Roman"/>
          <w:b/>
          <w:sz w:val="24"/>
          <w:szCs w:val="24"/>
        </w:rPr>
        <w:t>EL PROCESO MONITORIO EUROPEO</w:t>
      </w:r>
      <w:r w:rsidR="007A369E">
        <w:rPr>
          <w:rFonts w:ascii="Times New Roman" w:hAnsi="Times New Roman" w:cs="Times New Roman"/>
          <w:b/>
          <w:sz w:val="24"/>
          <w:szCs w:val="24"/>
        </w:rPr>
        <w:t xml:space="preserve">. </w:t>
      </w:r>
      <w:r w:rsidRPr="00EA5A69">
        <w:rPr>
          <w:rFonts w:ascii="Times New Roman" w:hAnsi="Times New Roman" w:cs="Times New Roman"/>
          <w:b/>
          <w:sz w:val="24"/>
          <w:szCs w:val="24"/>
        </w:rPr>
        <w:t>INSTRUMENTO PARA LA DEFENSA Y PROTECCIÓN DEL DERECHO DE CR</w:t>
      </w:r>
      <w:r w:rsidR="00255356" w:rsidRPr="00EA5A69">
        <w:rPr>
          <w:rFonts w:ascii="Times New Roman" w:hAnsi="Times New Roman" w:cs="Times New Roman"/>
          <w:b/>
          <w:sz w:val="24"/>
          <w:szCs w:val="24"/>
        </w:rPr>
        <w:t>ÉDITO DE LOS CIUDADANOS DE LA UNIÓN EUROPEA</w:t>
      </w:r>
      <w:r w:rsidRPr="00EA5A69">
        <w:rPr>
          <w:rFonts w:ascii="Times New Roman" w:hAnsi="Times New Roman" w:cs="Times New Roman"/>
          <w:b/>
          <w:sz w:val="24"/>
          <w:szCs w:val="24"/>
        </w:rPr>
        <w:t xml:space="preserve">. REVISIÓN TRAS LA APROBACIÓN DEL REGLAMENTO (UE) 2015/2421 DEL PARLAMENTO EUROPEO Y DEL CONSEJO, DE 16 DE DICIEMBRE DE </w:t>
      </w:r>
      <w:r w:rsidR="0069125B">
        <w:rPr>
          <w:rFonts w:ascii="Times New Roman" w:hAnsi="Times New Roman" w:cs="Times New Roman"/>
          <w:b/>
          <w:sz w:val="24"/>
          <w:szCs w:val="24"/>
        </w:rPr>
        <w:t>2015 (*)</w:t>
      </w:r>
    </w:p>
    <w:p w:rsidR="00E22757" w:rsidRDefault="00E22757" w:rsidP="00E22757">
      <w:pPr>
        <w:spacing w:after="0"/>
        <w:jc w:val="both"/>
        <w:rPr>
          <w:rFonts w:ascii="Times New Roman" w:hAnsi="Times New Roman" w:cs="Times New Roman"/>
          <w:b/>
          <w:sz w:val="24"/>
          <w:szCs w:val="24"/>
        </w:rPr>
      </w:pPr>
    </w:p>
    <w:p w:rsidR="00D775EC" w:rsidRPr="00EA5A69" w:rsidRDefault="00D775EC" w:rsidP="00E22757">
      <w:pPr>
        <w:spacing w:after="0"/>
        <w:jc w:val="both"/>
        <w:rPr>
          <w:rFonts w:ascii="Times New Roman" w:hAnsi="Times New Roman" w:cs="Times New Roman"/>
          <w:b/>
          <w:sz w:val="24"/>
          <w:szCs w:val="24"/>
        </w:rPr>
      </w:pPr>
    </w:p>
    <w:p w:rsidR="00EE5A46" w:rsidRPr="00EA5A69" w:rsidRDefault="00EE5A46" w:rsidP="00EE5A46">
      <w:pPr>
        <w:spacing w:after="0" w:line="240" w:lineRule="auto"/>
        <w:jc w:val="right"/>
        <w:rPr>
          <w:rFonts w:ascii="Times New Roman" w:hAnsi="Times New Roman" w:cs="Times New Roman"/>
          <w:sz w:val="24"/>
          <w:szCs w:val="24"/>
        </w:rPr>
      </w:pPr>
      <w:r w:rsidRPr="00EA5A69">
        <w:rPr>
          <w:rFonts w:ascii="Times New Roman" w:hAnsi="Times New Roman" w:cs="Times New Roman"/>
          <w:sz w:val="24"/>
          <w:szCs w:val="24"/>
        </w:rPr>
        <w:t>Rubén López Picó</w:t>
      </w:r>
    </w:p>
    <w:p w:rsidR="00EE5A46" w:rsidRPr="00EA5A69" w:rsidRDefault="00EE5A46" w:rsidP="00EE5A46">
      <w:pPr>
        <w:spacing w:after="0" w:line="240" w:lineRule="auto"/>
        <w:jc w:val="right"/>
        <w:rPr>
          <w:rFonts w:ascii="Times New Roman" w:hAnsi="Times New Roman" w:cs="Times New Roman"/>
          <w:i/>
          <w:sz w:val="24"/>
          <w:szCs w:val="24"/>
        </w:rPr>
      </w:pPr>
      <w:r w:rsidRPr="00EA5A69">
        <w:rPr>
          <w:rFonts w:ascii="Times New Roman" w:hAnsi="Times New Roman" w:cs="Times New Roman"/>
          <w:i/>
          <w:sz w:val="24"/>
          <w:szCs w:val="24"/>
        </w:rPr>
        <w:t>Becario de Formación Interna de Derecho Procesal. Universidad de Granada</w:t>
      </w:r>
    </w:p>
    <w:p w:rsidR="00255356" w:rsidRPr="00EA5A69" w:rsidRDefault="000E3E4C" w:rsidP="00255356">
      <w:pPr>
        <w:spacing w:after="0" w:line="240" w:lineRule="auto"/>
        <w:jc w:val="right"/>
        <w:rPr>
          <w:rFonts w:ascii="Times New Roman" w:hAnsi="Times New Roman" w:cs="Times New Roman"/>
          <w:sz w:val="24"/>
          <w:szCs w:val="24"/>
        </w:rPr>
      </w:pPr>
      <w:hyperlink r:id="rId8" w:history="1">
        <w:r w:rsidR="00255356" w:rsidRPr="00EA5A69">
          <w:rPr>
            <w:rStyle w:val="Hipervnculo"/>
            <w:rFonts w:ascii="Times New Roman" w:hAnsi="Times New Roman" w:cs="Times New Roman"/>
            <w:color w:val="auto"/>
            <w:sz w:val="24"/>
            <w:szCs w:val="24"/>
            <w:u w:val="none"/>
          </w:rPr>
          <w:t>rubenlopezpico@ugr.es</w:t>
        </w:r>
      </w:hyperlink>
    </w:p>
    <w:p w:rsidR="00E22757" w:rsidRPr="00EA5A69" w:rsidRDefault="00E22757" w:rsidP="00255356">
      <w:pPr>
        <w:spacing w:after="0" w:line="240" w:lineRule="auto"/>
        <w:jc w:val="right"/>
        <w:rPr>
          <w:rFonts w:ascii="Times New Roman" w:hAnsi="Times New Roman" w:cs="Times New Roman"/>
          <w:sz w:val="24"/>
          <w:szCs w:val="24"/>
        </w:rPr>
      </w:pPr>
    </w:p>
    <w:p w:rsidR="00E22757" w:rsidRPr="00EA5A69" w:rsidRDefault="00E22757" w:rsidP="00255356">
      <w:pPr>
        <w:spacing w:after="0" w:line="240" w:lineRule="auto"/>
        <w:jc w:val="right"/>
        <w:rPr>
          <w:rFonts w:ascii="Times New Roman" w:hAnsi="Times New Roman" w:cs="Times New Roman"/>
          <w:sz w:val="24"/>
          <w:szCs w:val="24"/>
        </w:rPr>
      </w:pPr>
    </w:p>
    <w:p w:rsidR="00E22757" w:rsidRPr="00857F3C" w:rsidRDefault="00255356" w:rsidP="00862921">
      <w:pPr>
        <w:spacing w:after="0" w:line="240" w:lineRule="auto"/>
        <w:jc w:val="both"/>
        <w:rPr>
          <w:rFonts w:ascii="Times New Roman" w:eastAsia="Times New Roman" w:hAnsi="Times New Roman" w:cs="Times New Roman"/>
          <w:sz w:val="24"/>
          <w:szCs w:val="24"/>
          <w:lang w:eastAsia="es-ES"/>
        </w:rPr>
      </w:pPr>
      <w:r w:rsidRPr="003027F2">
        <w:rPr>
          <w:rFonts w:ascii="Times New Roman" w:hAnsi="Times New Roman" w:cs="Times New Roman"/>
          <w:b/>
          <w:sz w:val="24"/>
          <w:szCs w:val="24"/>
        </w:rPr>
        <w:t>Sumario:</w:t>
      </w:r>
      <w:r w:rsidR="00BD5C43">
        <w:rPr>
          <w:rFonts w:ascii="Times New Roman" w:hAnsi="Times New Roman" w:cs="Times New Roman"/>
          <w:b/>
          <w:sz w:val="24"/>
          <w:szCs w:val="24"/>
        </w:rPr>
        <w:t xml:space="preserve"> </w:t>
      </w:r>
      <w:r w:rsidR="00857F3C">
        <w:rPr>
          <w:rFonts w:ascii="Times New Roman" w:hAnsi="Times New Roman" w:cs="Times New Roman"/>
          <w:b/>
          <w:sz w:val="24"/>
          <w:szCs w:val="24"/>
        </w:rPr>
        <w:t xml:space="preserve">1. </w:t>
      </w:r>
      <w:r w:rsidR="00E22757" w:rsidRPr="00857F3C">
        <w:rPr>
          <w:rFonts w:ascii="Times New Roman" w:hAnsi="Times New Roman" w:cs="Times New Roman"/>
          <w:b/>
          <w:sz w:val="24"/>
          <w:szCs w:val="24"/>
        </w:rPr>
        <w:t>INTRODUCCIÓN</w:t>
      </w:r>
      <w:r w:rsidR="00E22757" w:rsidRPr="003027F2">
        <w:rPr>
          <w:rFonts w:ascii="Times New Roman" w:hAnsi="Times New Roman" w:cs="Times New Roman"/>
          <w:sz w:val="24"/>
          <w:szCs w:val="24"/>
        </w:rPr>
        <w:t xml:space="preserve">; </w:t>
      </w:r>
      <w:r w:rsidR="00E22757" w:rsidRPr="00857F3C">
        <w:rPr>
          <w:rFonts w:ascii="Times New Roman" w:hAnsi="Times New Roman" w:cs="Times New Roman"/>
          <w:b/>
          <w:sz w:val="24"/>
          <w:szCs w:val="24"/>
        </w:rPr>
        <w:t xml:space="preserve">2. </w:t>
      </w:r>
      <w:r w:rsidR="000620DD" w:rsidRPr="00857F3C">
        <w:rPr>
          <w:rFonts w:ascii="Times New Roman" w:hAnsi="Times New Roman" w:cs="Times New Roman"/>
          <w:b/>
          <w:sz w:val="24"/>
          <w:szCs w:val="24"/>
        </w:rPr>
        <w:t>ANTECEDENTES JURÍDICOS</w:t>
      </w:r>
      <w:r w:rsidR="000620DD" w:rsidRPr="003027F2">
        <w:rPr>
          <w:rFonts w:ascii="Times New Roman" w:hAnsi="Times New Roman" w:cs="Times New Roman"/>
          <w:sz w:val="24"/>
          <w:szCs w:val="24"/>
        </w:rPr>
        <w:t xml:space="preserve">; </w:t>
      </w:r>
      <w:r w:rsidR="00F91862" w:rsidRPr="00857F3C">
        <w:rPr>
          <w:rFonts w:ascii="Times New Roman" w:hAnsi="Times New Roman" w:cs="Times New Roman"/>
          <w:b/>
          <w:sz w:val="24"/>
          <w:szCs w:val="24"/>
        </w:rPr>
        <w:t>3. CONSIDERACIONE</w:t>
      </w:r>
      <w:r w:rsidR="00E22757" w:rsidRPr="00857F3C">
        <w:rPr>
          <w:rFonts w:ascii="Times New Roman" w:hAnsi="Times New Roman" w:cs="Times New Roman"/>
          <w:b/>
          <w:sz w:val="24"/>
          <w:szCs w:val="24"/>
        </w:rPr>
        <w:t>S PREVIAS</w:t>
      </w:r>
      <w:r w:rsidR="00E22757" w:rsidRPr="003027F2">
        <w:rPr>
          <w:rFonts w:ascii="Times New Roman" w:hAnsi="Times New Roman" w:cs="Times New Roman"/>
          <w:sz w:val="24"/>
          <w:szCs w:val="24"/>
        </w:rPr>
        <w:t xml:space="preserve">; </w:t>
      </w:r>
      <w:r w:rsidR="001D5A0D" w:rsidRPr="003027F2">
        <w:rPr>
          <w:rFonts w:ascii="Times New Roman" w:hAnsi="Times New Roman" w:cs="Times New Roman"/>
          <w:sz w:val="24"/>
          <w:szCs w:val="24"/>
        </w:rPr>
        <w:t>3.1. Objeto y ámbito de aplicación</w:t>
      </w:r>
      <w:r w:rsidR="0024602D" w:rsidRPr="003027F2">
        <w:rPr>
          <w:rFonts w:ascii="Times New Roman" w:hAnsi="Times New Roman" w:cs="Times New Roman"/>
          <w:sz w:val="24"/>
          <w:szCs w:val="24"/>
        </w:rPr>
        <w:t xml:space="preserve">; 3.2. Competencia judicial; </w:t>
      </w:r>
      <w:r w:rsidR="00ED6875" w:rsidRPr="003027F2">
        <w:rPr>
          <w:rFonts w:ascii="Times New Roman" w:hAnsi="Times New Roman" w:cs="Times New Roman"/>
          <w:sz w:val="24"/>
          <w:szCs w:val="24"/>
        </w:rPr>
        <w:t>3.3. Representación; 3.</w:t>
      </w:r>
      <w:r w:rsidR="00E22757" w:rsidRPr="003027F2">
        <w:rPr>
          <w:rFonts w:ascii="Times New Roman" w:hAnsi="Times New Roman" w:cs="Times New Roman"/>
          <w:sz w:val="24"/>
          <w:szCs w:val="24"/>
        </w:rPr>
        <w:t xml:space="preserve">4. Tasas judiciales; </w:t>
      </w:r>
      <w:r w:rsidR="00E22757" w:rsidRPr="00857F3C">
        <w:rPr>
          <w:rFonts w:ascii="Times New Roman" w:hAnsi="Times New Roman" w:cs="Times New Roman"/>
          <w:b/>
          <w:sz w:val="24"/>
          <w:szCs w:val="24"/>
        </w:rPr>
        <w:t>4. FASES DEL PROCESO MONITORIO EUROPEO</w:t>
      </w:r>
      <w:r w:rsidR="00E22757" w:rsidRPr="003027F2">
        <w:rPr>
          <w:rFonts w:ascii="Times New Roman" w:hAnsi="Times New Roman" w:cs="Times New Roman"/>
          <w:sz w:val="24"/>
          <w:szCs w:val="24"/>
        </w:rPr>
        <w:t xml:space="preserve">; </w:t>
      </w:r>
      <w:r w:rsidR="00E22757" w:rsidRPr="003027F2">
        <w:rPr>
          <w:rFonts w:ascii="Times New Roman" w:eastAsia="Times New Roman" w:hAnsi="Times New Roman" w:cs="Times New Roman"/>
          <w:sz w:val="24"/>
          <w:szCs w:val="24"/>
          <w:lang w:eastAsia="es-ES"/>
        </w:rPr>
        <w:t xml:space="preserve">4.1. Presentación de la petición de requerimiento europeo de pago; 4.2. Evaluación de la petición de requerimiento europeo de pago; </w:t>
      </w:r>
      <w:r w:rsidR="004C3C23" w:rsidRPr="003027F2">
        <w:rPr>
          <w:rFonts w:ascii="Times New Roman" w:hAnsi="Times New Roman" w:cs="Times New Roman"/>
          <w:sz w:val="24"/>
          <w:szCs w:val="24"/>
        </w:rPr>
        <w:t>4.3. E</w:t>
      </w:r>
      <w:r w:rsidR="00E22757" w:rsidRPr="003027F2">
        <w:rPr>
          <w:rFonts w:ascii="Times New Roman" w:hAnsi="Times New Roman" w:cs="Times New Roman"/>
          <w:sz w:val="24"/>
          <w:szCs w:val="24"/>
        </w:rPr>
        <w:t xml:space="preserve">xpedición del requerimiento europeo de pago; </w:t>
      </w:r>
      <w:r w:rsidR="00E22757" w:rsidRPr="003027F2">
        <w:rPr>
          <w:rFonts w:ascii="Times New Roman" w:eastAsia="Times New Roman" w:hAnsi="Times New Roman" w:cs="Times New Roman"/>
          <w:sz w:val="24"/>
          <w:szCs w:val="24"/>
          <w:lang w:eastAsia="es-ES"/>
        </w:rPr>
        <w:t xml:space="preserve">4.4. Oposición al requerimiento europeo de pago; 4.5. Ejecutividad del requerimiento europeo de pago; </w:t>
      </w:r>
      <w:r w:rsidR="00E22757" w:rsidRPr="00857F3C">
        <w:rPr>
          <w:rFonts w:ascii="Times New Roman" w:eastAsia="Times New Roman" w:hAnsi="Times New Roman" w:cs="Times New Roman"/>
          <w:b/>
          <w:sz w:val="24"/>
          <w:szCs w:val="24"/>
          <w:lang w:eastAsia="es-ES"/>
        </w:rPr>
        <w:t xml:space="preserve">5. </w:t>
      </w:r>
      <w:r w:rsidR="00857F3C" w:rsidRPr="00857F3C">
        <w:rPr>
          <w:rFonts w:ascii="Times New Roman" w:eastAsia="Times New Roman" w:hAnsi="Times New Roman" w:cs="Times New Roman"/>
          <w:b/>
          <w:sz w:val="24"/>
          <w:szCs w:val="24"/>
          <w:lang w:eastAsia="es-ES"/>
        </w:rPr>
        <w:t>CONCLUSIONES</w:t>
      </w:r>
      <w:r w:rsidR="00857F3C">
        <w:rPr>
          <w:rFonts w:ascii="Times New Roman" w:eastAsia="Times New Roman" w:hAnsi="Times New Roman" w:cs="Times New Roman"/>
          <w:sz w:val="24"/>
          <w:szCs w:val="24"/>
          <w:lang w:eastAsia="es-ES"/>
        </w:rPr>
        <w:t xml:space="preserve">; </w:t>
      </w:r>
      <w:r w:rsidR="00857F3C" w:rsidRPr="00857F3C">
        <w:rPr>
          <w:rFonts w:ascii="Times New Roman" w:eastAsia="Times New Roman" w:hAnsi="Times New Roman" w:cs="Times New Roman"/>
          <w:b/>
          <w:sz w:val="24"/>
          <w:szCs w:val="24"/>
          <w:lang w:eastAsia="es-ES"/>
        </w:rPr>
        <w:t xml:space="preserve">6. BIBLIOGRAFÍA, </w:t>
      </w:r>
      <w:r w:rsidR="00E22757" w:rsidRPr="00857F3C">
        <w:rPr>
          <w:rFonts w:ascii="Times New Roman" w:eastAsia="Times New Roman" w:hAnsi="Times New Roman" w:cs="Times New Roman"/>
          <w:b/>
          <w:sz w:val="24"/>
          <w:szCs w:val="24"/>
          <w:lang w:eastAsia="es-ES"/>
        </w:rPr>
        <w:t>LEGISLACIÓN</w:t>
      </w:r>
      <w:r w:rsidR="00857F3C" w:rsidRPr="00857F3C">
        <w:rPr>
          <w:rFonts w:ascii="Times New Roman" w:eastAsia="Times New Roman" w:hAnsi="Times New Roman" w:cs="Times New Roman"/>
          <w:b/>
          <w:sz w:val="24"/>
          <w:szCs w:val="24"/>
          <w:lang w:eastAsia="es-ES"/>
        </w:rPr>
        <w:t xml:space="preserve"> Y ANEXOS</w:t>
      </w:r>
      <w:r w:rsidR="00857F3C">
        <w:rPr>
          <w:rFonts w:ascii="Times New Roman" w:eastAsia="Times New Roman" w:hAnsi="Times New Roman" w:cs="Times New Roman"/>
          <w:sz w:val="24"/>
          <w:szCs w:val="24"/>
          <w:lang w:eastAsia="es-ES"/>
        </w:rPr>
        <w:t>.</w:t>
      </w:r>
    </w:p>
    <w:p w:rsidR="00E22757" w:rsidRDefault="00E22757" w:rsidP="00862921">
      <w:pPr>
        <w:spacing w:after="0" w:line="240" w:lineRule="auto"/>
        <w:jc w:val="both"/>
        <w:rPr>
          <w:rFonts w:ascii="Times New Roman" w:eastAsia="Times New Roman" w:hAnsi="Times New Roman" w:cs="Times New Roman"/>
          <w:b/>
          <w:sz w:val="24"/>
          <w:szCs w:val="24"/>
          <w:lang w:eastAsia="es-ES"/>
        </w:rPr>
      </w:pPr>
    </w:p>
    <w:p w:rsidR="00BD5C43" w:rsidRDefault="00BD5C43" w:rsidP="00862921">
      <w:pPr>
        <w:spacing w:after="0" w:line="240" w:lineRule="auto"/>
        <w:jc w:val="both"/>
        <w:rPr>
          <w:rFonts w:ascii="Times New Roman" w:hAnsi="Times New Roman" w:cs="Times New Roman"/>
          <w:b/>
          <w:sz w:val="24"/>
          <w:szCs w:val="24"/>
        </w:rPr>
      </w:pPr>
    </w:p>
    <w:p w:rsidR="000F2EAC" w:rsidRPr="00EA5A69" w:rsidRDefault="00E66925" w:rsidP="00862921">
      <w:pPr>
        <w:spacing w:after="0" w:line="240" w:lineRule="auto"/>
        <w:jc w:val="both"/>
        <w:rPr>
          <w:rFonts w:ascii="Times New Roman" w:hAnsi="Times New Roman" w:cs="Times New Roman"/>
          <w:b/>
          <w:sz w:val="24"/>
          <w:szCs w:val="24"/>
        </w:rPr>
      </w:pPr>
      <w:r w:rsidRPr="00EA5A69">
        <w:rPr>
          <w:rFonts w:ascii="Times New Roman" w:hAnsi="Times New Roman" w:cs="Times New Roman"/>
          <w:b/>
          <w:sz w:val="24"/>
          <w:szCs w:val="24"/>
        </w:rPr>
        <w:t>1</w:t>
      </w:r>
      <w:r w:rsidR="00775E57" w:rsidRPr="00EA5A69">
        <w:rPr>
          <w:rFonts w:ascii="Times New Roman" w:hAnsi="Times New Roman" w:cs="Times New Roman"/>
          <w:b/>
          <w:sz w:val="24"/>
          <w:szCs w:val="24"/>
        </w:rPr>
        <w:t xml:space="preserve">. </w:t>
      </w:r>
      <w:r w:rsidRPr="00EA5A69">
        <w:rPr>
          <w:rFonts w:ascii="Times New Roman" w:hAnsi="Times New Roman" w:cs="Times New Roman"/>
          <w:b/>
          <w:sz w:val="24"/>
          <w:szCs w:val="24"/>
        </w:rPr>
        <w:t>INTRODUCCIÓN</w:t>
      </w:r>
      <w:r w:rsidR="00221DA3" w:rsidRPr="00EA5A69">
        <w:rPr>
          <w:rStyle w:val="Refdenotaalpie"/>
          <w:rFonts w:ascii="Times New Roman" w:hAnsi="Times New Roman" w:cs="Times New Roman"/>
          <w:b/>
          <w:sz w:val="24"/>
          <w:szCs w:val="24"/>
        </w:rPr>
        <w:footnoteReference w:id="2"/>
      </w:r>
    </w:p>
    <w:p w:rsidR="007A08F3" w:rsidRPr="00EA5A69" w:rsidRDefault="007A08F3" w:rsidP="00862921">
      <w:pPr>
        <w:spacing w:after="0" w:line="240" w:lineRule="auto"/>
        <w:jc w:val="both"/>
        <w:rPr>
          <w:rFonts w:ascii="Times New Roman" w:hAnsi="Times New Roman" w:cs="Times New Roman"/>
          <w:b/>
          <w:sz w:val="24"/>
          <w:szCs w:val="24"/>
        </w:rPr>
      </w:pPr>
    </w:p>
    <w:p w:rsidR="00F91862" w:rsidRPr="00EA5A69" w:rsidRDefault="00E70D9A" w:rsidP="00862921">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E66925" w:rsidRPr="00EA5A69">
        <w:rPr>
          <w:rFonts w:ascii="Times New Roman" w:hAnsi="Times New Roman" w:cs="Times New Roman"/>
          <w:sz w:val="24"/>
          <w:szCs w:val="24"/>
        </w:rPr>
        <w:t>Uno de los grandes objetivos de la Unión Europea es</w:t>
      </w:r>
      <w:r w:rsidR="00E630DD" w:rsidRPr="00EA5A69">
        <w:rPr>
          <w:rFonts w:ascii="Times New Roman" w:hAnsi="Times New Roman" w:cs="Times New Roman"/>
          <w:sz w:val="24"/>
          <w:szCs w:val="24"/>
        </w:rPr>
        <w:t xml:space="preserve"> establecer, mantener y desarrollar un espacio de libertad, seguridad y justicia en el que esté garantizada la lib</w:t>
      </w:r>
      <w:r w:rsidR="00D700E7" w:rsidRPr="00EA5A69">
        <w:rPr>
          <w:rFonts w:ascii="Times New Roman" w:hAnsi="Times New Roman" w:cs="Times New Roman"/>
          <w:sz w:val="24"/>
          <w:szCs w:val="24"/>
        </w:rPr>
        <w:t>re cir</w:t>
      </w:r>
      <w:r w:rsidR="00384EE8">
        <w:rPr>
          <w:rFonts w:ascii="Times New Roman" w:hAnsi="Times New Roman" w:cs="Times New Roman"/>
          <w:sz w:val="24"/>
          <w:szCs w:val="24"/>
        </w:rPr>
        <w:t xml:space="preserve">culación de personas. Realidad que hace </w:t>
      </w:r>
      <w:r w:rsidR="00E630DD" w:rsidRPr="00EA5A69">
        <w:rPr>
          <w:rFonts w:ascii="Times New Roman" w:hAnsi="Times New Roman" w:cs="Times New Roman"/>
          <w:sz w:val="24"/>
          <w:szCs w:val="24"/>
        </w:rPr>
        <w:t>necesaria la adopción de un conjunto de medidas en el ám</w:t>
      </w:r>
      <w:r w:rsidR="00384EE8">
        <w:rPr>
          <w:rFonts w:ascii="Times New Roman" w:hAnsi="Times New Roman" w:cs="Times New Roman"/>
          <w:sz w:val="24"/>
          <w:szCs w:val="24"/>
        </w:rPr>
        <w:t>bito de la cooperación judicial -</w:t>
      </w:r>
      <w:r w:rsidR="00E630DD" w:rsidRPr="00EA5A69">
        <w:rPr>
          <w:rFonts w:ascii="Times New Roman" w:hAnsi="Times New Roman" w:cs="Times New Roman"/>
          <w:sz w:val="24"/>
          <w:szCs w:val="24"/>
        </w:rPr>
        <w:t>en materia civil</w:t>
      </w:r>
      <w:r w:rsidR="00384EE8">
        <w:rPr>
          <w:rFonts w:ascii="Times New Roman" w:hAnsi="Times New Roman" w:cs="Times New Roman"/>
          <w:sz w:val="24"/>
          <w:szCs w:val="24"/>
        </w:rPr>
        <w:t>-</w:t>
      </w:r>
      <w:r w:rsidR="00E630DD" w:rsidRPr="00EA5A69">
        <w:rPr>
          <w:rFonts w:ascii="Times New Roman" w:hAnsi="Times New Roman" w:cs="Times New Roman"/>
          <w:sz w:val="24"/>
          <w:szCs w:val="24"/>
        </w:rPr>
        <w:t>, y con repercusión transfronteriza</w:t>
      </w:r>
      <w:r w:rsidR="00384EE8">
        <w:rPr>
          <w:rFonts w:ascii="Times New Roman" w:hAnsi="Times New Roman" w:cs="Times New Roman"/>
          <w:sz w:val="24"/>
          <w:szCs w:val="24"/>
        </w:rPr>
        <w:t>,</w:t>
      </w:r>
      <w:r w:rsidR="00E630DD" w:rsidRPr="00EA5A69">
        <w:rPr>
          <w:rFonts w:ascii="Times New Roman" w:hAnsi="Times New Roman" w:cs="Times New Roman"/>
          <w:sz w:val="24"/>
          <w:szCs w:val="24"/>
        </w:rPr>
        <w:t xml:space="preserve"> para asegurar el correcto funcionamiento del mercado interior.</w:t>
      </w:r>
    </w:p>
    <w:p w:rsidR="007A08F3" w:rsidRPr="00EA5A69" w:rsidRDefault="007A08F3" w:rsidP="00E66925">
      <w:pPr>
        <w:spacing w:after="0" w:line="240" w:lineRule="auto"/>
        <w:jc w:val="both"/>
        <w:rPr>
          <w:rFonts w:ascii="Times New Roman" w:hAnsi="Times New Roman" w:cs="Times New Roman"/>
          <w:sz w:val="24"/>
          <w:szCs w:val="24"/>
        </w:rPr>
      </w:pPr>
    </w:p>
    <w:p w:rsidR="00657D58" w:rsidRPr="00EA5A69" w:rsidRDefault="00E70D9A" w:rsidP="00E66925">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E630DD" w:rsidRPr="00EA5A69">
        <w:rPr>
          <w:rFonts w:ascii="Times New Roman" w:hAnsi="Times New Roman" w:cs="Times New Roman"/>
          <w:sz w:val="24"/>
          <w:szCs w:val="24"/>
        </w:rPr>
        <w:t>Entre ese conjunto de medid</w:t>
      </w:r>
      <w:r w:rsidR="00657D58" w:rsidRPr="00EA5A69">
        <w:rPr>
          <w:rFonts w:ascii="Times New Roman" w:hAnsi="Times New Roman" w:cs="Times New Roman"/>
          <w:sz w:val="24"/>
          <w:szCs w:val="24"/>
        </w:rPr>
        <w:t>as, la creación de aque</w:t>
      </w:r>
      <w:r w:rsidR="00384EE8">
        <w:rPr>
          <w:rFonts w:ascii="Times New Roman" w:hAnsi="Times New Roman" w:cs="Times New Roman"/>
          <w:sz w:val="24"/>
          <w:szCs w:val="24"/>
        </w:rPr>
        <w:t>llas que permitan garantizar</w:t>
      </w:r>
      <w:r w:rsidR="00657D58" w:rsidRPr="00EA5A69">
        <w:rPr>
          <w:rFonts w:ascii="Times New Roman" w:hAnsi="Times New Roman" w:cs="Times New Roman"/>
          <w:sz w:val="24"/>
          <w:szCs w:val="24"/>
        </w:rPr>
        <w:t xml:space="preserve"> el cobro rápido y efic</w:t>
      </w:r>
      <w:r w:rsidR="00D700E7" w:rsidRPr="00EA5A69">
        <w:rPr>
          <w:rFonts w:ascii="Times New Roman" w:hAnsi="Times New Roman" w:cs="Times New Roman"/>
          <w:sz w:val="24"/>
          <w:szCs w:val="24"/>
        </w:rPr>
        <w:t>iente</w:t>
      </w:r>
      <w:r w:rsidR="00384EE8">
        <w:rPr>
          <w:rFonts w:ascii="Times New Roman" w:hAnsi="Times New Roman" w:cs="Times New Roman"/>
          <w:sz w:val="24"/>
          <w:szCs w:val="24"/>
        </w:rPr>
        <w:t xml:space="preserve"> de los créditos impagados</w:t>
      </w:r>
      <w:r w:rsidR="00657D58" w:rsidRPr="00EA5A69">
        <w:rPr>
          <w:rFonts w:ascii="Times New Roman" w:hAnsi="Times New Roman" w:cs="Times New Roman"/>
          <w:sz w:val="24"/>
          <w:szCs w:val="24"/>
        </w:rPr>
        <w:t xml:space="preserve"> objeto de controversia jurídica es de vital importancia para los operadores e</w:t>
      </w:r>
      <w:r w:rsidR="00384EE8">
        <w:rPr>
          <w:rFonts w:ascii="Times New Roman" w:hAnsi="Times New Roman" w:cs="Times New Roman"/>
          <w:sz w:val="24"/>
          <w:szCs w:val="24"/>
        </w:rPr>
        <w:t>conómicos de la Unión Europea. S</w:t>
      </w:r>
      <w:r w:rsidR="00657D58" w:rsidRPr="00EA5A69">
        <w:rPr>
          <w:rFonts w:ascii="Times New Roman" w:hAnsi="Times New Roman" w:cs="Times New Roman"/>
          <w:sz w:val="24"/>
          <w:szCs w:val="24"/>
        </w:rPr>
        <w:t>obre todo, teniendo presente que la morosidad es una de las princ</w:t>
      </w:r>
      <w:r w:rsidR="00384EE8">
        <w:rPr>
          <w:rFonts w:ascii="Times New Roman" w:hAnsi="Times New Roman" w:cs="Times New Roman"/>
          <w:sz w:val="24"/>
          <w:szCs w:val="24"/>
        </w:rPr>
        <w:t xml:space="preserve">ipales causas de </w:t>
      </w:r>
      <w:r w:rsidR="00657D58" w:rsidRPr="00EA5A69">
        <w:rPr>
          <w:rFonts w:ascii="Times New Roman" w:hAnsi="Times New Roman" w:cs="Times New Roman"/>
          <w:sz w:val="24"/>
          <w:szCs w:val="24"/>
        </w:rPr>
        <w:t>insolvencia que hace peligrar la supervivencia de las empresas.</w:t>
      </w:r>
    </w:p>
    <w:p w:rsidR="007A08F3" w:rsidRPr="00EA5A69" w:rsidRDefault="007A08F3" w:rsidP="00E66925">
      <w:pPr>
        <w:spacing w:after="0" w:line="240" w:lineRule="auto"/>
        <w:jc w:val="both"/>
        <w:rPr>
          <w:rFonts w:ascii="Times New Roman" w:hAnsi="Times New Roman" w:cs="Times New Roman"/>
          <w:sz w:val="24"/>
          <w:szCs w:val="24"/>
        </w:rPr>
      </w:pPr>
    </w:p>
    <w:p w:rsidR="00862921" w:rsidRPr="00EA5A69" w:rsidRDefault="00D700E7" w:rsidP="00E66925">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P</w:t>
      </w:r>
      <w:r w:rsidR="00657D58" w:rsidRPr="00EA5A69">
        <w:rPr>
          <w:rFonts w:ascii="Times New Roman" w:hAnsi="Times New Roman" w:cs="Times New Roman"/>
          <w:sz w:val="24"/>
          <w:szCs w:val="24"/>
        </w:rPr>
        <w:t xml:space="preserve">rimitivamente, los distintos </w:t>
      </w:r>
      <w:r w:rsidRPr="00EA5A69">
        <w:rPr>
          <w:rFonts w:ascii="Times New Roman" w:hAnsi="Times New Roman" w:cs="Times New Roman"/>
          <w:sz w:val="24"/>
          <w:szCs w:val="24"/>
        </w:rPr>
        <w:t>E</w:t>
      </w:r>
      <w:r w:rsidR="00657D58" w:rsidRPr="00EA5A69">
        <w:rPr>
          <w:rFonts w:ascii="Times New Roman" w:hAnsi="Times New Roman" w:cs="Times New Roman"/>
          <w:sz w:val="24"/>
          <w:szCs w:val="24"/>
        </w:rPr>
        <w:t>stados miembros disponían de sus propios medios</w:t>
      </w:r>
      <w:r w:rsidRPr="00EA5A69">
        <w:rPr>
          <w:rFonts w:ascii="Times New Roman" w:hAnsi="Times New Roman" w:cs="Times New Roman"/>
          <w:sz w:val="24"/>
          <w:szCs w:val="24"/>
        </w:rPr>
        <w:t xml:space="preserve"> jurídicos con los que</w:t>
      </w:r>
      <w:r w:rsidR="00657D58" w:rsidRPr="00EA5A69">
        <w:rPr>
          <w:rFonts w:ascii="Times New Roman" w:hAnsi="Times New Roman" w:cs="Times New Roman"/>
          <w:sz w:val="24"/>
          <w:szCs w:val="24"/>
        </w:rPr>
        <w:t xml:space="preserve"> tratar</w:t>
      </w:r>
      <w:r w:rsidR="001154D9" w:rsidRPr="00EA5A69">
        <w:rPr>
          <w:rFonts w:ascii="Times New Roman" w:hAnsi="Times New Roman" w:cs="Times New Roman"/>
          <w:sz w:val="24"/>
          <w:szCs w:val="24"/>
        </w:rPr>
        <w:t xml:space="preserve"> de resolver el cobro masivo de </w:t>
      </w:r>
      <w:r w:rsidR="00657D58" w:rsidRPr="00EA5A69">
        <w:rPr>
          <w:rFonts w:ascii="Times New Roman" w:hAnsi="Times New Roman" w:cs="Times New Roman"/>
          <w:sz w:val="24"/>
          <w:szCs w:val="24"/>
        </w:rPr>
        <w:t>créditos impugnados</w:t>
      </w:r>
      <w:r w:rsidRPr="00EA5A69">
        <w:rPr>
          <w:rFonts w:ascii="Times New Roman" w:hAnsi="Times New Roman" w:cs="Times New Roman"/>
          <w:sz w:val="24"/>
          <w:szCs w:val="24"/>
        </w:rPr>
        <w:t>, destacando de entre todos ellos el</w:t>
      </w:r>
      <w:r w:rsidR="00657D58" w:rsidRPr="00EA5A69">
        <w:rPr>
          <w:rFonts w:ascii="Times New Roman" w:hAnsi="Times New Roman" w:cs="Times New Roman"/>
          <w:sz w:val="24"/>
          <w:szCs w:val="24"/>
        </w:rPr>
        <w:t xml:space="preserve"> proceso monitorio simplificado </w:t>
      </w:r>
      <w:r w:rsidR="007A08F3" w:rsidRPr="00EA5A69">
        <w:rPr>
          <w:rFonts w:ascii="Times New Roman" w:hAnsi="Times New Roman" w:cs="Times New Roman"/>
          <w:sz w:val="24"/>
          <w:szCs w:val="24"/>
        </w:rPr>
        <w:t>-</w:t>
      </w:r>
      <w:r w:rsidRPr="00EA5A69">
        <w:rPr>
          <w:rFonts w:ascii="Times New Roman" w:hAnsi="Times New Roman" w:cs="Times New Roman"/>
          <w:sz w:val="24"/>
          <w:szCs w:val="24"/>
        </w:rPr>
        <w:t>variable dependiendo del E</w:t>
      </w:r>
      <w:r w:rsidR="001154D9" w:rsidRPr="00EA5A69">
        <w:rPr>
          <w:rFonts w:ascii="Times New Roman" w:hAnsi="Times New Roman" w:cs="Times New Roman"/>
          <w:sz w:val="24"/>
          <w:szCs w:val="24"/>
        </w:rPr>
        <w:t>stado miembro-. Sin embargo, la</w:t>
      </w:r>
      <w:r w:rsidR="00657D58" w:rsidRPr="00EA5A69">
        <w:rPr>
          <w:rFonts w:ascii="Times New Roman" w:hAnsi="Times New Roman" w:cs="Times New Roman"/>
          <w:sz w:val="24"/>
          <w:szCs w:val="24"/>
        </w:rPr>
        <w:t xml:space="preserve"> inadmisibilidad e impracticabilidad de los mismos en asuntos</w:t>
      </w:r>
      <w:r w:rsidR="00384EE8">
        <w:rPr>
          <w:rFonts w:ascii="Times New Roman" w:hAnsi="Times New Roman" w:cs="Times New Roman"/>
          <w:sz w:val="24"/>
          <w:szCs w:val="24"/>
        </w:rPr>
        <w:t xml:space="preserve"> de carácter transfronterizo </w:t>
      </w:r>
      <w:r w:rsidR="001154D9" w:rsidRPr="00EA5A69">
        <w:rPr>
          <w:rFonts w:ascii="Times New Roman" w:hAnsi="Times New Roman" w:cs="Times New Roman"/>
          <w:sz w:val="24"/>
          <w:szCs w:val="24"/>
        </w:rPr>
        <w:t>impedía</w:t>
      </w:r>
      <w:r w:rsidR="00657D58" w:rsidRPr="00EA5A69">
        <w:rPr>
          <w:rFonts w:ascii="Times New Roman" w:hAnsi="Times New Roman" w:cs="Times New Roman"/>
          <w:sz w:val="24"/>
          <w:szCs w:val="24"/>
        </w:rPr>
        <w:t xml:space="preserve"> el acceso a una justicia efi</w:t>
      </w:r>
      <w:r w:rsidR="00384EE8">
        <w:rPr>
          <w:rFonts w:ascii="Times New Roman" w:hAnsi="Times New Roman" w:cs="Times New Roman"/>
          <w:sz w:val="24"/>
          <w:szCs w:val="24"/>
        </w:rPr>
        <w:t xml:space="preserve">caz, provocando </w:t>
      </w:r>
      <w:r w:rsidR="001154D9" w:rsidRPr="00EA5A69">
        <w:rPr>
          <w:rFonts w:ascii="Times New Roman" w:hAnsi="Times New Roman" w:cs="Times New Roman"/>
          <w:sz w:val="24"/>
          <w:szCs w:val="24"/>
        </w:rPr>
        <w:t xml:space="preserve">como resultado, </w:t>
      </w:r>
      <w:r w:rsidR="007A08F3" w:rsidRPr="00EA5A69">
        <w:rPr>
          <w:rFonts w:ascii="Times New Roman" w:hAnsi="Times New Roman" w:cs="Times New Roman"/>
          <w:sz w:val="24"/>
          <w:szCs w:val="24"/>
        </w:rPr>
        <w:t>una</w:t>
      </w:r>
      <w:r w:rsidR="00657D58" w:rsidRPr="00EA5A69">
        <w:rPr>
          <w:rFonts w:ascii="Times New Roman" w:hAnsi="Times New Roman" w:cs="Times New Roman"/>
          <w:sz w:val="24"/>
          <w:szCs w:val="24"/>
        </w:rPr>
        <w:t xml:space="preserve"> distorsión del mercado interior.</w:t>
      </w:r>
      <w:r w:rsidR="00384EE8">
        <w:rPr>
          <w:rFonts w:ascii="Times New Roman" w:hAnsi="Times New Roman" w:cs="Times New Roman"/>
          <w:sz w:val="24"/>
          <w:szCs w:val="24"/>
        </w:rPr>
        <w:t xml:space="preserve"> De modo que ante</w:t>
      </w:r>
      <w:r w:rsidR="007A08F3" w:rsidRPr="00EA5A69">
        <w:rPr>
          <w:rFonts w:ascii="Times New Roman" w:hAnsi="Times New Roman" w:cs="Times New Roman"/>
          <w:sz w:val="24"/>
          <w:szCs w:val="24"/>
        </w:rPr>
        <w:t xml:space="preserve"> los desequilibrios</w:t>
      </w:r>
      <w:r w:rsidR="001154D9" w:rsidRPr="00EA5A69">
        <w:rPr>
          <w:rFonts w:ascii="Times New Roman" w:hAnsi="Times New Roman" w:cs="Times New Roman"/>
          <w:sz w:val="24"/>
          <w:szCs w:val="24"/>
        </w:rPr>
        <w:t xml:space="preserve"> existentes</w:t>
      </w:r>
      <w:r w:rsidR="007A08F3" w:rsidRPr="00EA5A69">
        <w:rPr>
          <w:rFonts w:ascii="Times New Roman" w:hAnsi="Times New Roman" w:cs="Times New Roman"/>
          <w:sz w:val="24"/>
          <w:szCs w:val="24"/>
        </w:rPr>
        <w:t xml:space="preserve"> en el funcionamiento</w:t>
      </w:r>
      <w:r w:rsidR="00384EE8">
        <w:rPr>
          <w:rFonts w:ascii="Times New Roman" w:hAnsi="Times New Roman" w:cs="Times New Roman"/>
          <w:sz w:val="24"/>
          <w:szCs w:val="24"/>
        </w:rPr>
        <w:t xml:space="preserve"> interno</w:t>
      </w:r>
      <w:r w:rsidR="007A08F3" w:rsidRPr="00EA5A69">
        <w:rPr>
          <w:rFonts w:ascii="Times New Roman" w:hAnsi="Times New Roman" w:cs="Times New Roman"/>
          <w:sz w:val="24"/>
          <w:szCs w:val="24"/>
        </w:rPr>
        <w:t xml:space="preserve"> de lo</w:t>
      </w:r>
      <w:r w:rsidR="001154D9" w:rsidRPr="00EA5A69">
        <w:rPr>
          <w:rFonts w:ascii="Times New Roman" w:hAnsi="Times New Roman" w:cs="Times New Roman"/>
          <w:sz w:val="24"/>
          <w:szCs w:val="24"/>
        </w:rPr>
        <w:t xml:space="preserve">s medios procesales de los </w:t>
      </w:r>
      <w:r w:rsidR="001154D9" w:rsidRPr="00EA5A69">
        <w:rPr>
          <w:rFonts w:ascii="Times New Roman" w:hAnsi="Times New Roman" w:cs="Times New Roman"/>
          <w:sz w:val="24"/>
          <w:szCs w:val="24"/>
        </w:rPr>
        <w:lastRenderedPageBreak/>
        <w:t>distintos E</w:t>
      </w:r>
      <w:r w:rsidR="00384EE8">
        <w:rPr>
          <w:rFonts w:ascii="Times New Roman" w:hAnsi="Times New Roman" w:cs="Times New Roman"/>
          <w:sz w:val="24"/>
          <w:szCs w:val="24"/>
        </w:rPr>
        <w:t xml:space="preserve">stados europeos, se </w:t>
      </w:r>
      <w:r w:rsidR="007A08F3" w:rsidRPr="00EA5A69">
        <w:rPr>
          <w:rFonts w:ascii="Times New Roman" w:hAnsi="Times New Roman" w:cs="Times New Roman"/>
          <w:sz w:val="24"/>
          <w:szCs w:val="24"/>
        </w:rPr>
        <w:t>hizo necesaria</w:t>
      </w:r>
      <w:r w:rsidR="00384EE8">
        <w:rPr>
          <w:rFonts w:ascii="Times New Roman" w:hAnsi="Times New Roman" w:cs="Times New Roman"/>
          <w:sz w:val="24"/>
          <w:szCs w:val="24"/>
        </w:rPr>
        <w:t xml:space="preserve"> la elaboración de</w:t>
      </w:r>
      <w:r w:rsidR="007A08F3" w:rsidRPr="00EA5A69">
        <w:rPr>
          <w:rFonts w:ascii="Times New Roman" w:hAnsi="Times New Roman" w:cs="Times New Roman"/>
          <w:sz w:val="24"/>
          <w:szCs w:val="24"/>
        </w:rPr>
        <w:t xml:space="preserve"> una legislación comunitaria capaz de garantizar la igualdad de condiciones en todo el territorio de la Unión Europea</w:t>
      </w:r>
      <w:r w:rsidR="001154D9" w:rsidRPr="00EA5A69">
        <w:rPr>
          <w:rFonts w:ascii="Times New Roman" w:hAnsi="Times New Roman" w:cs="Times New Roman"/>
          <w:sz w:val="24"/>
          <w:szCs w:val="24"/>
        </w:rPr>
        <w:t>,</w:t>
      </w:r>
      <w:r w:rsidR="007A08F3" w:rsidRPr="00EA5A69">
        <w:rPr>
          <w:rFonts w:ascii="Times New Roman" w:hAnsi="Times New Roman" w:cs="Times New Roman"/>
          <w:sz w:val="24"/>
          <w:szCs w:val="24"/>
        </w:rPr>
        <w:t xml:space="preserve"> no solo para los acreedores sino también para los deudores.</w:t>
      </w:r>
    </w:p>
    <w:p w:rsidR="00862921" w:rsidRPr="00EA5A69" w:rsidRDefault="00862921" w:rsidP="00E66925">
      <w:pPr>
        <w:spacing w:after="0" w:line="240" w:lineRule="auto"/>
        <w:jc w:val="both"/>
        <w:rPr>
          <w:rFonts w:ascii="Times New Roman" w:hAnsi="Times New Roman" w:cs="Times New Roman"/>
          <w:sz w:val="24"/>
          <w:szCs w:val="24"/>
        </w:rPr>
      </w:pPr>
    </w:p>
    <w:p w:rsidR="001A2D8D" w:rsidRPr="00EA5A69" w:rsidRDefault="00E70D9A" w:rsidP="00E66925">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7A08F3" w:rsidRPr="00EA5A69">
        <w:rPr>
          <w:rFonts w:ascii="Times New Roman" w:hAnsi="Times New Roman" w:cs="Times New Roman"/>
          <w:sz w:val="24"/>
          <w:szCs w:val="24"/>
        </w:rPr>
        <w:t xml:space="preserve">Resultado de esta situación, el 12 de Diciembre de 2006, </w:t>
      </w:r>
      <w:r w:rsidR="00F91862" w:rsidRPr="00EA5A69">
        <w:rPr>
          <w:rFonts w:ascii="Times New Roman" w:hAnsi="Times New Roman" w:cs="Times New Roman"/>
          <w:sz w:val="24"/>
          <w:szCs w:val="24"/>
        </w:rPr>
        <w:t xml:space="preserve">se aprobó el Reglamento (CE) </w:t>
      </w:r>
      <w:r w:rsidR="007A08F3" w:rsidRPr="00EA5A69">
        <w:rPr>
          <w:rFonts w:ascii="Times New Roman" w:hAnsi="Times New Roman" w:cs="Times New Roman"/>
          <w:sz w:val="24"/>
          <w:szCs w:val="24"/>
        </w:rPr>
        <w:t>1896/2006 del Parlamento Europeo y del Consejo, por el que se estableció el proceso monitorio europeo</w:t>
      </w:r>
      <w:r w:rsidR="001154D9" w:rsidRPr="00EA5A69">
        <w:rPr>
          <w:rFonts w:ascii="Times New Roman" w:hAnsi="Times New Roman" w:cs="Times New Roman"/>
          <w:sz w:val="24"/>
          <w:szCs w:val="24"/>
        </w:rPr>
        <w:t xml:space="preserve">. Un mecanismo jurídico </w:t>
      </w:r>
      <w:r w:rsidRPr="00EA5A69">
        <w:rPr>
          <w:rFonts w:ascii="Times New Roman" w:hAnsi="Times New Roman" w:cs="Times New Roman"/>
          <w:sz w:val="24"/>
          <w:szCs w:val="24"/>
        </w:rPr>
        <w:t>o</w:t>
      </w:r>
      <w:r w:rsidR="007A08F3" w:rsidRPr="00EA5A69">
        <w:rPr>
          <w:rFonts w:ascii="Times New Roman" w:hAnsi="Times New Roman" w:cs="Times New Roman"/>
          <w:sz w:val="24"/>
          <w:szCs w:val="24"/>
        </w:rPr>
        <w:t xml:space="preserve">rientado </w:t>
      </w:r>
      <w:r w:rsidRPr="00EA5A69">
        <w:rPr>
          <w:rFonts w:ascii="Times New Roman" w:hAnsi="Times New Roman" w:cs="Times New Roman"/>
          <w:sz w:val="24"/>
          <w:szCs w:val="24"/>
        </w:rPr>
        <w:t>a la resoluc</w:t>
      </w:r>
      <w:r w:rsidR="001154D9" w:rsidRPr="00EA5A69">
        <w:rPr>
          <w:rFonts w:ascii="Times New Roman" w:hAnsi="Times New Roman" w:cs="Times New Roman"/>
          <w:sz w:val="24"/>
          <w:szCs w:val="24"/>
        </w:rPr>
        <w:t>ión de los problemas que derivan</w:t>
      </w:r>
      <w:r w:rsidRPr="00EA5A69">
        <w:rPr>
          <w:rFonts w:ascii="Times New Roman" w:hAnsi="Times New Roman" w:cs="Times New Roman"/>
          <w:sz w:val="24"/>
          <w:szCs w:val="24"/>
        </w:rPr>
        <w:t xml:space="preserve"> del cobro de los créditos pecuniarios no impugnados de carácter transfronterizo </w:t>
      </w:r>
      <w:r w:rsidR="001154D9" w:rsidRPr="00EA5A69">
        <w:rPr>
          <w:rFonts w:ascii="Times New Roman" w:hAnsi="Times New Roman" w:cs="Times New Roman"/>
          <w:sz w:val="24"/>
          <w:szCs w:val="24"/>
        </w:rPr>
        <w:t xml:space="preserve">-hasta ahora </w:t>
      </w:r>
      <w:r w:rsidRPr="00EA5A69">
        <w:rPr>
          <w:rFonts w:ascii="Times New Roman" w:hAnsi="Times New Roman" w:cs="Times New Roman"/>
          <w:sz w:val="24"/>
          <w:szCs w:val="24"/>
        </w:rPr>
        <w:t>incapaces de ser resueltos por los primitivos procedimient</w:t>
      </w:r>
      <w:r w:rsidR="00D700E7" w:rsidRPr="00EA5A69">
        <w:rPr>
          <w:rFonts w:ascii="Times New Roman" w:hAnsi="Times New Roman" w:cs="Times New Roman"/>
          <w:sz w:val="24"/>
          <w:szCs w:val="24"/>
        </w:rPr>
        <w:t>os monitorios de los distintos E</w:t>
      </w:r>
      <w:r w:rsidRPr="00EA5A69">
        <w:rPr>
          <w:rFonts w:ascii="Times New Roman" w:hAnsi="Times New Roman" w:cs="Times New Roman"/>
          <w:sz w:val="24"/>
          <w:szCs w:val="24"/>
        </w:rPr>
        <w:t>stados miembros-, a través del establecimiento de un mecanismo uniforme, rápido y eficaz para el cobro de los mismos -art.4-. Pero teniendo presente en todo momento</w:t>
      </w:r>
      <w:r w:rsidR="000970FD" w:rsidRPr="00EA5A69">
        <w:rPr>
          <w:rFonts w:ascii="Times New Roman" w:hAnsi="Times New Roman" w:cs="Times New Roman"/>
          <w:sz w:val="24"/>
          <w:szCs w:val="24"/>
        </w:rPr>
        <w:t xml:space="preserve"> que la aprobación de este reglamento no supone una sustitución</w:t>
      </w:r>
      <w:r w:rsidR="002D005F">
        <w:rPr>
          <w:rFonts w:ascii="Times New Roman" w:hAnsi="Times New Roman" w:cs="Times New Roman"/>
          <w:sz w:val="24"/>
          <w:szCs w:val="24"/>
        </w:rPr>
        <w:t>,</w:t>
      </w:r>
      <w:r w:rsidR="006714CD">
        <w:rPr>
          <w:rFonts w:ascii="Times New Roman" w:hAnsi="Times New Roman" w:cs="Times New Roman"/>
          <w:sz w:val="24"/>
          <w:szCs w:val="24"/>
        </w:rPr>
        <w:t xml:space="preserve"> </w:t>
      </w:r>
      <w:r w:rsidRPr="00EA5A69">
        <w:rPr>
          <w:rFonts w:ascii="Times New Roman" w:hAnsi="Times New Roman" w:cs="Times New Roman"/>
          <w:sz w:val="24"/>
          <w:szCs w:val="24"/>
        </w:rPr>
        <w:t>ni</w:t>
      </w:r>
      <w:r w:rsidR="000970FD" w:rsidRPr="00EA5A69">
        <w:rPr>
          <w:rFonts w:ascii="Times New Roman" w:hAnsi="Times New Roman" w:cs="Times New Roman"/>
          <w:sz w:val="24"/>
          <w:szCs w:val="24"/>
        </w:rPr>
        <w:t xml:space="preserve"> tampoco una</w:t>
      </w:r>
      <w:r w:rsidRPr="00EA5A69">
        <w:rPr>
          <w:rFonts w:ascii="Times New Roman" w:hAnsi="Times New Roman" w:cs="Times New Roman"/>
          <w:sz w:val="24"/>
          <w:szCs w:val="24"/>
        </w:rPr>
        <w:t xml:space="preserve"> armoniza</w:t>
      </w:r>
      <w:r w:rsidR="000970FD" w:rsidRPr="00EA5A69">
        <w:rPr>
          <w:rFonts w:ascii="Times New Roman" w:hAnsi="Times New Roman" w:cs="Times New Roman"/>
          <w:sz w:val="24"/>
          <w:szCs w:val="24"/>
        </w:rPr>
        <w:t>ción de</w:t>
      </w:r>
      <w:r w:rsidRPr="00EA5A69">
        <w:rPr>
          <w:rFonts w:ascii="Times New Roman" w:hAnsi="Times New Roman" w:cs="Times New Roman"/>
          <w:sz w:val="24"/>
          <w:szCs w:val="24"/>
        </w:rPr>
        <w:t xml:space="preserve"> los mecanismos de cobro de c</w:t>
      </w:r>
      <w:r w:rsidR="000970FD" w:rsidRPr="00EA5A69">
        <w:rPr>
          <w:rFonts w:ascii="Times New Roman" w:hAnsi="Times New Roman" w:cs="Times New Roman"/>
          <w:sz w:val="24"/>
          <w:szCs w:val="24"/>
        </w:rPr>
        <w:t>ré</w:t>
      </w:r>
      <w:r w:rsidR="00644AA7" w:rsidRPr="00EA5A69">
        <w:rPr>
          <w:rFonts w:ascii="Times New Roman" w:hAnsi="Times New Roman" w:cs="Times New Roman"/>
          <w:sz w:val="24"/>
          <w:szCs w:val="24"/>
        </w:rPr>
        <w:t>ditos no impugnados que existen</w:t>
      </w:r>
      <w:r w:rsidRPr="00EA5A69">
        <w:rPr>
          <w:rFonts w:ascii="Times New Roman" w:hAnsi="Times New Roman" w:cs="Times New Roman"/>
          <w:sz w:val="24"/>
          <w:szCs w:val="24"/>
        </w:rPr>
        <w:t xml:space="preserve"> en el Derecho nacional</w:t>
      </w:r>
      <w:r w:rsidR="000970FD" w:rsidRPr="00EA5A69">
        <w:rPr>
          <w:rFonts w:ascii="Times New Roman" w:hAnsi="Times New Roman" w:cs="Times New Roman"/>
          <w:sz w:val="24"/>
          <w:szCs w:val="24"/>
        </w:rPr>
        <w:t xml:space="preserve"> de los diferentes Estados miembros</w:t>
      </w:r>
      <w:r w:rsidR="002D005F">
        <w:rPr>
          <w:rFonts w:ascii="Times New Roman" w:hAnsi="Times New Roman" w:cs="Times New Roman"/>
          <w:sz w:val="24"/>
          <w:szCs w:val="24"/>
        </w:rPr>
        <w:t>, pues</w:t>
      </w:r>
      <w:r w:rsidR="006714CD">
        <w:rPr>
          <w:rFonts w:ascii="Times New Roman" w:hAnsi="Times New Roman" w:cs="Times New Roman"/>
          <w:sz w:val="24"/>
          <w:szCs w:val="24"/>
        </w:rPr>
        <w:t xml:space="preserve"> </w:t>
      </w:r>
      <w:r w:rsidR="000970FD" w:rsidRPr="00EA5A69">
        <w:rPr>
          <w:rFonts w:ascii="Times New Roman" w:hAnsi="Times New Roman" w:cs="Times New Roman"/>
          <w:sz w:val="24"/>
          <w:szCs w:val="24"/>
        </w:rPr>
        <w:t>el demandante conserva en todo momento la</w:t>
      </w:r>
      <w:r w:rsidR="00644AA7" w:rsidRPr="00EA5A69">
        <w:rPr>
          <w:rFonts w:ascii="Times New Roman" w:hAnsi="Times New Roman" w:cs="Times New Roman"/>
          <w:sz w:val="24"/>
          <w:szCs w:val="24"/>
        </w:rPr>
        <w:t xml:space="preserve"> posibili</w:t>
      </w:r>
      <w:r w:rsidR="002D005F">
        <w:rPr>
          <w:rFonts w:ascii="Times New Roman" w:hAnsi="Times New Roman" w:cs="Times New Roman"/>
          <w:sz w:val="24"/>
          <w:szCs w:val="24"/>
        </w:rPr>
        <w:t>dad de recurrir a ellos</w:t>
      </w:r>
      <w:r w:rsidR="00644AA7" w:rsidRPr="00EA5A69">
        <w:rPr>
          <w:rFonts w:ascii="Times New Roman" w:hAnsi="Times New Roman" w:cs="Times New Roman"/>
          <w:sz w:val="24"/>
          <w:szCs w:val="24"/>
        </w:rPr>
        <w:t xml:space="preserve"> a la hora de tratar de o</w:t>
      </w:r>
      <w:r w:rsidR="002D005F">
        <w:rPr>
          <w:rFonts w:ascii="Times New Roman" w:hAnsi="Times New Roman" w:cs="Times New Roman"/>
          <w:sz w:val="24"/>
          <w:szCs w:val="24"/>
        </w:rPr>
        <w:t>btener el cobro de sus créditos impagados.</w:t>
      </w:r>
    </w:p>
    <w:p w:rsidR="001D7E73" w:rsidRPr="00EA5A69" w:rsidRDefault="001D7E73" w:rsidP="00E66925">
      <w:pPr>
        <w:spacing w:after="0" w:line="240" w:lineRule="auto"/>
        <w:jc w:val="both"/>
        <w:rPr>
          <w:rFonts w:ascii="Times New Roman" w:hAnsi="Times New Roman" w:cs="Times New Roman"/>
          <w:sz w:val="24"/>
          <w:szCs w:val="24"/>
        </w:rPr>
      </w:pPr>
    </w:p>
    <w:p w:rsidR="00255356" w:rsidRPr="00EA5A69" w:rsidRDefault="001A2D8D"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FA2466" w:rsidRPr="00EA5A69">
        <w:rPr>
          <w:rFonts w:ascii="Times New Roman" w:hAnsi="Times New Roman" w:cs="Times New Roman"/>
          <w:sz w:val="24"/>
          <w:szCs w:val="24"/>
        </w:rPr>
        <w:t xml:space="preserve">Finalmente, el </w:t>
      </w:r>
      <w:r w:rsidR="00644AA7" w:rsidRPr="00EA5A69">
        <w:rPr>
          <w:rFonts w:ascii="Times New Roman" w:hAnsi="Times New Roman" w:cs="Times New Roman"/>
          <w:sz w:val="24"/>
          <w:szCs w:val="24"/>
        </w:rPr>
        <w:t>transcurso del ti</w:t>
      </w:r>
      <w:r w:rsidR="00A015D8" w:rsidRPr="00EA5A69">
        <w:rPr>
          <w:rFonts w:ascii="Times New Roman" w:hAnsi="Times New Roman" w:cs="Times New Roman"/>
          <w:sz w:val="24"/>
          <w:szCs w:val="24"/>
        </w:rPr>
        <w:t>empo ha originado</w:t>
      </w:r>
      <w:r w:rsidR="00FA2466" w:rsidRPr="00EA5A69">
        <w:rPr>
          <w:rFonts w:ascii="Times New Roman" w:hAnsi="Times New Roman" w:cs="Times New Roman"/>
          <w:sz w:val="24"/>
          <w:szCs w:val="24"/>
        </w:rPr>
        <w:t xml:space="preserve"> que el proceso judicial</w:t>
      </w:r>
      <w:r w:rsidR="00644AA7" w:rsidRPr="00EA5A69">
        <w:rPr>
          <w:rFonts w:ascii="Times New Roman" w:hAnsi="Times New Roman" w:cs="Times New Roman"/>
          <w:sz w:val="24"/>
          <w:szCs w:val="24"/>
        </w:rPr>
        <w:t xml:space="preserve"> contenido en este R</w:t>
      </w:r>
      <w:r w:rsidRPr="00EA5A69">
        <w:rPr>
          <w:rFonts w:ascii="Times New Roman" w:hAnsi="Times New Roman" w:cs="Times New Roman"/>
          <w:sz w:val="24"/>
          <w:szCs w:val="24"/>
        </w:rPr>
        <w:t>eglamento ha</w:t>
      </w:r>
      <w:r w:rsidR="00644AA7" w:rsidRPr="00EA5A69">
        <w:rPr>
          <w:rFonts w:ascii="Times New Roman" w:hAnsi="Times New Roman" w:cs="Times New Roman"/>
          <w:sz w:val="24"/>
          <w:szCs w:val="24"/>
        </w:rPr>
        <w:t>ya</w:t>
      </w:r>
      <w:r w:rsidRPr="00EA5A69">
        <w:rPr>
          <w:rFonts w:ascii="Times New Roman" w:hAnsi="Times New Roman" w:cs="Times New Roman"/>
          <w:sz w:val="24"/>
          <w:szCs w:val="24"/>
        </w:rPr>
        <w:t xml:space="preserve"> expe</w:t>
      </w:r>
      <w:r w:rsidR="00F91862" w:rsidRPr="00EA5A69">
        <w:rPr>
          <w:rFonts w:ascii="Times New Roman" w:hAnsi="Times New Roman" w:cs="Times New Roman"/>
          <w:sz w:val="24"/>
          <w:szCs w:val="24"/>
        </w:rPr>
        <w:t xml:space="preserve">rimentado algunos cambios como </w:t>
      </w:r>
      <w:r w:rsidR="00644AA7" w:rsidRPr="00EA5A69">
        <w:rPr>
          <w:rFonts w:ascii="Times New Roman" w:hAnsi="Times New Roman" w:cs="Times New Roman"/>
          <w:sz w:val="24"/>
          <w:szCs w:val="24"/>
        </w:rPr>
        <w:t>resultado</w:t>
      </w:r>
      <w:r w:rsidRPr="00EA5A69">
        <w:rPr>
          <w:rFonts w:ascii="Times New Roman" w:hAnsi="Times New Roman" w:cs="Times New Roman"/>
          <w:sz w:val="24"/>
          <w:szCs w:val="24"/>
        </w:rPr>
        <w:t xml:space="preserve"> de las </w:t>
      </w:r>
      <w:r w:rsidR="00FA2466" w:rsidRPr="00EA5A69">
        <w:rPr>
          <w:rFonts w:ascii="Times New Roman" w:hAnsi="Times New Roman" w:cs="Times New Roman"/>
          <w:sz w:val="24"/>
          <w:szCs w:val="24"/>
        </w:rPr>
        <w:t xml:space="preserve">diferentes </w:t>
      </w:r>
      <w:r w:rsidRPr="00EA5A69">
        <w:rPr>
          <w:rFonts w:ascii="Times New Roman" w:hAnsi="Times New Roman" w:cs="Times New Roman"/>
          <w:sz w:val="24"/>
          <w:szCs w:val="24"/>
        </w:rPr>
        <w:t>reformas legislativas acaecidas</w:t>
      </w:r>
      <w:r w:rsidR="00F91862" w:rsidRPr="00EA5A69">
        <w:rPr>
          <w:rFonts w:ascii="Times New Roman" w:hAnsi="Times New Roman" w:cs="Times New Roman"/>
          <w:sz w:val="24"/>
          <w:szCs w:val="24"/>
        </w:rPr>
        <w:t xml:space="preserve">, </w:t>
      </w:r>
      <w:r w:rsidR="00FA2466" w:rsidRPr="00EA5A69">
        <w:rPr>
          <w:rFonts w:ascii="Times New Roman" w:hAnsi="Times New Roman" w:cs="Times New Roman"/>
          <w:sz w:val="24"/>
          <w:szCs w:val="24"/>
        </w:rPr>
        <w:t>en los últimos tiempos</w:t>
      </w:r>
      <w:r w:rsidR="00F91862" w:rsidRPr="00EA5A69">
        <w:rPr>
          <w:rFonts w:ascii="Times New Roman" w:hAnsi="Times New Roman" w:cs="Times New Roman"/>
          <w:sz w:val="24"/>
          <w:szCs w:val="24"/>
        </w:rPr>
        <w:t>,</w:t>
      </w:r>
      <w:r w:rsidR="00FA2466" w:rsidRPr="00EA5A69">
        <w:rPr>
          <w:rFonts w:ascii="Times New Roman" w:hAnsi="Times New Roman" w:cs="Times New Roman"/>
          <w:sz w:val="24"/>
          <w:szCs w:val="24"/>
        </w:rPr>
        <w:t xml:space="preserve"> en torno a él. Así, </w:t>
      </w:r>
      <w:r w:rsidRPr="00EA5A69">
        <w:rPr>
          <w:rFonts w:ascii="Times New Roman" w:hAnsi="Times New Roman" w:cs="Times New Roman"/>
          <w:sz w:val="24"/>
          <w:szCs w:val="24"/>
        </w:rPr>
        <w:t>el objetivo esencial</w:t>
      </w:r>
      <w:r w:rsidR="00FA2466" w:rsidRPr="00EA5A69">
        <w:rPr>
          <w:rFonts w:ascii="Times New Roman" w:hAnsi="Times New Roman" w:cs="Times New Roman"/>
          <w:sz w:val="24"/>
          <w:szCs w:val="24"/>
        </w:rPr>
        <w:t xml:space="preserve"> de este trabajo es el estudio completo del proceso monitorio europeo desde la p</w:t>
      </w:r>
      <w:r w:rsidR="00A015D8" w:rsidRPr="00EA5A69">
        <w:rPr>
          <w:rFonts w:ascii="Times New Roman" w:hAnsi="Times New Roman" w:cs="Times New Roman"/>
          <w:sz w:val="24"/>
          <w:szCs w:val="24"/>
        </w:rPr>
        <w:t>erspectiva del Derecho Procesal, con especial atención a los cam</w:t>
      </w:r>
      <w:r w:rsidR="006714CD">
        <w:rPr>
          <w:rFonts w:ascii="Times New Roman" w:hAnsi="Times New Roman" w:cs="Times New Roman"/>
          <w:sz w:val="24"/>
          <w:szCs w:val="24"/>
        </w:rPr>
        <w:t xml:space="preserve">bios legislativos recientemente </w:t>
      </w:r>
      <w:r w:rsidR="00A015D8" w:rsidRPr="00EA5A69">
        <w:rPr>
          <w:rFonts w:ascii="Times New Roman" w:hAnsi="Times New Roman" w:cs="Times New Roman"/>
          <w:sz w:val="24"/>
          <w:szCs w:val="24"/>
        </w:rPr>
        <w:t>-2015- experimentados por é</w:t>
      </w:r>
      <w:r w:rsidR="002D005F">
        <w:rPr>
          <w:rFonts w:ascii="Times New Roman" w:hAnsi="Times New Roman" w:cs="Times New Roman"/>
          <w:sz w:val="24"/>
          <w:szCs w:val="24"/>
        </w:rPr>
        <w:t>l, a raíz de esas últimas modificaciones legislativas recientemente mencionadas.</w:t>
      </w:r>
    </w:p>
    <w:p w:rsidR="00F91862" w:rsidRPr="00EA5A69" w:rsidRDefault="00F91862" w:rsidP="00D700E7">
      <w:pPr>
        <w:spacing w:after="0" w:line="240" w:lineRule="auto"/>
        <w:jc w:val="both"/>
        <w:rPr>
          <w:rFonts w:ascii="Times New Roman" w:hAnsi="Times New Roman" w:cs="Times New Roman"/>
          <w:sz w:val="24"/>
          <w:szCs w:val="24"/>
        </w:rPr>
      </w:pPr>
    </w:p>
    <w:p w:rsidR="008467E0" w:rsidRPr="00EA5A69" w:rsidRDefault="00D700E7"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b/>
          <w:sz w:val="24"/>
          <w:szCs w:val="24"/>
        </w:rPr>
        <w:t>2</w:t>
      </w:r>
      <w:r w:rsidR="00644AA7" w:rsidRPr="00EA5A69">
        <w:rPr>
          <w:rFonts w:ascii="Times New Roman" w:hAnsi="Times New Roman" w:cs="Times New Roman"/>
          <w:b/>
          <w:sz w:val="24"/>
          <w:szCs w:val="24"/>
        </w:rPr>
        <w:t>. ANTECEDENTES JURÍDICOS</w:t>
      </w:r>
    </w:p>
    <w:p w:rsidR="00862921" w:rsidRPr="00EA5A69" w:rsidRDefault="00862921" w:rsidP="00D700E7">
      <w:pPr>
        <w:spacing w:after="0" w:line="240" w:lineRule="auto"/>
        <w:jc w:val="both"/>
        <w:rPr>
          <w:rFonts w:ascii="Times New Roman" w:hAnsi="Times New Roman" w:cs="Times New Roman"/>
          <w:sz w:val="24"/>
          <w:szCs w:val="24"/>
        </w:rPr>
      </w:pPr>
    </w:p>
    <w:p w:rsidR="003E23EF" w:rsidRPr="00EA5A69" w:rsidRDefault="001D7E73"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3E23EF" w:rsidRPr="00EA5A69">
        <w:rPr>
          <w:rFonts w:ascii="Times New Roman" w:hAnsi="Times New Roman" w:cs="Times New Roman"/>
          <w:sz w:val="24"/>
          <w:szCs w:val="24"/>
        </w:rPr>
        <w:t>Ante la necesidad, de conformidad con el art.65.c del Tratado de la Unión Europea,</w:t>
      </w:r>
      <w:r w:rsidR="009A737E" w:rsidRPr="00EA5A69">
        <w:rPr>
          <w:rFonts w:ascii="Times New Roman" w:hAnsi="Times New Roman" w:cs="Times New Roman"/>
          <w:sz w:val="24"/>
          <w:szCs w:val="24"/>
        </w:rPr>
        <w:t xml:space="preserve"> de 7 de Febrero de 1992,</w:t>
      </w:r>
      <w:r w:rsidR="003E23EF" w:rsidRPr="00EA5A69">
        <w:rPr>
          <w:rFonts w:ascii="Times New Roman" w:hAnsi="Times New Roman" w:cs="Times New Roman"/>
          <w:sz w:val="24"/>
          <w:szCs w:val="24"/>
        </w:rPr>
        <w:t xml:space="preserve"> de adoptar todas las medidas q</w:t>
      </w:r>
      <w:r w:rsidR="000620DD" w:rsidRPr="00EA5A69">
        <w:rPr>
          <w:rFonts w:ascii="Times New Roman" w:hAnsi="Times New Roman" w:cs="Times New Roman"/>
          <w:sz w:val="24"/>
          <w:szCs w:val="24"/>
        </w:rPr>
        <w:t>ue sean necesarias para la eliminación de</w:t>
      </w:r>
      <w:r w:rsidR="002D005F">
        <w:rPr>
          <w:rFonts w:ascii="Times New Roman" w:hAnsi="Times New Roman" w:cs="Times New Roman"/>
          <w:sz w:val="24"/>
          <w:szCs w:val="24"/>
        </w:rPr>
        <w:t xml:space="preserve"> todos los obstáculos que impida</w:t>
      </w:r>
      <w:r w:rsidR="000620DD" w:rsidRPr="00EA5A69">
        <w:rPr>
          <w:rFonts w:ascii="Times New Roman" w:hAnsi="Times New Roman" w:cs="Times New Roman"/>
          <w:sz w:val="24"/>
          <w:szCs w:val="24"/>
        </w:rPr>
        <w:t>n el correcto</w:t>
      </w:r>
      <w:r w:rsidR="003E23EF" w:rsidRPr="00EA5A69">
        <w:rPr>
          <w:rFonts w:ascii="Times New Roman" w:hAnsi="Times New Roman" w:cs="Times New Roman"/>
          <w:sz w:val="24"/>
          <w:szCs w:val="24"/>
        </w:rPr>
        <w:t xml:space="preserve"> funcionamiento de los procedimientos civiles, incluso fomentando la compatibilidad de las normas procesales civiles aplicables en los distintos Estados miembros, el Consejo Europeo se reunió en</w:t>
      </w:r>
      <w:r w:rsidR="000620DD" w:rsidRPr="00EA5A69">
        <w:rPr>
          <w:rFonts w:ascii="Times New Roman" w:hAnsi="Times New Roman" w:cs="Times New Roman"/>
          <w:sz w:val="24"/>
          <w:szCs w:val="24"/>
        </w:rPr>
        <w:t xml:space="preserve"> la ciudad de</w:t>
      </w:r>
      <w:r w:rsidR="003E23EF" w:rsidRPr="00EA5A69">
        <w:rPr>
          <w:rFonts w:ascii="Times New Roman" w:hAnsi="Times New Roman" w:cs="Times New Roman"/>
          <w:sz w:val="24"/>
          <w:szCs w:val="24"/>
        </w:rPr>
        <w:t xml:space="preserve"> </w:t>
      </w:r>
      <w:r w:rsidR="006714CD" w:rsidRPr="00EA5A69">
        <w:rPr>
          <w:rFonts w:ascii="Times New Roman" w:hAnsi="Times New Roman" w:cs="Times New Roman"/>
          <w:sz w:val="24"/>
          <w:szCs w:val="24"/>
        </w:rPr>
        <w:t>Támpere</w:t>
      </w:r>
      <w:r w:rsidR="003E23EF" w:rsidRPr="00EA5A69">
        <w:rPr>
          <w:rFonts w:ascii="Times New Roman" w:hAnsi="Times New Roman" w:cs="Times New Roman"/>
          <w:sz w:val="24"/>
          <w:szCs w:val="24"/>
        </w:rPr>
        <w:t xml:space="preserve"> el</w:t>
      </w:r>
      <w:r w:rsidR="000620DD" w:rsidRPr="00EA5A69">
        <w:rPr>
          <w:rFonts w:ascii="Times New Roman" w:hAnsi="Times New Roman" w:cs="Times New Roman"/>
          <w:sz w:val="24"/>
          <w:szCs w:val="24"/>
        </w:rPr>
        <w:t xml:space="preserve"> 15 y 16 de Octubre de 1999 a fin de</w:t>
      </w:r>
      <w:r w:rsidR="003E23EF" w:rsidRPr="00EA5A69">
        <w:rPr>
          <w:rFonts w:ascii="Times New Roman" w:hAnsi="Times New Roman" w:cs="Times New Roman"/>
          <w:sz w:val="24"/>
          <w:szCs w:val="24"/>
        </w:rPr>
        <w:t xml:space="preserve"> elaborar una nueva legisl</w:t>
      </w:r>
      <w:r w:rsidR="000620DD" w:rsidRPr="00EA5A69">
        <w:rPr>
          <w:rFonts w:ascii="Times New Roman" w:hAnsi="Times New Roman" w:cs="Times New Roman"/>
          <w:sz w:val="24"/>
          <w:szCs w:val="24"/>
        </w:rPr>
        <w:t>ación en aspectos decisivos que perseguía</w:t>
      </w:r>
      <w:r w:rsidR="003E23EF" w:rsidRPr="00EA5A69">
        <w:rPr>
          <w:rFonts w:ascii="Times New Roman" w:hAnsi="Times New Roman" w:cs="Times New Roman"/>
          <w:sz w:val="24"/>
          <w:szCs w:val="24"/>
        </w:rPr>
        <w:t xml:space="preserve"> allanar el camino a la cooperación judicial y</w:t>
      </w:r>
      <w:r w:rsidR="000620DD" w:rsidRPr="00EA5A69">
        <w:rPr>
          <w:rFonts w:ascii="Times New Roman" w:hAnsi="Times New Roman" w:cs="Times New Roman"/>
          <w:sz w:val="24"/>
          <w:szCs w:val="24"/>
        </w:rPr>
        <w:t xml:space="preserve"> la mejora d</w:t>
      </w:r>
      <w:r w:rsidR="003E23EF" w:rsidRPr="00EA5A69">
        <w:rPr>
          <w:rFonts w:ascii="Times New Roman" w:hAnsi="Times New Roman" w:cs="Times New Roman"/>
          <w:sz w:val="24"/>
          <w:szCs w:val="24"/>
        </w:rPr>
        <w:t>el acceso a la justicia, especialmente el requerimiento de pago.</w:t>
      </w:r>
    </w:p>
    <w:p w:rsidR="003E23EF" w:rsidRPr="00EA5A69" w:rsidRDefault="003E23EF" w:rsidP="00D700E7">
      <w:pPr>
        <w:spacing w:after="0" w:line="240" w:lineRule="auto"/>
        <w:jc w:val="both"/>
        <w:rPr>
          <w:rFonts w:ascii="Times New Roman" w:hAnsi="Times New Roman" w:cs="Times New Roman"/>
          <w:sz w:val="24"/>
          <w:szCs w:val="24"/>
        </w:rPr>
      </w:pPr>
    </w:p>
    <w:p w:rsidR="009A737E" w:rsidRDefault="003E23EF"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El 30 de Noviembre de</w:t>
      </w:r>
      <w:r w:rsidR="000620DD" w:rsidRPr="00EA5A69">
        <w:rPr>
          <w:rFonts w:ascii="Times New Roman" w:hAnsi="Times New Roman" w:cs="Times New Roman"/>
          <w:sz w:val="24"/>
          <w:szCs w:val="24"/>
        </w:rPr>
        <w:t>l año 2000, el C</w:t>
      </w:r>
      <w:r w:rsidRPr="00EA5A69">
        <w:rPr>
          <w:rFonts w:ascii="Times New Roman" w:hAnsi="Times New Roman" w:cs="Times New Roman"/>
          <w:sz w:val="24"/>
          <w:szCs w:val="24"/>
        </w:rPr>
        <w:t>onsejo</w:t>
      </w:r>
      <w:r w:rsidR="000620DD" w:rsidRPr="00EA5A69">
        <w:rPr>
          <w:rFonts w:ascii="Times New Roman" w:hAnsi="Times New Roman" w:cs="Times New Roman"/>
          <w:sz w:val="24"/>
          <w:szCs w:val="24"/>
        </w:rPr>
        <w:t xml:space="preserve"> Europeo</w:t>
      </w:r>
      <w:r w:rsidR="00CE4B1B" w:rsidRPr="00EA5A69">
        <w:rPr>
          <w:rFonts w:ascii="Times New Roman" w:hAnsi="Times New Roman" w:cs="Times New Roman"/>
          <w:sz w:val="24"/>
          <w:szCs w:val="24"/>
        </w:rPr>
        <w:t xml:space="preserve"> adoptó un prog</w:t>
      </w:r>
      <w:r w:rsidR="004A718A" w:rsidRPr="00EA5A69">
        <w:rPr>
          <w:rFonts w:ascii="Times New Roman" w:hAnsi="Times New Roman" w:cs="Times New Roman"/>
          <w:sz w:val="24"/>
          <w:szCs w:val="24"/>
        </w:rPr>
        <w:t xml:space="preserve">rama derivado </w:t>
      </w:r>
      <w:r w:rsidR="004B74E0" w:rsidRPr="00EA5A69">
        <w:rPr>
          <w:rFonts w:ascii="Times New Roman" w:hAnsi="Times New Roman" w:cs="Times New Roman"/>
          <w:sz w:val="24"/>
          <w:szCs w:val="24"/>
        </w:rPr>
        <w:t xml:space="preserve">del trabajo conjuntamente realizado con la Comisión Europea </w:t>
      </w:r>
      <w:r w:rsidRPr="00EA5A69">
        <w:rPr>
          <w:rFonts w:ascii="Times New Roman" w:hAnsi="Times New Roman" w:cs="Times New Roman"/>
          <w:sz w:val="24"/>
          <w:szCs w:val="24"/>
        </w:rPr>
        <w:t>relativo</w:t>
      </w:r>
      <w:r w:rsidR="000620DD" w:rsidRPr="00EA5A69">
        <w:rPr>
          <w:rFonts w:ascii="Times New Roman" w:hAnsi="Times New Roman" w:cs="Times New Roman"/>
          <w:sz w:val="24"/>
          <w:szCs w:val="24"/>
        </w:rPr>
        <w:t xml:space="preserve"> al establecimiento de</w:t>
      </w:r>
      <w:r w:rsidRPr="00EA5A69">
        <w:rPr>
          <w:rFonts w:ascii="Times New Roman" w:hAnsi="Times New Roman" w:cs="Times New Roman"/>
          <w:sz w:val="24"/>
          <w:szCs w:val="24"/>
        </w:rPr>
        <w:t xml:space="preserve"> las medidas</w:t>
      </w:r>
      <w:r w:rsidR="000620DD" w:rsidRPr="00EA5A69">
        <w:rPr>
          <w:rFonts w:ascii="Times New Roman" w:hAnsi="Times New Roman" w:cs="Times New Roman"/>
          <w:sz w:val="24"/>
          <w:szCs w:val="24"/>
        </w:rPr>
        <w:t xml:space="preserve"> necesarias</w:t>
      </w:r>
      <w:r w:rsidR="004B74E0" w:rsidRPr="00EA5A69">
        <w:rPr>
          <w:rFonts w:ascii="Times New Roman" w:hAnsi="Times New Roman" w:cs="Times New Roman"/>
          <w:sz w:val="24"/>
          <w:szCs w:val="24"/>
        </w:rPr>
        <w:t xml:space="preserve"> con las que </w:t>
      </w:r>
      <w:r w:rsidR="00CE4B1B" w:rsidRPr="00EA5A69">
        <w:rPr>
          <w:rFonts w:ascii="Times New Roman" w:hAnsi="Times New Roman" w:cs="Times New Roman"/>
          <w:sz w:val="24"/>
          <w:szCs w:val="24"/>
        </w:rPr>
        <w:t>garantizar</w:t>
      </w:r>
      <w:r w:rsidRPr="00EA5A69">
        <w:rPr>
          <w:rFonts w:ascii="Times New Roman" w:hAnsi="Times New Roman" w:cs="Times New Roman"/>
          <w:sz w:val="24"/>
          <w:szCs w:val="24"/>
        </w:rPr>
        <w:t xml:space="preserve"> la aplicación</w:t>
      </w:r>
      <w:r w:rsidR="004A718A" w:rsidRPr="00EA5A69">
        <w:rPr>
          <w:rFonts w:ascii="Times New Roman" w:hAnsi="Times New Roman" w:cs="Times New Roman"/>
          <w:sz w:val="24"/>
          <w:szCs w:val="24"/>
        </w:rPr>
        <w:t>,</w:t>
      </w:r>
      <w:r w:rsidR="001D7E73" w:rsidRPr="00EA5A69">
        <w:rPr>
          <w:rFonts w:ascii="Times New Roman" w:hAnsi="Times New Roman" w:cs="Times New Roman"/>
          <w:sz w:val="24"/>
          <w:szCs w:val="24"/>
        </w:rPr>
        <w:t xml:space="preserve"> en todo el territorio de la Comunidad Europea</w:t>
      </w:r>
      <w:r w:rsidR="004A718A" w:rsidRPr="00EA5A69">
        <w:rPr>
          <w:rFonts w:ascii="Times New Roman" w:hAnsi="Times New Roman" w:cs="Times New Roman"/>
          <w:sz w:val="24"/>
          <w:szCs w:val="24"/>
        </w:rPr>
        <w:t>,</w:t>
      </w:r>
      <w:r w:rsidRPr="00EA5A69">
        <w:rPr>
          <w:rFonts w:ascii="Times New Roman" w:hAnsi="Times New Roman" w:cs="Times New Roman"/>
          <w:sz w:val="24"/>
          <w:szCs w:val="24"/>
        </w:rPr>
        <w:t xml:space="preserve"> del principio de reconocimiento mutuo de las resoluciones judiciales en materia civil y mercan</w:t>
      </w:r>
      <w:r w:rsidR="005054F7" w:rsidRPr="00EA5A69">
        <w:rPr>
          <w:rFonts w:ascii="Times New Roman" w:hAnsi="Times New Roman" w:cs="Times New Roman"/>
          <w:sz w:val="24"/>
          <w:szCs w:val="24"/>
        </w:rPr>
        <w:t>til.</w:t>
      </w:r>
      <w:r w:rsidR="002D005F">
        <w:rPr>
          <w:rFonts w:ascii="Times New Roman" w:hAnsi="Times New Roman" w:cs="Times New Roman"/>
          <w:sz w:val="24"/>
          <w:szCs w:val="24"/>
        </w:rPr>
        <w:t xml:space="preserve"> Idea que </w:t>
      </w:r>
      <w:r w:rsidR="004B74E0" w:rsidRPr="00EA5A69">
        <w:rPr>
          <w:rFonts w:ascii="Times New Roman" w:hAnsi="Times New Roman" w:cs="Times New Roman"/>
          <w:sz w:val="24"/>
          <w:szCs w:val="24"/>
        </w:rPr>
        <w:t>posteriormente</w:t>
      </w:r>
      <w:r w:rsidR="002D005F">
        <w:rPr>
          <w:rFonts w:ascii="Times New Roman" w:hAnsi="Times New Roman" w:cs="Times New Roman"/>
          <w:sz w:val="24"/>
          <w:szCs w:val="24"/>
        </w:rPr>
        <w:t xml:space="preserve"> fue</w:t>
      </w:r>
      <w:r w:rsidR="004B74E0" w:rsidRPr="00EA5A69">
        <w:rPr>
          <w:rFonts w:ascii="Times New Roman" w:hAnsi="Times New Roman" w:cs="Times New Roman"/>
          <w:sz w:val="24"/>
          <w:szCs w:val="24"/>
        </w:rPr>
        <w:t xml:space="preserve"> desarrollada a través del Programa de la Haya</w:t>
      </w:r>
      <w:r w:rsidR="009A737E" w:rsidRPr="00EA5A69">
        <w:rPr>
          <w:rFonts w:ascii="Times New Roman" w:hAnsi="Times New Roman" w:cs="Times New Roman"/>
          <w:sz w:val="24"/>
          <w:szCs w:val="24"/>
        </w:rPr>
        <w:t xml:space="preserve"> para la consolidación del espacio de libertad, seguridad y justicia </w:t>
      </w:r>
      <w:r w:rsidR="004B74E0" w:rsidRPr="00EA5A69">
        <w:rPr>
          <w:rFonts w:ascii="Times New Roman" w:hAnsi="Times New Roman" w:cs="Times New Roman"/>
          <w:sz w:val="24"/>
          <w:szCs w:val="24"/>
        </w:rPr>
        <w:t>adoptado por el Consejo Europeo el</w:t>
      </w:r>
      <w:r w:rsidR="009A737E" w:rsidRPr="00EA5A69">
        <w:rPr>
          <w:rFonts w:ascii="Times New Roman" w:hAnsi="Times New Roman" w:cs="Times New Roman"/>
          <w:sz w:val="24"/>
          <w:szCs w:val="24"/>
        </w:rPr>
        <w:t xml:space="preserve"> 4 y</w:t>
      </w:r>
      <w:r w:rsidR="004B74E0" w:rsidRPr="00EA5A69">
        <w:rPr>
          <w:rFonts w:ascii="Times New Roman" w:hAnsi="Times New Roman" w:cs="Times New Roman"/>
          <w:sz w:val="24"/>
          <w:szCs w:val="24"/>
        </w:rPr>
        <w:t xml:space="preserve"> 5 de Noviembre del año 2004, en el que se abogaba por el establecimiento de un procedimiento judicial es</w:t>
      </w:r>
      <w:r w:rsidR="002D005F">
        <w:rPr>
          <w:rFonts w:ascii="Times New Roman" w:hAnsi="Times New Roman" w:cs="Times New Roman"/>
          <w:sz w:val="24"/>
          <w:szCs w:val="24"/>
        </w:rPr>
        <w:t xml:space="preserve">pecífico, uniforme y armonizado, </w:t>
      </w:r>
      <w:r w:rsidR="004B74E0" w:rsidRPr="00EA5A69">
        <w:rPr>
          <w:rFonts w:ascii="Times New Roman" w:hAnsi="Times New Roman" w:cs="Times New Roman"/>
          <w:sz w:val="24"/>
          <w:szCs w:val="24"/>
        </w:rPr>
        <w:t>para toda la Comunidad Europea, a la hora de obtener una resolución judicial en materias civiles y mercantiles: el proceso monitorio europeo.</w:t>
      </w:r>
    </w:p>
    <w:p w:rsidR="0069125B" w:rsidRPr="00EA5A69" w:rsidRDefault="0069125B" w:rsidP="00D700E7">
      <w:pPr>
        <w:spacing w:after="0" w:line="240" w:lineRule="auto"/>
        <w:jc w:val="both"/>
        <w:rPr>
          <w:rFonts w:ascii="Times New Roman" w:hAnsi="Times New Roman" w:cs="Times New Roman"/>
          <w:sz w:val="24"/>
          <w:szCs w:val="24"/>
        </w:rPr>
      </w:pPr>
    </w:p>
    <w:p w:rsidR="00F22CC4" w:rsidRPr="00EA5A69" w:rsidRDefault="007C4D3C"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lastRenderedPageBreak/>
        <w:tab/>
      </w:r>
      <w:r w:rsidR="00CE4B1B" w:rsidRPr="00EA5A69">
        <w:rPr>
          <w:rFonts w:ascii="Times New Roman" w:hAnsi="Times New Roman" w:cs="Times New Roman"/>
          <w:sz w:val="24"/>
          <w:szCs w:val="24"/>
        </w:rPr>
        <w:t>Más tarde, e</w:t>
      </w:r>
      <w:r w:rsidRPr="00EA5A69">
        <w:rPr>
          <w:rFonts w:ascii="Times New Roman" w:hAnsi="Times New Roman" w:cs="Times New Roman"/>
          <w:sz w:val="24"/>
          <w:szCs w:val="24"/>
        </w:rPr>
        <w:t>l 20 de Diciembre de</w:t>
      </w:r>
      <w:r w:rsidR="00CE4B1B" w:rsidRPr="00EA5A69">
        <w:rPr>
          <w:rFonts w:ascii="Times New Roman" w:hAnsi="Times New Roman" w:cs="Times New Roman"/>
          <w:sz w:val="24"/>
          <w:szCs w:val="24"/>
        </w:rPr>
        <w:t>l año</w:t>
      </w:r>
      <w:r w:rsidRPr="00EA5A69">
        <w:rPr>
          <w:rFonts w:ascii="Times New Roman" w:hAnsi="Times New Roman" w:cs="Times New Roman"/>
          <w:sz w:val="24"/>
          <w:szCs w:val="24"/>
        </w:rPr>
        <w:t xml:space="preserve"> 2002, la Comisión</w:t>
      </w:r>
      <w:r w:rsidR="00CE4B1B" w:rsidRPr="00EA5A69">
        <w:rPr>
          <w:rFonts w:ascii="Times New Roman" w:hAnsi="Times New Roman" w:cs="Times New Roman"/>
          <w:sz w:val="24"/>
          <w:szCs w:val="24"/>
        </w:rPr>
        <w:t xml:space="preserve"> Europea</w:t>
      </w:r>
      <w:r w:rsidRPr="00EA5A69">
        <w:rPr>
          <w:rFonts w:ascii="Times New Roman" w:hAnsi="Times New Roman" w:cs="Times New Roman"/>
          <w:sz w:val="24"/>
          <w:szCs w:val="24"/>
        </w:rPr>
        <w:t xml:space="preserve"> aprobó el Libro Verde sobre el pr</w:t>
      </w:r>
      <w:r w:rsidR="00760F1B" w:rsidRPr="00EA5A69">
        <w:rPr>
          <w:rFonts w:ascii="Times New Roman" w:hAnsi="Times New Roman" w:cs="Times New Roman"/>
          <w:sz w:val="24"/>
          <w:szCs w:val="24"/>
        </w:rPr>
        <w:t xml:space="preserve">oceso monitorio europeo que dio paso a la realización de </w:t>
      </w:r>
      <w:r w:rsidRPr="00EA5A69">
        <w:rPr>
          <w:rFonts w:ascii="Times New Roman" w:hAnsi="Times New Roman" w:cs="Times New Roman"/>
          <w:sz w:val="24"/>
          <w:szCs w:val="24"/>
        </w:rPr>
        <w:t>una</w:t>
      </w:r>
      <w:r w:rsidR="00CE4B1B" w:rsidRPr="00EA5A69">
        <w:rPr>
          <w:rFonts w:ascii="Times New Roman" w:hAnsi="Times New Roman" w:cs="Times New Roman"/>
          <w:sz w:val="24"/>
          <w:szCs w:val="24"/>
        </w:rPr>
        <w:t xml:space="preserve"> consulta acerca de cuáles eran los posibles o</w:t>
      </w:r>
      <w:r w:rsidR="00760F1B" w:rsidRPr="00EA5A69">
        <w:rPr>
          <w:rFonts w:ascii="Times New Roman" w:hAnsi="Times New Roman" w:cs="Times New Roman"/>
          <w:sz w:val="24"/>
          <w:szCs w:val="24"/>
        </w:rPr>
        <w:t>bjetivos y características de este proceso</w:t>
      </w:r>
      <w:r w:rsidR="00CE4B1B" w:rsidRPr="00EA5A69">
        <w:rPr>
          <w:rFonts w:ascii="Times New Roman" w:hAnsi="Times New Roman" w:cs="Times New Roman"/>
          <w:sz w:val="24"/>
          <w:szCs w:val="24"/>
        </w:rPr>
        <w:t xml:space="preserve"> judicial europeo específico, uniforme y armonizado para el cobro de los c</w:t>
      </w:r>
      <w:r w:rsidR="00760F1B" w:rsidRPr="00EA5A69">
        <w:rPr>
          <w:rFonts w:ascii="Times New Roman" w:hAnsi="Times New Roman" w:cs="Times New Roman"/>
          <w:sz w:val="24"/>
          <w:szCs w:val="24"/>
        </w:rPr>
        <w:t>réditos no impugnados.</w:t>
      </w:r>
      <w:r w:rsidR="006714CD">
        <w:rPr>
          <w:rFonts w:ascii="Times New Roman" w:hAnsi="Times New Roman" w:cs="Times New Roman"/>
          <w:sz w:val="24"/>
          <w:szCs w:val="24"/>
        </w:rPr>
        <w:t xml:space="preserve"> </w:t>
      </w:r>
      <w:r w:rsidR="00F22CC4" w:rsidRPr="00EA5A69">
        <w:rPr>
          <w:rFonts w:ascii="Times New Roman" w:hAnsi="Times New Roman" w:cs="Times New Roman"/>
          <w:sz w:val="24"/>
          <w:szCs w:val="24"/>
        </w:rPr>
        <w:t xml:space="preserve">Definitivamente, </w:t>
      </w:r>
      <w:r w:rsidR="00C67F98" w:rsidRPr="00EA5A69">
        <w:rPr>
          <w:rFonts w:ascii="Times New Roman" w:hAnsi="Times New Roman" w:cs="Times New Roman"/>
          <w:sz w:val="24"/>
          <w:szCs w:val="24"/>
        </w:rPr>
        <w:t>el pr</w:t>
      </w:r>
      <w:r w:rsidR="00F22CC4" w:rsidRPr="00EA5A69">
        <w:rPr>
          <w:rFonts w:ascii="Times New Roman" w:hAnsi="Times New Roman" w:cs="Times New Roman"/>
          <w:sz w:val="24"/>
          <w:szCs w:val="24"/>
        </w:rPr>
        <w:t xml:space="preserve">oyecto de crear un proceso monitorio europeo quedó plasmado a través de la aprobación del Reglamento (CE) 1896/2006 del Parlamento Europeo y del Consejo, de 12 de Diciembre de 2006, por el que se establece un proceso monitorio europeo. </w:t>
      </w:r>
    </w:p>
    <w:p w:rsidR="00E22757" w:rsidRPr="00EA5A69" w:rsidRDefault="00E22757" w:rsidP="00D700E7">
      <w:pPr>
        <w:spacing w:after="0" w:line="240" w:lineRule="auto"/>
        <w:jc w:val="both"/>
        <w:rPr>
          <w:rFonts w:ascii="Times New Roman" w:hAnsi="Times New Roman" w:cs="Times New Roman"/>
          <w:sz w:val="24"/>
          <w:szCs w:val="24"/>
        </w:rPr>
      </w:pPr>
    </w:p>
    <w:p w:rsidR="00760F1B" w:rsidRPr="00EA5A69" w:rsidRDefault="00760F1B"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Desde entonces, su conte</w:t>
      </w:r>
      <w:r w:rsidR="00C67F98" w:rsidRPr="00EA5A69">
        <w:rPr>
          <w:rFonts w:ascii="Times New Roman" w:hAnsi="Times New Roman" w:cs="Times New Roman"/>
          <w:sz w:val="24"/>
          <w:szCs w:val="24"/>
        </w:rPr>
        <w:t>nido apenas ha experimentad</w:t>
      </w:r>
      <w:r w:rsidR="004712AC" w:rsidRPr="00EA5A69">
        <w:rPr>
          <w:rFonts w:ascii="Times New Roman" w:hAnsi="Times New Roman" w:cs="Times New Roman"/>
          <w:sz w:val="24"/>
          <w:szCs w:val="24"/>
        </w:rPr>
        <w:t>o alguna que otra transformación, resultado</w:t>
      </w:r>
      <w:r w:rsidRPr="00EA5A69">
        <w:rPr>
          <w:rFonts w:ascii="Times New Roman" w:hAnsi="Times New Roman" w:cs="Times New Roman"/>
          <w:sz w:val="24"/>
          <w:szCs w:val="24"/>
        </w:rPr>
        <w:t xml:space="preserve"> de las</w:t>
      </w:r>
      <w:r w:rsidR="004712AC" w:rsidRPr="00EA5A69">
        <w:rPr>
          <w:rFonts w:ascii="Times New Roman" w:hAnsi="Times New Roman" w:cs="Times New Roman"/>
          <w:sz w:val="24"/>
          <w:szCs w:val="24"/>
        </w:rPr>
        <w:t xml:space="preserve"> distintas</w:t>
      </w:r>
      <w:r w:rsidRPr="00EA5A69">
        <w:rPr>
          <w:rFonts w:ascii="Times New Roman" w:hAnsi="Times New Roman" w:cs="Times New Roman"/>
          <w:sz w:val="24"/>
          <w:szCs w:val="24"/>
        </w:rPr>
        <w:t xml:space="preserve"> reformas legislativas</w:t>
      </w:r>
      <w:r w:rsidR="00F22CC4" w:rsidRPr="00EA5A69">
        <w:rPr>
          <w:rFonts w:ascii="Times New Roman" w:hAnsi="Times New Roman" w:cs="Times New Roman"/>
          <w:sz w:val="24"/>
          <w:szCs w:val="24"/>
        </w:rPr>
        <w:t xml:space="preserve"> a las que se ha visto sometido</w:t>
      </w:r>
      <w:r w:rsidR="00C67F98" w:rsidRPr="00EA5A69">
        <w:rPr>
          <w:rFonts w:ascii="Times New Roman" w:hAnsi="Times New Roman" w:cs="Times New Roman"/>
          <w:sz w:val="24"/>
          <w:szCs w:val="24"/>
        </w:rPr>
        <w:t xml:space="preserve">. </w:t>
      </w:r>
      <w:r w:rsidR="004712AC" w:rsidRPr="00EA5A69">
        <w:rPr>
          <w:rFonts w:ascii="Times New Roman" w:hAnsi="Times New Roman" w:cs="Times New Roman"/>
          <w:sz w:val="24"/>
          <w:szCs w:val="24"/>
        </w:rPr>
        <w:t>Entre ellas, señalamos</w:t>
      </w:r>
      <w:r w:rsidR="00F22CC4" w:rsidRPr="00EA5A69">
        <w:rPr>
          <w:rFonts w:ascii="Times New Roman" w:hAnsi="Times New Roman" w:cs="Times New Roman"/>
          <w:sz w:val="24"/>
          <w:szCs w:val="24"/>
        </w:rPr>
        <w:t xml:space="preserve"> el Reglamento (UE) </w:t>
      </w:r>
      <w:r w:rsidR="00C67F98" w:rsidRPr="00EA5A69">
        <w:rPr>
          <w:rFonts w:ascii="Times New Roman" w:hAnsi="Times New Roman" w:cs="Times New Roman"/>
          <w:sz w:val="24"/>
          <w:szCs w:val="24"/>
        </w:rPr>
        <w:t>936/2012 de la Comisión, de 4 de Octubre de 2012, por el que se modifican l</w:t>
      </w:r>
      <w:r w:rsidR="00F22CC4" w:rsidRPr="00EA5A69">
        <w:rPr>
          <w:rFonts w:ascii="Times New Roman" w:hAnsi="Times New Roman" w:cs="Times New Roman"/>
          <w:sz w:val="24"/>
          <w:szCs w:val="24"/>
        </w:rPr>
        <w:t xml:space="preserve">os anexos del Reglamento (CE) </w:t>
      </w:r>
      <w:r w:rsidR="00C67F98" w:rsidRPr="00EA5A69">
        <w:rPr>
          <w:rFonts w:ascii="Times New Roman" w:hAnsi="Times New Roman" w:cs="Times New Roman"/>
          <w:sz w:val="24"/>
          <w:szCs w:val="24"/>
        </w:rPr>
        <w:t>1896/2006 del Parlamento Europeo y del Consejo</w:t>
      </w:r>
      <w:r w:rsidR="00F22CC4" w:rsidRPr="00EA5A69">
        <w:rPr>
          <w:rFonts w:ascii="Times New Roman" w:hAnsi="Times New Roman" w:cs="Times New Roman"/>
          <w:sz w:val="24"/>
          <w:szCs w:val="24"/>
        </w:rPr>
        <w:t>, de 12 de Diciembre de 2006,</w:t>
      </w:r>
      <w:r w:rsidR="00C67F98" w:rsidRPr="00EA5A69">
        <w:rPr>
          <w:rFonts w:ascii="Times New Roman" w:hAnsi="Times New Roman" w:cs="Times New Roman"/>
          <w:sz w:val="24"/>
          <w:szCs w:val="24"/>
        </w:rPr>
        <w:t xml:space="preserve"> por el que se establece un proceso monitorio europeo; y des</w:t>
      </w:r>
      <w:r w:rsidR="004712AC" w:rsidRPr="00EA5A69">
        <w:rPr>
          <w:rFonts w:ascii="Times New Roman" w:hAnsi="Times New Roman" w:cs="Times New Roman"/>
          <w:sz w:val="24"/>
          <w:szCs w:val="24"/>
        </w:rPr>
        <w:t>tacamos</w:t>
      </w:r>
      <w:r w:rsidR="00C67F98" w:rsidRPr="00EA5A69">
        <w:rPr>
          <w:rFonts w:ascii="Times New Roman" w:hAnsi="Times New Roman" w:cs="Times New Roman"/>
          <w:sz w:val="24"/>
          <w:szCs w:val="24"/>
        </w:rPr>
        <w:t>, muy especialmente, el Reglamento (UE) 2015/2421 del Parlamento Europeo y del Consejo, de 16 de Diciembre de 2015</w:t>
      </w:r>
      <w:r w:rsidR="00F22CC4" w:rsidRPr="00EA5A69">
        <w:rPr>
          <w:rFonts w:ascii="Times New Roman" w:hAnsi="Times New Roman" w:cs="Times New Roman"/>
          <w:sz w:val="24"/>
          <w:szCs w:val="24"/>
        </w:rPr>
        <w:t>,</w:t>
      </w:r>
      <w:r w:rsidR="00C67F98" w:rsidRPr="00EA5A69">
        <w:rPr>
          <w:rFonts w:ascii="Times New Roman" w:hAnsi="Times New Roman" w:cs="Times New Roman"/>
          <w:sz w:val="24"/>
          <w:szCs w:val="24"/>
        </w:rPr>
        <w:t xml:space="preserve"> modificador</w:t>
      </w:r>
      <w:r w:rsidR="00F22CC4" w:rsidRPr="00EA5A69">
        <w:rPr>
          <w:rFonts w:ascii="Times New Roman" w:hAnsi="Times New Roman" w:cs="Times New Roman"/>
          <w:sz w:val="24"/>
          <w:szCs w:val="24"/>
        </w:rPr>
        <w:t xml:space="preserve"> de algunos de los aspectos contenido en el Reglamento (CE) </w:t>
      </w:r>
      <w:r w:rsidR="00C67F98" w:rsidRPr="00EA5A69">
        <w:rPr>
          <w:rFonts w:ascii="Times New Roman" w:hAnsi="Times New Roman" w:cs="Times New Roman"/>
          <w:sz w:val="24"/>
          <w:szCs w:val="24"/>
        </w:rPr>
        <w:t>1896/2006</w:t>
      </w:r>
      <w:r w:rsidR="00F22CC4" w:rsidRPr="00EA5A69">
        <w:rPr>
          <w:rFonts w:ascii="Times New Roman" w:hAnsi="Times New Roman" w:cs="Times New Roman"/>
          <w:sz w:val="24"/>
          <w:szCs w:val="24"/>
        </w:rPr>
        <w:t xml:space="preserve"> del Parlamen</w:t>
      </w:r>
      <w:r w:rsidR="004712AC" w:rsidRPr="00EA5A69">
        <w:rPr>
          <w:rFonts w:ascii="Times New Roman" w:hAnsi="Times New Roman" w:cs="Times New Roman"/>
          <w:sz w:val="24"/>
          <w:szCs w:val="24"/>
        </w:rPr>
        <w:t>to Europeo y del Consejo, de 12 de Diciembre de 2006</w:t>
      </w:r>
      <w:r w:rsidR="00F22CC4" w:rsidRPr="00EA5A69">
        <w:rPr>
          <w:rFonts w:ascii="Times New Roman" w:hAnsi="Times New Roman" w:cs="Times New Roman"/>
          <w:sz w:val="24"/>
          <w:szCs w:val="24"/>
        </w:rPr>
        <w:t>,</w:t>
      </w:r>
      <w:r w:rsidR="00C67F98" w:rsidRPr="00EA5A69">
        <w:rPr>
          <w:rFonts w:ascii="Times New Roman" w:hAnsi="Times New Roman" w:cs="Times New Roman"/>
          <w:sz w:val="24"/>
          <w:szCs w:val="24"/>
        </w:rPr>
        <w:t xml:space="preserve"> por el que se establece un proceso monitorio europeo</w:t>
      </w:r>
      <w:r w:rsidR="004364ED" w:rsidRPr="00EA5A69">
        <w:rPr>
          <w:rStyle w:val="Refdenotaalpie"/>
          <w:rFonts w:ascii="Times New Roman" w:hAnsi="Times New Roman" w:cs="Times New Roman"/>
          <w:sz w:val="24"/>
          <w:szCs w:val="24"/>
        </w:rPr>
        <w:footnoteReference w:id="3"/>
      </w:r>
      <w:r w:rsidR="00C67F98" w:rsidRPr="00EA5A69">
        <w:rPr>
          <w:rFonts w:ascii="Times New Roman" w:hAnsi="Times New Roman" w:cs="Times New Roman"/>
          <w:sz w:val="24"/>
          <w:szCs w:val="24"/>
        </w:rPr>
        <w:t>.</w:t>
      </w:r>
    </w:p>
    <w:p w:rsidR="00C67F98" w:rsidRPr="00EA5A69" w:rsidRDefault="00C67F98" w:rsidP="00D700E7">
      <w:pPr>
        <w:spacing w:after="0" w:line="240" w:lineRule="auto"/>
        <w:jc w:val="both"/>
        <w:rPr>
          <w:rFonts w:ascii="Times New Roman" w:hAnsi="Times New Roman" w:cs="Times New Roman"/>
          <w:sz w:val="24"/>
          <w:szCs w:val="24"/>
        </w:rPr>
      </w:pPr>
    </w:p>
    <w:p w:rsidR="00C67F98" w:rsidRPr="00EA5A69" w:rsidRDefault="00F22CC4" w:rsidP="00D700E7">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 xml:space="preserve">Por último, señalar como recientemente </w:t>
      </w:r>
      <w:r w:rsidR="00C67F98" w:rsidRPr="00EA5A69">
        <w:rPr>
          <w:rFonts w:ascii="Times New Roman" w:hAnsi="Times New Roman" w:cs="Times New Roman"/>
          <w:sz w:val="24"/>
          <w:szCs w:val="24"/>
        </w:rPr>
        <w:t>este mismo Reglamento -(CE) 1896/2006 del Parlamento y del Consejo</w:t>
      </w:r>
      <w:r w:rsidR="004712AC" w:rsidRPr="00EA5A69">
        <w:rPr>
          <w:rFonts w:ascii="Times New Roman" w:hAnsi="Times New Roman" w:cs="Times New Roman"/>
          <w:sz w:val="24"/>
          <w:szCs w:val="24"/>
        </w:rPr>
        <w:t>, de 12 de Diciembre de 2006</w:t>
      </w:r>
      <w:r w:rsidR="00C67F98" w:rsidRPr="00EA5A69">
        <w:rPr>
          <w:rFonts w:ascii="Times New Roman" w:hAnsi="Times New Roman" w:cs="Times New Roman"/>
          <w:sz w:val="24"/>
          <w:szCs w:val="24"/>
        </w:rPr>
        <w:t>-</w:t>
      </w:r>
      <w:r w:rsidRPr="00EA5A69">
        <w:rPr>
          <w:rFonts w:ascii="Times New Roman" w:hAnsi="Times New Roman" w:cs="Times New Roman"/>
          <w:sz w:val="24"/>
          <w:szCs w:val="24"/>
        </w:rPr>
        <w:t xml:space="preserve"> ha sido objeto de una pequeña</w:t>
      </w:r>
      <w:r w:rsidR="004712AC" w:rsidRPr="00EA5A69">
        <w:rPr>
          <w:rFonts w:ascii="Times New Roman" w:hAnsi="Times New Roman" w:cs="Times New Roman"/>
          <w:sz w:val="24"/>
          <w:szCs w:val="24"/>
        </w:rPr>
        <w:t xml:space="preserve"> reforma a través del Reglamento Delegado (UE) 2017/1260 de la Comisión, de 19 de Junio de 2017, por el que se sustituye su anexo I.</w:t>
      </w:r>
    </w:p>
    <w:p w:rsidR="000F6FF1" w:rsidRPr="00EA5A69" w:rsidRDefault="000F6FF1" w:rsidP="00D700E7">
      <w:pPr>
        <w:spacing w:after="0" w:line="240" w:lineRule="auto"/>
        <w:jc w:val="both"/>
        <w:rPr>
          <w:rFonts w:ascii="Times New Roman" w:hAnsi="Times New Roman" w:cs="Times New Roman"/>
          <w:sz w:val="24"/>
          <w:szCs w:val="24"/>
        </w:rPr>
      </w:pPr>
    </w:p>
    <w:p w:rsidR="00F91862" w:rsidRPr="00EA5A69" w:rsidRDefault="00F91862" w:rsidP="00D700E7">
      <w:pPr>
        <w:spacing w:after="0" w:line="240" w:lineRule="auto"/>
        <w:jc w:val="both"/>
        <w:rPr>
          <w:rFonts w:ascii="Times New Roman" w:hAnsi="Times New Roman" w:cs="Times New Roman"/>
          <w:b/>
          <w:sz w:val="24"/>
          <w:szCs w:val="24"/>
        </w:rPr>
      </w:pPr>
      <w:r w:rsidRPr="00EA5A69">
        <w:rPr>
          <w:rFonts w:ascii="Times New Roman" w:hAnsi="Times New Roman" w:cs="Times New Roman"/>
          <w:b/>
          <w:sz w:val="24"/>
          <w:szCs w:val="24"/>
        </w:rPr>
        <w:t>3. CONSIDERACION</w:t>
      </w:r>
      <w:r w:rsidR="0024602D" w:rsidRPr="00EA5A69">
        <w:rPr>
          <w:rFonts w:ascii="Times New Roman" w:hAnsi="Times New Roman" w:cs="Times New Roman"/>
          <w:b/>
          <w:sz w:val="24"/>
          <w:szCs w:val="24"/>
        </w:rPr>
        <w:t xml:space="preserve">ES </w:t>
      </w:r>
      <w:r w:rsidR="00DC5CC4" w:rsidRPr="00EA5A69">
        <w:rPr>
          <w:rFonts w:ascii="Times New Roman" w:hAnsi="Times New Roman" w:cs="Times New Roman"/>
          <w:b/>
          <w:sz w:val="24"/>
          <w:szCs w:val="24"/>
        </w:rPr>
        <w:t>PREVIAS</w:t>
      </w:r>
      <w:r w:rsidR="00575D5D" w:rsidRPr="00EA5A69">
        <w:rPr>
          <w:rStyle w:val="Refdenotaalpie"/>
          <w:rFonts w:ascii="Times New Roman" w:hAnsi="Times New Roman" w:cs="Times New Roman"/>
          <w:b/>
          <w:sz w:val="24"/>
          <w:szCs w:val="24"/>
        </w:rPr>
        <w:footnoteReference w:id="4"/>
      </w:r>
    </w:p>
    <w:p w:rsidR="00862921" w:rsidRPr="00EA5A69" w:rsidRDefault="00862921" w:rsidP="00D700E7">
      <w:pPr>
        <w:spacing w:after="0" w:line="240" w:lineRule="auto"/>
        <w:jc w:val="both"/>
        <w:rPr>
          <w:rFonts w:ascii="Times New Roman" w:hAnsi="Times New Roman" w:cs="Times New Roman"/>
          <w:b/>
          <w:sz w:val="24"/>
          <w:szCs w:val="24"/>
        </w:rPr>
      </w:pPr>
    </w:p>
    <w:p w:rsidR="00862921" w:rsidRPr="00EA5A69" w:rsidRDefault="009D2E9F" w:rsidP="00D70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Antes de abordar el estudio</w:t>
      </w:r>
      <w:r w:rsidR="006714CD">
        <w:rPr>
          <w:rFonts w:ascii="Times New Roman" w:hAnsi="Times New Roman" w:cs="Times New Roman"/>
          <w:sz w:val="24"/>
          <w:szCs w:val="24"/>
        </w:rPr>
        <w:t xml:space="preserve"> </w:t>
      </w:r>
      <w:r>
        <w:rPr>
          <w:rFonts w:ascii="Times New Roman" w:hAnsi="Times New Roman" w:cs="Times New Roman"/>
          <w:sz w:val="24"/>
          <w:szCs w:val="24"/>
        </w:rPr>
        <w:t>d</w:t>
      </w:r>
      <w:r w:rsidR="00862921" w:rsidRPr="00EA5A69">
        <w:rPr>
          <w:rFonts w:ascii="Times New Roman" w:hAnsi="Times New Roman" w:cs="Times New Roman"/>
          <w:sz w:val="24"/>
          <w:szCs w:val="24"/>
        </w:rPr>
        <w:t xml:space="preserve">el proceso monitorio europeo desde la perspectiva del Derecho Procesal, deteniéndonos en cada una de las fases de </w:t>
      </w:r>
      <w:r w:rsidR="00E80EA9" w:rsidRPr="00EA5A69">
        <w:rPr>
          <w:rFonts w:ascii="Times New Roman" w:hAnsi="Times New Roman" w:cs="Times New Roman"/>
          <w:sz w:val="24"/>
          <w:szCs w:val="24"/>
        </w:rPr>
        <w:t xml:space="preserve">las que se compone, </w:t>
      </w:r>
      <w:r w:rsidR="00862921" w:rsidRPr="00EA5A69">
        <w:rPr>
          <w:rFonts w:ascii="Times New Roman" w:hAnsi="Times New Roman" w:cs="Times New Roman"/>
          <w:sz w:val="24"/>
          <w:szCs w:val="24"/>
        </w:rPr>
        <w:t>debemos tratar algunas cuestiones.</w:t>
      </w:r>
    </w:p>
    <w:p w:rsidR="00862921" w:rsidRPr="00EA5A69" w:rsidRDefault="00862921" w:rsidP="00D700E7">
      <w:pPr>
        <w:spacing w:after="0" w:line="240" w:lineRule="auto"/>
        <w:jc w:val="both"/>
        <w:rPr>
          <w:rFonts w:ascii="Times New Roman" w:hAnsi="Times New Roman" w:cs="Times New Roman"/>
          <w:sz w:val="24"/>
          <w:szCs w:val="24"/>
        </w:rPr>
      </w:pPr>
    </w:p>
    <w:p w:rsidR="00E80EA9" w:rsidRPr="00EA5A69" w:rsidRDefault="00862921" w:rsidP="00E80EA9">
      <w:pPr>
        <w:spacing w:after="0" w:line="240" w:lineRule="auto"/>
        <w:jc w:val="both"/>
        <w:rPr>
          <w:rFonts w:ascii="Times New Roman" w:hAnsi="Times New Roman" w:cs="Times New Roman"/>
          <w:b/>
          <w:sz w:val="24"/>
          <w:szCs w:val="24"/>
        </w:rPr>
      </w:pPr>
      <w:r w:rsidRPr="00EA5A69">
        <w:rPr>
          <w:rFonts w:ascii="Times New Roman" w:hAnsi="Times New Roman" w:cs="Times New Roman"/>
          <w:sz w:val="24"/>
          <w:szCs w:val="24"/>
        </w:rPr>
        <w:tab/>
      </w:r>
      <w:r w:rsidR="00E80EA9" w:rsidRPr="00EA5A69">
        <w:rPr>
          <w:rFonts w:ascii="Times New Roman" w:hAnsi="Times New Roman" w:cs="Times New Roman"/>
          <w:b/>
          <w:sz w:val="24"/>
          <w:szCs w:val="24"/>
        </w:rPr>
        <w:t>3.</w:t>
      </w:r>
      <w:r w:rsidR="0024602D" w:rsidRPr="00EA5A69">
        <w:rPr>
          <w:rFonts w:ascii="Times New Roman" w:hAnsi="Times New Roman" w:cs="Times New Roman"/>
          <w:b/>
          <w:sz w:val="24"/>
          <w:szCs w:val="24"/>
        </w:rPr>
        <w:t>1. Objeto y ámbito de aplicación</w:t>
      </w:r>
    </w:p>
    <w:p w:rsidR="00E80EA9" w:rsidRPr="00EA5A69" w:rsidRDefault="00E80EA9" w:rsidP="00E80EA9">
      <w:pPr>
        <w:spacing w:after="0" w:line="240" w:lineRule="auto"/>
        <w:jc w:val="both"/>
        <w:rPr>
          <w:rFonts w:ascii="Times New Roman" w:hAnsi="Times New Roman" w:cs="Times New Roman"/>
          <w:b/>
          <w:sz w:val="24"/>
          <w:szCs w:val="24"/>
        </w:rPr>
      </w:pPr>
    </w:p>
    <w:p w:rsidR="00480622" w:rsidRPr="00EA5A69" w:rsidRDefault="00E80EA9" w:rsidP="00E80EA9">
      <w:pPr>
        <w:spacing w:after="0" w:line="240" w:lineRule="auto"/>
        <w:jc w:val="both"/>
        <w:rPr>
          <w:rFonts w:ascii="Times New Roman" w:hAnsi="Times New Roman" w:cs="Times New Roman"/>
          <w:sz w:val="24"/>
          <w:szCs w:val="24"/>
        </w:rPr>
      </w:pPr>
      <w:r w:rsidRPr="00EA5A69">
        <w:rPr>
          <w:rFonts w:ascii="Times New Roman" w:hAnsi="Times New Roman" w:cs="Times New Roman"/>
          <w:b/>
          <w:sz w:val="24"/>
          <w:szCs w:val="24"/>
        </w:rPr>
        <w:tab/>
      </w:r>
      <w:r w:rsidRPr="00EA5A69">
        <w:rPr>
          <w:rFonts w:ascii="Times New Roman" w:hAnsi="Times New Roman" w:cs="Times New Roman"/>
          <w:sz w:val="24"/>
          <w:szCs w:val="24"/>
        </w:rPr>
        <w:t xml:space="preserve">El objeto del </w:t>
      </w:r>
      <w:r w:rsidR="00480622" w:rsidRPr="00EA5A69">
        <w:rPr>
          <w:rFonts w:ascii="Times New Roman" w:hAnsi="Times New Roman" w:cs="Times New Roman"/>
          <w:sz w:val="24"/>
          <w:szCs w:val="24"/>
        </w:rPr>
        <w:t xml:space="preserve">presente Reglamento </w:t>
      </w:r>
      <w:r w:rsidRPr="00EA5A69">
        <w:rPr>
          <w:rFonts w:ascii="Times New Roman" w:hAnsi="Times New Roman" w:cs="Times New Roman"/>
          <w:sz w:val="24"/>
          <w:szCs w:val="24"/>
        </w:rPr>
        <w:t>es</w:t>
      </w:r>
      <w:r w:rsidR="00480622" w:rsidRPr="00EA5A69">
        <w:rPr>
          <w:rFonts w:ascii="Times New Roman" w:hAnsi="Times New Roman" w:cs="Times New Roman"/>
          <w:sz w:val="24"/>
          <w:szCs w:val="24"/>
        </w:rPr>
        <w:t>, mediante el establecimiento de un proceso monitorio europeo,</w:t>
      </w:r>
      <w:r w:rsidRPr="00EA5A69">
        <w:rPr>
          <w:rFonts w:ascii="Times New Roman" w:hAnsi="Times New Roman" w:cs="Times New Roman"/>
          <w:sz w:val="24"/>
          <w:szCs w:val="24"/>
        </w:rPr>
        <w:t xml:space="preserve"> el de simplificar, acelerar y reducir los costes de litigación en asuntos transfronterizos relativos a créditos pecuniarios no impugnado, a fin de permitir la libre circulación de los requerimientos europeos de pago a través de todos los Estados </w:t>
      </w:r>
      <w:r w:rsidRPr="00EA5A69">
        <w:rPr>
          <w:rFonts w:ascii="Times New Roman" w:hAnsi="Times New Roman" w:cs="Times New Roman"/>
          <w:sz w:val="24"/>
          <w:szCs w:val="24"/>
        </w:rPr>
        <w:lastRenderedPageBreak/>
        <w:t>miembros</w:t>
      </w:r>
      <w:r w:rsidR="006632F5" w:rsidRPr="00EA5A69">
        <w:rPr>
          <w:rStyle w:val="Refdenotaalpie"/>
          <w:rFonts w:ascii="Times New Roman" w:hAnsi="Times New Roman" w:cs="Times New Roman"/>
          <w:sz w:val="24"/>
          <w:szCs w:val="24"/>
        </w:rPr>
        <w:footnoteReference w:id="5"/>
      </w:r>
      <w:r w:rsidR="009D2E9F">
        <w:rPr>
          <w:rFonts w:ascii="Times New Roman" w:hAnsi="Times New Roman" w:cs="Times New Roman"/>
          <w:sz w:val="24"/>
          <w:szCs w:val="24"/>
        </w:rPr>
        <w:t xml:space="preserve"> de la Unión Europea</w:t>
      </w:r>
      <w:r w:rsidRPr="00EA5A69">
        <w:rPr>
          <w:rFonts w:ascii="Times New Roman" w:hAnsi="Times New Roman" w:cs="Times New Roman"/>
          <w:sz w:val="24"/>
          <w:szCs w:val="24"/>
        </w:rPr>
        <w:t xml:space="preserve"> mediante el establecimiento de un conjunto de normas </w:t>
      </w:r>
      <w:r w:rsidR="009D2E9F">
        <w:rPr>
          <w:rFonts w:ascii="Times New Roman" w:hAnsi="Times New Roman" w:cs="Times New Roman"/>
          <w:sz w:val="24"/>
          <w:szCs w:val="24"/>
        </w:rPr>
        <w:t>mínimas cuyo cumplimiento</w:t>
      </w:r>
      <w:r w:rsidRPr="00EA5A69">
        <w:rPr>
          <w:rFonts w:ascii="Times New Roman" w:hAnsi="Times New Roman" w:cs="Times New Roman"/>
          <w:sz w:val="24"/>
          <w:szCs w:val="24"/>
        </w:rPr>
        <w:t xml:space="preserve"> haga innecesario un proceso intermedio en el Estado miembro de ejecución con anterioridad al reconocimiento y a la  propia </w:t>
      </w:r>
      <w:r w:rsidR="009D2E9F">
        <w:rPr>
          <w:rFonts w:ascii="Times New Roman" w:hAnsi="Times New Roman" w:cs="Times New Roman"/>
          <w:sz w:val="24"/>
          <w:szCs w:val="24"/>
        </w:rPr>
        <w:t>ejecución -art.1.1-</w:t>
      </w:r>
    </w:p>
    <w:p w:rsidR="002922F5" w:rsidRPr="00EA5A69" w:rsidRDefault="002922F5" w:rsidP="00E80EA9">
      <w:pPr>
        <w:spacing w:after="0" w:line="240" w:lineRule="auto"/>
        <w:jc w:val="both"/>
        <w:rPr>
          <w:rFonts w:ascii="Times New Roman" w:hAnsi="Times New Roman" w:cs="Times New Roman"/>
          <w:sz w:val="24"/>
          <w:szCs w:val="24"/>
        </w:rPr>
      </w:pPr>
    </w:p>
    <w:p w:rsidR="007B6A4F" w:rsidRPr="00EA5A69" w:rsidRDefault="00E80EA9" w:rsidP="00E80EA9">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 xml:space="preserve">En cuanto a su ámbito de aplicación, el Reglamento se aplica </w:t>
      </w:r>
      <w:r w:rsidR="006632F5" w:rsidRPr="00EA5A69">
        <w:rPr>
          <w:rFonts w:ascii="Times New Roman" w:hAnsi="Times New Roman" w:cs="Times New Roman"/>
          <w:sz w:val="24"/>
          <w:szCs w:val="24"/>
        </w:rPr>
        <w:t>únicamente para asuntos de carácter transfronterizos</w:t>
      </w:r>
      <w:r w:rsidR="006632F5" w:rsidRPr="00EA5A69">
        <w:rPr>
          <w:rStyle w:val="Refdenotaalpie"/>
          <w:rFonts w:ascii="Times New Roman" w:hAnsi="Times New Roman" w:cs="Times New Roman"/>
          <w:sz w:val="24"/>
          <w:szCs w:val="24"/>
        </w:rPr>
        <w:footnoteReference w:id="6"/>
      </w:r>
      <w:r w:rsidR="006632F5" w:rsidRPr="00EA5A69">
        <w:rPr>
          <w:rFonts w:ascii="Times New Roman" w:hAnsi="Times New Roman" w:cs="Times New Roman"/>
          <w:sz w:val="24"/>
          <w:szCs w:val="24"/>
        </w:rPr>
        <w:t>en materia civil y mercantil. Excluyendo</w:t>
      </w:r>
      <w:r w:rsidR="009D2E9F">
        <w:rPr>
          <w:rFonts w:ascii="Times New Roman" w:hAnsi="Times New Roman" w:cs="Times New Roman"/>
          <w:sz w:val="24"/>
          <w:szCs w:val="24"/>
        </w:rPr>
        <w:t xml:space="preserve"> así</w:t>
      </w:r>
      <w:r w:rsidR="006632F5" w:rsidRPr="00EA5A69">
        <w:rPr>
          <w:rFonts w:ascii="Times New Roman" w:hAnsi="Times New Roman" w:cs="Times New Roman"/>
          <w:sz w:val="24"/>
          <w:szCs w:val="24"/>
        </w:rPr>
        <w:t>,</w:t>
      </w:r>
      <w:r w:rsidR="009D2E9F">
        <w:rPr>
          <w:rFonts w:ascii="Times New Roman" w:hAnsi="Times New Roman" w:cs="Times New Roman"/>
          <w:sz w:val="24"/>
          <w:szCs w:val="24"/>
        </w:rPr>
        <w:t xml:space="preserve"> y </w:t>
      </w:r>
      <w:r w:rsidR="006632F5" w:rsidRPr="00EA5A69">
        <w:rPr>
          <w:rFonts w:ascii="Times New Roman" w:hAnsi="Times New Roman" w:cs="Times New Roman"/>
          <w:sz w:val="24"/>
          <w:szCs w:val="24"/>
        </w:rPr>
        <w:t>de forma expresa, su aplicación en asuntos fiscales, aduan</w:t>
      </w:r>
      <w:r w:rsidR="009D2E9F">
        <w:rPr>
          <w:rFonts w:ascii="Times New Roman" w:hAnsi="Times New Roman" w:cs="Times New Roman"/>
          <w:sz w:val="24"/>
          <w:szCs w:val="24"/>
        </w:rPr>
        <w:t>eros y administrativos, y en</w:t>
      </w:r>
      <w:r w:rsidR="006632F5" w:rsidRPr="00EA5A69">
        <w:rPr>
          <w:rFonts w:ascii="Times New Roman" w:hAnsi="Times New Roman" w:cs="Times New Roman"/>
          <w:sz w:val="24"/>
          <w:szCs w:val="24"/>
        </w:rPr>
        <w:t xml:space="preserve"> aquello</w:t>
      </w:r>
      <w:r w:rsidR="009D2E9F">
        <w:rPr>
          <w:rFonts w:ascii="Times New Roman" w:hAnsi="Times New Roman" w:cs="Times New Roman"/>
          <w:sz w:val="24"/>
          <w:szCs w:val="24"/>
        </w:rPr>
        <w:t>s</w:t>
      </w:r>
      <w:r w:rsidR="006632F5" w:rsidRPr="00EA5A69">
        <w:rPr>
          <w:rFonts w:ascii="Times New Roman" w:hAnsi="Times New Roman" w:cs="Times New Roman"/>
          <w:sz w:val="24"/>
          <w:szCs w:val="24"/>
        </w:rPr>
        <w:t xml:space="preserve"> en los que el Estado incurra en responsabilidad por acciones u omisiones en el ejercicio de su autoridad -</w:t>
      </w:r>
      <w:r w:rsidR="006632F5" w:rsidRPr="00EA5A69">
        <w:rPr>
          <w:rFonts w:ascii="Times New Roman" w:hAnsi="Times New Roman" w:cs="Times New Roman"/>
          <w:i/>
          <w:sz w:val="24"/>
          <w:szCs w:val="24"/>
        </w:rPr>
        <w:t>acta iure imperii</w:t>
      </w:r>
      <w:r w:rsidR="006632F5" w:rsidRPr="00EA5A69">
        <w:rPr>
          <w:rFonts w:ascii="Times New Roman" w:hAnsi="Times New Roman" w:cs="Times New Roman"/>
          <w:sz w:val="24"/>
          <w:szCs w:val="24"/>
        </w:rPr>
        <w:t>-, -art.</w:t>
      </w:r>
      <w:r w:rsidR="006714CD">
        <w:rPr>
          <w:rFonts w:ascii="Times New Roman" w:hAnsi="Times New Roman" w:cs="Times New Roman"/>
          <w:sz w:val="24"/>
          <w:szCs w:val="24"/>
        </w:rPr>
        <w:t>2.1</w:t>
      </w:r>
      <w:r w:rsidR="00480622" w:rsidRPr="00EA5A69">
        <w:rPr>
          <w:rFonts w:ascii="Times New Roman" w:hAnsi="Times New Roman" w:cs="Times New Roman"/>
          <w:sz w:val="24"/>
          <w:szCs w:val="24"/>
        </w:rPr>
        <w:t>-.</w:t>
      </w:r>
    </w:p>
    <w:p w:rsidR="00480622" w:rsidRPr="00EA5A69" w:rsidRDefault="00480622" w:rsidP="00E80EA9">
      <w:pPr>
        <w:spacing w:after="0" w:line="240" w:lineRule="auto"/>
        <w:jc w:val="both"/>
        <w:rPr>
          <w:rFonts w:ascii="Times New Roman" w:hAnsi="Times New Roman" w:cs="Times New Roman"/>
          <w:sz w:val="24"/>
          <w:szCs w:val="24"/>
        </w:rPr>
      </w:pPr>
    </w:p>
    <w:p w:rsidR="00480622" w:rsidRPr="00EA5A69" w:rsidRDefault="00480622" w:rsidP="00480622">
      <w:pPr>
        <w:spacing w:after="0" w:line="240" w:lineRule="auto"/>
        <w:jc w:val="both"/>
        <w:rPr>
          <w:rFonts w:ascii="Times New Roman" w:hAnsi="Times New Roman" w:cs="Times New Roman"/>
          <w:b/>
          <w:sz w:val="24"/>
          <w:szCs w:val="24"/>
        </w:rPr>
      </w:pPr>
      <w:r w:rsidRPr="00EA5A69">
        <w:rPr>
          <w:rFonts w:ascii="Times New Roman" w:hAnsi="Times New Roman" w:cs="Times New Roman"/>
          <w:sz w:val="24"/>
          <w:szCs w:val="24"/>
        </w:rPr>
        <w:tab/>
      </w:r>
      <w:r w:rsidRPr="00EA5A69">
        <w:rPr>
          <w:rFonts w:ascii="Times New Roman" w:hAnsi="Times New Roman" w:cs="Times New Roman"/>
          <w:b/>
          <w:sz w:val="24"/>
          <w:szCs w:val="24"/>
        </w:rPr>
        <w:t>3.2. Competencia judicial</w:t>
      </w:r>
    </w:p>
    <w:p w:rsidR="00480622" w:rsidRPr="00EA5A69" w:rsidRDefault="00480622" w:rsidP="00480622">
      <w:pPr>
        <w:spacing w:after="0" w:line="240" w:lineRule="auto"/>
        <w:jc w:val="both"/>
        <w:rPr>
          <w:rFonts w:ascii="Times New Roman" w:hAnsi="Times New Roman" w:cs="Times New Roman"/>
          <w:b/>
          <w:sz w:val="24"/>
          <w:szCs w:val="24"/>
        </w:rPr>
      </w:pPr>
    </w:p>
    <w:p w:rsidR="001D5A0D" w:rsidRPr="00EA5A69" w:rsidRDefault="001D5A0D" w:rsidP="00480622">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480622" w:rsidRPr="00EA5A69">
        <w:rPr>
          <w:rFonts w:ascii="Times New Roman" w:hAnsi="Times New Roman" w:cs="Times New Roman"/>
          <w:sz w:val="24"/>
          <w:szCs w:val="24"/>
        </w:rPr>
        <w:t>El Reglamento (CE) 44/2001 del Consejo</w:t>
      </w:r>
      <w:r w:rsidR="00895519" w:rsidRPr="00EA5A69">
        <w:rPr>
          <w:rFonts w:ascii="Times New Roman" w:hAnsi="Times New Roman" w:cs="Times New Roman"/>
          <w:sz w:val="24"/>
          <w:szCs w:val="24"/>
        </w:rPr>
        <w:t xml:space="preserve"> Europeo</w:t>
      </w:r>
      <w:r w:rsidR="00480622" w:rsidRPr="00EA5A69">
        <w:rPr>
          <w:rFonts w:ascii="Times New Roman" w:hAnsi="Times New Roman" w:cs="Times New Roman"/>
          <w:sz w:val="24"/>
          <w:szCs w:val="24"/>
        </w:rPr>
        <w:t>, de 22 de Diciembre de 2000, relativo a la competencia judicial</w:t>
      </w:r>
      <w:r w:rsidRPr="00EA5A69">
        <w:rPr>
          <w:rFonts w:ascii="Times New Roman" w:hAnsi="Times New Roman" w:cs="Times New Roman"/>
          <w:sz w:val="24"/>
          <w:szCs w:val="24"/>
        </w:rPr>
        <w:t>,</w:t>
      </w:r>
      <w:r w:rsidR="00480622" w:rsidRPr="00EA5A69">
        <w:rPr>
          <w:rFonts w:ascii="Times New Roman" w:hAnsi="Times New Roman" w:cs="Times New Roman"/>
          <w:sz w:val="24"/>
          <w:szCs w:val="24"/>
        </w:rPr>
        <w:t xml:space="preserve"> y el reconocimiento y la ejecución de resoluciones judiciales en materia civil y mercantil es e</w:t>
      </w:r>
      <w:r w:rsidRPr="00EA5A69">
        <w:rPr>
          <w:rFonts w:ascii="Times New Roman" w:hAnsi="Times New Roman" w:cs="Times New Roman"/>
          <w:sz w:val="24"/>
          <w:szCs w:val="24"/>
        </w:rPr>
        <w:t xml:space="preserve">l encargado de determinar las normas conforme a las cuales se rige la competencia judicial en esta materia. Sin embargo, en los casos en los que </w:t>
      </w:r>
      <w:r w:rsidR="00480622" w:rsidRPr="00EA5A69">
        <w:rPr>
          <w:rFonts w:ascii="Times New Roman" w:hAnsi="Times New Roman" w:cs="Times New Roman"/>
          <w:sz w:val="24"/>
          <w:szCs w:val="24"/>
        </w:rPr>
        <w:t xml:space="preserve">el crédito se refiere a un contrato celebrado por </w:t>
      </w:r>
      <w:r w:rsidRPr="00EA5A69">
        <w:rPr>
          <w:rFonts w:ascii="Times New Roman" w:hAnsi="Times New Roman" w:cs="Times New Roman"/>
          <w:sz w:val="24"/>
          <w:szCs w:val="24"/>
        </w:rPr>
        <w:t>un consumidor</w:t>
      </w:r>
      <w:r w:rsidR="00480622" w:rsidRPr="00EA5A69">
        <w:rPr>
          <w:rFonts w:ascii="Times New Roman" w:hAnsi="Times New Roman" w:cs="Times New Roman"/>
          <w:sz w:val="24"/>
          <w:szCs w:val="24"/>
        </w:rPr>
        <w:t xml:space="preserve"> para un fin a</w:t>
      </w:r>
      <w:r w:rsidRPr="00EA5A69">
        <w:rPr>
          <w:rFonts w:ascii="Times New Roman" w:hAnsi="Times New Roman" w:cs="Times New Roman"/>
          <w:sz w:val="24"/>
          <w:szCs w:val="24"/>
        </w:rPr>
        <w:t xml:space="preserve">jeno a su actividad profesional, únicamente </w:t>
      </w:r>
      <w:r w:rsidR="00480622" w:rsidRPr="00EA5A69">
        <w:rPr>
          <w:rFonts w:ascii="Times New Roman" w:hAnsi="Times New Roman" w:cs="Times New Roman"/>
          <w:sz w:val="24"/>
          <w:szCs w:val="24"/>
        </w:rPr>
        <w:t>son competentes</w:t>
      </w:r>
      <w:r w:rsidRPr="00EA5A69">
        <w:rPr>
          <w:rFonts w:ascii="Times New Roman" w:hAnsi="Times New Roman" w:cs="Times New Roman"/>
          <w:sz w:val="24"/>
          <w:szCs w:val="24"/>
        </w:rPr>
        <w:t xml:space="preserve"> para conocer del asunto</w:t>
      </w:r>
      <w:r w:rsidR="00480622" w:rsidRPr="00EA5A69">
        <w:rPr>
          <w:rFonts w:ascii="Times New Roman" w:hAnsi="Times New Roman" w:cs="Times New Roman"/>
          <w:sz w:val="24"/>
          <w:szCs w:val="24"/>
        </w:rPr>
        <w:t xml:space="preserve"> los órganos jurisdiccionales del Estado miembro en el cual esté domiciliado </w:t>
      </w:r>
      <w:r w:rsidR="009D2E9F">
        <w:rPr>
          <w:rFonts w:ascii="Times New Roman" w:hAnsi="Times New Roman" w:cs="Times New Roman"/>
          <w:sz w:val="24"/>
          <w:szCs w:val="24"/>
        </w:rPr>
        <w:t>el demandado -</w:t>
      </w:r>
      <w:r w:rsidRPr="00EA5A69">
        <w:rPr>
          <w:rFonts w:ascii="Times New Roman" w:hAnsi="Times New Roman" w:cs="Times New Roman"/>
          <w:sz w:val="24"/>
          <w:szCs w:val="24"/>
        </w:rPr>
        <w:t>art.59 del Reglamento 44/2001-, -art.6-.</w:t>
      </w:r>
    </w:p>
    <w:p w:rsidR="0024602D" w:rsidRPr="00EA5A69" w:rsidRDefault="0024602D" w:rsidP="00480622">
      <w:pPr>
        <w:spacing w:after="0" w:line="240" w:lineRule="auto"/>
        <w:jc w:val="both"/>
        <w:rPr>
          <w:rFonts w:ascii="Times New Roman" w:hAnsi="Times New Roman" w:cs="Times New Roman"/>
          <w:sz w:val="24"/>
          <w:szCs w:val="24"/>
        </w:rPr>
      </w:pPr>
    </w:p>
    <w:p w:rsidR="0024602D" w:rsidRPr="00EA5A69" w:rsidRDefault="0024602D" w:rsidP="00480622">
      <w:pPr>
        <w:spacing w:after="0" w:line="240" w:lineRule="auto"/>
        <w:jc w:val="both"/>
        <w:rPr>
          <w:rFonts w:ascii="Times New Roman" w:hAnsi="Times New Roman" w:cs="Times New Roman"/>
          <w:b/>
          <w:sz w:val="24"/>
          <w:szCs w:val="24"/>
        </w:rPr>
      </w:pPr>
      <w:r w:rsidRPr="00EA5A69">
        <w:rPr>
          <w:rFonts w:ascii="Times New Roman" w:hAnsi="Times New Roman" w:cs="Times New Roman"/>
          <w:b/>
          <w:sz w:val="24"/>
          <w:szCs w:val="24"/>
        </w:rPr>
        <w:tab/>
        <w:t>3.3. Representación</w:t>
      </w:r>
    </w:p>
    <w:p w:rsidR="0024602D" w:rsidRPr="00EA5A69" w:rsidRDefault="0024602D" w:rsidP="00480622">
      <w:pPr>
        <w:spacing w:after="0" w:line="240" w:lineRule="auto"/>
        <w:jc w:val="both"/>
        <w:rPr>
          <w:rFonts w:ascii="Times New Roman" w:hAnsi="Times New Roman" w:cs="Times New Roman"/>
          <w:b/>
          <w:sz w:val="24"/>
          <w:szCs w:val="24"/>
        </w:rPr>
      </w:pPr>
    </w:p>
    <w:p w:rsidR="00D775EC" w:rsidRDefault="0024602D" w:rsidP="006C2F5F">
      <w:pPr>
        <w:spacing w:after="0" w:line="240" w:lineRule="auto"/>
        <w:jc w:val="both"/>
        <w:rPr>
          <w:rFonts w:ascii="Times New Roman" w:hAnsi="Times New Roman" w:cs="Times New Roman"/>
          <w:sz w:val="24"/>
          <w:szCs w:val="24"/>
        </w:rPr>
      </w:pPr>
      <w:r w:rsidRPr="00EA5A69">
        <w:rPr>
          <w:rFonts w:ascii="Times New Roman" w:hAnsi="Times New Roman" w:cs="Times New Roman"/>
          <w:b/>
          <w:sz w:val="24"/>
          <w:szCs w:val="24"/>
        </w:rPr>
        <w:tab/>
      </w:r>
      <w:r w:rsidRPr="00EA5A69">
        <w:rPr>
          <w:rFonts w:ascii="Times New Roman" w:hAnsi="Times New Roman" w:cs="Times New Roman"/>
          <w:sz w:val="24"/>
          <w:szCs w:val="24"/>
        </w:rPr>
        <w:t>El proceso monitorio europeo persigue el cobro de los créditos impagados de forma rápida y sencilla, y sin costes excesivos. Precisamente, por la sencillez de este proceso, el solicitante -demandante- y el deudor -demandado-</w:t>
      </w:r>
      <w:r w:rsidR="00CF1755" w:rsidRPr="00EA5A69">
        <w:rPr>
          <w:rFonts w:ascii="Times New Roman" w:hAnsi="Times New Roman" w:cs="Times New Roman"/>
          <w:sz w:val="24"/>
          <w:szCs w:val="24"/>
        </w:rPr>
        <w:t xml:space="preserve"> no precisan de asistencia letrada o de cualquier otro profesional para poder llevar a cabo la realización de cualquiera de sus actos: interposición del requerimiento europeo de pago -solicitante- y el pago o la presentación del escrito de oposición a la cantidad reclamada -deudor-</w:t>
      </w:r>
      <w:r w:rsidR="009D2E9F">
        <w:rPr>
          <w:rFonts w:ascii="Times New Roman" w:hAnsi="Times New Roman" w:cs="Times New Roman"/>
          <w:sz w:val="24"/>
          <w:szCs w:val="24"/>
        </w:rPr>
        <w:t>. El proceso se constituye así</w:t>
      </w:r>
      <w:r w:rsidR="00CF1755" w:rsidRPr="00EA5A69">
        <w:rPr>
          <w:rFonts w:ascii="Times New Roman" w:hAnsi="Times New Roman" w:cs="Times New Roman"/>
          <w:sz w:val="24"/>
          <w:szCs w:val="24"/>
        </w:rPr>
        <w:t xml:space="preserve"> sobre la base de un conjunto de formularios</w:t>
      </w:r>
      <w:r w:rsidR="00CF1755" w:rsidRPr="00EA5A69">
        <w:rPr>
          <w:rStyle w:val="Refdenotaalpie"/>
          <w:rFonts w:ascii="Times New Roman" w:hAnsi="Times New Roman" w:cs="Times New Roman"/>
          <w:sz w:val="24"/>
          <w:szCs w:val="24"/>
        </w:rPr>
        <w:footnoteReference w:id="7"/>
      </w:r>
      <w:r w:rsidR="009D2E9F">
        <w:rPr>
          <w:rFonts w:ascii="Times New Roman" w:hAnsi="Times New Roman" w:cs="Times New Roman"/>
          <w:sz w:val="24"/>
          <w:szCs w:val="24"/>
        </w:rPr>
        <w:t xml:space="preserve"> normalizados-, </w:t>
      </w:r>
      <w:r w:rsidR="00CF1755" w:rsidRPr="00EA5A69">
        <w:rPr>
          <w:rFonts w:ascii="Times New Roman" w:hAnsi="Times New Roman" w:cs="Times New Roman"/>
          <w:sz w:val="24"/>
          <w:szCs w:val="24"/>
        </w:rPr>
        <w:t>-art.24-.</w:t>
      </w:r>
    </w:p>
    <w:p w:rsidR="00D775EC" w:rsidRPr="00D775EC" w:rsidRDefault="00D775EC" w:rsidP="006C2F5F">
      <w:pPr>
        <w:spacing w:after="0" w:line="240" w:lineRule="auto"/>
        <w:jc w:val="both"/>
        <w:rPr>
          <w:rFonts w:ascii="Times New Roman" w:hAnsi="Times New Roman" w:cs="Times New Roman"/>
          <w:sz w:val="24"/>
          <w:szCs w:val="24"/>
        </w:rPr>
      </w:pPr>
    </w:p>
    <w:p w:rsidR="006C2F5F" w:rsidRPr="00EA5A69" w:rsidRDefault="0069125B" w:rsidP="006C2F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444F3" w:rsidRPr="00EA5A69">
        <w:rPr>
          <w:rFonts w:ascii="Times New Roman" w:hAnsi="Times New Roman" w:cs="Times New Roman"/>
          <w:b/>
          <w:sz w:val="24"/>
          <w:szCs w:val="24"/>
        </w:rPr>
        <w:t>3.4. Tasas judiciales</w:t>
      </w:r>
    </w:p>
    <w:p w:rsidR="006C2F5F" w:rsidRPr="00EA5A69" w:rsidRDefault="006C2F5F" w:rsidP="006C2F5F">
      <w:pPr>
        <w:spacing w:after="0" w:line="240" w:lineRule="auto"/>
        <w:jc w:val="both"/>
        <w:rPr>
          <w:rFonts w:ascii="Times New Roman" w:hAnsi="Times New Roman" w:cs="Times New Roman"/>
          <w:b/>
          <w:sz w:val="24"/>
          <w:szCs w:val="24"/>
        </w:rPr>
      </w:pPr>
    </w:p>
    <w:p w:rsidR="006C2F5F" w:rsidRPr="00EA5A69" w:rsidRDefault="006C2F5F" w:rsidP="006C2F5F">
      <w:pPr>
        <w:spacing w:after="0" w:line="240" w:lineRule="auto"/>
        <w:jc w:val="both"/>
        <w:rPr>
          <w:rFonts w:ascii="Times New Roman" w:eastAsia="Times New Roman" w:hAnsi="Times New Roman" w:cs="Times New Roman"/>
          <w:sz w:val="24"/>
          <w:szCs w:val="24"/>
          <w:lang w:eastAsia="es-ES"/>
        </w:rPr>
      </w:pPr>
      <w:r w:rsidRPr="00EA5A69">
        <w:rPr>
          <w:rFonts w:ascii="Times New Roman" w:hAnsi="Times New Roman" w:cs="Times New Roman"/>
          <w:b/>
          <w:sz w:val="24"/>
          <w:szCs w:val="24"/>
        </w:rPr>
        <w:tab/>
      </w:r>
      <w:r w:rsidR="00C70C57" w:rsidRPr="00EA5A69">
        <w:rPr>
          <w:rFonts w:ascii="Times New Roman" w:eastAsia="Times New Roman" w:hAnsi="Times New Roman" w:cs="Times New Roman"/>
          <w:sz w:val="24"/>
          <w:szCs w:val="24"/>
          <w:lang w:eastAsia="es-ES"/>
        </w:rPr>
        <w:t>L</w:t>
      </w:r>
      <w:r w:rsidR="004444F3" w:rsidRPr="00EA5A69">
        <w:rPr>
          <w:rFonts w:ascii="Times New Roman" w:eastAsia="Times New Roman" w:hAnsi="Times New Roman" w:cs="Times New Roman"/>
          <w:sz w:val="24"/>
          <w:szCs w:val="24"/>
          <w:lang w:eastAsia="es-ES"/>
        </w:rPr>
        <w:t xml:space="preserve">os posibles </w:t>
      </w:r>
      <w:r w:rsidR="00C70C57" w:rsidRPr="00EA5A69">
        <w:rPr>
          <w:rFonts w:ascii="Times New Roman" w:eastAsia="Times New Roman" w:hAnsi="Times New Roman" w:cs="Times New Roman"/>
          <w:sz w:val="24"/>
          <w:szCs w:val="24"/>
          <w:lang w:eastAsia="es-ES"/>
        </w:rPr>
        <w:t>gastos procesales</w:t>
      </w:r>
      <w:r w:rsidR="005505AB" w:rsidRPr="00EA5A69">
        <w:rPr>
          <w:rFonts w:ascii="Times New Roman" w:eastAsia="Times New Roman" w:hAnsi="Times New Roman" w:cs="Times New Roman"/>
          <w:sz w:val="24"/>
          <w:szCs w:val="24"/>
          <w:lang w:eastAsia="es-ES"/>
        </w:rPr>
        <w:t xml:space="preserve"> en general, y las tasas judiciales</w:t>
      </w:r>
      <w:r w:rsidRPr="00EA5A69">
        <w:rPr>
          <w:rFonts w:ascii="Times New Roman" w:eastAsia="Times New Roman" w:hAnsi="Times New Roman" w:cs="Times New Roman"/>
          <w:sz w:val="24"/>
          <w:szCs w:val="24"/>
          <w:lang w:eastAsia="es-ES"/>
        </w:rPr>
        <w:t xml:space="preserve"> -art.25-</w:t>
      </w:r>
      <w:r w:rsidR="005505AB" w:rsidRPr="00EA5A69">
        <w:rPr>
          <w:rFonts w:ascii="Times New Roman" w:eastAsia="Times New Roman" w:hAnsi="Times New Roman" w:cs="Times New Roman"/>
          <w:sz w:val="24"/>
          <w:szCs w:val="24"/>
          <w:lang w:eastAsia="es-ES"/>
        </w:rPr>
        <w:t xml:space="preserve"> en particular,</w:t>
      </w:r>
      <w:r w:rsidR="003A6BC7" w:rsidRPr="00EA5A69">
        <w:rPr>
          <w:rFonts w:ascii="Times New Roman" w:eastAsia="Times New Roman" w:hAnsi="Times New Roman" w:cs="Times New Roman"/>
          <w:sz w:val="24"/>
          <w:szCs w:val="24"/>
          <w:lang w:eastAsia="es-ES"/>
        </w:rPr>
        <w:t xml:space="preserve"> en los que se pudiesen incurrir,</w:t>
      </w:r>
      <w:r w:rsidR="00C70C57" w:rsidRPr="00EA5A69">
        <w:rPr>
          <w:rFonts w:ascii="Times New Roman" w:eastAsia="Times New Roman" w:hAnsi="Times New Roman" w:cs="Times New Roman"/>
          <w:sz w:val="24"/>
          <w:szCs w:val="24"/>
          <w:lang w:eastAsia="es-ES"/>
        </w:rPr>
        <w:t xml:space="preserve"> influyen</w:t>
      </w:r>
      <w:r w:rsidR="003A6BC7" w:rsidRPr="00EA5A69">
        <w:rPr>
          <w:rFonts w:ascii="Times New Roman" w:eastAsia="Times New Roman" w:hAnsi="Times New Roman" w:cs="Times New Roman"/>
          <w:sz w:val="24"/>
          <w:szCs w:val="24"/>
          <w:lang w:eastAsia="es-ES"/>
        </w:rPr>
        <w:t xml:space="preserve"> de forma negativa a la hora de que el demandante tome la decisión </w:t>
      </w:r>
      <w:r w:rsidR="004444F3" w:rsidRPr="00EA5A69">
        <w:rPr>
          <w:rFonts w:ascii="Times New Roman" w:eastAsia="Times New Roman" w:hAnsi="Times New Roman" w:cs="Times New Roman"/>
          <w:sz w:val="24"/>
          <w:szCs w:val="24"/>
          <w:lang w:eastAsia="es-ES"/>
        </w:rPr>
        <w:t>de ejercer una acción judicial</w:t>
      </w:r>
      <w:r w:rsidR="003262EB" w:rsidRPr="00EA5A69">
        <w:rPr>
          <w:rStyle w:val="Refdenotaalpie"/>
          <w:rFonts w:ascii="Times New Roman" w:eastAsia="Times New Roman" w:hAnsi="Times New Roman" w:cs="Times New Roman"/>
          <w:sz w:val="24"/>
          <w:szCs w:val="24"/>
          <w:lang w:eastAsia="es-ES"/>
        </w:rPr>
        <w:footnoteReference w:id="8"/>
      </w:r>
      <w:r w:rsidR="005505AB" w:rsidRPr="00EA5A69">
        <w:rPr>
          <w:rFonts w:ascii="Times New Roman" w:eastAsia="Times New Roman" w:hAnsi="Times New Roman" w:cs="Times New Roman"/>
          <w:sz w:val="24"/>
          <w:szCs w:val="24"/>
          <w:lang w:eastAsia="es-ES"/>
        </w:rPr>
        <w:t>.</w:t>
      </w:r>
    </w:p>
    <w:p w:rsidR="006C2F5F" w:rsidRPr="00EA5A69" w:rsidRDefault="006C2F5F" w:rsidP="006C2F5F">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lastRenderedPageBreak/>
        <w:tab/>
        <w:t xml:space="preserve">Por ello, y </w:t>
      </w:r>
      <w:r w:rsidR="005505AB" w:rsidRPr="00EA5A69">
        <w:rPr>
          <w:rFonts w:ascii="Times New Roman" w:eastAsia="Times New Roman" w:hAnsi="Times New Roman" w:cs="Times New Roman"/>
          <w:sz w:val="24"/>
          <w:szCs w:val="24"/>
          <w:lang w:eastAsia="es-ES"/>
        </w:rPr>
        <w:t>con el</w:t>
      </w:r>
      <w:r w:rsidR="004444F3" w:rsidRPr="00EA5A69">
        <w:rPr>
          <w:rFonts w:ascii="Times New Roman" w:eastAsia="Times New Roman" w:hAnsi="Times New Roman" w:cs="Times New Roman"/>
          <w:sz w:val="24"/>
          <w:szCs w:val="24"/>
          <w:lang w:eastAsia="es-ES"/>
        </w:rPr>
        <w:t xml:space="preserve"> fin de garantizar el acceso a la</w:t>
      </w:r>
      <w:r w:rsidR="005505AB" w:rsidRPr="00EA5A69">
        <w:rPr>
          <w:rFonts w:ascii="Times New Roman" w:eastAsia="Times New Roman" w:hAnsi="Times New Roman" w:cs="Times New Roman"/>
          <w:sz w:val="24"/>
          <w:szCs w:val="24"/>
          <w:lang w:eastAsia="es-ES"/>
        </w:rPr>
        <w:t xml:space="preserve"> justicia, en el caso de los requerimientos</w:t>
      </w:r>
      <w:r w:rsidR="004444F3" w:rsidRPr="00EA5A69">
        <w:rPr>
          <w:rFonts w:ascii="Times New Roman" w:eastAsia="Times New Roman" w:hAnsi="Times New Roman" w:cs="Times New Roman"/>
          <w:sz w:val="24"/>
          <w:szCs w:val="24"/>
          <w:lang w:eastAsia="es-ES"/>
        </w:rPr>
        <w:t xml:space="preserve"> tr</w:t>
      </w:r>
      <w:r w:rsidR="005505AB" w:rsidRPr="00EA5A69">
        <w:rPr>
          <w:rFonts w:ascii="Times New Roman" w:eastAsia="Times New Roman" w:hAnsi="Times New Roman" w:cs="Times New Roman"/>
          <w:sz w:val="24"/>
          <w:szCs w:val="24"/>
          <w:lang w:eastAsia="es-ES"/>
        </w:rPr>
        <w:t>ansfronterizos de pago de créditos pecuniarios y de importe determinado, vencido y exigible</w:t>
      </w:r>
      <w:r w:rsidR="004444F3" w:rsidRPr="00EA5A69">
        <w:rPr>
          <w:rFonts w:ascii="Times New Roman" w:eastAsia="Times New Roman" w:hAnsi="Times New Roman" w:cs="Times New Roman"/>
          <w:sz w:val="24"/>
          <w:szCs w:val="24"/>
          <w:lang w:eastAsia="es-ES"/>
        </w:rPr>
        <w:t>, la</w:t>
      </w:r>
      <w:r w:rsidR="005505AB" w:rsidRPr="00EA5A69">
        <w:rPr>
          <w:rFonts w:ascii="Times New Roman" w:eastAsia="Times New Roman" w:hAnsi="Times New Roman" w:cs="Times New Roman"/>
          <w:sz w:val="24"/>
          <w:szCs w:val="24"/>
          <w:lang w:eastAsia="es-ES"/>
        </w:rPr>
        <w:t>s tasas judiciales aplicadas por un Estado miembro no pueden</w:t>
      </w:r>
      <w:r w:rsidR="004444F3" w:rsidRPr="00EA5A69">
        <w:rPr>
          <w:rFonts w:ascii="Times New Roman" w:eastAsia="Times New Roman" w:hAnsi="Times New Roman" w:cs="Times New Roman"/>
          <w:sz w:val="24"/>
          <w:szCs w:val="24"/>
          <w:lang w:eastAsia="es-ES"/>
        </w:rPr>
        <w:t xml:space="preserve"> ser desproporcio</w:t>
      </w:r>
      <w:r w:rsidR="005505AB" w:rsidRPr="00EA5A69">
        <w:rPr>
          <w:rFonts w:ascii="Times New Roman" w:eastAsia="Times New Roman" w:hAnsi="Times New Roman" w:cs="Times New Roman"/>
          <w:sz w:val="24"/>
          <w:szCs w:val="24"/>
          <w:lang w:eastAsia="es-ES"/>
        </w:rPr>
        <w:t>nadas en relación con el requerimiento de pago</w:t>
      </w:r>
      <w:r w:rsidRPr="00EA5A69">
        <w:rPr>
          <w:rFonts w:ascii="Times New Roman" w:eastAsia="Times New Roman" w:hAnsi="Times New Roman" w:cs="Times New Roman"/>
          <w:sz w:val="24"/>
          <w:szCs w:val="24"/>
          <w:lang w:eastAsia="es-ES"/>
        </w:rPr>
        <w:t xml:space="preserve"> que se realiza,</w:t>
      </w:r>
      <w:r w:rsidR="005505AB" w:rsidRPr="00EA5A69">
        <w:rPr>
          <w:rFonts w:ascii="Times New Roman" w:eastAsia="Times New Roman" w:hAnsi="Times New Roman" w:cs="Times New Roman"/>
          <w:sz w:val="24"/>
          <w:szCs w:val="24"/>
          <w:lang w:eastAsia="es-ES"/>
        </w:rPr>
        <w:t xml:space="preserve"> y tampoco</w:t>
      </w:r>
      <w:r w:rsidR="004444F3" w:rsidRPr="00EA5A69">
        <w:rPr>
          <w:rFonts w:ascii="Times New Roman" w:eastAsia="Times New Roman" w:hAnsi="Times New Roman" w:cs="Times New Roman"/>
          <w:sz w:val="24"/>
          <w:szCs w:val="24"/>
          <w:lang w:eastAsia="es-ES"/>
        </w:rPr>
        <w:t xml:space="preserve"> superiores a</w:t>
      </w:r>
      <w:r w:rsidR="005505AB" w:rsidRPr="00EA5A69">
        <w:rPr>
          <w:rFonts w:ascii="Times New Roman" w:eastAsia="Times New Roman" w:hAnsi="Times New Roman" w:cs="Times New Roman"/>
          <w:sz w:val="24"/>
          <w:szCs w:val="24"/>
          <w:lang w:eastAsia="es-ES"/>
        </w:rPr>
        <w:t xml:space="preserve"> las tasas judiciales aplicabl</w:t>
      </w:r>
      <w:r w:rsidRPr="00EA5A69">
        <w:rPr>
          <w:rFonts w:ascii="Times New Roman" w:eastAsia="Times New Roman" w:hAnsi="Times New Roman" w:cs="Times New Roman"/>
          <w:sz w:val="24"/>
          <w:szCs w:val="24"/>
          <w:lang w:eastAsia="es-ES"/>
        </w:rPr>
        <w:t xml:space="preserve">es a un proceso civil ordinario, </w:t>
      </w:r>
      <w:r w:rsidR="005505AB" w:rsidRPr="00EA5A69">
        <w:rPr>
          <w:rFonts w:ascii="Times New Roman" w:eastAsia="Times New Roman" w:hAnsi="Times New Roman" w:cs="Times New Roman"/>
          <w:sz w:val="24"/>
          <w:szCs w:val="24"/>
          <w:lang w:eastAsia="es-ES"/>
        </w:rPr>
        <w:t>sin proceso monitorio europeo previo</w:t>
      </w:r>
      <w:r w:rsidRPr="00EA5A69">
        <w:rPr>
          <w:rFonts w:ascii="Times New Roman" w:eastAsia="Times New Roman" w:hAnsi="Times New Roman" w:cs="Times New Roman"/>
          <w:sz w:val="24"/>
          <w:szCs w:val="24"/>
          <w:lang w:eastAsia="es-ES"/>
        </w:rPr>
        <w:t>,</w:t>
      </w:r>
      <w:r w:rsidR="005505AB" w:rsidRPr="00EA5A69">
        <w:rPr>
          <w:rFonts w:ascii="Times New Roman" w:eastAsia="Times New Roman" w:hAnsi="Times New Roman" w:cs="Times New Roman"/>
          <w:sz w:val="24"/>
          <w:szCs w:val="24"/>
          <w:lang w:eastAsia="es-ES"/>
        </w:rPr>
        <w:t xml:space="preserve"> en dicho Estado miembro. Se debe optar pues, por el establecimiento y aplicación de unas tasas judiciales mínimas razonables</w:t>
      </w:r>
      <w:r w:rsidR="002922F5" w:rsidRPr="00EA5A69">
        <w:rPr>
          <w:rFonts w:ascii="Times New Roman" w:eastAsia="Times New Roman" w:hAnsi="Times New Roman" w:cs="Times New Roman"/>
          <w:sz w:val="24"/>
          <w:szCs w:val="24"/>
          <w:lang w:eastAsia="es-ES"/>
        </w:rPr>
        <w:t>.</w:t>
      </w:r>
    </w:p>
    <w:p w:rsidR="003202D5" w:rsidRPr="00EA5A69" w:rsidRDefault="003202D5" w:rsidP="006C2F5F">
      <w:pPr>
        <w:spacing w:after="0" w:line="240" w:lineRule="auto"/>
        <w:jc w:val="both"/>
        <w:rPr>
          <w:rFonts w:ascii="Times New Roman" w:eastAsia="Times New Roman" w:hAnsi="Times New Roman" w:cs="Times New Roman"/>
          <w:sz w:val="24"/>
          <w:szCs w:val="24"/>
          <w:lang w:eastAsia="es-ES"/>
        </w:rPr>
      </w:pPr>
    </w:p>
    <w:p w:rsidR="003262EB" w:rsidRPr="00EA5A69" w:rsidRDefault="006C2F5F" w:rsidP="003262EB">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r>
      <w:r w:rsidR="005505AB" w:rsidRPr="00EA5A69">
        <w:rPr>
          <w:rFonts w:ascii="Times New Roman" w:eastAsia="Times New Roman" w:hAnsi="Times New Roman" w:cs="Times New Roman"/>
          <w:sz w:val="24"/>
          <w:szCs w:val="24"/>
          <w:lang w:eastAsia="es-ES"/>
        </w:rPr>
        <w:t xml:space="preserve">El importe </w:t>
      </w:r>
      <w:r w:rsidR="009D2E9F">
        <w:rPr>
          <w:rFonts w:ascii="Times New Roman" w:eastAsia="Times New Roman" w:hAnsi="Times New Roman" w:cs="Times New Roman"/>
          <w:sz w:val="24"/>
          <w:szCs w:val="24"/>
          <w:lang w:eastAsia="es-ES"/>
        </w:rPr>
        <w:t>de esas tasas judiciales se compone</w:t>
      </w:r>
      <w:r w:rsidRPr="00EA5A69">
        <w:rPr>
          <w:rFonts w:ascii="Times New Roman" w:eastAsia="Times New Roman" w:hAnsi="Times New Roman" w:cs="Times New Roman"/>
          <w:sz w:val="24"/>
          <w:szCs w:val="24"/>
          <w:lang w:eastAsia="es-ES"/>
        </w:rPr>
        <w:t xml:space="preserve"> estrictamente</w:t>
      </w:r>
      <w:r w:rsidR="003C07EE">
        <w:rPr>
          <w:rFonts w:ascii="Times New Roman" w:eastAsia="Times New Roman" w:hAnsi="Times New Roman" w:cs="Times New Roman"/>
          <w:sz w:val="24"/>
          <w:szCs w:val="24"/>
          <w:lang w:eastAsia="es-ES"/>
        </w:rPr>
        <w:t xml:space="preserve"> de</w:t>
      </w:r>
      <w:r w:rsidR="005505AB" w:rsidRPr="00EA5A69">
        <w:rPr>
          <w:rFonts w:ascii="Times New Roman" w:eastAsia="Times New Roman" w:hAnsi="Times New Roman" w:cs="Times New Roman"/>
          <w:sz w:val="24"/>
          <w:szCs w:val="24"/>
          <w:lang w:eastAsia="es-ES"/>
        </w:rPr>
        <w:t xml:space="preserve"> las tasas y</w:t>
      </w:r>
      <w:r w:rsidR="003C07EE">
        <w:rPr>
          <w:rFonts w:ascii="Times New Roman" w:eastAsia="Times New Roman" w:hAnsi="Times New Roman" w:cs="Times New Roman"/>
          <w:sz w:val="24"/>
          <w:szCs w:val="24"/>
          <w:lang w:eastAsia="es-ES"/>
        </w:rPr>
        <w:t xml:space="preserve"> de</w:t>
      </w:r>
      <w:r w:rsidR="005505AB" w:rsidRPr="00EA5A69">
        <w:rPr>
          <w:rFonts w:ascii="Times New Roman" w:eastAsia="Times New Roman" w:hAnsi="Times New Roman" w:cs="Times New Roman"/>
          <w:sz w:val="24"/>
          <w:szCs w:val="24"/>
          <w:lang w:eastAsia="es-ES"/>
        </w:rPr>
        <w:t xml:space="preserve"> los gastos derivados de los derechos que </w:t>
      </w:r>
      <w:r w:rsidRPr="00EA5A69">
        <w:rPr>
          <w:rFonts w:ascii="Times New Roman" w:eastAsia="Times New Roman" w:hAnsi="Times New Roman" w:cs="Times New Roman"/>
          <w:sz w:val="24"/>
          <w:szCs w:val="24"/>
          <w:lang w:eastAsia="es-ES"/>
        </w:rPr>
        <w:t>haya</w:t>
      </w:r>
      <w:r w:rsidR="005505AB" w:rsidRPr="00EA5A69">
        <w:rPr>
          <w:rFonts w:ascii="Times New Roman" w:eastAsia="Times New Roman" w:hAnsi="Times New Roman" w:cs="Times New Roman"/>
          <w:sz w:val="24"/>
          <w:szCs w:val="24"/>
          <w:lang w:eastAsia="es-ES"/>
        </w:rPr>
        <w:t xml:space="preserve"> que pagar al órgano jurisdiccional competente</w:t>
      </w:r>
      <w:r w:rsidRPr="00EA5A69">
        <w:rPr>
          <w:rFonts w:ascii="Times New Roman" w:eastAsia="Times New Roman" w:hAnsi="Times New Roman" w:cs="Times New Roman"/>
          <w:sz w:val="24"/>
          <w:szCs w:val="24"/>
          <w:lang w:eastAsia="es-ES"/>
        </w:rPr>
        <w:t xml:space="preserve">, siendo determinado su importe con arreglo </w:t>
      </w:r>
      <w:r w:rsidR="003C07EE">
        <w:rPr>
          <w:rFonts w:ascii="Times New Roman" w:eastAsia="Times New Roman" w:hAnsi="Times New Roman" w:cs="Times New Roman"/>
          <w:sz w:val="24"/>
          <w:szCs w:val="24"/>
          <w:lang w:eastAsia="es-ES"/>
        </w:rPr>
        <w:t>al Derecho nacional. De modo que dentro de ellas, no pueden</w:t>
      </w:r>
      <w:r w:rsidRPr="00EA5A69">
        <w:rPr>
          <w:rFonts w:ascii="Times New Roman" w:eastAsia="Times New Roman" w:hAnsi="Times New Roman" w:cs="Times New Roman"/>
          <w:sz w:val="24"/>
          <w:szCs w:val="24"/>
          <w:lang w:eastAsia="es-ES"/>
        </w:rPr>
        <w:t xml:space="preserve"> incluir</w:t>
      </w:r>
      <w:r w:rsidR="003C07EE">
        <w:rPr>
          <w:rFonts w:ascii="Times New Roman" w:eastAsia="Times New Roman" w:hAnsi="Times New Roman" w:cs="Times New Roman"/>
          <w:sz w:val="24"/>
          <w:szCs w:val="24"/>
          <w:lang w:eastAsia="es-ES"/>
        </w:rPr>
        <w:t>se otras cantidades en concepto de</w:t>
      </w:r>
      <w:r w:rsidRPr="00EA5A69">
        <w:rPr>
          <w:rFonts w:ascii="Times New Roman" w:eastAsia="Times New Roman" w:hAnsi="Times New Roman" w:cs="Times New Roman"/>
          <w:sz w:val="24"/>
          <w:szCs w:val="24"/>
          <w:lang w:eastAsia="es-ES"/>
        </w:rPr>
        <w:t xml:space="preserve"> pagos realizados a terceros en el curso del proceso, honorarios de abogados, o gastos de notificación de documentos por una entidad distinta </w:t>
      </w:r>
      <w:r w:rsidR="003262EB" w:rsidRPr="00EA5A69">
        <w:rPr>
          <w:rFonts w:ascii="Times New Roman" w:eastAsia="Times New Roman" w:hAnsi="Times New Roman" w:cs="Times New Roman"/>
          <w:sz w:val="24"/>
          <w:szCs w:val="24"/>
          <w:lang w:eastAsia="es-ES"/>
        </w:rPr>
        <w:t>a</w:t>
      </w:r>
      <w:r w:rsidRPr="00EA5A69">
        <w:rPr>
          <w:rFonts w:ascii="Times New Roman" w:eastAsia="Times New Roman" w:hAnsi="Times New Roman" w:cs="Times New Roman"/>
          <w:sz w:val="24"/>
          <w:szCs w:val="24"/>
          <w:lang w:eastAsia="es-ES"/>
        </w:rPr>
        <w:t xml:space="preserve"> un órgano jurisdiccional, entre otros muchos.</w:t>
      </w:r>
    </w:p>
    <w:p w:rsidR="003A6BC7" w:rsidRPr="00EA5A69" w:rsidRDefault="003A6BC7" w:rsidP="003262EB">
      <w:pPr>
        <w:spacing w:after="0" w:line="240" w:lineRule="auto"/>
        <w:jc w:val="both"/>
        <w:rPr>
          <w:rFonts w:ascii="Times New Roman" w:eastAsia="Times New Roman" w:hAnsi="Times New Roman" w:cs="Times New Roman"/>
          <w:sz w:val="24"/>
          <w:szCs w:val="24"/>
          <w:lang w:eastAsia="es-ES"/>
        </w:rPr>
      </w:pPr>
    </w:p>
    <w:p w:rsidR="00DC5CC4" w:rsidRPr="00EA5A69" w:rsidRDefault="00DC5CC4" w:rsidP="003262EB">
      <w:pPr>
        <w:spacing w:after="0" w:line="240" w:lineRule="auto"/>
        <w:jc w:val="both"/>
        <w:rPr>
          <w:rFonts w:ascii="Times New Roman" w:eastAsia="Times New Roman" w:hAnsi="Times New Roman" w:cs="Times New Roman"/>
          <w:b/>
          <w:sz w:val="24"/>
          <w:szCs w:val="24"/>
          <w:lang w:eastAsia="es-ES"/>
        </w:rPr>
      </w:pPr>
      <w:r w:rsidRPr="00EA5A69">
        <w:rPr>
          <w:rFonts w:ascii="Times New Roman" w:eastAsia="Times New Roman" w:hAnsi="Times New Roman" w:cs="Times New Roman"/>
          <w:b/>
          <w:sz w:val="24"/>
          <w:szCs w:val="24"/>
          <w:lang w:eastAsia="es-ES"/>
        </w:rPr>
        <w:t>4. FASES DEL PROCESO MONITORIO EUROPEO</w:t>
      </w:r>
    </w:p>
    <w:p w:rsidR="003202D5" w:rsidRPr="00EA5A69" w:rsidRDefault="003202D5" w:rsidP="003262EB">
      <w:pPr>
        <w:spacing w:after="0" w:line="240" w:lineRule="auto"/>
        <w:jc w:val="both"/>
        <w:rPr>
          <w:rFonts w:ascii="Times New Roman" w:eastAsia="Times New Roman" w:hAnsi="Times New Roman" w:cs="Times New Roman"/>
          <w:b/>
          <w:sz w:val="24"/>
          <w:szCs w:val="24"/>
          <w:lang w:eastAsia="es-ES"/>
        </w:rPr>
      </w:pPr>
    </w:p>
    <w:p w:rsidR="003202D5" w:rsidRPr="00EA5A69" w:rsidRDefault="003202D5" w:rsidP="003262EB">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El proceso monitorio europeo se divide en cinco grandes fases, pero girando todas ellas</w:t>
      </w:r>
      <w:r w:rsidR="003C07EE">
        <w:rPr>
          <w:rFonts w:ascii="Times New Roman" w:eastAsia="Times New Roman" w:hAnsi="Times New Roman" w:cs="Times New Roman"/>
          <w:sz w:val="24"/>
          <w:szCs w:val="24"/>
          <w:lang w:eastAsia="es-ES"/>
        </w:rPr>
        <w:t xml:space="preserve">, a su vez, en torno a un mismo elemento: el </w:t>
      </w:r>
      <w:r w:rsidRPr="00EA5A69">
        <w:rPr>
          <w:rFonts w:ascii="Times New Roman" w:eastAsia="Times New Roman" w:hAnsi="Times New Roman" w:cs="Times New Roman"/>
          <w:sz w:val="24"/>
          <w:szCs w:val="24"/>
          <w:lang w:eastAsia="es-ES"/>
        </w:rPr>
        <w:t>requerimiento europeo de pago.</w:t>
      </w:r>
    </w:p>
    <w:p w:rsidR="00DC5CC4" w:rsidRPr="00EA5A69" w:rsidRDefault="00DC5CC4" w:rsidP="003262EB">
      <w:pPr>
        <w:spacing w:after="0" w:line="240" w:lineRule="auto"/>
        <w:jc w:val="both"/>
        <w:rPr>
          <w:rFonts w:ascii="Times New Roman" w:eastAsia="Times New Roman" w:hAnsi="Times New Roman" w:cs="Times New Roman"/>
          <w:b/>
          <w:sz w:val="24"/>
          <w:szCs w:val="24"/>
          <w:lang w:eastAsia="es-ES"/>
        </w:rPr>
      </w:pPr>
    </w:p>
    <w:p w:rsidR="00DA077B" w:rsidRPr="00EA5A69" w:rsidRDefault="00E22757" w:rsidP="003262EB">
      <w:pPr>
        <w:spacing w:after="0" w:line="240" w:lineRule="auto"/>
        <w:jc w:val="both"/>
        <w:rPr>
          <w:rFonts w:ascii="Times New Roman" w:eastAsia="Times New Roman" w:hAnsi="Times New Roman" w:cs="Times New Roman"/>
          <w:b/>
          <w:sz w:val="24"/>
          <w:szCs w:val="24"/>
          <w:lang w:eastAsia="es-ES"/>
        </w:rPr>
      </w:pPr>
      <w:r w:rsidRPr="00EA5A69">
        <w:rPr>
          <w:rFonts w:ascii="Times New Roman" w:eastAsia="Times New Roman" w:hAnsi="Times New Roman" w:cs="Times New Roman"/>
          <w:b/>
          <w:sz w:val="24"/>
          <w:szCs w:val="24"/>
          <w:lang w:eastAsia="es-ES"/>
        </w:rPr>
        <w:tab/>
      </w:r>
      <w:r w:rsidR="00DC5CC4" w:rsidRPr="00EA5A69">
        <w:rPr>
          <w:rFonts w:ascii="Times New Roman" w:eastAsia="Times New Roman" w:hAnsi="Times New Roman" w:cs="Times New Roman"/>
          <w:b/>
          <w:sz w:val="24"/>
          <w:szCs w:val="24"/>
          <w:lang w:eastAsia="es-ES"/>
        </w:rPr>
        <w:t xml:space="preserve">4.1. </w:t>
      </w:r>
      <w:r w:rsidRPr="00EA5A69">
        <w:rPr>
          <w:rFonts w:ascii="Times New Roman" w:eastAsia="Times New Roman" w:hAnsi="Times New Roman" w:cs="Times New Roman"/>
          <w:b/>
          <w:sz w:val="24"/>
          <w:szCs w:val="24"/>
          <w:lang w:eastAsia="es-ES"/>
        </w:rPr>
        <w:t>Presentación de la petición de requerimiento europeo de pago</w:t>
      </w:r>
      <w:r w:rsidR="008B4260" w:rsidRPr="00EA5A69">
        <w:rPr>
          <w:rStyle w:val="Refdenotaalpie"/>
          <w:rFonts w:ascii="Times New Roman" w:eastAsia="Times New Roman" w:hAnsi="Times New Roman" w:cs="Times New Roman"/>
          <w:b/>
          <w:sz w:val="24"/>
          <w:szCs w:val="24"/>
          <w:lang w:eastAsia="es-ES"/>
        </w:rPr>
        <w:footnoteReference w:id="9"/>
      </w:r>
    </w:p>
    <w:p w:rsidR="00DC5CC4" w:rsidRPr="00EA5A69" w:rsidRDefault="00DC5CC4" w:rsidP="003262EB">
      <w:pPr>
        <w:spacing w:after="0" w:line="240" w:lineRule="auto"/>
        <w:jc w:val="both"/>
        <w:rPr>
          <w:rFonts w:ascii="Times New Roman" w:eastAsia="Times New Roman" w:hAnsi="Times New Roman" w:cs="Times New Roman"/>
          <w:b/>
          <w:sz w:val="24"/>
          <w:szCs w:val="24"/>
          <w:lang w:eastAsia="es-ES"/>
        </w:rPr>
      </w:pPr>
    </w:p>
    <w:p w:rsidR="00271ECF" w:rsidRDefault="00DA077B" w:rsidP="003262EB">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La petición de</w:t>
      </w:r>
      <w:r w:rsidR="0003413B">
        <w:rPr>
          <w:rFonts w:ascii="Times New Roman" w:eastAsia="Times New Roman" w:hAnsi="Times New Roman" w:cs="Times New Roman"/>
          <w:sz w:val="24"/>
          <w:szCs w:val="24"/>
          <w:lang w:eastAsia="es-ES"/>
        </w:rPr>
        <w:t>l</w:t>
      </w:r>
      <w:r w:rsidRPr="00EA5A69">
        <w:rPr>
          <w:rFonts w:ascii="Times New Roman" w:eastAsia="Times New Roman" w:hAnsi="Times New Roman" w:cs="Times New Roman"/>
          <w:sz w:val="24"/>
          <w:szCs w:val="24"/>
          <w:lang w:eastAsia="es-ES"/>
        </w:rPr>
        <w:t xml:space="preserve"> requerimiento europeo de pago se inicia mediante la presentación </w:t>
      </w:r>
      <w:r w:rsidR="0003413B">
        <w:rPr>
          <w:rFonts w:ascii="Times New Roman" w:eastAsia="Times New Roman" w:hAnsi="Times New Roman" w:cs="Times New Roman"/>
          <w:sz w:val="24"/>
          <w:szCs w:val="24"/>
          <w:lang w:eastAsia="es-ES"/>
        </w:rPr>
        <w:t xml:space="preserve">por el solicitante -demandante- </w:t>
      </w:r>
      <w:r w:rsidRPr="00EA5A69">
        <w:rPr>
          <w:rFonts w:ascii="Times New Roman" w:eastAsia="Times New Roman" w:hAnsi="Times New Roman" w:cs="Times New Roman"/>
          <w:sz w:val="24"/>
          <w:szCs w:val="24"/>
          <w:lang w:eastAsia="es-ES"/>
        </w:rPr>
        <w:t xml:space="preserve">de la correspondiente solicitud a través del </w:t>
      </w:r>
      <w:r w:rsidR="0003413B">
        <w:rPr>
          <w:rFonts w:ascii="Times New Roman" w:eastAsia="Times New Roman" w:hAnsi="Times New Roman" w:cs="Times New Roman"/>
          <w:sz w:val="24"/>
          <w:szCs w:val="24"/>
          <w:lang w:eastAsia="es-ES"/>
        </w:rPr>
        <w:t>f</w:t>
      </w:r>
      <w:r w:rsidRPr="009F4E95">
        <w:rPr>
          <w:rFonts w:ascii="Times New Roman" w:eastAsia="Times New Roman" w:hAnsi="Times New Roman" w:cs="Times New Roman"/>
          <w:sz w:val="24"/>
          <w:szCs w:val="24"/>
          <w:lang w:eastAsia="es-ES"/>
        </w:rPr>
        <w:t>ormulario A</w:t>
      </w:r>
      <w:r w:rsidR="0003413B">
        <w:rPr>
          <w:rFonts w:ascii="Times New Roman" w:eastAsia="Times New Roman" w:hAnsi="Times New Roman" w:cs="Times New Roman"/>
          <w:sz w:val="24"/>
          <w:szCs w:val="24"/>
          <w:lang w:eastAsia="es-ES"/>
        </w:rPr>
        <w:t>,</w:t>
      </w:r>
      <w:r w:rsidRPr="00EA5A69">
        <w:rPr>
          <w:rFonts w:ascii="Times New Roman" w:eastAsia="Times New Roman" w:hAnsi="Times New Roman" w:cs="Times New Roman"/>
          <w:sz w:val="24"/>
          <w:szCs w:val="24"/>
          <w:lang w:eastAsia="es-ES"/>
        </w:rPr>
        <w:t xml:space="preserve"> que</w:t>
      </w:r>
      <w:r w:rsidR="0000501B" w:rsidRPr="00EA5A69">
        <w:rPr>
          <w:rFonts w:ascii="Times New Roman" w:eastAsia="Times New Roman" w:hAnsi="Times New Roman" w:cs="Times New Roman"/>
          <w:sz w:val="24"/>
          <w:szCs w:val="24"/>
          <w:lang w:eastAsia="es-ES"/>
        </w:rPr>
        <w:t xml:space="preserve"> tras la modificación legislativa efectuada por el Reglamento (UE) 2015/2421 del Parlamento Europeo y del Consejo, de 16 de Diciemb</w:t>
      </w:r>
      <w:r w:rsidR="0003413B">
        <w:rPr>
          <w:rFonts w:ascii="Times New Roman" w:eastAsia="Times New Roman" w:hAnsi="Times New Roman" w:cs="Times New Roman"/>
          <w:sz w:val="24"/>
          <w:szCs w:val="24"/>
          <w:lang w:eastAsia="es-ES"/>
        </w:rPr>
        <w:t>re de 2015, figura ahora en el a</w:t>
      </w:r>
      <w:r w:rsidR="0000501B" w:rsidRPr="00EA5A69">
        <w:rPr>
          <w:rFonts w:ascii="Times New Roman" w:eastAsia="Times New Roman" w:hAnsi="Times New Roman" w:cs="Times New Roman"/>
          <w:sz w:val="24"/>
          <w:szCs w:val="24"/>
          <w:lang w:eastAsia="es-ES"/>
        </w:rPr>
        <w:t>nexo I del Reglamento Delegado (UE) 2017/1260 de la Comisión, de 19 de Junio de 2017</w:t>
      </w:r>
      <w:r w:rsidR="0003413B">
        <w:rPr>
          <w:rFonts w:ascii="Times New Roman" w:eastAsia="Times New Roman" w:hAnsi="Times New Roman" w:cs="Times New Roman"/>
          <w:sz w:val="24"/>
          <w:szCs w:val="24"/>
          <w:lang w:eastAsia="es-ES"/>
        </w:rPr>
        <w:t>,</w:t>
      </w:r>
      <w:r w:rsidRPr="00EA5A69">
        <w:rPr>
          <w:rFonts w:ascii="Times New Roman" w:eastAsia="Times New Roman" w:hAnsi="Times New Roman" w:cs="Times New Roman"/>
          <w:sz w:val="24"/>
          <w:szCs w:val="24"/>
          <w:lang w:eastAsia="es-ES"/>
        </w:rPr>
        <w:t>por el que se establece un proceso monitorio europeo</w:t>
      </w:r>
      <w:r w:rsidR="00ED6875" w:rsidRPr="00EA5A69">
        <w:rPr>
          <w:rFonts w:ascii="Times New Roman" w:eastAsia="Times New Roman" w:hAnsi="Times New Roman" w:cs="Times New Roman"/>
          <w:sz w:val="24"/>
          <w:szCs w:val="24"/>
          <w:lang w:eastAsia="es-ES"/>
        </w:rPr>
        <w:t xml:space="preserve"> -art.7.1-</w:t>
      </w:r>
      <w:r w:rsidR="00B375D2">
        <w:rPr>
          <w:rFonts w:ascii="Times New Roman" w:eastAsia="Times New Roman" w:hAnsi="Times New Roman" w:cs="Times New Roman"/>
          <w:sz w:val="24"/>
          <w:szCs w:val="24"/>
          <w:lang w:eastAsia="es-ES"/>
        </w:rPr>
        <w:t>.</w:t>
      </w:r>
    </w:p>
    <w:p w:rsidR="00D775EC" w:rsidRDefault="00D775EC" w:rsidP="003262EB">
      <w:pPr>
        <w:spacing w:after="0" w:line="240" w:lineRule="auto"/>
        <w:jc w:val="both"/>
        <w:rPr>
          <w:rFonts w:ascii="Times New Roman" w:eastAsia="Times New Roman" w:hAnsi="Times New Roman" w:cs="Times New Roman"/>
          <w:sz w:val="24"/>
          <w:szCs w:val="24"/>
          <w:lang w:eastAsia="es-ES"/>
        </w:rPr>
      </w:pPr>
    </w:p>
    <w:p w:rsidR="00B72920" w:rsidRPr="00EA5A69" w:rsidRDefault="0003413B" w:rsidP="003262EB">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B20E93" w:rsidRPr="00EA5A69">
        <w:rPr>
          <w:rFonts w:ascii="Times New Roman" w:eastAsia="Times New Roman" w:hAnsi="Times New Roman" w:cs="Times New Roman"/>
          <w:sz w:val="24"/>
          <w:szCs w:val="24"/>
          <w:lang w:eastAsia="es-ES"/>
        </w:rPr>
        <w:t>Y junto a este, toda la información</w:t>
      </w:r>
      <w:r w:rsidR="00ED6875" w:rsidRPr="00EA5A69">
        <w:rPr>
          <w:rFonts w:ascii="Times New Roman" w:eastAsia="Times New Roman" w:hAnsi="Times New Roman" w:cs="Times New Roman"/>
          <w:sz w:val="24"/>
          <w:szCs w:val="24"/>
          <w:lang w:eastAsia="es-ES"/>
        </w:rPr>
        <w:t xml:space="preserve"> -art.7.2.-</w:t>
      </w:r>
      <w:r w:rsidR="00B20E93" w:rsidRPr="00EA5A69">
        <w:rPr>
          <w:rFonts w:ascii="Times New Roman" w:eastAsia="Times New Roman" w:hAnsi="Times New Roman" w:cs="Times New Roman"/>
          <w:sz w:val="24"/>
          <w:szCs w:val="24"/>
          <w:lang w:eastAsia="es-ES"/>
        </w:rPr>
        <w:t xml:space="preserve"> relativa a: los nombres y direcciones de las partes inmersas en el proceso -solicitante y deudor, o demandante y demandado-, de sus representantes -si los hay- y del órgano jurisdiccional ante el que se ha presentado la petición; el importe de la deuda incluidos los intereses -debe indicarse el tipo de interés y el periodo de tiempo respecto del cual se reclaman- y las costas; los hechos y argumentos bajo los que se presenta la petición y que constituyen el fundamento de la deuda reclamada; los medios de prueba</w:t>
      </w:r>
      <w:r w:rsidR="00B72920" w:rsidRPr="00EA5A69">
        <w:rPr>
          <w:rStyle w:val="Refdenotaalpie"/>
          <w:rFonts w:ascii="Times New Roman" w:eastAsia="Times New Roman" w:hAnsi="Times New Roman" w:cs="Times New Roman"/>
          <w:sz w:val="24"/>
          <w:szCs w:val="24"/>
          <w:lang w:eastAsia="es-ES"/>
        </w:rPr>
        <w:footnoteReference w:id="10"/>
      </w:r>
      <w:r w:rsidR="00B20E93" w:rsidRPr="00EA5A69">
        <w:rPr>
          <w:rFonts w:ascii="Times New Roman" w:eastAsia="Times New Roman" w:hAnsi="Times New Roman" w:cs="Times New Roman"/>
          <w:sz w:val="24"/>
          <w:szCs w:val="24"/>
          <w:lang w:eastAsia="es-ES"/>
        </w:rPr>
        <w:t xml:space="preserve"> que permitan acreditar la </w:t>
      </w:r>
      <w:r w:rsidR="00B20E93" w:rsidRPr="00EA5A69">
        <w:rPr>
          <w:rFonts w:ascii="Times New Roman" w:eastAsia="Times New Roman" w:hAnsi="Times New Roman" w:cs="Times New Roman"/>
          <w:sz w:val="24"/>
          <w:szCs w:val="24"/>
          <w:lang w:eastAsia="es-ES"/>
        </w:rPr>
        <w:lastRenderedPageBreak/>
        <w:t>existencia de la deuda; los criterios de competencia judicial -necesarios en la determinación del órgano jurisdiccional competente para conocer del asunto-; y finalmente el carácter trasfronterizo del asunto -de acuerdo con la exigencia del art.3.1.-.</w:t>
      </w:r>
    </w:p>
    <w:p w:rsidR="0000501B" w:rsidRPr="00EA5A69" w:rsidRDefault="0000501B" w:rsidP="003262EB">
      <w:pPr>
        <w:spacing w:after="0" w:line="240" w:lineRule="auto"/>
        <w:jc w:val="both"/>
        <w:rPr>
          <w:rFonts w:ascii="Times New Roman" w:eastAsia="Times New Roman" w:hAnsi="Times New Roman" w:cs="Times New Roman"/>
          <w:sz w:val="24"/>
          <w:szCs w:val="24"/>
          <w:lang w:eastAsia="es-ES"/>
        </w:rPr>
      </w:pPr>
    </w:p>
    <w:p w:rsidR="00E31527" w:rsidRPr="00EA5A69" w:rsidRDefault="0000501B" w:rsidP="003262EB">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Completado</w:t>
      </w:r>
      <w:r w:rsidR="00ED6875" w:rsidRPr="00EA5A69">
        <w:rPr>
          <w:rFonts w:ascii="Times New Roman" w:eastAsia="Times New Roman" w:hAnsi="Times New Roman" w:cs="Times New Roman"/>
          <w:sz w:val="24"/>
          <w:szCs w:val="24"/>
          <w:lang w:eastAsia="es-ES"/>
        </w:rPr>
        <w:t xml:space="preserve"> el formulario de petición de requerimiento europeo de pago y aportada toda la información que acabamos de señalar, la petición se presenta en papel o a través de cualquier otro medio de comunicación que lo haga posible, incluyendo el soporte electrónico. Con independencia del formato q</w:t>
      </w:r>
      <w:r w:rsidR="0003413B">
        <w:rPr>
          <w:rFonts w:ascii="Times New Roman" w:eastAsia="Times New Roman" w:hAnsi="Times New Roman" w:cs="Times New Roman"/>
          <w:sz w:val="24"/>
          <w:szCs w:val="24"/>
          <w:lang w:eastAsia="es-ES"/>
        </w:rPr>
        <w:t xml:space="preserve">ue finalmente se haya escogido </w:t>
      </w:r>
      <w:r w:rsidR="00ED6875" w:rsidRPr="00EA5A69">
        <w:rPr>
          <w:rFonts w:ascii="Times New Roman" w:eastAsia="Times New Roman" w:hAnsi="Times New Roman" w:cs="Times New Roman"/>
          <w:sz w:val="24"/>
          <w:szCs w:val="24"/>
          <w:lang w:eastAsia="es-ES"/>
        </w:rPr>
        <w:t>para</w:t>
      </w:r>
      <w:r w:rsidR="0003413B">
        <w:rPr>
          <w:rFonts w:ascii="Times New Roman" w:eastAsia="Times New Roman" w:hAnsi="Times New Roman" w:cs="Times New Roman"/>
          <w:sz w:val="24"/>
          <w:szCs w:val="24"/>
          <w:lang w:eastAsia="es-ES"/>
        </w:rPr>
        <w:t xml:space="preserve"> efectuar</w:t>
      </w:r>
      <w:r w:rsidR="00ED6875" w:rsidRPr="00EA5A69">
        <w:rPr>
          <w:rFonts w:ascii="Times New Roman" w:eastAsia="Times New Roman" w:hAnsi="Times New Roman" w:cs="Times New Roman"/>
          <w:sz w:val="24"/>
          <w:szCs w:val="24"/>
          <w:lang w:eastAsia="es-ES"/>
        </w:rPr>
        <w:t xml:space="preserve"> su presentación, la petici</w:t>
      </w:r>
      <w:r w:rsidR="00EC52D5" w:rsidRPr="00EA5A69">
        <w:rPr>
          <w:rFonts w:ascii="Times New Roman" w:eastAsia="Times New Roman" w:hAnsi="Times New Roman" w:cs="Times New Roman"/>
          <w:sz w:val="24"/>
          <w:szCs w:val="24"/>
          <w:lang w:eastAsia="es-ES"/>
        </w:rPr>
        <w:t>ón tiene que ir siempre firmada por el solicitante -y si procede, también por su representante-</w:t>
      </w:r>
      <w:r w:rsidR="00DC5CC4" w:rsidRPr="00EA5A69">
        <w:rPr>
          <w:rStyle w:val="Refdenotaalpie"/>
          <w:rFonts w:ascii="Times New Roman" w:eastAsia="Times New Roman" w:hAnsi="Times New Roman" w:cs="Times New Roman"/>
          <w:sz w:val="24"/>
          <w:szCs w:val="24"/>
          <w:lang w:eastAsia="es-ES"/>
        </w:rPr>
        <w:footnoteReference w:id="11"/>
      </w:r>
      <w:r w:rsidR="00DC5CC4" w:rsidRPr="00EA5A69">
        <w:rPr>
          <w:rFonts w:ascii="Times New Roman" w:eastAsia="Times New Roman" w:hAnsi="Times New Roman" w:cs="Times New Roman"/>
          <w:sz w:val="24"/>
          <w:szCs w:val="24"/>
          <w:lang w:eastAsia="es-ES"/>
        </w:rPr>
        <w:t>, -arts.5 y 6-.</w:t>
      </w:r>
    </w:p>
    <w:p w:rsidR="003202D5" w:rsidRPr="00EA5A69" w:rsidRDefault="003202D5" w:rsidP="003262EB">
      <w:pPr>
        <w:spacing w:after="0" w:line="240" w:lineRule="auto"/>
        <w:jc w:val="both"/>
        <w:rPr>
          <w:rFonts w:ascii="Times New Roman" w:eastAsia="Times New Roman" w:hAnsi="Times New Roman" w:cs="Times New Roman"/>
          <w:sz w:val="24"/>
          <w:szCs w:val="24"/>
          <w:lang w:eastAsia="es-ES"/>
        </w:rPr>
      </w:pPr>
    </w:p>
    <w:p w:rsidR="00DC5CC4" w:rsidRPr="00EA5A69" w:rsidRDefault="0000501B" w:rsidP="003262EB">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r>
      <w:r w:rsidR="00DC5CC4" w:rsidRPr="00EA5A69">
        <w:rPr>
          <w:rFonts w:ascii="Times New Roman" w:eastAsia="Times New Roman" w:hAnsi="Times New Roman" w:cs="Times New Roman"/>
          <w:b/>
          <w:sz w:val="24"/>
          <w:szCs w:val="24"/>
          <w:lang w:eastAsia="es-ES"/>
        </w:rPr>
        <w:t>4.2</w:t>
      </w:r>
      <w:r w:rsidR="00E22757" w:rsidRPr="00EA5A69">
        <w:rPr>
          <w:rFonts w:ascii="Times New Roman" w:eastAsia="Times New Roman" w:hAnsi="Times New Roman" w:cs="Times New Roman"/>
          <w:b/>
          <w:sz w:val="24"/>
          <w:szCs w:val="24"/>
          <w:lang w:eastAsia="es-ES"/>
        </w:rPr>
        <w:t>. Evaluación de la petición de requerimiento europeo de pago</w:t>
      </w:r>
      <w:r w:rsidR="002922F5" w:rsidRPr="00EA5A69">
        <w:rPr>
          <w:rStyle w:val="Refdenotaalpie"/>
          <w:rFonts w:ascii="Times New Roman" w:eastAsia="Times New Roman" w:hAnsi="Times New Roman" w:cs="Times New Roman"/>
          <w:b/>
          <w:sz w:val="24"/>
          <w:szCs w:val="24"/>
          <w:lang w:eastAsia="es-ES"/>
        </w:rPr>
        <w:footnoteReference w:id="12"/>
      </w:r>
    </w:p>
    <w:p w:rsidR="00DC5CC4" w:rsidRPr="00EA5A69" w:rsidRDefault="00DC5CC4" w:rsidP="003262EB">
      <w:pPr>
        <w:spacing w:after="0" w:line="240" w:lineRule="auto"/>
        <w:jc w:val="both"/>
        <w:rPr>
          <w:rFonts w:ascii="Times New Roman" w:eastAsia="Times New Roman" w:hAnsi="Times New Roman" w:cs="Times New Roman"/>
          <w:b/>
          <w:sz w:val="24"/>
          <w:szCs w:val="24"/>
          <w:lang w:eastAsia="es-ES"/>
        </w:rPr>
      </w:pPr>
    </w:p>
    <w:p w:rsidR="002771BC" w:rsidRPr="00EA5A69" w:rsidRDefault="00DC5CC4" w:rsidP="005F7DF4">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r>
      <w:r w:rsidR="00954C18" w:rsidRPr="00EA5A69">
        <w:rPr>
          <w:rFonts w:ascii="Times New Roman" w:eastAsia="Times New Roman" w:hAnsi="Times New Roman" w:cs="Times New Roman"/>
          <w:sz w:val="24"/>
          <w:szCs w:val="24"/>
          <w:lang w:eastAsia="es-ES"/>
        </w:rPr>
        <w:t>Una vez que el órgano jurisdiccional ante el q</w:t>
      </w:r>
      <w:r w:rsidR="00B33835" w:rsidRPr="00EA5A69">
        <w:rPr>
          <w:rFonts w:ascii="Times New Roman" w:eastAsia="Times New Roman" w:hAnsi="Times New Roman" w:cs="Times New Roman"/>
          <w:sz w:val="24"/>
          <w:szCs w:val="24"/>
          <w:lang w:eastAsia="es-ES"/>
        </w:rPr>
        <w:t xml:space="preserve">ue se ha </w:t>
      </w:r>
      <w:r w:rsidR="00954C18" w:rsidRPr="00EA5A69">
        <w:rPr>
          <w:rFonts w:ascii="Times New Roman" w:eastAsia="Times New Roman" w:hAnsi="Times New Roman" w:cs="Times New Roman"/>
          <w:sz w:val="24"/>
          <w:szCs w:val="24"/>
          <w:lang w:eastAsia="es-ES"/>
        </w:rPr>
        <w:t>presentado la petición de requerimiento europeo de pago -conforme a las normas de competencia judicial</w:t>
      </w:r>
      <w:r w:rsidR="00B71919" w:rsidRPr="00EA5A69">
        <w:rPr>
          <w:rFonts w:ascii="Times New Roman" w:eastAsia="Times New Roman" w:hAnsi="Times New Roman" w:cs="Times New Roman"/>
          <w:sz w:val="24"/>
          <w:szCs w:val="24"/>
          <w:lang w:eastAsia="es-ES"/>
        </w:rPr>
        <w:t xml:space="preserve"> antes ya mencionadas- la ha examinado y </w:t>
      </w:r>
      <w:r w:rsidR="00954C18" w:rsidRPr="00EA5A69">
        <w:rPr>
          <w:rFonts w:ascii="Times New Roman" w:eastAsia="Times New Roman" w:hAnsi="Times New Roman" w:cs="Times New Roman"/>
          <w:sz w:val="24"/>
          <w:szCs w:val="24"/>
          <w:lang w:eastAsia="es-ES"/>
        </w:rPr>
        <w:t xml:space="preserve">comprobado que todos los </w:t>
      </w:r>
      <w:r w:rsidR="00B71919" w:rsidRPr="00EA5A69">
        <w:rPr>
          <w:rFonts w:ascii="Times New Roman" w:eastAsia="Times New Roman" w:hAnsi="Times New Roman" w:cs="Times New Roman"/>
          <w:sz w:val="24"/>
          <w:szCs w:val="24"/>
          <w:lang w:eastAsia="es-ES"/>
        </w:rPr>
        <w:t>requisitos exigidos por los artículos anteriores</w:t>
      </w:r>
      <w:r w:rsidR="00587F04" w:rsidRPr="00EA5A69">
        <w:rPr>
          <w:rFonts w:ascii="Times New Roman" w:eastAsia="Times New Roman" w:hAnsi="Times New Roman" w:cs="Times New Roman"/>
          <w:sz w:val="24"/>
          <w:szCs w:val="24"/>
          <w:lang w:eastAsia="es-ES"/>
        </w:rPr>
        <w:t xml:space="preserve"> -2, 3, 4, 6 y 7-</w:t>
      </w:r>
      <w:r w:rsidR="00B71919" w:rsidRPr="00EA5A69">
        <w:rPr>
          <w:rFonts w:ascii="Times New Roman" w:eastAsia="Times New Roman" w:hAnsi="Times New Roman" w:cs="Times New Roman"/>
          <w:sz w:val="24"/>
          <w:szCs w:val="24"/>
          <w:lang w:eastAsia="es-ES"/>
        </w:rPr>
        <w:t xml:space="preserve"> se cumple</w:t>
      </w:r>
      <w:r w:rsidR="002771BC" w:rsidRPr="00EA5A69">
        <w:rPr>
          <w:rFonts w:ascii="Times New Roman" w:eastAsia="Times New Roman" w:hAnsi="Times New Roman" w:cs="Times New Roman"/>
          <w:sz w:val="24"/>
          <w:szCs w:val="24"/>
          <w:lang w:eastAsia="es-ES"/>
        </w:rPr>
        <w:t>n, y ante la inexistencia de motivos contrario a ello -manifestaciones infundadas o inadmisibles-, procede a la expedición d</w:t>
      </w:r>
      <w:r w:rsidR="00B71919" w:rsidRPr="00EA5A69">
        <w:rPr>
          <w:rFonts w:ascii="Times New Roman" w:eastAsia="Times New Roman" w:hAnsi="Times New Roman" w:cs="Times New Roman"/>
          <w:sz w:val="24"/>
          <w:szCs w:val="24"/>
          <w:lang w:eastAsia="es-ES"/>
        </w:rPr>
        <w:t>e</w:t>
      </w:r>
      <w:r w:rsidR="002771BC" w:rsidRPr="00EA5A69">
        <w:rPr>
          <w:rFonts w:ascii="Times New Roman" w:eastAsia="Times New Roman" w:hAnsi="Times New Roman" w:cs="Times New Roman"/>
          <w:sz w:val="24"/>
          <w:szCs w:val="24"/>
          <w:lang w:eastAsia="es-ES"/>
        </w:rPr>
        <w:t xml:space="preserve">l requerimiento europeo de pago -art.8-. La presentación de una solicitud de requerimiento europeo de pago manifiestamente infundada o inadmisible </w:t>
      </w:r>
      <w:r w:rsidR="00F335AD" w:rsidRPr="00EA5A69">
        <w:rPr>
          <w:rFonts w:ascii="Times New Roman" w:eastAsia="Times New Roman" w:hAnsi="Times New Roman" w:cs="Times New Roman"/>
          <w:sz w:val="24"/>
          <w:szCs w:val="24"/>
          <w:lang w:eastAsia="es-ES"/>
        </w:rPr>
        <w:t>pon</w:t>
      </w:r>
      <w:r w:rsidR="00E8532B">
        <w:rPr>
          <w:rFonts w:ascii="Times New Roman" w:eastAsia="Times New Roman" w:hAnsi="Times New Roman" w:cs="Times New Roman"/>
          <w:sz w:val="24"/>
          <w:szCs w:val="24"/>
          <w:lang w:eastAsia="es-ES"/>
        </w:rPr>
        <w:t>dría</w:t>
      </w:r>
      <w:r w:rsidR="00F335AD" w:rsidRPr="00EA5A69">
        <w:rPr>
          <w:rFonts w:ascii="Times New Roman" w:eastAsia="Times New Roman" w:hAnsi="Times New Roman" w:cs="Times New Roman"/>
          <w:sz w:val="24"/>
          <w:szCs w:val="24"/>
          <w:lang w:eastAsia="es-ES"/>
        </w:rPr>
        <w:t xml:space="preserve"> fin al desarrollo del proceso monitorio europeo.</w:t>
      </w:r>
    </w:p>
    <w:p w:rsidR="00F335AD" w:rsidRPr="00EA5A69" w:rsidRDefault="00F335AD" w:rsidP="005F7DF4">
      <w:pPr>
        <w:spacing w:after="0" w:line="240" w:lineRule="auto"/>
        <w:jc w:val="both"/>
        <w:rPr>
          <w:rFonts w:ascii="Times New Roman" w:eastAsia="Times New Roman" w:hAnsi="Times New Roman" w:cs="Times New Roman"/>
          <w:sz w:val="24"/>
          <w:szCs w:val="24"/>
          <w:lang w:eastAsia="es-ES"/>
        </w:rPr>
      </w:pPr>
    </w:p>
    <w:p w:rsidR="00B375D2" w:rsidRDefault="00F335AD" w:rsidP="00B375D2">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Si tras la revisión de la petición de requerimiento europeo de pago</w:t>
      </w:r>
      <w:r w:rsidR="00B33835" w:rsidRPr="00EA5A69">
        <w:rPr>
          <w:rFonts w:ascii="Times New Roman" w:eastAsia="Times New Roman" w:hAnsi="Times New Roman" w:cs="Times New Roman"/>
          <w:sz w:val="24"/>
          <w:szCs w:val="24"/>
          <w:lang w:eastAsia="es-ES"/>
        </w:rPr>
        <w:t>,</w:t>
      </w:r>
      <w:r w:rsidRPr="00EA5A69">
        <w:rPr>
          <w:rFonts w:ascii="Times New Roman" w:eastAsia="Times New Roman" w:hAnsi="Times New Roman" w:cs="Times New Roman"/>
          <w:sz w:val="24"/>
          <w:szCs w:val="24"/>
          <w:lang w:eastAsia="es-ES"/>
        </w:rPr>
        <w:t xml:space="preserve"> efectuada por el órgano jurisdiccional competente para ello</w:t>
      </w:r>
      <w:r w:rsidR="00B33835" w:rsidRPr="00EA5A69">
        <w:rPr>
          <w:rFonts w:ascii="Times New Roman" w:eastAsia="Times New Roman" w:hAnsi="Times New Roman" w:cs="Times New Roman"/>
          <w:sz w:val="24"/>
          <w:szCs w:val="24"/>
          <w:lang w:eastAsia="es-ES"/>
        </w:rPr>
        <w:t>,</w:t>
      </w:r>
      <w:r w:rsidRPr="00EA5A69">
        <w:rPr>
          <w:rFonts w:ascii="Times New Roman" w:eastAsia="Times New Roman" w:hAnsi="Times New Roman" w:cs="Times New Roman"/>
          <w:sz w:val="24"/>
          <w:szCs w:val="24"/>
          <w:lang w:eastAsia="es-ES"/>
        </w:rPr>
        <w:t xml:space="preserve"> se detecta la ausencia o el incumplimiento de algunos de los requisitos exigid</w:t>
      </w:r>
      <w:r w:rsidR="00587F04" w:rsidRPr="00EA5A69">
        <w:rPr>
          <w:rFonts w:ascii="Times New Roman" w:eastAsia="Times New Roman" w:hAnsi="Times New Roman" w:cs="Times New Roman"/>
          <w:sz w:val="24"/>
          <w:szCs w:val="24"/>
          <w:lang w:eastAsia="es-ES"/>
        </w:rPr>
        <w:t>os por el art.7 antes estudiado</w:t>
      </w:r>
      <w:r w:rsidR="00B33835" w:rsidRPr="00EA5A69">
        <w:rPr>
          <w:rFonts w:ascii="Times New Roman" w:eastAsia="Times New Roman" w:hAnsi="Times New Roman" w:cs="Times New Roman"/>
          <w:sz w:val="24"/>
          <w:szCs w:val="24"/>
          <w:lang w:eastAsia="es-ES"/>
        </w:rPr>
        <w:t>, el órgano jurisdiccional</w:t>
      </w:r>
      <w:r w:rsidRPr="00EA5A69">
        <w:rPr>
          <w:rFonts w:ascii="Times New Roman" w:eastAsia="Times New Roman" w:hAnsi="Times New Roman" w:cs="Times New Roman"/>
          <w:sz w:val="24"/>
          <w:szCs w:val="24"/>
          <w:lang w:eastAsia="es-ES"/>
        </w:rPr>
        <w:t xml:space="preserve"> concede al so</w:t>
      </w:r>
      <w:r w:rsidR="00E8532B">
        <w:rPr>
          <w:rFonts w:ascii="Times New Roman" w:eastAsia="Times New Roman" w:hAnsi="Times New Roman" w:cs="Times New Roman"/>
          <w:sz w:val="24"/>
          <w:szCs w:val="24"/>
          <w:lang w:eastAsia="es-ES"/>
        </w:rPr>
        <w:t>licitante -por un plazo de tiempo concreto-</w:t>
      </w:r>
      <w:r w:rsidRPr="00EA5A69">
        <w:rPr>
          <w:rFonts w:ascii="Times New Roman" w:eastAsia="Times New Roman" w:hAnsi="Times New Roman" w:cs="Times New Roman"/>
          <w:sz w:val="24"/>
          <w:szCs w:val="24"/>
          <w:lang w:eastAsia="es-ES"/>
        </w:rPr>
        <w:t xml:space="preserve"> la posibilidad de completar o</w:t>
      </w:r>
      <w:r w:rsidR="00587F04" w:rsidRPr="00EA5A69">
        <w:rPr>
          <w:rFonts w:ascii="Times New Roman" w:eastAsia="Times New Roman" w:hAnsi="Times New Roman" w:cs="Times New Roman"/>
          <w:sz w:val="24"/>
          <w:szCs w:val="24"/>
          <w:lang w:eastAsia="es-ES"/>
        </w:rPr>
        <w:t xml:space="preserve"> rectificar la petición mediante la utilización de</w:t>
      </w:r>
      <w:r w:rsidRPr="00EA5A69">
        <w:rPr>
          <w:rFonts w:ascii="Times New Roman" w:eastAsia="Times New Roman" w:hAnsi="Times New Roman" w:cs="Times New Roman"/>
          <w:sz w:val="24"/>
          <w:szCs w:val="24"/>
          <w:lang w:eastAsia="es-ES"/>
        </w:rPr>
        <w:t xml:space="preserve">l </w:t>
      </w:r>
      <w:r w:rsidR="00E8532B">
        <w:rPr>
          <w:rFonts w:ascii="Times New Roman" w:eastAsia="Times New Roman" w:hAnsi="Times New Roman" w:cs="Times New Roman"/>
          <w:sz w:val="24"/>
          <w:szCs w:val="24"/>
          <w:lang w:eastAsia="es-ES"/>
        </w:rPr>
        <w:t>f</w:t>
      </w:r>
      <w:r w:rsidR="004C3C23" w:rsidRPr="009F4E95">
        <w:rPr>
          <w:rFonts w:ascii="Times New Roman" w:eastAsia="Times New Roman" w:hAnsi="Times New Roman" w:cs="Times New Roman"/>
          <w:sz w:val="24"/>
          <w:szCs w:val="24"/>
          <w:lang w:eastAsia="es-ES"/>
        </w:rPr>
        <w:t>ormulario B</w:t>
      </w:r>
      <w:r w:rsidR="006714CD">
        <w:rPr>
          <w:rFonts w:ascii="Times New Roman" w:eastAsia="Times New Roman" w:hAnsi="Times New Roman" w:cs="Times New Roman"/>
          <w:sz w:val="24"/>
          <w:szCs w:val="24"/>
          <w:lang w:eastAsia="es-ES"/>
        </w:rPr>
        <w:t xml:space="preserve"> </w:t>
      </w:r>
      <w:r w:rsidR="004C3C23" w:rsidRPr="00EA5A69">
        <w:rPr>
          <w:rFonts w:ascii="Times New Roman" w:eastAsia="Times New Roman" w:hAnsi="Times New Roman" w:cs="Times New Roman"/>
          <w:sz w:val="24"/>
          <w:szCs w:val="24"/>
          <w:lang w:eastAsia="es-ES"/>
        </w:rPr>
        <w:t>que figura en el</w:t>
      </w:r>
      <w:r w:rsidR="00E8532B">
        <w:rPr>
          <w:rFonts w:ascii="Times New Roman" w:eastAsia="Times New Roman" w:hAnsi="Times New Roman" w:cs="Times New Roman"/>
          <w:sz w:val="24"/>
          <w:szCs w:val="24"/>
          <w:lang w:eastAsia="es-ES"/>
        </w:rPr>
        <w:t xml:space="preserve"> a</w:t>
      </w:r>
      <w:r w:rsidRPr="00EA5A69">
        <w:rPr>
          <w:rFonts w:ascii="Times New Roman" w:eastAsia="Times New Roman" w:hAnsi="Times New Roman" w:cs="Times New Roman"/>
          <w:sz w:val="24"/>
          <w:szCs w:val="24"/>
          <w:lang w:eastAsia="es-ES"/>
        </w:rPr>
        <w:t>n</w:t>
      </w:r>
      <w:r w:rsidR="004C3C23" w:rsidRPr="00EA5A69">
        <w:rPr>
          <w:rFonts w:ascii="Times New Roman" w:eastAsia="Times New Roman" w:hAnsi="Times New Roman" w:cs="Times New Roman"/>
          <w:sz w:val="24"/>
          <w:szCs w:val="24"/>
          <w:lang w:eastAsia="es-ES"/>
        </w:rPr>
        <w:t xml:space="preserve">exo II del Reglamento (UE) 936/2012 de la Comisión, de 4 de Octubre de 2012, </w:t>
      </w:r>
      <w:r w:rsidR="004C3C23" w:rsidRPr="00EA5A69">
        <w:rPr>
          <w:rFonts w:ascii="Times New Roman" w:hAnsi="Times New Roman" w:cs="Times New Roman"/>
          <w:sz w:val="24"/>
          <w:szCs w:val="24"/>
        </w:rPr>
        <w:t xml:space="preserve">por el que se modifican los anexos del Reglamento (CE) 1896/2006 del Parlamento Europeo y del </w:t>
      </w:r>
      <w:r w:rsidR="004C3C23" w:rsidRPr="00E8532B">
        <w:rPr>
          <w:rFonts w:ascii="Times New Roman" w:hAnsi="Times New Roman" w:cs="Times New Roman"/>
          <w:sz w:val="24"/>
          <w:szCs w:val="24"/>
        </w:rPr>
        <w:t>Consejo, de 12 de Diciembre de 2006, por el que se establece un proceso monitorio europeo</w:t>
      </w:r>
      <w:r w:rsidR="009C5B9C" w:rsidRPr="00E8532B">
        <w:rPr>
          <w:rFonts w:ascii="Times New Roman" w:eastAsia="Times New Roman" w:hAnsi="Times New Roman" w:cs="Times New Roman"/>
          <w:sz w:val="24"/>
          <w:szCs w:val="24"/>
          <w:lang w:eastAsia="es-ES"/>
        </w:rPr>
        <w:t>-</w:t>
      </w:r>
      <w:r w:rsidRPr="00E8532B">
        <w:rPr>
          <w:rFonts w:ascii="Times New Roman" w:eastAsia="Times New Roman" w:hAnsi="Times New Roman" w:cs="Times New Roman"/>
          <w:sz w:val="24"/>
          <w:szCs w:val="24"/>
          <w:lang w:eastAsia="es-ES"/>
        </w:rPr>
        <w:t>art.9-.</w:t>
      </w:r>
      <w:r w:rsidR="00E8532B" w:rsidRPr="00E8532B">
        <w:rPr>
          <w:rFonts w:ascii="Times New Roman" w:eastAsia="Times New Roman" w:hAnsi="Times New Roman" w:cs="Times New Roman"/>
          <w:sz w:val="24"/>
          <w:szCs w:val="24"/>
          <w:lang w:eastAsia="es-ES"/>
        </w:rPr>
        <w:t xml:space="preserve">Si se diese la situación antes descrita y no se procediese a realizar esto último, </w:t>
      </w:r>
      <w:r w:rsidR="0004023D" w:rsidRPr="00E8532B">
        <w:rPr>
          <w:rFonts w:ascii="Times New Roman" w:eastAsia="Times New Roman" w:hAnsi="Times New Roman" w:cs="Times New Roman"/>
          <w:sz w:val="24"/>
          <w:szCs w:val="24"/>
          <w:lang w:eastAsia="es-ES"/>
        </w:rPr>
        <w:t>se pondría fin al proceso.</w:t>
      </w:r>
    </w:p>
    <w:p w:rsidR="00B375D2" w:rsidRDefault="00B375D2" w:rsidP="00B375D2">
      <w:pPr>
        <w:spacing w:after="0" w:line="240" w:lineRule="auto"/>
        <w:jc w:val="both"/>
        <w:rPr>
          <w:rFonts w:ascii="Times New Roman" w:eastAsia="Times New Roman" w:hAnsi="Times New Roman" w:cs="Times New Roman"/>
          <w:sz w:val="24"/>
          <w:szCs w:val="24"/>
          <w:lang w:eastAsia="es-ES"/>
        </w:rPr>
      </w:pPr>
    </w:p>
    <w:p w:rsidR="007C00C2" w:rsidRDefault="00B03CB5" w:rsidP="00B375D2">
      <w:pPr>
        <w:spacing w:after="0" w:line="240" w:lineRule="auto"/>
        <w:ind w:firstLine="708"/>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En</w:t>
      </w:r>
      <w:r w:rsidR="00587F04" w:rsidRPr="00EA5A69">
        <w:rPr>
          <w:rFonts w:ascii="Times New Roman" w:eastAsia="Times New Roman" w:hAnsi="Times New Roman" w:cs="Times New Roman"/>
          <w:sz w:val="24"/>
          <w:szCs w:val="24"/>
          <w:lang w:eastAsia="es-ES"/>
        </w:rPr>
        <w:t xml:space="preserve"> esta misma línea, si alguno del resto de los</w:t>
      </w:r>
      <w:r w:rsidR="00C46026" w:rsidRPr="00EA5A69">
        <w:rPr>
          <w:rFonts w:ascii="Times New Roman" w:eastAsia="Times New Roman" w:hAnsi="Times New Roman" w:cs="Times New Roman"/>
          <w:sz w:val="24"/>
          <w:szCs w:val="24"/>
          <w:lang w:eastAsia="es-ES"/>
        </w:rPr>
        <w:t xml:space="preserve"> req</w:t>
      </w:r>
      <w:r w:rsidR="004B74E8" w:rsidRPr="00EA5A69">
        <w:rPr>
          <w:rFonts w:ascii="Times New Roman" w:eastAsia="Times New Roman" w:hAnsi="Times New Roman" w:cs="Times New Roman"/>
          <w:sz w:val="24"/>
          <w:szCs w:val="24"/>
          <w:lang w:eastAsia="es-ES"/>
        </w:rPr>
        <w:t>uisi</w:t>
      </w:r>
      <w:r w:rsidR="00587F04" w:rsidRPr="00EA5A69">
        <w:rPr>
          <w:rFonts w:ascii="Times New Roman" w:eastAsia="Times New Roman" w:hAnsi="Times New Roman" w:cs="Times New Roman"/>
          <w:sz w:val="24"/>
          <w:szCs w:val="24"/>
          <w:lang w:eastAsia="es-ES"/>
        </w:rPr>
        <w:t xml:space="preserve">tos establecidos por los demás </w:t>
      </w:r>
      <w:r w:rsidR="00C46026" w:rsidRPr="00EA5A69">
        <w:rPr>
          <w:rFonts w:ascii="Times New Roman" w:eastAsia="Times New Roman" w:hAnsi="Times New Roman" w:cs="Times New Roman"/>
          <w:sz w:val="24"/>
          <w:szCs w:val="24"/>
          <w:lang w:eastAsia="es-ES"/>
        </w:rPr>
        <w:t>artículos previamente tratados</w:t>
      </w:r>
      <w:r w:rsidR="0066346A" w:rsidRPr="00EA5A69">
        <w:rPr>
          <w:rFonts w:ascii="Times New Roman" w:eastAsia="Times New Roman" w:hAnsi="Times New Roman" w:cs="Times New Roman"/>
          <w:sz w:val="24"/>
          <w:szCs w:val="24"/>
          <w:lang w:eastAsia="es-ES"/>
        </w:rPr>
        <w:t xml:space="preserve"> -</w:t>
      </w:r>
      <w:r w:rsidR="00E8532B">
        <w:rPr>
          <w:rFonts w:ascii="Times New Roman" w:eastAsia="Times New Roman" w:hAnsi="Times New Roman" w:cs="Times New Roman"/>
          <w:sz w:val="24"/>
          <w:szCs w:val="24"/>
          <w:lang w:eastAsia="es-ES"/>
        </w:rPr>
        <w:t>2, 3, 4, 6 y 7- solo se cumple</w:t>
      </w:r>
      <w:r w:rsidR="00587F04" w:rsidRPr="00EA5A69">
        <w:rPr>
          <w:rFonts w:ascii="Times New Roman" w:eastAsia="Times New Roman" w:hAnsi="Times New Roman" w:cs="Times New Roman"/>
          <w:sz w:val="24"/>
          <w:szCs w:val="24"/>
          <w:lang w:eastAsia="es-ES"/>
        </w:rPr>
        <w:t xml:space="preserve"> parcialmente respecto de la petición</w:t>
      </w:r>
      <w:r w:rsidRPr="00EA5A69">
        <w:rPr>
          <w:rFonts w:ascii="Times New Roman" w:eastAsia="Times New Roman" w:hAnsi="Times New Roman" w:cs="Times New Roman"/>
          <w:sz w:val="24"/>
          <w:szCs w:val="24"/>
          <w:lang w:eastAsia="es-ES"/>
        </w:rPr>
        <w:t xml:space="preserve"> inicialmente planteada</w:t>
      </w:r>
      <w:r w:rsidR="00C46026" w:rsidRPr="00EA5A69">
        <w:rPr>
          <w:rFonts w:ascii="Times New Roman" w:eastAsia="Times New Roman" w:hAnsi="Times New Roman" w:cs="Times New Roman"/>
          <w:sz w:val="24"/>
          <w:szCs w:val="24"/>
          <w:lang w:eastAsia="es-ES"/>
        </w:rPr>
        <w:t>, el órgan</w:t>
      </w:r>
      <w:r w:rsidR="00E8532B">
        <w:rPr>
          <w:rFonts w:ascii="Times New Roman" w:eastAsia="Times New Roman" w:hAnsi="Times New Roman" w:cs="Times New Roman"/>
          <w:sz w:val="24"/>
          <w:szCs w:val="24"/>
          <w:lang w:eastAsia="es-ES"/>
        </w:rPr>
        <w:t>o jurisdiccional informa de esa</w:t>
      </w:r>
      <w:r w:rsidR="00C46026" w:rsidRPr="00EA5A69">
        <w:rPr>
          <w:rFonts w:ascii="Times New Roman" w:eastAsia="Times New Roman" w:hAnsi="Times New Roman" w:cs="Times New Roman"/>
          <w:sz w:val="24"/>
          <w:szCs w:val="24"/>
          <w:lang w:eastAsia="es-ES"/>
        </w:rPr>
        <w:t xml:space="preserve"> situación al solicitante mediante el envío del </w:t>
      </w:r>
      <w:r w:rsidR="00E8532B">
        <w:rPr>
          <w:rFonts w:ascii="Times New Roman" w:eastAsia="Times New Roman" w:hAnsi="Times New Roman" w:cs="Times New Roman"/>
          <w:sz w:val="24"/>
          <w:szCs w:val="24"/>
          <w:lang w:eastAsia="es-ES"/>
        </w:rPr>
        <w:t>f</w:t>
      </w:r>
      <w:r w:rsidR="00C46026" w:rsidRPr="00EA5A69">
        <w:rPr>
          <w:rFonts w:ascii="Times New Roman" w:eastAsia="Times New Roman" w:hAnsi="Times New Roman" w:cs="Times New Roman"/>
          <w:sz w:val="24"/>
          <w:szCs w:val="24"/>
          <w:lang w:eastAsia="es-ES"/>
        </w:rPr>
        <w:t>ormulario C</w:t>
      </w:r>
      <w:r w:rsidR="006714CD">
        <w:rPr>
          <w:rFonts w:ascii="Times New Roman" w:eastAsia="Times New Roman" w:hAnsi="Times New Roman" w:cs="Times New Roman"/>
          <w:sz w:val="24"/>
          <w:szCs w:val="24"/>
          <w:lang w:eastAsia="es-ES"/>
        </w:rPr>
        <w:t xml:space="preserve"> </w:t>
      </w:r>
      <w:r w:rsidR="00587F04" w:rsidRPr="00EA5A69">
        <w:rPr>
          <w:rFonts w:ascii="Times New Roman" w:eastAsia="Times New Roman" w:hAnsi="Times New Roman" w:cs="Times New Roman"/>
          <w:sz w:val="24"/>
          <w:szCs w:val="24"/>
          <w:lang w:eastAsia="es-ES"/>
        </w:rPr>
        <w:t>recogido en el</w:t>
      </w:r>
      <w:r w:rsidR="00E8532B">
        <w:rPr>
          <w:rFonts w:ascii="Times New Roman" w:eastAsia="Times New Roman" w:hAnsi="Times New Roman" w:cs="Times New Roman"/>
          <w:sz w:val="24"/>
          <w:szCs w:val="24"/>
          <w:lang w:eastAsia="es-ES"/>
        </w:rPr>
        <w:t xml:space="preserve"> a</w:t>
      </w:r>
      <w:r w:rsidR="00C46026" w:rsidRPr="00EA5A69">
        <w:rPr>
          <w:rFonts w:ascii="Times New Roman" w:eastAsia="Times New Roman" w:hAnsi="Times New Roman" w:cs="Times New Roman"/>
          <w:sz w:val="24"/>
          <w:szCs w:val="24"/>
          <w:lang w:eastAsia="es-ES"/>
        </w:rPr>
        <w:t>nexo III</w:t>
      </w:r>
      <w:r w:rsidR="00587F04" w:rsidRPr="00EA5A69">
        <w:rPr>
          <w:rFonts w:ascii="Times New Roman" w:eastAsia="Times New Roman" w:hAnsi="Times New Roman" w:cs="Times New Roman"/>
          <w:sz w:val="24"/>
          <w:szCs w:val="24"/>
          <w:lang w:eastAsia="es-ES"/>
        </w:rPr>
        <w:t xml:space="preserve"> del Reglamento (UE) 936/2012 de la Comisión, de 4 de Octubre de 2012, </w:t>
      </w:r>
      <w:r w:rsidR="00587F04" w:rsidRPr="00EA5A69">
        <w:rPr>
          <w:rFonts w:ascii="Times New Roman" w:hAnsi="Times New Roman" w:cs="Times New Roman"/>
          <w:sz w:val="24"/>
          <w:szCs w:val="24"/>
        </w:rPr>
        <w:t>por el que se modifican los anexos del Reglamento (CE) 1896/2006 del Parlamento Europeo y del Consejo, de 12 de Diciembre de 2006, por el que se estable</w:t>
      </w:r>
      <w:r w:rsidR="00E8532B">
        <w:rPr>
          <w:rFonts w:ascii="Times New Roman" w:hAnsi="Times New Roman" w:cs="Times New Roman"/>
          <w:sz w:val="24"/>
          <w:szCs w:val="24"/>
        </w:rPr>
        <w:t>ce un proceso monitorio europeo</w:t>
      </w:r>
      <w:r w:rsidR="001453CA">
        <w:rPr>
          <w:rFonts w:ascii="Times New Roman" w:hAnsi="Times New Roman" w:cs="Times New Roman"/>
          <w:sz w:val="24"/>
          <w:szCs w:val="24"/>
        </w:rPr>
        <w:t>.</w:t>
      </w:r>
    </w:p>
    <w:p w:rsidR="00B375D2" w:rsidRDefault="00B375D2" w:rsidP="00B375D2">
      <w:pPr>
        <w:spacing w:after="0" w:line="240" w:lineRule="auto"/>
        <w:ind w:firstLine="708"/>
        <w:jc w:val="both"/>
        <w:rPr>
          <w:rFonts w:ascii="Times New Roman" w:eastAsia="Times New Roman" w:hAnsi="Times New Roman" w:cs="Times New Roman"/>
          <w:sz w:val="24"/>
          <w:szCs w:val="24"/>
          <w:lang w:eastAsia="es-ES"/>
        </w:rPr>
      </w:pPr>
    </w:p>
    <w:p w:rsidR="00C46026" w:rsidRPr="00EA5A69" w:rsidRDefault="003027F2" w:rsidP="005F7DF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b/>
      </w:r>
      <w:r w:rsidR="00C46026" w:rsidRPr="00EA5A69">
        <w:rPr>
          <w:rFonts w:ascii="Times New Roman" w:eastAsia="Times New Roman" w:hAnsi="Times New Roman" w:cs="Times New Roman"/>
          <w:sz w:val="24"/>
          <w:szCs w:val="24"/>
          <w:lang w:eastAsia="es-ES"/>
        </w:rPr>
        <w:t>La intención es que un</w:t>
      </w:r>
      <w:r w:rsidR="00B039F4">
        <w:rPr>
          <w:rFonts w:ascii="Times New Roman" w:eastAsia="Times New Roman" w:hAnsi="Times New Roman" w:cs="Times New Roman"/>
          <w:sz w:val="24"/>
          <w:szCs w:val="24"/>
          <w:lang w:eastAsia="es-ES"/>
        </w:rPr>
        <w:t xml:space="preserve">a vez recibido el formulario </w:t>
      </w:r>
      <w:r w:rsidR="00C46026" w:rsidRPr="00EA5A69">
        <w:rPr>
          <w:rFonts w:ascii="Times New Roman" w:eastAsia="Times New Roman" w:hAnsi="Times New Roman" w:cs="Times New Roman"/>
          <w:sz w:val="24"/>
          <w:szCs w:val="24"/>
          <w:lang w:eastAsia="es-ES"/>
        </w:rPr>
        <w:t>por el solicitante, éste último</w:t>
      </w:r>
      <w:r w:rsidR="004B74E8" w:rsidRPr="00EA5A69">
        <w:rPr>
          <w:rFonts w:ascii="Times New Roman" w:eastAsia="Times New Roman" w:hAnsi="Times New Roman" w:cs="Times New Roman"/>
          <w:sz w:val="24"/>
          <w:szCs w:val="24"/>
          <w:lang w:eastAsia="es-ES"/>
        </w:rPr>
        <w:t xml:space="preserve"> decida si aceptar o rechazar</w:t>
      </w:r>
      <w:r w:rsidR="00B039F4">
        <w:rPr>
          <w:rFonts w:ascii="Times New Roman" w:eastAsia="Times New Roman" w:hAnsi="Times New Roman" w:cs="Times New Roman"/>
          <w:sz w:val="24"/>
          <w:szCs w:val="24"/>
          <w:lang w:eastAsia="es-ES"/>
        </w:rPr>
        <w:t xml:space="preserve"> -</w:t>
      </w:r>
      <w:r w:rsidR="00C46026" w:rsidRPr="00EA5A69">
        <w:rPr>
          <w:rFonts w:ascii="Times New Roman" w:eastAsia="Times New Roman" w:hAnsi="Times New Roman" w:cs="Times New Roman"/>
          <w:sz w:val="24"/>
          <w:szCs w:val="24"/>
          <w:lang w:eastAsia="es-ES"/>
        </w:rPr>
        <w:t>en un</w:t>
      </w:r>
      <w:r w:rsidR="00B33835" w:rsidRPr="00EA5A69">
        <w:rPr>
          <w:rFonts w:ascii="Times New Roman" w:eastAsia="Times New Roman" w:hAnsi="Times New Roman" w:cs="Times New Roman"/>
          <w:sz w:val="24"/>
          <w:szCs w:val="24"/>
          <w:lang w:eastAsia="es-ES"/>
        </w:rPr>
        <w:t xml:space="preserve"> espacio de</w:t>
      </w:r>
      <w:r w:rsidR="00C46026" w:rsidRPr="00EA5A69">
        <w:rPr>
          <w:rFonts w:ascii="Times New Roman" w:eastAsia="Times New Roman" w:hAnsi="Times New Roman" w:cs="Times New Roman"/>
          <w:sz w:val="24"/>
          <w:szCs w:val="24"/>
          <w:lang w:eastAsia="es-ES"/>
        </w:rPr>
        <w:t xml:space="preserve"> tiempo concreto</w:t>
      </w:r>
      <w:r w:rsidR="00B039F4">
        <w:rPr>
          <w:rFonts w:ascii="Times New Roman" w:eastAsia="Times New Roman" w:hAnsi="Times New Roman" w:cs="Times New Roman"/>
          <w:sz w:val="24"/>
          <w:szCs w:val="24"/>
          <w:lang w:eastAsia="es-ES"/>
        </w:rPr>
        <w:t>-</w:t>
      </w:r>
      <w:r w:rsidR="00C46026" w:rsidRPr="00EA5A69">
        <w:rPr>
          <w:rFonts w:ascii="Times New Roman" w:eastAsia="Times New Roman" w:hAnsi="Times New Roman" w:cs="Times New Roman"/>
          <w:sz w:val="24"/>
          <w:szCs w:val="24"/>
          <w:lang w:eastAsia="es-ES"/>
        </w:rPr>
        <w:t xml:space="preserve"> la propuesta de requerimiento europeo de pago realizada por el órgano jurisdiccional competente</w:t>
      </w:r>
      <w:r w:rsidR="004B74E8" w:rsidRPr="00EA5A69">
        <w:rPr>
          <w:rFonts w:ascii="Times New Roman" w:eastAsia="Times New Roman" w:hAnsi="Times New Roman" w:cs="Times New Roman"/>
          <w:sz w:val="24"/>
          <w:szCs w:val="24"/>
          <w:lang w:eastAsia="es-ES"/>
        </w:rPr>
        <w:t xml:space="preserve"> -art.10.1-</w:t>
      </w:r>
      <w:r w:rsidR="00C46026" w:rsidRPr="00EA5A69">
        <w:rPr>
          <w:rFonts w:ascii="Times New Roman" w:eastAsia="Times New Roman" w:hAnsi="Times New Roman" w:cs="Times New Roman"/>
          <w:sz w:val="24"/>
          <w:szCs w:val="24"/>
          <w:lang w:eastAsia="es-ES"/>
        </w:rPr>
        <w:t>.</w:t>
      </w:r>
      <w:r w:rsidR="00900CC3" w:rsidRPr="00EA5A69">
        <w:rPr>
          <w:rFonts w:ascii="Times New Roman" w:eastAsia="Times New Roman" w:hAnsi="Times New Roman" w:cs="Times New Roman"/>
          <w:sz w:val="24"/>
          <w:szCs w:val="24"/>
          <w:lang w:eastAsia="es-ES"/>
        </w:rPr>
        <w:t xml:space="preserve">Ante esta </w:t>
      </w:r>
      <w:r w:rsidR="00B039F4">
        <w:rPr>
          <w:rFonts w:ascii="Times New Roman" w:eastAsia="Times New Roman" w:hAnsi="Times New Roman" w:cs="Times New Roman"/>
          <w:sz w:val="24"/>
          <w:szCs w:val="24"/>
          <w:lang w:eastAsia="es-ES"/>
        </w:rPr>
        <w:t>situación, el solicitante puede optar por:</w:t>
      </w:r>
    </w:p>
    <w:p w:rsidR="00D22708" w:rsidRPr="00EA5A69" w:rsidRDefault="00D22708" w:rsidP="005F7DF4">
      <w:pPr>
        <w:spacing w:after="0" w:line="240" w:lineRule="auto"/>
        <w:jc w:val="both"/>
        <w:rPr>
          <w:rFonts w:ascii="Times New Roman" w:eastAsia="Times New Roman" w:hAnsi="Times New Roman" w:cs="Times New Roman"/>
          <w:sz w:val="24"/>
          <w:szCs w:val="24"/>
          <w:lang w:eastAsia="es-ES"/>
        </w:rPr>
      </w:pPr>
    </w:p>
    <w:p w:rsidR="00EA5A69" w:rsidRDefault="00900CC3" w:rsidP="00EA5A69">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3027F2">
        <w:rPr>
          <w:rFonts w:ascii="Times New Roman" w:eastAsia="Times New Roman" w:hAnsi="Times New Roman" w:cs="Times New Roman"/>
          <w:sz w:val="24"/>
          <w:szCs w:val="24"/>
          <w:lang w:eastAsia="es-ES"/>
        </w:rPr>
        <w:t>Devolver al órgano jurisdiccional competente, en señal de aceptación</w:t>
      </w:r>
      <w:r w:rsidR="007C00C2" w:rsidRPr="003027F2">
        <w:rPr>
          <w:rFonts w:ascii="Times New Roman" w:eastAsia="Times New Roman" w:hAnsi="Times New Roman" w:cs="Times New Roman"/>
          <w:sz w:val="24"/>
          <w:szCs w:val="24"/>
          <w:lang w:eastAsia="es-ES"/>
        </w:rPr>
        <w:t xml:space="preserve">, </w:t>
      </w:r>
      <w:r w:rsidRPr="003027F2">
        <w:rPr>
          <w:rFonts w:ascii="Times New Roman" w:eastAsia="Times New Roman" w:hAnsi="Times New Roman" w:cs="Times New Roman"/>
          <w:sz w:val="24"/>
          <w:szCs w:val="24"/>
          <w:lang w:eastAsia="es-ES"/>
        </w:rPr>
        <w:t>el formulario</w:t>
      </w:r>
      <w:r w:rsidR="002469FF" w:rsidRPr="003027F2">
        <w:rPr>
          <w:rFonts w:ascii="Times New Roman" w:eastAsia="Times New Roman" w:hAnsi="Times New Roman" w:cs="Times New Roman"/>
          <w:sz w:val="24"/>
          <w:szCs w:val="24"/>
          <w:lang w:eastAsia="es-ES"/>
        </w:rPr>
        <w:t xml:space="preserve"> con la propuesta contenida en él</w:t>
      </w:r>
      <w:r w:rsidRPr="003027F2">
        <w:rPr>
          <w:rFonts w:ascii="Times New Roman" w:eastAsia="Times New Roman" w:hAnsi="Times New Roman" w:cs="Times New Roman"/>
          <w:sz w:val="24"/>
          <w:szCs w:val="24"/>
          <w:lang w:eastAsia="es-ES"/>
        </w:rPr>
        <w:t xml:space="preserve"> que </w:t>
      </w:r>
      <w:r w:rsidR="004B74E8" w:rsidRPr="003027F2">
        <w:rPr>
          <w:rFonts w:ascii="Times New Roman" w:eastAsia="Times New Roman" w:hAnsi="Times New Roman" w:cs="Times New Roman"/>
          <w:sz w:val="24"/>
          <w:szCs w:val="24"/>
          <w:lang w:eastAsia="es-ES"/>
        </w:rPr>
        <w:t>previamente</w:t>
      </w:r>
      <w:r w:rsidR="007C00C2" w:rsidRPr="003027F2">
        <w:rPr>
          <w:rFonts w:ascii="Times New Roman" w:eastAsia="Times New Roman" w:hAnsi="Times New Roman" w:cs="Times New Roman"/>
          <w:sz w:val="24"/>
          <w:szCs w:val="24"/>
          <w:lang w:eastAsia="es-ES"/>
        </w:rPr>
        <w:t xml:space="preserve"> éste envió</w:t>
      </w:r>
      <w:r w:rsidRPr="003027F2">
        <w:rPr>
          <w:rFonts w:ascii="Times New Roman" w:eastAsia="Times New Roman" w:hAnsi="Times New Roman" w:cs="Times New Roman"/>
          <w:sz w:val="24"/>
          <w:szCs w:val="24"/>
          <w:lang w:eastAsia="es-ES"/>
        </w:rPr>
        <w:t>. Tr</w:t>
      </w:r>
      <w:r w:rsidR="002469FF" w:rsidRPr="003027F2">
        <w:rPr>
          <w:rFonts w:ascii="Times New Roman" w:eastAsia="Times New Roman" w:hAnsi="Times New Roman" w:cs="Times New Roman"/>
          <w:sz w:val="24"/>
          <w:szCs w:val="24"/>
          <w:lang w:eastAsia="es-ES"/>
        </w:rPr>
        <w:t>as ello</w:t>
      </w:r>
      <w:r w:rsidR="004B74E8" w:rsidRPr="003027F2">
        <w:rPr>
          <w:rFonts w:ascii="Times New Roman" w:eastAsia="Times New Roman" w:hAnsi="Times New Roman" w:cs="Times New Roman"/>
          <w:sz w:val="24"/>
          <w:szCs w:val="24"/>
          <w:lang w:eastAsia="es-ES"/>
        </w:rPr>
        <w:t>,</w:t>
      </w:r>
      <w:r w:rsidRPr="003027F2">
        <w:rPr>
          <w:rFonts w:ascii="Times New Roman" w:eastAsia="Times New Roman" w:hAnsi="Times New Roman" w:cs="Times New Roman"/>
          <w:sz w:val="24"/>
          <w:szCs w:val="24"/>
          <w:lang w:eastAsia="es-ES"/>
        </w:rPr>
        <w:t xml:space="preserve"> se procede a la expedición del requerimiento europeo de pago -art.</w:t>
      </w:r>
      <w:r w:rsidR="004B74E8" w:rsidRPr="003027F2">
        <w:rPr>
          <w:rFonts w:ascii="Times New Roman" w:eastAsia="Times New Roman" w:hAnsi="Times New Roman" w:cs="Times New Roman"/>
          <w:sz w:val="24"/>
          <w:szCs w:val="24"/>
          <w:lang w:eastAsia="es-ES"/>
        </w:rPr>
        <w:t>10.2</w:t>
      </w:r>
      <w:r w:rsidRPr="003027F2">
        <w:rPr>
          <w:rFonts w:ascii="Times New Roman" w:eastAsia="Times New Roman" w:hAnsi="Times New Roman" w:cs="Times New Roman"/>
          <w:sz w:val="24"/>
          <w:szCs w:val="24"/>
          <w:lang w:eastAsia="es-ES"/>
        </w:rPr>
        <w:t>-</w:t>
      </w:r>
      <w:r w:rsidR="002469FF" w:rsidRPr="003027F2">
        <w:rPr>
          <w:rFonts w:ascii="Times New Roman" w:eastAsia="Times New Roman" w:hAnsi="Times New Roman" w:cs="Times New Roman"/>
          <w:sz w:val="24"/>
          <w:szCs w:val="24"/>
          <w:lang w:eastAsia="es-ES"/>
        </w:rPr>
        <w:t>.</w:t>
      </w:r>
    </w:p>
    <w:p w:rsidR="00857F3C" w:rsidRPr="003027F2" w:rsidRDefault="00857F3C" w:rsidP="00857F3C">
      <w:pPr>
        <w:pStyle w:val="Prrafodelista"/>
        <w:spacing w:after="0" w:line="240" w:lineRule="auto"/>
        <w:ind w:left="1425"/>
        <w:jc w:val="both"/>
        <w:rPr>
          <w:rFonts w:ascii="Times New Roman" w:eastAsia="Times New Roman" w:hAnsi="Times New Roman" w:cs="Times New Roman"/>
          <w:sz w:val="24"/>
          <w:szCs w:val="24"/>
          <w:lang w:eastAsia="es-ES"/>
        </w:rPr>
      </w:pPr>
    </w:p>
    <w:p w:rsidR="00B03CB5" w:rsidRPr="003027F2" w:rsidRDefault="00900CC3" w:rsidP="005F7DF4">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3027F2">
        <w:rPr>
          <w:rFonts w:ascii="Times New Roman" w:eastAsia="Times New Roman" w:hAnsi="Times New Roman" w:cs="Times New Roman"/>
          <w:sz w:val="24"/>
          <w:szCs w:val="24"/>
          <w:lang w:eastAsia="es-ES"/>
        </w:rPr>
        <w:t>No devolver</w:t>
      </w:r>
      <w:r w:rsidR="002469FF" w:rsidRPr="003027F2">
        <w:rPr>
          <w:rFonts w:ascii="Times New Roman" w:eastAsia="Times New Roman" w:hAnsi="Times New Roman" w:cs="Times New Roman"/>
          <w:sz w:val="24"/>
          <w:szCs w:val="24"/>
          <w:lang w:eastAsia="es-ES"/>
        </w:rPr>
        <w:t xml:space="preserve"> en tiempo</w:t>
      </w:r>
      <w:r w:rsidRPr="003027F2">
        <w:rPr>
          <w:rFonts w:ascii="Times New Roman" w:eastAsia="Times New Roman" w:hAnsi="Times New Roman" w:cs="Times New Roman"/>
          <w:sz w:val="24"/>
          <w:szCs w:val="24"/>
          <w:lang w:eastAsia="es-ES"/>
        </w:rPr>
        <w:t xml:space="preserve"> al órgano jurisdiccional competente la propuesta de requerimiento</w:t>
      </w:r>
      <w:r w:rsidR="007C00C2" w:rsidRPr="003027F2">
        <w:rPr>
          <w:rFonts w:ascii="Times New Roman" w:eastAsia="Times New Roman" w:hAnsi="Times New Roman" w:cs="Times New Roman"/>
          <w:sz w:val="24"/>
          <w:szCs w:val="24"/>
          <w:lang w:eastAsia="es-ES"/>
        </w:rPr>
        <w:t xml:space="preserve"> europeo de pago</w:t>
      </w:r>
      <w:r w:rsidR="00752AC2" w:rsidRPr="003027F2">
        <w:rPr>
          <w:rFonts w:ascii="Times New Roman" w:eastAsia="Times New Roman" w:hAnsi="Times New Roman" w:cs="Times New Roman"/>
          <w:sz w:val="24"/>
          <w:szCs w:val="24"/>
          <w:lang w:eastAsia="es-ES"/>
        </w:rPr>
        <w:t xml:space="preserve"> efectuada</w:t>
      </w:r>
      <w:r w:rsidR="007C00C2" w:rsidRPr="003027F2">
        <w:rPr>
          <w:rFonts w:ascii="Times New Roman" w:eastAsia="Times New Roman" w:hAnsi="Times New Roman" w:cs="Times New Roman"/>
          <w:sz w:val="24"/>
          <w:szCs w:val="24"/>
          <w:lang w:eastAsia="es-ES"/>
        </w:rPr>
        <w:t xml:space="preserve"> previamente</w:t>
      </w:r>
      <w:r w:rsidR="003027F2" w:rsidRPr="003027F2">
        <w:rPr>
          <w:rFonts w:ascii="Times New Roman" w:eastAsia="Times New Roman" w:hAnsi="Times New Roman" w:cs="Times New Roman"/>
          <w:sz w:val="24"/>
          <w:szCs w:val="24"/>
          <w:lang w:eastAsia="es-ES"/>
        </w:rPr>
        <w:t xml:space="preserve"> por él. Traduciéndose</w:t>
      </w:r>
      <w:r w:rsidRPr="003027F2">
        <w:rPr>
          <w:rFonts w:ascii="Times New Roman" w:eastAsia="Times New Roman" w:hAnsi="Times New Roman" w:cs="Times New Roman"/>
          <w:sz w:val="24"/>
          <w:szCs w:val="24"/>
          <w:lang w:eastAsia="es-ES"/>
        </w:rPr>
        <w:t xml:space="preserve"> automática</w:t>
      </w:r>
      <w:r w:rsidR="002469FF" w:rsidRPr="003027F2">
        <w:rPr>
          <w:rFonts w:ascii="Times New Roman" w:eastAsia="Times New Roman" w:hAnsi="Times New Roman" w:cs="Times New Roman"/>
          <w:sz w:val="24"/>
          <w:szCs w:val="24"/>
          <w:lang w:eastAsia="es-ES"/>
        </w:rPr>
        <w:t xml:space="preserve">mente en la </w:t>
      </w:r>
      <w:r w:rsidRPr="003027F2">
        <w:rPr>
          <w:rFonts w:ascii="Times New Roman" w:eastAsia="Times New Roman" w:hAnsi="Times New Roman" w:cs="Times New Roman"/>
          <w:sz w:val="24"/>
          <w:szCs w:val="24"/>
          <w:lang w:eastAsia="es-ES"/>
        </w:rPr>
        <w:t>no aceptación o</w:t>
      </w:r>
      <w:r w:rsidR="002469FF" w:rsidRPr="003027F2">
        <w:rPr>
          <w:rFonts w:ascii="Times New Roman" w:eastAsia="Times New Roman" w:hAnsi="Times New Roman" w:cs="Times New Roman"/>
          <w:sz w:val="24"/>
          <w:szCs w:val="24"/>
          <w:lang w:eastAsia="es-ES"/>
        </w:rPr>
        <w:t xml:space="preserve"> el</w:t>
      </w:r>
      <w:r w:rsidRPr="003027F2">
        <w:rPr>
          <w:rFonts w:ascii="Times New Roman" w:eastAsia="Times New Roman" w:hAnsi="Times New Roman" w:cs="Times New Roman"/>
          <w:sz w:val="24"/>
          <w:szCs w:val="24"/>
          <w:lang w:eastAsia="es-ES"/>
        </w:rPr>
        <w:t xml:space="preserve"> rechazo</w:t>
      </w:r>
      <w:r w:rsidR="003027F2" w:rsidRPr="003027F2">
        <w:rPr>
          <w:rFonts w:ascii="Times New Roman" w:eastAsia="Times New Roman" w:hAnsi="Times New Roman" w:cs="Times New Roman"/>
          <w:sz w:val="24"/>
          <w:szCs w:val="24"/>
          <w:lang w:eastAsia="es-ES"/>
        </w:rPr>
        <w:t xml:space="preserve"> por el solicitante de </w:t>
      </w:r>
      <w:r w:rsidR="002469FF" w:rsidRPr="003027F2">
        <w:rPr>
          <w:rFonts w:ascii="Times New Roman" w:eastAsia="Times New Roman" w:hAnsi="Times New Roman" w:cs="Times New Roman"/>
          <w:sz w:val="24"/>
          <w:szCs w:val="24"/>
          <w:lang w:eastAsia="es-ES"/>
        </w:rPr>
        <w:t>la propuesta de requeri</w:t>
      </w:r>
      <w:r w:rsidR="003027F2" w:rsidRPr="003027F2">
        <w:rPr>
          <w:rFonts w:ascii="Times New Roman" w:eastAsia="Times New Roman" w:hAnsi="Times New Roman" w:cs="Times New Roman"/>
          <w:sz w:val="24"/>
          <w:szCs w:val="24"/>
          <w:lang w:eastAsia="es-ES"/>
        </w:rPr>
        <w:t>miento efectuada previamente por él</w:t>
      </w:r>
      <w:r w:rsidR="002469FF" w:rsidRPr="003027F2">
        <w:rPr>
          <w:rFonts w:ascii="Times New Roman" w:eastAsia="Times New Roman" w:hAnsi="Times New Roman" w:cs="Times New Roman"/>
          <w:sz w:val="24"/>
          <w:szCs w:val="24"/>
          <w:lang w:eastAsia="es-ES"/>
        </w:rPr>
        <w:t>. Dando lugar a la desestimación íntegra de</w:t>
      </w:r>
      <w:r w:rsidR="004B74E8" w:rsidRPr="003027F2">
        <w:rPr>
          <w:rFonts w:ascii="Times New Roman" w:eastAsia="Times New Roman" w:hAnsi="Times New Roman" w:cs="Times New Roman"/>
          <w:sz w:val="24"/>
          <w:szCs w:val="24"/>
          <w:lang w:eastAsia="es-ES"/>
        </w:rPr>
        <w:t xml:space="preserve"> la petición de requerimiento europeo de pago -art.10.3-.</w:t>
      </w:r>
    </w:p>
    <w:p w:rsidR="00E80F40" w:rsidRPr="00EA5A69" w:rsidRDefault="00E80F40" w:rsidP="00E80F40">
      <w:pPr>
        <w:pStyle w:val="Prrafodelista"/>
        <w:spacing w:after="0" w:line="240" w:lineRule="auto"/>
        <w:ind w:left="1425"/>
        <w:jc w:val="both"/>
        <w:rPr>
          <w:rFonts w:ascii="Times New Roman" w:eastAsia="Times New Roman" w:hAnsi="Times New Roman" w:cs="Times New Roman"/>
          <w:sz w:val="24"/>
          <w:szCs w:val="24"/>
          <w:lang w:eastAsia="es-ES"/>
        </w:rPr>
      </w:pPr>
    </w:p>
    <w:p w:rsidR="00C06513" w:rsidRDefault="00E80F40" w:rsidP="00E80F40">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B03CB5" w:rsidRPr="00EA5A69">
        <w:rPr>
          <w:rFonts w:ascii="Times New Roman" w:hAnsi="Times New Roman" w:cs="Times New Roman"/>
          <w:sz w:val="24"/>
          <w:szCs w:val="24"/>
        </w:rPr>
        <w:t>De ese modo, el cumplimento únicamente parcial de alguno de los requisitos establecidos por los arts.2, 3, 4, 6 y 7 respecto de la petición de requerimiento de pago inicialmente planteada</w:t>
      </w:r>
      <w:r w:rsidR="00752AC2">
        <w:rPr>
          <w:rFonts w:ascii="Times New Roman" w:hAnsi="Times New Roman" w:cs="Times New Roman"/>
          <w:sz w:val="24"/>
          <w:szCs w:val="24"/>
        </w:rPr>
        <w:t xml:space="preserve"> por el solicitante, no constituye un fundamento</w:t>
      </w:r>
      <w:r w:rsidR="00B03CB5" w:rsidRPr="00EA5A69">
        <w:rPr>
          <w:rFonts w:ascii="Times New Roman" w:hAnsi="Times New Roman" w:cs="Times New Roman"/>
          <w:sz w:val="24"/>
          <w:szCs w:val="24"/>
        </w:rPr>
        <w:t xml:space="preserve"> que permita poner fin al proceso</w:t>
      </w:r>
      <w:r w:rsidRPr="00EA5A69">
        <w:rPr>
          <w:rFonts w:ascii="Times New Roman" w:hAnsi="Times New Roman" w:cs="Times New Roman"/>
          <w:sz w:val="24"/>
          <w:szCs w:val="24"/>
        </w:rPr>
        <w:t xml:space="preserve"> monitorio europeo. Pues está decisión, solo la puede adoptar el órgano jurisdiccional competente para conocer del asunto cuando se de algunas de las causas tasadas</w:t>
      </w:r>
      <w:r w:rsidR="002C6529" w:rsidRPr="00EA5A69">
        <w:rPr>
          <w:rStyle w:val="Refdenotaalpie"/>
          <w:rFonts w:ascii="Times New Roman" w:hAnsi="Times New Roman" w:cs="Times New Roman"/>
          <w:sz w:val="24"/>
          <w:szCs w:val="24"/>
        </w:rPr>
        <w:footnoteReference w:id="13"/>
      </w:r>
      <w:r w:rsidR="00752AC2">
        <w:rPr>
          <w:rFonts w:ascii="Times New Roman" w:hAnsi="Times New Roman" w:cs="Times New Roman"/>
          <w:sz w:val="24"/>
          <w:szCs w:val="24"/>
        </w:rPr>
        <w:t xml:space="preserve"> por el reglamento</w:t>
      </w:r>
      <w:r w:rsidR="002C6529" w:rsidRPr="00EA5A69">
        <w:rPr>
          <w:rFonts w:ascii="Times New Roman" w:hAnsi="Times New Roman" w:cs="Times New Roman"/>
          <w:sz w:val="24"/>
          <w:szCs w:val="24"/>
        </w:rPr>
        <w:t xml:space="preserve">. </w:t>
      </w:r>
      <w:r w:rsidR="005F7DF4" w:rsidRPr="00EA5A69">
        <w:rPr>
          <w:rFonts w:ascii="Times New Roman" w:hAnsi="Times New Roman" w:cs="Times New Roman"/>
          <w:sz w:val="24"/>
          <w:szCs w:val="24"/>
        </w:rPr>
        <w:t>Si finalmente el órgano jurisdiccional competente tomase esta decisión, la comunica al solicitante</w:t>
      </w:r>
      <w:r w:rsidR="00752AC2">
        <w:rPr>
          <w:rFonts w:ascii="Times New Roman" w:hAnsi="Times New Roman" w:cs="Times New Roman"/>
          <w:sz w:val="24"/>
          <w:szCs w:val="24"/>
        </w:rPr>
        <w:t xml:space="preserve"> tendría lugar</w:t>
      </w:r>
      <w:r w:rsidR="005F7DF4" w:rsidRPr="00EA5A69">
        <w:rPr>
          <w:rFonts w:ascii="Times New Roman" w:hAnsi="Times New Roman" w:cs="Times New Roman"/>
          <w:sz w:val="24"/>
          <w:szCs w:val="24"/>
        </w:rPr>
        <w:t xml:space="preserve"> mediante el envío del </w:t>
      </w:r>
      <w:r w:rsidR="00752AC2">
        <w:rPr>
          <w:rFonts w:ascii="Times New Roman" w:hAnsi="Times New Roman" w:cs="Times New Roman"/>
          <w:sz w:val="24"/>
          <w:szCs w:val="24"/>
        </w:rPr>
        <w:t>f</w:t>
      </w:r>
      <w:r w:rsidR="004C3C23" w:rsidRPr="00186D24">
        <w:rPr>
          <w:rFonts w:ascii="Times New Roman" w:hAnsi="Times New Roman" w:cs="Times New Roman"/>
          <w:sz w:val="24"/>
          <w:szCs w:val="24"/>
        </w:rPr>
        <w:t>ormulario D</w:t>
      </w:r>
      <w:r w:rsidR="00752AC2">
        <w:rPr>
          <w:rFonts w:ascii="Times New Roman" w:hAnsi="Times New Roman" w:cs="Times New Roman"/>
          <w:sz w:val="24"/>
          <w:szCs w:val="24"/>
        </w:rPr>
        <w:t xml:space="preserve"> del a</w:t>
      </w:r>
      <w:r w:rsidR="004C3C23" w:rsidRPr="00EA5A69">
        <w:rPr>
          <w:rFonts w:ascii="Times New Roman" w:hAnsi="Times New Roman" w:cs="Times New Roman"/>
          <w:sz w:val="24"/>
          <w:szCs w:val="24"/>
        </w:rPr>
        <w:t xml:space="preserve">nexo IV del Reglamento (UE) 936/2012 de la Comisión, de 4 de Octubre de 2012, por el que se modifican los anexos del Reglamento (CE) 1896/2006 del Parlamento Europeo y del Consejo, de 12 de Diciembre de 2006, por el que se establece un proceso monitorio europeo. </w:t>
      </w:r>
    </w:p>
    <w:p w:rsidR="00C52811" w:rsidRDefault="00C52811" w:rsidP="00E80F40">
      <w:pPr>
        <w:spacing w:after="0" w:line="240" w:lineRule="auto"/>
        <w:jc w:val="both"/>
        <w:rPr>
          <w:rFonts w:ascii="Times New Roman" w:hAnsi="Times New Roman" w:cs="Times New Roman"/>
          <w:sz w:val="24"/>
          <w:szCs w:val="24"/>
        </w:rPr>
      </w:pPr>
    </w:p>
    <w:p w:rsidR="005F7DF4" w:rsidRPr="00EA5A69" w:rsidRDefault="00752AC2" w:rsidP="00E80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7DF4" w:rsidRPr="00EA5A69">
        <w:rPr>
          <w:rFonts w:ascii="Times New Roman" w:hAnsi="Times New Roman" w:cs="Times New Roman"/>
          <w:sz w:val="24"/>
          <w:szCs w:val="24"/>
        </w:rPr>
        <w:t>Contra esta decisión del órgano jurisdiccional no cabe lugar para la presentación de recurso alguno, ni tampoco para que el solicitante pueda reclamar su crédito a través de la presentación de una nueva petición de requerimiento europeo de pago o por cualquier otro proceso establecido en el Derecho nacional de un Estado miembro -art.11.3-.</w:t>
      </w:r>
    </w:p>
    <w:p w:rsidR="00B56880" w:rsidRPr="00EA5A69" w:rsidRDefault="00B56880" w:rsidP="005F7DF4">
      <w:pPr>
        <w:spacing w:after="0" w:line="240" w:lineRule="auto"/>
        <w:jc w:val="both"/>
        <w:rPr>
          <w:rFonts w:ascii="Times New Roman" w:hAnsi="Times New Roman" w:cs="Times New Roman"/>
          <w:sz w:val="24"/>
          <w:szCs w:val="24"/>
        </w:rPr>
      </w:pPr>
    </w:p>
    <w:p w:rsidR="003D0E8E" w:rsidRPr="00EA5A69" w:rsidRDefault="00E22757" w:rsidP="00B56880">
      <w:pPr>
        <w:spacing w:after="0" w:line="240" w:lineRule="auto"/>
        <w:jc w:val="both"/>
        <w:rPr>
          <w:rFonts w:ascii="Times New Roman" w:hAnsi="Times New Roman" w:cs="Times New Roman"/>
          <w:b/>
          <w:sz w:val="24"/>
          <w:szCs w:val="24"/>
        </w:rPr>
      </w:pPr>
      <w:r w:rsidRPr="00EA5A69">
        <w:rPr>
          <w:rFonts w:ascii="Times New Roman" w:hAnsi="Times New Roman" w:cs="Times New Roman"/>
          <w:b/>
          <w:sz w:val="24"/>
          <w:szCs w:val="24"/>
        </w:rPr>
        <w:tab/>
      </w:r>
      <w:r w:rsidR="004C3C23" w:rsidRPr="00EA5A69">
        <w:rPr>
          <w:rFonts w:ascii="Times New Roman" w:hAnsi="Times New Roman" w:cs="Times New Roman"/>
          <w:b/>
          <w:sz w:val="24"/>
          <w:szCs w:val="24"/>
        </w:rPr>
        <w:t>4.3. E</w:t>
      </w:r>
      <w:r w:rsidRPr="00EA5A69">
        <w:rPr>
          <w:rFonts w:ascii="Times New Roman" w:hAnsi="Times New Roman" w:cs="Times New Roman"/>
          <w:b/>
          <w:sz w:val="24"/>
          <w:szCs w:val="24"/>
        </w:rPr>
        <w:t>xpedición del requerimiento europeo de pago</w:t>
      </w:r>
      <w:r w:rsidR="00E6166C" w:rsidRPr="00EA5A69">
        <w:rPr>
          <w:rStyle w:val="Refdenotaalpie"/>
          <w:rFonts w:ascii="Times New Roman" w:hAnsi="Times New Roman" w:cs="Times New Roman"/>
          <w:b/>
          <w:sz w:val="24"/>
          <w:szCs w:val="24"/>
        </w:rPr>
        <w:footnoteReference w:id="14"/>
      </w:r>
    </w:p>
    <w:p w:rsidR="00B56880" w:rsidRPr="00EA5A69" w:rsidRDefault="00B56880" w:rsidP="00B56880">
      <w:pPr>
        <w:spacing w:after="0" w:line="240" w:lineRule="auto"/>
        <w:jc w:val="both"/>
        <w:rPr>
          <w:rFonts w:ascii="Times New Roman" w:hAnsi="Times New Roman" w:cs="Times New Roman"/>
          <w:b/>
          <w:sz w:val="24"/>
          <w:szCs w:val="24"/>
        </w:rPr>
      </w:pPr>
    </w:p>
    <w:p w:rsidR="00C52811" w:rsidRDefault="0004023D" w:rsidP="00B56880">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Si tras la revisión de la petición de requerimiento europeo de pago</w:t>
      </w:r>
      <w:r w:rsidR="009F1324" w:rsidRPr="00EA5A69">
        <w:rPr>
          <w:rFonts w:ascii="Times New Roman" w:hAnsi="Times New Roman" w:cs="Times New Roman"/>
          <w:sz w:val="24"/>
          <w:szCs w:val="24"/>
        </w:rPr>
        <w:t>,</w:t>
      </w:r>
      <w:r w:rsidRPr="00EA5A69">
        <w:rPr>
          <w:rFonts w:ascii="Times New Roman" w:hAnsi="Times New Roman" w:cs="Times New Roman"/>
          <w:sz w:val="24"/>
          <w:szCs w:val="24"/>
        </w:rPr>
        <w:t xml:space="preserve"> el </w:t>
      </w:r>
      <w:r w:rsidR="009F1324" w:rsidRPr="00EA5A69">
        <w:rPr>
          <w:rFonts w:ascii="Times New Roman" w:hAnsi="Times New Roman" w:cs="Times New Roman"/>
          <w:sz w:val="24"/>
          <w:szCs w:val="24"/>
        </w:rPr>
        <w:t>órgano</w:t>
      </w:r>
      <w:r w:rsidRPr="00EA5A69">
        <w:rPr>
          <w:rFonts w:ascii="Times New Roman" w:hAnsi="Times New Roman" w:cs="Times New Roman"/>
          <w:sz w:val="24"/>
          <w:szCs w:val="24"/>
        </w:rPr>
        <w:t xml:space="preserve"> jurisdiccional competente para conocer del asunto determina que todos los requisitos necesarios para su expedici</w:t>
      </w:r>
      <w:r w:rsidR="0066346A" w:rsidRPr="00EA5A69">
        <w:rPr>
          <w:rFonts w:ascii="Times New Roman" w:hAnsi="Times New Roman" w:cs="Times New Roman"/>
          <w:sz w:val="24"/>
          <w:szCs w:val="24"/>
        </w:rPr>
        <w:t xml:space="preserve">ón se dan; </w:t>
      </w:r>
      <w:r w:rsidRPr="00EA5A69">
        <w:rPr>
          <w:rFonts w:ascii="Times New Roman" w:hAnsi="Times New Roman" w:cs="Times New Roman"/>
          <w:sz w:val="24"/>
          <w:szCs w:val="24"/>
        </w:rPr>
        <w:t>que faltando a</w:t>
      </w:r>
      <w:r w:rsidR="00A07ECC">
        <w:rPr>
          <w:rFonts w:ascii="Times New Roman" w:hAnsi="Times New Roman" w:cs="Times New Roman"/>
          <w:sz w:val="24"/>
          <w:szCs w:val="24"/>
        </w:rPr>
        <w:t xml:space="preserve">lguno de los exigidos por </w:t>
      </w:r>
      <w:r w:rsidR="0066346A" w:rsidRPr="00EA5A69">
        <w:rPr>
          <w:rFonts w:ascii="Times New Roman" w:hAnsi="Times New Roman" w:cs="Times New Roman"/>
          <w:sz w:val="24"/>
          <w:szCs w:val="24"/>
        </w:rPr>
        <w:t>el art.7.2. -información que deba acompañar a la petición de requerimiento europeo de pago-</w:t>
      </w:r>
      <w:r w:rsidRPr="00EA5A69">
        <w:rPr>
          <w:rFonts w:ascii="Times New Roman" w:hAnsi="Times New Roman" w:cs="Times New Roman"/>
          <w:sz w:val="24"/>
          <w:szCs w:val="24"/>
        </w:rPr>
        <w:t xml:space="preserve"> ya se ha obtenido </w:t>
      </w:r>
      <w:r w:rsidR="0066346A" w:rsidRPr="00EA5A69">
        <w:rPr>
          <w:rFonts w:ascii="Times New Roman" w:hAnsi="Times New Roman" w:cs="Times New Roman"/>
          <w:sz w:val="24"/>
          <w:szCs w:val="24"/>
        </w:rPr>
        <w:t>tras</w:t>
      </w:r>
      <w:r w:rsidRPr="00EA5A69">
        <w:rPr>
          <w:rFonts w:ascii="Times New Roman" w:hAnsi="Times New Roman" w:cs="Times New Roman"/>
          <w:sz w:val="24"/>
          <w:szCs w:val="24"/>
        </w:rPr>
        <w:t xml:space="preserve"> completar o rectificar la petición de requerimiento europeo de pago inicialmente</w:t>
      </w:r>
      <w:r w:rsidR="0066346A" w:rsidRPr="00EA5A69">
        <w:rPr>
          <w:rFonts w:ascii="Times New Roman" w:hAnsi="Times New Roman" w:cs="Times New Roman"/>
          <w:sz w:val="24"/>
          <w:szCs w:val="24"/>
        </w:rPr>
        <w:t xml:space="preserve"> presentada por el solicitante; o que a pesar de la ausencia de alguno de los requisitos referidos en el art.8</w:t>
      </w:r>
      <w:r w:rsidR="009F1324" w:rsidRPr="00EA5A69">
        <w:rPr>
          <w:rFonts w:ascii="Times New Roman" w:hAnsi="Times New Roman" w:cs="Times New Roman"/>
          <w:sz w:val="24"/>
          <w:szCs w:val="24"/>
        </w:rPr>
        <w:t xml:space="preserve"> no se incurre en ninguna de las causas de desestimación </w:t>
      </w:r>
      <w:r w:rsidR="009F1324" w:rsidRPr="00EA5A69">
        <w:rPr>
          <w:rFonts w:ascii="Times New Roman" w:hAnsi="Times New Roman" w:cs="Times New Roman"/>
          <w:sz w:val="24"/>
          <w:szCs w:val="24"/>
        </w:rPr>
        <w:lastRenderedPageBreak/>
        <w:t xml:space="preserve">tasados en el art.11.1, se procede a la expedición </w:t>
      </w:r>
      <w:r w:rsidR="00A07ECC">
        <w:rPr>
          <w:rFonts w:ascii="Times New Roman" w:hAnsi="Times New Roman" w:cs="Times New Roman"/>
          <w:sz w:val="24"/>
          <w:szCs w:val="24"/>
        </w:rPr>
        <w:t>d</w:t>
      </w:r>
      <w:r w:rsidR="009F1324" w:rsidRPr="00EA5A69">
        <w:rPr>
          <w:rFonts w:ascii="Times New Roman" w:hAnsi="Times New Roman" w:cs="Times New Roman"/>
          <w:sz w:val="24"/>
          <w:szCs w:val="24"/>
        </w:rPr>
        <w:t xml:space="preserve">el requerimiento europeo de pago en un plazo de treinta días a contar desde la fecha de presentación de la petición por el solicitante, y sin contar en dicho plazo de tiempo, el dedicado a completar, rectificar o modificar la petición. Esta actuación tiene lugar utilizando el </w:t>
      </w:r>
      <w:r w:rsidR="00A07ECC">
        <w:rPr>
          <w:rFonts w:ascii="Times New Roman" w:hAnsi="Times New Roman" w:cs="Times New Roman"/>
          <w:sz w:val="24"/>
          <w:szCs w:val="24"/>
        </w:rPr>
        <w:t>f</w:t>
      </w:r>
      <w:r w:rsidR="009F1324" w:rsidRPr="00186D24">
        <w:rPr>
          <w:rFonts w:ascii="Times New Roman" w:hAnsi="Times New Roman" w:cs="Times New Roman"/>
          <w:sz w:val="24"/>
          <w:szCs w:val="24"/>
        </w:rPr>
        <w:t>ormula</w:t>
      </w:r>
      <w:r w:rsidR="004C3C23" w:rsidRPr="00186D24">
        <w:rPr>
          <w:rFonts w:ascii="Times New Roman" w:hAnsi="Times New Roman" w:cs="Times New Roman"/>
          <w:sz w:val="24"/>
          <w:szCs w:val="24"/>
        </w:rPr>
        <w:t>rio E</w:t>
      </w:r>
      <w:r w:rsidR="006714CD">
        <w:rPr>
          <w:rFonts w:ascii="Times New Roman" w:hAnsi="Times New Roman" w:cs="Times New Roman"/>
          <w:sz w:val="24"/>
          <w:szCs w:val="24"/>
        </w:rPr>
        <w:t xml:space="preserve"> </w:t>
      </w:r>
      <w:r w:rsidR="00A07ECC">
        <w:rPr>
          <w:rFonts w:ascii="Times New Roman" w:hAnsi="Times New Roman" w:cs="Times New Roman"/>
          <w:sz w:val="24"/>
          <w:szCs w:val="24"/>
        </w:rPr>
        <w:t>del a</w:t>
      </w:r>
      <w:r w:rsidR="004C3C23" w:rsidRPr="00EA5A69">
        <w:rPr>
          <w:rFonts w:ascii="Times New Roman" w:hAnsi="Times New Roman" w:cs="Times New Roman"/>
          <w:sz w:val="24"/>
          <w:szCs w:val="24"/>
        </w:rPr>
        <w:t xml:space="preserve">nexo V del Reglamento (UE) 936/2012 de la Comisión, de 4 de Octubre de 2012, por el que se modifican los anexos del Reglamento (CE) 1896/2006 del Parlamento Europeo y del Consejo, de 12 de Diciembre de 2006, por el que se establece un proceso monitorio europeo </w:t>
      </w:r>
      <w:r w:rsidR="00B375D2">
        <w:rPr>
          <w:rFonts w:ascii="Times New Roman" w:hAnsi="Times New Roman" w:cs="Times New Roman"/>
          <w:sz w:val="24"/>
          <w:szCs w:val="24"/>
        </w:rPr>
        <w:t>-art.12.1</w:t>
      </w:r>
      <w:r w:rsidR="009F1324" w:rsidRPr="00EA5A69">
        <w:rPr>
          <w:rFonts w:ascii="Times New Roman" w:hAnsi="Times New Roman" w:cs="Times New Roman"/>
          <w:sz w:val="24"/>
          <w:szCs w:val="24"/>
        </w:rPr>
        <w:t>-</w:t>
      </w:r>
      <w:r w:rsidR="00B375D2">
        <w:rPr>
          <w:rFonts w:ascii="Times New Roman" w:hAnsi="Times New Roman" w:cs="Times New Roman"/>
          <w:sz w:val="24"/>
          <w:szCs w:val="24"/>
        </w:rPr>
        <w:t>.</w:t>
      </w:r>
    </w:p>
    <w:p w:rsidR="00C52811" w:rsidRPr="00EA5A69" w:rsidRDefault="00C52811" w:rsidP="00B56880">
      <w:pPr>
        <w:spacing w:after="0" w:line="240" w:lineRule="auto"/>
        <w:jc w:val="both"/>
        <w:rPr>
          <w:rFonts w:ascii="Times New Roman" w:hAnsi="Times New Roman" w:cs="Times New Roman"/>
          <w:sz w:val="24"/>
          <w:szCs w:val="24"/>
        </w:rPr>
      </w:pPr>
    </w:p>
    <w:p w:rsidR="00D516C3" w:rsidRPr="00EA5A69" w:rsidRDefault="009F1324" w:rsidP="00B56880">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r>
      <w:r w:rsidR="0092156F" w:rsidRPr="00EA5A69">
        <w:rPr>
          <w:rFonts w:ascii="Times New Roman" w:hAnsi="Times New Roman" w:cs="Times New Roman"/>
          <w:sz w:val="24"/>
          <w:szCs w:val="24"/>
        </w:rPr>
        <w:t xml:space="preserve">El requerimiento europeo de pago es utilizado por el órgano jurisdiccional competente en el asunto para comunicar al deudor </w:t>
      </w:r>
      <w:r w:rsidR="003C0264" w:rsidRPr="00EA5A69">
        <w:rPr>
          <w:rFonts w:ascii="Times New Roman" w:hAnsi="Times New Roman" w:cs="Times New Roman"/>
          <w:sz w:val="24"/>
          <w:szCs w:val="24"/>
        </w:rPr>
        <w:t xml:space="preserve">la obligación que posee, consistente </w:t>
      </w:r>
      <w:r w:rsidR="00A07ECC">
        <w:rPr>
          <w:rFonts w:ascii="Times New Roman" w:hAnsi="Times New Roman" w:cs="Times New Roman"/>
          <w:sz w:val="24"/>
          <w:szCs w:val="24"/>
        </w:rPr>
        <w:t xml:space="preserve">bien </w:t>
      </w:r>
      <w:r w:rsidR="003C0264" w:rsidRPr="00EA5A69">
        <w:rPr>
          <w:rFonts w:ascii="Times New Roman" w:hAnsi="Times New Roman" w:cs="Times New Roman"/>
          <w:sz w:val="24"/>
          <w:szCs w:val="24"/>
        </w:rPr>
        <w:t>en el pago</w:t>
      </w:r>
      <w:r w:rsidR="0092156F" w:rsidRPr="00EA5A69">
        <w:rPr>
          <w:rFonts w:ascii="Times New Roman" w:hAnsi="Times New Roman" w:cs="Times New Roman"/>
          <w:sz w:val="24"/>
          <w:szCs w:val="24"/>
        </w:rPr>
        <w:t xml:space="preserve"> al solicitante </w:t>
      </w:r>
      <w:r w:rsidR="003C0264" w:rsidRPr="00EA5A69">
        <w:rPr>
          <w:rFonts w:ascii="Times New Roman" w:hAnsi="Times New Roman" w:cs="Times New Roman"/>
          <w:sz w:val="24"/>
          <w:szCs w:val="24"/>
        </w:rPr>
        <w:t>d</w:t>
      </w:r>
      <w:r w:rsidR="0092156F" w:rsidRPr="00EA5A69">
        <w:rPr>
          <w:rFonts w:ascii="Times New Roman" w:hAnsi="Times New Roman" w:cs="Times New Roman"/>
          <w:sz w:val="24"/>
          <w:szCs w:val="24"/>
        </w:rPr>
        <w:t>el importe indicado</w:t>
      </w:r>
      <w:r w:rsidR="003C0264" w:rsidRPr="00EA5A69">
        <w:rPr>
          <w:rFonts w:ascii="Times New Roman" w:hAnsi="Times New Roman" w:cs="Times New Roman"/>
          <w:sz w:val="24"/>
          <w:szCs w:val="24"/>
        </w:rPr>
        <w:t xml:space="preserve"> en dicho requerimiento</w:t>
      </w:r>
      <w:r w:rsidR="000D0430" w:rsidRPr="00EA5A69">
        <w:rPr>
          <w:rFonts w:ascii="Times New Roman" w:hAnsi="Times New Roman" w:cs="Times New Roman"/>
          <w:sz w:val="24"/>
          <w:szCs w:val="24"/>
        </w:rPr>
        <w:t xml:space="preserve"> -poniéndose fin al proceso-</w:t>
      </w:r>
      <w:r w:rsidR="003C0264" w:rsidRPr="00EA5A69">
        <w:rPr>
          <w:rFonts w:ascii="Times New Roman" w:hAnsi="Times New Roman" w:cs="Times New Roman"/>
          <w:sz w:val="24"/>
          <w:szCs w:val="24"/>
        </w:rPr>
        <w:t>, o</w:t>
      </w:r>
      <w:r w:rsidR="00A07ECC">
        <w:rPr>
          <w:rFonts w:ascii="Times New Roman" w:hAnsi="Times New Roman" w:cs="Times New Roman"/>
          <w:sz w:val="24"/>
          <w:szCs w:val="24"/>
        </w:rPr>
        <w:t xml:space="preserve"> bien</w:t>
      </w:r>
      <w:r w:rsidR="003C0264" w:rsidRPr="00EA5A69">
        <w:rPr>
          <w:rFonts w:ascii="Times New Roman" w:hAnsi="Times New Roman" w:cs="Times New Roman"/>
          <w:sz w:val="24"/>
          <w:szCs w:val="24"/>
        </w:rPr>
        <w:t xml:space="preserve"> en </w:t>
      </w:r>
      <w:r w:rsidR="0039784A" w:rsidRPr="00EA5A69">
        <w:rPr>
          <w:rFonts w:ascii="Times New Roman" w:hAnsi="Times New Roman" w:cs="Times New Roman"/>
          <w:sz w:val="24"/>
          <w:szCs w:val="24"/>
        </w:rPr>
        <w:t xml:space="preserve">la </w:t>
      </w:r>
      <w:r w:rsidR="00A07ECC">
        <w:rPr>
          <w:rFonts w:ascii="Times New Roman" w:hAnsi="Times New Roman" w:cs="Times New Roman"/>
          <w:sz w:val="24"/>
          <w:szCs w:val="24"/>
        </w:rPr>
        <w:t>posibilidad de oponerse a dicho pago</w:t>
      </w:r>
      <w:r w:rsidR="003C0264" w:rsidRPr="00EA5A69">
        <w:rPr>
          <w:rFonts w:ascii="Times New Roman" w:hAnsi="Times New Roman" w:cs="Times New Roman"/>
          <w:sz w:val="24"/>
          <w:szCs w:val="24"/>
        </w:rPr>
        <w:t xml:space="preserve"> mediante la presentación,</w:t>
      </w:r>
      <w:r w:rsidR="0092156F" w:rsidRPr="00EA5A69">
        <w:rPr>
          <w:rFonts w:ascii="Times New Roman" w:hAnsi="Times New Roman" w:cs="Times New Roman"/>
          <w:sz w:val="24"/>
          <w:szCs w:val="24"/>
        </w:rPr>
        <w:t xml:space="preserve"> ante ese mismo órgano jurisdiccional, del</w:t>
      </w:r>
      <w:r w:rsidR="00A07ECC">
        <w:rPr>
          <w:rFonts w:ascii="Times New Roman" w:hAnsi="Times New Roman" w:cs="Times New Roman"/>
          <w:sz w:val="24"/>
          <w:szCs w:val="24"/>
        </w:rPr>
        <w:t xml:space="preserve"> correspondiente</w:t>
      </w:r>
      <w:r w:rsidR="0092156F" w:rsidRPr="00EA5A69">
        <w:rPr>
          <w:rFonts w:ascii="Times New Roman" w:hAnsi="Times New Roman" w:cs="Times New Roman"/>
          <w:sz w:val="24"/>
          <w:szCs w:val="24"/>
        </w:rPr>
        <w:t xml:space="preserve"> escrito de oposición</w:t>
      </w:r>
      <w:r w:rsidR="0039784A" w:rsidRPr="00EA5A69">
        <w:rPr>
          <w:rFonts w:ascii="Times New Roman" w:hAnsi="Times New Roman" w:cs="Times New Roman"/>
          <w:sz w:val="24"/>
          <w:szCs w:val="24"/>
        </w:rPr>
        <w:t>. En ambos casos</w:t>
      </w:r>
      <w:r w:rsidR="0092156F" w:rsidRPr="00EA5A69">
        <w:rPr>
          <w:rFonts w:ascii="Times New Roman" w:hAnsi="Times New Roman" w:cs="Times New Roman"/>
          <w:sz w:val="24"/>
          <w:szCs w:val="24"/>
        </w:rPr>
        <w:t>,</w:t>
      </w:r>
      <w:r w:rsidR="0039784A" w:rsidRPr="00EA5A69">
        <w:rPr>
          <w:rFonts w:ascii="Times New Roman" w:hAnsi="Times New Roman" w:cs="Times New Roman"/>
          <w:sz w:val="24"/>
          <w:szCs w:val="24"/>
        </w:rPr>
        <w:t xml:space="preserve"> el deudo</w:t>
      </w:r>
      <w:r w:rsidR="003C0264" w:rsidRPr="00EA5A69">
        <w:rPr>
          <w:rFonts w:ascii="Times New Roman" w:hAnsi="Times New Roman" w:cs="Times New Roman"/>
          <w:sz w:val="24"/>
          <w:szCs w:val="24"/>
        </w:rPr>
        <w:t>r</w:t>
      </w:r>
      <w:r w:rsidR="0039784A" w:rsidRPr="00EA5A69">
        <w:rPr>
          <w:rFonts w:ascii="Times New Roman" w:hAnsi="Times New Roman" w:cs="Times New Roman"/>
          <w:sz w:val="24"/>
          <w:szCs w:val="24"/>
        </w:rPr>
        <w:t xml:space="preserve"> cuenta con</w:t>
      </w:r>
      <w:r w:rsidR="0092156F" w:rsidRPr="00EA5A69">
        <w:rPr>
          <w:rFonts w:ascii="Times New Roman" w:hAnsi="Times New Roman" w:cs="Times New Roman"/>
          <w:sz w:val="24"/>
          <w:szCs w:val="24"/>
        </w:rPr>
        <w:t xml:space="preserve"> un plazo de treinta d</w:t>
      </w:r>
      <w:r w:rsidR="0039784A" w:rsidRPr="00EA5A69">
        <w:rPr>
          <w:rFonts w:ascii="Times New Roman" w:hAnsi="Times New Roman" w:cs="Times New Roman"/>
          <w:sz w:val="24"/>
          <w:szCs w:val="24"/>
        </w:rPr>
        <w:t>ías a contar desde el momento en que</w:t>
      </w:r>
      <w:r w:rsidR="0092156F" w:rsidRPr="00EA5A69">
        <w:rPr>
          <w:rFonts w:ascii="Times New Roman" w:hAnsi="Times New Roman" w:cs="Times New Roman"/>
          <w:sz w:val="24"/>
          <w:szCs w:val="24"/>
        </w:rPr>
        <w:t xml:space="preserve"> se hubiese efectuado la notificaci</w:t>
      </w:r>
      <w:r w:rsidR="003C0264" w:rsidRPr="00EA5A69">
        <w:rPr>
          <w:rFonts w:ascii="Times New Roman" w:hAnsi="Times New Roman" w:cs="Times New Roman"/>
          <w:sz w:val="24"/>
          <w:szCs w:val="24"/>
        </w:rPr>
        <w:t>ón del requerimiento- art.12.3-.</w:t>
      </w:r>
    </w:p>
    <w:p w:rsidR="00816442" w:rsidRPr="00EA5A69" w:rsidRDefault="00816442" w:rsidP="00B56880">
      <w:pPr>
        <w:spacing w:after="0" w:line="240" w:lineRule="auto"/>
        <w:jc w:val="both"/>
        <w:rPr>
          <w:rFonts w:ascii="Times New Roman" w:hAnsi="Times New Roman" w:cs="Times New Roman"/>
          <w:sz w:val="24"/>
          <w:szCs w:val="24"/>
        </w:rPr>
      </w:pPr>
    </w:p>
    <w:p w:rsidR="00CB07EB" w:rsidRPr="00EA5A69" w:rsidRDefault="002D2807" w:rsidP="00CB07EB">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 xml:space="preserve">Llegados a este punto, observamos que </w:t>
      </w:r>
      <w:r w:rsidR="0039784A" w:rsidRPr="00EA5A69">
        <w:rPr>
          <w:rFonts w:ascii="Times New Roman" w:hAnsi="Times New Roman" w:cs="Times New Roman"/>
          <w:sz w:val="24"/>
          <w:szCs w:val="24"/>
        </w:rPr>
        <w:t>la cuestión de la notificación del requerimi</w:t>
      </w:r>
      <w:r w:rsidR="00A07ECC">
        <w:rPr>
          <w:rFonts w:ascii="Times New Roman" w:hAnsi="Times New Roman" w:cs="Times New Roman"/>
          <w:sz w:val="24"/>
          <w:szCs w:val="24"/>
        </w:rPr>
        <w:t xml:space="preserve">ento europeo de pago por </w:t>
      </w:r>
      <w:r w:rsidR="0039784A" w:rsidRPr="00EA5A69">
        <w:rPr>
          <w:rFonts w:ascii="Times New Roman" w:hAnsi="Times New Roman" w:cs="Times New Roman"/>
          <w:sz w:val="24"/>
          <w:szCs w:val="24"/>
        </w:rPr>
        <w:t>el órgano jurisdiccional competente, se presenta como un aspecto de gran envergadura</w:t>
      </w:r>
      <w:r w:rsidRPr="00EA5A69">
        <w:rPr>
          <w:rFonts w:ascii="Times New Roman" w:hAnsi="Times New Roman" w:cs="Times New Roman"/>
          <w:sz w:val="24"/>
          <w:szCs w:val="24"/>
        </w:rPr>
        <w:t>,</w:t>
      </w:r>
      <w:r w:rsidR="00A07ECC">
        <w:rPr>
          <w:rFonts w:ascii="Times New Roman" w:hAnsi="Times New Roman" w:cs="Times New Roman"/>
          <w:sz w:val="24"/>
          <w:szCs w:val="24"/>
        </w:rPr>
        <w:t xml:space="preserve"> pues su</w:t>
      </w:r>
      <w:r w:rsidR="0039784A" w:rsidRPr="00EA5A69">
        <w:rPr>
          <w:rFonts w:ascii="Times New Roman" w:hAnsi="Times New Roman" w:cs="Times New Roman"/>
          <w:sz w:val="24"/>
          <w:szCs w:val="24"/>
        </w:rPr>
        <w:t xml:space="preserve"> incorrecta</w:t>
      </w:r>
      <w:r w:rsidR="00A07ECC">
        <w:rPr>
          <w:rFonts w:ascii="Times New Roman" w:hAnsi="Times New Roman" w:cs="Times New Roman"/>
          <w:sz w:val="24"/>
          <w:szCs w:val="24"/>
        </w:rPr>
        <w:t xml:space="preserve"> notificación </w:t>
      </w:r>
      <w:r w:rsidR="0039784A" w:rsidRPr="00EA5A69">
        <w:rPr>
          <w:rFonts w:ascii="Times New Roman" w:hAnsi="Times New Roman" w:cs="Times New Roman"/>
          <w:sz w:val="24"/>
          <w:szCs w:val="24"/>
        </w:rPr>
        <w:t>pu</w:t>
      </w:r>
      <w:r w:rsidR="00A07ECC">
        <w:rPr>
          <w:rFonts w:ascii="Times New Roman" w:hAnsi="Times New Roman" w:cs="Times New Roman"/>
          <w:sz w:val="24"/>
          <w:szCs w:val="24"/>
        </w:rPr>
        <w:t>ede originar la</w:t>
      </w:r>
      <w:r w:rsidRPr="00EA5A69">
        <w:rPr>
          <w:rFonts w:ascii="Times New Roman" w:hAnsi="Times New Roman" w:cs="Times New Roman"/>
          <w:sz w:val="24"/>
          <w:szCs w:val="24"/>
        </w:rPr>
        <w:t xml:space="preserve"> directa ejecución</w:t>
      </w:r>
      <w:r w:rsidR="00A07ECC">
        <w:rPr>
          <w:rFonts w:ascii="Times New Roman" w:hAnsi="Times New Roman" w:cs="Times New Roman"/>
          <w:sz w:val="24"/>
          <w:szCs w:val="24"/>
        </w:rPr>
        <w:t xml:space="preserve"> del mismo</w:t>
      </w:r>
      <w:r w:rsidR="0039784A" w:rsidRPr="00EA5A69">
        <w:rPr>
          <w:rFonts w:ascii="Times New Roman" w:hAnsi="Times New Roman" w:cs="Times New Roman"/>
          <w:sz w:val="24"/>
          <w:szCs w:val="24"/>
        </w:rPr>
        <w:t>. De ahí, que ante la preocupación por dicha cu</w:t>
      </w:r>
      <w:r w:rsidRPr="00EA5A69">
        <w:rPr>
          <w:rFonts w:ascii="Times New Roman" w:hAnsi="Times New Roman" w:cs="Times New Roman"/>
          <w:sz w:val="24"/>
          <w:szCs w:val="24"/>
        </w:rPr>
        <w:t>estión, el legislador establezca</w:t>
      </w:r>
      <w:r w:rsidR="0039784A" w:rsidRPr="00EA5A69">
        <w:rPr>
          <w:rFonts w:ascii="Times New Roman" w:hAnsi="Times New Roman" w:cs="Times New Roman"/>
          <w:sz w:val="24"/>
          <w:szCs w:val="24"/>
        </w:rPr>
        <w:t xml:space="preserve"> por medio del art.12.5 la obligación del órgano jurisdiccional de </w:t>
      </w:r>
      <w:r w:rsidR="00A07ECC">
        <w:rPr>
          <w:rFonts w:ascii="Times New Roman" w:hAnsi="Times New Roman" w:cs="Times New Roman"/>
          <w:sz w:val="24"/>
          <w:szCs w:val="24"/>
        </w:rPr>
        <w:t>asegurarse</w:t>
      </w:r>
      <w:r w:rsidR="006714CD">
        <w:rPr>
          <w:rFonts w:ascii="Times New Roman" w:hAnsi="Times New Roman" w:cs="Times New Roman"/>
          <w:sz w:val="24"/>
          <w:szCs w:val="24"/>
        </w:rPr>
        <w:t xml:space="preserve"> </w:t>
      </w:r>
      <w:r w:rsidR="00CB07EB" w:rsidRPr="00EA5A69">
        <w:rPr>
          <w:rFonts w:ascii="Times New Roman" w:hAnsi="Times New Roman" w:cs="Times New Roman"/>
          <w:sz w:val="24"/>
          <w:szCs w:val="24"/>
        </w:rPr>
        <w:t>que la notificación</w:t>
      </w:r>
      <w:r w:rsidRPr="00EA5A69">
        <w:rPr>
          <w:rFonts w:ascii="Times New Roman" w:hAnsi="Times New Roman" w:cs="Times New Roman"/>
          <w:sz w:val="24"/>
          <w:szCs w:val="24"/>
        </w:rPr>
        <w:t xml:space="preserve"> del requerimiento</w:t>
      </w:r>
      <w:r w:rsidR="00A07ECC">
        <w:rPr>
          <w:rFonts w:ascii="Times New Roman" w:hAnsi="Times New Roman" w:cs="Times New Roman"/>
          <w:sz w:val="24"/>
          <w:szCs w:val="24"/>
        </w:rPr>
        <w:t xml:space="preserve"> de pago al deudor se haya realizado </w:t>
      </w:r>
      <w:r w:rsidR="00CB07EB" w:rsidRPr="00EA5A69">
        <w:rPr>
          <w:rFonts w:ascii="Times New Roman" w:hAnsi="Times New Roman" w:cs="Times New Roman"/>
          <w:sz w:val="24"/>
          <w:szCs w:val="24"/>
        </w:rPr>
        <w:t>correctamente conforme a cualquiera de las siguien</w:t>
      </w:r>
      <w:r w:rsidRPr="00EA5A69">
        <w:rPr>
          <w:rFonts w:ascii="Times New Roman" w:hAnsi="Times New Roman" w:cs="Times New Roman"/>
          <w:sz w:val="24"/>
          <w:szCs w:val="24"/>
        </w:rPr>
        <w:t>tes modalidades:</w:t>
      </w:r>
    </w:p>
    <w:p w:rsidR="00CB07EB" w:rsidRPr="00EA5A69" w:rsidRDefault="00CB07EB" w:rsidP="00CB07EB">
      <w:pPr>
        <w:spacing w:after="0" w:line="240" w:lineRule="auto"/>
        <w:jc w:val="both"/>
        <w:rPr>
          <w:rFonts w:ascii="Times New Roman" w:hAnsi="Times New Roman" w:cs="Times New Roman"/>
          <w:sz w:val="24"/>
          <w:szCs w:val="24"/>
        </w:rPr>
      </w:pPr>
    </w:p>
    <w:p w:rsidR="00E80F40" w:rsidRDefault="00CB07EB" w:rsidP="00E80F40">
      <w:pPr>
        <w:pStyle w:val="Prrafodelista"/>
        <w:numPr>
          <w:ilvl w:val="0"/>
          <w:numId w:val="6"/>
        </w:num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Notificación con acuse de recibo por pa</w:t>
      </w:r>
      <w:r w:rsidR="002D2807" w:rsidRPr="00EA5A69">
        <w:rPr>
          <w:rFonts w:ascii="Times New Roman" w:hAnsi="Times New Roman" w:cs="Times New Roman"/>
          <w:sz w:val="24"/>
          <w:szCs w:val="24"/>
        </w:rPr>
        <w:t>rte del demandado</w:t>
      </w:r>
      <w:r w:rsidRPr="00EA5A69">
        <w:rPr>
          <w:rStyle w:val="Refdenotaalpie"/>
          <w:rFonts w:ascii="Times New Roman" w:hAnsi="Times New Roman" w:cs="Times New Roman"/>
          <w:sz w:val="24"/>
          <w:szCs w:val="24"/>
        </w:rPr>
        <w:footnoteReference w:id="15"/>
      </w:r>
      <w:r w:rsidRPr="00EA5A69">
        <w:rPr>
          <w:rFonts w:ascii="Times New Roman" w:hAnsi="Times New Roman" w:cs="Times New Roman"/>
          <w:sz w:val="24"/>
          <w:szCs w:val="24"/>
        </w:rPr>
        <w:t>-art.13-.</w:t>
      </w:r>
    </w:p>
    <w:p w:rsidR="00B375D2" w:rsidRPr="00C52811" w:rsidRDefault="00B375D2" w:rsidP="00B375D2">
      <w:pPr>
        <w:pStyle w:val="Prrafodelista"/>
        <w:spacing w:after="0" w:line="240" w:lineRule="auto"/>
        <w:ind w:left="1425"/>
        <w:jc w:val="both"/>
        <w:rPr>
          <w:rFonts w:ascii="Times New Roman" w:hAnsi="Times New Roman" w:cs="Times New Roman"/>
          <w:sz w:val="24"/>
          <w:szCs w:val="24"/>
        </w:rPr>
      </w:pPr>
    </w:p>
    <w:p w:rsidR="003C0264" w:rsidRDefault="00CB07EB" w:rsidP="003C0264">
      <w:pPr>
        <w:pStyle w:val="Prrafodelista"/>
        <w:numPr>
          <w:ilvl w:val="0"/>
          <w:numId w:val="6"/>
        </w:num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Notificación sin acuse de</w:t>
      </w:r>
      <w:r w:rsidR="002D2807" w:rsidRPr="00EA5A69">
        <w:rPr>
          <w:rFonts w:ascii="Times New Roman" w:hAnsi="Times New Roman" w:cs="Times New Roman"/>
          <w:sz w:val="24"/>
          <w:szCs w:val="24"/>
        </w:rPr>
        <w:t xml:space="preserve"> recibo por parte del demandado</w:t>
      </w:r>
      <w:r w:rsidR="009B0B93" w:rsidRPr="00EA5A69">
        <w:rPr>
          <w:rStyle w:val="Refdenotaalpie"/>
          <w:rFonts w:ascii="Times New Roman" w:hAnsi="Times New Roman" w:cs="Times New Roman"/>
          <w:sz w:val="24"/>
          <w:szCs w:val="24"/>
        </w:rPr>
        <w:footnoteReference w:id="16"/>
      </w:r>
      <w:r w:rsidR="006F2DC4" w:rsidRPr="00EA5A69">
        <w:rPr>
          <w:rFonts w:ascii="Times New Roman" w:hAnsi="Times New Roman" w:cs="Times New Roman"/>
          <w:sz w:val="24"/>
          <w:szCs w:val="24"/>
        </w:rPr>
        <w:t xml:space="preserve"> -art.14.1-. En estos casos, la realización correcta de la notificaci</w:t>
      </w:r>
      <w:r w:rsidR="003C0264" w:rsidRPr="00EA5A69">
        <w:rPr>
          <w:rFonts w:ascii="Times New Roman" w:hAnsi="Times New Roman" w:cs="Times New Roman"/>
          <w:sz w:val="24"/>
          <w:szCs w:val="24"/>
        </w:rPr>
        <w:t xml:space="preserve">ón se </w:t>
      </w:r>
      <w:r w:rsidR="006F2DC4" w:rsidRPr="00EA5A69">
        <w:rPr>
          <w:rFonts w:ascii="Times New Roman" w:hAnsi="Times New Roman" w:cs="Times New Roman"/>
          <w:sz w:val="24"/>
          <w:szCs w:val="24"/>
        </w:rPr>
        <w:t>acreditada bien por medio de un documento firmado por la persona competente que ha efectuado la notificación</w:t>
      </w:r>
      <w:r w:rsidR="003C0264" w:rsidRPr="00EA5A69">
        <w:rPr>
          <w:rFonts w:ascii="Times New Roman" w:hAnsi="Times New Roman" w:cs="Times New Roman"/>
          <w:sz w:val="24"/>
          <w:szCs w:val="24"/>
        </w:rPr>
        <w:t xml:space="preserve"> -en él se debe indicar la fecha de la notificación, </w:t>
      </w:r>
      <w:r w:rsidR="003C0264" w:rsidRPr="00EA5A69">
        <w:rPr>
          <w:rFonts w:ascii="Times New Roman" w:hAnsi="Times New Roman" w:cs="Times New Roman"/>
          <w:sz w:val="24"/>
          <w:szCs w:val="24"/>
        </w:rPr>
        <w:lastRenderedPageBreak/>
        <w:t>y el nombre de la persona que la ha recibido así como su relación con el deudor, cuando es una persona distinta al mismo-</w:t>
      </w:r>
      <w:r w:rsidR="006F2DC4" w:rsidRPr="00EA5A69">
        <w:rPr>
          <w:rFonts w:ascii="Times New Roman" w:hAnsi="Times New Roman" w:cs="Times New Roman"/>
          <w:sz w:val="24"/>
          <w:szCs w:val="24"/>
        </w:rPr>
        <w:t>, bien por un acuse de rec</w:t>
      </w:r>
      <w:r w:rsidR="003C0264" w:rsidRPr="00EA5A69">
        <w:rPr>
          <w:rFonts w:ascii="Times New Roman" w:hAnsi="Times New Roman" w:cs="Times New Roman"/>
          <w:sz w:val="24"/>
          <w:szCs w:val="24"/>
        </w:rPr>
        <w:t>ibo de la persona que ha</w:t>
      </w:r>
      <w:r w:rsidR="006F2DC4" w:rsidRPr="00EA5A69">
        <w:rPr>
          <w:rFonts w:ascii="Times New Roman" w:hAnsi="Times New Roman" w:cs="Times New Roman"/>
          <w:sz w:val="24"/>
          <w:szCs w:val="24"/>
        </w:rPr>
        <w:t xml:space="preserve"> recibido la notificación, en función de la forma de notificaci</w:t>
      </w:r>
      <w:r w:rsidR="00B375D2">
        <w:rPr>
          <w:rFonts w:ascii="Times New Roman" w:hAnsi="Times New Roman" w:cs="Times New Roman"/>
          <w:sz w:val="24"/>
          <w:szCs w:val="24"/>
        </w:rPr>
        <w:t>ón escogida -art.14.3-.</w:t>
      </w:r>
    </w:p>
    <w:p w:rsidR="00B375D2" w:rsidRPr="00B375D2" w:rsidRDefault="00B375D2" w:rsidP="00B375D2">
      <w:pPr>
        <w:spacing w:after="0" w:line="240" w:lineRule="auto"/>
        <w:jc w:val="both"/>
        <w:rPr>
          <w:rFonts w:ascii="Times New Roman" w:hAnsi="Times New Roman" w:cs="Times New Roman"/>
          <w:sz w:val="24"/>
          <w:szCs w:val="24"/>
        </w:rPr>
      </w:pPr>
    </w:p>
    <w:p w:rsidR="00CB07EB" w:rsidRPr="00EA5A69" w:rsidRDefault="00CB07EB" w:rsidP="00CB07EB">
      <w:pPr>
        <w:pStyle w:val="Prrafodelista"/>
        <w:numPr>
          <w:ilvl w:val="0"/>
          <w:numId w:val="6"/>
        </w:num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Notificación a un representante. Las dos modalidades de notificación antes presentadas, también pueden ser utilizadas -en el caso de que haya- con el representante del deudor -art.15-.</w:t>
      </w:r>
    </w:p>
    <w:p w:rsidR="0092156F" w:rsidRPr="00EA5A69" w:rsidRDefault="0092156F" w:rsidP="00B56880">
      <w:pPr>
        <w:spacing w:after="0" w:line="240" w:lineRule="auto"/>
        <w:jc w:val="both"/>
        <w:rPr>
          <w:rFonts w:ascii="Times New Roman" w:hAnsi="Times New Roman" w:cs="Times New Roman"/>
          <w:sz w:val="24"/>
          <w:szCs w:val="24"/>
        </w:rPr>
      </w:pPr>
    </w:p>
    <w:p w:rsidR="00B56880" w:rsidRPr="00EA5A69" w:rsidRDefault="00816442" w:rsidP="00B56880">
      <w:pPr>
        <w:spacing w:after="0" w:line="240" w:lineRule="auto"/>
        <w:jc w:val="both"/>
        <w:rPr>
          <w:rFonts w:ascii="Times New Roman" w:hAnsi="Times New Roman" w:cs="Times New Roman"/>
          <w:sz w:val="24"/>
          <w:szCs w:val="24"/>
        </w:rPr>
      </w:pPr>
      <w:r w:rsidRPr="00EA5A69">
        <w:rPr>
          <w:rFonts w:ascii="Times New Roman" w:hAnsi="Times New Roman" w:cs="Times New Roman"/>
          <w:sz w:val="24"/>
          <w:szCs w:val="24"/>
        </w:rPr>
        <w:tab/>
        <w:t>Se establecen así unas normas mínimas de notificación aplicables al proceso monitorio europeo. De modo que cualquier método de notificación que se use en el proceso monitorio europeo y esté basado en una ficción legal del cumplimiento de estas normas mínimas se considera insuficiente.</w:t>
      </w:r>
    </w:p>
    <w:p w:rsidR="00816442" w:rsidRPr="00EA5A69" w:rsidRDefault="00816442" w:rsidP="00B56880">
      <w:pPr>
        <w:spacing w:after="0" w:line="240" w:lineRule="auto"/>
        <w:jc w:val="both"/>
        <w:rPr>
          <w:rFonts w:ascii="Times New Roman" w:hAnsi="Times New Roman" w:cs="Times New Roman"/>
          <w:sz w:val="24"/>
          <w:szCs w:val="24"/>
        </w:rPr>
      </w:pPr>
    </w:p>
    <w:p w:rsidR="003C0264" w:rsidRPr="00EA5A69" w:rsidRDefault="00E22757" w:rsidP="00B56880">
      <w:pPr>
        <w:spacing w:after="0" w:line="240" w:lineRule="auto"/>
        <w:jc w:val="both"/>
        <w:rPr>
          <w:rFonts w:ascii="Times New Roman" w:eastAsia="Times New Roman" w:hAnsi="Times New Roman" w:cs="Times New Roman"/>
          <w:b/>
          <w:sz w:val="24"/>
          <w:szCs w:val="24"/>
          <w:lang w:eastAsia="es-ES"/>
        </w:rPr>
      </w:pPr>
      <w:r w:rsidRPr="00EA5A69">
        <w:rPr>
          <w:rFonts w:ascii="Times New Roman" w:eastAsia="Times New Roman" w:hAnsi="Times New Roman" w:cs="Times New Roman"/>
          <w:b/>
          <w:sz w:val="24"/>
          <w:szCs w:val="24"/>
          <w:lang w:eastAsia="es-ES"/>
        </w:rPr>
        <w:tab/>
      </w:r>
      <w:r w:rsidR="003C0264" w:rsidRPr="00EA5A69">
        <w:rPr>
          <w:rFonts w:ascii="Times New Roman" w:eastAsia="Times New Roman" w:hAnsi="Times New Roman" w:cs="Times New Roman"/>
          <w:b/>
          <w:sz w:val="24"/>
          <w:szCs w:val="24"/>
          <w:lang w:eastAsia="es-ES"/>
        </w:rPr>
        <w:t xml:space="preserve">4.4. </w:t>
      </w:r>
      <w:r w:rsidRPr="00EA5A69">
        <w:rPr>
          <w:rFonts w:ascii="Times New Roman" w:eastAsia="Times New Roman" w:hAnsi="Times New Roman" w:cs="Times New Roman"/>
          <w:b/>
          <w:sz w:val="24"/>
          <w:szCs w:val="24"/>
          <w:lang w:eastAsia="es-ES"/>
        </w:rPr>
        <w:t>Oposición al requerimiento europeo de pago</w:t>
      </w:r>
      <w:r w:rsidR="00BD3A8B" w:rsidRPr="00EA5A69">
        <w:rPr>
          <w:rStyle w:val="Refdenotaalpie"/>
          <w:rFonts w:ascii="Times New Roman" w:eastAsia="Times New Roman" w:hAnsi="Times New Roman" w:cs="Times New Roman"/>
          <w:b/>
          <w:sz w:val="24"/>
          <w:szCs w:val="24"/>
          <w:lang w:eastAsia="es-ES"/>
        </w:rPr>
        <w:footnoteReference w:id="17"/>
      </w:r>
    </w:p>
    <w:p w:rsidR="007C4DD2" w:rsidRPr="00EA5A69" w:rsidRDefault="007C4DD2" w:rsidP="00B56880">
      <w:pPr>
        <w:spacing w:after="0" w:line="240" w:lineRule="auto"/>
        <w:jc w:val="both"/>
        <w:rPr>
          <w:rFonts w:ascii="Times New Roman" w:eastAsia="Times New Roman" w:hAnsi="Times New Roman" w:cs="Times New Roman"/>
          <w:b/>
          <w:sz w:val="24"/>
          <w:szCs w:val="24"/>
          <w:lang w:eastAsia="es-ES"/>
        </w:rPr>
      </w:pPr>
    </w:p>
    <w:p w:rsidR="00C52811" w:rsidRDefault="007C4DD2" w:rsidP="00B56880">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T</w:t>
      </w:r>
      <w:r w:rsidR="001E0E83" w:rsidRPr="00EA5A69">
        <w:rPr>
          <w:rFonts w:ascii="Times New Roman" w:eastAsia="Times New Roman" w:hAnsi="Times New Roman" w:cs="Times New Roman"/>
          <w:sz w:val="24"/>
          <w:szCs w:val="24"/>
          <w:lang w:eastAsia="es-ES"/>
        </w:rPr>
        <w:t>al y como afirmamos</w:t>
      </w:r>
      <w:r w:rsidRPr="00EA5A69">
        <w:rPr>
          <w:rFonts w:ascii="Times New Roman" w:eastAsia="Times New Roman" w:hAnsi="Times New Roman" w:cs="Times New Roman"/>
          <w:sz w:val="24"/>
          <w:szCs w:val="24"/>
          <w:lang w:eastAsia="es-ES"/>
        </w:rPr>
        <w:t xml:space="preserve"> antes, tras la notificación</w:t>
      </w:r>
      <w:r w:rsidR="001E0E83" w:rsidRPr="00EA5A69">
        <w:rPr>
          <w:rFonts w:ascii="Times New Roman" w:eastAsia="Times New Roman" w:hAnsi="Times New Roman" w:cs="Times New Roman"/>
          <w:sz w:val="24"/>
          <w:szCs w:val="24"/>
          <w:lang w:eastAsia="es-ES"/>
        </w:rPr>
        <w:t xml:space="preserve"> al deudor</w:t>
      </w:r>
      <w:r w:rsidRPr="00EA5A69">
        <w:rPr>
          <w:rFonts w:ascii="Times New Roman" w:eastAsia="Times New Roman" w:hAnsi="Times New Roman" w:cs="Times New Roman"/>
          <w:sz w:val="24"/>
          <w:szCs w:val="24"/>
          <w:lang w:eastAsia="es-ES"/>
        </w:rPr>
        <w:t xml:space="preserve"> del requerimi</w:t>
      </w:r>
      <w:r w:rsidR="00C31B44">
        <w:rPr>
          <w:rFonts w:ascii="Times New Roman" w:eastAsia="Times New Roman" w:hAnsi="Times New Roman" w:cs="Times New Roman"/>
          <w:sz w:val="24"/>
          <w:szCs w:val="24"/>
          <w:lang w:eastAsia="es-ES"/>
        </w:rPr>
        <w:t xml:space="preserve">ento europeo de pago por </w:t>
      </w:r>
      <w:r w:rsidRPr="00EA5A69">
        <w:rPr>
          <w:rFonts w:ascii="Times New Roman" w:eastAsia="Times New Roman" w:hAnsi="Times New Roman" w:cs="Times New Roman"/>
          <w:sz w:val="24"/>
          <w:szCs w:val="24"/>
          <w:lang w:eastAsia="es-ES"/>
        </w:rPr>
        <w:t xml:space="preserve">el órgano jurisdiccional competente, una de las opciones que tiene el deudor es la de </w:t>
      </w:r>
      <w:r w:rsidR="001E0E83" w:rsidRPr="00EA5A69">
        <w:rPr>
          <w:rFonts w:ascii="Times New Roman" w:eastAsia="Times New Roman" w:hAnsi="Times New Roman" w:cs="Times New Roman"/>
          <w:sz w:val="24"/>
          <w:szCs w:val="24"/>
          <w:lang w:eastAsia="es-ES"/>
        </w:rPr>
        <w:t>oponerse al m</w:t>
      </w:r>
      <w:r w:rsidR="00C31B44">
        <w:rPr>
          <w:rFonts w:ascii="Times New Roman" w:eastAsia="Times New Roman" w:hAnsi="Times New Roman" w:cs="Times New Roman"/>
          <w:sz w:val="24"/>
          <w:szCs w:val="24"/>
          <w:lang w:eastAsia="es-ES"/>
        </w:rPr>
        <w:t>ismo mediante la presentación de</w:t>
      </w:r>
      <w:r w:rsidR="001E0E83" w:rsidRPr="00EA5A69">
        <w:rPr>
          <w:rFonts w:ascii="Times New Roman" w:eastAsia="Times New Roman" w:hAnsi="Times New Roman" w:cs="Times New Roman"/>
          <w:sz w:val="24"/>
          <w:szCs w:val="24"/>
          <w:lang w:eastAsia="es-ES"/>
        </w:rPr>
        <w:t>l correspondiente escrito de oposición ante el mismo órgano jurisdiccional que previamente le requirió</w:t>
      </w:r>
      <w:r w:rsidR="00C31B44">
        <w:rPr>
          <w:rFonts w:ascii="Times New Roman" w:eastAsia="Times New Roman" w:hAnsi="Times New Roman" w:cs="Times New Roman"/>
          <w:sz w:val="24"/>
          <w:szCs w:val="24"/>
          <w:lang w:eastAsia="es-ES"/>
        </w:rPr>
        <w:t>,</w:t>
      </w:r>
      <w:r w:rsidR="001E0E83" w:rsidRPr="00EA5A69">
        <w:rPr>
          <w:rFonts w:ascii="Times New Roman" w:eastAsia="Times New Roman" w:hAnsi="Times New Roman" w:cs="Times New Roman"/>
          <w:sz w:val="24"/>
          <w:szCs w:val="24"/>
          <w:lang w:eastAsia="es-ES"/>
        </w:rPr>
        <w:t xml:space="preserve"> y a través de la utilización del </w:t>
      </w:r>
      <w:r w:rsidR="00C31B44">
        <w:rPr>
          <w:rFonts w:ascii="Times New Roman" w:eastAsia="Times New Roman" w:hAnsi="Times New Roman" w:cs="Times New Roman"/>
          <w:sz w:val="24"/>
          <w:szCs w:val="24"/>
          <w:lang w:eastAsia="es-ES"/>
        </w:rPr>
        <w:t>f</w:t>
      </w:r>
      <w:r w:rsidR="001E0E83" w:rsidRPr="00186D24">
        <w:rPr>
          <w:rFonts w:ascii="Times New Roman" w:eastAsia="Times New Roman" w:hAnsi="Times New Roman" w:cs="Times New Roman"/>
          <w:sz w:val="24"/>
          <w:szCs w:val="24"/>
          <w:lang w:eastAsia="es-ES"/>
        </w:rPr>
        <w:t>ormular</w:t>
      </w:r>
      <w:r w:rsidR="004C3C23" w:rsidRPr="00186D24">
        <w:rPr>
          <w:rFonts w:ascii="Times New Roman" w:eastAsia="Times New Roman" w:hAnsi="Times New Roman" w:cs="Times New Roman"/>
          <w:sz w:val="24"/>
          <w:szCs w:val="24"/>
          <w:lang w:eastAsia="es-ES"/>
        </w:rPr>
        <w:t xml:space="preserve">io F </w:t>
      </w:r>
      <w:r w:rsidR="00C31B44">
        <w:rPr>
          <w:rFonts w:ascii="Times New Roman" w:eastAsia="Times New Roman" w:hAnsi="Times New Roman" w:cs="Times New Roman"/>
          <w:sz w:val="24"/>
          <w:szCs w:val="24"/>
          <w:lang w:eastAsia="es-ES"/>
        </w:rPr>
        <w:t>del a</w:t>
      </w:r>
      <w:r w:rsidR="004C3C23" w:rsidRPr="00EA5A69">
        <w:rPr>
          <w:rFonts w:ascii="Times New Roman" w:eastAsia="Times New Roman" w:hAnsi="Times New Roman" w:cs="Times New Roman"/>
          <w:sz w:val="24"/>
          <w:szCs w:val="24"/>
          <w:lang w:eastAsia="es-ES"/>
        </w:rPr>
        <w:t xml:space="preserve">nexo VI del </w:t>
      </w:r>
      <w:r w:rsidR="004C3C23" w:rsidRPr="00EA5A69">
        <w:rPr>
          <w:rFonts w:ascii="Times New Roman" w:hAnsi="Times New Roman" w:cs="Times New Roman"/>
          <w:sz w:val="24"/>
          <w:szCs w:val="24"/>
        </w:rPr>
        <w:t>Reglamento (UE) 936/2012 de la Comisión, de 4 de Octubre de 2012, por el que se modifican los anexos del Reglamento (CE) 1896/2006 del Parlamento Europeo y del Consejo, de 12 de Diciembre de 2006, por el que se establece un proceso monitorio europeo</w:t>
      </w:r>
      <w:r w:rsidR="001E0E83" w:rsidRPr="00EA5A69">
        <w:rPr>
          <w:rFonts w:ascii="Times New Roman" w:eastAsia="Times New Roman" w:hAnsi="Times New Roman" w:cs="Times New Roman"/>
          <w:sz w:val="24"/>
          <w:szCs w:val="24"/>
          <w:lang w:eastAsia="es-ES"/>
        </w:rPr>
        <w:t xml:space="preserve"> -art.16.1-. Contando para ello, como también se señaló antes -y como de nuevo se recuerda ahora por medio del art.16.2-, con un plazo de treinta días a contar desde el momento en el que se hubiese efectuado la notificación del requerimiento.</w:t>
      </w:r>
    </w:p>
    <w:p w:rsidR="00C52811" w:rsidRDefault="00C52811" w:rsidP="00B56880">
      <w:pPr>
        <w:spacing w:after="0" w:line="240" w:lineRule="auto"/>
        <w:jc w:val="both"/>
        <w:rPr>
          <w:rFonts w:ascii="Times New Roman" w:eastAsia="Times New Roman" w:hAnsi="Times New Roman" w:cs="Times New Roman"/>
          <w:sz w:val="24"/>
          <w:szCs w:val="24"/>
          <w:lang w:eastAsia="es-ES"/>
        </w:rPr>
      </w:pPr>
    </w:p>
    <w:p w:rsidR="001E0E83" w:rsidRPr="00EA5A69" w:rsidRDefault="00C52811" w:rsidP="00B5688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1E0E83" w:rsidRPr="00EA5A69">
        <w:rPr>
          <w:rFonts w:ascii="Times New Roman" w:eastAsia="Times New Roman" w:hAnsi="Times New Roman" w:cs="Times New Roman"/>
          <w:sz w:val="24"/>
          <w:szCs w:val="24"/>
          <w:lang w:eastAsia="es-ES"/>
        </w:rPr>
        <w:t>El escrito de oposición al requerimiento</w:t>
      </w:r>
      <w:r w:rsidR="00C31B44">
        <w:rPr>
          <w:rFonts w:ascii="Times New Roman" w:eastAsia="Times New Roman" w:hAnsi="Times New Roman" w:cs="Times New Roman"/>
          <w:sz w:val="24"/>
          <w:szCs w:val="24"/>
          <w:lang w:eastAsia="es-ES"/>
        </w:rPr>
        <w:t xml:space="preserve"> de pago</w:t>
      </w:r>
      <w:r w:rsidR="001E0E83" w:rsidRPr="00EA5A69">
        <w:rPr>
          <w:rFonts w:ascii="Times New Roman" w:eastAsia="Times New Roman" w:hAnsi="Times New Roman" w:cs="Times New Roman"/>
          <w:sz w:val="24"/>
          <w:szCs w:val="24"/>
          <w:lang w:eastAsia="es-ES"/>
        </w:rPr>
        <w:t xml:space="preserve"> efectuado debe indicar de forma expresa la impugnación de la cantidad requerida en él, pero sin necesidad de motivación alguna. Hecho esto, se procede a su firma y posterior presentación en papel o a través del cualquier otro medio de comunicación, inc</w:t>
      </w:r>
      <w:r w:rsidR="00C31B44">
        <w:rPr>
          <w:rFonts w:ascii="Times New Roman" w:eastAsia="Times New Roman" w:hAnsi="Times New Roman" w:cs="Times New Roman"/>
          <w:sz w:val="24"/>
          <w:szCs w:val="24"/>
          <w:lang w:eastAsia="es-ES"/>
        </w:rPr>
        <w:t>luido el soporte electrónico. El escrito de oposición debe ir siempre firmado, pero de forma especial, en este último caso, nuevamente,</w:t>
      </w:r>
      <w:r w:rsidR="001E0E83" w:rsidRPr="00EA5A69">
        <w:rPr>
          <w:rFonts w:ascii="Times New Roman" w:eastAsia="Times New Roman" w:hAnsi="Times New Roman" w:cs="Times New Roman"/>
          <w:sz w:val="24"/>
          <w:szCs w:val="24"/>
          <w:lang w:eastAsia="es-ES"/>
        </w:rPr>
        <w:t xml:space="preserve"> la firma tiene que practicarse conforme al contenido del art</w:t>
      </w:r>
      <w:r w:rsidR="00D516C3" w:rsidRPr="00EA5A69">
        <w:rPr>
          <w:rFonts w:ascii="Times New Roman" w:eastAsia="Times New Roman" w:hAnsi="Times New Roman" w:cs="Times New Roman"/>
          <w:sz w:val="24"/>
          <w:szCs w:val="24"/>
          <w:lang w:eastAsia="es-ES"/>
        </w:rPr>
        <w:t>.2.2 de la Directiva 1999/93/CE -arts</w:t>
      </w:r>
      <w:r w:rsidR="00AE49C8" w:rsidRPr="00EA5A69">
        <w:rPr>
          <w:rFonts w:ascii="Times New Roman" w:eastAsia="Times New Roman" w:hAnsi="Times New Roman" w:cs="Times New Roman"/>
          <w:sz w:val="24"/>
          <w:szCs w:val="24"/>
          <w:lang w:eastAsia="es-ES"/>
        </w:rPr>
        <w:t>.16</w:t>
      </w:r>
      <w:r w:rsidR="00D516C3" w:rsidRPr="00EA5A69">
        <w:rPr>
          <w:rFonts w:ascii="Times New Roman" w:eastAsia="Times New Roman" w:hAnsi="Times New Roman" w:cs="Times New Roman"/>
          <w:sz w:val="24"/>
          <w:szCs w:val="24"/>
          <w:lang w:eastAsia="es-ES"/>
        </w:rPr>
        <w:t>.3, 4 y 5-.</w:t>
      </w:r>
    </w:p>
    <w:p w:rsidR="00CC6B09" w:rsidRPr="00EA5A69" w:rsidRDefault="00CC6B09" w:rsidP="00B56880">
      <w:pPr>
        <w:spacing w:after="0" w:line="240" w:lineRule="auto"/>
        <w:jc w:val="both"/>
        <w:rPr>
          <w:rFonts w:ascii="Times New Roman" w:eastAsia="Times New Roman" w:hAnsi="Times New Roman" w:cs="Times New Roman"/>
          <w:sz w:val="24"/>
          <w:szCs w:val="24"/>
          <w:lang w:eastAsia="es-ES"/>
        </w:rPr>
      </w:pPr>
    </w:p>
    <w:p w:rsidR="00CC6B09" w:rsidRPr="00EA5A69" w:rsidRDefault="00CC6B09" w:rsidP="00CC6B09">
      <w:pPr>
        <w:shd w:val="clear" w:color="auto" w:fill="FFFFFF"/>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Hasta ahora, tras su recepción por los órganos jurisdiccionales competentes</w:t>
      </w:r>
      <w:r w:rsidR="00831EE3" w:rsidRPr="00EA5A69">
        <w:rPr>
          <w:rFonts w:ascii="Times New Roman" w:eastAsia="Times New Roman" w:hAnsi="Times New Roman" w:cs="Times New Roman"/>
          <w:sz w:val="24"/>
          <w:szCs w:val="24"/>
          <w:lang w:eastAsia="es-ES"/>
        </w:rPr>
        <w:t xml:space="preserve"> para conocer del asunto</w:t>
      </w:r>
      <w:r w:rsidRPr="00EA5A69">
        <w:rPr>
          <w:rFonts w:ascii="Times New Roman" w:eastAsia="Times New Roman" w:hAnsi="Times New Roman" w:cs="Times New Roman"/>
          <w:sz w:val="24"/>
          <w:szCs w:val="24"/>
          <w:lang w:eastAsia="es-ES"/>
        </w:rPr>
        <w:t>, el proceso continuaba ante los órganos jurisdiccionales competentes del Estado miembro d</w:t>
      </w:r>
      <w:r w:rsidR="00831EE3" w:rsidRPr="00EA5A69">
        <w:rPr>
          <w:rFonts w:ascii="Times New Roman" w:eastAsia="Times New Roman" w:hAnsi="Times New Roman" w:cs="Times New Roman"/>
          <w:sz w:val="24"/>
          <w:szCs w:val="24"/>
          <w:lang w:eastAsia="es-ES"/>
        </w:rPr>
        <w:t>e origen, pero ya conforme a sus</w:t>
      </w:r>
      <w:r w:rsidRPr="00EA5A69">
        <w:rPr>
          <w:rFonts w:ascii="Times New Roman" w:eastAsia="Times New Roman" w:hAnsi="Times New Roman" w:cs="Times New Roman"/>
          <w:sz w:val="24"/>
          <w:szCs w:val="24"/>
          <w:lang w:eastAsia="es-ES"/>
        </w:rPr>
        <w:t xml:space="preserve"> normas del proceso</w:t>
      </w:r>
      <w:r w:rsidR="00C31B44">
        <w:rPr>
          <w:rFonts w:ascii="Times New Roman" w:eastAsia="Times New Roman" w:hAnsi="Times New Roman" w:cs="Times New Roman"/>
          <w:sz w:val="24"/>
          <w:szCs w:val="24"/>
          <w:lang w:eastAsia="es-ES"/>
        </w:rPr>
        <w:t xml:space="preserve"> civil ordinario que correspondiese</w:t>
      </w:r>
      <w:r w:rsidRPr="00EA5A69">
        <w:rPr>
          <w:rFonts w:ascii="Times New Roman" w:eastAsia="Times New Roman" w:hAnsi="Times New Roman" w:cs="Times New Roman"/>
          <w:sz w:val="24"/>
          <w:szCs w:val="24"/>
          <w:lang w:eastAsia="es-ES"/>
        </w:rPr>
        <w:t xml:space="preserve"> en función de la cuantía reclamada. Salvo que previamente, en el momento de la presentación de la petición de requerimiento</w:t>
      </w:r>
      <w:r w:rsidR="00C31B44">
        <w:rPr>
          <w:rFonts w:ascii="Times New Roman" w:eastAsia="Times New Roman" w:hAnsi="Times New Roman" w:cs="Times New Roman"/>
          <w:sz w:val="24"/>
          <w:szCs w:val="24"/>
          <w:lang w:eastAsia="es-ES"/>
        </w:rPr>
        <w:t>,</w:t>
      </w:r>
      <w:r w:rsidRPr="00EA5A69">
        <w:rPr>
          <w:rFonts w:ascii="Times New Roman" w:eastAsia="Times New Roman" w:hAnsi="Times New Roman" w:cs="Times New Roman"/>
          <w:sz w:val="24"/>
          <w:szCs w:val="24"/>
          <w:lang w:eastAsia="es-ES"/>
        </w:rPr>
        <w:t xml:space="preserve"> el solicitante hubiese dispuesto que llegados a este punto se pusiese fin al proceso -art.17.1-.</w:t>
      </w:r>
    </w:p>
    <w:p w:rsidR="00CC6B09" w:rsidRPr="00EA5A69" w:rsidRDefault="00CC6B09" w:rsidP="00CC6B09">
      <w:pPr>
        <w:shd w:val="clear" w:color="auto" w:fill="FFFFFF"/>
        <w:spacing w:after="0" w:line="240" w:lineRule="auto"/>
        <w:jc w:val="both"/>
        <w:rPr>
          <w:rFonts w:ascii="Times New Roman" w:eastAsia="Times New Roman" w:hAnsi="Times New Roman" w:cs="Times New Roman"/>
          <w:sz w:val="24"/>
          <w:szCs w:val="24"/>
          <w:lang w:eastAsia="es-ES"/>
        </w:rPr>
      </w:pPr>
    </w:p>
    <w:p w:rsidR="00CC6B09" w:rsidRPr="00EA5A69" w:rsidRDefault="00CC6B09" w:rsidP="00CC6B09">
      <w:pPr>
        <w:shd w:val="clear" w:color="auto" w:fill="FFFFFF"/>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Tras la reforma, se modifica el contenido del artículo diecisiete a fin de poder incorporar dos nuevos apartados al mismo: apartado 1 y 2.</w:t>
      </w:r>
      <w:r w:rsidR="00A442E0" w:rsidRPr="00EA5A69">
        <w:rPr>
          <w:rFonts w:ascii="Times New Roman" w:eastAsia="Times New Roman" w:hAnsi="Times New Roman" w:cs="Times New Roman"/>
          <w:sz w:val="24"/>
          <w:szCs w:val="24"/>
          <w:lang w:eastAsia="es-ES"/>
        </w:rPr>
        <w:t xml:space="preserve"> Con ellos se trata de incorporar la posibilidad de que</w:t>
      </w:r>
      <w:r w:rsidR="00C31B44">
        <w:rPr>
          <w:rFonts w:ascii="Times New Roman" w:eastAsia="Times New Roman" w:hAnsi="Times New Roman" w:cs="Times New Roman"/>
          <w:sz w:val="24"/>
          <w:szCs w:val="24"/>
          <w:lang w:eastAsia="es-ES"/>
        </w:rPr>
        <w:t xml:space="preserve"> llegados a este punto</w:t>
      </w:r>
      <w:r w:rsidR="00A442E0" w:rsidRPr="00EA5A69">
        <w:rPr>
          <w:rFonts w:ascii="Times New Roman" w:eastAsia="Times New Roman" w:hAnsi="Times New Roman" w:cs="Times New Roman"/>
          <w:sz w:val="24"/>
          <w:szCs w:val="24"/>
          <w:lang w:eastAsia="es-ES"/>
        </w:rPr>
        <w:t xml:space="preserve"> el solicitante</w:t>
      </w:r>
      <w:r w:rsidR="00C31B44">
        <w:rPr>
          <w:rFonts w:ascii="Times New Roman" w:eastAsia="Times New Roman" w:hAnsi="Times New Roman" w:cs="Times New Roman"/>
          <w:sz w:val="24"/>
          <w:szCs w:val="24"/>
          <w:lang w:eastAsia="es-ES"/>
        </w:rPr>
        <w:t xml:space="preserve">, además de acudir al </w:t>
      </w:r>
      <w:r w:rsidR="00C31B44">
        <w:rPr>
          <w:rFonts w:ascii="Times New Roman" w:eastAsia="Times New Roman" w:hAnsi="Times New Roman" w:cs="Times New Roman"/>
          <w:sz w:val="24"/>
          <w:szCs w:val="24"/>
          <w:lang w:eastAsia="es-ES"/>
        </w:rPr>
        <w:lastRenderedPageBreak/>
        <w:t>proceso civil ordinario nacional,</w:t>
      </w:r>
      <w:r w:rsidR="006714CD">
        <w:rPr>
          <w:rFonts w:ascii="Times New Roman" w:eastAsia="Times New Roman" w:hAnsi="Times New Roman" w:cs="Times New Roman"/>
          <w:sz w:val="24"/>
          <w:szCs w:val="24"/>
          <w:lang w:eastAsia="es-ES"/>
        </w:rPr>
        <w:t xml:space="preserve"> </w:t>
      </w:r>
      <w:r w:rsidR="00A442E0" w:rsidRPr="00EA5A69">
        <w:rPr>
          <w:rFonts w:ascii="Times New Roman" w:eastAsia="Times New Roman" w:hAnsi="Times New Roman" w:cs="Times New Roman"/>
          <w:sz w:val="24"/>
          <w:szCs w:val="24"/>
          <w:lang w:eastAsia="es-ES"/>
        </w:rPr>
        <w:t xml:space="preserve">pueda optar por acudir a un proceso </w:t>
      </w:r>
      <w:r w:rsidR="00831EE3" w:rsidRPr="00EA5A69">
        <w:rPr>
          <w:rFonts w:ascii="Times New Roman" w:eastAsia="Times New Roman" w:hAnsi="Times New Roman" w:cs="Times New Roman"/>
          <w:sz w:val="24"/>
          <w:szCs w:val="24"/>
          <w:lang w:eastAsia="es-ES"/>
        </w:rPr>
        <w:t>europeo de escasa cuantía en aquellos</w:t>
      </w:r>
      <w:r w:rsidR="00A442E0" w:rsidRPr="00EA5A69">
        <w:rPr>
          <w:rFonts w:ascii="Times New Roman" w:eastAsia="Times New Roman" w:hAnsi="Times New Roman" w:cs="Times New Roman"/>
          <w:sz w:val="24"/>
          <w:szCs w:val="24"/>
          <w:lang w:eastAsia="es-ES"/>
        </w:rPr>
        <w:t xml:space="preserve"> casos en los que el deudor haya formulado escrito de oposición contra el requerimiento europeo de pago previamente presentado por él.</w:t>
      </w:r>
    </w:p>
    <w:p w:rsidR="00831EE3" w:rsidRPr="00EA5A69" w:rsidRDefault="00831EE3" w:rsidP="00CC6B09">
      <w:pPr>
        <w:shd w:val="clear" w:color="auto" w:fill="FFFFFF"/>
        <w:spacing w:after="0" w:line="240" w:lineRule="auto"/>
        <w:jc w:val="both"/>
        <w:rPr>
          <w:rFonts w:ascii="Times New Roman" w:eastAsia="Times New Roman" w:hAnsi="Times New Roman" w:cs="Times New Roman"/>
          <w:sz w:val="24"/>
          <w:szCs w:val="24"/>
          <w:lang w:eastAsia="es-ES"/>
        </w:rPr>
      </w:pPr>
    </w:p>
    <w:p w:rsidR="00C64CBE" w:rsidRPr="00EA5A69" w:rsidRDefault="00831EE3" w:rsidP="00CC6B09">
      <w:pPr>
        <w:shd w:val="clear" w:color="auto" w:fill="FFFFFF"/>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Así, una vez recepcionado por el órgano jurisdiccional el escrito de oposición formulado por el deudor al requerimiento europeo</w:t>
      </w:r>
      <w:r w:rsidR="00C64CBE" w:rsidRPr="00EA5A69">
        <w:rPr>
          <w:rFonts w:ascii="Times New Roman" w:eastAsia="Times New Roman" w:hAnsi="Times New Roman" w:cs="Times New Roman"/>
          <w:sz w:val="24"/>
          <w:szCs w:val="24"/>
          <w:lang w:eastAsia="es-ES"/>
        </w:rPr>
        <w:t xml:space="preserve"> de pago previamente presentado por el solicitante, el proceso ya no tiene por qué continuar obligatoriamente ante los órganos jurisdiccionales competentes del Estado miembro de origen conforme a sus normas procesales civiles, sino que ante esta situación, el propio solicitante tiene la posibilidad de decidir si continuar ante ellos y conforme a sus normas, o continuar conforme a las normas propias del proceso europeo de escasa cuantía establecidas en el Reglamento (CE) 861/2007 del Parlamento Europeo y del Consejo, de 11 de Julio de 2007</w:t>
      </w:r>
      <w:r w:rsidR="008560D7" w:rsidRPr="00EA5A69">
        <w:rPr>
          <w:rFonts w:ascii="Times New Roman" w:eastAsia="Times New Roman" w:hAnsi="Times New Roman" w:cs="Times New Roman"/>
          <w:sz w:val="24"/>
          <w:szCs w:val="24"/>
          <w:lang w:eastAsia="es-ES"/>
        </w:rPr>
        <w:t>, siempre que el objeto de la controversia esté dentro de su ámbito de aplicación</w:t>
      </w:r>
      <w:r w:rsidR="008560D7" w:rsidRPr="00EA5A69">
        <w:rPr>
          <w:rStyle w:val="Refdenotaalpie"/>
          <w:rFonts w:ascii="Times New Roman" w:eastAsia="Times New Roman" w:hAnsi="Times New Roman" w:cs="Times New Roman"/>
          <w:sz w:val="24"/>
          <w:szCs w:val="24"/>
          <w:lang w:eastAsia="es-ES"/>
        </w:rPr>
        <w:footnoteReference w:id="18"/>
      </w:r>
      <w:r w:rsidR="00B81817" w:rsidRPr="00EA5A69">
        <w:rPr>
          <w:rFonts w:ascii="Times New Roman" w:eastAsia="Times New Roman" w:hAnsi="Times New Roman" w:cs="Times New Roman"/>
          <w:sz w:val="24"/>
          <w:szCs w:val="24"/>
          <w:lang w:eastAsia="es-ES"/>
        </w:rPr>
        <w:t xml:space="preserve"> -art.17.1 </w:t>
      </w:r>
      <w:r w:rsidR="00B81817" w:rsidRPr="00EA5A69">
        <w:rPr>
          <w:rFonts w:ascii="Times New Roman" w:eastAsia="Times New Roman" w:hAnsi="Times New Roman" w:cs="Times New Roman"/>
          <w:i/>
          <w:sz w:val="24"/>
          <w:szCs w:val="24"/>
          <w:lang w:eastAsia="es-ES"/>
        </w:rPr>
        <w:t>exnovo</w:t>
      </w:r>
      <w:r w:rsidR="00B81817" w:rsidRPr="00EA5A69">
        <w:rPr>
          <w:rFonts w:ascii="Times New Roman" w:eastAsia="Times New Roman" w:hAnsi="Times New Roman" w:cs="Times New Roman"/>
          <w:sz w:val="24"/>
          <w:szCs w:val="24"/>
          <w:lang w:eastAsia="es-ES"/>
        </w:rPr>
        <w:t>-.</w:t>
      </w:r>
    </w:p>
    <w:p w:rsidR="009B5513" w:rsidRPr="00EA5A69" w:rsidRDefault="009B5513" w:rsidP="00CC6B09">
      <w:pPr>
        <w:shd w:val="clear" w:color="auto" w:fill="FFFFFF"/>
        <w:spacing w:after="0" w:line="240" w:lineRule="auto"/>
        <w:jc w:val="both"/>
        <w:rPr>
          <w:rFonts w:ascii="Times New Roman" w:eastAsia="Times New Roman" w:hAnsi="Times New Roman" w:cs="Times New Roman"/>
          <w:sz w:val="24"/>
          <w:szCs w:val="24"/>
          <w:lang w:eastAsia="es-ES"/>
        </w:rPr>
      </w:pPr>
    </w:p>
    <w:p w:rsidR="001453CA" w:rsidRDefault="00C64CBE" w:rsidP="004364ED">
      <w:pPr>
        <w:shd w:val="clear" w:color="auto" w:fill="FFFFFF"/>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r>
      <w:r w:rsidR="008560D7" w:rsidRPr="003027F2">
        <w:rPr>
          <w:rFonts w:ascii="Times New Roman" w:eastAsia="Times New Roman" w:hAnsi="Times New Roman" w:cs="Times New Roman"/>
          <w:sz w:val="24"/>
          <w:szCs w:val="24"/>
          <w:lang w:eastAsia="es-ES"/>
        </w:rPr>
        <w:t>Si el solicitante no indica cuál de las dos opciones antes descrita quiere que</w:t>
      </w:r>
      <w:r w:rsidR="003027F2" w:rsidRPr="003027F2">
        <w:rPr>
          <w:rFonts w:ascii="Times New Roman" w:eastAsia="Times New Roman" w:hAnsi="Times New Roman" w:cs="Times New Roman"/>
          <w:sz w:val="24"/>
          <w:szCs w:val="24"/>
          <w:lang w:eastAsia="es-ES"/>
        </w:rPr>
        <w:t xml:space="preserve"> se le aplique a su solicitud ante</w:t>
      </w:r>
      <w:r w:rsidR="008560D7" w:rsidRPr="003027F2">
        <w:rPr>
          <w:rFonts w:ascii="Times New Roman" w:eastAsia="Times New Roman" w:hAnsi="Times New Roman" w:cs="Times New Roman"/>
          <w:sz w:val="24"/>
          <w:szCs w:val="24"/>
          <w:lang w:eastAsia="es-ES"/>
        </w:rPr>
        <w:t xml:space="preserve"> el</w:t>
      </w:r>
      <w:r w:rsidR="002C0D7D" w:rsidRPr="003027F2">
        <w:rPr>
          <w:rFonts w:ascii="Times New Roman" w:eastAsia="Times New Roman" w:hAnsi="Times New Roman" w:cs="Times New Roman"/>
          <w:sz w:val="24"/>
          <w:szCs w:val="24"/>
          <w:lang w:eastAsia="es-ES"/>
        </w:rPr>
        <w:t xml:space="preserve"> posible</w:t>
      </w:r>
      <w:r w:rsidR="008560D7" w:rsidRPr="003027F2">
        <w:rPr>
          <w:rFonts w:ascii="Times New Roman" w:eastAsia="Times New Roman" w:hAnsi="Times New Roman" w:cs="Times New Roman"/>
          <w:sz w:val="24"/>
          <w:szCs w:val="24"/>
          <w:lang w:eastAsia="es-ES"/>
        </w:rPr>
        <w:t xml:space="preserve"> p</w:t>
      </w:r>
      <w:r w:rsidR="002C0D7D" w:rsidRPr="003027F2">
        <w:rPr>
          <w:rFonts w:ascii="Times New Roman" w:eastAsia="Times New Roman" w:hAnsi="Times New Roman" w:cs="Times New Roman"/>
          <w:sz w:val="24"/>
          <w:szCs w:val="24"/>
          <w:lang w:eastAsia="es-ES"/>
        </w:rPr>
        <w:t>rocedimiento ulterior al</w:t>
      </w:r>
      <w:r w:rsidR="008560D7" w:rsidRPr="003027F2">
        <w:rPr>
          <w:rFonts w:ascii="Times New Roman" w:eastAsia="Times New Roman" w:hAnsi="Times New Roman" w:cs="Times New Roman"/>
          <w:sz w:val="24"/>
          <w:szCs w:val="24"/>
          <w:lang w:eastAsia="es-ES"/>
        </w:rPr>
        <w:t xml:space="preserve"> escrito de oposición</w:t>
      </w:r>
      <w:r w:rsidR="002C0D7D" w:rsidRPr="003027F2">
        <w:rPr>
          <w:rFonts w:ascii="Times New Roman" w:eastAsia="Times New Roman" w:hAnsi="Times New Roman" w:cs="Times New Roman"/>
          <w:sz w:val="24"/>
          <w:szCs w:val="24"/>
          <w:lang w:eastAsia="es-ES"/>
        </w:rPr>
        <w:t>, o si indicando que en caso de procedimiento ulterior al escrito de oposición quiere que se</w:t>
      </w:r>
      <w:r w:rsidR="003027F2" w:rsidRPr="003027F2">
        <w:rPr>
          <w:rFonts w:ascii="Times New Roman" w:eastAsia="Times New Roman" w:hAnsi="Times New Roman" w:cs="Times New Roman"/>
          <w:sz w:val="24"/>
          <w:szCs w:val="24"/>
          <w:lang w:eastAsia="es-ES"/>
        </w:rPr>
        <w:t xml:space="preserve"> le</w:t>
      </w:r>
      <w:r w:rsidR="002C0D7D" w:rsidRPr="003027F2">
        <w:rPr>
          <w:rFonts w:ascii="Times New Roman" w:eastAsia="Times New Roman" w:hAnsi="Times New Roman" w:cs="Times New Roman"/>
          <w:sz w:val="24"/>
          <w:szCs w:val="24"/>
          <w:lang w:eastAsia="es-ES"/>
        </w:rPr>
        <w:t xml:space="preserve"> aplique</w:t>
      </w:r>
      <w:r w:rsidR="003027F2" w:rsidRPr="003027F2">
        <w:rPr>
          <w:rFonts w:ascii="Times New Roman" w:eastAsia="Times New Roman" w:hAnsi="Times New Roman" w:cs="Times New Roman"/>
          <w:sz w:val="24"/>
          <w:szCs w:val="24"/>
          <w:lang w:eastAsia="es-ES"/>
        </w:rPr>
        <w:t>n</w:t>
      </w:r>
      <w:r w:rsidR="002C0D7D" w:rsidRPr="003027F2">
        <w:rPr>
          <w:rFonts w:ascii="Times New Roman" w:eastAsia="Times New Roman" w:hAnsi="Times New Roman" w:cs="Times New Roman"/>
          <w:sz w:val="24"/>
          <w:szCs w:val="24"/>
          <w:lang w:eastAsia="es-ES"/>
        </w:rPr>
        <w:t xml:space="preserve"> las normas relativas al proceso europeo de escasa cuantía establecido en el Reglamento (CE) 861/2007 cuando su objeto no se</w:t>
      </w:r>
      <w:r w:rsidR="003027F2" w:rsidRPr="003027F2">
        <w:rPr>
          <w:rFonts w:ascii="Times New Roman" w:eastAsia="Times New Roman" w:hAnsi="Times New Roman" w:cs="Times New Roman"/>
          <w:sz w:val="24"/>
          <w:szCs w:val="24"/>
          <w:lang w:eastAsia="es-ES"/>
        </w:rPr>
        <w:t xml:space="preserve"> incluye</w:t>
      </w:r>
      <w:r w:rsidR="002C0D7D" w:rsidRPr="003027F2">
        <w:rPr>
          <w:rFonts w:ascii="Times New Roman" w:eastAsia="Times New Roman" w:hAnsi="Times New Roman" w:cs="Times New Roman"/>
          <w:sz w:val="24"/>
          <w:szCs w:val="24"/>
          <w:lang w:eastAsia="es-ES"/>
        </w:rPr>
        <w:t xml:space="preserve"> dentro del ámbito de aplicación de dicho Reglamento, entonces</w:t>
      </w:r>
      <w:r w:rsidR="003027F2" w:rsidRPr="003027F2">
        <w:rPr>
          <w:rFonts w:ascii="Times New Roman" w:eastAsia="Times New Roman" w:hAnsi="Times New Roman" w:cs="Times New Roman"/>
          <w:sz w:val="24"/>
          <w:szCs w:val="24"/>
          <w:lang w:eastAsia="es-ES"/>
        </w:rPr>
        <w:t>,</w:t>
      </w:r>
      <w:r w:rsidR="002C0D7D" w:rsidRPr="003027F2">
        <w:rPr>
          <w:rFonts w:ascii="Times New Roman" w:eastAsia="Times New Roman" w:hAnsi="Times New Roman" w:cs="Times New Roman"/>
          <w:sz w:val="24"/>
          <w:szCs w:val="24"/>
          <w:lang w:eastAsia="es-ES"/>
        </w:rPr>
        <w:t xml:space="preserve"> el proceso ulterior al escrito de opo</w:t>
      </w:r>
      <w:r w:rsidR="003027F2" w:rsidRPr="003027F2">
        <w:rPr>
          <w:rFonts w:ascii="Times New Roman" w:eastAsia="Times New Roman" w:hAnsi="Times New Roman" w:cs="Times New Roman"/>
          <w:sz w:val="24"/>
          <w:szCs w:val="24"/>
          <w:lang w:eastAsia="es-ES"/>
        </w:rPr>
        <w:t>sición continúa obligatoriamente</w:t>
      </w:r>
      <w:r w:rsidR="002C0D7D" w:rsidRPr="003027F2">
        <w:rPr>
          <w:rFonts w:ascii="Times New Roman" w:eastAsia="Times New Roman" w:hAnsi="Times New Roman" w:cs="Times New Roman"/>
          <w:sz w:val="24"/>
          <w:szCs w:val="24"/>
          <w:lang w:eastAsia="es-ES"/>
        </w:rPr>
        <w:t xml:space="preserve"> ante los órganos jurisdiccionales competent</w:t>
      </w:r>
      <w:r w:rsidR="003027F2" w:rsidRPr="003027F2">
        <w:rPr>
          <w:rFonts w:ascii="Times New Roman" w:eastAsia="Times New Roman" w:hAnsi="Times New Roman" w:cs="Times New Roman"/>
          <w:sz w:val="24"/>
          <w:szCs w:val="24"/>
          <w:lang w:eastAsia="es-ES"/>
        </w:rPr>
        <w:t xml:space="preserve">es del Estado miembro de origen, </w:t>
      </w:r>
      <w:r w:rsidR="002C0D7D" w:rsidRPr="003027F2">
        <w:rPr>
          <w:rFonts w:ascii="Times New Roman" w:eastAsia="Times New Roman" w:hAnsi="Times New Roman" w:cs="Times New Roman"/>
          <w:sz w:val="24"/>
          <w:szCs w:val="24"/>
          <w:lang w:eastAsia="es-ES"/>
        </w:rPr>
        <w:t>conforme a sus normas procesales civiles. A menos que el solicitante determine expresamente que no</w:t>
      </w:r>
      <w:r w:rsidR="003027F2" w:rsidRPr="003027F2">
        <w:rPr>
          <w:rFonts w:ascii="Times New Roman" w:eastAsia="Times New Roman" w:hAnsi="Times New Roman" w:cs="Times New Roman"/>
          <w:sz w:val="24"/>
          <w:szCs w:val="24"/>
          <w:lang w:eastAsia="es-ES"/>
        </w:rPr>
        <w:t xml:space="preserve"> se</w:t>
      </w:r>
      <w:r w:rsidR="002C0D7D" w:rsidRPr="003027F2">
        <w:rPr>
          <w:rFonts w:ascii="Times New Roman" w:eastAsia="Times New Roman" w:hAnsi="Times New Roman" w:cs="Times New Roman"/>
          <w:sz w:val="24"/>
          <w:szCs w:val="24"/>
          <w:lang w:eastAsia="es-ES"/>
        </w:rPr>
        <w:t xml:space="preserve"> efectúe el traslado o que llegados a este</w:t>
      </w:r>
      <w:r w:rsidR="00E806F2" w:rsidRPr="003027F2">
        <w:rPr>
          <w:rFonts w:ascii="Times New Roman" w:eastAsia="Times New Roman" w:hAnsi="Times New Roman" w:cs="Times New Roman"/>
          <w:sz w:val="24"/>
          <w:szCs w:val="24"/>
          <w:lang w:eastAsia="es-ES"/>
        </w:rPr>
        <w:t xml:space="preserve"> punto se ponga fin al proceso -</w:t>
      </w:r>
      <w:r w:rsidR="002C0D7D" w:rsidRPr="003027F2">
        <w:rPr>
          <w:rFonts w:ascii="Times New Roman" w:eastAsia="Times New Roman" w:hAnsi="Times New Roman" w:cs="Times New Roman"/>
          <w:sz w:val="24"/>
          <w:szCs w:val="24"/>
          <w:lang w:eastAsia="es-ES"/>
        </w:rPr>
        <w:t>art.</w:t>
      </w:r>
      <w:r w:rsidR="00B81817" w:rsidRPr="003027F2">
        <w:rPr>
          <w:rFonts w:ascii="Times New Roman" w:eastAsia="Times New Roman" w:hAnsi="Times New Roman" w:cs="Times New Roman"/>
          <w:sz w:val="24"/>
          <w:szCs w:val="24"/>
          <w:lang w:eastAsia="es-ES"/>
        </w:rPr>
        <w:t xml:space="preserve">17.2 </w:t>
      </w:r>
      <w:r w:rsidR="00B81817" w:rsidRPr="003027F2">
        <w:rPr>
          <w:rFonts w:ascii="Times New Roman" w:eastAsia="Times New Roman" w:hAnsi="Times New Roman" w:cs="Times New Roman"/>
          <w:i/>
          <w:sz w:val="24"/>
          <w:szCs w:val="24"/>
          <w:lang w:eastAsia="es-ES"/>
        </w:rPr>
        <w:t>exnovo</w:t>
      </w:r>
      <w:r w:rsidR="00816442" w:rsidRPr="003027F2">
        <w:rPr>
          <w:rFonts w:ascii="Times New Roman" w:eastAsia="Times New Roman" w:hAnsi="Times New Roman" w:cs="Times New Roman"/>
          <w:sz w:val="24"/>
          <w:szCs w:val="24"/>
          <w:lang w:eastAsia="es-ES"/>
        </w:rPr>
        <w:t>-.</w:t>
      </w:r>
    </w:p>
    <w:p w:rsidR="00B375D2" w:rsidRPr="00EA5A69" w:rsidRDefault="00B375D2" w:rsidP="004364ED">
      <w:pPr>
        <w:shd w:val="clear" w:color="auto" w:fill="FFFFFF"/>
        <w:spacing w:after="0" w:line="240" w:lineRule="auto"/>
        <w:jc w:val="both"/>
        <w:rPr>
          <w:rFonts w:ascii="Times New Roman" w:eastAsia="Times New Roman" w:hAnsi="Times New Roman" w:cs="Times New Roman"/>
          <w:sz w:val="24"/>
          <w:szCs w:val="24"/>
          <w:lang w:eastAsia="es-ES"/>
        </w:rPr>
      </w:pPr>
    </w:p>
    <w:p w:rsidR="00D516C3" w:rsidRPr="00EA5A69" w:rsidRDefault="00E22757" w:rsidP="004364ED">
      <w:pPr>
        <w:shd w:val="clear" w:color="auto" w:fill="FFFFFF"/>
        <w:spacing w:after="0" w:line="240" w:lineRule="auto"/>
        <w:jc w:val="both"/>
        <w:rPr>
          <w:rFonts w:ascii="Arial" w:eastAsia="Times New Roman" w:hAnsi="Arial" w:cs="Arial"/>
          <w:sz w:val="20"/>
          <w:szCs w:val="20"/>
          <w:lang w:eastAsia="es-ES"/>
        </w:rPr>
      </w:pPr>
      <w:r w:rsidRPr="00EA5A69">
        <w:rPr>
          <w:rFonts w:ascii="Times New Roman" w:eastAsia="Times New Roman" w:hAnsi="Times New Roman" w:cs="Times New Roman"/>
          <w:b/>
          <w:sz w:val="24"/>
          <w:szCs w:val="24"/>
          <w:lang w:eastAsia="es-ES"/>
        </w:rPr>
        <w:tab/>
      </w:r>
      <w:r w:rsidR="00D516C3" w:rsidRPr="00EA5A69">
        <w:rPr>
          <w:rFonts w:ascii="Times New Roman" w:eastAsia="Times New Roman" w:hAnsi="Times New Roman" w:cs="Times New Roman"/>
          <w:b/>
          <w:sz w:val="24"/>
          <w:szCs w:val="24"/>
          <w:lang w:eastAsia="es-ES"/>
        </w:rPr>
        <w:t xml:space="preserve">4.5. </w:t>
      </w:r>
      <w:r w:rsidRPr="00EA5A69">
        <w:rPr>
          <w:rFonts w:ascii="Times New Roman" w:eastAsia="Times New Roman" w:hAnsi="Times New Roman" w:cs="Times New Roman"/>
          <w:b/>
          <w:sz w:val="24"/>
          <w:szCs w:val="24"/>
          <w:lang w:eastAsia="es-ES"/>
        </w:rPr>
        <w:t>Ejecutividad del requerimiento europeo de pago</w:t>
      </w:r>
      <w:r w:rsidR="00BD3A8B" w:rsidRPr="00EA5A69">
        <w:rPr>
          <w:rStyle w:val="Refdenotaalpie"/>
          <w:rFonts w:ascii="Times New Roman" w:eastAsia="Times New Roman" w:hAnsi="Times New Roman" w:cs="Times New Roman"/>
          <w:b/>
          <w:sz w:val="24"/>
          <w:szCs w:val="24"/>
          <w:lang w:eastAsia="es-ES"/>
        </w:rPr>
        <w:footnoteReference w:id="19"/>
      </w:r>
    </w:p>
    <w:p w:rsidR="00D516C3" w:rsidRPr="00EA5A69" w:rsidRDefault="00D516C3" w:rsidP="00B56880">
      <w:pPr>
        <w:spacing w:after="0" w:line="240" w:lineRule="auto"/>
        <w:jc w:val="both"/>
        <w:rPr>
          <w:rFonts w:ascii="Times New Roman" w:eastAsia="Times New Roman" w:hAnsi="Times New Roman" w:cs="Times New Roman"/>
          <w:b/>
          <w:sz w:val="24"/>
          <w:szCs w:val="24"/>
          <w:lang w:eastAsia="es-ES"/>
        </w:rPr>
      </w:pPr>
    </w:p>
    <w:p w:rsidR="007C00C2" w:rsidRDefault="008E2007" w:rsidP="00B17EAD">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t>Si expedido el requerimiento europeo de pago por el órgano jurisdiccional competente, no se presenta en plazo -treinta días a contar desde el momento en el que se efectuó la notificación del requerimiento de pago- el escrito de oposición al requerimiento de pago, este último automáticamente deriva en ejecutivo</w:t>
      </w:r>
      <w:r w:rsidR="00AE49C8" w:rsidRPr="00EA5A69">
        <w:rPr>
          <w:rStyle w:val="Refdenotaalpie"/>
          <w:rFonts w:ascii="Times New Roman" w:eastAsia="Times New Roman" w:hAnsi="Times New Roman" w:cs="Times New Roman"/>
          <w:sz w:val="24"/>
          <w:szCs w:val="24"/>
          <w:lang w:eastAsia="es-ES"/>
        </w:rPr>
        <w:footnoteReference w:id="20"/>
      </w:r>
      <w:r w:rsidRPr="00EA5A69">
        <w:rPr>
          <w:rFonts w:ascii="Times New Roman" w:eastAsia="Times New Roman" w:hAnsi="Times New Roman" w:cs="Times New Roman"/>
          <w:sz w:val="24"/>
          <w:szCs w:val="24"/>
          <w:lang w:eastAsia="es-ES"/>
        </w:rPr>
        <w:t xml:space="preserve"> a través</w:t>
      </w:r>
      <w:r w:rsidR="007C00C2">
        <w:rPr>
          <w:rFonts w:ascii="Times New Roman" w:eastAsia="Times New Roman" w:hAnsi="Times New Roman" w:cs="Times New Roman"/>
          <w:sz w:val="24"/>
          <w:szCs w:val="24"/>
          <w:lang w:eastAsia="es-ES"/>
        </w:rPr>
        <w:t xml:space="preserve"> de la utilización</w:t>
      </w:r>
      <w:r w:rsidRPr="00EA5A69">
        <w:rPr>
          <w:rFonts w:ascii="Times New Roman" w:eastAsia="Times New Roman" w:hAnsi="Times New Roman" w:cs="Times New Roman"/>
          <w:sz w:val="24"/>
          <w:szCs w:val="24"/>
          <w:lang w:eastAsia="es-ES"/>
        </w:rPr>
        <w:t xml:space="preserve"> del </w:t>
      </w:r>
      <w:r w:rsidR="007C00C2">
        <w:rPr>
          <w:rFonts w:ascii="Times New Roman" w:eastAsia="Times New Roman" w:hAnsi="Times New Roman" w:cs="Times New Roman"/>
          <w:sz w:val="24"/>
          <w:szCs w:val="24"/>
          <w:lang w:eastAsia="es-ES"/>
        </w:rPr>
        <w:t>f</w:t>
      </w:r>
      <w:r w:rsidRPr="00186D24">
        <w:rPr>
          <w:rFonts w:ascii="Times New Roman" w:eastAsia="Times New Roman" w:hAnsi="Times New Roman" w:cs="Times New Roman"/>
          <w:sz w:val="24"/>
          <w:szCs w:val="24"/>
          <w:lang w:eastAsia="es-ES"/>
        </w:rPr>
        <w:t>ormulari</w:t>
      </w:r>
      <w:r w:rsidR="004C3C23" w:rsidRPr="00186D24">
        <w:rPr>
          <w:rFonts w:ascii="Times New Roman" w:eastAsia="Times New Roman" w:hAnsi="Times New Roman" w:cs="Times New Roman"/>
          <w:sz w:val="24"/>
          <w:szCs w:val="24"/>
          <w:lang w:eastAsia="es-ES"/>
        </w:rPr>
        <w:t>o G</w:t>
      </w:r>
      <w:r w:rsidR="007C00C2">
        <w:rPr>
          <w:rFonts w:ascii="Times New Roman" w:eastAsia="Times New Roman" w:hAnsi="Times New Roman" w:cs="Times New Roman"/>
          <w:sz w:val="24"/>
          <w:szCs w:val="24"/>
          <w:lang w:eastAsia="es-ES"/>
        </w:rPr>
        <w:t xml:space="preserve"> del a</w:t>
      </w:r>
      <w:r w:rsidR="004C3C23" w:rsidRPr="00EA5A69">
        <w:rPr>
          <w:rFonts w:ascii="Times New Roman" w:eastAsia="Times New Roman" w:hAnsi="Times New Roman" w:cs="Times New Roman"/>
          <w:sz w:val="24"/>
          <w:szCs w:val="24"/>
          <w:lang w:eastAsia="es-ES"/>
        </w:rPr>
        <w:t xml:space="preserve">nexo VII del </w:t>
      </w:r>
      <w:r w:rsidR="004C3C23" w:rsidRPr="00EA5A69">
        <w:rPr>
          <w:rFonts w:ascii="Times New Roman" w:hAnsi="Times New Roman" w:cs="Times New Roman"/>
          <w:sz w:val="24"/>
          <w:szCs w:val="24"/>
        </w:rPr>
        <w:t>Reglamento (UE) 936/2012 de la Comisión, de 4 de Octubre de 2012, por el que se modifican los anexos del Reglamento (CE) 1896/2006 del Parlamento Europeo y del Consejo, de 12 de Diciembre de 2006, por el que se establece un proceso monitorio europeo</w:t>
      </w:r>
      <w:r w:rsidR="00AE49C8" w:rsidRPr="00EA5A69">
        <w:rPr>
          <w:rFonts w:ascii="Times New Roman" w:eastAsia="Times New Roman" w:hAnsi="Times New Roman" w:cs="Times New Roman"/>
          <w:sz w:val="24"/>
          <w:szCs w:val="24"/>
          <w:lang w:eastAsia="es-ES"/>
        </w:rPr>
        <w:t>-art.18.1-.</w:t>
      </w:r>
    </w:p>
    <w:p w:rsidR="00B375D2" w:rsidRDefault="00B375D2" w:rsidP="00B17EAD">
      <w:pPr>
        <w:spacing w:after="0" w:line="240" w:lineRule="auto"/>
        <w:jc w:val="both"/>
        <w:rPr>
          <w:rFonts w:ascii="Times New Roman" w:eastAsia="Times New Roman" w:hAnsi="Times New Roman" w:cs="Times New Roman"/>
          <w:sz w:val="24"/>
          <w:szCs w:val="24"/>
          <w:lang w:eastAsia="es-ES"/>
        </w:rPr>
      </w:pPr>
    </w:p>
    <w:p w:rsidR="00B00D70" w:rsidRPr="00EA5A69" w:rsidRDefault="007C00C2" w:rsidP="00B17EA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B00D70" w:rsidRPr="00EA5A69">
        <w:rPr>
          <w:rFonts w:ascii="Times New Roman" w:eastAsia="Times New Roman" w:hAnsi="Times New Roman" w:cs="Times New Roman"/>
          <w:sz w:val="24"/>
          <w:szCs w:val="24"/>
          <w:lang w:eastAsia="es-ES"/>
        </w:rPr>
        <w:t xml:space="preserve">De modo que </w:t>
      </w:r>
      <w:r>
        <w:rPr>
          <w:rFonts w:ascii="Times New Roman" w:eastAsia="Times New Roman" w:hAnsi="Times New Roman" w:cs="Times New Roman"/>
          <w:sz w:val="24"/>
          <w:szCs w:val="24"/>
          <w:lang w:eastAsia="es-ES"/>
        </w:rPr>
        <w:t>salvo que el deudor</w:t>
      </w:r>
      <w:r w:rsidR="000E0F26" w:rsidRPr="00EA5A69">
        <w:rPr>
          <w:rFonts w:ascii="Times New Roman" w:eastAsia="Times New Roman" w:hAnsi="Times New Roman" w:cs="Times New Roman"/>
          <w:sz w:val="24"/>
          <w:szCs w:val="24"/>
          <w:lang w:eastAsia="es-ES"/>
        </w:rPr>
        <w:t xml:space="preserve"> solicite la revisión del requerimiento europeo de pago</w:t>
      </w:r>
      <w:r w:rsidR="00B00D70" w:rsidRPr="00EA5A69">
        <w:rPr>
          <w:rFonts w:ascii="Times New Roman" w:eastAsia="Times New Roman" w:hAnsi="Times New Roman" w:cs="Times New Roman"/>
          <w:sz w:val="24"/>
          <w:szCs w:val="24"/>
          <w:lang w:eastAsia="es-ES"/>
        </w:rPr>
        <w:t xml:space="preserve"> conforme al art.20</w:t>
      </w:r>
      <w:r w:rsidR="00B00D70" w:rsidRPr="00EA5A69">
        <w:rPr>
          <w:rStyle w:val="Refdenotaalpie"/>
          <w:rFonts w:ascii="Times New Roman" w:eastAsia="Times New Roman" w:hAnsi="Times New Roman" w:cs="Times New Roman"/>
          <w:sz w:val="24"/>
          <w:szCs w:val="24"/>
          <w:lang w:eastAsia="es-ES"/>
        </w:rPr>
        <w:footnoteReference w:id="21"/>
      </w:r>
      <w:r w:rsidR="00B00D70" w:rsidRPr="00EA5A69">
        <w:rPr>
          <w:rFonts w:ascii="Times New Roman" w:eastAsia="Times New Roman" w:hAnsi="Times New Roman" w:cs="Times New Roman"/>
          <w:sz w:val="24"/>
          <w:szCs w:val="24"/>
          <w:lang w:eastAsia="es-ES"/>
        </w:rPr>
        <w:t>, é</w:t>
      </w:r>
      <w:r w:rsidR="000E0F26" w:rsidRPr="00EA5A69">
        <w:rPr>
          <w:rFonts w:ascii="Times New Roman" w:eastAsia="Times New Roman" w:hAnsi="Times New Roman" w:cs="Times New Roman"/>
          <w:sz w:val="24"/>
          <w:szCs w:val="24"/>
          <w:lang w:eastAsia="es-ES"/>
        </w:rPr>
        <w:t xml:space="preserve">ste adquiere la correspondiente fuerza ejecutiva y como </w:t>
      </w:r>
      <w:r w:rsidR="000E0F26" w:rsidRPr="00EA5A69">
        <w:rPr>
          <w:rFonts w:ascii="Times New Roman" w:eastAsia="Times New Roman" w:hAnsi="Times New Roman" w:cs="Times New Roman"/>
          <w:sz w:val="24"/>
          <w:szCs w:val="24"/>
          <w:lang w:eastAsia="es-ES"/>
        </w:rPr>
        <w:lastRenderedPageBreak/>
        <w:t>resultado se convierte en ejecutabl</w:t>
      </w:r>
      <w:r w:rsidR="00B00D70" w:rsidRPr="00EA5A69">
        <w:rPr>
          <w:rFonts w:ascii="Times New Roman" w:eastAsia="Times New Roman" w:hAnsi="Times New Roman" w:cs="Times New Roman"/>
          <w:sz w:val="24"/>
          <w:szCs w:val="24"/>
          <w:lang w:eastAsia="es-ES"/>
        </w:rPr>
        <w:t>e en cualquier Estado miembro sin necesidad de que exista previamente una declaración de ejecutividad y sin posibilidad de impugnar su reconocimiento -art.19-. Una vez previsto de la fuerza ejecutiva necesaria, la ejecución del requerimiento tiene lugar conforme a las normas de Derecho del Estado miembro de ejecución, ejecutándose en las mismas condiciones en las que lo haría una resolución ejecutiva dictada en el Estado miembro de ejecución -art.21.1-, y sin que se le pueda exigir al demandante que solicite en un Estado miembro la ejecución del requerimiento europeo de pago, expedido en otro Estado miembro</w:t>
      </w:r>
      <w:r w:rsidR="00B00D70" w:rsidRPr="00EA5A69">
        <w:rPr>
          <w:rStyle w:val="Refdenotaalpie"/>
          <w:rFonts w:ascii="Times New Roman" w:eastAsia="Times New Roman" w:hAnsi="Times New Roman" w:cs="Times New Roman"/>
          <w:sz w:val="24"/>
          <w:szCs w:val="24"/>
          <w:lang w:eastAsia="es-ES"/>
        </w:rPr>
        <w:footnoteReference w:id="22"/>
      </w:r>
      <w:r w:rsidR="00B00D70" w:rsidRPr="00EA5A69">
        <w:rPr>
          <w:rFonts w:ascii="Times New Roman" w:eastAsia="Times New Roman" w:hAnsi="Times New Roman" w:cs="Times New Roman"/>
          <w:sz w:val="24"/>
          <w:szCs w:val="24"/>
          <w:lang w:eastAsia="es-ES"/>
        </w:rPr>
        <w:t>, que preste caución por su condición de extranjero, por no estar dom</w:t>
      </w:r>
      <w:r>
        <w:rPr>
          <w:rFonts w:ascii="Times New Roman" w:eastAsia="Times New Roman" w:hAnsi="Times New Roman" w:cs="Times New Roman"/>
          <w:sz w:val="24"/>
          <w:szCs w:val="24"/>
          <w:lang w:eastAsia="es-ES"/>
        </w:rPr>
        <w:t>iciliado, o por no residir</w:t>
      </w:r>
      <w:r w:rsidR="00B00D70" w:rsidRPr="00EA5A69">
        <w:rPr>
          <w:rFonts w:ascii="Times New Roman" w:eastAsia="Times New Roman" w:hAnsi="Times New Roman" w:cs="Times New Roman"/>
          <w:sz w:val="24"/>
          <w:szCs w:val="24"/>
          <w:lang w:eastAsia="es-ES"/>
        </w:rPr>
        <w:t xml:space="preserve"> en el estado miembro de ejecución -art.21.3-.</w:t>
      </w:r>
    </w:p>
    <w:p w:rsidR="00B17EAD" w:rsidRPr="00EA5A69" w:rsidRDefault="00B17EAD" w:rsidP="00B17EAD">
      <w:pPr>
        <w:spacing w:after="0" w:line="240" w:lineRule="auto"/>
        <w:jc w:val="both"/>
        <w:rPr>
          <w:rFonts w:ascii="Times New Roman" w:eastAsia="Times New Roman" w:hAnsi="Times New Roman" w:cs="Times New Roman"/>
          <w:sz w:val="24"/>
          <w:szCs w:val="24"/>
          <w:lang w:eastAsia="es-ES"/>
        </w:rPr>
      </w:pPr>
    </w:p>
    <w:p w:rsidR="00AF0AA3" w:rsidRPr="00EA5A69" w:rsidRDefault="00B00D70" w:rsidP="00402303">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sz w:val="24"/>
          <w:szCs w:val="24"/>
          <w:lang w:eastAsia="es-ES"/>
        </w:rPr>
        <w:tab/>
      </w:r>
      <w:r w:rsidR="00867D1B" w:rsidRPr="00EA5A69">
        <w:rPr>
          <w:rFonts w:ascii="Times New Roman" w:eastAsia="Times New Roman" w:hAnsi="Times New Roman" w:cs="Times New Roman"/>
          <w:sz w:val="24"/>
          <w:szCs w:val="24"/>
          <w:lang w:eastAsia="es-ES"/>
        </w:rPr>
        <w:t xml:space="preserve">La ejecución del requerimiento europeo de </w:t>
      </w:r>
      <w:r w:rsidR="007C00C2">
        <w:rPr>
          <w:rFonts w:ascii="Times New Roman" w:eastAsia="Times New Roman" w:hAnsi="Times New Roman" w:cs="Times New Roman"/>
          <w:sz w:val="24"/>
          <w:szCs w:val="24"/>
          <w:lang w:eastAsia="es-ES"/>
        </w:rPr>
        <w:t>pago únicamente puede detenerse</w:t>
      </w:r>
      <w:r w:rsidR="00867D1B" w:rsidRPr="00EA5A69">
        <w:rPr>
          <w:rFonts w:ascii="Times New Roman" w:eastAsia="Times New Roman" w:hAnsi="Times New Roman" w:cs="Times New Roman"/>
          <w:sz w:val="24"/>
          <w:szCs w:val="24"/>
          <w:lang w:eastAsia="es-ES"/>
        </w:rPr>
        <w:t xml:space="preserve"> en aquellos casos en los que el órgano jurisdiccional competente del Estado miembro de ejecución determ</w:t>
      </w:r>
      <w:r w:rsidR="007C00C2">
        <w:rPr>
          <w:rFonts w:ascii="Times New Roman" w:eastAsia="Times New Roman" w:hAnsi="Times New Roman" w:cs="Times New Roman"/>
          <w:sz w:val="24"/>
          <w:szCs w:val="24"/>
          <w:lang w:eastAsia="es-ES"/>
        </w:rPr>
        <w:t xml:space="preserve">ine que </w:t>
      </w:r>
      <w:r w:rsidR="00867D1B" w:rsidRPr="00EA5A69">
        <w:rPr>
          <w:rFonts w:ascii="Times New Roman" w:eastAsia="Times New Roman" w:hAnsi="Times New Roman" w:cs="Times New Roman"/>
          <w:sz w:val="24"/>
          <w:szCs w:val="24"/>
          <w:lang w:eastAsia="es-ES"/>
        </w:rPr>
        <w:t>es incompatible con una resolución o</w:t>
      </w:r>
      <w:r w:rsidR="000C6D0D" w:rsidRPr="00EA5A69">
        <w:rPr>
          <w:rFonts w:ascii="Times New Roman" w:eastAsia="Times New Roman" w:hAnsi="Times New Roman" w:cs="Times New Roman"/>
          <w:sz w:val="24"/>
          <w:szCs w:val="24"/>
          <w:lang w:eastAsia="es-ES"/>
        </w:rPr>
        <w:t xml:space="preserve"> un</w:t>
      </w:r>
      <w:r w:rsidR="00867D1B" w:rsidRPr="00EA5A69">
        <w:rPr>
          <w:rFonts w:ascii="Times New Roman" w:eastAsia="Times New Roman" w:hAnsi="Times New Roman" w:cs="Times New Roman"/>
          <w:sz w:val="24"/>
          <w:szCs w:val="24"/>
          <w:lang w:eastAsia="es-ES"/>
        </w:rPr>
        <w:t xml:space="preserve"> requerimiento dictado con anterioridad en cualquier otro Estado miembro o en un tercer país</w:t>
      </w:r>
      <w:r w:rsidR="000C6D0D" w:rsidRPr="00EA5A69">
        <w:rPr>
          <w:rStyle w:val="Refdenotaalpie"/>
          <w:rFonts w:ascii="Times New Roman" w:eastAsia="Times New Roman" w:hAnsi="Times New Roman" w:cs="Times New Roman"/>
          <w:sz w:val="24"/>
          <w:szCs w:val="24"/>
          <w:lang w:eastAsia="es-ES"/>
        </w:rPr>
        <w:footnoteReference w:id="23"/>
      </w:r>
      <w:r w:rsidR="000C6D0D" w:rsidRPr="00EA5A69">
        <w:rPr>
          <w:rFonts w:ascii="Times New Roman" w:eastAsia="Times New Roman" w:hAnsi="Times New Roman" w:cs="Times New Roman"/>
          <w:sz w:val="24"/>
          <w:szCs w:val="24"/>
          <w:lang w:eastAsia="es-ES"/>
        </w:rPr>
        <w:t>, así como cuando el deudor haya pagado al solicitante el importe fijado en el requerimiento europeo de pago -art.22.2-.</w:t>
      </w:r>
    </w:p>
    <w:p w:rsidR="003202D5" w:rsidRPr="00EA5A69" w:rsidRDefault="003202D5" w:rsidP="00402303">
      <w:pPr>
        <w:spacing w:after="0" w:line="240" w:lineRule="auto"/>
        <w:jc w:val="both"/>
        <w:rPr>
          <w:rFonts w:ascii="Times New Roman" w:eastAsia="Times New Roman" w:hAnsi="Times New Roman" w:cs="Times New Roman"/>
          <w:sz w:val="24"/>
          <w:szCs w:val="24"/>
          <w:lang w:eastAsia="es-ES"/>
        </w:rPr>
      </w:pPr>
    </w:p>
    <w:p w:rsidR="00402303" w:rsidRPr="00EA5A69" w:rsidRDefault="00895519" w:rsidP="00402303">
      <w:pPr>
        <w:spacing w:after="0" w:line="240" w:lineRule="auto"/>
        <w:jc w:val="both"/>
        <w:rPr>
          <w:rFonts w:ascii="Times New Roman" w:eastAsia="Times New Roman" w:hAnsi="Times New Roman" w:cs="Times New Roman"/>
          <w:sz w:val="24"/>
          <w:szCs w:val="24"/>
          <w:lang w:eastAsia="es-ES"/>
        </w:rPr>
      </w:pPr>
      <w:r w:rsidRPr="00EA5A69">
        <w:rPr>
          <w:rFonts w:ascii="Times New Roman" w:eastAsia="Times New Roman" w:hAnsi="Times New Roman" w:cs="Times New Roman"/>
          <w:b/>
          <w:sz w:val="24"/>
          <w:szCs w:val="24"/>
          <w:lang w:eastAsia="es-ES"/>
        </w:rPr>
        <w:t>5. CONCLUSIONES</w:t>
      </w:r>
    </w:p>
    <w:p w:rsidR="00402303" w:rsidRPr="00EA5A69" w:rsidRDefault="00402303" w:rsidP="00402303">
      <w:pPr>
        <w:spacing w:after="0" w:line="240" w:lineRule="auto"/>
        <w:jc w:val="both"/>
        <w:rPr>
          <w:rFonts w:ascii="Times New Roman" w:eastAsia="Times New Roman" w:hAnsi="Times New Roman" w:cs="Times New Roman"/>
          <w:b/>
          <w:sz w:val="24"/>
          <w:szCs w:val="24"/>
          <w:lang w:eastAsia="es-ES"/>
        </w:rPr>
      </w:pPr>
    </w:p>
    <w:p w:rsidR="00402303" w:rsidRPr="00EA5A69" w:rsidRDefault="00402303" w:rsidP="00402303">
      <w:pPr>
        <w:spacing w:after="0" w:line="240" w:lineRule="auto"/>
        <w:jc w:val="both"/>
        <w:rPr>
          <w:rFonts w:ascii="Times New Roman" w:eastAsia="Times New Roman" w:hAnsi="Times New Roman" w:cs="Times New Roman"/>
          <w:b/>
          <w:sz w:val="24"/>
          <w:szCs w:val="24"/>
          <w:lang w:eastAsia="es-ES"/>
        </w:rPr>
      </w:pPr>
      <w:r w:rsidRPr="00EA5A69">
        <w:rPr>
          <w:rFonts w:ascii="Times New Roman" w:eastAsia="Times New Roman" w:hAnsi="Times New Roman" w:cs="Times New Roman"/>
          <w:sz w:val="24"/>
          <w:szCs w:val="24"/>
          <w:lang w:eastAsia="es-ES"/>
        </w:rPr>
        <w:tab/>
      </w:r>
      <w:r w:rsidRPr="00EA5A69">
        <w:rPr>
          <w:rFonts w:ascii="Times New Roman" w:eastAsia="Times New Roman" w:hAnsi="Times New Roman" w:cs="Times New Roman"/>
          <w:sz w:val="24"/>
          <w:szCs w:val="24"/>
          <w:bdr w:val="none" w:sz="0" w:space="0" w:color="auto" w:frame="1"/>
          <w:lang w:eastAsia="es-ES"/>
        </w:rPr>
        <w:t>El proceso monitorio europeo constituye un procedimiento europeo uniforme para la obtención de resoluciones judiciales ejecutivas sobre deudas que no suscitan oposición, respetando en todo momento los principios de subsidiaridad y proporcionalidad.</w:t>
      </w:r>
    </w:p>
    <w:p w:rsidR="00402303" w:rsidRPr="00EA5A69" w:rsidRDefault="00402303" w:rsidP="00402303">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p>
    <w:p w:rsidR="00402303" w:rsidRPr="00EA5A69" w:rsidRDefault="00402303" w:rsidP="00402303">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r w:rsidRPr="00EA5A69">
        <w:rPr>
          <w:rFonts w:ascii="Times New Roman" w:eastAsia="Times New Roman" w:hAnsi="Times New Roman" w:cs="Times New Roman"/>
          <w:sz w:val="24"/>
          <w:szCs w:val="24"/>
          <w:bdr w:val="none" w:sz="0" w:space="0" w:color="auto" w:frame="1"/>
          <w:lang w:eastAsia="es-ES"/>
        </w:rPr>
        <w:tab/>
        <w:t xml:space="preserve">Así, además de poder afirmar que el proceso monitorio europeo es el primer proceso civil común de la Unión Europea, también podemos señalar su carácter especial y sumarial al coexistir con los distintos procesos nacionales. Configurándose pues como </w:t>
      </w:r>
      <w:r w:rsidRPr="00EA5A69">
        <w:rPr>
          <w:rFonts w:ascii="Times New Roman" w:eastAsia="Times New Roman" w:hAnsi="Times New Roman" w:cs="Times New Roman"/>
          <w:sz w:val="24"/>
          <w:szCs w:val="24"/>
          <w:bdr w:val="none" w:sz="0" w:space="0" w:color="auto" w:frame="1"/>
          <w:lang w:eastAsia="es-ES"/>
        </w:rPr>
        <w:lastRenderedPageBreak/>
        <w:t>un instrumento europeo de cobro adicional a los existentes en los distintos ordenamientos jurídicos de los diferentes Estados miembro.</w:t>
      </w:r>
    </w:p>
    <w:p w:rsidR="00402303" w:rsidRPr="00EA5A69" w:rsidRDefault="00402303" w:rsidP="00402303">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p>
    <w:p w:rsidR="00271ECF" w:rsidRDefault="00402303" w:rsidP="00271EC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r w:rsidRPr="00EA5A69">
        <w:rPr>
          <w:rFonts w:ascii="Times New Roman" w:eastAsia="Times New Roman" w:hAnsi="Times New Roman" w:cs="Times New Roman"/>
          <w:sz w:val="24"/>
          <w:szCs w:val="24"/>
          <w:bdr w:val="none" w:sz="0" w:space="0" w:color="auto" w:frame="1"/>
          <w:lang w:eastAsia="es-ES"/>
        </w:rPr>
        <w:tab/>
        <w:t>Por tanto, el proceso monitorio europeo, con fundamento en un título ejecutivo y a través de un proceso sencillo, rápido y sin costes excesivos, permite al acreedor obtener el cobro de sus deudas dinerarias, líquidas y vencidas que no han sido impagadas dentro del territorio de la Unión Europea. Precisamente por la sencillez del proceso, las partes inmersas en el mismo -solicitante/demandante y deudor/demandado- no precisan de asistencia letrada o de cualquier otro profesional a la hora llevar a cabo la realización de sus distintas actuaciones, pues todo el proceso se construye sobre la base de un conjunto de formularios normalizados que regulan las comunicaciones entre los órganos jurisdiccionales y las partes procesales</w:t>
      </w:r>
      <w:r w:rsidR="00EB5698" w:rsidRPr="00EA5A69">
        <w:rPr>
          <w:rStyle w:val="Refdenotaalpie"/>
          <w:rFonts w:ascii="Times New Roman" w:eastAsia="Times New Roman" w:hAnsi="Times New Roman" w:cs="Times New Roman"/>
          <w:sz w:val="24"/>
          <w:szCs w:val="24"/>
          <w:bdr w:val="none" w:sz="0" w:space="0" w:color="auto" w:frame="1"/>
          <w:lang w:eastAsia="es-ES"/>
        </w:rPr>
        <w:footnoteReference w:id="24"/>
      </w:r>
      <w:r w:rsidR="00EB5698" w:rsidRPr="00EA5A69">
        <w:rPr>
          <w:rFonts w:ascii="Times New Roman" w:eastAsia="Times New Roman" w:hAnsi="Times New Roman" w:cs="Times New Roman"/>
          <w:sz w:val="24"/>
          <w:szCs w:val="24"/>
          <w:bdr w:val="none" w:sz="0" w:space="0" w:color="auto" w:frame="1"/>
          <w:lang w:eastAsia="es-ES"/>
        </w:rPr>
        <w:t>.</w:t>
      </w:r>
    </w:p>
    <w:p w:rsidR="007A369E" w:rsidRDefault="007A369E" w:rsidP="00271EC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p>
    <w:p w:rsidR="00BA572D" w:rsidRPr="00271ECF" w:rsidRDefault="00895519" w:rsidP="00271EC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ES"/>
        </w:rPr>
      </w:pPr>
      <w:r w:rsidRPr="00EA5A69">
        <w:rPr>
          <w:rFonts w:ascii="Times New Roman" w:eastAsia="Times New Roman" w:hAnsi="Times New Roman" w:cs="Times New Roman"/>
          <w:b/>
          <w:sz w:val="24"/>
          <w:szCs w:val="24"/>
          <w:lang w:eastAsia="es-ES"/>
        </w:rPr>
        <w:t>6. BIBLIOGRAF</w:t>
      </w:r>
      <w:r w:rsidR="00BA572D" w:rsidRPr="00EA5A69">
        <w:rPr>
          <w:rFonts w:ascii="Times New Roman" w:eastAsia="Times New Roman" w:hAnsi="Times New Roman" w:cs="Times New Roman"/>
          <w:b/>
          <w:sz w:val="24"/>
          <w:szCs w:val="24"/>
          <w:lang w:eastAsia="es-ES"/>
        </w:rPr>
        <w:t>ÍA</w:t>
      </w:r>
    </w:p>
    <w:p w:rsidR="00BA572D" w:rsidRPr="00EA5A69" w:rsidRDefault="00BA572D" w:rsidP="00BA572D">
      <w:pPr>
        <w:spacing w:after="0" w:line="240" w:lineRule="auto"/>
        <w:jc w:val="both"/>
        <w:rPr>
          <w:rFonts w:ascii="Times New Roman" w:eastAsia="Times New Roman" w:hAnsi="Times New Roman" w:cs="Times New Roman"/>
          <w:b/>
          <w:sz w:val="24"/>
          <w:szCs w:val="24"/>
          <w:lang w:eastAsia="es-ES"/>
        </w:rPr>
      </w:pPr>
    </w:p>
    <w:p w:rsidR="00E6166C" w:rsidRDefault="00DD357F" w:rsidP="00BD5C43">
      <w:pPr>
        <w:pStyle w:val="Default"/>
        <w:ind w:firstLine="708"/>
        <w:jc w:val="both"/>
        <w:rPr>
          <w:color w:val="auto"/>
        </w:rPr>
      </w:pPr>
      <w:r w:rsidRPr="00EA5A69">
        <w:rPr>
          <w:color w:val="auto"/>
        </w:rPr>
        <w:t xml:space="preserve">ASENSIO MELLADO, J. Mª. </w:t>
      </w:r>
      <w:r w:rsidRPr="00EA5A69">
        <w:rPr>
          <w:i/>
          <w:color w:val="auto"/>
        </w:rPr>
        <w:t>Derecho Procesal Civil. 2ª Edición</w:t>
      </w:r>
      <w:r w:rsidRPr="00EA5A69">
        <w:rPr>
          <w:color w:val="auto"/>
        </w:rPr>
        <w:t xml:space="preserve">. Ed. Tirant Lo Blanch, Valencia, </w:t>
      </w:r>
      <w:r w:rsidR="00E6166C" w:rsidRPr="00EA5A69">
        <w:rPr>
          <w:color w:val="auto"/>
        </w:rPr>
        <w:t>2010.</w:t>
      </w:r>
    </w:p>
    <w:p w:rsidR="00AF0AA3" w:rsidRDefault="00AF0AA3" w:rsidP="00BD5C43">
      <w:pPr>
        <w:pStyle w:val="Default"/>
        <w:ind w:firstLine="708"/>
        <w:jc w:val="both"/>
        <w:rPr>
          <w:color w:val="auto"/>
        </w:rPr>
      </w:pPr>
      <w:r w:rsidRPr="00EA5A69">
        <w:rPr>
          <w:color w:val="auto"/>
        </w:rPr>
        <w:t>AYALA CANALES, C.G. “Algunas consideraciones en torno al procedimiento monitorio europeo”. LEGALTODAY 24 de Febrero de 2012. -htt</w:t>
      </w:r>
      <w:r w:rsidR="005931F4" w:rsidRPr="00EA5A69">
        <w:rPr>
          <w:color w:val="auto"/>
        </w:rPr>
        <w:t>p://www.legaltoday.com/practica</w:t>
      </w:r>
      <w:r w:rsidRPr="00EA5A69">
        <w:rPr>
          <w:color w:val="auto"/>
        </w:rPr>
        <w:t>juridica/supranaciona</w:t>
      </w:r>
      <w:r w:rsidR="005931F4" w:rsidRPr="00EA5A69">
        <w:rPr>
          <w:color w:val="auto"/>
        </w:rPr>
        <w:t>l/d_ue/algunas</w:t>
      </w:r>
      <w:r w:rsidRPr="00EA5A69">
        <w:rPr>
          <w:color w:val="auto"/>
        </w:rPr>
        <w:t>consideraciones-en-torno-al-procedimiento-monitorio-eu</w:t>
      </w:r>
      <w:r w:rsidR="005931F4" w:rsidRPr="00EA5A69">
        <w:rPr>
          <w:color w:val="auto"/>
        </w:rPr>
        <w:t>ropeo-. -20 de Octubre de 2017-</w:t>
      </w:r>
      <w:r w:rsidR="00B375D2">
        <w:rPr>
          <w:color w:val="auto"/>
        </w:rPr>
        <w:t>.</w:t>
      </w:r>
    </w:p>
    <w:p w:rsidR="00E6166C" w:rsidRDefault="00E6166C" w:rsidP="00BD5C43">
      <w:pPr>
        <w:pStyle w:val="Default"/>
        <w:ind w:firstLine="708"/>
        <w:jc w:val="both"/>
        <w:rPr>
          <w:color w:val="auto"/>
        </w:rPr>
      </w:pPr>
      <w:r w:rsidRPr="00EA5A69">
        <w:rPr>
          <w:color w:val="auto"/>
        </w:rPr>
        <w:t xml:space="preserve">DE LA OLIVA SANTOS, A. (Dir.). </w:t>
      </w:r>
      <w:r w:rsidRPr="00EA5A69">
        <w:rPr>
          <w:i/>
          <w:color w:val="auto"/>
        </w:rPr>
        <w:t>Derecho Procesal Civil Europeo. Tutela judicial del Crédito en la Unión Europea. Volumen III</w:t>
      </w:r>
      <w:r w:rsidRPr="00EA5A69">
        <w:rPr>
          <w:color w:val="auto"/>
        </w:rPr>
        <w:t>. Ed. Thomson Reuters Aranzadi, Cizur Menor, 2011.</w:t>
      </w:r>
    </w:p>
    <w:p w:rsidR="00DD357F" w:rsidRDefault="00DD357F" w:rsidP="00BD5C43">
      <w:pPr>
        <w:pStyle w:val="Default"/>
        <w:ind w:firstLine="708"/>
        <w:jc w:val="both"/>
        <w:rPr>
          <w:color w:val="auto"/>
        </w:rPr>
      </w:pPr>
      <w:r w:rsidRPr="00EA5A69">
        <w:rPr>
          <w:color w:val="auto"/>
        </w:rPr>
        <w:t xml:space="preserve">GARBERÍ LLOBREGAT, J. </w:t>
      </w:r>
      <w:r w:rsidRPr="00EA5A69">
        <w:rPr>
          <w:i/>
          <w:color w:val="auto"/>
        </w:rPr>
        <w:t>Derecho Procesal Civil. Procesos declarativos y procesos de ejecución</w:t>
      </w:r>
      <w:r w:rsidRPr="00EA5A69">
        <w:rPr>
          <w:color w:val="auto"/>
        </w:rPr>
        <w:t xml:space="preserve">. </w:t>
      </w:r>
      <w:r w:rsidRPr="00EA5A69">
        <w:rPr>
          <w:i/>
          <w:color w:val="auto"/>
        </w:rPr>
        <w:t>2º Edición</w:t>
      </w:r>
      <w:r w:rsidRPr="00EA5A69">
        <w:rPr>
          <w:color w:val="auto"/>
        </w:rPr>
        <w:t>. Ed. Bosch, Barcelona, 2012.</w:t>
      </w:r>
    </w:p>
    <w:p w:rsidR="00DD357F" w:rsidRDefault="00DD357F" w:rsidP="00BD5C43">
      <w:pPr>
        <w:pStyle w:val="Default"/>
        <w:ind w:firstLine="708"/>
        <w:jc w:val="both"/>
        <w:rPr>
          <w:color w:val="auto"/>
          <w:shd w:val="clear" w:color="auto" w:fill="FFFFFF"/>
        </w:rPr>
      </w:pPr>
      <w:r w:rsidRPr="00EA5A69">
        <w:rPr>
          <w:color w:val="auto"/>
          <w:shd w:val="clear" w:color="auto" w:fill="FFFFFF"/>
        </w:rPr>
        <w:t>MARTÍN GONZÁLEZ, M. “Cambios Introducidos en el Proceso Europeo de Escasa Cuantía y en el Proceso Monitorio Europeo”. PROCURA 2017.-https://www.gmprocura.com/proceso-europeo-escasa-cuantia-monitorio europeo/-. -16 de Octubre de 2017-.</w:t>
      </w:r>
    </w:p>
    <w:p w:rsidR="00DD357F" w:rsidRDefault="00DD357F" w:rsidP="00BD5C43">
      <w:pPr>
        <w:pStyle w:val="Default"/>
        <w:ind w:firstLine="708"/>
        <w:jc w:val="both"/>
        <w:rPr>
          <w:color w:val="auto"/>
        </w:rPr>
      </w:pPr>
      <w:r w:rsidRPr="00EA5A69">
        <w:rPr>
          <w:color w:val="auto"/>
        </w:rPr>
        <w:t>MARTÍN JIMÉNEZ, C.M., y MARTÍN JIMÉNEZ J.J. Ejercicio de las acciones civiles. Comentarios y formularios. Ed. Lex Nova, Valladolid, 2010.</w:t>
      </w:r>
    </w:p>
    <w:p w:rsidR="00DD357F" w:rsidRDefault="00DD357F" w:rsidP="00BD5C43">
      <w:pPr>
        <w:pStyle w:val="Default"/>
        <w:ind w:firstLine="708"/>
        <w:jc w:val="both"/>
        <w:rPr>
          <w:rFonts w:eastAsia="Times New Roman"/>
          <w:color w:val="auto"/>
          <w:lang w:eastAsia="es-ES"/>
        </w:rPr>
      </w:pPr>
      <w:r w:rsidRPr="00EA5A69">
        <w:rPr>
          <w:rFonts w:eastAsia="Times New Roman"/>
          <w:color w:val="auto"/>
          <w:lang w:eastAsia="es-ES"/>
        </w:rPr>
        <w:t>MATEU, I. “Actualización de los procedimientos europeos de reclamación de deudas”. Ventura Garcés &amp; López-Ibor, Abogados, 2016. -</w:t>
      </w:r>
      <w:hyperlink r:id="rId9" w:history="1">
        <w:r w:rsidRPr="00EA5A69">
          <w:rPr>
            <w:rStyle w:val="Hipervnculo"/>
            <w:rFonts w:eastAsia="Times New Roman"/>
            <w:color w:val="auto"/>
            <w:u w:val="none"/>
            <w:lang w:eastAsia="es-ES"/>
          </w:rPr>
          <w:t>http://www.lawyerpress.com/news/2016_05/1705_16_002.html-</w:t>
        </w:r>
      </w:hyperlink>
      <w:r w:rsidRPr="00EA5A69">
        <w:rPr>
          <w:rFonts w:eastAsia="Times New Roman"/>
          <w:color w:val="auto"/>
          <w:lang w:eastAsia="es-ES"/>
        </w:rPr>
        <w:t>. -18 de Octubre de 2017-.</w:t>
      </w:r>
    </w:p>
    <w:p w:rsidR="00DD357F" w:rsidRDefault="00DD357F"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 xml:space="preserve">MONTERO AROCA J., GÓMEZ COLOMER, J.L., BARONA VILAR, S., y CALDERÓN CUADRADO M.P. </w:t>
      </w:r>
      <w:r w:rsidRPr="00B375D2">
        <w:rPr>
          <w:rFonts w:ascii="Times New Roman" w:hAnsi="Times New Roman" w:cs="Times New Roman"/>
          <w:i/>
          <w:sz w:val="24"/>
          <w:szCs w:val="24"/>
        </w:rPr>
        <w:t>Derecho Jurisdiccional II. Proceso Civil. 24ª Edición</w:t>
      </w:r>
      <w:r w:rsidRPr="00B375D2">
        <w:rPr>
          <w:rFonts w:ascii="Times New Roman" w:hAnsi="Times New Roman" w:cs="Times New Roman"/>
          <w:sz w:val="24"/>
          <w:szCs w:val="24"/>
        </w:rPr>
        <w:t>. Ed. Tirant Lo Blanch, Valencia, 2016.</w:t>
      </w:r>
    </w:p>
    <w:p w:rsidR="00DD357F" w:rsidRDefault="00DD357F"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 xml:space="preserve">NIEVA FENOLL J., y BUJOSA VADELL, J. (Dir.). </w:t>
      </w:r>
      <w:r w:rsidRPr="00B375D2">
        <w:rPr>
          <w:rFonts w:ascii="Times New Roman" w:hAnsi="Times New Roman" w:cs="Times New Roman"/>
          <w:i/>
          <w:sz w:val="24"/>
          <w:szCs w:val="24"/>
        </w:rPr>
        <w:t>Nociones preliminares de Derecho Procesal Civil</w:t>
      </w:r>
      <w:r w:rsidRPr="00B375D2">
        <w:rPr>
          <w:rFonts w:ascii="Times New Roman" w:hAnsi="Times New Roman" w:cs="Times New Roman"/>
          <w:sz w:val="24"/>
          <w:szCs w:val="24"/>
        </w:rPr>
        <w:t>. Ed. Atelier, Barcelona, 2015.</w:t>
      </w:r>
    </w:p>
    <w:p w:rsidR="00DD357F" w:rsidRDefault="00DD357F" w:rsidP="00BD5C43">
      <w:pPr>
        <w:pStyle w:val="Default"/>
        <w:ind w:firstLine="708"/>
        <w:jc w:val="both"/>
        <w:rPr>
          <w:color w:val="auto"/>
        </w:rPr>
      </w:pPr>
      <w:r w:rsidRPr="00EA5A69">
        <w:rPr>
          <w:color w:val="auto"/>
        </w:rPr>
        <w:t xml:space="preserve">ORTELL RAMOS, M. (Dir.). </w:t>
      </w:r>
      <w:r w:rsidRPr="00EA5A69">
        <w:rPr>
          <w:i/>
          <w:color w:val="auto"/>
        </w:rPr>
        <w:t>Derecho Procesal Civil. 12ª Edición</w:t>
      </w:r>
      <w:r w:rsidRPr="00EA5A69">
        <w:rPr>
          <w:color w:val="auto"/>
        </w:rPr>
        <w:t>. Ed. Thomson Reuters Aranzadi, Cizur Menor, 199.</w:t>
      </w:r>
    </w:p>
    <w:p w:rsidR="00DD357F" w:rsidRDefault="00DD357F" w:rsidP="00BD5C43">
      <w:pPr>
        <w:pStyle w:val="Default"/>
        <w:ind w:firstLine="708"/>
        <w:jc w:val="both"/>
        <w:rPr>
          <w:color w:val="auto"/>
        </w:rPr>
      </w:pPr>
      <w:r w:rsidRPr="00EA5A69">
        <w:rPr>
          <w:color w:val="auto"/>
        </w:rPr>
        <w:t xml:space="preserve">PÉREZ-CRUZ MARTÍN, A.J., y SEOANE SPIEGELBERG, J.L. </w:t>
      </w:r>
      <w:r w:rsidRPr="00EA5A69">
        <w:rPr>
          <w:i/>
          <w:color w:val="auto"/>
        </w:rPr>
        <w:t>Derecho Procesal Civil. Tomo 2. 4ª Edición.</w:t>
      </w:r>
      <w:r w:rsidRPr="00EA5A69">
        <w:rPr>
          <w:color w:val="auto"/>
        </w:rPr>
        <w:t xml:space="preserve"> Ed. Andavira, Santiago de Compostela, 2014.</w:t>
      </w:r>
    </w:p>
    <w:p w:rsidR="00DD357F" w:rsidRDefault="00DD357F" w:rsidP="00BD5C43">
      <w:pPr>
        <w:pStyle w:val="Default"/>
        <w:ind w:firstLine="708"/>
        <w:jc w:val="both"/>
        <w:rPr>
          <w:color w:val="auto"/>
        </w:rPr>
      </w:pPr>
      <w:r w:rsidRPr="00EA5A69">
        <w:rPr>
          <w:color w:val="auto"/>
        </w:rPr>
        <w:t xml:space="preserve">ROBLES GARZÓN, J.A. (Dir.). </w:t>
      </w:r>
      <w:r w:rsidRPr="00EA5A69">
        <w:rPr>
          <w:i/>
          <w:iCs/>
          <w:color w:val="auto"/>
        </w:rPr>
        <w:t>Conceptos básicos de Derecho Procesal Civil</w:t>
      </w:r>
      <w:r w:rsidRPr="00EA5A69">
        <w:rPr>
          <w:color w:val="auto"/>
        </w:rPr>
        <w:t>. Ed. Tecnos, Madrid, 2010.</w:t>
      </w:r>
    </w:p>
    <w:p w:rsidR="00B375D2" w:rsidRPr="00B375D2" w:rsidRDefault="00B375D2" w:rsidP="00B375D2">
      <w:pPr>
        <w:pStyle w:val="Default"/>
        <w:jc w:val="both"/>
        <w:rPr>
          <w:color w:val="auto"/>
        </w:rPr>
      </w:pPr>
    </w:p>
    <w:p w:rsidR="00BA572D" w:rsidRPr="00EA5A69" w:rsidRDefault="00895519" w:rsidP="00BA572D">
      <w:pPr>
        <w:spacing w:after="0" w:line="240" w:lineRule="auto"/>
        <w:jc w:val="both"/>
        <w:rPr>
          <w:rFonts w:ascii="Times New Roman" w:eastAsia="Times New Roman" w:hAnsi="Times New Roman" w:cs="Times New Roman"/>
          <w:b/>
          <w:sz w:val="24"/>
          <w:szCs w:val="24"/>
          <w:lang w:eastAsia="es-ES"/>
        </w:rPr>
      </w:pPr>
      <w:r w:rsidRPr="00EA5A69">
        <w:rPr>
          <w:rFonts w:ascii="Times New Roman" w:eastAsia="Times New Roman" w:hAnsi="Times New Roman" w:cs="Times New Roman"/>
          <w:b/>
          <w:sz w:val="24"/>
          <w:szCs w:val="24"/>
          <w:lang w:eastAsia="es-ES"/>
        </w:rPr>
        <w:lastRenderedPageBreak/>
        <w:t>LEGISLACIÓN</w:t>
      </w:r>
    </w:p>
    <w:p w:rsidR="00BD5C43" w:rsidRDefault="00BD5C43" w:rsidP="00B375D2">
      <w:pPr>
        <w:spacing w:after="0" w:line="240" w:lineRule="auto"/>
        <w:jc w:val="both"/>
        <w:rPr>
          <w:rFonts w:ascii="Times New Roman" w:eastAsia="Times New Roman" w:hAnsi="Times New Roman" w:cs="Times New Roman"/>
          <w:b/>
          <w:sz w:val="24"/>
          <w:szCs w:val="24"/>
          <w:lang w:eastAsia="es-ES"/>
        </w:rPr>
      </w:pP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Tratado de la Unión Europea, de 7 de Febrero de 1992.</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Libro verde de la Comisión Europea, de 20 de Diciembre de 2002.</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Programa de la Haya para la consolidación del espacio de libertad, seguridad y justicia adoptado por el Consejo Europeo el 4 y 5 de Noviembre de 2004.</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Directiva 1999/93/CE del Parlamento Europeo y del Consejo, de 13 de Diciembre de 1999, por el que se establece un marco comunitario para la firma electrónica.</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Reglamento (CE) 44/2001 del Consejo, de 22 de Diciembre de 2000, relativo a la competencia judicial, y el reconocimiento y la ejecución de resoluciones judiciales en materia civil y mercantil.</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 xml:space="preserve">Reglamento (CE) 1896/2006 del Parlamento Europeo y del Consejo, de 12 de Diciembre de 2006, por el que se establece un proceso monitorio europeo. </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Reglamento (UE) 936/2012 de la Comisión, de 4 de Octubre de 2012, por el que se modifican los anexos del Reglamento (CE) 1896/2006 del Parlamento Europeo y del Consejo, de 12 de Diciembre de 2006, por el que se establece un proceso monitorio europeo.</w:t>
      </w:r>
    </w:p>
    <w:p w:rsidR="00C64CBE" w:rsidRDefault="00C64CB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Reglamento (CE) 861/2007 del Parlamento Europeo y del Consejo, de 11 de Julio de 2007, por el que se establece un proceso europeo de escasa cuantía.</w:t>
      </w:r>
    </w:p>
    <w:p w:rsidR="00EA5A69" w:rsidRDefault="00EA5A69"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Protocolo nº22, de 17 de Diciembre de 2007, sobre la posición de Dinamarca, anejo al TUE y al TFUE</w:t>
      </w:r>
      <w:r w:rsidR="006141ED">
        <w:rPr>
          <w:rFonts w:ascii="Times New Roman" w:hAnsi="Times New Roman" w:cs="Times New Roman"/>
          <w:sz w:val="24"/>
          <w:szCs w:val="24"/>
        </w:rPr>
        <w:t>.</w:t>
      </w:r>
    </w:p>
    <w:p w:rsidR="00CC6B09" w:rsidRDefault="009A737E" w:rsidP="00BD5C43">
      <w:pPr>
        <w:spacing w:after="0" w:line="240" w:lineRule="auto"/>
        <w:ind w:firstLine="708"/>
        <w:jc w:val="both"/>
        <w:rPr>
          <w:rFonts w:ascii="Times New Roman" w:hAnsi="Times New Roman" w:cs="Times New Roman"/>
          <w:sz w:val="24"/>
          <w:szCs w:val="24"/>
        </w:rPr>
      </w:pPr>
      <w:r w:rsidRPr="00B375D2">
        <w:rPr>
          <w:rFonts w:ascii="Times New Roman" w:hAnsi="Times New Roman" w:cs="Times New Roman"/>
          <w:sz w:val="24"/>
          <w:szCs w:val="24"/>
        </w:rPr>
        <w:t>Reglamento (UE) 2015/2421 del Parlamento Europeo y del Consejo, de 16 de Diciembre de 2015, modificador de algunos de los aspectos contenido en el Reglamento (CE) 1896/2006 del Parlamento Europeo y del Consejo, de 12 de Diciembre de 2006, por el que se establece un proceso monitorio europeo.</w:t>
      </w:r>
    </w:p>
    <w:p w:rsidR="00857F3C" w:rsidRDefault="009A737E" w:rsidP="00BD5C43">
      <w:pPr>
        <w:spacing w:after="0" w:line="240" w:lineRule="auto"/>
        <w:ind w:firstLine="708"/>
        <w:jc w:val="both"/>
        <w:rPr>
          <w:rFonts w:ascii="Times New Roman" w:eastAsia="Times New Roman" w:hAnsi="Times New Roman" w:cs="Times New Roman"/>
          <w:b/>
          <w:sz w:val="24"/>
          <w:szCs w:val="24"/>
          <w:lang w:eastAsia="es-ES"/>
        </w:rPr>
      </w:pPr>
      <w:r w:rsidRPr="00B375D2">
        <w:rPr>
          <w:rFonts w:ascii="Times New Roman" w:hAnsi="Times New Roman" w:cs="Times New Roman"/>
          <w:sz w:val="24"/>
          <w:szCs w:val="24"/>
        </w:rPr>
        <w:t>Reglamento Delegado (UE) 2017/1260 de la Comisión, de 19 de Junio de 2017, por el que se sustituye el anexo I del Reglamento (CE) 1896/2006 del Parlamento Europeo y del Consejo, de 12 de Diciembre de 2006, por el que se establece un proceso monitorio europeo.</w:t>
      </w:r>
    </w:p>
    <w:p w:rsidR="00857F3C" w:rsidRDefault="00857F3C" w:rsidP="00857F3C">
      <w:pPr>
        <w:spacing w:after="0" w:line="240" w:lineRule="auto"/>
        <w:jc w:val="both"/>
        <w:rPr>
          <w:rFonts w:ascii="Times New Roman" w:eastAsia="Times New Roman" w:hAnsi="Times New Roman" w:cs="Times New Roman"/>
          <w:b/>
          <w:sz w:val="24"/>
          <w:szCs w:val="24"/>
          <w:lang w:eastAsia="es-ES"/>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BD5C43" w:rsidRDefault="00BD5C43" w:rsidP="00857F3C">
      <w:pPr>
        <w:spacing w:after="0" w:line="240" w:lineRule="auto"/>
        <w:jc w:val="both"/>
        <w:rPr>
          <w:rFonts w:ascii="Times New Roman" w:hAnsi="Times New Roman" w:cs="Times New Roman"/>
          <w:b/>
          <w:sz w:val="24"/>
          <w:szCs w:val="24"/>
        </w:rPr>
      </w:pPr>
    </w:p>
    <w:p w:rsidR="00857F3C" w:rsidRDefault="00857F3C" w:rsidP="00857F3C">
      <w:pPr>
        <w:spacing w:after="0" w:line="240" w:lineRule="auto"/>
        <w:jc w:val="both"/>
        <w:rPr>
          <w:rFonts w:ascii="Times New Roman" w:hAnsi="Times New Roman" w:cs="Times New Roman"/>
          <w:b/>
          <w:sz w:val="24"/>
          <w:szCs w:val="24"/>
        </w:rPr>
      </w:pPr>
      <w:r w:rsidRPr="00015CCA">
        <w:rPr>
          <w:rFonts w:ascii="Times New Roman" w:hAnsi="Times New Roman" w:cs="Times New Roman"/>
          <w:b/>
          <w:sz w:val="24"/>
          <w:szCs w:val="24"/>
        </w:rPr>
        <w:lastRenderedPageBreak/>
        <w:t>ANEXOS</w:t>
      </w:r>
    </w:p>
    <w:p w:rsidR="00857F3C" w:rsidRPr="00857F3C" w:rsidRDefault="00857F3C" w:rsidP="00857F3C">
      <w:pPr>
        <w:spacing w:after="0" w:line="240" w:lineRule="auto"/>
        <w:jc w:val="both"/>
        <w:rPr>
          <w:rFonts w:ascii="Times New Roman" w:eastAsia="Times New Roman" w:hAnsi="Times New Roman" w:cs="Times New Roman"/>
          <w:b/>
          <w:sz w:val="24"/>
          <w:szCs w:val="24"/>
          <w:lang w:eastAsia="es-ES"/>
        </w:rPr>
      </w:pPr>
    </w:p>
    <w:p w:rsidR="00857F3C" w:rsidRDefault="00857F3C" w:rsidP="00857F3C">
      <w:pPr>
        <w:tabs>
          <w:tab w:val="left" w:pos="2913"/>
        </w:tabs>
      </w:pPr>
      <w:r w:rsidRPr="00EF7024">
        <w:rPr>
          <w:noProof/>
          <w:lang w:eastAsia="es-ES"/>
        </w:rPr>
        <w:drawing>
          <wp:anchor distT="0" distB="0" distL="114300" distR="114300" simplePos="0" relativeHeight="251659264" behindDoc="1" locked="0" layoutInCell="1" allowOverlap="1">
            <wp:simplePos x="0" y="0"/>
            <wp:positionH relativeFrom="margin">
              <wp:posOffset>-3810</wp:posOffset>
            </wp:positionH>
            <wp:positionV relativeFrom="paragraph">
              <wp:posOffset>15240</wp:posOffset>
            </wp:positionV>
            <wp:extent cx="2277110" cy="3019425"/>
            <wp:effectExtent l="0" t="0" r="0" b="0"/>
            <wp:wrapNone/>
            <wp:docPr id="9" name="Imagen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543" cy="3019999"/>
                    </a:xfrm>
                    <a:prstGeom prst="rect">
                      <a:avLst/>
                    </a:prstGeom>
                    <a:noFill/>
                    <a:ln>
                      <a:noFill/>
                    </a:ln>
                  </pic:spPr>
                </pic:pic>
              </a:graphicData>
            </a:graphic>
          </wp:anchor>
        </w:drawing>
      </w:r>
      <w:r>
        <w:rPr>
          <w:noProof/>
          <w:lang w:eastAsia="es-ES"/>
        </w:rPr>
        <w:drawing>
          <wp:anchor distT="0" distB="0" distL="114300" distR="114300" simplePos="0" relativeHeight="251663360" behindDoc="1" locked="0" layoutInCell="1" allowOverlap="1">
            <wp:simplePos x="0" y="0"/>
            <wp:positionH relativeFrom="margin">
              <wp:posOffset>3110865</wp:posOffset>
            </wp:positionH>
            <wp:positionV relativeFrom="paragraph">
              <wp:posOffset>5080</wp:posOffset>
            </wp:positionV>
            <wp:extent cx="2286000" cy="3133725"/>
            <wp:effectExtent l="0" t="0" r="0" b="0"/>
            <wp:wrapNone/>
            <wp:docPr id="10" name="Imagen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3133725"/>
                    </a:xfrm>
                    <a:prstGeom prst="rect">
                      <a:avLst/>
                    </a:prstGeom>
                    <a:noFill/>
                    <a:ln>
                      <a:noFill/>
                    </a:ln>
                  </pic:spPr>
                </pic:pic>
              </a:graphicData>
            </a:graphic>
          </wp:anchor>
        </w:drawing>
      </w: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BD5C43" w:rsidRDefault="00BD5C43" w:rsidP="00857F3C">
      <w:pPr>
        <w:tabs>
          <w:tab w:val="left" w:pos="2913"/>
        </w:tabs>
      </w:pPr>
    </w:p>
    <w:p w:rsidR="00BD5C43" w:rsidRDefault="00BD5C43" w:rsidP="00857F3C">
      <w:pPr>
        <w:tabs>
          <w:tab w:val="left" w:pos="2913"/>
        </w:tabs>
      </w:pPr>
    </w:p>
    <w:p w:rsidR="00857F3C" w:rsidRDefault="00857F3C" w:rsidP="00857F3C">
      <w:pPr>
        <w:tabs>
          <w:tab w:val="left" w:pos="2913"/>
        </w:tabs>
      </w:pPr>
      <w:r>
        <w:rPr>
          <w:noProof/>
          <w:lang w:eastAsia="es-ES"/>
        </w:rPr>
        <w:drawing>
          <wp:anchor distT="0" distB="0" distL="114300" distR="114300" simplePos="0" relativeHeight="251662336" behindDoc="1" locked="0" layoutInCell="1" allowOverlap="1">
            <wp:simplePos x="0" y="0"/>
            <wp:positionH relativeFrom="margin">
              <wp:posOffset>3130358</wp:posOffset>
            </wp:positionH>
            <wp:positionV relativeFrom="paragraph">
              <wp:posOffset>13940</wp:posOffset>
            </wp:positionV>
            <wp:extent cx="2265680" cy="3317359"/>
            <wp:effectExtent l="0" t="0" r="0" b="0"/>
            <wp:wrapNone/>
            <wp:docPr id="11"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9877" cy="3323504"/>
                    </a:xfrm>
                    <a:prstGeom prst="rect">
                      <a:avLst/>
                    </a:prstGeom>
                    <a:noFill/>
                    <a:ln>
                      <a:noFill/>
                    </a:ln>
                  </pic:spPr>
                </pic:pic>
              </a:graphicData>
            </a:graphic>
          </wp:anchor>
        </w:drawing>
      </w:r>
      <w:r>
        <w:rPr>
          <w:noProof/>
          <w:lang w:eastAsia="es-ES"/>
        </w:rPr>
        <w:drawing>
          <wp:anchor distT="0" distB="0" distL="114300" distR="114300" simplePos="0" relativeHeight="251661312" behindDoc="1" locked="0" layoutInCell="1" allowOverlap="1">
            <wp:simplePos x="0" y="0"/>
            <wp:positionH relativeFrom="margin">
              <wp:posOffset>14295</wp:posOffset>
            </wp:positionH>
            <wp:positionV relativeFrom="paragraph">
              <wp:posOffset>19567</wp:posOffset>
            </wp:positionV>
            <wp:extent cx="2257425" cy="3286125"/>
            <wp:effectExtent l="0" t="0" r="0" b="0"/>
            <wp:wrapNone/>
            <wp:docPr id="12" name="Imagen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3286125"/>
                    </a:xfrm>
                    <a:prstGeom prst="rect">
                      <a:avLst/>
                    </a:prstGeom>
                    <a:noFill/>
                    <a:ln>
                      <a:noFill/>
                    </a:ln>
                  </pic:spPr>
                </pic:pic>
              </a:graphicData>
            </a:graphic>
          </wp:anchor>
        </w:drawing>
      </w: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857F3C" w:rsidRDefault="00857F3C" w:rsidP="00857F3C">
      <w:pPr>
        <w:tabs>
          <w:tab w:val="left" w:pos="2913"/>
        </w:tabs>
      </w:pPr>
    </w:p>
    <w:p w:rsidR="00BD5C43" w:rsidRDefault="00BD5C43" w:rsidP="00857F3C">
      <w:pPr>
        <w:tabs>
          <w:tab w:val="left" w:pos="2913"/>
        </w:tabs>
      </w:pPr>
    </w:p>
    <w:p w:rsidR="00857F3C" w:rsidRDefault="00857F3C" w:rsidP="00857F3C">
      <w:pPr>
        <w:tabs>
          <w:tab w:val="left" w:pos="2913"/>
        </w:tabs>
      </w:pPr>
      <w:r>
        <w:rPr>
          <w:noProof/>
          <w:lang w:eastAsia="es-ES"/>
        </w:rPr>
        <w:drawing>
          <wp:anchor distT="0" distB="0" distL="114300" distR="114300" simplePos="0" relativeHeight="251664384" behindDoc="1" locked="0" layoutInCell="1" allowOverlap="1">
            <wp:simplePos x="0" y="0"/>
            <wp:positionH relativeFrom="margin">
              <wp:posOffset>3120390</wp:posOffset>
            </wp:positionH>
            <wp:positionV relativeFrom="paragraph">
              <wp:posOffset>13970</wp:posOffset>
            </wp:positionV>
            <wp:extent cx="2276475" cy="3038475"/>
            <wp:effectExtent l="0" t="0" r="0" b="0"/>
            <wp:wrapNone/>
            <wp:docPr id="13" name="Imagen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3038475"/>
                    </a:xfrm>
                    <a:prstGeom prst="rect">
                      <a:avLst/>
                    </a:prstGeom>
                    <a:noFill/>
                    <a:ln>
                      <a:noFill/>
                    </a:ln>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margin">
              <wp:posOffset>-3810</wp:posOffset>
            </wp:positionH>
            <wp:positionV relativeFrom="paragraph">
              <wp:posOffset>5080</wp:posOffset>
            </wp:positionV>
            <wp:extent cx="2277110" cy="3105150"/>
            <wp:effectExtent l="0" t="0" r="0" b="0"/>
            <wp:wrapNone/>
            <wp:docPr id="14"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110" cy="3105150"/>
                    </a:xfrm>
                    <a:prstGeom prst="rect">
                      <a:avLst/>
                    </a:prstGeom>
                    <a:noFill/>
                    <a:ln>
                      <a:noFill/>
                    </a:ln>
                  </pic:spPr>
                </pic:pic>
              </a:graphicData>
            </a:graphic>
          </wp:anchor>
        </w:drawing>
      </w:r>
    </w:p>
    <w:p w:rsidR="00857F3C" w:rsidRDefault="00857F3C" w:rsidP="00857F3C">
      <w:pPr>
        <w:tabs>
          <w:tab w:val="left" w:pos="2913"/>
        </w:tabs>
      </w:pPr>
    </w:p>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Pr="00EF7024" w:rsidRDefault="00857F3C" w:rsidP="00857F3C"/>
    <w:p w:rsidR="00857F3C" w:rsidRDefault="00857F3C" w:rsidP="00857F3C"/>
    <w:p w:rsidR="00BD5C43" w:rsidRDefault="00BD5C43" w:rsidP="00857F3C"/>
    <w:p w:rsidR="00BD5C43" w:rsidRDefault="00BD5C43" w:rsidP="00857F3C">
      <w:pPr>
        <w:tabs>
          <w:tab w:val="left" w:pos="3667"/>
        </w:tabs>
      </w:pPr>
    </w:p>
    <w:p w:rsidR="00857F3C" w:rsidRPr="00EF7024" w:rsidRDefault="00857F3C" w:rsidP="00857F3C">
      <w:pPr>
        <w:tabs>
          <w:tab w:val="left" w:pos="3667"/>
        </w:tabs>
      </w:pPr>
      <w:r w:rsidRPr="00EF7024">
        <w:rPr>
          <w:noProof/>
          <w:lang w:eastAsia="es-ES"/>
        </w:rPr>
        <w:drawing>
          <wp:anchor distT="0" distB="0" distL="114300" distR="114300" simplePos="0" relativeHeight="251665408" behindDoc="1" locked="0" layoutInCell="1" allowOverlap="1">
            <wp:simplePos x="0" y="0"/>
            <wp:positionH relativeFrom="margin">
              <wp:posOffset>6350</wp:posOffset>
            </wp:positionH>
            <wp:positionV relativeFrom="paragraph">
              <wp:posOffset>17780</wp:posOffset>
            </wp:positionV>
            <wp:extent cx="2263775" cy="3338195"/>
            <wp:effectExtent l="0" t="0" r="0" b="0"/>
            <wp:wrapNone/>
            <wp:docPr id="15" name="Imagen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3775" cy="3338195"/>
                    </a:xfrm>
                    <a:prstGeom prst="rect">
                      <a:avLst/>
                    </a:prstGeom>
                    <a:noFill/>
                    <a:ln>
                      <a:noFill/>
                    </a:ln>
                  </pic:spPr>
                </pic:pic>
              </a:graphicData>
            </a:graphic>
          </wp:anchor>
        </w:drawing>
      </w:r>
      <w:r>
        <w:tab/>
      </w:r>
    </w:p>
    <w:p w:rsidR="00271ECF" w:rsidRDefault="00271ECF" w:rsidP="00EA2826">
      <w:pPr>
        <w:spacing w:after="0" w:line="240" w:lineRule="auto"/>
        <w:jc w:val="both"/>
        <w:rPr>
          <w:rFonts w:ascii="Times New Roman" w:eastAsia="Times New Roman" w:hAnsi="Times New Roman" w:cs="Times New Roman"/>
          <w:b/>
          <w:color w:val="272727"/>
          <w:sz w:val="24"/>
          <w:szCs w:val="24"/>
          <w:lang w:eastAsia="es-ES"/>
        </w:rPr>
      </w:pPr>
    </w:p>
    <w:p w:rsidR="00271ECF" w:rsidRDefault="00271ECF" w:rsidP="00EA2826">
      <w:pPr>
        <w:spacing w:after="0" w:line="240" w:lineRule="auto"/>
        <w:jc w:val="both"/>
        <w:rPr>
          <w:rFonts w:ascii="Times New Roman" w:eastAsia="Times New Roman" w:hAnsi="Times New Roman" w:cs="Times New Roman"/>
          <w:b/>
          <w:color w:val="272727"/>
          <w:sz w:val="24"/>
          <w:szCs w:val="24"/>
          <w:lang w:eastAsia="es-ES"/>
        </w:rPr>
      </w:pPr>
    </w:p>
    <w:p w:rsidR="00271ECF" w:rsidRDefault="00271ECF" w:rsidP="00EA2826">
      <w:pPr>
        <w:spacing w:after="0" w:line="240" w:lineRule="auto"/>
        <w:jc w:val="both"/>
        <w:rPr>
          <w:rFonts w:ascii="Times New Roman" w:eastAsia="Times New Roman" w:hAnsi="Times New Roman" w:cs="Times New Roman"/>
          <w:b/>
          <w:color w:val="272727"/>
          <w:sz w:val="24"/>
          <w:szCs w:val="24"/>
          <w:lang w:eastAsia="es-ES"/>
        </w:rPr>
      </w:pPr>
    </w:p>
    <w:p w:rsidR="00271ECF" w:rsidRDefault="00271ECF" w:rsidP="00EA2826">
      <w:pPr>
        <w:spacing w:after="0" w:line="240" w:lineRule="auto"/>
        <w:jc w:val="both"/>
        <w:rPr>
          <w:rFonts w:ascii="Times New Roman" w:eastAsia="Times New Roman" w:hAnsi="Times New Roman" w:cs="Times New Roman"/>
          <w:b/>
          <w:color w:val="272727"/>
          <w:sz w:val="24"/>
          <w:szCs w:val="24"/>
          <w:lang w:eastAsia="es-ES"/>
        </w:rPr>
      </w:pPr>
    </w:p>
    <w:p w:rsidR="00271ECF" w:rsidRPr="00EA2826" w:rsidRDefault="00271ECF" w:rsidP="00EA2826">
      <w:pPr>
        <w:spacing w:after="0" w:line="240" w:lineRule="auto"/>
        <w:jc w:val="both"/>
        <w:rPr>
          <w:rFonts w:ascii="Times New Roman" w:eastAsia="Times New Roman" w:hAnsi="Times New Roman" w:cs="Times New Roman"/>
          <w:b/>
          <w:color w:val="272727"/>
          <w:sz w:val="24"/>
          <w:szCs w:val="24"/>
          <w:lang w:eastAsia="es-ES"/>
        </w:rPr>
      </w:pPr>
    </w:p>
    <w:sectPr w:rsidR="00271ECF" w:rsidRPr="00EA2826" w:rsidSect="00585E5B">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D77" w:rsidRDefault="00931D77" w:rsidP="008C0A73">
      <w:pPr>
        <w:spacing w:after="0" w:line="240" w:lineRule="auto"/>
      </w:pPr>
      <w:r>
        <w:separator/>
      </w:r>
    </w:p>
  </w:endnote>
  <w:endnote w:type="continuationSeparator" w:id="1">
    <w:p w:rsidR="00931D77" w:rsidRDefault="00931D77" w:rsidP="008C0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83955"/>
      <w:docPartObj>
        <w:docPartGallery w:val="Page Numbers (Bottom of Page)"/>
        <w:docPartUnique/>
      </w:docPartObj>
    </w:sdtPr>
    <w:sdtContent>
      <w:p w:rsidR="006141ED" w:rsidRDefault="000E3E4C">
        <w:pPr>
          <w:pStyle w:val="Piedepgina"/>
          <w:jc w:val="center"/>
        </w:pPr>
        <w:fldSimple w:instr="PAGE   \* MERGEFORMAT">
          <w:r w:rsidR="006714CD">
            <w:rPr>
              <w:noProof/>
            </w:rPr>
            <w:t>14</w:t>
          </w:r>
        </w:fldSimple>
      </w:p>
    </w:sdtContent>
  </w:sdt>
  <w:p w:rsidR="006141ED" w:rsidRDefault="006141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D77" w:rsidRDefault="00931D77" w:rsidP="008C0A73">
      <w:pPr>
        <w:spacing w:after="0" w:line="240" w:lineRule="auto"/>
      </w:pPr>
      <w:r>
        <w:separator/>
      </w:r>
    </w:p>
  </w:footnote>
  <w:footnote w:type="continuationSeparator" w:id="1">
    <w:p w:rsidR="00931D77" w:rsidRDefault="00931D77" w:rsidP="008C0A73">
      <w:pPr>
        <w:spacing w:after="0" w:line="240" w:lineRule="auto"/>
      </w:pPr>
      <w:r>
        <w:continuationSeparator/>
      </w:r>
    </w:p>
  </w:footnote>
  <w:footnote w:id="2">
    <w:p w:rsidR="006141ED" w:rsidRDefault="006141ED" w:rsidP="00221DA3">
      <w:pPr>
        <w:pStyle w:val="Textonotapie"/>
        <w:jc w:val="both"/>
        <w:rPr>
          <w:rFonts w:ascii="Times New Roman" w:hAnsi="Times New Roman" w:cs="Times New Roman"/>
        </w:rPr>
      </w:pPr>
      <w:r>
        <w:rPr>
          <w:rFonts w:ascii="Times New Roman" w:hAnsi="Times New Roman" w:cs="Times New Roman"/>
        </w:rPr>
        <w:t>(*) El presente trabajo de investigación ha sido promocionado por la Beca de Iniciación a la Investigación para estudiantes de Másteres Oficiales del Vicerrectorado de Investigación y Transferencia de la Universidad de Granada. Convocatoria 2017.</w:t>
      </w:r>
    </w:p>
    <w:p w:rsidR="006141ED" w:rsidRPr="00221DA3" w:rsidRDefault="006141ED" w:rsidP="00221DA3">
      <w:pPr>
        <w:pStyle w:val="Textonotapie"/>
        <w:jc w:val="both"/>
        <w:rPr>
          <w:rFonts w:ascii="Times New Roman" w:hAnsi="Times New Roman" w:cs="Times New Roman"/>
        </w:rPr>
      </w:pPr>
      <w:r w:rsidRPr="00221DA3">
        <w:rPr>
          <w:rStyle w:val="Refdenotaalpie"/>
          <w:rFonts w:ascii="Times New Roman" w:hAnsi="Times New Roman" w:cs="Times New Roman"/>
        </w:rPr>
        <w:footnoteRef/>
      </w:r>
      <w:r w:rsidRPr="00AF0AA3">
        <w:rPr>
          <w:rFonts w:ascii="Times New Roman" w:hAnsi="Times New Roman" w:cs="Times New Roman"/>
          <w:i/>
        </w:rPr>
        <w:t>Vid.</w:t>
      </w:r>
      <w:r w:rsidR="006714CD">
        <w:rPr>
          <w:rFonts w:ascii="Times New Roman" w:hAnsi="Times New Roman" w:cs="Times New Roman"/>
          <w:i/>
        </w:rPr>
        <w:t xml:space="preserve"> </w:t>
      </w:r>
      <w:r w:rsidRPr="00221DA3">
        <w:rPr>
          <w:rFonts w:ascii="Times New Roman" w:hAnsi="Times New Roman" w:cs="Times New Roman"/>
        </w:rPr>
        <w:t xml:space="preserve">AYALA CANALES, C.G. </w:t>
      </w:r>
      <w:r>
        <w:rPr>
          <w:rFonts w:ascii="Times New Roman" w:hAnsi="Times New Roman" w:cs="Times New Roman"/>
        </w:rPr>
        <w:t>“</w:t>
      </w:r>
      <w:r w:rsidRPr="00221DA3">
        <w:rPr>
          <w:rFonts w:ascii="Times New Roman" w:hAnsi="Times New Roman" w:cs="Times New Roman"/>
        </w:rPr>
        <w:t>Algunas consideraciones en torno al procedimiento monitorio europeo</w:t>
      </w:r>
      <w:r>
        <w:rPr>
          <w:rFonts w:ascii="Times New Roman" w:hAnsi="Times New Roman" w:cs="Times New Roman"/>
        </w:rPr>
        <w:t>”</w:t>
      </w:r>
      <w:r w:rsidR="006714CD">
        <w:rPr>
          <w:rFonts w:ascii="Times New Roman" w:hAnsi="Times New Roman" w:cs="Times New Roman"/>
        </w:rPr>
        <w:t xml:space="preserve">. </w:t>
      </w:r>
      <w:r w:rsidRPr="00221DA3">
        <w:rPr>
          <w:rFonts w:ascii="Times New Roman" w:hAnsi="Times New Roman" w:cs="Times New Roman"/>
        </w:rPr>
        <w:t>LEGALTODAY 24 de Febrero de 2012. -http://www.legaltoday.com/practica juridica/supranacional/d_ue/algunas-consideraciones-en-torno-al-procedimiento-monitorio-europeo-. -20 de Octubre de 2017-.</w:t>
      </w:r>
    </w:p>
  </w:footnote>
  <w:footnote w:id="3">
    <w:p w:rsidR="006141ED" w:rsidRPr="002922F5" w:rsidRDefault="006141ED" w:rsidP="002922F5">
      <w:pPr>
        <w:spacing w:after="0" w:line="240" w:lineRule="auto"/>
        <w:jc w:val="both"/>
        <w:rPr>
          <w:rFonts w:ascii="Times New Roman" w:hAnsi="Times New Roman" w:cs="Times New Roman"/>
          <w:color w:val="000000"/>
          <w:sz w:val="20"/>
          <w:szCs w:val="20"/>
          <w:shd w:val="clear" w:color="auto" w:fill="FFFFFF"/>
        </w:rPr>
      </w:pPr>
      <w:r w:rsidRPr="002922F5">
        <w:rPr>
          <w:rStyle w:val="Refdenotaalpie"/>
          <w:rFonts w:ascii="Times New Roman" w:hAnsi="Times New Roman" w:cs="Times New Roman"/>
          <w:sz w:val="20"/>
          <w:szCs w:val="20"/>
        </w:rPr>
        <w:footnoteRef/>
      </w:r>
      <w:r w:rsidRPr="002922F5">
        <w:rPr>
          <w:rFonts w:ascii="Times New Roman" w:hAnsi="Times New Roman" w:cs="Times New Roman"/>
          <w:sz w:val="20"/>
          <w:szCs w:val="20"/>
        </w:rPr>
        <w:t xml:space="preserve"> A pesar de su entrada en vigor a los veinte días desde su publicación en el Diario Oficial de la Unión Europea -DOUE-, e</w:t>
      </w:r>
      <w:r w:rsidRPr="002922F5">
        <w:rPr>
          <w:rFonts w:ascii="Times New Roman" w:eastAsia="Times New Roman" w:hAnsi="Times New Roman" w:cs="Times New Roman"/>
          <w:color w:val="000000"/>
          <w:sz w:val="20"/>
          <w:szCs w:val="20"/>
          <w:lang w:eastAsia="es-ES"/>
        </w:rPr>
        <w:t xml:space="preserve">ste Reglamento no ha sido de aplicación hasta el 14 de Julio de 2017, a excepción del precepto que reclama información a los Estados Miembros -art.25-, que ya se comenzó a aplicar desde el 14 de Enero de 2017. El fundamento de esta </w:t>
      </w:r>
      <w:r w:rsidRPr="006714CD">
        <w:rPr>
          <w:rFonts w:ascii="Times New Roman" w:eastAsia="Times New Roman" w:hAnsi="Times New Roman" w:cs="Times New Roman"/>
          <w:i/>
          <w:color w:val="000000"/>
          <w:sz w:val="20"/>
          <w:szCs w:val="20"/>
          <w:lang w:eastAsia="es-ES"/>
        </w:rPr>
        <w:t>vacatio legis</w:t>
      </w:r>
      <w:r w:rsidRPr="002922F5">
        <w:rPr>
          <w:rFonts w:ascii="Times New Roman" w:eastAsia="Times New Roman" w:hAnsi="Times New Roman" w:cs="Times New Roman"/>
          <w:color w:val="000000"/>
          <w:sz w:val="20"/>
          <w:szCs w:val="20"/>
          <w:lang w:eastAsia="es-ES"/>
        </w:rPr>
        <w:t xml:space="preserve"> ha radicado esencialmente en la necesidad de establecer un periodo de tiempo más o menos confortable para tratar de acomodar a los Juzgados y Tribunales de todos los Estados miembros a la actualización de medios tecnológicos y de asistencia que se establecen en el propio Reglamento. </w:t>
      </w:r>
      <w:r w:rsidRPr="002922F5">
        <w:rPr>
          <w:rFonts w:ascii="Times New Roman" w:eastAsia="Times New Roman" w:hAnsi="Times New Roman" w:cs="Times New Roman"/>
          <w:i/>
          <w:color w:val="000000"/>
          <w:sz w:val="20"/>
          <w:szCs w:val="20"/>
          <w:lang w:eastAsia="es-ES"/>
        </w:rPr>
        <w:t>Vid</w:t>
      </w:r>
      <w:r w:rsidRPr="002922F5">
        <w:rPr>
          <w:rFonts w:ascii="Times New Roman" w:eastAsia="Times New Roman" w:hAnsi="Times New Roman" w:cs="Times New Roman"/>
          <w:color w:val="000000"/>
          <w:sz w:val="20"/>
          <w:szCs w:val="20"/>
          <w:lang w:eastAsia="es-ES"/>
        </w:rPr>
        <w:t>.</w:t>
      </w:r>
      <w:r w:rsidRPr="002922F5">
        <w:rPr>
          <w:rFonts w:ascii="Times New Roman" w:hAnsi="Times New Roman" w:cs="Times New Roman"/>
          <w:color w:val="000000"/>
          <w:sz w:val="20"/>
          <w:szCs w:val="20"/>
          <w:shd w:val="clear" w:color="auto" w:fill="FFFFFF"/>
        </w:rPr>
        <w:t xml:space="preserve"> MARTÍN GONZÁLEZ, M. “Cambios Introducidos en el Proceso Europeo de Escasa Cuantía y en el Proceso Monitorio Europeo”. PROCURA 2017.-https://www.gmprocura.com/proceso-europeo-escasa-cuantia-monitorio europeo/-. -16 de Octubre de 2017-.</w:t>
      </w:r>
    </w:p>
  </w:footnote>
  <w:footnote w:id="4">
    <w:p w:rsidR="006141ED" w:rsidRPr="002922F5" w:rsidRDefault="006141ED" w:rsidP="002922F5">
      <w:pPr>
        <w:pStyle w:val="Default"/>
        <w:jc w:val="both"/>
        <w:rPr>
          <w:sz w:val="20"/>
          <w:szCs w:val="20"/>
        </w:rPr>
      </w:pPr>
      <w:r w:rsidRPr="002922F5">
        <w:rPr>
          <w:rStyle w:val="Refdenotaalpie"/>
          <w:sz w:val="20"/>
          <w:szCs w:val="20"/>
        </w:rPr>
        <w:footnoteRef/>
      </w:r>
      <w:r w:rsidRPr="002922F5">
        <w:rPr>
          <w:i/>
          <w:sz w:val="20"/>
          <w:szCs w:val="20"/>
        </w:rPr>
        <w:t>Vid.</w:t>
      </w:r>
      <w:r w:rsidRPr="002922F5">
        <w:rPr>
          <w:sz w:val="20"/>
          <w:szCs w:val="20"/>
        </w:rPr>
        <w:t xml:space="preserve"> ASENSIO MELLADO, J. Mª. </w:t>
      </w:r>
      <w:r w:rsidRPr="002922F5">
        <w:rPr>
          <w:i/>
          <w:sz w:val="20"/>
          <w:szCs w:val="20"/>
        </w:rPr>
        <w:t>Derecho Procesal Civil. 2ª Edición</w:t>
      </w:r>
      <w:r w:rsidRPr="002922F5">
        <w:rPr>
          <w:sz w:val="20"/>
          <w:szCs w:val="20"/>
        </w:rPr>
        <w:t xml:space="preserve">. Ed. Tirant Lo Blanch, Valencia, </w:t>
      </w:r>
      <w:r w:rsidRPr="00E6166C">
        <w:rPr>
          <w:sz w:val="20"/>
          <w:szCs w:val="20"/>
        </w:rPr>
        <w:t>2010</w:t>
      </w:r>
      <w:r w:rsidRPr="002922F5">
        <w:rPr>
          <w:sz w:val="20"/>
          <w:szCs w:val="20"/>
        </w:rPr>
        <w:t xml:space="preserve">, pp.502-505. </w:t>
      </w:r>
      <w:r w:rsidRPr="002922F5">
        <w:rPr>
          <w:i/>
          <w:sz w:val="20"/>
          <w:szCs w:val="20"/>
        </w:rPr>
        <w:t>Vid.</w:t>
      </w:r>
      <w:r w:rsidRPr="002922F5">
        <w:rPr>
          <w:sz w:val="20"/>
          <w:szCs w:val="20"/>
        </w:rPr>
        <w:t xml:space="preserve"> ROBLES GARZÓN, J.A. (Dir.). </w:t>
      </w:r>
      <w:r w:rsidRPr="002922F5">
        <w:rPr>
          <w:i/>
          <w:iCs/>
          <w:sz w:val="20"/>
          <w:szCs w:val="20"/>
        </w:rPr>
        <w:t>Conceptos básicos de Derecho Procesal Civil</w:t>
      </w:r>
      <w:r w:rsidRPr="002922F5">
        <w:rPr>
          <w:sz w:val="20"/>
          <w:szCs w:val="20"/>
        </w:rPr>
        <w:t>. Ed. Tecnos, Madrid, 2010, pp.535-537.</w:t>
      </w:r>
    </w:p>
  </w:footnote>
  <w:footnote w:id="5">
    <w:p w:rsidR="006141ED" w:rsidRPr="000F6FF1" w:rsidRDefault="006141ED" w:rsidP="002922F5">
      <w:pPr>
        <w:pStyle w:val="Textonotapie"/>
        <w:jc w:val="both"/>
        <w:rPr>
          <w:rFonts w:ascii="Times New Roman" w:hAnsi="Times New Roman" w:cs="Times New Roman"/>
        </w:rPr>
      </w:pPr>
      <w:r w:rsidRPr="002922F5">
        <w:rPr>
          <w:rStyle w:val="Refdenotaalpie"/>
          <w:rFonts w:ascii="Times New Roman" w:hAnsi="Times New Roman" w:cs="Times New Roman"/>
        </w:rPr>
        <w:footnoteRef/>
      </w:r>
      <w:r w:rsidRPr="002922F5">
        <w:rPr>
          <w:rFonts w:ascii="Times New Roman" w:hAnsi="Times New Roman" w:cs="Times New Roman"/>
        </w:rPr>
        <w:t xml:space="preserve"> Se entiende por Estado miembro, todos aquellos que formen parte de la Unión Europea a excepción de Dinamarca -art.2.3.-</w:t>
      </w:r>
      <w:r>
        <w:rPr>
          <w:rFonts w:ascii="Times New Roman" w:hAnsi="Times New Roman" w:cs="Times New Roman"/>
        </w:rPr>
        <w:t xml:space="preserve"> Pues de conformidad con los arts. 1 y 2 del Protocolo nº22, de 17 de Diciembre de 2007, sobre la posición de Dinamarca, anejo al TUE y al TFUE, Dinamarca no participa en la adopción del presente Reglamento y no está vinculado a él ni sujeto a su aplicación.</w:t>
      </w:r>
    </w:p>
  </w:footnote>
  <w:footnote w:id="6">
    <w:p w:rsidR="006141ED" w:rsidRPr="006632F5" w:rsidRDefault="006141ED" w:rsidP="000F6FF1">
      <w:pPr>
        <w:pStyle w:val="Textonotapie"/>
        <w:jc w:val="both"/>
        <w:rPr>
          <w:rFonts w:ascii="Times New Roman" w:hAnsi="Times New Roman" w:cs="Times New Roman"/>
        </w:rPr>
      </w:pPr>
      <w:r w:rsidRPr="000F6FF1">
        <w:rPr>
          <w:rStyle w:val="Refdenotaalpie"/>
          <w:rFonts w:ascii="Times New Roman" w:hAnsi="Times New Roman" w:cs="Times New Roman"/>
        </w:rPr>
        <w:footnoteRef/>
      </w:r>
      <w:r w:rsidRPr="000F6FF1">
        <w:rPr>
          <w:rFonts w:ascii="Times New Roman" w:hAnsi="Times New Roman" w:cs="Times New Roman"/>
        </w:rPr>
        <w:t xml:space="preserve"> “</w:t>
      </w:r>
      <w:r w:rsidRPr="000F6FF1">
        <w:rPr>
          <w:rFonts w:ascii="Times New Roman" w:hAnsi="Times New Roman" w:cs="Times New Roman"/>
          <w:i/>
        </w:rPr>
        <w:t>Los asuntos transfronterizos son entendidos como aquellos en los que al menos una de las partes esté domiciliada o tenga su residencia habitual en un Estado miembro distinto  de aquel al que pertenezca el órgano jurisdiccional ante el que se haya presentado la petición. El domicilio se determina conforme a lo dispuesto en los arts.59 y 60 del Reglamento 44/2001 del Consejo Europeo, de 22 de Diciembre de 2000, relativo a la competencia judicial, el reconocimiento y la ejecución de resoluciones judiciales en materia civil y mercantil</w:t>
      </w:r>
      <w:r w:rsidRPr="000F6FF1">
        <w:rPr>
          <w:rFonts w:ascii="Times New Roman" w:hAnsi="Times New Roman" w:cs="Times New Roman"/>
        </w:rPr>
        <w:t>” -art.3.1 y 2-.</w:t>
      </w:r>
    </w:p>
  </w:footnote>
  <w:footnote w:id="7">
    <w:p w:rsidR="006141ED" w:rsidRPr="00895519" w:rsidRDefault="006141ED" w:rsidP="003A6BC7">
      <w:pPr>
        <w:spacing w:after="0" w:line="240" w:lineRule="auto"/>
        <w:jc w:val="both"/>
        <w:rPr>
          <w:rFonts w:ascii="Times New Roman" w:hAnsi="Times New Roman" w:cs="Times New Roman"/>
          <w:sz w:val="20"/>
          <w:szCs w:val="20"/>
        </w:rPr>
      </w:pPr>
      <w:r w:rsidRPr="00895519">
        <w:rPr>
          <w:rStyle w:val="Refdenotaalpie"/>
          <w:rFonts w:ascii="Times New Roman" w:hAnsi="Times New Roman" w:cs="Times New Roman"/>
          <w:sz w:val="20"/>
          <w:szCs w:val="20"/>
        </w:rPr>
        <w:footnoteRef/>
      </w:r>
      <w:r w:rsidRPr="00895519">
        <w:rPr>
          <w:rFonts w:ascii="Times New Roman" w:hAnsi="Times New Roman" w:cs="Times New Roman"/>
          <w:sz w:val="20"/>
          <w:szCs w:val="20"/>
        </w:rPr>
        <w:t xml:space="preserve"> Todos los Estados miembros, a excepción de Dinamarca, tienen la obligación de proporcionar asistencia práctica a las partes a la hora de proceder a su cumplimentación.</w:t>
      </w:r>
    </w:p>
  </w:footnote>
  <w:footnote w:id="8">
    <w:p w:rsidR="006141ED" w:rsidRDefault="006141ED" w:rsidP="003A6BC7">
      <w:pPr>
        <w:shd w:val="clear" w:color="auto" w:fill="FFFFFF"/>
        <w:spacing w:after="158" w:line="240" w:lineRule="auto"/>
        <w:jc w:val="both"/>
        <w:rPr>
          <w:rFonts w:ascii="Times New Roman" w:eastAsia="Times New Roman" w:hAnsi="Times New Roman" w:cs="Times New Roman"/>
          <w:sz w:val="20"/>
          <w:szCs w:val="20"/>
          <w:lang w:eastAsia="es-ES"/>
        </w:rPr>
      </w:pPr>
      <w:r w:rsidRPr="00895519">
        <w:rPr>
          <w:rStyle w:val="Refdenotaalpie"/>
          <w:rFonts w:ascii="Times New Roman" w:hAnsi="Times New Roman" w:cs="Times New Roman"/>
          <w:sz w:val="20"/>
          <w:szCs w:val="20"/>
        </w:rPr>
        <w:footnoteRef/>
      </w:r>
      <w:r w:rsidRPr="00895519">
        <w:rPr>
          <w:rFonts w:ascii="Times New Roman" w:eastAsia="Times New Roman" w:hAnsi="Times New Roman" w:cs="Times New Roman"/>
          <w:sz w:val="20"/>
          <w:szCs w:val="20"/>
          <w:lang w:eastAsia="es-ES"/>
        </w:rPr>
        <w:t xml:space="preserve">A tal fin, los Estados miembros deben ser más transparentes y proporcionar a la Comisión Europea una mayor cantidad de información respecto a las tasas judiciales. Ésta, la Comisión Europea, a su vez debe </w:t>
      </w:r>
    </w:p>
    <w:p w:rsidR="006141ED" w:rsidRPr="00D775EC" w:rsidRDefault="006141ED" w:rsidP="00D775EC">
      <w:pPr>
        <w:shd w:val="clear" w:color="auto" w:fill="FFFFFF"/>
        <w:spacing w:after="0" w:line="240" w:lineRule="auto"/>
        <w:jc w:val="both"/>
        <w:rPr>
          <w:rFonts w:ascii="Times New Roman" w:eastAsia="Times New Roman" w:hAnsi="Times New Roman" w:cs="Times New Roman"/>
          <w:sz w:val="20"/>
          <w:szCs w:val="20"/>
          <w:lang w:eastAsia="es-ES"/>
        </w:rPr>
      </w:pPr>
      <w:r w:rsidRPr="00895519">
        <w:rPr>
          <w:rFonts w:ascii="Times New Roman" w:eastAsia="Times New Roman" w:hAnsi="Times New Roman" w:cs="Times New Roman"/>
          <w:sz w:val="20"/>
          <w:szCs w:val="20"/>
          <w:lang w:eastAsia="es-ES"/>
        </w:rPr>
        <w:t>garantizar que dicha información se pone a disposición y en conocimiento del público y se difunde amplia y fácilmente por cualquier medio adecuado, incluido Internet, y en particular a través del Portal Europeo de e-Justicia.</w:t>
      </w:r>
    </w:p>
  </w:footnote>
  <w:footnote w:id="9">
    <w:p w:rsidR="006141ED" w:rsidRPr="008B4260" w:rsidRDefault="006141ED" w:rsidP="00D775EC">
      <w:pPr>
        <w:pStyle w:val="Default"/>
        <w:jc w:val="both"/>
        <w:rPr>
          <w:sz w:val="20"/>
          <w:szCs w:val="20"/>
        </w:rPr>
      </w:pPr>
      <w:r w:rsidRPr="008B4260">
        <w:rPr>
          <w:rStyle w:val="Refdenotaalpie"/>
          <w:sz w:val="20"/>
          <w:szCs w:val="20"/>
        </w:rPr>
        <w:footnoteRef/>
      </w:r>
      <w:r w:rsidRPr="008B4260">
        <w:rPr>
          <w:i/>
          <w:sz w:val="20"/>
          <w:szCs w:val="20"/>
        </w:rPr>
        <w:t>Vid.</w:t>
      </w:r>
      <w:r w:rsidRPr="008B4260">
        <w:rPr>
          <w:sz w:val="20"/>
          <w:szCs w:val="20"/>
        </w:rPr>
        <w:t xml:space="preserve"> GARBERÍ LLOBREGAT, J. </w:t>
      </w:r>
      <w:r w:rsidRPr="008B4260">
        <w:rPr>
          <w:i/>
          <w:sz w:val="20"/>
          <w:szCs w:val="20"/>
        </w:rPr>
        <w:t>Derecho Procesal Civil. Procesos declarativos y procesos de ejecución</w:t>
      </w:r>
      <w:r w:rsidRPr="008B4260">
        <w:rPr>
          <w:sz w:val="20"/>
          <w:szCs w:val="20"/>
        </w:rPr>
        <w:t xml:space="preserve">. </w:t>
      </w:r>
      <w:r w:rsidRPr="008B4260">
        <w:rPr>
          <w:i/>
          <w:sz w:val="20"/>
          <w:szCs w:val="20"/>
        </w:rPr>
        <w:t>2º Edición</w:t>
      </w:r>
      <w:r w:rsidRPr="008B4260">
        <w:rPr>
          <w:sz w:val="20"/>
          <w:szCs w:val="20"/>
        </w:rPr>
        <w:t>. Ed. Bosch, Barcelona, 2012, pp.651 y 652.</w:t>
      </w:r>
    </w:p>
  </w:footnote>
  <w:footnote w:id="10">
    <w:p w:rsidR="006141ED" w:rsidRPr="008B4260" w:rsidRDefault="006141ED" w:rsidP="008B4260">
      <w:pPr>
        <w:pStyle w:val="Default"/>
        <w:jc w:val="both"/>
        <w:rPr>
          <w:sz w:val="20"/>
          <w:szCs w:val="20"/>
        </w:rPr>
      </w:pPr>
      <w:r w:rsidRPr="008B4260">
        <w:rPr>
          <w:rStyle w:val="Refdenotaalpie"/>
          <w:sz w:val="20"/>
          <w:szCs w:val="20"/>
        </w:rPr>
        <w:footnoteRef/>
      </w:r>
      <w:r w:rsidRPr="008B4260">
        <w:rPr>
          <w:sz w:val="20"/>
          <w:szCs w:val="20"/>
        </w:rPr>
        <w:t xml:space="preserve"> A pesar de que el proceso monitorio europeo se presenta como un proceso “sin prueba”, pues el solicitante no tiene la obligación de presentar junto a la solicitud de requerimiento de pago documentos o pruebas que prueben y fundamenten respectivamente el impago de la cantidad y su reclamación, si debe describir las pruebas en que se basaría el procedimiento civil ordinario en caso de que se presentase escrito de oposición al requerimiento de pago realizado por él. De modo, que con la solicitud del requerimiento europeo de pago debe acompañarse, como condición formal, una información suficiente que justifique la deuda, su cuantía y el vínculo existente entre la deuda y las pruebas mínimas aducidas. Para facilitar esta tare al solicitante, el formulario de petición de requerimiento europeo de pago contiene una lista exhaustiva de los distintos medios de prueba que habitualmente se pueden utilizar para acreditar la existencia de este tipo de deudas. </w:t>
      </w:r>
      <w:r w:rsidRPr="008B4260">
        <w:rPr>
          <w:i/>
          <w:sz w:val="20"/>
          <w:szCs w:val="20"/>
        </w:rPr>
        <w:t>Vid.</w:t>
      </w:r>
      <w:r w:rsidRPr="008B4260">
        <w:rPr>
          <w:sz w:val="20"/>
          <w:szCs w:val="20"/>
        </w:rPr>
        <w:t xml:space="preserve"> PÉREZ-CRUZ MARTÍN, A.J., y SEOANE SPIEGELBERG, J.L. </w:t>
      </w:r>
      <w:r w:rsidRPr="008B4260">
        <w:rPr>
          <w:i/>
          <w:sz w:val="20"/>
          <w:szCs w:val="20"/>
        </w:rPr>
        <w:t>Derecho Procesal Civil. Tomo 2. 4ª Edición.</w:t>
      </w:r>
      <w:r w:rsidRPr="008B4260">
        <w:rPr>
          <w:sz w:val="20"/>
          <w:szCs w:val="20"/>
        </w:rPr>
        <w:t xml:space="preserve"> Ed. Andavira, Santiago de Compostela, 2014, p.87-91.</w:t>
      </w:r>
    </w:p>
  </w:footnote>
  <w:footnote w:id="11">
    <w:p w:rsidR="006141ED" w:rsidRPr="00BD3A8B" w:rsidRDefault="006141ED" w:rsidP="00BD3A8B">
      <w:pPr>
        <w:spacing w:after="0" w:line="240" w:lineRule="auto"/>
        <w:jc w:val="both"/>
        <w:rPr>
          <w:rFonts w:ascii="Times New Roman" w:hAnsi="Times New Roman" w:cs="Times New Roman"/>
          <w:sz w:val="20"/>
          <w:szCs w:val="20"/>
        </w:rPr>
      </w:pPr>
      <w:r w:rsidRPr="008B4260">
        <w:rPr>
          <w:rStyle w:val="Refdenotaalpie"/>
          <w:rFonts w:ascii="Times New Roman" w:hAnsi="Times New Roman" w:cs="Times New Roman"/>
          <w:sz w:val="20"/>
          <w:szCs w:val="20"/>
        </w:rPr>
        <w:footnoteRef/>
      </w:r>
      <w:r w:rsidRPr="008B4260">
        <w:rPr>
          <w:rFonts w:ascii="Times New Roman" w:hAnsi="Times New Roman" w:cs="Times New Roman"/>
          <w:sz w:val="20"/>
          <w:szCs w:val="20"/>
        </w:rPr>
        <w:t xml:space="preserve"> De forma especial, si la petición finalmente se presenta a través de medios electrónicos, debe ser firmada conforme al art.2.2 de la Directiva 1999/93/CE del Parlamento Europeo y del Consejo, de 13 de Diciembre de 1999, por el que se establece un marco comunitario para la firma electrónica.</w:t>
      </w:r>
    </w:p>
  </w:footnote>
  <w:footnote w:id="12">
    <w:p w:rsidR="006141ED" w:rsidRPr="00FB7CC2" w:rsidRDefault="006141ED" w:rsidP="00FB7CC2">
      <w:pPr>
        <w:pStyle w:val="Default"/>
        <w:jc w:val="both"/>
        <w:rPr>
          <w:sz w:val="20"/>
          <w:szCs w:val="20"/>
        </w:rPr>
      </w:pPr>
      <w:r w:rsidRPr="008B4260">
        <w:rPr>
          <w:rStyle w:val="Refdenotaalpie"/>
          <w:sz w:val="20"/>
          <w:szCs w:val="20"/>
        </w:rPr>
        <w:footnoteRef/>
      </w:r>
      <w:r w:rsidRPr="00DD357F">
        <w:rPr>
          <w:i/>
          <w:sz w:val="20"/>
          <w:szCs w:val="20"/>
        </w:rPr>
        <w:t>Vid.</w:t>
      </w:r>
      <w:r w:rsidR="006714CD">
        <w:rPr>
          <w:i/>
          <w:sz w:val="20"/>
          <w:szCs w:val="20"/>
        </w:rPr>
        <w:t xml:space="preserve"> </w:t>
      </w:r>
      <w:r>
        <w:rPr>
          <w:sz w:val="20"/>
          <w:szCs w:val="20"/>
        </w:rPr>
        <w:t>ORTELL RAMOS, M. (Dir)</w:t>
      </w:r>
      <w:bookmarkStart w:id="0" w:name="_GoBack"/>
      <w:bookmarkEnd w:id="0"/>
      <w:r>
        <w:rPr>
          <w:sz w:val="20"/>
          <w:szCs w:val="20"/>
        </w:rPr>
        <w:t>.-</w:t>
      </w:r>
      <w:r w:rsidRPr="008B4260">
        <w:rPr>
          <w:sz w:val="20"/>
          <w:szCs w:val="20"/>
        </w:rPr>
        <w:t xml:space="preserve">. </w:t>
      </w:r>
      <w:r w:rsidRPr="008B4260">
        <w:rPr>
          <w:i/>
          <w:sz w:val="20"/>
          <w:szCs w:val="20"/>
        </w:rPr>
        <w:t>Derecho Procesal Civil. 12ª Edición</w:t>
      </w:r>
      <w:r w:rsidRPr="008B4260">
        <w:rPr>
          <w:sz w:val="20"/>
          <w:szCs w:val="20"/>
        </w:rPr>
        <w:t>. Ed. Thomson Reuters Aranzadi, Cizur Menor, 199, pp.648 y 649.</w:t>
      </w:r>
    </w:p>
  </w:footnote>
  <w:footnote w:id="13">
    <w:p w:rsidR="006141ED" w:rsidRPr="00E6166C" w:rsidRDefault="006141ED" w:rsidP="00E6166C">
      <w:pPr>
        <w:spacing w:after="0" w:line="240" w:lineRule="auto"/>
        <w:jc w:val="both"/>
        <w:rPr>
          <w:rFonts w:ascii="Times New Roman" w:hAnsi="Times New Roman" w:cs="Times New Roman"/>
          <w:sz w:val="20"/>
          <w:szCs w:val="20"/>
        </w:rPr>
      </w:pPr>
      <w:r w:rsidRPr="00E6166C">
        <w:rPr>
          <w:rStyle w:val="Refdenotaalpie"/>
          <w:rFonts w:ascii="Times New Roman" w:hAnsi="Times New Roman" w:cs="Times New Roman"/>
          <w:sz w:val="20"/>
          <w:szCs w:val="20"/>
        </w:rPr>
        <w:footnoteRef/>
      </w:r>
      <w:r w:rsidRPr="00E6166C">
        <w:rPr>
          <w:rFonts w:ascii="Times New Roman" w:hAnsi="Times New Roman" w:cs="Times New Roman"/>
          <w:sz w:val="20"/>
          <w:szCs w:val="20"/>
        </w:rPr>
        <w:t xml:space="preserve"> Las causas de desistimiento de la petición de requerimiento europea de pago son: el incumplimiento de algunos requisitos establecidos en los artículos 2 a 7 del reglamento; la falta de motivación de la petición de requerimiento europeo de pago; el no envío en plazo de la respuesta a la propuesta de requerimiento europeo de pago efectuada por el órgano jurisdiccional competente o el rechazo a la misma -art.11.1-.</w:t>
      </w:r>
    </w:p>
  </w:footnote>
  <w:footnote w:id="14">
    <w:p w:rsidR="006141ED" w:rsidRDefault="006141ED" w:rsidP="00E6166C">
      <w:pPr>
        <w:pStyle w:val="Textonotapie"/>
        <w:jc w:val="both"/>
      </w:pPr>
      <w:r w:rsidRPr="00E6166C">
        <w:rPr>
          <w:rStyle w:val="Refdenotaalpie"/>
          <w:rFonts w:ascii="Times New Roman" w:hAnsi="Times New Roman" w:cs="Times New Roman"/>
        </w:rPr>
        <w:footnoteRef/>
      </w:r>
      <w:r w:rsidRPr="00E6166C">
        <w:rPr>
          <w:rFonts w:ascii="Times New Roman" w:hAnsi="Times New Roman" w:cs="Times New Roman"/>
          <w:i/>
        </w:rPr>
        <w:t>Vid</w:t>
      </w:r>
      <w:r>
        <w:rPr>
          <w:rFonts w:ascii="Times New Roman" w:hAnsi="Times New Roman" w:cs="Times New Roman"/>
        </w:rPr>
        <w:t xml:space="preserve">. </w:t>
      </w:r>
      <w:r w:rsidRPr="00E6166C">
        <w:rPr>
          <w:rFonts w:ascii="Times New Roman" w:hAnsi="Times New Roman" w:cs="Times New Roman"/>
        </w:rPr>
        <w:t xml:space="preserve">DE LA OLIVA SANTOS, A. (Dir.). </w:t>
      </w:r>
      <w:r w:rsidRPr="00E6166C">
        <w:rPr>
          <w:rFonts w:ascii="Times New Roman" w:hAnsi="Times New Roman" w:cs="Times New Roman"/>
          <w:i/>
        </w:rPr>
        <w:t>Derecho Procesal Civil Europeo. Tutela judicial del Crédito en la Unión Europea. Volumen III</w:t>
      </w:r>
      <w:r w:rsidRPr="00E6166C">
        <w:rPr>
          <w:rFonts w:ascii="Times New Roman" w:hAnsi="Times New Roman" w:cs="Times New Roman"/>
        </w:rPr>
        <w:t>. Ed. Thomson Reuters Aranzadi, Cizur Menor, 2011, pp.197-200.</w:t>
      </w:r>
    </w:p>
  </w:footnote>
  <w:footnote w:id="15">
    <w:p w:rsidR="006141ED" w:rsidRPr="002D2807" w:rsidRDefault="006141ED" w:rsidP="00BD3A8B">
      <w:pPr>
        <w:spacing w:after="0" w:line="240" w:lineRule="auto"/>
        <w:jc w:val="both"/>
        <w:rPr>
          <w:rFonts w:ascii="Times New Roman" w:hAnsi="Times New Roman" w:cs="Times New Roman"/>
          <w:sz w:val="20"/>
          <w:szCs w:val="20"/>
        </w:rPr>
      </w:pPr>
      <w:r w:rsidRPr="002D2807">
        <w:rPr>
          <w:rStyle w:val="Refdenotaalpie"/>
          <w:rFonts w:ascii="Times New Roman" w:hAnsi="Times New Roman" w:cs="Times New Roman"/>
          <w:sz w:val="20"/>
          <w:szCs w:val="20"/>
        </w:rPr>
        <w:footnoteRef/>
      </w:r>
      <w:r>
        <w:rPr>
          <w:rFonts w:ascii="Times New Roman" w:hAnsi="Times New Roman" w:cs="Times New Roman"/>
          <w:sz w:val="20"/>
          <w:szCs w:val="20"/>
        </w:rPr>
        <w:t xml:space="preserve">La notificación con acuse de recibo por parte del demandado puede realizarse a través de alguna de las siguientes formas: </w:t>
      </w:r>
      <w:r w:rsidRPr="002D2807">
        <w:rPr>
          <w:rFonts w:ascii="Times New Roman" w:hAnsi="Times New Roman" w:cs="Times New Roman"/>
          <w:sz w:val="20"/>
          <w:szCs w:val="20"/>
        </w:rPr>
        <w:t>“</w:t>
      </w:r>
      <w:r w:rsidRPr="002D2807">
        <w:rPr>
          <w:rFonts w:ascii="Times New Roman" w:hAnsi="Times New Roman" w:cs="Times New Roman"/>
          <w:i/>
          <w:sz w:val="20"/>
          <w:szCs w:val="20"/>
        </w:rPr>
        <w:t>Notificación personal acreditada por acuse de recibo, en el que conste la fecha de recepción, firmado por el demandado; notificación personal acreditada por un documento, firmado por la persona competente que la haya realizado, en el que declare que el demandado recibió el documento o que se negó a recibirlo sin motivo legítimo y en el que conste la fecha de la notificación; notificación por correo acreditado mediante acuse de recibo, en el que conste la fecha de recepción, firmado y reenviado por el demandado; notificación por medios electrónicos como telecopia o correo electrónico, acreditada mediante acuse de recibo, en el que conste la fecha de recepción, firmado y reenviado por el demandado</w:t>
      </w:r>
      <w:r w:rsidRPr="002D2807">
        <w:rPr>
          <w:rFonts w:ascii="Times New Roman" w:hAnsi="Times New Roman" w:cs="Times New Roman"/>
          <w:sz w:val="20"/>
          <w:szCs w:val="20"/>
        </w:rPr>
        <w:t>”.</w:t>
      </w:r>
    </w:p>
  </w:footnote>
  <w:footnote w:id="16">
    <w:p w:rsidR="006141ED" w:rsidRPr="00BD3A8B" w:rsidRDefault="006141ED" w:rsidP="00BD3A8B">
      <w:pPr>
        <w:spacing w:after="0" w:line="240" w:lineRule="auto"/>
        <w:jc w:val="both"/>
        <w:rPr>
          <w:rFonts w:ascii="Times New Roman" w:hAnsi="Times New Roman" w:cs="Times New Roman"/>
          <w:sz w:val="20"/>
          <w:szCs w:val="20"/>
        </w:rPr>
      </w:pPr>
      <w:r w:rsidRPr="002D2807">
        <w:rPr>
          <w:rStyle w:val="Refdenotaalpie"/>
          <w:rFonts w:ascii="Times New Roman" w:hAnsi="Times New Roman" w:cs="Times New Roman"/>
          <w:sz w:val="20"/>
          <w:szCs w:val="20"/>
        </w:rPr>
        <w:footnoteRef/>
      </w:r>
      <w:r>
        <w:rPr>
          <w:rFonts w:ascii="Times New Roman" w:hAnsi="Times New Roman" w:cs="Times New Roman"/>
          <w:sz w:val="20"/>
          <w:szCs w:val="20"/>
        </w:rPr>
        <w:t xml:space="preserve"> La notificación con acuse de recibo por parte del demandado puede realizarse a través de alguna de las siguientes formas: </w:t>
      </w:r>
      <w:r w:rsidRPr="002D2807">
        <w:rPr>
          <w:rFonts w:ascii="Times New Roman" w:hAnsi="Times New Roman" w:cs="Times New Roman"/>
          <w:sz w:val="20"/>
          <w:szCs w:val="20"/>
        </w:rPr>
        <w:t>“</w:t>
      </w:r>
      <w:r w:rsidRPr="002D2807">
        <w:rPr>
          <w:rFonts w:ascii="Times New Roman" w:hAnsi="Times New Roman" w:cs="Times New Roman"/>
          <w:i/>
          <w:sz w:val="20"/>
          <w:szCs w:val="20"/>
        </w:rPr>
        <w:t>Notificación personal, en el domicilio del demandado, a personas que vivan en la misma dirección que esté, o que estén empleadas en ese lugar; en caso de un demandado que sea trabajador por cuenta propia, o de una persona jurídica, notificación personal, en el establecimiento comercial del demandado, a personas empleadas por él; depósito del requerimiento en el buzón del demandado; depósito del requerimiento en una oficina de correos o ante las autoridades públicas competentes y notificación escrita de dicho depósito en el buzón del demandado, si en la notificación escrita consta claramente el carácter judicial del escrito o el hecho de que tiene como efecto jurídico hacer efectiva la notificación y, por tanto, constituir la fecha de inicio del cómputo de los plazos pertinentes; notificación por correo sin acuse de recibo cuando el demandado esté domiciliado en el Estado miembro de origen; por medio electrónicos con acuse de recibo acreditado mediante una confirmación automática de entrega, siempre que el demandado haya aceptado expresamente con anterioridad este medio de notificación”</w:t>
      </w:r>
      <w:r w:rsidRPr="002D2807">
        <w:rPr>
          <w:rFonts w:ascii="Times New Roman" w:hAnsi="Times New Roman" w:cs="Times New Roman"/>
          <w:sz w:val="20"/>
          <w:szCs w:val="20"/>
        </w:rPr>
        <w:t>.</w:t>
      </w:r>
    </w:p>
  </w:footnote>
  <w:footnote w:id="17">
    <w:p w:rsidR="006141ED" w:rsidRPr="003202D5" w:rsidRDefault="006141ED" w:rsidP="003202D5">
      <w:pPr>
        <w:spacing w:after="0" w:line="240" w:lineRule="auto"/>
        <w:jc w:val="both"/>
        <w:rPr>
          <w:rFonts w:ascii="Times New Roman" w:hAnsi="Times New Roman" w:cs="Times New Roman"/>
          <w:sz w:val="20"/>
          <w:szCs w:val="20"/>
        </w:rPr>
      </w:pPr>
      <w:r w:rsidRPr="003202D5">
        <w:rPr>
          <w:rStyle w:val="Refdenotaalpie"/>
          <w:rFonts w:ascii="Times New Roman" w:hAnsi="Times New Roman" w:cs="Times New Roman"/>
          <w:sz w:val="20"/>
          <w:szCs w:val="20"/>
        </w:rPr>
        <w:footnoteRef/>
      </w:r>
      <w:r w:rsidRPr="003202D5">
        <w:rPr>
          <w:rFonts w:ascii="Times New Roman" w:hAnsi="Times New Roman" w:cs="Times New Roman"/>
          <w:i/>
          <w:sz w:val="20"/>
          <w:szCs w:val="20"/>
        </w:rPr>
        <w:t>Vid.</w:t>
      </w:r>
      <w:r w:rsidRPr="003202D5">
        <w:rPr>
          <w:rFonts w:ascii="Times New Roman" w:hAnsi="Times New Roman" w:cs="Times New Roman"/>
          <w:sz w:val="20"/>
          <w:szCs w:val="20"/>
        </w:rPr>
        <w:t xml:space="preserve"> MONTERO AROCA J., GÓMEZ COLOMER, J.L., BARONA VILAR, S., y CALDERÓN CUADRADO M.P. </w:t>
      </w:r>
      <w:r w:rsidRPr="003202D5">
        <w:rPr>
          <w:rFonts w:ascii="Times New Roman" w:hAnsi="Times New Roman" w:cs="Times New Roman"/>
          <w:i/>
          <w:sz w:val="20"/>
          <w:szCs w:val="20"/>
        </w:rPr>
        <w:t>Derecho Jurisdiccional II. Proceso Civil. 24ª Edición</w:t>
      </w:r>
      <w:r w:rsidRPr="003202D5">
        <w:rPr>
          <w:rFonts w:ascii="Times New Roman" w:hAnsi="Times New Roman" w:cs="Times New Roman"/>
          <w:sz w:val="20"/>
          <w:szCs w:val="20"/>
        </w:rPr>
        <w:t>. Ed. Tirant Lo Blanch, Valencia, 2016, pp.632-634.</w:t>
      </w:r>
    </w:p>
  </w:footnote>
  <w:footnote w:id="18">
    <w:p w:rsidR="006141ED" w:rsidRPr="00B375D2" w:rsidRDefault="006141ED" w:rsidP="00B375D2">
      <w:pPr>
        <w:shd w:val="clear" w:color="auto" w:fill="FFFFFF"/>
        <w:spacing w:after="0" w:line="240" w:lineRule="auto"/>
        <w:jc w:val="both"/>
        <w:rPr>
          <w:rFonts w:ascii="Times New Roman" w:eastAsia="Times New Roman" w:hAnsi="Times New Roman" w:cs="Times New Roman"/>
          <w:sz w:val="20"/>
          <w:szCs w:val="20"/>
          <w:lang w:eastAsia="es-ES"/>
        </w:rPr>
      </w:pPr>
      <w:r w:rsidRPr="00B375D2">
        <w:rPr>
          <w:rStyle w:val="Refdenotaalpie"/>
          <w:rFonts w:ascii="Times New Roman" w:hAnsi="Times New Roman" w:cs="Times New Roman"/>
          <w:sz w:val="20"/>
          <w:szCs w:val="20"/>
        </w:rPr>
        <w:footnoteRef/>
      </w:r>
      <w:r w:rsidRPr="00B375D2">
        <w:rPr>
          <w:rFonts w:ascii="Times New Roman" w:eastAsia="Times New Roman" w:hAnsi="Times New Roman" w:cs="Times New Roman"/>
          <w:i/>
          <w:sz w:val="20"/>
          <w:szCs w:val="20"/>
          <w:lang w:eastAsia="es-ES"/>
        </w:rPr>
        <w:t>Vid</w:t>
      </w:r>
      <w:r w:rsidRPr="00B375D2">
        <w:rPr>
          <w:rFonts w:ascii="Times New Roman" w:eastAsia="Times New Roman" w:hAnsi="Times New Roman" w:cs="Times New Roman"/>
          <w:sz w:val="20"/>
          <w:szCs w:val="20"/>
          <w:lang w:eastAsia="es-ES"/>
        </w:rPr>
        <w:t>. MATEU, I. “Actualización de los procedimientos europeos de reclamación de deudas”. Ventura Garcés&amp; López-Ibor, Abogados, 2016. -</w:t>
      </w:r>
      <w:hyperlink r:id="rId1" w:history="1">
        <w:r w:rsidRPr="00B375D2">
          <w:rPr>
            <w:rStyle w:val="Hipervnculo"/>
            <w:rFonts w:ascii="Times New Roman" w:eastAsia="Times New Roman" w:hAnsi="Times New Roman" w:cs="Times New Roman"/>
            <w:color w:val="auto"/>
            <w:sz w:val="20"/>
            <w:szCs w:val="20"/>
            <w:u w:val="none"/>
            <w:lang w:eastAsia="es-ES"/>
          </w:rPr>
          <w:t>http://www.lawyerpress.com/news/2016_05/1705_16_002.html-</w:t>
        </w:r>
      </w:hyperlink>
      <w:r w:rsidRPr="00B375D2">
        <w:rPr>
          <w:rFonts w:ascii="Times New Roman" w:eastAsia="Times New Roman" w:hAnsi="Times New Roman" w:cs="Times New Roman"/>
          <w:sz w:val="20"/>
          <w:szCs w:val="20"/>
          <w:lang w:eastAsia="es-ES"/>
        </w:rPr>
        <w:t>. -18 de Octubre de 2017-.</w:t>
      </w:r>
    </w:p>
  </w:footnote>
  <w:footnote w:id="19">
    <w:p w:rsidR="006141ED" w:rsidRPr="00B375D2" w:rsidRDefault="006141ED" w:rsidP="00B375D2">
      <w:pPr>
        <w:pStyle w:val="Default"/>
        <w:jc w:val="both"/>
        <w:rPr>
          <w:sz w:val="20"/>
          <w:szCs w:val="20"/>
        </w:rPr>
      </w:pPr>
      <w:r w:rsidRPr="00B375D2">
        <w:rPr>
          <w:rStyle w:val="Refdenotaalpie"/>
          <w:sz w:val="20"/>
          <w:szCs w:val="20"/>
        </w:rPr>
        <w:footnoteRef/>
      </w:r>
      <w:r w:rsidRPr="00B375D2">
        <w:rPr>
          <w:i/>
          <w:sz w:val="20"/>
          <w:szCs w:val="20"/>
        </w:rPr>
        <w:t>Vid.</w:t>
      </w:r>
      <w:r w:rsidRPr="00B375D2">
        <w:rPr>
          <w:sz w:val="20"/>
          <w:szCs w:val="20"/>
        </w:rPr>
        <w:t xml:space="preserve"> MARTÍN JIMÉNEZ, C.M., y MARTÍN JIMÉNEZ J.J. </w:t>
      </w:r>
      <w:r w:rsidRPr="00B375D2">
        <w:rPr>
          <w:i/>
          <w:sz w:val="20"/>
          <w:szCs w:val="20"/>
        </w:rPr>
        <w:t>Ejercicio de las acciones civiles. Comentarios y formularios</w:t>
      </w:r>
      <w:r w:rsidRPr="00B375D2">
        <w:rPr>
          <w:sz w:val="20"/>
          <w:szCs w:val="20"/>
        </w:rPr>
        <w:t>. Ed. Lex Nova, Valladolid, 2010, pp.429-432.</w:t>
      </w:r>
    </w:p>
  </w:footnote>
  <w:footnote w:id="20">
    <w:p w:rsidR="006141ED" w:rsidRPr="00B375D2" w:rsidRDefault="006141ED" w:rsidP="00B375D2">
      <w:pPr>
        <w:pStyle w:val="Textonotapie"/>
        <w:jc w:val="both"/>
        <w:rPr>
          <w:rFonts w:ascii="Times New Roman" w:hAnsi="Times New Roman" w:cs="Times New Roman"/>
        </w:rPr>
      </w:pPr>
      <w:r w:rsidRPr="00B375D2">
        <w:rPr>
          <w:rStyle w:val="Refdenotaalpie"/>
          <w:rFonts w:ascii="Times New Roman" w:hAnsi="Times New Roman" w:cs="Times New Roman"/>
        </w:rPr>
        <w:footnoteRef/>
      </w:r>
      <w:r w:rsidRPr="00B375D2">
        <w:rPr>
          <w:rFonts w:ascii="Times New Roman" w:hAnsi="Times New Roman" w:cs="Times New Roman"/>
        </w:rPr>
        <w:t xml:space="preserve"> “</w:t>
      </w:r>
      <w:r w:rsidRPr="00B375D2">
        <w:rPr>
          <w:rFonts w:ascii="Times New Roman" w:hAnsi="Times New Roman" w:cs="Times New Roman"/>
          <w:i/>
        </w:rPr>
        <w:t>Los requisitos formales de ejecutividad del requerimiento europeo de pago se rigen por el Derecho del Estado miembro de origen</w:t>
      </w:r>
      <w:r w:rsidRPr="00B375D2">
        <w:rPr>
          <w:rFonts w:ascii="Times New Roman" w:hAnsi="Times New Roman" w:cs="Times New Roman"/>
        </w:rPr>
        <w:t>” -art.18.2-.</w:t>
      </w:r>
    </w:p>
  </w:footnote>
  <w:footnote w:id="21">
    <w:p w:rsidR="006141ED" w:rsidRPr="001453CA" w:rsidRDefault="006141ED" w:rsidP="00B375D2">
      <w:pPr>
        <w:spacing w:after="0" w:line="240" w:lineRule="auto"/>
        <w:jc w:val="both"/>
        <w:rPr>
          <w:rFonts w:ascii="Times New Roman" w:eastAsia="Times New Roman" w:hAnsi="Times New Roman" w:cs="Times New Roman"/>
          <w:color w:val="272727"/>
          <w:sz w:val="20"/>
          <w:szCs w:val="20"/>
          <w:lang w:eastAsia="es-ES"/>
        </w:rPr>
      </w:pPr>
      <w:r w:rsidRPr="00B375D2">
        <w:rPr>
          <w:rStyle w:val="Refdenotaalpie"/>
          <w:rFonts w:ascii="Times New Roman" w:hAnsi="Times New Roman" w:cs="Times New Roman"/>
          <w:sz w:val="20"/>
          <w:szCs w:val="20"/>
        </w:rPr>
        <w:footnoteRef/>
      </w:r>
      <w:r w:rsidRPr="00B375D2">
        <w:rPr>
          <w:rFonts w:ascii="Times New Roman" w:eastAsia="Times New Roman" w:hAnsi="Times New Roman" w:cs="Times New Roman"/>
          <w:color w:val="272727"/>
          <w:sz w:val="20"/>
          <w:szCs w:val="20"/>
          <w:lang w:eastAsia="es-ES"/>
        </w:rPr>
        <w:t>Expirado el plazo de treinta días para presentar el escrito de oposición al requerimiento europeo de pago, el demandado tiene el derecho a solicitar al órgano jurisdiccional competente del Estado miembro de origen la revisión del requerimiento europeo de pago expedido cuando se den estas circunstancias: a) que el requerimiento de pago se hubiese notificado mediante una de las formas ya indicadas; cuando ésta no se hubiese efectuado con la suficiente antelación para permitirle organizar su defensa; b) que el demandado no hubiese podido impugnar el crédito por razones de fuerza mayor o debido a circunstancias extraordinarias ajenas a su responsabilidad, siempre que en ambos casos actuase con prontitud. Tras esa</w:t>
      </w:r>
      <w:r w:rsidRPr="00B17EAD">
        <w:rPr>
          <w:rFonts w:ascii="Times New Roman" w:eastAsia="Times New Roman" w:hAnsi="Times New Roman" w:cs="Times New Roman"/>
          <w:color w:val="272727"/>
          <w:sz w:val="20"/>
          <w:szCs w:val="20"/>
          <w:lang w:eastAsia="es-ES"/>
        </w:rPr>
        <w:t xml:space="preserve"> revisión, el órgano jurisdiccional puede rechazar la petición de la revisión del requerimiento europeo de pago presentada por el solicitante, o por el contrario, aceptar la revisión propuesta por el solicitante, en cuyo caso el requerimiento europeo de pago es declarado nulo y sin efecto. Esta posibilidad de revisión del requerimiento europeo de pago no significa que el demandado tenga una segunda oportunidad para oponerse a la petición de requerimiento efectuada por el solicitante, ya que durante este proceso de </w:t>
      </w:r>
      <w:r w:rsidRPr="001453CA">
        <w:rPr>
          <w:rFonts w:ascii="Times New Roman" w:eastAsia="Times New Roman" w:hAnsi="Times New Roman" w:cs="Times New Roman"/>
          <w:color w:val="272727"/>
          <w:sz w:val="20"/>
          <w:szCs w:val="20"/>
          <w:lang w:eastAsia="es-ES"/>
        </w:rPr>
        <w:t>evaluación no pueden evaluarse los fundamentos de la petición inicial presentada por el solicitante. El órgano jurisdiccional competente para efectuar la oportuna revisión del requerimiento de pago efectuada por el solicitante debe tomar la decisión de rechazarla o aceptarla únicamente conforme a los motivos expuestos anteriormente, y no otros.</w:t>
      </w:r>
    </w:p>
  </w:footnote>
  <w:footnote w:id="22">
    <w:p w:rsidR="006141ED" w:rsidRPr="001453CA" w:rsidRDefault="006141ED" w:rsidP="001453CA">
      <w:pPr>
        <w:pStyle w:val="Textonotapie"/>
        <w:jc w:val="both"/>
        <w:rPr>
          <w:rFonts w:ascii="Times New Roman" w:hAnsi="Times New Roman" w:cs="Times New Roman"/>
        </w:rPr>
      </w:pPr>
      <w:r w:rsidRPr="001453CA">
        <w:rPr>
          <w:rStyle w:val="Refdenotaalpie"/>
          <w:rFonts w:ascii="Times New Roman" w:hAnsi="Times New Roman" w:cs="Times New Roman"/>
        </w:rPr>
        <w:footnoteRef/>
      </w:r>
      <w:r w:rsidRPr="001453CA">
        <w:rPr>
          <w:rFonts w:ascii="Times New Roman" w:hAnsi="Times New Roman" w:cs="Times New Roman"/>
          <w:i/>
        </w:rPr>
        <w:t xml:space="preserve">“Para la ejecución en otro Estado miembro, el demandante deberá presentar a las autoridades de ejecución competentes de dicho Estado miembro: a) una copia del requerimiento europeo de pago, declarado ejecutivo por el órgano jurisdiccional de origen, que cumpla las condiciones necesarias para determinar su autenticidad; b) en caso de que sea necesario, una traducción del requerimiento europeo de pago a la lengua oficial del Estado miembro de ejecución o, en caso de que dicho Estado miembro tenga varias lenguas oficiales, a la lengua oficial o a una de las lenguas oficiales de los procedimientos judiciales en el lugar en que deba ejecutarse, conforme al Derecho de dicho Estado miembro, o a otra lengua que el Estado miembro de ejecución haya indicado como aceptable. Cada Estado miembro podrá indicar la lengua o lenguas oficiales de las instituciones de la Unión Europea distintas de las propias que pueda aceptar para el requerimiento europeo de pago. La traducción será certificada por una persona cualificada para ello en uno de los Estados miembros” </w:t>
      </w:r>
      <w:r w:rsidRPr="001453CA">
        <w:rPr>
          <w:rFonts w:ascii="Times New Roman" w:hAnsi="Times New Roman" w:cs="Times New Roman"/>
        </w:rPr>
        <w:t>-art.21.2-.</w:t>
      </w:r>
    </w:p>
  </w:footnote>
  <w:footnote w:id="23">
    <w:p w:rsidR="006141ED" w:rsidRPr="003202D5" w:rsidRDefault="006141ED" w:rsidP="001453CA">
      <w:pPr>
        <w:spacing w:after="0" w:line="240" w:lineRule="auto"/>
        <w:jc w:val="both"/>
        <w:rPr>
          <w:rFonts w:ascii="Times New Roman" w:hAnsi="Times New Roman" w:cs="Times New Roman"/>
          <w:sz w:val="20"/>
          <w:szCs w:val="20"/>
        </w:rPr>
      </w:pPr>
      <w:r w:rsidRPr="001453CA">
        <w:rPr>
          <w:rStyle w:val="Refdenotaalpie"/>
          <w:rFonts w:ascii="Times New Roman" w:hAnsi="Times New Roman" w:cs="Times New Roman"/>
          <w:sz w:val="20"/>
          <w:szCs w:val="20"/>
        </w:rPr>
        <w:footnoteRef/>
      </w:r>
      <w:r w:rsidRPr="001453CA">
        <w:rPr>
          <w:rFonts w:ascii="Times New Roman" w:hAnsi="Times New Roman" w:cs="Times New Roman"/>
          <w:sz w:val="20"/>
          <w:szCs w:val="20"/>
        </w:rPr>
        <w:t xml:space="preserve"> En estos casos, adicionalmente es necesario que: “</w:t>
      </w:r>
      <w:r w:rsidRPr="001453CA">
        <w:rPr>
          <w:rFonts w:ascii="Times New Roman" w:hAnsi="Times New Roman" w:cs="Times New Roman"/>
          <w:i/>
          <w:sz w:val="20"/>
          <w:szCs w:val="20"/>
        </w:rPr>
        <w:t>la resolución o requerimiento anterior tenga el mismo objeto y se refiera a las mismas partes; la resolución o requerimiento anterior cumpla con las condiciones necesarias para ser reconocida en el Estado miembro de ejecución; la incompatibilidad no haya podido alegarse durante el procedimiento judicial en el Estado miembro de origen</w:t>
      </w:r>
      <w:r w:rsidRPr="001453CA">
        <w:rPr>
          <w:rFonts w:ascii="Times New Roman" w:hAnsi="Times New Roman" w:cs="Times New Roman"/>
          <w:sz w:val="20"/>
          <w:szCs w:val="20"/>
        </w:rPr>
        <w:t>” -art.22.1-.</w:t>
      </w:r>
    </w:p>
  </w:footnote>
  <w:footnote w:id="24">
    <w:p w:rsidR="006141ED" w:rsidRPr="00EB5698" w:rsidRDefault="006141ED" w:rsidP="00EB5698">
      <w:pPr>
        <w:pStyle w:val="Textonotapie"/>
        <w:jc w:val="both"/>
        <w:rPr>
          <w:rFonts w:ascii="Times New Roman" w:hAnsi="Times New Roman" w:cs="Times New Roman"/>
        </w:rPr>
      </w:pPr>
      <w:r w:rsidRPr="00EB5698">
        <w:rPr>
          <w:rStyle w:val="Refdenotaalpie"/>
          <w:rFonts w:ascii="Times New Roman" w:hAnsi="Times New Roman" w:cs="Times New Roman"/>
        </w:rPr>
        <w:footnoteRef/>
      </w:r>
      <w:r w:rsidRPr="00EB5698">
        <w:rPr>
          <w:rFonts w:ascii="Times New Roman" w:hAnsi="Times New Roman" w:cs="Times New Roman"/>
          <w:i/>
        </w:rPr>
        <w:t>Vid</w:t>
      </w:r>
      <w:r w:rsidRPr="00EB5698">
        <w:rPr>
          <w:rFonts w:ascii="Times New Roman" w:hAnsi="Times New Roman" w:cs="Times New Roman"/>
        </w:rPr>
        <w:t xml:space="preserve">. NIEVA FENOLL J., y BUJOSA VADELL, J. (Dir.). </w:t>
      </w:r>
      <w:r w:rsidRPr="00EB5698">
        <w:rPr>
          <w:rFonts w:ascii="Times New Roman" w:hAnsi="Times New Roman" w:cs="Times New Roman"/>
          <w:i/>
        </w:rPr>
        <w:t>Nociones preliminares de Derecho Procesal Civil</w:t>
      </w:r>
      <w:r w:rsidRPr="00EB5698">
        <w:rPr>
          <w:rFonts w:ascii="Times New Roman" w:hAnsi="Times New Roman" w:cs="Times New Roman"/>
        </w:rPr>
        <w:t>. Ed. Atelier, Barcelona, 2015,</w:t>
      </w:r>
      <w:r>
        <w:rPr>
          <w:rFonts w:ascii="Times New Roman" w:hAnsi="Times New Roman" w:cs="Times New Roman"/>
        </w:rPr>
        <w:t xml:space="preserve"> p.</w:t>
      </w:r>
      <w:r w:rsidRPr="00EB5698">
        <w:rPr>
          <w:rFonts w:ascii="Times New Roman" w:hAnsi="Times New Roman" w:cs="Times New Roman"/>
        </w:rPr>
        <w:t>158</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6706"/>
    <w:multiLevelType w:val="hybridMultilevel"/>
    <w:tmpl w:val="2B4C46A0"/>
    <w:lvl w:ilvl="0" w:tplc="CA048D42">
      <w:start w:val="1"/>
      <w:numFmt w:val="bullet"/>
      <w:lvlText w:val="-"/>
      <w:lvlJc w:val="left"/>
      <w:pPr>
        <w:ind w:left="720"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FF6AC1"/>
    <w:multiLevelType w:val="hybridMultilevel"/>
    <w:tmpl w:val="75863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4C41FC"/>
    <w:multiLevelType w:val="hybridMultilevel"/>
    <w:tmpl w:val="2E2EEC7A"/>
    <w:lvl w:ilvl="0" w:tplc="CA048D42">
      <w:start w:val="1"/>
      <w:numFmt w:val="bullet"/>
      <w:lvlText w:val="-"/>
      <w:lvlJc w:val="left"/>
      <w:pPr>
        <w:ind w:left="1077" w:hanging="360"/>
      </w:pPr>
      <w:rPr>
        <w:rFonts w:ascii="Times New Roman" w:eastAsiaTheme="minorHAnsi" w:hAnsi="Times New Roman"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390B15A9"/>
    <w:multiLevelType w:val="multilevel"/>
    <w:tmpl w:val="339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06FAA"/>
    <w:multiLevelType w:val="hybridMultilevel"/>
    <w:tmpl w:val="8AA66A80"/>
    <w:lvl w:ilvl="0" w:tplc="CA048D4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FF7346"/>
    <w:multiLevelType w:val="hybridMultilevel"/>
    <w:tmpl w:val="1A7416E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nsid w:val="4B554D39"/>
    <w:multiLevelType w:val="hybridMultilevel"/>
    <w:tmpl w:val="A48C332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77102B"/>
    <w:multiLevelType w:val="hybridMultilevel"/>
    <w:tmpl w:val="FA8C6AE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nsid w:val="6D9D7DFF"/>
    <w:multiLevelType w:val="hybridMultilevel"/>
    <w:tmpl w:val="FAA8850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nsid w:val="766E3A4C"/>
    <w:multiLevelType w:val="hybridMultilevel"/>
    <w:tmpl w:val="7A2ECD82"/>
    <w:lvl w:ilvl="0" w:tplc="CA048D4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8"/>
  </w:num>
  <w:num w:numId="7">
    <w:abstractNumId w:val="0"/>
  </w:num>
  <w:num w:numId="8">
    <w:abstractNumId w:val="4"/>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0F2EAC"/>
    <w:rsid w:val="0000501B"/>
    <w:rsid w:val="0003413B"/>
    <w:rsid w:val="0004023D"/>
    <w:rsid w:val="000574F8"/>
    <w:rsid w:val="000620DD"/>
    <w:rsid w:val="000970FD"/>
    <w:rsid w:val="000B68A6"/>
    <w:rsid w:val="000C4A87"/>
    <w:rsid w:val="000C6D0D"/>
    <w:rsid w:val="000D0430"/>
    <w:rsid w:val="000D30D2"/>
    <w:rsid w:val="000E0F26"/>
    <w:rsid w:val="000E3E4C"/>
    <w:rsid w:val="000F2EAC"/>
    <w:rsid w:val="000F6FF1"/>
    <w:rsid w:val="001047D9"/>
    <w:rsid w:val="001146F4"/>
    <w:rsid w:val="001154D9"/>
    <w:rsid w:val="0014494A"/>
    <w:rsid w:val="001453CA"/>
    <w:rsid w:val="00186D24"/>
    <w:rsid w:val="001921EF"/>
    <w:rsid w:val="001A2D8D"/>
    <w:rsid w:val="001D5A0D"/>
    <w:rsid w:val="001D7E73"/>
    <w:rsid w:val="001E0E83"/>
    <w:rsid w:val="002028F4"/>
    <w:rsid w:val="00221DA3"/>
    <w:rsid w:val="0024602D"/>
    <w:rsid w:val="002469FF"/>
    <w:rsid w:val="00255356"/>
    <w:rsid w:val="00266CA7"/>
    <w:rsid w:val="00271ECF"/>
    <w:rsid w:val="002771BC"/>
    <w:rsid w:val="002922F5"/>
    <w:rsid w:val="002C0D7D"/>
    <w:rsid w:val="002C6529"/>
    <w:rsid w:val="002D005F"/>
    <w:rsid w:val="002D2807"/>
    <w:rsid w:val="002D70A1"/>
    <w:rsid w:val="003027F2"/>
    <w:rsid w:val="003202D5"/>
    <w:rsid w:val="003262EB"/>
    <w:rsid w:val="00384EE8"/>
    <w:rsid w:val="0039784A"/>
    <w:rsid w:val="003A6BC7"/>
    <w:rsid w:val="003C0264"/>
    <w:rsid w:val="003C07EE"/>
    <w:rsid w:val="003D0E8E"/>
    <w:rsid w:val="003E23EF"/>
    <w:rsid w:val="00402303"/>
    <w:rsid w:val="004364ED"/>
    <w:rsid w:val="004444F3"/>
    <w:rsid w:val="00457609"/>
    <w:rsid w:val="004712AC"/>
    <w:rsid w:val="00480622"/>
    <w:rsid w:val="004A718A"/>
    <w:rsid w:val="004B74E0"/>
    <w:rsid w:val="004B74E8"/>
    <w:rsid w:val="004C3C23"/>
    <w:rsid w:val="004C7168"/>
    <w:rsid w:val="004D43C4"/>
    <w:rsid w:val="004E5753"/>
    <w:rsid w:val="005054F7"/>
    <w:rsid w:val="00532E0A"/>
    <w:rsid w:val="00537D9E"/>
    <w:rsid w:val="005505AB"/>
    <w:rsid w:val="005569E4"/>
    <w:rsid w:val="00575D5D"/>
    <w:rsid w:val="00585E5B"/>
    <w:rsid w:val="00587F04"/>
    <w:rsid w:val="005931F4"/>
    <w:rsid w:val="005F7DF4"/>
    <w:rsid w:val="006141ED"/>
    <w:rsid w:val="00631711"/>
    <w:rsid w:val="00644AA7"/>
    <w:rsid w:val="00657D58"/>
    <w:rsid w:val="006632F5"/>
    <w:rsid w:val="0066346A"/>
    <w:rsid w:val="0066380C"/>
    <w:rsid w:val="006714CD"/>
    <w:rsid w:val="00677F7D"/>
    <w:rsid w:val="0068275F"/>
    <w:rsid w:val="0069125B"/>
    <w:rsid w:val="00696F89"/>
    <w:rsid w:val="006C2F5F"/>
    <w:rsid w:val="006F2DC4"/>
    <w:rsid w:val="007032FD"/>
    <w:rsid w:val="00752AC2"/>
    <w:rsid w:val="00760F1B"/>
    <w:rsid w:val="0076410B"/>
    <w:rsid w:val="00775E57"/>
    <w:rsid w:val="007A08F3"/>
    <w:rsid w:val="007A369E"/>
    <w:rsid w:val="007A705F"/>
    <w:rsid w:val="007B6A4F"/>
    <w:rsid w:val="007C00C2"/>
    <w:rsid w:val="007C4D3C"/>
    <w:rsid w:val="007C4DD2"/>
    <w:rsid w:val="00810385"/>
    <w:rsid w:val="00816442"/>
    <w:rsid w:val="00816936"/>
    <w:rsid w:val="00831EE3"/>
    <w:rsid w:val="008467E0"/>
    <w:rsid w:val="008560D7"/>
    <w:rsid w:val="00857977"/>
    <w:rsid w:val="00857F3C"/>
    <w:rsid w:val="00862921"/>
    <w:rsid w:val="00867D1B"/>
    <w:rsid w:val="008719C2"/>
    <w:rsid w:val="00895519"/>
    <w:rsid w:val="00896EE7"/>
    <w:rsid w:val="008B4260"/>
    <w:rsid w:val="008C0A73"/>
    <w:rsid w:val="008E2007"/>
    <w:rsid w:val="00900CC3"/>
    <w:rsid w:val="0092156F"/>
    <w:rsid w:val="00931D77"/>
    <w:rsid w:val="00954C18"/>
    <w:rsid w:val="00983D0E"/>
    <w:rsid w:val="0098584B"/>
    <w:rsid w:val="009A737E"/>
    <w:rsid w:val="009B0B93"/>
    <w:rsid w:val="009B5513"/>
    <w:rsid w:val="009C5B9C"/>
    <w:rsid w:val="009D2E9F"/>
    <w:rsid w:val="009F1324"/>
    <w:rsid w:val="009F20A4"/>
    <w:rsid w:val="009F4E95"/>
    <w:rsid w:val="00A015D8"/>
    <w:rsid w:val="00A01789"/>
    <w:rsid w:val="00A07ECC"/>
    <w:rsid w:val="00A442E0"/>
    <w:rsid w:val="00AE49C8"/>
    <w:rsid w:val="00AF0AA3"/>
    <w:rsid w:val="00B00D70"/>
    <w:rsid w:val="00B023ED"/>
    <w:rsid w:val="00B039F4"/>
    <w:rsid w:val="00B03CB5"/>
    <w:rsid w:val="00B17EAD"/>
    <w:rsid w:val="00B20E93"/>
    <w:rsid w:val="00B33835"/>
    <w:rsid w:val="00B375D2"/>
    <w:rsid w:val="00B56880"/>
    <w:rsid w:val="00B56D9C"/>
    <w:rsid w:val="00B71919"/>
    <w:rsid w:val="00B72920"/>
    <w:rsid w:val="00B81817"/>
    <w:rsid w:val="00BA572D"/>
    <w:rsid w:val="00BB41E6"/>
    <w:rsid w:val="00BB756A"/>
    <w:rsid w:val="00BD3A8B"/>
    <w:rsid w:val="00BD5C43"/>
    <w:rsid w:val="00C06513"/>
    <w:rsid w:val="00C31B44"/>
    <w:rsid w:val="00C46026"/>
    <w:rsid w:val="00C52811"/>
    <w:rsid w:val="00C64CBE"/>
    <w:rsid w:val="00C67F98"/>
    <w:rsid w:val="00C70C57"/>
    <w:rsid w:val="00C855B0"/>
    <w:rsid w:val="00C94B35"/>
    <w:rsid w:val="00CB07EB"/>
    <w:rsid w:val="00CC6B09"/>
    <w:rsid w:val="00CC7414"/>
    <w:rsid w:val="00CE4B1B"/>
    <w:rsid w:val="00CF1755"/>
    <w:rsid w:val="00D17143"/>
    <w:rsid w:val="00D22708"/>
    <w:rsid w:val="00D516C3"/>
    <w:rsid w:val="00D700E7"/>
    <w:rsid w:val="00D72E29"/>
    <w:rsid w:val="00D775EC"/>
    <w:rsid w:val="00DA077B"/>
    <w:rsid w:val="00DA0E00"/>
    <w:rsid w:val="00DC5CC4"/>
    <w:rsid w:val="00DC5E1E"/>
    <w:rsid w:val="00DD357F"/>
    <w:rsid w:val="00DF3425"/>
    <w:rsid w:val="00E22757"/>
    <w:rsid w:val="00E27705"/>
    <w:rsid w:val="00E31527"/>
    <w:rsid w:val="00E451F1"/>
    <w:rsid w:val="00E6166C"/>
    <w:rsid w:val="00E630DD"/>
    <w:rsid w:val="00E66925"/>
    <w:rsid w:val="00E67820"/>
    <w:rsid w:val="00E70D9A"/>
    <w:rsid w:val="00E806F2"/>
    <w:rsid w:val="00E80EA9"/>
    <w:rsid w:val="00E80F40"/>
    <w:rsid w:val="00E8532B"/>
    <w:rsid w:val="00EA2826"/>
    <w:rsid w:val="00EA3933"/>
    <w:rsid w:val="00EA5A69"/>
    <w:rsid w:val="00EB308A"/>
    <w:rsid w:val="00EB5698"/>
    <w:rsid w:val="00EB7731"/>
    <w:rsid w:val="00EC52D5"/>
    <w:rsid w:val="00ED6875"/>
    <w:rsid w:val="00EE5A46"/>
    <w:rsid w:val="00EF0B72"/>
    <w:rsid w:val="00F02EE7"/>
    <w:rsid w:val="00F03968"/>
    <w:rsid w:val="00F22CC4"/>
    <w:rsid w:val="00F335AD"/>
    <w:rsid w:val="00F812A8"/>
    <w:rsid w:val="00F82FAE"/>
    <w:rsid w:val="00F91862"/>
    <w:rsid w:val="00FA2466"/>
    <w:rsid w:val="00FB7C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basedOn w:val="Normal"/>
    <w:rsid w:val="00983D0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c-ti">
    <w:name w:val="doc-ti"/>
    <w:basedOn w:val="Normal"/>
    <w:rsid w:val="007A08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per">
    <w:name w:val="super"/>
    <w:basedOn w:val="Fuentedeprrafopredeter"/>
    <w:rsid w:val="007A08F3"/>
  </w:style>
  <w:style w:type="paragraph" w:styleId="Sinespaciado">
    <w:name w:val="No Spacing"/>
    <w:uiPriority w:val="1"/>
    <w:qFormat/>
    <w:rsid w:val="00E451F1"/>
    <w:pPr>
      <w:spacing w:after="0" w:line="240" w:lineRule="auto"/>
    </w:pPr>
  </w:style>
  <w:style w:type="paragraph" w:styleId="Textonotapie">
    <w:name w:val="footnote text"/>
    <w:basedOn w:val="Normal"/>
    <w:link w:val="TextonotapieCar"/>
    <w:uiPriority w:val="99"/>
    <w:semiHidden/>
    <w:unhideWhenUsed/>
    <w:rsid w:val="008C0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0A73"/>
    <w:rPr>
      <w:sz w:val="20"/>
      <w:szCs w:val="20"/>
    </w:rPr>
  </w:style>
  <w:style w:type="character" w:styleId="Refdenotaalpie">
    <w:name w:val="footnote reference"/>
    <w:basedOn w:val="Fuentedeprrafopredeter"/>
    <w:uiPriority w:val="99"/>
    <w:semiHidden/>
    <w:unhideWhenUsed/>
    <w:rsid w:val="008C0A73"/>
    <w:rPr>
      <w:vertAlign w:val="superscript"/>
    </w:rPr>
  </w:style>
  <w:style w:type="paragraph" w:styleId="Prrafodelista">
    <w:name w:val="List Paragraph"/>
    <w:basedOn w:val="Normal"/>
    <w:uiPriority w:val="34"/>
    <w:qFormat/>
    <w:rsid w:val="00DC5E1E"/>
    <w:pPr>
      <w:ind w:left="720"/>
      <w:contextualSpacing/>
    </w:pPr>
  </w:style>
  <w:style w:type="paragraph" w:styleId="Encabezado">
    <w:name w:val="header"/>
    <w:basedOn w:val="Normal"/>
    <w:link w:val="EncabezadoCar"/>
    <w:uiPriority w:val="99"/>
    <w:unhideWhenUsed/>
    <w:rsid w:val="00B56D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D9C"/>
  </w:style>
  <w:style w:type="paragraph" w:styleId="Piedepgina">
    <w:name w:val="footer"/>
    <w:basedOn w:val="Normal"/>
    <w:link w:val="PiedepginaCar"/>
    <w:uiPriority w:val="99"/>
    <w:unhideWhenUsed/>
    <w:rsid w:val="00B56D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D9C"/>
  </w:style>
  <w:style w:type="character" w:styleId="Textoennegrita">
    <w:name w:val="Strong"/>
    <w:basedOn w:val="Fuentedeprrafopredeter"/>
    <w:uiPriority w:val="22"/>
    <w:qFormat/>
    <w:rsid w:val="00B56D9C"/>
    <w:rPr>
      <w:b/>
      <w:bCs/>
    </w:rPr>
  </w:style>
  <w:style w:type="character" w:styleId="Hipervnculo">
    <w:name w:val="Hyperlink"/>
    <w:basedOn w:val="Fuentedeprrafopredeter"/>
    <w:uiPriority w:val="99"/>
    <w:unhideWhenUsed/>
    <w:rsid w:val="00B56D9C"/>
    <w:rPr>
      <w:color w:val="0000FF"/>
      <w:u w:val="single"/>
    </w:rPr>
  </w:style>
  <w:style w:type="paragraph" w:styleId="Textodeglobo">
    <w:name w:val="Balloon Text"/>
    <w:basedOn w:val="Normal"/>
    <w:link w:val="TextodegloboCar"/>
    <w:uiPriority w:val="99"/>
    <w:semiHidden/>
    <w:unhideWhenUsed/>
    <w:rsid w:val="004C3C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C23"/>
    <w:rPr>
      <w:rFonts w:ascii="Segoe UI" w:hAnsi="Segoe UI" w:cs="Segoe UI"/>
      <w:sz w:val="18"/>
      <w:szCs w:val="18"/>
    </w:rPr>
  </w:style>
  <w:style w:type="paragraph" w:customStyle="1" w:styleId="Default">
    <w:name w:val="Default"/>
    <w:rsid w:val="00F02EE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basedOn w:val="Normal"/>
    <w:rsid w:val="00983D0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c-ti">
    <w:name w:val="doc-ti"/>
    <w:basedOn w:val="Normal"/>
    <w:rsid w:val="007A08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per">
    <w:name w:val="super"/>
    <w:basedOn w:val="Fuentedeprrafopredeter"/>
    <w:rsid w:val="007A08F3"/>
  </w:style>
  <w:style w:type="paragraph" w:styleId="Sinespaciado">
    <w:name w:val="No Spacing"/>
    <w:uiPriority w:val="1"/>
    <w:qFormat/>
    <w:rsid w:val="00E451F1"/>
    <w:pPr>
      <w:spacing w:after="0" w:line="240" w:lineRule="auto"/>
    </w:pPr>
  </w:style>
  <w:style w:type="paragraph" w:styleId="Textonotapie">
    <w:name w:val="footnote text"/>
    <w:basedOn w:val="Normal"/>
    <w:link w:val="TextonotapieCar"/>
    <w:uiPriority w:val="99"/>
    <w:semiHidden/>
    <w:unhideWhenUsed/>
    <w:rsid w:val="008C0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0A73"/>
    <w:rPr>
      <w:sz w:val="20"/>
      <w:szCs w:val="20"/>
    </w:rPr>
  </w:style>
  <w:style w:type="character" w:styleId="Refdenotaalpie">
    <w:name w:val="footnote reference"/>
    <w:basedOn w:val="Fuentedeprrafopredeter"/>
    <w:uiPriority w:val="99"/>
    <w:semiHidden/>
    <w:unhideWhenUsed/>
    <w:rsid w:val="008C0A73"/>
    <w:rPr>
      <w:vertAlign w:val="superscript"/>
    </w:rPr>
  </w:style>
  <w:style w:type="paragraph" w:styleId="Prrafodelista">
    <w:name w:val="List Paragraph"/>
    <w:basedOn w:val="Normal"/>
    <w:uiPriority w:val="34"/>
    <w:qFormat/>
    <w:rsid w:val="00DC5E1E"/>
    <w:pPr>
      <w:ind w:left="720"/>
      <w:contextualSpacing/>
    </w:pPr>
  </w:style>
  <w:style w:type="paragraph" w:styleId="Encabezado">
    <w:name w:val="header"/>
    <w:basedOn w:val="Normal"/>
    <w:link w:val="EncabezadoCar"/>
    <w:uiPriority w:val="99"/>
    <w:unhideWhenUsed/>
    <w:rsid w:val="00B56D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D9C"/>
  </w:style>
  <w:style w:type="paragraph" w:styleId="Piedepgina">
    <w:name w:val="footer"/>
    <w:basedOn w:val="Normal"/>
    <w:link w:val="PiedepginaCar"/>
    <w:uiPriority w:val="99"/>
    <w:unhideWhenUsed/>
    <w:rsid w:val="00B56D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D9C"/>
  </w:style>
  <w:style w:type="character" w:styleId="Textoennegrita">
    <w:name w:val="Strong"/>
    <w:basedOn w:val="Fuentedeprrafopredeter"/>
    <w:uiPriority w:val="22"/>
    <w:qFormat/>
    <w:rsid w:val="00B56D9C"/>
    <w:rPr>
      <w:b/>
      <w:bCs/>
    </w:rPr>
  </w:style>
  <w:style w:type="character" w:styleId="Hipervnculo">
    <w:name w:val="Hyperlink"/>
    <w:basedOn w:val="Fuentedeprrafopredeter"/>
    <w:uiPriority w:val="99"/>
    <w:unhideWhenUsed/>
    <w:rsid w:val="00B56D9C"/>
    <w:rPr>
      <w:color w:val="0000FF"/>
      <w:u w:val="single"/>
    </w:rPr>
  </w:style>
  <w:style w:type="paragraph" w:styleId="Textodeglobo">
    <w:name w:val="Balloon Text"/>
    <w:basedOn w:val="Normal"/>
    <w:link w:val="TextodegloboCar"/>
    <w:uiPriority w:val="99"/>
    <w:semiHidden/>
    <w:unhideWhenUsed/>
    <w:rsid w:val="004C3C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C23"/>
    <w:rPr>
      <w:rFonts w:ascii="Segoe UI" w:hAnsi="Segoe UI" w:cs="Segoe UI"/>
      <w:sz w:val="18"/>
      <w:szCs w:val="18"/>
    </w:rPr>
  </w:style>
  <w:style w:type="paragraph" w:customStyle="1" w:styleId="Default">
    <w:name w:val="Default"/>
    <w:rsid w:val="00F02E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336619">
      <w:bodyDiv w:val="1"/>
      <w:marLeft w:val="0"/>
      <w:marRight w:val="0"/>
      <w:marTop w:val="0"/>
      <w:marBottom w:val="0"/>
      <w:divBdr>
        <w:top w:val="none" w:sz="0" w:space="0" w:color="auto"/>
        <w:left w:val="none" w:sz="0" w:space="0" w:color="auto"/>
        <w:bottom w:val="none" w:sz="0" w:space="0" w:color="auto"/>
        <w:right w:val="none" w:sz="0" w:space="0" w:color="auto"/>
      </w:divBdr>
    </w:div>
    <w:div w:id="73359718">
      <w:bodyDiv w:val="1"/>
      <w:marLeft w:val="0"/>
      <w:marRight w:val="0"/>
      <w:marTop w:val="0"/>
      <w:marBottom w:val="0"/>
      <w:divBdr>
        <w:top w:val="none" w:sz="0" w:space="0" w:color="auto"/>
        <w:left w:val="none" w:sz="0" w:space="0" w:color="auto"/>
        <w:bottom w:val="none" w:sz="0" w:space="0" w:color="auto"/>
        <w:right w:val="none" w:sz="0" w:space="0" w:color="auto"/>
      </w:divBdr>
    </w:div>
    <w:div w:id="292254013">
      <w:bodyDiv w:val="1"/>
      <w:marLeft w:val="0"/>
      <w:marRight w:val="0"/>
      <w:marTop w:val="0"/>
      <w:marBottom w:val="0"/>
      <w:divBdr>
        <w:top w:val="none" w:sz="0" w:space="0" w:color="auto"/>
        <w:left w:val="none" w:sz="0" w:space="0" w:color="auto"/>
        <w:bottom w:val="none" w:sz="0" w:space="0" w:color="auto"/>
        <w:right w:val="none" w:sz="0" w:space="0" w:color="auto"/>
      </w:divBdr>
    </w:div>
    <w:div w:id="371535088">
      <w:bodyDiv w:val="1"/>
      <w:marLeft w:val="0"/>
      <w:marRight w:val="0"/>
      <w:marTop w:val="0"/>
      <w:marBottom w:val="0"/>
      <w:divBdr>
        <w:top w:val="none" w:sz="0" w:space="0" w:color="auto"/>
        <w:left w:val="none" w:sz="0" w:space="0" w:color="auto"/>
        <w:bottom w:val="none" w:sz="0" w:space="0" w:color="auto"/>
        <w:right w:val="none" w:sz="0" w:space="0" w:color="auto"/>
      </w:divBdr>
      <w:divsChild>
        <w:div w:id="1131093034">
          <w:marLeft w:val="0"/>
          <w:marRight w:val="0"/>
          <w:marTop w:val="120"/>
          <w:marBottom w:val="0"/>
          <w:divBdr>
            <w:top w:val="none" w:sz="0" w:space="0" w:color="auto"/>
            <w:left w:val="none" w:sz="0" w:space="0" w:color="auto"/>
            <w:bottom w:val="none" w:sz="0" w:space="0" w:color="auto"/>
            <w:right w:val="none" w:sz="0" w:space="0" w:color="auto"/>
          </w:divBdr>
        </w:div>
      </w:divsChild>
    </w:div>
    <w:div w:id="668022710">
      <w:bodyDiv w:val="1"/>
      <w:marLeft w:val="0"/>
      <w:marRight w:val="0"/>
      <w:marTop w:val="0"/>
      <w:marBottom w:val="0"/>
      <w:divBdr>
        <w:top w:val="none" w:sz="0" w:space="0" w:color="auto"/>
        <w:left w:val="none" w:sz="0" w:space="0" w:color="auto"/>
        <w:bottom w:val="none" w:sz="0" w:space="0" w:color="auto"/>
        <w:right w:val="none" w:sz="0" w:space="0" w:color="auto"/>
      </w:divBdr>
    </w:div>
    <w:div w:id="881789432">
      <w:bodyDiv w:val="1"/>
      <w:marLeft w:val="0"/>
      <w:marRight w:val="0"/>
      <w:marTop w:val="0"/>
      <w:marBottom w:val="0"/>
      <w:divBdr>
        <w:top w:val="none" w:sz="0" w:space="0" w:color="auto"/>
        <w:left w:val="none" w:sz="0" w:space="0" w:color="auto"/>
        <w:bottom w:val="none" w:sz="0" w:space="0" w:color="auto"/>
        <w:right w:val="none" w:sz="0" w:space="0" w:color="auto"/>
      </w:divBdr>
    </w:div>
    <w:div w:id="896668903">
      <w:bodyDiv w:val="1"/>
      <w:marLeft w:val="0"/>
      <w:marRight w:val="0"/>
      <w:marTop w:val="0"/>
      <w:marBottom w:val="0"/>
      <w:divBdr>
        <w:top w:val="none" w:sz="0" w:space="0" w:color="auto"/>
        <w:left w:val="none" w:sz="0" w:space="0" w:color="auto"/>
        <w:bottom w:val="none" w:sz="0" w:space="0" w:color="auto"/>
        <w:right w:val="none" w:sz="0" w:space="0" w:color="auto"/>
      </w:divBdr>
    </w:div>
    <w:div w:id="984235030">
      <w:bodyDiv w:val="1"/>
      <w:marLeft w:val="0"/>
      <w:marRight w:val="0"/>
      <w:marTop w:val="0"/>
      <w:marBottom w:val="0"/>
      <w:divBdr>
        <w:top w:val="none" w:sz="0" w:space="0" w:color="auto"/>
        <w:left w:val="none" w:sz="0" w:space="0" w:color="auto"/>
        <w:bottom w:val="none" w:sz="0" w:space="0" w:color="auto"/>
        <w:right w:val="none" w:sz="0" w:space="0" w:color="auto"/>
      </w:divBdr>
    </w:div>
    <w:div w:id="1063217502">
      <w:bodyDiv w:val="1"/>
      <w:marLeft w:val="0"/>
      <w:marRight w:val="0"/>
      <w:marTop w:val="0"/>
      <w:marBottom w:val="0"/>
      <w:divBdr>
        <w:top w:val="none" w:sz="0" w:space="0" w:color="auto"/>
        <w:left w:val="none" w:sz="0" w:space="0" w:color="auto"/>
        <w:bottom w:val="none" w:sz="0" w:space="0" w:color="auto"/>
        <w:right w:val="none" w:sz="0" w:space="0" w:color="auto"/>
      </w:divBdr>
    </w:div>
    <w:div w:id="1468088575">
      <w:bodyDiv w:val="1"/>
      <w:marLeft w:val="0"/>
      <w:marRight w:val="0"/>
      <w:marTop w:val="0"/>
      <w:marBottom w:val="0"/>
      <w:divBdr>
        <w:top w:val="none" w:sz="0" w:space="0" w:color="auto"/>
        <w:left w:val="none" w:sz="0" w:space="0" w:color="auto"/>
        <w:bottom w:val="none" w:sz="0" w:space="0" w:color="auto"/>
        <w:right w:val="none" w:sz="0" w:space="0" w:color="auto"/>
      </w:divBdr>
    </w:div>
    <w:div w:id="1733304872">
      <w:bodyDiv w:val="1"/>
      <w:marLeft w:val="0"/>
      <w:marRight w:val="0"/>
      <w:marTop w:val="0"/>
      <w:marBottom w:val="0"/>
      <w:divBdr>
        <w:top w:val="none" w:sz="0" w:space="0" w:color="auto"/>
        <w:left w:val="none" w:sz="0" w:space="0" w:color="auto"/>
        <w:bottom w:val="none" w:sz="0" w:space="0" w:color="auto"/>
        <w:right w:val="none" w:sz="0" w:space="0" w:color="auto"/>
      </w:divBdr>
    </w:div>
    <w:div w:id="1794785408">
      <w:bodyDiv w:val="1"/>
      <w:marLeft w:val="0"/>
      <w:marRight w:val="0"/>
      <w:marTop w:val="0"/>
      <w:marBottom w:val="0"/>
      <w:divBdr>
        <w:top w:val="none" w:sz="0" w:space="0" w:color="auto"/>
        <w:left w:val="none" w:sz="0" w:space="0" w:color="auto"/>
        <w:bottom w:val="none" w:sz="0" w:space="0" w:color="auto"/>
        <w:right w:val="none" w:sz="0" w:space="0" w:color="auto"/>
      </w:divBdr>
    </w:div>
    <w:div w:id="1915583780">
      <w:bodyDiv w:val="1"/>
      <w:marLeft w:val="0"/>
      <w:marRight w:val="0"/>
      <w:marTop w:val="0"/>
      <w:marBottom w:val="0"/>
      <w:divBdr>
        <w:top w:val="none" w:sz="0" w:space="0" w:color="auto"/>
        <w:left w:val="none" w:sz="0" w:space="0" w:color="auto"/>
        <w:bottom w:val="none" w:sz="0" w:space="0" w:color="auto"/>
        <w:right w:val="none" w:sz="0" w:space="0" w:color="auto"/>
      </w:divBdr>
    </w:div>
    <w:div w:id="1957252303">
      <w:bodyDiv w:val="1"/>
      <w:marLeft w:val="0"/>
      <w:marRight w:val="0"/>
      <w:marTop w:val="0"/>
      <w:marBottom w:val="0"/>
      <w:divBdr>
        <w:top w:val="none" w:sz="0" w:space="0" w:color="auto"/>
        <w:left w:val="none" w:sz="0" w:space="0" w:color="auto"/>
        <w:bottom w:val="none" w:sz="0" w:space="0" w:color="auto"/>
        <w:right w:val="none" w:sz="0" w:space="0" w:color="auto"/>
      </w:divBdr>
    </w:div>
    <w:div w:id="20495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lopezpico@ugr.e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wyerpress.com/news/2016_05/1705_16_002.html-"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lawyerpress.com/news/2016_05/1705_16_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0E78-DA43-4A00-8F7D-A77786C6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5022</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OTRI-HP</dc:creator>
  <cp:lastModifiedBy>ruben</cp:lastModifiedBy>
  <cp:revision>2</cp:revision>
  <dcterms:created xsi:type="dcterms:W3CDTF">2018-06-19T22:33:00Z</dcterms:created>
  <dcterms:modified xsi:type="dcterms:W3CDTF">2018-06-19T22:33:00Z</dcterms:modified>
</cp:coreProperties>
</file>