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6DAB" w:rsidRDefault="004E6DAB" w:rsidP="004E6DAB">
      <w:pPr>
        <w:pStyle w:val="Ttulo1"/>
        <w:numPr>
          <w:ilvl w:val="0"/>
          <w:numId w:val="0"/>
        </w:numPr>
        <w:spacing w:before="0" w:after="0" w:line="240" w:lineRule="auto"/>
        <w:jc w:val="center"/>
        <w:rPr>
          <w:sz w:val="24"/>
          <w:szCs w:val="24"/>
        </w:rPr>
      </w:pPr>
      <w:bookmarkStart w:id="0" w:name="_Toc525987138"/>
      <w:bookmarkStart w:id="1" w:name="_Toc526851683"/>
      <w:bookmarkStart w:id="2" w:name="_Toc527291038"/>
      <w:bookmarkStart w:id="3" w:name="_Toc528595002"/>
      <w:r w:rsidRPr="004E6DAB">
        <w:rPr>
          <w:sz w:val="24"/>
          <w:szCs w:val="24"/>
        </w:rPr>
        <w:t>ANTECEDENTES HISTÓRICOS</w:t>
      </w:r>
      <w:r w:rsidR="00131C80">
        <w:rPr>
          <w:sz w:val="24"/>
          <w:szCs w:val="24"/>
        </w:rPr>
        <w:t xml:space="preserve"> y jurídicos</w:t>
      </w:r>
      <w:r w:rsidRPr="004E6DAB">
        <w:rPr>
          <w:sz w:val="24"/>
          <w:szCs w:val="24"/>
        </w:rPr>
        <w:t xml:space="preserve"> DE LA</w:t>
      </w:r>
      <w:r w:rsidR="00B52081">
        <w:rPr>
          <w:sz w:val="24"/>
          <w:szCs w:val="24"/>
          <w:lang w:val="es-ES"/>
        </w:rPr>
        <w:t xml:space="preserve"> INSTITUCIÓN PROCESAL DE LA</w:t>
      </w:r>
      <w:r w:rsidRPr="004E6DAB">
        <w:rPr>
          <w:sz w:val="24"/>
          <w:szCs w:val="24"/>
        </w:rPr>
        <w:t xml:space="preserve"> SUBASTA JUDICIA</w:t>
      </w:r>
      <w:bookmarkStart w:id="4" w:name="_Toc525987139"/>
      <w:bookmarkEnd w:id="0"/>
      <w:bookmarkEnd w:id="1"/>
      <w:bookmarkEnd w:id="2"/>
      <w:r w:rsidRPr="004E6DAB">
        <w:rPr>
          <w:sz w:val="24"/>
          <w:szCs w:val="24"/>
        </w:rPr>
        <w:t>L</w:t>
      </w:r>
      <w:bookmarkStart w:id="5" w:name="_Toc526851684"/>
      <w:bookmarkStart w:id="6" w:name="_Toc527291039"/>
      <w:bookmarkStart w:id="7" w:name="_Toc528595003"/>
      <w:bookmarkEnd w:id="3"/>
    </w:p>
    <w:p w:rsidR="00004279" w:rsidRDefault="00004279" w:rsidP="00004279"/>
    <w:p w:rsidR="00004279" w:rsidRPr="00004279" w:rsidRDefault="00004279" w:rsidP="00004279">
      <w:pPr>
        <w:jc w:val="center"/>
        <w:rPr>
          <w:b/>
        </w:rPr>
      </w:pPr>
      <w:r w:rsidRPr="00DF37EB">
        <w:rPr>
          <w:b/>
        </w:rPr>
        <w:t>HISTORICAL AND LEGAL BACKGROUND OF THE JUDICIAL AUCTION PROCESS INSTITUTION</w:t>
      </w:r>
    </w:p>
    <w:p w:rsidR="004E6DAB" w:rsidRDefault="004E6DAB" w:rsidP="004E6DAB">
      <w:pPr>
        <w:rPr>
          <w:lang w:val="es-ES"/>
        </w:rPr>
      </w:pPr>
    </w:p>
    <w:p w:rsidR="004E6DAB" w:rsidRPr="004E6DAB" w:rsidRDefault="004E6DAB" w:rsidP="00B52081">
      <w:pPr>
        <w:jc w:val="center"/>
        <w:rPr>
          <w:color w:val="auto"/>
          <w:lang w:val="es-ES"/>
        </w:rPr>
      </w:pPr>
      <w:r w:rsidRPr="004E6DAB">
        <w:rPr>
          <w:color w:val="auto"/>
          <w:lang w:val="es-ES"/>
        </w:rPr>
        <w:t>Rubén López Picó.</w:t>
      </w:r>
    </w:p>
    <w:p w:rsidR="00B52081" w:rsidRDefault="004E6DAB" w:rsidP="00B52081">
      <w:pPr>
        <w:jc w:val="center"/>
        <w:rPr>
          <w:color w:val="auto"/>
          <w:lang w:val="es-ES"/>
        </w:rPr>
      </w:pPr>
      <w:r w:rsidRPr="004E6DAB">
        <w:rPr>
          <w:color w:val="auto"/>
          <w:lang w:val="es-ES"/>
        </w:rPr>
        <w:t>Investigador. Departamento de Derecho Procesal.</w:t>
      </w:r>
    </w:p>
    <w:p w:rsidR="004E6DAB" w:rsidRPr="004E6DAB" w:rsidRDefault="004E6DAB" w:rsidP="00B52081">
      <w:pPr>
        <w:jc w:val="center"/>
        <w:rPr>
          <w:color w:val="auto"/>
          <w:lang w:val="es-ES"/>
        </w:rPr>
      </w:pPr>
      <w:r w:rsidRPr="004E6DAB">
        <w:rPr>
          <w:color w:val="auto"/>
          <w:lang w:val="es-ES"/>
        </w:rPr>
        <w:t>Universidad de Granada</w:t>
      </w:r>
      <w:r w:rsidR="00B52081">
        <w:rPr>
          <w:color w:val="auto"/>
          <w:lang w:val="es-ES"/>
        </w:rPr>
        <w:t>.</w:t>
      </w:r>
    </w:p>
    <w:p w:rsidR="00B15358" w:rsidRDefault="00B15358" w:rsidP="00B15358">
      <w:pPr>
        <w:jc w:val="both"/>
        <w:rPr>
          <w:lang w:val="es-ES"/>
        </w:rPr>
      </w:pPr>
    </w:p>
    <w:p w:rsidR="00B15358" w:rsidRDefault="00B15358" w:rsidP="00B15358">
      <w:pPr>
        <w:jc w:val="both"/>
        <w:rPr>
          <w:lang w:val="es-ES"/>
        </w:rPr>
      </w:pPr>
    </w:p>
    <w:p w:rsidR="004E6DAB" w:rsidRDefault="004E6DAB" w:rsidP="00E44E9F">
      <w:pPr>
        <w:jc w:val="both"/>
        <w:rPr>
          <w:rFonts w:eastAsia="Calibri"/>
        </w:rPr>
      </w:pPr>
      <w:r w:rsidRPr="003E30FD">
        <w:rPr>
          <w:b/>
          <w:lang w:val="es-ES"/>
        </w:rPr>
        <w:t>Resumen</w:t>
      </w:r>
      <w:r w:rsidR="00B15358" w:rsidRPr="003E30FD">
        <w:rPr>
          <w:b/>
          <w:lang w:val="es-ES"/>
        </w:rPr>
        <w:t>:</w:t>
      </w:r>
      <w:r w:rsidR="00B15358" w:rsidRPr="003E30FD">
        <w:rPr>
          <w:lang w:val="es-ES"/>
        </w:rPr>
        <w:t xml:space="preserve"> </w:t>
      </w:r>
      <w:r w:rsidR="00B15358" w:rsidRPr="003E30FD">
        <w:rPr>
          <w:rFonts w:eastAsia="Calibri"/>
        </w:rPr>
        <w:t xml:space="preserve">Bajo la rúbrica “Antecedentes históricos y jurídicos de la institución </w:t>
      </w:r>
      <w:r w:rsidR="00CB6DC2" w:rsidRPr="003E30FD">
        <w:rPr>
          <w:rFonts w:eastAsia="Calibri"/>
        </w:rPr>
        <w:t>procesal de la subasta judicial”, recogemos el tratamiento</w:t>
      </w:r>
      <w:r w:rsidR="0058085F" w:rsidRPr="003E30FD">
        <w:rPr>
          <w:rFonts w:eastAsia="Calibri"/>
        </w:rPr>
        <w:t xml:space="preserve"> jurídico</w:t>
      </w:r>
      <w:r w:rsidR="003E30FD" w:rsidRPr="003E30FD">
        <w:rPr>
          <w:rFonts w:eastAsia="Calibri"/>
        </w:rPr>
        <w:t xml:space="preserve"> que esta institución procesal</w:t>
      </w:r>
      <w:r w:rsidR="00B47487">
        <w:rPr>
          <w:rFonts w:eastAsia="Calibri"/>
        </w:rPr>
        <w:t xml:space="preserve"> -</w:t>
      </w:r>
      <w:r w:rsidR="003E30FD" w:rsidRPr="003E30FD">
        <w:rPr>
          <w:rFonts w:eastAsia="Calibri"/>
        </w:rPr>
        <w:t>la subasta judicial-</w:t>
      </w:r>
      <w:r w:rsidR="00CB6DC2" w:rsidRPr="003E30FD">
        <w:rPr>
          <w:rFonts w:eastAsia="Calibri"/>
        </w:rPr>
        <w:t xml:space="preserve"> </w:t>
      </w:r>
      <w:r w:rsidR="00B15358" w:rsidRPr="003E30FD">
        <w:rPr>
          <w:rFonts w:eastAsia="Calibri"/>
        </w:rPr>
        <w:t>ha recib</w:t>
      </w:r>
      <w:r w:rsidR="00767E2C">
        <w:rPr>
          <w:rFonts w:eastAsia="Calibri"/>
        </w:rPr>
        <w:t>ido a lo largo de la historia. D</w:t>
      </w:r>
      <w:r w:rsidR="00B15358" w:rsidRPr="003E30FD">
        <w:rPr>
          <w:rFonts w:eastAsia="Calibri"/>
        </w:rPr>
        <w:t xml:space="preserve">esde sus orígenes, en el Derecho Romano, </w:t>
      </w:r>
      <w:r w:rsidR="00767E2C">
        <w:rPr>
          <w:rFonts w:eastAsia="Calibri"/>
        </w:rPr>
        <w:t>hasta la actualidad; a</w:t>
      </w:r>
      <w:r w:rsidR="00E44E9F" w:rsidRPr="003E30FD">
        <w:rPr>
          <w:rFonts w:eastAsia="Calibri"/>
        </w:rPr>
        <w:t>travesando las diferentes etapas</w:t>
      </w:r>
      <w:r w:rsidR="00B47487">
        <w:rPr>
          <w:rFonts w:eastAsia="Calibri"/>
        </w:rPr>
        <w:t xml:space="preserve"> integrantes del </w:t>
      </w:r>
      <w:r w:rsidR="00E44E9F" w:rsidRPr="003E30FD">
        <w:rPr>
          <w:rFonts w:eastAsia="Calibri"/>
        </w:rPr>
        <w:t>denominado Derecho Histórico español hasta finalmente alcanzar su realidad jurídica</w:t>
      </w:r>
      <w:r w:rsidR="00013661">
        <w:rPr>
          <w:rFonts w:eastAsia="Calibri"/>
        </w:rPr>
        <w:t xml:space="preserve"> durante los siglos</w:t>
      </w:r>
      <w:r w:rsidR="00E44E9F" w:rsidRPr="003E30FD">
        <w:rPr>
          <w:rFonts w:eastAsia="Calibri"/>
        </w:rPr>
        <w:t xml:space="preserve"> XIX, XX y XXI.</w:t>
      </w:r>
    </w:p>
    <w:p w:rsidR="00890721" w:rsidRDefault="00890721" w:rsidP="00890721">
      <w:pPr>
        <w:jc w:val="both"/>
        <w:rPr>
          <w:rFonts w:eastAsia="Calibri"/>
        </w:rPr>
      </w:pPr>
    </w:p>
    <w:p w:rsidR="00890721" w:rsidRPr="00382B31" w:rsidRDefault="00890721" w:rsidP="00890721">
      <w:pPr>
        <w:jc w:val="both"/>
        <w:rPr>
          <w:b/>
          <w:lang w:val="es-ES"/>
        </w:rPr>
      </w:pPr>
      <w:r w:rsidRPr="00382B31">
        <w:rPr>
          <w:b/>
          <w:lang w:val="es-ES"/>
        </w:rPr>
        <w:t xml:space="preserve">Palabras claves: </w:t>
      </w:r>
      <w:r w:rsidRPr="00382B31">
        <w:rPr>
          <w:lang w:val="es-ES"/>
        </w:rPr>
        <w:t>Antecedentes Jurídicos, Derecho Romano, Historia del Derecho español, Derecho Procesal, Subasta judicial.</w:t>
      </w:r>
    </w:p>
    <w:p w:rsidR="00890721" w:rsidRDefault="00890721" w:rsidP="003E30FD">
      <w:pPr>
        <w:jc w:val="both"/>
        <w:rPr>
          <w:rFonts w:eastAsia="Calibri"/>
        </w:rPr>
      </w:pPr>
    </w:p>
    <w:p w:rsidR="004E6DAB" w:rsidRPr="003E30FD" w:rsidRDefault="004E6DAB" w:rsidP="003E30FD">
      <w:pPr>
        <w:jc w:val="both"/>
        <w:rPr>
          <w:lang w:val="es-ES"/>
        </w:rPr>
      </w:pPr>
      <w:r w:rsidRPr="00DF37EB">
        <w:rPr>
          <w:b/>
          <w:lang w:val="es-ES"/>
        </w:rPr>
        <w:t>Abstract</w:t>
      </w:r>
      <w:r w:rsidR="00CB6DC2" w:rsidRPr="00DF37EB">
        <w:rPr>
          <w:b/>
          <w:lang w:val="es-ES"/>
        </w:rPr>
        <w:t>:</w:t>
      </w:r>
      <w:r w:rsidR="003E30FD" w:rsidRPr="00DF37EB">
        <w:t xml:space="preserve"> </w:t>
      </w:r>
      <w:r w:rsidR="00013661" w:rsidRPr="00DF37EB">
        <w:t>Under the heading "Historical and legal background of the judicial auction process institution", we collect the legal treatment that this procedural institution -the judicial auction- has received throughout history. From its origins, in Roman Law, until today; going through the different stages of the so-called Spanish Historical Law until finally reaching its legal reality during the nineteenth, twentieth and twenty-first centuries.</w:t>
      </w:r>
    </w:p>
    <w:p w:rsidR="00890721" w:rsidRDefault="00890721" w:rsidP="00ED5B75">
      <w:pPr>
        <w:jc w:val="both"/>
        <w:rPr>
          <w:lang w:val="es-ES"/>
        </w:rPr>
      </w:pPr>
    </w:p>
    <w:p w:rsidR="004E6DAB" w:rsidRPr="00ED5B75" w:rsidRDefault="004E6DAB" w:rsidP="00ED5B75">
      <w:pPr>
        <w:jc w:val="both"/>
        <w:rPr>
          <w:b/>
          <w:lang w:val="es-ES"/>
        </w:rPr>
      </w:pPr>
      <w:r w:rsidRPr="00382B31">
        <w:rPr>
          <w:b/>
          <w:lang w:val="es-ES"/>
        </w:rPr>
        <w:t>Key Word</w:t>
      </w:r>
      <w:r w:rsidR="00ED5B75" w:rsidRPr="00382B31">
        <w:rPr>
          <w:b/>
          <w:lang w:val="es-ES"/>
        </w:rPr>
        <w:t xml:space="preserve">: </w:t>
      </w:r>
      <w:r w:rsidR="002322C8" w:rsidRPr="00382B31">
        <w:rPr>
          <w:lang w:val="es-ES"/>
        </w:rPr>
        <w:t>Legal Background, Roman Law, History of Spanish Law, Procedural Law, Judicial Auction.</w:t>
      </w:r>
    </w:p>
    <w:p w:rsidR="003E30FD" w:rsidRDefault="003E30FD" w:rsidP="00ED5B75">
      <w:pPr>
        <w:jc w:val="both"/>
        <w:rPr>
          <w:lang w:val="es-ES"/>
        </w:rPr>
      </w:pPr>
    </w:p>
    <w:p w:rsidR="003E30FD" w:rsidRDefault="003E30FD" w:rsidP="00ED5B75">
      <w:pPr>
        <w:jc w:val="both"/>
        <w:rPr>
          <w:lang w:val="es-ES"/>
        </w:rPr>
      </w:pPr>
    </w:p>
    <w:p w:rsidR="00D71A96" w:rsidRPr="00ED5B75" w:rsidRDefault="004E6DAB" w:rsidP="00ED5B75">
      <w:pPr>
        <w:jc w:val="both"/>
        <w:rPr>
          <w:b/>
          <w:lang w:val="es-ES"/>
        </w:rPr>
      </w:pPr>
      <w:r w:rsidRPr="00D71A96">
        <w:rPr>
          <w:b/>
          <w:lang w:val="es-ES"/>
        </w:rPr>
        <w:t>SUMARIO</w:t>
      </w:r>
      <w:r w:rsidR="00ED5B75">
        <w:rPr>
          <w:b/>
          <w:lang w:val="es-ES"/>
        </w:rPr>
        <w:t xml:space="preserve">: </w:t>
      </w:r>
      <w:r w:rsidR="00D71A96" w:rsidRPr="00EB6117">
        <w:rPr>
          <w:b/>
          <w:lang w:val="es-ES"/>
        </w:rPr>
        <w:t>I. LA SUBASTA JUDICIAL EN EL DERECHO ROMANO</w:t>
      </w:r>
      <w:r w:rsidR="00D71A96" w:rsidRPr="00D71A96">
        <w:rPr>
          <w:lang w:val="es-ES"/>
        </w:rPr>
        <w:t xml:space="preserve">, 1.1. Introducción, </w:t>
      </w:r>
      <w:r w:rsidR="00D71A96" w:rsidRPr="00D71A96">
        <w:t xml:space="preserve">1.2. El procedimiento de las acciones de Ley o </w:t>
      </w:r>
      <w:r w:rsidR="00D71A96" w:rsidRPr="00D71A96">
        <w:rPr>
          <w:i/>
        </w:rPr>
        <w:t>Legis Actiones</w:t>
      </w:r>
      <w:r w:rsidR="00D71A96" w:rsidRPr="00D71A96">
        <w:rPr>
          <w:lang w:val="es-ES"/>
        </w:rPr>
        <w:t xml:space="preserve">, </w:t>
      </w:r>
      <w:r w:rsidR="00D71A96" w:rsidRPr="00D71A96">
        <w:t xml:space="preserve">a. </w:t>
      </w:r>
      <w:r w:rsidR="00D71A96" w:rsidRPr="00D71A96">
        <w:rPr>
          <w:i/>
        </w:rPr>
        <w:t>Legis actio per manus iniectionem</w:t>
      </w:r>
      <w:r w:rsidR="00D71A96" w:rsidRPr="00D71A96">
        <w:t xml:space="preserve">, b. </w:t>
      </w:r>
      <w:r w:rsidR="00D71A96" w:rsidRPr="00D71A96">
        <w:rPr>
          <w:i/>
        </w:rPr>
        <w:t>Legis actio per pignoris capionem</w:t>
      </w:r>
      <w:r w:rsidR="00D71A96" w:rsidRPr="00D71A96">
        <w:rPr>
          <w:lang w:val="es-ES"/>
        </w:rPr>
        <w:t xml:space="preserve">, </w:t>
      </w:r>
      <w:r w:rsidR="00D71A96" w:rsidRPr="00D71A96">
        <w:t xml:space="preserve">1.3. El procedimiento formulario o </w:t>
      </w:r>
      <w:r w:rsidR="00004279">
        <w:rPr>
          <w:i/>
        </w:rPr>
        <w:t xml:space="preserve">processum </w:t>
      </w:r>
      <w:r w:rsidR="00D71A96" w:rsidRPr="00D71A96">
        <w:rPr>
          <w:i/>
        </w:rPr>
        <w:t>per</w:t>
      </w:r>
      <w:r w:rsidR="00004279">
        <w:rPr>
          <w:i/>
        </w:rPr>
        <w:t xml:space="preserve"> </w:t>
      </w:r>
      <w:r w:rsidR="00D71A96" w:rsidRPr="00D71A96">
        <w:rPr>
          <w:i/>
        </w:rPr>
        <w:t>formulam</w:t>
      </w:r>
      <w:r w:rsidR="00D71A96" w:rsidRPr="00D71A96">
        <w:rPr>
          <w:lang w:val="es-ES"/>
        </w:rPr>
        <w:t xml:space="preserve">, </w:t>
      </w:r>
      <w:r w:rsidR="00D71A96" w:rsidRPr="00D71A96">
        <w:t xml:space="preserve">a. </w:t>
      </w:r>
      <w:r w:rsidR="00D71A96" w:rsidRPr="00D71A96">
        <w:rPr>
          <w:i/>
        </w:rPr>
        <w:t>Bonorum Venditio</w:t>
      </w:r>
      <w:r w:rsidR="00D71A96" w:rsidRPr="00D71A96">
        <w:rPr>
          <w:lang w:val="es-ES"/>
        </w:rPr>
        <w:t xml:space="preserve">, </w:t>
      </w:r>
      <w:r w:rsidR="00D71A96" w:rsidRPr="00D71A96">
        <w:t xml:space="preserve">b. </w:t>
      </w:r>
      <w:r w:rsidR="00D71A96" w:rsidRPr="00D71A96">
        <w:rPr>
          <w:i/>
        </w:rPr>
        <w:t>Distractio Bonorum</w:t>
      </w:r>
      <w:r w:rsidR="00D71A96" w:rsidRPr="00D71A96">
        <w:rPr>
          <w:lang w:val="es-ES"/>
        </w:rPr>
        <w:t xml:space="preserve">, </w:t>
      </w:r>
      <w:r w:rsidR="00D71A96" w:rsidRPr="00D71A96">
        <w:t xml:space="preserve">1.4. El procedimiento extraordinario o </w:t>
      </w:r>
      <w:r w:rsidR="00D71A96" w:rsidRPr="00D71A96">
        <w:rPr>
          <w:i/>
        </w:rPr>
        <w:t>cognitio extra ordinem</w:t>
      </w:r>
      <w:r w:rsidR="00D71A96" w:rsidRPr="00D71A96">
        <w:t>;</w:t>
      </w:r>
      <w:r w:rsidR="00D71A96">
        <w:t xml:space="preserve"> </w:t>
      </w:r>
      <w:r w:rsidR="00D71A96">
        <w:rPr>
          <w:b/>
        </w:rPr>
        <w:t>II</w:t>
      </w:r>
      <w:r w:rsidR="00D71A96" w:rsidRPr="004E6DAB">
        <w:rPr>
          <w:b/>
        </w:rPr>
        <w:t>. LA SUBASTA JUDICIAL EN EL DERECHO HISTÓRICO ESPAÑOL</w:t>
      </w:r>
      <w:r w:rsidR="00D71A96" w:rsidRPr="00D71A96">
        <w:t xml:space="preserve">, 2.1. El Derecho histórico español anterior a las Siete Partidas, a. </w:t>
      </w:r>
      <w:r w:rsidR="00004279">
        <w:rPr>
          <w:i/>
        </w:rPr>
        <w:t>Li</w:t>
      </w:r>
      <w:r w:rsidR="00D71A96" w:rsidRPr="00D71A96">
        <w:rPr>
          <w:i/>
        </w:rPr>
        <w:t>ber Iudiciorum</w:t>
      </w:r>
      <w:r w:rsidR="00D71A96" w:rsidRPr="00D71A96">
        <w:t xml:space="preserve"> -libro de los juicios- o Fuero Juzgo, b. Fuero Viejo de Castilla, c. Fuero Real o Fuero del Libro, d. Leyes de Estilo, 2.2. Las Siete Partidas, 2.3. El Ordenamiento de Alcalá y las Leyes de Toro, 2.4. La Nueva y la Novísima Recopilación;</w:t>
      </w:r>
      <w:r w:rsidR="00D71A96">
        <w:rPr>
          <w:b/>
        </w:rPr>
        <w:t xml:space="preserve"> </w:t>
      </w:r>
      <w:r w:rsidR="00655E10">
        <w:rPr>
          <w:b/>
        </w:rPr>
        <w:t>III</w:t>
      </w:r>
      <w:r w:rsidR="00D71A96" w:rsidRPr="004E6DAB">
        <w:rPr>
          <w:b/>
        </w:rPr>
        <w:t>. LA SUBASTA JUDICIAL EN LAS LEYES DE ENJUICIAMIENTO CIVIL</w:t>
      </w:r>
      <w:r w:rsidR="00D71A96" w:rsidRPr="00D71A96">
        <w:t>, 3.1. La Ley de Enjuiciamiento Civil de 1855, 3.2. La Ley de Enjuiciamiento Civil de 1881</w:t>
      </w:r>
      <w:r w:rsidR="00655E10">
        <w:rPr>
          <w:b/>
        </w:rPr>
        <w:t xml:space="preserve">; IV. </w:t>
      </w:r>
      <w:r w:rsidR="00D71A96">
        <w:rPr>
          <w:b/>
        </w:rPr>
        <w:t xml:space="preserve">IDEAS FINALES; </w:t>
      </w:r>
      <w:r w:rsidR="00D71A96" w:rsidRPr="00131C80">
        <w:rPr>
          <w:b/>
        </w:rPr>
        <w:t>BIBLIOGRAFÍA</w:t>
      </w:r>
      <w:r w:rsidR="00D71A96">
        <w:rPr>
          <w:b/>
        </w:rPr>
        <w:t>.</w:t>
      </w:r>
    </w:p>
    <w:p w:rsidR="003E30FD" w:rsidRDefault="003E30FD" w:rsidP="004E6DAB">
      <w:pPr>
        <w:pStyle w:val="Ttulo1"/>
        <w:numPr>
          <w:ilvl w:val="0"/>
          <w:numId w:val="0"/>
        </w:numPr>
        <w:spacing w:before="0" w:after="0" w:line="240" w:lineRule="auto"/>
        <w:rPr>
          <w:rFonts w:eastAsia="MS Mincho"/>
          <w:b w:val="0"/>
          <w:bCs w:val="0"/>
          <w:caps w:val="0"/>
          <w:color w:val="000000"/>
          <w:sz w:val="24"/>
          <w:szCs w:val="24"/>
          <w:lang w:val="es-ES"/>
        </w:rPr>
      </w:pPr>
    </w:p>
    <w:p w:rsidR="003E30FD" w:rsidRPr="003E30FD" w:rsidRDefault="003E30FD" w:rsidP="003E30FD">
      <w:pPr>
        <w:rPr>
          <w:lang w:val="es-ES"/>
        </w:rPr>
      </w:pPr>
    </w:p>
    <w:p w:rsidR="003E30FD" w:rsidRDefault="003E30FD" w:rsidP="003E30FD">
      <w:pPr>
        <w:rPr>
          <w:lang w:val="es-ES"/>
        </w:rPr>
      </w:pPr>
    </w:p>
    <w:p w:rsidR="004E6DAB" w:rsidRPr="004E6DAB" w:rsidRDefault="00721AE1" w:rsidP="004E6DAB">
      <w:pPr>
        <w:pStyle w:val="Ttulo1"/>
        <w:numPr>
          <w:ilvl w:val="0"/>
          <w:numId w:val="0"/>
        </w:numPr>
        <w:spacing w:before="0" w:after="0" w:line="240" w:lineRule="auto"/>
        <w:rPr>
          <w:sz w:val="24"/>
          <w:szCs w:val="24"/>
          <w:lang w:val="es-ES"/>
        </w:rPr>
      </w:pPr>
      <w:r>
        <w:rPr>
          <w:sz w:val="24"/>
          <w:szCs w:val="24"/>
          <w:lang w:val="es-ES"/>
        </w:rPr>
        <w:lastRenderedPageBreak/>
        <w:t>i</w:t>
      </w:r>
      <w:r w:rsidR="004E6DAB" w:rsidRPr="004E6DAB">
        <w:rPr>
          <w:sz w:val="24"/>
          <w:szCs w:val="24"/>
        </w:rPr>
        <w:t>. LA SUBASTA JUDICIAL EN EL DERECHO ROMANO</w:t>
      </w:r>
      <w:bookmarkStart w:id="8" w:name="_Toc528595004"/>
      <w:bookmarkEnd w:id="4"/>
      <w:bookmarkEnd w:id="5"/>
      <w:bookmarkEnd w:id="6"/>
      <w:bookmarkEnd w:id="7"/>
    </w:p>
    <w:bookmarkEnd w:id="8"/>
    <w:p w:rsidR="004E6DAB" w:rsidRPr="004E6DAB" w:rsidRDefault="004E6DAB" w:rsidP="004E6DAB">
      <w:pPr>
        <w:pStyle w:val="Ttulo1"/>
        <w:numPr>
          <w:ilvl w:val="0"/>
          <w:numId w:val="0"/>
        </w:numPr>
        <w:spacing w:before="0" w:after="0" w:line="240" w:lineRule="auto"/>
        <w:rPr>
          <w:sz w:val="24"/>
          <w:szCs w:val="24"/>
          <w:lang w:val="es-ES"/>
        </w:rPr>
      </w:pPr>
    </w:p>
    <w:p w:rsidR="004E6DAB" w:rsidRPr="004E6DAB" w:rsidRDefault="007F39BC" w:rsidP="004E6DAB">
      <w:pPr>
        <w:jc w:val="both"/>
        <w:rPr>
          <w:b/>
          <w:lang w:val="es-ES"/>
        </w:rPr>
      </w:pPr>
      <w:r>
        <w:rPr>
          <w:b/>
          <w:lang w:val="es-ES"/>
        </w:rPr>
        <w:tab/>
      </w:r>
      <w:r w:rsidR="004E6DAB" w:rsidRPr="004E6DAB">
        <w:rPr>
          <w:b/>
          <w:lang w:val="es-ES"/>
        </w:rPr>
        <w:t>1.1. Introducción</w:t>
      </w:r>
    </w:p>
    <w:p w:rsidR="004E6DAB" w:rsidRPr="004E6DAB" w:rsidRDefault="004E6DAB" w:rsidP="004E6DAB">
      <w:pPr>
        <w:jc w:val="both"/>
        <w:rPr>
          <w:b/>
        </w:rPr>
      </w:pPr>
    </w:p>
    <w:p w:rsidR="004E6DAB" w:rsidRPr="004E6DAB" w:rsidRDefault="004E6DAB" w:rsidP="004E6DAB">
      <w:pPr>
        <w:jc w:val="both"/>
      </w:pPr>
      <w:r w:rsidRPr="004E6DAB">
        <w:t>En el estudio de la subasta judicial, como en tantas otras instituciones, somos deudores de la cultura jurídica romana. El término subasta judicial no es una creación del derecho moderno sino más bien todo lo contrario, un concepto superviviente del</w:t>
      </w:r>
      <w:r w:rsidR="005955A3">
        <w:t xml:space="preserve"> antiguo Derecho Romano</w:t>
      </w:r>
      <w:r w:rsidRPr="004E6DAB">
        <w:rPr>
          <w:vertAlign w:val="superscript"/>
        </w:rPr>
        <w:footnoteReference w:id="2"/>
      </w:r>
      <w:r w:rsidRPr="004E6DAB">
        <w:t xml:space="preserve">. Es en Roma dónde se sitúa el origen histórico de este concepto jurídico, procedente de la expresión latina </w:t>
      </w:r>
      <w:r w:rsidRPr="004E6DAB">
        <w:rPr>
          <w:i/>
        </w:rPr>
        <w:t>sub hasta</w:t>
      </w:r>
      <w:r w:rsidR="00E35C8C">
        <w:t xml:space="preserve"> -bajo la lanza-</w:t>
      </w:r>
      <w:r w:rsidRPr="004E6DAB">
        <w:t>, ya que, para pode</w:t>
      </w:r>
      <w:r w:rsidR="00E35C8C">
        <w:t>r realizar la subasta judicial -</w:t>
      </w:r>
      <w:r w:rsidRPr="004E6DAB">
        <w:rPr>
          <w:i/>
        </w:rPr>
        <w:t>subhastatio</w:t>
      </w:r>
      <w:r w:rsidR="00E35C8C">
        <w:t xml:space="preserve">- </w:t>
      </w:r>
      <w:r w:rsidRPr="004E6DAB">
        <w:t>era nece</w:t>
      </w:r>
      <w:r w:rsidR="004A6162">
        <w:t>sario colocar una lanza o pica -</w:t>
      </w:r>
      <w:r w:rsidRPr="004E6DAB">
        <w:t>símbolo de la propiedad quiritaria</w:t>
      </w:r>
      <w:r w:rsidRPr="004E6DAB">
        <w:rPr>
          <w:rStyle w:val="Refdenotaalpie"/>
        </w:rPr>
        <w:footnoteReference w:id="3"/>
      </w:r>
      <w:r w:rsidR="004A6162">
        <w:t>-</w:t>
      </w:r>
      <w:r w:rsidRPr="004E6DAB">
        <w:t xml:space="preserve"> en el lugar exacto donde iba a tener lugar la venta o enajenación del bien en pública subasta, y junto a la lanza o pica la orden </w:t>
      </w:r>
      <w:r w:rsidRPr="004E6DAB">
        <w:rPr>
          <w:i/>
        </w:rPr>
        <w:t xml:space="preserve">sub hasta </w:t>
      </w:r>
      <w:r w:rsidR="00E35C8C">
        <w:rPr>
          <w:i/>
        </w:rPr>
        <w:t>venderé</w:t>
      </w:r>
      <w:r w:rsidR="00E35C8C">
        <w:t xml:space="preserve"> -</w:t>
      </w:r>
      <w:r w:rsidRPr="004E6DAB">
        <w:t>vender lo que está ma</w:t>
      </w:r>
      <w:r w:rsidR="00530E78">
        <w:t>r</w:t>
      </w:r>
      <w:r w:rsidRPr="004E6DAB">
        <w:t>cado por la la</w:t>
      </w:r>
      <w:r w:rsidR="00E35C8C">
        <w:t>nza-</w:t>
      </w:r>
      <w:r w:rsidRPr="004E6DAB">
        <w:t xml:space="preserve">. Fruto de esta expresión, posteriormente surgió el verbo latino </w:t>
      </w:r>
      <w:r w:rsidRPr="004E6DAB">
        <w:rPr>
          <w:i/>
        </w:rPr>
        <w:t xml:space="preserve">subhastare </w:t>
      </w:r>
      <w:r w:rsidR="00E35C8C">
        <w:t>-</w:t>
      </w:r>
      <w:r w:rsidRPr="004E6DAB">
        <w:t>vend</w:t>
      </w:r>
      <w:r w:rsidR="00E35C8C">
        <w:t>er el bien marcado por la lanza-</w:t>
      </w:r>
      <w:r w:rsidRPr="004E6DAB">
        <w:rPr>
          <w:vertAlign w:val="superscript"/>
        </w:rPr>
        <w:footnoteReference w:id="4"/>
      </w:r>
      <w:r w:rsidRPr="004E6DAB">
        <w:t>.</w:t>
      </w:r>
    </w:p>
    <w:p w:rsidR="004E6DAB" w:rsidRPr="004E6DAB" w:rsidRDefault="004E6DAB" w:rsidP="004E6DAB">
      <w:pPr>
        <w:jc w:val="both"/>
      </w:pPr>
    </w:p>
    <w:p w:rsidR="004E6DAB" w:rsidRPr="004E6DAB" w:rsidRDefault="004E6DAB" w:rsidP="004E6DAB">
      <w:pPr>
        <w:jc w:val="both"/>
      </w:pPr>
      <w:r w:rsidRPr="004E6DAB">
        <w:t xml:space="preserve">La </w:t>
      </w:r>
      <w:r w:rsidRPr="004E6DAB">
        <w:rPr>
          <w:i/>
        </w:rPr>
        <w:t>subhastatio romana</w:t>
      </w:r>
      <w:r w:rsidRPr="004E6DAB">
        <w:t xml:space="preserve">, al igual que sucede en el actual ordenamiento jurídico español, constituyó una institución procesal </w:t>
      </w:r>
      <w:r w:rsidR="005955A3">
        <w:t>inmersa dentro del proceso</w:t>
      </w:r>
      <w:r w:rsidRPr="004E6DAB">
        <w:t xml:space="preserve"> civil romano, y de forma más concreta, dentro de su fase de ejecución</w:t>
      </w:r>
      <w:r w:rsidR="005955A3">
        <w:t xml:space="preserve"> forzosa</w:t>
      </w:r>
      <w:r w:rsidRPr="004E6DAB">
        <w:t xml:space="preserve">. Lo que, a la hora de abordar su estudio, se traduce en la necesidad de analizar las características de esta </w:t>
      </w:r>
      <w:r w:rsidR="005955A3">
        <w:t xml:space="preserve">misma institución en </w:t>
      </w:r>
      <w:r w:rsidRPr="004E6DAB">
        <w:t xml:space="preserve"> los distintos sistemas procesales que estuvieron vigentes en cada una de las diferentes etapas políticas por las que atravesó el Imperio Romano de Occidente hasta su definitiva caída en el año 476: el procedimiento de las acciones de ley o </w:t>
      </w:r>
      <w:r w:rsidR="00235448">
        <w:rPr>
          <w:i/>
        </w:rPr>
        <w:t>legis a</w:t>
      </w:r>
      <w:r w:rsidRPr="004E6DAB">
        <w:rPr>
          <w:i/>
        </w:rPr>
        <w:t>ctiones</w:t>
      </w:r>
      <w:r w:rsidR="00E35C8C">
        <w:t xml:space="preserve"> -</w:t>
      </w:r>
      <w:r w:rsidRPr="004E6DAB">
        <w:t>desde los orígenes de la ciudad de Roma h</w:t>
      </w:r>
      <w:r w:rsidR="00E35C8C">
        <w:t>asta la mitad del Siglo II a.C.-</w:t>
      </w:r>
      <w:r w:rsidRPr="004E6DAB">
        <w:t>; el procedimiento formulario o</w:t>
      </w:r>
      <w:r w:rsidR="005955A3">
        <w:t xml:space="preserve"> </w:t>
      </w:r>
      <w:r w:rsidR="005955A3" w:rsidRPr="005955A3">
        <w:rPr>
          <w:i/>
        </w:rPr>
        <w:t>processum</w:t>
      </w:r>
      <w:r w:rsidRPr="004E6DAB">
        <w:t xml:space="preserve"> </w:t>
      </w:r>
      <w:r w:rsidRPr="004E6DAB">
        <w:rPr>
          <w:i/>
        </w:rPr>
        <w:t>per formulam</w:t>
      </w:r>
      <w:r w:rsidR="00E35C8C">
        <w:t xml:space="preserve"> -</w:t>
      </w:r>
      <w:r w:rsidRPr="004E6DAB">
        <w:t>de</w:t>
      </w:r>
      <w:r w:rsidR="005955A3">
        <w:t xml:space="preserve">sde la mitad del Siglo II a.C., </w:t>
      </w:r>
      <w:r w:rsidRPr="004E6DAB">
        <w:t xml:space="preserve">con la elaboración de la </w:t>
      </w:r>
      <w:r w:rsidRPr="004E6DAB">
        <w:rPr>
          <w:i/>
        </w:rPr>
        <w:t>Lex Aebutia</w:t>
      </w:r>
      <w:r w:rsidRPr="004E6DAB">
        <w:t>, hasta el Siglo III d.C., coincidiendo con el ma</w:t>
      </w:r>
      <w:r w:rsidR="00E35C8C">
        <w:t>ndato del emperador Diocleciano-</w:t>
      </w:r>
      <w:r w:rsidRPr="004E6DAB">
        <w:t xml:space="preserve">; y el procedimiento extraordinario o </w:t>
      </w:r>
      <w:r w:rsidRPr="004E6DAB">
        <w:rPr>
          <w:i/>
        </w:rPr>
        <w:t>cognitio extra ordine</w:t>
      </w:r>
      <w:r w:rsidR="00530E78">
        <w:rPr>
          <w:i/>
        </w:rPr>
        <w:t>m</w:t>
      </w:r>
      <w:r w:rsidR="00E35C8C">
        <w:t xml:space="preserve"> -</w:t>
      </w:r>
      <w:r w:rsidRPr="004E6DAB">
        <w:t>desde el Siglo III d.C. hasta fases pr</w:t>
      </w:r>
      <w:r w:rsidR="005955A3">
        <w:t xml:space="preserve">evias a la desaparición </w:t>
      </w:r>
      <w:r w:rsidR="00E35C8C">
        <w:t>del Derecho Romano-</w:t>
      </w:r>
      <w:r w:rsidRPr="004E6DAB">
        <w:t xml:space="preserve">. En cada uno de esos tres sistemas procesales, encontramos la presencia de la subasta judicial como un instrumento de enajenación forzosa asociada a la </w:t>
      </w:r>
      <w:r w:rsidR="005955A3">
        <w:t>fase ejecutiva del proceso</w:t>
      </w:r>
      <w:r w:rsidRPr="004E6DAB">
        <w:t xml:space="preserve"> civil romano, pero con unas características propias, que la diferencian de la subasta judicial existente en el resto de los sistemas procesales, anteriores y posteriores</w:t>
      </w:r>
      <w:r w:rsidRPr="004E6DAB">
        <w:rPr>
          <w:rStyle w:val="Refdenotaalpie"/>
        </w:rPr>
        <w:footnoteReference w:id="5"/>
      </w:r>
      <w:r w:rsidRPr="004E6DAB">
        <w:t>.</w:t>
      </w:r>
    </w:p>
    <w:p w:rsidR="004E6DAB" w:rsidRPr="004E6DAB" w:rsidRDefault="004E6DAB" w:rsidP="004E6DAB">
      <w:pPr>
        <w:jc w:val="both"/>
      </w:pPr>
    </w:p>
    <w:p w:rsidR="00235448" w:rsidRDefault="004E6DAB" w:rsidP="004E6DAB">
      <w:pPr>
        <w:jc w:val="both"/>
      </w:pPr>
      <w:r w:rsidRPr="004E6DAB">
        <w:t>A su vez, estos tres grandes sistemas procesales quedaron agrupados en dos grandes órdenes procesales. El primero de ellos, el s</w:t>
      </w:r>
      <w:r w:rsidR="00E35C8C">
        <w:t>istema de los juicios privados -</w:t>
      </w:r>
      <w:r w:rsidRPr="004E6DAB">
        <w:rPr>
          <w:i/>
        </w:rPr>
        <w:t>Ordo Iudiciorum Privatorum</w:t>
      </w:r>
      <w:r w:rsidR="00E35C8C">
        <w:t>-</w:t>
      </w:r>
      <w:r w:rsidRPr="004E6DAB">
        <w:t xml:space="preserve"> comprendía el sistema procesal de las </w:t>
      </w:r>
      <w:r w:rsidR="00235448">
        <w:rPr>
          <w:i/>
        </w:rPr>
        <w:t>legis a</w:t>
      </w:r>
      <w:r w:rsidRPr="004E6DAB">
        <w:rPr>
          <w:i/>
        </w:rPr>
        <w:t>ctiones</w:t>
      </w:r>
      <w:r w:rsidR="00E35C8C">
        <w:t xml:space="preserve"> -acciones de ley-</w:t>
      </w:r>
      <w:r w:rsidRPr="004E6DAB">
        <w:t xml:space="preserve"> y el sistema procesal </w:t>
      </w:r>
      <w:r w:rsidRPr="004E6DAB">
        <w:rPr>
          <w:i/>
        </w:rPr>
        <w:t>per formulam</w:t>
      </w:r>
      <w:r w:rsidR="00E35C8C">
        <w:t xml:space="preserve"> -procedimiento formulario-</w:t>
      </w:r>
      <w:r w:rsidRPr="004E6DAB">
        <w:t xml:space="preserve">. Por su parte, el segundo, recogía únicamente el sistema procesal de la denominada </w:t>
      </w:r>
      <w:r w:rsidRPr="004E6DAB">
        <w:rPr>
          <w:i/>
        </w:rPr>
        <w:t>cognitio extra ordine</w:t>
      </w:r>
      <w:r w:rsidR="00530E78">
        <w:rPr>
          <w:i/>
        </w:rPr>
        <w:t>m</w:t>
      </w:r>
      <w:r w:rsidR="00E35C8C">
        <w:t xml:space="preserve"> -</w:t>
      </w:r>
      <w:r w:rsidRPr="004E6DAB">
        <w:t>procedimiento extraordinario</w:t>
      </w:r>
      <w:r w:rsidR="00E35C8C">
        <w:t>-</w:t>
      </w:r>
      <w:r w:rsidRPr="004E6DAB">
        <w:rPr>
          <w:rStyle w:val="Refdenotaalpie"/>
        </w:rPr>
        <w:footnoteReference w:id="6"/>
      </w:r>
      <w:r w:rsidRPr="004E6DAB">
        <w:t>.</w:t>
      </w:r>
      <w:bookmarkStart w:id="9" w:name="_Toc525987141"/>
      <w:bookmarkStart w:id="10" w:name="_Toc528595005"/>
    </w:p>
    <w:p w:rsidR="00EB176A" w:rsidRDefault="00EB176A" w:rsidP="004E6DAB">
      <w:pPr>
        <w:jc w:val="both"/>
      </w:pPr>
    </w:p>
    <w:p w:rsidR="006B0484" w:rsidRPr="004E6DAB" w:rsidRDefault="006B0484" w:rsidP="004E6DAB">
      <w:pPr>
        <w:jc w:val="both"/>
      </w:pPr>
    </w:p>
    <w:p w:rsidR="007F39BC" w:rsidRPr="001360F8" w:rsidRDefault="00414FA8" w:rsidP="007F39BC">
      <w:pPr>
        <w:jc w:val="both"/>
      </w:pPr>
      <w:r>
        <w:rPr>
          <w:b/>
        </w:rPr>
        <w:lastRenderedPageBreak/>
        <w:tab/>
      </w:r>
      <w:r w:rsidR="004E6DAB" w:rsidRPr="004E6DAB">
        <w:rPr>
          <w:b/>
        </w:rPr>
        <w:t xml:space="preserve">1.2.  El procedimiento de las acciones de Ley o </w:t>
      </w:r>
      <w:r w:rsidR="004E6DAB" w:rsidRPr="004E6DAB">
        <w:rPr>
          <w:b/>
          <w:i/>
        </w:rPr>
        <w:t>Legis Actiones</w:t>
      </w:r>
      <w:bookmarkEnd w:id="9"/>
      <w:bookmarkEnd w:id="10"/>
    </w:p>
    <w:p w:rsidR="007F39BC" w:rsidRDefault="007F39BC" w:rsidP="007F39BC">
      <w:pPr>
        <w:jc w:val="both"/>
      </w:pPr>
    </w:p>
    <w:p w:rsidR="004E6DAB" w:rsidRDefault="005955A3" w:rsidP="00D71A96">
      <w:pPr>
        <w:jc w:val="both"/>
      </w:pPr>
      <w:r>
        <w:t>Coincidiendo con la etapa</w:t>
      </w:r>
      <w:r w:rsidR="004E6DAB" w:rsidRPr="004E6DAB">
        <w:t xml:space="preserve"> primitiva del Derecho Romano, tuvo lugar el desarrollo de la denominada </w:t>
      </w:r>
      <w:r w:rsidR="00235448">
        <w:rPr>
          <w:i/>
        </w:rPr>
        <w:t xml:space="preserve">Lex Duodecim </w:t>
      </w:r>
      <w:r w:rsidR="004E6DAB" w:rsidRPr="004E6DAB">
        <w:rPr>
          <w:i/>
        </w:rPr>
        <w:t>Tabularum</w:t>
      </w:r>
      <w:r w:rsidR="00E35C8C">
        <w:t xml:space="preserve"> -</w:t>
      </w:r>
      <w:r w:rsidR="004E6DAB" w:rsidRPr="004E6DAB">
        <w:t>Ley de las XII Tablas</w:t>
      </w:r>
      <w:r w:rsidR="00E35C8C">
        <w:t>-</w:t>
      </w:r>
      <w:r w:rsidR="004E6DAB" w:rsidRPr="004E6DAB">
        <w:rPr>
          <w:rStyle w:val="Refdenotaalpie"/>
        </w:rPr>
        <w:footnoteReference w:id="7"/>
      </w:r>
      <w:r w:rsidR="004E6DAB" w:rsidRPr="004E6DAB">
        <w:t xml:space="preserve">, dónde ya existía algún </w:t>
      </w:r>
      <w:r>
        <w:t xml:space="preserve">que otro </w:t>
      </w:r>
      <w:r w:rsidR="004E6DAB" w:rsidRPr="004E6DAB">
        <w:t xml:space="preserve">medio de ejecución, de tipo personal y no patrimonial. Concretamente en la Tabla III se recogía el denominado procedimiento de la </w:t>
      </w:r>
      <w:r w:rsidR="004E6DAB" w:rsidRPr="004E6DAB">
        <w:rPr>
          <w:i/>
        </w:rPr>
        <w:t>manus iniectio</w:t>
      </w:r>
      <w:r w:rsidR="004E6DAB" w:rsidRPr="004E6DAB">
        <w:t xml:space="preserve">, precedente de la posterior </w:t>
      </w:r>
      <w:r w:rsidR="004E6DAB" w:rsidRPr="004E6DAB">
        <w:rPr>
          <w:i/>
        </w:rPr>
        <w:t>legis actio per manus iniectionem</w:t>
      </w:r>
      <w:r w:rsidR="00E35C8C">
        <w:t xml:space="preserve"> -</w:t>
      </w:r>
      <w:r w:rsidR="004E6DAB" w:rsidRPr="004E6DAB">
        <w:t>acción de ley por imposición de la mano</w:t>
      </w:r>
      <w:r w:rsidR="00E35C8C">
        <w:t>-</w:t>
      </w:r>
      <w:r w:rsidR="004E6DAB" w:rsidRPr="004E6DAB">
        <w:rPr>
          <w:rStyle w:val="Refdenotaalpie"/>
        </w:rPr>
        <w:footnoteReference w:id="8"/>
      </w:r>
      <w:r w:rsidR="004E6DAB" w:rsidRPr="004E6DAB">
        <w:t>.</w:t>
      </w:r>
    </w:p>
    <w:p w:rsidR="00235448" w:rsidRPr="004E6DAB" w:rsidRDefault="00235448" w:rsidP="00D71A96">
      <w:pPr>
        <w:jc w:val="both"/>
      </w:pPr>
    </w:p>
    <w:p w:rsidR="00131C80" w:rsidRDefault="004E6DAB" w:rsidP="004E6DAB">
      <w:pPr>
        <w:jc w:val="both"/>
      </w:pPr>
      <w:r w:rsidRPr="004E6DAB">
        <w:t xml:space="preserve">Pese a que la llegada de la época clásica supuso la apuesta por la institución del </w:t>
      </w:r>
      <w:r w:rsidRPr="004E6DAB">
        <w:rPr>
          <w:i/>
        </w:rPr>
        <w:t>iudicium</w:t>
      </w:r>
      <w:r w:rsidR="00E35C8C">
        <w:t xml:space="preserve"> -juicio-</w:t>
      </w:r>
      <w:r w:rsidRPr="004E6DAB">
        <w:t xml:space="preserve">, basada en el </w:t>
      </w:r>
      <w:r w:rsidRPr="004E6DAB">
        <w:rPr>
          <w:i/>
        </w:rPr>
        <w:t>officium</w:t>
      </w:r>
      <w:r w:rsidR="00E35C8C">
        <w:t xml:space="preserve"> de particulares o árbitros -</w:t>
      </w:r>
      <w:r w:rsidRPr="004E6DAB">
        <w:t>ante la falta de la acción estatal, el arbitraje constituía el único medio par</w:t>
      </w:r>
      <w:r w:rsidR="00E35C8C">
        <w:t>a la resolución de los litigios</w:t>
      </w:r>
      <w:r w:rsidR="005955A3">
        <w:t xml:space="preserve"> existentes</w:t>
      </w:r>
      <w:r w:rsidR="00E35C8C">
        <w:t>-</w:t>
      </w:r>
      <w:r w:rsidRPr="004E6DAB">
        <w:t xml:space="preserve">, no es hasta la aparición del denominado procedimiento de las </w:t>
      </w:r>
      <w:r w:rsidRPr="004E6DAB">
        <w:rPr>
          <w:i/>
        </w:rPr>
        <w:t>legis actiones</w:t>
      </w:r>
      <w:r w:rsidRPr="004E6DAB">
        <w:rPr>
          <w:rStyle w:val="Refdenotaalpie"/>
        </w:rPr>
        <w:footnoteReference w:id="9"/>
      </w:r>
      <w:r w:rsidR="00E35C8C">
        <w:t xml:space="preserve"> -acciones de ley-</w:t>
      </w:r>
      <w:r w:rsidRPr="004E6DAB">
        <w:t xml:space="preserve"> cuando la justicia queda por primera vez bajo la dirección y c</w:t>
      </w:r>
      <w:r w:rsidR="00273340">
        <w:t xml:space="preserve">ontrol de la autoridad estatal. </w:t>
      </w:r>
      <w:r w:rsidR="005955A3">
        <w:t>Pasándose así</w:t>
      </w:r>
      <w:r w:rsidRPr="004E6DAB">
        <w:t>, de una antigua concepción sacra</w:t>
      </w:r>
      <w:r w:rsidR="005955A3">
        <w:t xml:space="preserve"> de la justicia</w:t>
      </w:r>
      <w:r w:rsidRPr="004E6DAB">
        <w:t xml:space="preserve"> a una moderna secularización</w:t>
      </w:r>
      <w:r w:rsidR="005955A3">
        <w:t xml:space="preserve"> de la misma, en la que la solución de</w:t>
      </w:r>
      <w:r w:rsidRPr="004E6DAB">
        <w:t xml:space="preserve"> la controversia interpartes se encomendaba a la decisión racional de un juez</w:t>
      </w:r>
      <w:r w:rsidRPr="004E6DAB">
        <w:rPr>
          <w:rStyle w:val="Refdenotaalpie"/>
        </w:rPr>
        <w:footnoteReference w:id="10"/>
      </w:r>
      <w:r w:rsidRPr="004E6DAB">
        <w:t>.</w:t>
      </w:r>
    </w:p>
    <w:p w:rsidR="00D71A96" w:rsidRPr="004E6DAB" w:rsidRDefault="00D71A96" w:rsidP="004E6DAB">
      <w:pPr>
        <w:jc w:val="both"/>
      </w:pPr>
    </w:p>
    <w:p w:rsidR="00092D7F" w:rsidRPr="004E6DAB" w:rsidRDefault="004E6DAB" w:rsidP="004E6DAB">
      <w:pPr>
        <w:jc w:val="both"/>
      </w:pPr>
      <w:r w:rsidRPr="004E6DAB">
        <w:t xml:space="preserve">El procedimiento de las </w:t>
      </w:r>
      <w:r w:rsidRPr="004E6DAB">
        <w:rPr>
          <w:i/>
        </w:rPr>
        <w:t>legis actiones</w:t>
      </w:r>
      <w:r w:rsidR="00092D7F">
        <w:t xml:space="preserve"> -</w:t>
      </w:r>
      <w:r w:rsidRPr="004E6DAB">
        <w:t xml:space="preserve">entendiendo por </w:t>
      </w:r>
      <w:r w:rsidRPr="004E6DAB">
        <w:rPr>
          <w:i/>
        </w:rPr>
        <w:t>actiones</w:t>
      </w:r>
      <w:r w:rsidRPr="004E6DAB">
        <w:t xml:space="preserve"> cada una de las</w:t>
      </w:r>
      <w:r w:rsidR="0045741E">
        <w:t xml:space="preserve"> declaraciones solemnes que conforme a</w:t>
      </w:r>
      <w:r w:rsidRPr="004E6DAB">
        <w:t xml:space="preserve"> Derecho</w:t>
      </w:r>
      <w:r w:rsidR="0045741E">
        <w:t xml:space="preserve"> eran</w:t>
      </w:r>
      <w:r w:rsidRPr="004E6DAB">
        <w:t xml:space="preserve"> realizadas por las partes o por una de ellas ante el Tribunal del Magistrado</w:t>
      </w:r>
      <w:r w:rsidRPr="004E6DAB">
        <w:rPr>
          <w:rStyle w:val="Refdenotaalpie"/>
        </w:rPr>
        <w:footnoteReference w:id="11"/>
      </w:r>
      <w:r w:rsidR="00092D7F">
        <w:t xml:space="preserve">- </w:t>
      </w:r>
      <w:r w:rsidRPr="004E6DAB">
        <w:t>constituyó la</w:t>
      </w:r>
      <w:r w:rsidR="0045741E">
        <w:t xml:space="preserve"> forma más antigua de enjuiciar, </w:t>
      </w:r>
      <w:r w:rsidRPr="004E6DAB">
        <w:t>usada exclusivamente</w:t>
      </w:r>
      <w:r w:rsidR="0045741E">
        <w:t xml:space="preserve"> por los ciudadanos romanos para poder</w:t>
      </w:r>
      <w:r w:rsidRPr="004E6DAB">
        <w:t xml:space="preserve"> reclamar el reconocimiento de un derecho</w:t>
      </w:r>
      <w:r w:rsidR="0045741E">
        <w:t xml:space="preserve"> ya</w:t>
      </w:r>
      <w:r w:rsidRPr="004E6DAB">
        <w:t xml:space="preserve"> existente y p</w:t>
      </w:r>
      <w:r w:rsidR="0045741E">
        <w:t xml:space="preserve">reviamente </w:t>
      </w:r>
      <w:r w:rsidR="00092D7F">
        <w:t xml:space="preserve">reconocido por el </w:t>
      </w:r>
      <w:r w:rsidRPr="004E6DAB">
        <w:rPr>
          <w:i/>
        </w:rPr>
        <w:t>Ius Civile Romanorum</w:t>
      </w:r>
      <w:r w:rsidRPr="004E6DAB">
        <w:t xml:space="preserve">, </w:t>
      </w:r>
      <w:r w:rsidRPr="004E6DAB">
        <w:rPr>
          <w:i/>
        </w:rPr>
        <w:t xml:space="preserve"> </w:t>
      </w:r>
      <w:r w:rsidRPr="004E6DAB">
        <w:t xml:space="preserve">así como para la resolución de las controversias acaecidas en la ciudad de Roma o dentro de su primera milla, fuera de los límites de la </w:t>
      </w:r>
      <w:r w:rsidRPr="004E6DAB">
        <w:rPr>
          <w:i/>
        </w:rPr>
        <w:t>civitas</w:t>
      </w:r>
      <w:r w:rsidRPr="004E6DAB">
        <w:t xml:space="preserve">. Este procedimiento de las </w:t>
      </w:r>
      <w:r w:rsidRPr="004E6DAB">
        <w:rPr>
          <w:i/>
        </w:rPr>
        <w:t>legis actiones</w:t>
      </w:r>
      <w:r w:rsidRPr="004E6DAB">
        <w:t xml:space="preserve"> representaba el imperio de la forma; una forma angosta y embarazosa, embutida de rito y solemnidad, dónde las partes presentes </w:t>
      </w:r>
      <w:r w:rsidRPr="004E6DAB">
        <w:rPr>
          <w:i/>
        </w:rPr>
        <w:t>in iure</w:t>
      </w:r>
      <w:r w:rsidR="00092D7F">
        <w:t xml:space="preserve"> -ante el magistrado-</w:t>
      </w:r>
      <w:r w:rsidRPr="004E6DAB">
        <w:t xml:space="preserve"> hacían sus peticiones y declaraciones de acuerdo a fórmulas orales, rigurosas y solemnes que</w:t>
      </w:r>
      <w:r w:rsidR="0045741E">
        <w:t xml:space="preserve"> con carácter previo</w:t>
      </w:r>
      <w:r w:rsidRPr="004E6DAB">
        <w:t xml:space="preserve"> habían sido establecidas por la costumbre y la ley,</w:t>
      </w:r>
      <w:r w:rsidR="0045741E">
        <w:t xml:space="preserve"> y que en consecuencia se alzaban como imprescindibles</w:t>
      </w:r>
      <w:r w:rsidRPr="004E6DAB">
        <w:t xml:space="preserve"> para evitar la pérdida del litig</w:t>
      </w:r>
      <w:r w:rsidR="00042FFA">
        <w:t>i</w:t>
      </w:r>
      <w:r w:rsidRPr="004E6DAB">
        <w:t>o</w:t>
      </w:r>
      <w:r w:rsidRPr="004E6DAB">
        <w:rPr>
          <w:rStyle w:val="Refdenotaalpie"/>
        </w:rPr>
        <w:footnoteReference w:id="12"/>
      </w:r>
      <w:r w:rsidR="00092D7F">
        <w:t>.</w:t>
      </w:r>
    </w:p>
    <w:p w:rsidR="007F39BC" w:rsidRDefault="004E6DAB" w:rsidP="007F39BC">
      <w:pPr>
        <w:jc w:val="both"/>
      </w:pPr>
      <w:r w:rsidRPr="004E6DAB">
        <w:lastRenderedPageBreak/>
        <w:t xml:space="preserve">El procedimiento de las </w:t>
      </w:r>
      <w:r w:rsidRPr="004E6DAB">
        <w:rPr>
          <w:i/>
        </w:rPr>
        <w:t>legis actiones</w:t>
      </w:r>
      <w:r w:rsidR="0045741E">
        <w:t xml:space="preserve"> junto al </w:t>
      </w:r>
      <w:r w:rsidR="0045741E" w:rsidRPr="0045741E">
        <w:rPr>
          <w:i/>
        </w:rPr>
        <w:t>processum</w:t>
      </w:r>
      <w:r w:rsidRPr="004E6DAB">
        <w:t xml:space="preserve"> </w:t>
      </w:r>
      <w:r w:rsidRPr="004E6DAB">
        <w:rPr>
          <w:i/>
        </w:rPr>
        <w:t>per formulam</w:t>
      </w:r>
      <w:r w:rsidR="00092D7F">
        <w:t xml:space="preserve"> -que más adelante estudiaremos-</w:t>
      </w:r>
      <w:r w:rsidR="0045741E">
        <w:t xml:space="preserve"> presentaban</w:t>
      </w:r>
      <w:r w:rsidRPr="004E6DAB">
        <w:t xml:space="preserve"> como característica principal</w:t>
      </w:r>
      <w:r w:rsidR="0045741E">
        <w:t xml:space="preserve"> y</w:t>
      </w:r>
      <w:r w:rsidRPr="004E6DAB">
        <w:t xml:space="preserve"> en común su bipartición en dos fases: una primera, </w:t>
      </w:r>
      <w:r w:rsidRPr="004E6DAB">
        <w:rPr>
          <w:i/>
        </w:rPr>
        <w:t xml:space="preserve">in iure </w:t>
      </w:r>
      <w:r w:rsidR="00092D7F">
        <w:t>-ante el magistrado-</w:t>
      </w:r>
      <w:r w:rsidR="0045741E">
        <w:t>,</w:t>
      </w:r>
      <w:r w:rsidRPr="004E6DAB">
        <w:t xml:space="preserve"> y una segunda,</w:t>
      </w:r>
      <w:r w:rsidRPr="004E6DAB">
        <w:rPr>
          <w:i/>
        </w:rPr>
        <w:t xml:space="preserve"> apud iudicem</w:t>
      </w:r>
      <w:r w:rsidR="00092D7F">
        <w:t xml:space="preserve"> -</w:t>
      </w:r>
      <w:r w:rsidRPr="004E6DAB">
        <w:t>ante el juez p</w:t>
      </w:r>
      <w:r w:rsidR="00092D7F">
        <w:t>rivado designado por las partes-</w:t>
      </w:r>
      <w:r w:rsidRPr="004E6DAB">
        <w:t xml:space="preserve">. </w:t>
      </w:r>
    </w:p>
    <w:p w:rsidR="007F39BC" w:rsidRDefault="007F39BC" w:rsidP="007F39BC">
      <w:pPr>
        <w:jc w:val="both"/>
      </w:pPr>
    </w:p>
    <w:p w:rsidR="007F39BC" w:rsidRDefault="004E6DAB" w:rsidP="007F39BC">
      <w:pPr>
        <w:jc w:val="both"/>
      </w:pPr>
      <w:r w:rsidRPr="004E6DAB">
        <w:t xml:space="preserve">La fase </w:t>
      </w:r>
      <w:r w:rsidRPr="004E6DAB">
        <w:rPr>
          <w:i/>
        </w:rPr>
        <w:t>in iure</w:t>
      </w:r>
      <w:r w:rsidRPr="004E6DAB">
        <w:t>, comenzaba con la citación que el propio actor realizaba al demandado</w:t>
      </w:r>
      <w:r w:rsidRPr="004E6DAB">
        <w:rPr>
          <w:rStyle w:val="Refdenotaalpie"/>
        </w:rPr>
        <w:footnoteReference w:id="13"/>
      </w:r>
      <w:r w:rsidR="00092D7F">
        <w:t xml:space="preserve"> -</w:t>
      </w:r>
      <w:r w:rsidRPr="004E6DAB">
        <w:rPr>
          <w:i/>
        </w:rPr>
        <w:t>in ius vocatio</w:t>
      </w:r>
      <w:r w:rsidR="00092D7F">
        <w:t>-</w:t>
      </w:r>
      <w:r w:rsidRPr="004E6DAB">
        <w:t xml:space="preserve"> para, en presencia del magistrado, conocer el objeto de la controversia y resolver las cuestiones que pudiesen surgir de forma previa</w:t>
      </w:r>
      <w:r w:rsidR="0045741E">
        <w:t>s</w:t>
      </w:r>
      <w:r w:rsidRPr="004E6DAB">
        <w:t xml:space="preserve"> al inicio del procedimiento: competencia del magistrado, legitimación de las partes, ausencia de cosa juzgada, admisibilidad y adecuación de la controversia, y la no inmersión de la regla del </w:t>
      </w:r>
      <w:r w:rsidRPr="004E6DAB">
        <w:rPr>
          <w:i/>
        </w:rPr>
        <w:t>non bis in ídem</w:t>
      </w:r>
      <w:r w:rsidRPr="004E6DAB">
        <w:t>. Si el magistrado atisbaba el incumplimiento de alguna de estas cuestiones</w:t>
      </w:r>
      <w:r w:rsidR="0045741E">
        <w:t xml:space="preserve"> de forma</w:t>
      </w:r>
      <w:r w:rsidRPr="004E6DAB">
        <w:t xml:space="preserve"> previas</w:t>
      </w:r>
      <w:r w:rsidR="0045741E">
        <w:t xml:space="preserve"> al inicio del procedimiento</w:t>
      </w:r>
      <w:r w:rsidRPr="004E6DAB">
        <w:t>, denegaba la autorización necesa</w:t>
      </w:r>
      <w:r w:rsidR="0045741E">
        <w:t xml:space="preserve">ria para su incoación; </w:t>
      </w:r>
      <w:r w:rsidRPr="004E6DAB">
        <w:t>pero si por el contrario, con</w:t>
      </w:r>
      <w:r w:rsidR="0045741E">
        <w:t>sideraba que todas ellas se habían cumplido</w:t>
      </w:r>
      <w:r w:rsidRPr="004E6DAB">
        <w:t>, autorizaba a las partes enfrentadas para</w:t>
      </w:r>
      <w:r w:rsidR="0045741E">
        <w:t xml:space="preserve"> proceder a</w:t>
      </w:r>
      <w:r w:rsidRPr="004E6DAB">
        <w:t>l desarrollo de los ritos, la realización de los gestos y el pronunciamiento de las fórmulas verbales oportunas, dependiendo de las características propi</w:t>
      </w:r>
      <w:r w:rsidR="0045741E">
        <w:t>as de la acción que se pretendiese</w:t>
      </w:r>
      <w:r w:rsidRPr="004E6DAB">
        <w:t xml:space="preserve"> ejercer. Desembocando finalmente en la petición </w:t>
      </w:r>
      <w:r w:rsidR="00092D7F">
        <w:t>de acción -</w:t>
      </w:r>
      <w:r w:rsidRPr="004E6DAB">
        <w:rPr>
          <w:i/>
        </w:rPr>
        <w:t>editio actionis</w:t>
      </w:r>
      <w:r w:rsidR="00092D7F">
        <w:t>-</w:t>
      </w:r>
      <w:r w:rsidRPr="004E6DAB">
        <w:t xml:space="preserve"> y su conc</w:t>
      </w:r>
      <w:r w:rsidR="00092D7F">
        <w:t>esión, o no, por el magistrado -</w:t>
      </w:r>
      <w:r w:rsidR="00235448">
        <w:rPr>
          <w:i/>
        </w:rPr>
        <w:t>dare o denegare</w:t>
      </w:r>
      <w:r w:rsidRPr="004E6DAB">
        <w:rPr>
          <w:i/>
        </w:rPr>
        <w:t xml:space="preserve"> actionem</w:t>
      </w:r>
      <w:r w:rsidR="00092D7F">
        <w:t>-</w:t>
      </w:r>
      <w:r w:rsidRPr="004E6DAB">
        <w:rPr>
          <w:rStyle w:val="Refdenotaalpie"/>
        </w:rPr>
        <w:footnoteReference w:id="14"/>
      </w:r>
      <w:r w:rsidRPr="004E6DAB">
        <w:t>.</w:t>
      </w:r>
    </w:p>
    <w:p w:rsidR="007F39BC" w:rsidRDefault="007F39BC" w:rsidP="007F39BC">
      <w:pPr>
        <w:jc w:val="both"/>
      </w:pPr>
    </w:p>
    <w:p w:rsidR="007F39BC" w:rsidRDefault="004E6DAB" w:rsidP="007F39BC">
      <w:pPr>
        <w:jc w:val="both"/>
      </w:pPr>
      <w:r w:rsidRPr="004E6DAB">
        <w:t>Si finalmente el magistrado concedía al actor la acción previamente solicitada por él, el inicio del procedimiento</w:t>
      </w:r>
      <w:r w:rsidR="00092D7F">
        <w:t xml:space="preserve"> tenía lugar cuando las partes -</w:t>
      </w:r>
      <w:r w:rsidRPr="004E6DAB">
        <w:t>en presencia del magistra</w:t>
      </w:r>
      <w:r w:rsidR="00092D7F">
        <w:t>do y de testigos bajo juramento-</w:t>
      </w:r>
      <w:r w:rsidRPr="004E6DAB">
        <w:t xml:space="preserve"> presentaban sus argumentos, exponían los puntos de la co</w:t>
      </w:r>
      <w:r w:rsidR="00092D7F">
        <w:t>ntroversia que les enfrentaba -</w:t>
      </w:r>
      <w:r w:rsidRPr="004E6DAB">
        <w:t>patentando la naturaleza del derecho aleg</w:t>
      </w:r>
      <w:r w:rsidR="00092D7F">
        <w:t>ado cuya protección se invocaba-</w:t>
      </w:r>
      <w:r w:rsidRPr="004E6DAB">
        <w:t xml:space="preserve"> y se proveían del</w:t>
      </w:r>
      <w:r w:rsidR="00092D7F">
        <w:t xml:space="preserve"> nombr</w:t>
      </w:r>
      <w:r w:rsidR="00610BB1">
        <w:t>amiento de un</w:t>
      </w:r>
      <w:r w:rsidR="00092D7F">
        <w:t xml:space="preserve"> juez privado -</w:t>
      </w:r>
      <w:r w:rsidRPr="004E6DAB">
        <w:rPr>
          <w:i/>
        </w:rPr>
        <w:t>iude</w:t>
      </w:r>
      <w:r w:rsidR="00092D7F">
        <w:t>x-</w:t>
      </w:r>
      <w:r w:rsidRPr="004E6DAB">
        <w:rPr>
          <w:i/>
        </w:rPr>
        <w:t xml:space="preserve"> </w:t>
      </w:r>
      <w:r w:rsidRPr="004E6DAB">
        <w:t>sobre la base de un contrato arbitral que implicaba la aceptación por ellas mismas de la decisión que</w:t>
      </w:r>
      <w:r w:rsidR="00610BB1">
        <w:t xml:space="preserve"> éste último</w:t>
      </w:r>
      <w:r w:rsidRPr="004E6DAB">
        <w:t xml:space="preserve"> </w:t>
      </w:r>
      <w:r w:rsidR="00610BB1">
        <w:t>-</w:t>
      </w:r>
      <w:r w:rsidRPr="00610BB1">
        <w:rPr>
          <w:i/>
        </w:rPr>
        <w:t xml:space="preserve">el </w:t>
      </w:r>
      <w:r w:rsidRPr="004E6DAB">
        <w:rPr>
          <w:i/>
        </w:rPr>
        <w:t>iudex</w:t>
      </w:r>
      <w:r w:rsidR="00610BB1">
        <w:t xml:space="preserve">- </w:t>
      </w:r>
      <w:r w:rsidR="00092D7F">
        <w:t>finalmente emitiese -</w:t>
      </w:r>
      <w:r w:rsidRPr="004E6DAB">
        <w:rPr>
          <w:i/>
        </w:rPr>
        <w:t>litis contestatio</w:t>
      </w:r>
      <w:r w:rsidR="00092D7F">
        <w:t>-</w:t>
      </w:r>
      <w:r w:rsidRPr="004E6DAB">
        <w:t>. Todo ello, nuevamente, bajo los correspondientes formalismos orales y solemnes, variables en</w:t>
      </w:r>
      <w:r w:rsidR="00610BB1">
        <w:t xml:space="preserve"> función de la acción ejercida.</w:t>
      </w:r>
    </w:p>
    <w:p w:rsidR="007F39BC" w:rsidRDefault="007F39BC" w:rsidP="007F39BC">
      <w:pPr>
        <w:jc w:val="both"/>
      </w:pPr>
    </w:p>
    <w:p w:rsidR="007F39BC" w:rsidRDefault="004E6DAB" w:rsidP="007F39BC">
      <w:pPr>
        <w:jc w:val="both"/>
      </w:pPr>
      <w:r w:rsidRPr="004E6DAB">
        <w:t xml:space="preserve">La segunda fase, </w:t>
      </w:r>
      <w:r w:rsidRPr="004E6DAB">
        <w:rPr>
          <w:i/>
        </w:rPr>
        <w:t>apud iudicem</w:t>
      </w:r>
      <w:r w:rsidRPr="004E6DAB">
        <w:t>, arrancaba con el inicio de la intervención del juez privado que previamente había sido designado por los litigantes a fin de dirimir la controversia existente entre ellos. El juez p</w:t>
      </w:r>
      <w:r w:rsidR="00610BB1">
        <w:t xml:space="preserve">rivado, al no ser magistrado ni tampoco </w:t>
      </w:r>
      <w:r w:rsidRPr="004E6DAB">
        <w:t>autoridad judicial</w:t>
      </w:r>
      <w:r w:rsidR="00610BB1">
        <w:t>,</w:t>
      </w:r>
      <w:r w:rsidRPr="004E6DAB">
        <w:t xml:space="preserve"> sino un jurista encargado de dar una opinión o emitir una sentenci</w:t>
      </w:r>
      <w:r w:rsidR="00092D7F">
        <w:t>a -</w:t>
      </w:r>
      <w:r w:rsidRPr="004E6DAB">
        <w:rPr>
          <w:i/>
        </w:rPr>
        <w:t>parare sententia</w:t>
      </w:r>
      <w:r w:rsidR="00092D7F">
        <w:t>-</w:t>
      </w:r>
      <w:r w:rsidRPr="004E6DAB">
        <w:t>, actuaba únicamente conforme a la potestad que le había sido otorga</w:t>
      </w:r>
      <w:r w:rsidR="00092D7F">
        <w:t>da para juzgar</w:t>
      </w:r>
      <w:r w:rsidR="00610BB1">
        <w:t xml:space="preserve"> y dirimir</w:t>
      </w:r>
      <w:r w:rsidR="00092D7F">
        <w:t xml:space="preserve"> la controversia -</w:t>
      </w:r>
      <w:r w:rsidR="00DB2502">
        <w:rPr>
          <w:i/>
        </w:rPr>
        <w:t>po</w:t>
      </w:r>
      <w:r w:rsidRPr="004E6DAB">
        <w:rPr>
          <w:i/>
        </w:rPr>
        <w:t>testas iudicandi</w:t>
      </w:r>
      <w:r w:rsidR="00092D7F">
        <w:t>-</w:t>
      </w:r>
      <w:r w:rsidRPr="004E6DAB">
        <w:t xml:space="preserve">. Ordenando así, la práctica de </w:t>
      </w:r>
      <w:r w:rsidRPr="004E6DAB">
        <w:lastRenderedPageBreak/>
        <w:t>la prueba</w:t>
      </w:r>
      <w:r w:rsidRPr="004E6DAB">
        <w:rPr>
          <w:rStyle w:val="Refdenotaalpie"/>
        </w:rPr>
        <w:footnoteReference w:id="15"/>
      </w:r>
      <w:r w:rsidR="00092D7F">
        <w:t xml:space="preserve"> y el dictado de la sentencia -</w:t>
      </w:r>
      <w:r w:rsidRPr="004E6DAB">
        <w:rPr>
          <w:i/>
        </w:rPr>
        <w:t>decretum o mandatum</w:t>
      </w:r>
      <w:r w:rsidR="00092D7F">
        <w:t>-</w:t>
      </w:r>
      <w:r w:rsidRPr="004E6DAB">
        <w:t xml:space="preserve"> por la que se ponía fin a la controversia existente entre las partes enfrentadas, revestida ésta última</w:t>
      </w:r>
      <w:r w:rsidR="00610BB1">
        <w:t xml:space="preserve"> -la sentencia-</w:t>
      </w:r>
      <w:r w:rsidRPr="004E6DAB">
        <w:t xml:space="preserve"> de la </w:t>
      </w:r>
      <w:r w:rsidRPr="004E6DAB">
        <w:rPr>
          <w:i/>
        </w:rPr>
        <w:t>iurisdictio</w:t>
      </w:r>
      <w:r w:rsidRPr="004E6DAB">
        <w:t xml:space="preserve"> o</w:t>
      </w:r>
      <w:r w:rsidRPr="004E6DAB">
        <w:rPr>
          <w:i/>
        </w:rPr>
        <w:t xml:space="preserve"> imperium</w:t>
      </w:r>
      <w:r w:rsidR="00092D7F">
        <w:t xml:space="preserve"> -</w:t>
      </w:r>
      <w:r w:rsidRPr="004E6DAB">
        <w:t>entendida como el conjunto de facultades atribuidas únicamente a los magistrados para la administración de la justicia civil. A partir del siglo III d.C., y con ciert</w:t>
      </w:r>
      <w:r w:rsidR="00753FA4">
        <w:t>os límites, también la criminal-</w:t>
      </w:r>
      <w:r w:rsidRPr="004E6DAB">
        <w:t xml:space="preserve"> que emanaba del magistrado </w:t>
      </w:r>
      <w:r w:rsidRPr="004E6DAB">
        <w:rPr>
          <w:i/>
        </w:rPr>
        <w:t>in iure</w:t>
      </w:r>
      <w:r w:rsidRPr="004E6DAB">
        <w:rPr>
          <w:rStyle w:val="Refdenotaalpie"/>
        </w:rPr>
        <w:footnoteReference w:id="16"/>
      </w:r>
      <w:r w:rsidRPr="004E6DAB">
        <w:t>. Si el juez privado no dictaba sentencia por falta de conocimiento claro sobre la forma en la que se debía resolv</w:t>
      </w:r>
      <w:r w:rsidR="00753FA4">
        <w:t>er la controversia interpartes -</w:t>
      </w:r>
      <w:r w:rsidRPr="004E6DAB">
        <w:rPr>
          <w:i/>
        </w:rPr>
        <w:t>iurare rem sibi non liquere</w:t>
      </w:r>
      <w:r w:rsidR="00753FA4">
        <w:t>-</w:t>
      </w:r>
      <w:r w:rsidRPr="004E6DAB">
        <w:t>, el magistrado procedía al nombram</w:t>
      </w:r>
      <w:r w:rsidR="00753FA4">
        <w:t>iento de un nuevo juez privado -</w:t>
      </w:r>
      <w:r w:rsidRPr="004E6DAB">
        <w:rPr>
          <w:i/>
        </w:rPr>
        <w:t>mutatio iudicis</w:t>
      </w:r>
      <w:r w:rsidR="00753FA4">
        <w:t>-</w:t>
      </w:r>
      <w:r w:rsidRPr="004E6DAB">
        <w:t xml:space="preserve"> encargado de dar solución a esa misma c</w:t>
      </w:r>
      <w:r w:rsidR="00610BB1">
        <w:t>ontroversia interpartes mediante</w:t>
      </w:r>
      <w:r w:rsidRPr="004E6DAB">
        <w:t xml:space="preserve"> la emisión de la correspondiente sentencia.</w:t>
      </w:r>
    </w:p>
    <w:p w:rsidR="007F39BC" w:rsidRDefault="007F39BC" w:rsidP="007F39BC">
      <w:pPr>
        <w:jc w:val="both"/>
      </w:pPr>
    </w:p>
    <w:p w:rsidR="004E6DAB" w:rsidRPr="004E6DAB" w:rsidRDefault="00753FA4" w:rsidP="007F39BC">
      <w:pPr>
        <w:jc w:val="both"/>
      </w:pPr>
      <w:r>
        <w:t>Dictada la sentencia -</w:t>
      </w:r>
      <w:r w:rsidR="004E6DAB" w:rsidRPr="004E6DAB">
        <w:t>absolutoria o condenatori</w:t>
      </w:r>
      <w:r>
        <w:t>a-</w:t>
      </w:r>
      <w:r w:rsidR="004E6DAB" w:rsidRPr="004E6DAB">
        <w:t xml:space="preserve"> que ponía fin a la controversia interpartes, ésta se exponía de forma oral y pública por el juez privado ante las mismas partes que previamente lo habían designado. No cabiendo contra ella recurso alguno, y adquiriendo la controversia resuelta a través de ella el carácter de cosa juzgada</w:t>
      </w:r>
      <w:r w:rsidR="004E6DAB" w:rsidRPr="004E6DAB">
        <w:rPr>
          <w:rStyle w:val="Refdenotaalpie"/>
        </w:rPr>
        <w:footnoteReference w:id="17"/>
      </w:r>
      <w:r w:rsidR="004E6DAB" w:rsidRPr="004E6DAB">
        <w:t>.</w:t>
      </w:r>
    </w:p>
    <w:p w:rsidR="007F39BC" w:rsidRDefault="007F39BC" w:rsidP="004E6DAB">
      <w:pPr>
        <w:jc w:val="both"/>
      </w:pPr>
    </w:p>
    <w:p w:rsidR="004E6DAB" w:rsidRPr="004E6DAB" w:rsidRDefault="004E6DAB" w:rsidP="004E6DAB">
      <w:pPr>
        <w:jc w:val="both"/>
      </w:pPr>
      <w:r w:rsidRPr="004E6DAB">
        <w:t>De acuerdo con GAYO</w:t>
      </w:r>
      <w:r w:rsidRPr="004E6DAB">
        <w:rPr>
          <w:rStyle w:val="Refdenotaalpie"/>
        </w:rPr>
        <w:footnoteReference w:id="18"/>
      </w:r>
      <w:r w:rsidRPr="004E6DAB">
        <w:t xml:space="preserve">, cinco eran las </w:t>
      </w:r>
      <w:r w:rsidRPr="004E6DAB">
        <w:rPr>
          <w:i/>
        </w:rPr>
        <w:t>legis actiones</w:t>
      </w:r>
      <w:r w:rsidRPr="004E6DAB">
        <w:t xml:space="preserve">: </w:t>
      </w:r>
      <w:r w:rsidRPr="004E6DAB">
        <w:rPr>
          <w:i/>
        </w:rPr>
        <w:t>legis actio per sacramentum</w:t>
      </w:r>
      <w:r w:rsidR="00753FA4">
        <w:t xml:space="preserve"> -</w:t>
      </w:r>
      <w:r w:rsidRPr="004E6DAB">
        <w:t>acció</w:t>
      </w:r>
      <w:r w:rsidR="00753FA4">
        <w:t>n de ley por puesta sacramental-</w:t>
      </w:r>
      <w:r w:rsidRPr="004E6DAB">
        <w:t xml:space="preserve">, </w:t>
      </w:r>
      <w:r w:rsidR="00DB2502">
        <w:rPr>
          <w:i/>
        </w:rPr>
        <w:t xml:space="preserve">legis actio </w:t>
      </w:r>
      <w:r w:rsidRPr="004E6DAB">
        <w:rPr>
          <w:i/>
        </w:rPr>
        <w:t>per iudicis postulationem</w:t>
      </w:r>
      <w:r w:rsidR="00753FA4">
        <w:t xml:space="preserve"> -</w:t>
      </w:r>
      <w:r w:rsidRPr="004E6DAB">
        <w:t>acci</w:t>
      </w:r>
      <w:r w:rsidR="00753FA4">
        <w:t>ón de ley por petición del juez-</w:t>
      </w:r>
      <w:r w:rsidRPr="004E6DAB">
        <w:t xml:space="preserve">, </w:t>
      </w:r>
      <w:r w:rsidRPr="004E6DAB">
        <w:rPr>
          <w:i/>
        </w:rPr>
        <w:t>legis actio</w:t>
      </w:r>
      <w:r w:rsidR="00DB2502">
        <w:rPr>
          <w:i/>
        </w:rPr>
        <w:t xml:space="preserve"> </w:t>
      </w:r>
      <w:r w:rsidRPr="004E6DAB">
        <w:rPr>
          <w:i/>
        </w:rPr>
        <w:t>per condictionem</w:t>
      </w:r>
      <w:r w:rsidR="00753FA4">
        <w:t xml:space="preserve"> -</w:t>
      </w:r>
      <w:r w:rsidRPr="004E6DAB">
        <w:t xml:space="preserve">acción </w:t>
      </w:r>
      <w:r w:rsidR="00753FA4">
        <w:t>de ley por emplazamiento-</w:t>
      </w:r>
      <w:r w:rsidRPr="004E6DAB">
        <w:t xml:space="preserve">, </w:t>
      </w:r>
      <w:r w:rsidRPr="004E6DAB">
        <w:rPr>
          <w:i/>
        </w:rPr>
        <w:t>legis actio</w:t>
      </w:r>
      <w:r w:rsidR="00DB2502">
        <w:rPr>
          <w:i/>
        </w:rPr>
        <w:t xml:space="preserve"> </w:t>
      </w:r>
      <w:r w:rsidRPr="004E6DAB">
        <w:rPr>
          <w:i/>
        </w:rPr>
        <w:t>per manus iniectionem</w:t>
      </w:r>
      <w:r w:rsidR="00753FA4">
        <w:t xml:space="preserve"> -</w:t>
      </w:r>
      <w:r w:rsidRPr="004E6DAB">
        <w:t>acción d</w:t>
      </w:r>
      <w:r w:rsidR="00753FA4">
        <w:t>e ley por imposición de la mano-</w:t>
      </w:r>
      <w:r w:rsidRPr="004E6DAB">
        <w:t xml:space="preserve">, y </w:t>
      </w:r>
      <w:r w:rsidRPr="004E6DAB">
        <w:rPr>
          <w:i/>
        </w:rPr>
        <w:t>legis actio</w:t>
      </w:r>
      <w:r w:rsidR="00DB2502">
        <w:rPr>
          <w:i/>
        </w:rPr>
        <w:t xml:space="preserve"> </w:t>
      </w:r>
      <w:r w:rsidRPr="004E6DAB">
        <w:rPr>
          <w:i/>
        </w:rPr>
        <w:t>per pignoris capionem</w:t>
      </w:r>
      <w:r w:rsidR="00753FA4">
        <w:t xml:space="preserve"> -</w:t>
      </w:r>
      <w:r w:rsidRPr="004E6DAB">
        <w:t>a</w:t>
      </w:r>
      <w:r w:rsidR="00753FA4">
        <w:t>cción de ley por toma de prenda-</w:t>
      </w:r>
      <w:r w:rsidRPr="004E6DAB">
        <w:t>. Mientras las tres primeras estaban encaminadas al procedimiento de cognición, es decir, a la declaración o transformación a través de una sente</w:t>
      </w:r>
      <w:r w:rsidR="00753FA4">
        <w:t>ncia de derechos ya existentes -</w:t>
      </w:r>
      <w:r w:rsidRPr="004E6DAB">
        <w:t>reclam</w:t>
      </w:r>
      <w:r w:rsidR="00753FA4">
        <w:t>ación de las cantidades debidas-</w:t>
      </w:r>
      <w:r w:rsidRPr="004E6DAB">
        <w:t>; las dos últimas, se encontraban orientadas al procedimiento de ejecución, tratando de dar efectividad a los derecho</w:t>
      </w:r>
      <w:r w:rsidR="00610BB1">
        <w:t xml:space="preserve">s reconocidos en una sentencia </w:t>
      </w:r>
      <w:r w:rsidRPr="004E6DAB">
        <w:t xml:space="preserve">previamente dictada por el juez privado, resultado del ejercicio por el </w:t>
      </w:r>
      <w:r w:rsidR="00753FA4" w:rsidRPr="004E6DAB">
        <w:t>interesado</w:t>
      </w:r>
      <w:r w:rsidRPr="004E6DAB">
        <w:t xml:space="preserve"> de la correspondiente </w:t>
      </w:r>
      <w:r w:rsidRPr="004E6DAB">
        <w:rPr>
          <w:i/>
        </w:rPr>
        <w:t>legis actiones</w:t>
      </w:r>
      <w:r w:rsidR="00753FA4">
        <w:t xml:space="preserve"> -obtención del cobro-</w:t>
      </w:r>
      <w:r w:rsidRPr="004E6DAB">
        <w:t>.</w:t>
      </w:r>
    </w:p>
    <w:p w:rsidR="004E6DAB" w:rsidRPr="004E6DAB" w:rsidRDefault="004E6DAB" w:rsidP="004E6DAB">
      <w:pPr>
        <w:jc w:val="both"/>
      </w:pPr>
    </w:p>
    <w:p w:rsidR="004E6DAB" w:rsidRDefault="004E6DAB" w:rsidP="004E6DAB">
      <w:pPr>
        <w:jc w:val="both"/>
      </w:pPr>
      <w:r w:rsidRPr="004E6DAB">
        <w:t>Finalizado el procedimiento civil romano con la emisión de la sentencia</w:t>
      </w:r>
      <w:r w:rsidR="00753FA4">
        <w:t xml:space="preserve"> por el juez privado -</w:t>
      </w:r>
      <w:r w:rsidRPr="004E6DAB">
        <w:rPr>
          <w:i/>
        </w:rPr>
        <w:t>parare sententia</w:t>
      </w:r>
      <w:r w:rsidR="00753FA4">
        <w:t>-</w:t>
      </w:r>
      <w:r w:rsidRPr="004E6DAB">
        <w:t xml:space="preserve"> por la que se estimaba o desestimaba la pretensión del actor, ante su incumplimiento voluntario por el condenado en ella, el interesado podía obtener su ejecución recurriendo al procedimiento de las </w:t>
      </w:r>
      <w:r w:rsidRPr="004E6DAB">
        <w:rPr>
          <w:i/>
        </w:rPr>
        <w:t>legis actiones,</w:t>
      </w:r>
      <w:r w:rsidRPr="004E6DAB">
        <w:t xml:space="preserve"> y</w:t>
      </w:r>
      <w:r w:rsidR="00F73837">
        <w:t xml:space="preserve"> de forma ya</w:t>
      </w:r>
      <w:r w:rsidRPr="004E6DAB">
        <w:t xml:space="preserve"> más concretamente, a través del ejercicio de la </w:t>
      </w:r>
      <w:r w:rsidRPr="004E6DAB">
        <w:rPr>
          <w:i/>
        </w:rPr>
        <w:t xml:space="preserve">legis actiones per manus iniectionem </w:t>
      </w:r>
      <w:r w:rsidRPr="004E6DAB">
        <w:t xml:space="preserve">y de la </w:t>
      </w:r>
      <w:r w:rsidRPr="004E6DAB">
        <w:rPr>
          <w:i/>
        </w:rPr>
        <w:t>legis actiones per pignoris capionem</w:t>
      </w:r>
      <w:r w:rsidRPr="004E6DAB">
        <w:rPr>
          <w:rStyle w:val="Refdenotaalpie"/>
          <w:i/>
        </w:rPr>
        <w:footnoteReference w:id="19"/>
      </w:r>
      <w:r w:rsidRPr="004E6DAB">
        <w:t>.</w:t>
      </w:r>
      <w:bookmarkStart w:id="11" w:name="_Toc525987142"/>
      <w:bookmarkStart w:id="12" w:name="_Toc526851687"/>
      <w:bookmarkStart w:id="13" w:name="_Toc527291042"/>
      <w:bookmarkStart w:id="14" w:name="_Toc528595006"/>
    </w:p>
    <w:p w:rsidR="00610BB1" w:rsidRPr="004E6DAB" w:rsidRDefault="00610BB1" w:rsidP="004E6DAB">
      <w:pPr>
        <w:jc w:val="both"/>
      </w:pPr>
    </w:p>
    <w:p w:rsidR="004E6DAB" w:rsidRPr="004E6DAB" w:rsidRDefault="004E6DAB" w:rsidP="004E6DAB">
      <w:pPr>
        <w:jc w:val="both"/>
      </w:pPr>
    </w:p>
    <w:p w:rsidR="004E6DAB" w:rsidRPr="00753FA4" w:rsidRDefault="007F39BC" w:rsidP="004E6DAB">
      <w:pPr>
        <w:jc w:val="both"/>
        <w:rPr>
          <w:b/>
          <w:i/>
        </w:rPr>
      </w:pPr>
      <w:r>
        <w:lastRenderedPageBreak/>
        <w:tab/>
      </w:r>
      <w:r>
        <w:tab/>
      </w:r>
      <w:r w:rsidR="004E6DAB" w:rsidRPr="00753FA4">
        <w:rPr>
          <w:b/>
        </w:rPr>
        <w:t xml:space="preserve">a. </w:t>
      </w:r>
      <w:r w:rsidR="004E6DAB" w:rsidRPr="00753FA4">
        <w:rPr>
          <w:b/>
          <w:i/>
        </w:rPr>
        <w:t>Legis actio per manus iniectionem</w:t>
      </w:r>
      <w:bookmarkEnd w:id="11"/>
      <w:bookmarkEnd w:id="12"/>
      <w:bookmarkEnd w:id="13"/>
      <w:bookmarkEnd w:id="14"/>
    </w:p>
    <w:p w:rsidR="004E6DAB" w:rsidRPr="004E6DAB" w:rsidRDefault="004E6DAB" w:rsidP="004E6DAB">
      <w:pPr>
        <w:jc w:val="both"/>
      </w:pPr>
    </w:p>
    <w:p w:rsidR="004E6DAB" w:rsidRPr="004E6DAB" w:rsidRDefault="004E6DAB" w:rsidP="004E6DAB">
      <w:pPr>
        <w:jc w:val="both"/>
      </w:pPr>
      <w:r w:rsidRPr="004E6DAB">
        <w:t>La</w:t>
      </w:r>
      <w:r w:rsidRPr="004E6DAB">
        <w:rPr>
          <w:i/>
        </w:rPr>
        <w:t xml:space="preserve"> legis actio per manus iniectionem</w:t>
      </w:r>
      <w:r w:rsidR="00753FA4">
        <w:t xml:space="preserve"> -</w:t>
      </w:r>
      <w:r w:rsidRPr="004E6DAB">
        <w:t>acción d</w:t>
      </w:r>
      <w:r w:rsidR="00753FA4">
        <w:t>e ley por imposición de la mano-</w:t>
      </w:r>
      <w:r w:rsidRPr="004E6DAB">
        <w:t xml:space="preserve">, al ser una acción de carácter ejecutivo, permitía proceder contra la persona del deudor a fin de prenderlo para que hiciese frente al cumplimiento de sus obligaciones, generalmente consistentes en el pago de una deuda económica. De ese modo, para poder ejercer esta acción, era necesario que de forma previa existiese una sentencia emitida por el </w:t>
      </w:r>
      <w:r w:rsidRPr="004E6DAB">
        <w:rPr>
          <w:i/>
        </w:rPr>
        <w:t>iudex</w:t>
      </w:r>
      <w:r w:rsidRPr="004E6DAB">
        <w:t>, en la que de forma exacta se determinase la cantidad que se debía y quedase recogida la obligación de ha</w:t>
      </w:r>
      <w:r w:rsidR="00753FA4">
        <w:t>cer frente al pago de la misma -</w:t>
      </w:r>
      <w:r w:rsidRPr="004E6DAB">
        <w:rPr>
          <w:i/>
        </w:rPr>
        <w:t>summa condemnationis</w:t>
      </w:r>
      <w:r w:rsidR="00753FA4">
        <w:t>-</w:t>
      </w:r>
      <w:r w:rsidRPr="004E6DAB">
        <w:rPr>
          <w:rStyle w:val="Refdenotaalpie"/>
        </w:rPr>
        <w:footnoteReference w:id="20"/>
      </w:r>
      <w:r w:rsidRPr="004E6DAB">
        <w:t>.</w:t>
      </w:r>
    </w:p>
    <w:p w:rsidR="004E6DAB" w:rsidRPr="004E6DAB" w:rsidRDefault="004E6DAB" w:rsidP="004E6DAB">
      <w:pPr>
        <w:jc w:val="both"/>
      </w:pPr>
    </w:p>
    <w:p w:rsidR="007F39BC" w:rsidRDefault="004E6DAB" w:rsidP="007F39BC">
      <w:pPr>
        <w:jc w:val="both"/>
      </w:pPr>
      <w:r w:rsidRPr="004E6DAB">
        <w:t>Pese a ello, posterior</w:t>
      </w:r>
      <w:r w:rsidR="00753FA4">
        <w:t>mente, otras leyes permitieron -</w:t>
      </w:r>
      <w:r w:rsidRPr="004E6DAB">
        <w:t>para la ej</w:t>
      </w:r>
      <w:r w:rsidR="00753FA4">
        <w:t>ecución de ciertas obligaciones-</w:t>
      </w:r>
      <w:r w:rsidRPr="004E6DAB">
        <w:t xml:space="preserve"> el ejercicio de la </w:t>
      </w:r>
      <w:r w:rsidRPr="004E6DAB">
        <w:rPr>
          <w:i/>
        </w:rPr>
        <w:t>manus iniectio</w:t>
      </w:r>
      <w:r w:rsidRPr="004E6DAB">
        <w:t xml:space="preserve"> sin que fuese necesaria la existencia de una sentencia previa dictada por el </w:t>
      </w:r>
      <w:r w:rsidRPr="004E6DAB">
        <w:rPr>
          <w:i/>
        </w:rPr>
        <w:t>iudex</w:t>
      </w:r>
      <w:r w:rsidRPr="004E6DAB">
        <w:t>, en la que de forma exacta se recogi</w:t>
      </w:r>
      <w:r w:rsidR="00F73837">
        <w:t xml:space="preserve">ese la cantidad debida y </w:t>
      </w:r>
      <w:r w:rsidRPr="004E6DAB">
        <w:t>la obligación de ha</w:t>
      </w:r>
      <w:r w:rsidR="00753FA4">
        <w:t>cer frente al pago de la misma -</w:t>
      </w:r>
      <w:r w:rsidRPr="004E6DAB">
        <w:rPr>
          <w:i/>
        </w:rPr>
        <w:t>manus iniectio pro iudicat</w:t>
      </w:r>
      <w:r w:rsidR="00AA4698">
        <w:rPr>
          <w:i/>
        </w:rPr>
        <w:t>us</w:t>
      </w:r>
      <w:r w:rsidR="00753FA4">
        <w:t>-</w:t>
      </w:r>
      <w:r w:rsidRPr="004E6DAB">
        <w:t xml:space="preserve">, tratándose así de una </w:t>
      </w:r>
      <w:r w:rsidRPr="004E6DAB">
        <w:rPr>
          <w:i/>
        </w:rPr>
        <w:t>manus iniectio</w:t>
      </w:r>
      <w:r w:rsidRPr="004E6DAB">
        <w:t xml:space="preserve"> de carácter privilegiada. Los créditos privilegiados que disponían de dicha fuerza ejecutiva eran los siguientes</w:t>
      </w:r>
      <w:r w:rsidRPr="004E6DAB">
        <w:rPr>
          <w:rStyle w:val="Refdenotaalpie"/>
        </w:rPr>
        <w:footnoteReference w:id="21"/>
      </w:r>
      <w:r w:rsidRPr="004E6DAB">
        <w:t>:</w:t>
      </w:r>
    </w:p>
    <w:p w:rsidR="003E30FD" w:rsidRDefault="003E30FD" w:rsidP="007F39BC">
      <w:pPr>
        <w:jc w:val="both"/>
      </w:pPr>
    </w:p>
    <w:p w:rsidR="007F39BC" w:rsidRPr="003E30FD" w:rsidRDefault="004E6DAB" w:rsidP="007F39BC">
      <w:pPr>
        <w:pStyle w:val="Prrafodelista"/>
        <w:numPr>
          <w:ilvl w:val="0"/>
          <w:numId w:val="14"/>
        </w:numPr>
        <w:jc w:val="both"/>
        <w:rPr>
          <w:rFonts w:ascii="Times New Roman" w:hAnsi="Times New Roman"/>
          <w:sz w:val="24"/>
          <w:szCs w:val="24"/>
        </w:rPr>
      </w:pPr>
      <w:r w:rsidRPr="003E30FD">
        <w:rPr>
          <w:rFonts w:ascii="Times New Roman" w:hAnsi="Times New Roman"/>
          <w:sz w:val="24"/>
          <w:szCs w:val="24"/>
        </w:rPr>
        <w:t>Los créditos existentes contra el c</w:t>
      </w:r>
      <w:r w:rsidRPr="003E30FD">
        <w:rPr>
          <w:rFonts w:ascii="Times New Roman" w:hAnsi="Times New Roman"/>
          <w:i/>
          <w:sz w:val="24"/>
          <w:szCs w:val="24"/>
        </w:rPr>
        <w:t>onfessus</w:t>
      </w:r>
      <w:r w:rsidR="00753FA4" w:rsidRPr="003E30FD">
        <w:rPr>
          <w:rFonts w:ascii="Times New Roman" w:hAnsi="Times New Roman"/>
          <w:sz w:val="24"/>
          <w:szCs w:val="24"/>
        </w:rPr>
        <w:t xml:space="preserve"> -</w:t>
      </w:r>
      <w:r w:rsidR="00753FA4" w:rsidRPr="003E30FD">
        <w:rPr>
          <w:rFonts w:ascii="Times New Roman" w:hAnsi="Times New Roman"/>
          <w:i/>
          <w:sz w:val="24"/>
          <w:szCs w:val="24"/>
        </w:rPr>
        <w:t>in iure confeso</w:t>
      </w:r>
      <w:r w:rsidR="00753FA4" w:rsidRPr="003E30FD">
        <w:rPr>
          <w:rFonts w:ascii="Times New Roman" w:hAnsi="Times New Roman"/>
          <w:sz w:val="24"/>
          <w:szCs w:val="24"/>
        </w:rPr>
        <w:t>-</w:t>
      </w:r>
      <w:r w:rsidRPr="003E30FD">
        <w:rPr>
          <w:rFonts w:ascii="Times New Roman" w:hAnsi="Times New Roman"/>
          <w:sz w:val="24"/>
          <w:szCs w:val="24"/>
        </w:rPr>
        <w:t xml:space="preserve">, del que se decía que </w:t>
      </w:r>
      <w:r w:rsidRPr="003E30FD">
        <w:rPr>
          <w:rFonts w:ascii="Times New Roman" w:hAnsi="Times New Roman"/>
          <w:i/>
          <w:sz w:val="24"/>
          <w:szCs w:val="24"/>
        </w:rPr>
        <w:t>pro iudicato habetur</w:t>
      </w:r>
      <w:r w:rsidRPr="003E30FD">
        <w:rPr>
          <w:rFonts w:ascii="Times New Roman" w:hAnsi="Times New Roman"/>
          <w:sz w:val="24"/>
          <w:szCs w:val="24"/>
        </w:rPr>
        <w:t xml:space="preserve"> era tenido por condena.</w:t>
      </w:r>
    </w:p>
    <w:p w:rsidR="007F39BC" w:rsidRPr="003E30FD" w:rsidRDefault="004E6DAB" w:rsidP="007F39BC">
      <w:pPr>
        <w:pStyle w:val="Prrafodelista"/>
        <w:numPr>
          <w:ilvl w:val="0"/>
          <w:numId w:val="14"/>
        </w:numPr>
        <w:jc w:val="both"/>
        <w:rPr>
          <w:rFonts w:ascii="Times New Roman" w:hAnsi="Times New Roman"/>
          <w:sz w:val="24"/>
          <w:szCs w:val="24"/>
        </w:rPr>
      </w:pPr>
      <w:r w:rsidRPr="003E30FD">
        <w:rPr>
          <w:rFonts w:ascii="Times New Roman" w:hAnsi="Times New Roman"/>
          <w:sz w:val="24"/>
          <w:szCs w:val="24"/>
        </w:rPr>
        <w:t>El crédito del fiador contra el deudor principal cuando en el plazo de</w:t>
      </w:r>
      <w:r w:rsidR="00F73837">
        <w:rPr>
          <w:rFonts w:ascii="Times New Roman" w:hAnsi="Times New Roman"/>
          <w:sz w:val="24"/>
          <w:szCs w:val="24"/>
        </w:rPr>
        <w:t xml:space="preserve"> los</w:t>
      </w:r>
      <w:r w:rsidRPr="003E30FD">
        <w:rPr>
          <w:rFonts w:ascii="Times New Roman" w:hAnsi="Times New Roman"/>
          <w:sz w:val="24"/>
          <w:szCs w:val="24"/>
        </w:rPr>
        <w:t xml:space="preserve"> seis meses no le hubiese reembolsado la cantidad que previamente había pagado por él, en su nombre. Otorgada por la </w:t>
      </w:r>
      <w:r w:rsidRPr="003E30FD">
        <w:rPr>
          <w:rFonts w:ascii="Times New Roman" w:hAnsi="Times New Roman"/>
          <w:i/>
          <w:sz w:val="24"/>
          <w:szCs w:val="24"/>
        </w:rPr>
        <w:t>Lex Publilia</w:t>
      </w:r>
      <w:r w:rsidRPr="003E30FD">
        <w:rPr>
          <w:rFonts w:ascii="Times New Roman" w:hAnsi="Times New Roman"/>
          <w:sz w:val="24"/>
          <w:szCs w:val="24"/>
        </w:rPr>
        <w:t>.</w:t>
      </w:r>
    </w:p>
    <w:p w:rsidR="007F39BC" w:rsidRPr="003E30FD" w:rsidRDefault="004E6DAB" w:rsidP="007F39BC">
      <w:pPr>
        <w:pStyle w:val="Prrafodelista"/>
        <w:numPr>
          <w:ilvl w:val="0"/>
          <w:numId w:val="14"/>
        </w:numPr>
        <w:jc w:val="both"/>
        <w:rPr>
          <w:rFonts w:ascii="Times New Roman" w:hAnsi="Times New Roman"/>
          <w:sz w:val="24"/>
          <w:szCs w:val="24"/>
        </w:rPr>
      </w:pPr>
      <w:r w:rsidRPr="003E30FD">
        <w:rPr>
          <w:rFonts w:ascii="Times New Roman" w:hAnsi="Times New Roman"/>
          <w:sz w:val="24"/>
          <w:szCs w:val="24"/>
        </w:rPr>
        <w:t>El crédito del fiador contra el acreedor cuando siendo vario</w:t>
      </w:r>
      <w:r w:rsidR="00F73837">
        <w:rPr>
          <w:rFonts w:ascii="Times New Roman" w:hAnsi="Times New Roman"/>
          <w:sz w:val="24"/>
          <w:szCs w:val="24"/>
        </w:rPr>
        <w:t>s los fiadores, el acreedor hubiese</w:t>
      </w:r>
      <w:r w:rsidRPr="003E30FD">
        <w:rPr>
          <w:rFonts w:ascii="Times New Roman" w:hAnsi="Times New Roman"/>
          <w:sz w:val="24"/>
          <w:szCs w:val="24"/>
        </w:rPr>
        <w:t xml:space="preserve"> exigido de aquél mayor parte del que le correspondía. Otorgada por la </w:t>
      </w:r>
      <w:r w:rsidRPr="003E30FD">
        <w:rPr>
          <w:rFonts w:ascii="Times New Roman" w:hAnsi="Times New Roman"/>
          <w:i/>
          <w:sz w:val="24"/>
          <w:szCs w:val="24"/>
        </w:rPr>
        <w:t>Lex Furia de Sponsu</w:t>
      </w:r>
      <w:r w:rsidRPr="003E30FD">
        <w:rPr>
          <w:rFonts w:ascii="Times New Roman" w:hAnsi="Times New Roman"/>
          <w:sz w:val="24"/>
          <w:szCs w:val="24"/>
        </w:rPr>
        <w:t>.</w:t>
      </w:r>
    </w:p>
    <w:p w:rsidR="007F39BC" w:rsidRPr="003E30FD" w:rsidRDefault="004E6DAB" w:rsidP="007F39BC">
      <w:pPr>
        <w:pStyle w:val="Prrafodelista"/>
        <w:numPr>
          <w:ilvl w:val="0"/>
          <w:numId w:val="14"/>
        </w:numPr>
        <w:jc w:val="both"/>
        <w:rPr>
          <w:rFonts w:ascii="Times New Roman" w:hAnsi="Times New Roman"/>
          <w:sz w:val="24"/>
          <w:szCs w:val="24"/>
        </w:rPr>
      </w:pPr>
      <w:r w:rsidRPr="003E30FD">
        <w:rPr>
          <w:rFonts w:ascii="Times New Roman" w:hAnsi="Times New Roman"/>
          <w:sz w:val="24"/>
          <w:szCs w:val="24"/>
        </w:rPr>
        <w:t>Los créditos impuestos a un heredero derivados de un legado, o en general  quien por causa de muerte hubiese sido obligado a pagar más de los mil ases</w:t>
      </w:r>
      <w:r w:rsidRPr="003E30FD">
        <w:rPr>
          <w:rStyle w:val="Refdenotaalpie"/>
          <w:rFonts w:ascii="Times New Roman" w:hAnsi="Times New Roman"/>
          <w:sz w:val="24"/>
          <w:szCs w:val="24"/>
        </w:rPr>
        <w:footnoteReference w:id="22"/>
      </w:r>
      <w:r w:rsidRPr="003E30FD">
        <w:rPr>
          <w:rFonts w:ascii="Times New Roman" w:hAnsi="Times New Roman"/>
          <w:sz w:val="24"/>
          <w:szCs w:val="24"/>
        </w:rPr>
        <w:t>.</w:t>
      </w:r>
    </w:p>
    <w:p w:rsidR="004E6DAB" w:rsidRPr="003E30FD" w:rsidRDefault="004E6DAB" w:rsidP="007F39BC">
      <w:pPr>
        <w:pStyle w:val="Prrafodelista"/>
        <w:numPr>
          <w:ilvl w:val="0"/>
          <w:numId w:val="14"/>
        </w:numPr>
        <w:jc w:val="both"/>
        <w:rPr>
          <w:rFonts w:ascii="Times New Roman" w:hAnsi="Times New Roman"/>
          <w:sz w:val="24"/>
          <w:szCs w:val="24"/>
        </w:rPr>
      </w:pPr>
      <w:r w:rsidRPr="003E30FD">
        <w:rPr>
          <w:rFonts w:ascii="Times New Roman" w:hAnsi="Times New Roman"/>
          <w:sz w:val="24"/>
          <w:szCs w:val="24"/>
        </w:rPr>
        <w:t>Los créditos del prestatario contra el prestamista para obtener la devolución de los intereses excesivos que le hubiese pagado.</w:t>
      </w:r>
    </w:p>
    <w:p w:rsidR="004E6DAB" w:rsidRPr="004E6DAB" w:rsidRDefault="004E6DAB" w:rsidP="004E6DAB">
      <w:pPr>
        <w:pStyle w:val="Prrafodelista"/>
        <w:spacing w:after="0" w:line="240" w:lineRule="auto"/>
        <w:ind w:left="1425"/>
        <w:jc w:val="both"/>
        <w:rPr>
          <w:rFonts w:ascii="Times New Roman" w:hAnsi="Times New Roman"/>
          <w:sz w:val="24"/>
          <w:szCs w:val="24"/>
        </w:rPr>
      </w:pPr>
    </w:p>
    <w:p w:rsidR="004E6DAB" w:rsidRPr="004E6DAB" w:rsidRDefault="004E6DAB" w:rsidP="004E6DAB">
      <w:pPr>
        <w:jc w:val="both"/>
      </w:pPr>
      <w:r w:rsidRPr="004E6DAB">
        <w:t xml:space="preserve">El procedimiento de la </w:t>
      </w:r>
      <w:r w:rsidRPr="004E6DAB">
        <w:rPr>
          <w:i/>
        </w:rPr>
        <w:t>legis actio per manus iniectionem</w:t>
      </w:r>
      <w:r w:rsidRPr="004E6DAB">
        <w:t xml:space="preserve"> se desarrollaba de la siguiente forma: pasados treinta días desde que se dictó la sentencia condenatoria por el </w:t>
      </w:r>
      <w:r w:rsidRPr="004E6DAB">
        <w:rPr>
          <w:i/>
        </w:rPr>
        <w:t>iudex</w:t>
      </w:r>
      <w:r w:rsidRPr="004E6DAB">
        <w:t>, ante el incumplimiento voluntario de la mi</w:t>
      </w:r>
      <w:r w:rsidR="00753FA4">
        <w:t>sma por el condenado -</w:t>
      </w:r>
      <w:r w:rsidRPr="004E6DAB">
        <w:rPr>
          <w:i/>
        </w:rPr>
        <w:t>iudicatus</w:t>
      </w:r>
      <w:r w:rsidR="00753FA4">
        <w:t>-</w:t>
      </w:r>
      <w:r w:rsidRPr="004E6DAB">
        <w:t>, el interesado tenía la posibilidad de llevarlo ante el magistrado, y ante él, mi</w:t>
      </w:r>
      <w:r w:rsidR="00753FA4">
        <w:t>entras le ponía su mano encima -</w:t>
      </w:r>
      <w:r w:rsidRPr="004E6DAB">
        <w:t>de ahí la denominación de esta acc</w:t>
      </w:r>
      <w:r w:rsidR="00753FA4">
        <w:t>ión “por imposición de la mano”-</w:t>
      </w:r>
      <w:r w:rsidRPr="004E6DAB">
        <w:t xml:space="preserve"> ejercer la </w:t>
      </w:r>
      <w:r w:rsidRPr="004E6DAB">
        <w:rPr>
          <w:i/>
        </w:rPr>
        <w:t>legis actio</w:t>
      </w:r>
      <w:r w:rsidRPr="004E6DAB">
        <w:t xml:space="preserve"> mediante la pronunciación de la fórmula solemne “</w:t>
      </w:r>
      <w:r w:rsidRPr="004E6DAB">
        <w:rPr>
          <w:i/>
        </w:rPr>
        <w:t>Cómo has sido juzgado y condenado a pagarme el valor de diez mil sestercio</w:t>
      </w:r>
      <w:r w:rsidR="00AA4698">
        <w:rPr>
          <w:i/>
        </w:rPr>
        <w:t>s</w:t>
      </w:r>
      <w:r w:rsidRPr="004E6DAB">
        <w:rPr>
          <w:i/>
        </w:rPr>
        <w:t>, puesto que no has pagado, por este asunto te aprehendo por la cadena de diez mil sestercios</w:t>
      </w:r>
      <w:r w:rsidRPr="004E6DAB">
        <w:t>”</w:t>
      </w:r>
      <w:r w:rsidRPr="004E6DAB">
        <w:rPr>
          <w:rStyle w:val="Refdenotaalpie"/>
        </w:rPr>
        <w:footnoteReference w:id="23"/>
      </w:r>
      <w:r w:rsidRPr="004E6DAB">
        <w:t xml:space="preserve">. </w:t>
      </w:r>
    </w:p>
    <w:p w:rsidR="004E6DAB" w:rsidRPr="004E6DAB" w:rsidRDefault="004E6DAB" w:rsidP="004E6DAB">
      <w:pPr>
        <w:jc w:val="both"/>
      </w:pPr>
    </w:p>
    <w:p w:rsidR="004E6DAB" w:rsidRPr="004E6DAB" w:rsidRDefault="004E6DAB" w:rsidP="004E6DAB">
      <w:pPr>
        <w:jc w:val="both"/>
      </w:pPr>
      <w:r w:rsidRPr="004E6DAB">
        <w:t xml:space="preserve">Manifestadas estas palabras solemnes, y ante la imposibilidad de oposición por el condenado a las mismas, la única opción de la que éste último disponía para tratar de </w:t>
      </w:r>
      <w:r w:rsidRPr="004E6DAB">
        <w:lastRenderedPageBreak/>
        <w:t>evitar la</w:t>
      </w:r>
      <w:r w:rsidRPr="004E6DAB">
        <w:rPr>
          <w:i/>
        </w:rPr>
        <w:t xml:space="preserve"> manus iniectionem</w:t>
      </w:r>
      <w:r w:rsidRPr="004E6DAB">
        <w:t xml:space="preserve"> pasaba por el pago de la cantidad debida, bien por él mismo</w:t>
      </w:r>
      <w:r w:rsidR="00F73837">
        <w:t xml:space="preserve"> o</w:t>
      </w:r>
      <w:r w:rsidR="00753FA4">
        <w:t xml:space="preserve"> bien por una tercera persona -</w:t>
      </w:r>
      <w:r w:rsidRPr="004E6DAB">
        <w:rPr>
          <w:i/>
        </w:rPr>
        <w:t>vindex</w:t>
      </w:r>
      <w:r w:rsidRPr="004E6DAB">
        <w:rPr>
          <w:rStyle w:val="Refdenotaalpie"/>
          <w:i/>
        </w:rPr>
        <w:footnoteReference w:id="24"/>
      </w:r>
      <w:r w:rsidR="00753FA4">
        <w:t>-</w:t>
      </w:r>
      <w:r w:rsidRPr="004E6DAB">
        <w:t xml:space="preserve">, que debía tener la misma condición que el condenado. Cuando el </w:t>
      </w:r>
      <w:r w:rsidRPr="004E6DAB">
        <w:rPr>
          <w:i/>
        </w:rPr>
        <w:t>vindex</w:t>
      </w:r>
      <w:r w:rsidRPr="004E6DAB">
        <w:t xml:space="preserve"> hacía frente al pago de la cantidad debida por el </w:t>
      </w:r>
      <w:r w:rsidRPr="004E6DAB">
        <w:rPr>
          <w:i/>
        </w:rPr>
        <w:t>iudicatus</w:t>
      </w:r>
      <w:r w:rsidRPr="004E6DAB">
        <w:t xml:space="preserve">, éste último quedaba automáticamente liberado de la aprehensión corporal y de toda responsabilidad jurídica, al tiempo, que el </w:t>
      </w:r>
      <w:r w:rsidRPr="004E6DAB">
        <w:rPr>
          <w:i/>
        </w:rPr>
        <w:t>vindex</w:t>
      </w:r>
      <w:r w:rsidRPr="004E6DAB">
        <w:t xml:space="preserve"> </w:t>
      </w:r>
      <w:r w:rsidR="00530E78">
        <w:t>s</w:t>
      </w:r>
      <w:r w:rsidRPr="004E6DAB">
        <w:t>e situaba en la posición del deudor y se subrogaba en su obligación</w:t>
      </w:r>
      <w:r w:rsidRPr="004E6DAB">
        <w:rPr>
          <w:rStyle w:val="Refdenotaalpie"/>
        </w:rPr>
        <w:footnoteReference w:id="25"/>
      </w:r>
      <w:r w:rsidRPr="004E6DAB">
        <w:t>.</w:t>
      </w:r>
    </w:p>
    <w:p w:rsidR="004E6DAB" w:rsidRPr="004E6DAB" w:rsidRDefault="004E6DAB" w:rsidP="004E6DAB">
      <w:pPr>
        <w:jc w:val="both"/>
      </w:pPr>
    </w:p>
    <w:p w:rsidR="007F39BC" w:rsidRDefault="004E6DAB" w:rsidP="007F39BC">
      <w:pPr>
        <w:jc w:val="both"/>
      </w:pPr>
      <w:r w:rsidRPr="004E6DAB">
        <w:t xml:space="preserve">Ante la insolvencia económica del </w:t>
      </w:r>
      <w:r w:rsidRPr="004E6DAB">
        <w:rPr>
          <w:i/>
        </w:rPr>
        <w:t>iudicatus</w:t>
      </w:r>
      <w:r w:rsidRPr="004E6DAB">
        <w:t xml:space="preserve"> y la inexistencia de un </w:t>
      </w:r>
      <w:r w:rsidRPr="004E6DAB">
        <w:rPr>
          <w:i/>
        </w:rPr>
        <w:t xml:space="preserve">vindex </w:t>
      </w:r>
      <w:r w:rsidRPr="004E6DAB">
        <w:t xml:space="preserve">que pudiese hacer frente </w:t>
      </w:r>
      <w:r w:rsidR="00753FA4">
        <w:t>al pago de la deuda, el pretor -</w:t>
      </w:r>
      <w:r w:rsidRPr="004E6DAB">
        <w:t xml:space="preserve">a merced de su </w:t>
      </w:r>
      <w:r w:rsidRPr="004E6DAB">
        <w:rPr>
          <w:i/>
        </w:rPr>
        <w:t>imperium</w:t>
      </w:r>
      <w:r w:rsidR="00753FA4">
        <w:t>-</w:t>
      </w:r>
      <w:r w:rsidRPr="004E6DAB">
        <w:t xml:space="preserve"> autorizaba la ejecución del de</w:t>
      </w:r>
      <w:r w:rsidR="00753FA4">
        <w:t>recho del acreedor -</w:t>
      </w:r>
      <w:r w:rsidRPr="004E6DAB">
        <w:rPr>
          <w:i/>
        </w:rPr>
        <w:t>manus iniectio</w:t>
      </w:r>
      <w:r w:rsidR="00753FA4">
        <w:t xml:space="preserve">- </w:t>
      </w:r>
      <w:r w:rsidRPr="004E6DAB">
        <w:t xml:space="preserve">sobre la propia persona del deudor con el término </w:t>
      </w:r>
      <w:r w:rsidRPr="004E6DAB">
        <w:rPr>
          <w:i/>
        </w:rPr>
        <w:t>addico</w:t>
      </w:r>
      <w:r w:rsidRPr="004E6DAB">
        <w:rPr>
          <w:rStyle w:val="Refdenotaalpie"/>
          <w:i/>
        </w:rPr>
        <w:footnoteReference w:id="26"/>
      </w:r>
      <w:r w:rsidRPr="004E6DAB">
        <w:t xml:space="preserve">, quedando de este modo el acreedor facultado para trasladar al </w:t>
      </w:r>
      <w:r w:rsidRPr="004E6DAB">
        <w:rPr>
          <w:i/>
        </w:rPr>
        <w:t xml:space="preserve">addictus </w:t>
      </w:r>
      <w:r w:rsidR="00AA4698">
        <w:t>-</w:t>
      </w:r>
      <w:r w:rsidRPr="004E6DAB">
        <w:t xml:space="preserve">deudor sobre el que recaía la </w:t>
      </w:r>
      <w:r w:rsidRPr="004E6DAB">
        <w:rPr>
          <w:i/>
        </w:rPr>
        <w:t>manus iniectio</w:t>
      </w:r>
      <w:r w:rsidR="00AA4698">
        <w:t>-</w:t>
      </w:r>
      <w:r w:rsidRPr="004E6DAB">
        <w:t xml:space="preserve"> hasta su casa y tenerlo atado en ella con cadenas de hasta un peso máximo de treinta libras. Esta situación tenía una duración máxima de hasta sesenta días, durante los cuales, el acreedor llevaba al </w:t>
      </w:r>
      <w:r w:rsidRPr="004E6DAB">
        <w:rPr>
          <w:i/>
        </w:rPr>
        <w:t>addictus</w:t>
      </w:r>
      <w:r w:rsidRPr="004E6DAB">
        <w:t xml:space="preserve"> al foro durante tre</w:t>
      </w:r>
      <w:r w:rsidR="00753FA4">
        <w:t>s días de mercado consecutivos -</w:t>
      </w:r>
      <w:r w:rsidRPr="004E6DAB">
        <w:rPr>
          <w:i/>
        </w:rPr>
        <w:t>trinundi</w:t>
      </w:r>
      <w:r w:rsidR="00AA4698">
        <w:rPr>
          <w:i/>
        </w:rPr>
        <w:t>n</w:t>
      </w:r>
      <w:r w:rsidRPr="004E6DAB">
        <w:rPr>
          <w:i/>
        </w:rPr>
        <w:t>um</w:t>
      </w:r>
      <w:r w:rsidR="00753FA4">
        <w:t>-</w:t>
      </w:r>
      <w:r w:rsidRPr="004E6DAB">
        <w:t xml:space="preserve"> gritando el importe de la deuda con</w:t>
      </w:r>
      <w:r w:rsidR="00753FA4">
        <w:t xml:space="preserve"> el objetivo de que un tercero -</w:t>
      </w:r>
      <w:r w:rsidRPr="004E6DAB">
        <w:t xml:space="preserve">ajeno al </w:t>
      </w:r>
      <w:r w:rsidRPr="004E6DAB">
        <w:rPr>
          <w:i/>
        </w:rPr>
        <w:t>addictus</w:t>
      </w:r>
      <w:r w:rsidR="00753FA4">
        <w:t>-</w:t>
      </w:r>
      <w:r w:rsidRPr="004E6DAB">
        <w:t xml:space="preserve"> decidiese intervenir en su favor pagando lo que debía. Si transcurrido esos sesenta días nada de lo descrito ocurría, el acreedor podía decidir entre vender al </w:t>
      </w:r>
      <w:r w:rsidRPr="004E6DAB">
        <w:rPr>
          <w:i/>
        </w:rPr>
        <w:t>addictus</w:t>
      </w:r>
      <w:r w:rsidRPr="004E6DAB">
        <w:t xml:space="preserve"> como esclavo </w:t>
      </w:r>
      <w:r w:rsidRPr="004E6DAB">
        <w:rPr>
          <w:i/>
        </w:rPr>
        <w:t>Trans Tiberim</w:t>
      </w:r>
      <w:r w:rsidRPr="004E6DAB">
        <w:t xml:space="preserve">, es decir, fuera de la ciudad de Roma, o darle muerte. Cuando los acreedores eran varios, y optaban por darle muerte, disponían de la </w:t>
      </w:r>
      <w:r w:rsidR="00AA4698" w:rsidRPr="004E6DAB">
        <w:t>posibilidad</w:t>
      </w:r>
      <w:r w:rsidRPr="004E6DAB">
        <w:t xml:space="preserve"> de r</w:t>
      </w:r>
      <w:r w:rsidR="00753FA4">
        <w:t>epartirse su cadáver en trozos -</w:t>
      </w:r>
      <w:r w:rsidRPr="004E6DAB">
        <w:rPr>
          <w:i/>
        </w:rPr>
        <w:t>partes secare</w:t>
      </w:r>
      <w:r w:rsidRPr="004E6DAB">
        <w:t>. Ley de las XII Tablas</w:t>
      </w:r>
      <w:r w:rsidR="00753FA4">
        <w:t>-</w:t>
      </w:r>
      <w:r w:rsidRPr="004E6DAB">
        <w:rPr>
          <w:rStyle w:val="Refdenotaalpie"/>
        </w:rPr>
        <w:footnoteReference w:id="27"/>
      </w:r>
      <w:r w:rsidRPr="004E6DAB">
        <w:t>.</w:t>
      </w:r>
    </w:p>
    <w:p w:rsidR="007F39BC" w:rsidRDefault="007F39BC" w:rsidP="007F39BC">
      <w:pPr>
        <w:jc w:val="both"/>
      </w:pPr>
    </w:p>
    <w:p w:rsidR="004E6DAB" w:rsidRDefault="000537D2" w:rsidP="007F39BC">
      <w:pPr>
        <w:jc w:val="both"/>
      </w:pPr>
      <w:r>
        <w:t>M</w:t>
      </w:r>
      <w:r w:rsidR="004E6DAB" w:rsidRPr="004E6DAB">
        <w:t>ás tarde, a través de la</w:t>
      </w:r>
      <w:r>
        <w:t xml:space="preserve"> redacción de la</w:t>
      </w:r>
      <w:r w:rsidR="004E6DAB" w:rsidRPr="004E6DAB">
        <w:t xml:space="preserve"> </w:t>
      </w:r>
      <w:r w:rsidR="004E6DAB" w:rsidRPr="004E6DAB">
        <w:rPr>
          <w:i/>
        </w:rPr>
        <w:t>Lex Poetelia Papiria</w:t>
      </w:r>
      <w:r w:rsidR="004E6DAB" w:rsidRPr="004E6DAB">
        <w:t xml:space="preserve"> del año 326 a.C., se prohibió la venta y ejecución del deudor insolvente, así como su aprehensión corporal po</w:t>
      </w:r>
      <w:r w:rsidR="00753FA4">
        <w:t>r medio de cadenas y grilletes -</w:t>
      </w:r>
      <w:r w:rsidR="004E6DAB" w:rsidRPr="004E6DAB">
        <w:rPr>
          <w:i/>
        </w:rPr>
        <w:t>non corpus sed bona</w:t>
      </w:r>
      <w:r w:rsidR="00753FA4">
        <w:t>-</w:t>
      </w:r>
      <w:r w:rsidR="004E6DAB" w:rsidRPr="004E6DAB">
        <w:t xml:space="preserve">. A partir de ese momento, ante este tipo de situaciones, el acreedor podía mantener al </w:t>
      </w:r>
      <w:r w:rsidR="004E6DAB" w:rsidRPr="004E6DAB">
        <w:rPr>
          <w:i/>
        </w:rPr>
        <w:t>iudicatus</w:t>
      </w:r>
      <w:r w:rsidR="004E6DAB" w:rsidRPr="004E6DAB">
        <w:t xml:space="preserve"> en su casa y hacerle trabajar hasta que con su trabajo pudiese satisfacer el total de lo </w:t>
      </w:r>
      <w:r w:rsidR="00AA4698" w:rsidRPr="004E6DAB">
        <w:t>debido</w:t>
      </w:r>
      <w:r w:rsidR="004E6DAB" w:rsidRPr="004E6DAB">
        <w:t>; pa</w:t>
      </w:r>
      <w:r>
        <w:t>sándose</w:t>
      </w:r>
      <w:r w:rsidR="004E6DAB" w:rsidRPr="004E6DAB">
        <w:t xml:space="preserve"> así de una responsabilidad de tipo personal a una responsabilidad de tipo patrimonial</w:t>
      </w:r>
      <w:r w:rsidR="004E6DAB" w:rsidRPr="004E6DAB">
        <w:rPr>
          <w:rStyle w:val="Refdenotaalpie"/>
        </w:rPr>
        <w:footnoteReference w:id="28"/>
      </w:r>
      <w:r w:rsidR="004E6DAB" w:rsidRPr="004E6DAB">
        <w:t xml:space="preserve">. </w:t>
      </w:r>
      <w:r w:rsidR="004E6DAB" w:rsidRPr="004E6DAB">
        <w:lastRenderedPageBreak/>
        <w:t>Esta derogación de la muerte por deudas, constituye el antecedente de la actual responsabilidad patrimonial universal contenida en el art.1.911 de nuestro Código Civil: “</w:t>
      </w:r>
      <w:r w:rsidR="004E6DAB" w:rsidRPr="004E6DAB">
        <w:rPr>
          <w:i/>
        </w:rPr>
        <w:t>del cumplimiento de las obligaciones responde el deudor con todos sus bienes presentes y futuros</w:t>
      </w:r>
      <w:r w:rsidR="004E6DAB" w:rsidRPr="004E6DAB">
        <w:t>”.</w:t>
      </w:r>
      <w:bookmarkStart w:id="15" w:name="_Toc525987143"/>
      <w:bookmarkStart w:id="16" w:name="_Toc526851688"/>
      <w:bookmarkStart w:id="17" w:name="_Toc527291043"/>
      <w:bookmarkStart w:id="18" w:name="_Toc528595007"/>
    </w:p>
    <w:p w:rsidR="00753FA4" w:rsidRPr="004E6DAB" w:rsidRDefault="00753FA4" w:rsidP="004E6DAB">
      <w:pPr>
        <w:ind w:firstLine="708"/>
        <w:jc w:val="both"/>
      </w:pPr>
    </w:p>
    <w:p w:rsidR="004E6DAB" w:rsidRPr="004E6DAB" w:rsidRDefault="004E6DAB" w:rsidP="004E6DAB">
      <w:pPr>
        <w:ind w:firstLine="709"/>
        <w:jc w:val="both"/>
      </w:pPr>
      <w:r w:rsidRPr="004E6DAB">
        <w:tab/>
      </w:r>
      <w:r w:rsidRPr="00941E35">
        <w:rPr>
          <w:b/>
        </w:rPr>
        <w:t xml:space="preserve">b. </w:t>
      </w:r>
      <w:r w:rsidRPr="00941E35">
        <w:rPr>
          <w:b/>
          <w:i/>
        </w:rPr>
        <w:t>Legis actio per pignoris capionem</w:t>
      </w:r>
      <w:bookmarkEnd w:id="15"/>
      <w:bookmarkEnd w:id="16"/>
      <w:bookmarkEnd w:id="17"/>
      <w:bookmarkEnd w:id="18"/>
    </w:p>
    <w:p w:rsidR="007F39BC" w:rsidRDefault="007F39BC" w:rsidP="004E6DAB">
      <w:pPr>
        <w:ind w:firstLine="709"/>
        <w:jc w:val="both"/>
        <w:rPr>
          <w:b/>
        </w:rPr>
      </w:pPr>
    </w:p>
    <w:p w:rsidR="007F39BC" w:rsidRDefault="004E6DAB" w:rsidP="007F39BC">
      <w:pPr>
        <w:jc w:val="both"/>
      </w:pPr>
      <w:r w:rsidRPr="004E6DAB">
        <w:t xml:space="preserve">La </w:t>
      </w:r>
      <w:r w:rsidRPr="004E6DAB">
        <w:rPr>
          <w:i/>
        </w:rPr>
        <w:t>legis actio per pignoris capionem</w:t>
      </w:r>
      <w:r w:rsidR="00902FD6">
        <w:t xml:space="preserve"> -</w:t>
      </w:r>
      <w:r w:rsidRPr="004E6DAB">
        <w:t>a</w:t>
      </w:r>
      <w:r w:rsidR="00902FD6">
        <w:t>cción de ley por toma en prenda-</w:t>
      </w:r>
      <w:r w:rsidRPr="004E6DAB">
        <w:t xml:space="preserve"> constituía la segunda de las </w:t>
      </w:r>
      <w:r w:rsidRPr="004E6DAB">
        <w:rPr>
          <w:i/>
        </w:rPr>
        <w:t>legis actiones</w:t>
      </w:r>
      <w:r w:rsidRPr="004E6DAB">
        <w:t xml:space="preserve"> que poseían un carácter eminentemente ejecutivo, al tratar de hacer efectivos los derechos ya reconocidos en</w:t>
      </w:r>
      <w:r w:rsidR="000537D2">
        <w:t xml:space="preserve"> la sentencia que previamente</w:t>
      </w:r>
      <w:r w:rsidRPr="004E6DAB">
        <w:t xml:space="preserve"> había si</w:t>
      </w:r>
      <w:r w:rsidR="00902FD6">
        <w:t>do dictada por el juez privado -</w:t>
      </w:r>
      <w:r w:rsidRPr="004E6DAB">
        <w:rPr>
          <w:i/>
        </w:rPr>
        <w:t>iudex</w:t>
      </w:r>
      <w:r w:rsidR="00902FD6">
        <w:t>-</w:t>
      </w:r>
      <w:r w:rsidRPr="004E6DAB">
        <w:t xml:space="preserve"> resultado del ejercicio de la correspondiente acción</w:t>
      </w:r>
      <w:r w:rsidR="000537D2">
        <w:t xml:space="preserve"> de ley</w:t>
      </w:r>
      <w:r w:rsidRPr="004E6DAB">
        <w:t xml:space="preserve"> por el interesado.</w:t>
      </w:r>
    </w:p>
    <w:p w:rsidR="007F39BC" w:rsidRDefault="007F39BC" w:rsidP="007F39BC">
      <w:pPr>
        <w:jc w:val="both"/>
      </w:pPr>
    </w:p>
    <w:p w:rsidR="007F39BC" w:rsidRDefault="004E6DAB" w:rsidP="007F39BC">
      <w:pPr>
        <w:jc w:val="both"/>
      </w:pPr>
      <w:r w:rsidRPr="004E6DAB">
        <w:t>A través de ella, el magis</w:t>
      </w:r>
      <w:r w:rsidR="00902FD6">
        <w:t>trado, a petición del acreedor -</w:t>
      </w:r>
      <w:r w:rsidRPr="004E6DAB">
        <w:t>mediante la formulación de ciertas palabras de tradición r</w:t>
      </w:r>
      <w:r w:rsidR="00902FD6">
        <w:t>itual, GAYO, 4, 29-</w:t>
      </w:r>
      <w:r w:rsidRPr="004E6DAB">
        <w:t>, ordenaba la ocupación de algunos de los bienes muebles que constituían el patrimonio del deudor, o inmuebles en su defecto, dependiendo de la cuantía a la que ascendiese la deuda. Si transcurridos dos meses desde su ocupación, el deudor no procedía a efectuar el pago de la cuantía</w:t>
      </w:r>
      <w:r w:rsidR="000537D2">
        <w:t xml:space="preserve"> debida y</w:t>
      </w:r>
      <w:r w:rsidRPr="004E6DAB">
        <w:t xml:space="preserve"> reclamada, el magistrado ordenaba la enajenación en subasta judicial del bien o bienes</w:t>
      </w:r>
      <w:r w:rsidR="000537D2">
        <w:t xml:space="preserve"> -muebles e inmuebles, dependiendo del supuesto concreto-</w:t>
      </w:r>
      <w:r w:rsidRPr="004E6DAB">
        <w:t xml:space="preserve"> del deudor que habían sido ocupados, entregándolos al postor que ofreciese el mayor precio por ellos. Si nadie se interesaba por la adquisició</w:t>
      </w:r>
      <w:r w:rsidR="000537D2">
        <w:t xml:space="preserve">n del bien o bienes subastados, </w:t>
      </w:r>
      <w:r w:rsidRPr="004E6DAB">
        <w:t xml:space="preserve">con el objetivo de poder satisfacer el </w:t>
      </w:r>
      <w:r w:rsidR="000537D2">
        <w:t>derecho de crédito del acreedor</w:t>
      </w:r>
      <w:r w:rsidRPr="004E6DAB">
        <w:t>, éstos le eran entregados a</w:t>
      </w:r>
      <w:r w:rsidR="00902FD6">
        <w:t>l acreedor en pago de su deuda -</w:t>
      </w:r>
      <w:r w:rsidRPr="004E6DAB">
        <w:rPr>
          <w:i/>
        </w:rPr>
        <w:t>datio in solutum</w:t>
      </w:r>
      <w:r w:rsidR="00902FD6">
        <w:t>-</w:t>
      </w:r>
      <w:r w:rsidRPr="004E6DAB">
        <w:t xml:space="preserve">. Como vemos, la </w:t>
      </w:r>
      <w:r w:rsidRPr="004E6DAB">
        <w:rPr>
          <w:i/>
        </w:rPr>
        <w:t>legis actio per pignoris capionem</w:t>
      </w:r>
      <w:r w:rsidR="000537D2">
        <w:t xml:space="preserve"> constituía una especie</w:t>
      </w:r>
      <w:r w:rsidRPr="004E6DAB">
        <w:t xml:space="preserve"> de secuestro judicial del pa</w:t>
      </w:r>
      <w:r w:rsidR="00902FD6">
        <w:t>trimonio del deudor insolvente -</w:t>
      </w:r>
      <w:r w:rsidRPr="004E6DAB">
        <w:t>al privarlo d</w:t>
      </w:r>
      <w:r w:rsidR="00902FD6">
        <w:t>e los bienes que lo comprendían-</w:t>
      </w:r>
      <w:r w:rsidRPr="004E6DAB">
        <w:t>, así como el origen de la enajenación</w:t>
      </w:r>
      <w:r w:rsidR="000537D2">
        <w:t xml:space="preserve"> forzosa a través del instrumento de la</w:t>
      </w:r>
      <w:r w:rsidRPr="004E6DAB">
        <w:t xml:space="preserve"> subasta judicial que</w:t>
      </w:r>
      <w:r w:rsidR="000537D2">
        <w:t xml:space="preserve"> forma parte de los</w:t>
      </w:r>
      <w:r w:rsidRPr="004E6DAB">
        <w:t xml:space="preserve"> </w:t>
      </w:r>
      <w:r w:rsidR="000537D2">
        <w:t xml:space="preserve">actuales </w:t>
      </w:r>
      <w:r w:rsidRPr="004E6DAB">
        <w:t>procedimientos de ejecución forzosa</w:t>
      </w:r>
      <w:r w:rsidRPr="004E6DAB">
        <w:rPr>
          <w:vertAlign w:val="superscript"/>
        </w:rPr>
        <w:footnoteReference w:id="29"/>
      </w:r>
      <w:r w:rsidRPr="004E6DAB">
        <w:t>.</w:t>
      </w:r>
    </w:p>
    <w:p w:rsidR="007F39BC" w:rsidRDefault="007F39BC" w:rsidP="007F39BC">
      <w:pPr>
        <w:jc w:val="both"/>
      </w:pPr>
    </w:p>
    <w:p w:rsidR="007F39BC" w:rsidRDefault="004E6DAB" w:rsidP="007F39BC">
      <w:pPr>
        <w:jc w:val="both"/>
      </w:pPr>
      <w:r w:rsidRPr="004E6DAB">
        <w:t xml:space="preserve">Entre las características propias de esta modalidad de </w:t>
      </w:r>
      <w:r w:rsidRPr="004E6DAB">
        <w:rPr>
          <w:i/>
        </w:rPr>
        <w:t>legis actio per pignoris capionem</w:t>
      </w:r>
      <w:r w:rsidRPr="004E6DAB">
        <w:t>, además de señalar su utilización como medio de ejecu</w:t>
      </w:r>
      <w:r w:rsidR="00902FD6">
        <w:t>ción patrimonial y no personal -</w:t>
      </w:r>
      <w:r w:rsidRPr="004E6DAB">
        <w:t>al recaer exclusivamente sobre los bienes muebles e inmuebles</w:t>
      </w:r>
      <w:r w:rsidRPr="004E6DAB">
        <w:rPr>
          <w:rStyle w:val="Refdenotaalpie"/>
        </w:rPr>
        <w:footnoteReference w:id="30"/>
      </w:r>
      <w:r w:rsidR="00902FD6">
        <w:t xml:space="preserve"> del deudor-</w:t>
      </w:r>
      <w:r w:rsidRPr="004E6DAB">
        <w:t>, también podemos destacar su carácter excepcional o privilegiado, al poder ejercitarse únicamente contra determinados créditos impagados</w:t>
      </w:r>
      <w:r w:rsidRPr="004E6DAB">
        <w:rPr>
          <w:rStyle w:val="Refdenotaalpie"/>
        </w:rPr>
        <w:footnoteReference w:id="31"/>
      </w:r>
      <w:r w:rsidRPr="004E6DAB">
        <w:t>:</w:t>
      </w:r>
    </w:p>
    <w:p w:rsidR="007F39BC" w:rsidRDefault="007F39BC" w:rsidP="007F39BC">
      <w:pPr>
        <w:jc w:val="both"/>
      </w:pPr>
    </w:p>
    <w:p w:rsidR="007F39BC" w:rsidRPr="003E30FD" w:rsidRDefault="004E6DAB" w:rsidP="007F39BC">
      <w:pPr>
        <w:pStyle w:val="Prrafodelista"/>
        <w:numPr>
          <w:ilvl w:val="0"/>
          <w:numId w:val="17"/>
        </w:numPr>
        <w:jc w:val="both"/>
        <w:rPr>
          <w:rFonts w:ascii="Times New Roman" w:hAnsi="Times New Roman"/>
          <w:sz w:val="24"/>
          <w:szCs w:val="24"/>
        </w:rPr>
      </w:pPr>
      <w:r w:rsidRPr="003E30FD">
        <w:rPr>
          <w:rFonts w:ascii="Times New Roman" w:hAnsi="Times New Roman"/>
          <w:sz w:val="24"/>
          <w:szCs w:val="24"/>
        </w:rPr>
        <w:t xml:space="preserve">Los créditos de los soldados por su </w:t>
      </w:r>
      <w:r w:rsidRPr="003E30FD">
        <w:rPr>
          <w:rFonts w:ascii="Times New Roman" w:hAnsi="Times New Roman"/>
          <w:i/>
          <w:sz w:val="24"/>
          <w:szCs w:val="24"/>
        </w:rPr>
        <w:t>stipendi</w:t>
      </w:r>
      <w:r w:rsidR="00941E35">
        <w:rPr>
          <w:rFonts w:ascii="Times New Roman" w:hAnsi="Times New Roman"/>
          <w:i/>
          <w:sz w:val="24"/>
          <w:szCs w:val="24"/>
        </w:rPr>
        <w:t>u</w:t>
      </w:r>
      <w:r w:rsidRPr="003E30FD">
        <w:rPr>
          <w:rFonts w:ascii="Times New Roman" w:hAnsi="Times New Roman"/>
          <w:i/>
          <w:sz w:val="24"/>
          <w:szCs w:val="24"/>
        </w:rPr>
        <w:t xml:space="preserve">m </w:t>
      </w:r>
      <w:r w:rsidR="00902FD6" w:rsidRPr="003E30FD">
        <w:rPr>
          <w:rFonts w:ascii="Times New Roman" w:hAnsi="Times New Roman"/>
          <w:sz w:val="24"/>
          <w:szCs w:val="24"/>
        </w:rPr>
        <w:t>-</w:t>
      </w:r>
      <w:r w:rsidRPr="003E30FD">
        <w:rPr>
          <w:rFonts w:ascii="Times New Roman" w:hAnsi="Times New Roman"/>
          <w:i/>
          <w:sz w:val="24"/>
          <w:szCs w:val="24"/>
        </w:rPr>
        <w:t>aes militares</w:t>
      </w:r>
      <w:r w:rsidR="00902FD6" w:rsidRPr="003E30FD">
        <w:rPr>
          <w:rFonts w:ascii="Times New Roman" w:hAnsi="Times New Roman"/>
          <w:sz w:val="24"/>
          <w:szCs w:val="24"/>
        </w:rPr>
        <w:t>-</w:t>
      </w:r>
      <w:r w:rsidRPr="003E30FD">
        <w:rPr>
          <w:rFonts w:ascii="Times New Roman" w:hAnsi="Times New Roman"/>
          <w:sz w:val="24"/>
          <w:szCs w:val="24"/>
        </w:rPr>
        <w:t>.</w:t>
      </w:r>
    </w:p>
    <w:p w:rsidR="007F39BC" w:rsidRPr="003E30FD" w:rsidRDefault="004E6DAB" w:rsidP="007F39BC">
      <w:pPr>
        <w:pStyle w:val="Prrafodelista"/>
        <w:numPr>
          <w:ilvl w:val="0"/>
          <w:numId w:val="17"/>
        </w:numPr>
        <w:jc w:val="both"/>
        <w:rPr>
          <w:rFonts w:ascii="Times New Roman" w:hAnsi="Times New Roman"/>
          <w:sz w:val="24"/>
          <w:szCs w:val="24"/>
        </w:rPr>
      </w:pPr>
      <w:r w:rsidRPr="003E30FD">
        <w:rPr>
          <w:rFonts w:ascii="Times New Roman" w:hAnsi="Times New Roman"/>
          <w:sz w:val="24"/>
          <w:szCs w:val="24"/>
        </w:rPr>
        <w:t>Los créditos dest</w:t>
      </w:r>
      <w:r w:rsidR="00397340">
        <w:rPr>
          <w:rFonts w:ascii="Times New Roman" w:hAnsi="Times New Roman"/>
          <w:sz w:val="24"/>
          <w:szCs w:val="24"/>
        </w:rPr>
        <w:t xml:space="preserve">inados a la compra de caballos y </w:t>
      </w:r>
      <w:r w:rsidRPr="003E30FD">
        <w:rPr>
          <w:rFonts w:ascii="Times New Roman" w:hAnsi="Times New Roman"/>
          <w:sz w:val="24"/>
          <w:szCs w:val="24"/>
        </w:rPr>
        <w:t xml:space="preserve">a su manutención </w:t>
      </w:r>
      <w:r w:rsidR="00902FD6" w:rsidRPr="003E30FD">
        <w:rPr>
          <w:rFonts w:ascii="Times New Roman" w:hAnsi="Times New Roman"/>
          <w:sz w:val="24"/>
          <w:szCs w:val="24"/>
        </w:rPr>
        <w:t>-</w:t>
      </w:r>
      <w:r w:rsidRPr="003E30FD">
        <w:rPr>
          <w:rFonts w:ascii="Times New Roman" w:hAnsi="Times New Roman"/>
          <w:i/>
          <w:sz w:val="24"/>
          <w:szCs w:val="24"/>
        </w:rPr>
        <w:t>aes equestre y aes hordearium</w:t>
      </w:r>
      <w:r w:rsidR="00902FD6" w:rsidRPr="003E30FD">
        <w:rPr>
          <w:rFonts w:ascii="Times New Roman" w:hAnsi="Times New Roman"/>
          <w:sz w:val="24"/>
          <w:szCs w:val="24"/>
        </w:rPr>
        <w:t>, respectivamente-</w:t>
      </w:r>
      <w:r w:rsidRPr="003E30FD">
        <w:rPr>
          <w:rFonts w:ascii="Times New Roman" w:hAnsi="Times New Roman"/>
          <w:sz w:val="24"/>
          <w:szCs w:val="24"/>
        </w:rPr>
        <w:t>.</w:t>
      </w:r>
    </w:p>
    <w:p w:rsidR="004E6DAB" w:rsidRPr="003E30FD" w:rsidRDefault="004E6DAB" w:rsidP="007F39BC">
      <w:pPr>
        <w:pStyle w:val="Prrafodelista"/>
        <w:numPr>
          <w:ilvl w:val="0"/>
          <w:numId w:val="17"/>
        </w:numPr>
        <w:jc w:val="both"/>
        <w:rPr>
          <w:rFonts w:ascii="Times New Roman" w:hAnsi="Times New Roman"/>
          <w:sz w:val="24"/>
          <w:szCs w:val="24"/>
        </w:rPr>
      </w:pPr>
      <w:r w:rsidRPr="003E30FD">
        <w:rPr>
          <w:rFonts w:ascii="Times New Roman" w:hAnsi="Times New Roman"/>
          <w:sz w:val="24"/>
          <w:szCs w:val="24"/>
        </w:rPr>
        <w:t xml:space="preserve">Los créditos destinados a la compra de un animal para posteriormente sacrificarlo ante los dioses </w:t>
      </w:r>
      <w:r w:rsidR="00902FD6" w:rsidRPr="003E30FD">
        <w:rPr>
          <w:rFonts w:ascii="Times New Roman" w:hAnsi="Times New Roman"/>
          <w:sz w:val="24"/>
          <w:szCs w:val="24"/>
        </w:rPr>
        <w:t>-</w:t>
      </w:r>
      <w:r w:rsidRPr="003E30FD">
        <w:rPr>
          <w:rFonts w:ascii="Times New Roman" w:hAnsi="Times New Roman"/>
          <w:i/>
          <w:sz w:val="24"/>
          <w:szCs w:val="24"/>
        </w:rPr>
        <w:t>aes hostiarum</w:t>
      </w:r>
      <w:r w:rsidR="00902FD6" w:rsidRPr="003E30FD">
        <w:rPr>
          <w:rFonts w:ascii="Times New Roman" w:hAnsi="Times New Roman"/>
          <w:sz w:val="24"/>
          <w:szCs w:val="24"/>
        </w:rPr>
        <w:t>-</w:t>
      </w:r>
      <w:r w:rsidRPr="003E30FD">
        <w:rPr>
          <w:rFonts w:ascii="Times New Roman" w:hAnsi="Times New Roman"/>
          <w:sz w:val="24"/>
          <w:szCs w:val="24"/>
        </w:rPr>
        <w:t>.</w:t>
      </w:r>
    </w:p>
    <w:p w:rsidR="004E6DAB" w:rsidRPr="004E6DAB" w:rsidRDefault="004E6DAB" w:rsidP="004E6DAB">
      <w:pPr>
        <w:pStyle w:val="Prrafodelista"/>
        <w:spacing w:after="0" w:line="240" w:lineRule="auto"/>
        <w:ind w:left="1429"/>
        <w:jc w:val="both"/>
        <w:rPr>
          <w:rFonts w:ascii="Times New Roman" w:hAnsi="Times New Roman"/>
          <w:sz w:val="24"/>
          <w:szCs w:val="24"/>
        </w:rPr>
      </w:pPr>
    </w:p>
    <w:p w:rsidR="004E6DAB" w:rsidRPr="004E6DAB" w:rsidRDefault="00397340" w:rsidP="004E6DAB">
      <w:pPr>
        <w:jc w:val="both"/>
      </w:pPr>
      <w:r>
        <w:t>E</w:t>
      </w:r>
      <w:r w:rsidR="004E6DAB" w:rsidRPr="004E6DAB">
        <w:t>stas mismas características junto con la posibilidad de proceder a su ejecución sin la necesidad de</w:t>
      </w:r>
      <w:r>
        <w:t xml:space="preserve"> la existencia de una</w:t>
      </w:r>
      <w:r w:rsidR="004E6DAB" w:rsidRPr="004E6DAB">
        <w:t xml:space="preserve"> sentencia previa, ni</w:t>
      </w:r>
      <w:r>
        <w:t xml:space="preserve"> la presencia del magistrado, </w:t>
      </w:r>
      <w:r w:rsidR="004E6DAB" w:rsidRPr="004E6DAB">
        <w:t xml:space="preserve">son las que provocaron que la naturaleza jurídica de esta </w:t>
      </w:r>
      <w:r w:rsidR="004E6DAB" w:rsidRPr="004E6DAB">
        <w:rPr>
          <w:i/>
        </w:rPr>
        <w:t>legis actio</w:t>
      </w:r>
      <w:r w:rsidR="004E6DAB" w:rsidRPr="004E6DAB">
        <w:t xml:space="preserve"> fuese cuestionada, al </w:t>
      </w:r>
      <w:r w:rsidR="004E6DAB" w:rsidRPr="004E6DAB">
        <w:lastRenderedPageBreak/>
        <w:t>dudarse si se trataba, o no, de una auténtica acción d</w:t>
      </w:r>
      <w:r w:rsidR="00902FD6">
        <w:t>e ley. Mientras sus defensores -</w:t>
      </w:r>
      <w:r w:rsidR="004E6DAB" w:rsidRPr="004E6DAB">
        <w:t>GAY</w:t>
      </w:r>
      <w:r w:rsidR="00902FD6">
        <w:t>O-</w:t>
      </w:r>
      <w:r w:rsidR="004E6DAB" w:rsidRPr="004E6DAB">
        <w:t xml:space="preserve"> se apoyaban en la necesidad de reproducir determinadas palabras solem</w:t>
      </w:r>
      <w:r>
        <w:t xml:space="preserve">nes para poder ejercitarla, otros </w:t>
      </w:r>
      <w:r w:rsidR="004E6DAB" w:rsidRPr="004E6DAB">
        <w:t>autores como FUENTESECA</w:t>
      </w:r>
      <w:r w:rsidR="004E6DAB" w:rsidRPr="004E6DAB">
        <w:rPr>
          <w:rStyle w:val="Refdenotaalpie"/>
        </w:rPr>
        <w:footnoteReference w:id="32"/>
      </w:r>
      <w:r>
        <w:t xml:space="preserve"> </w:t>
      </w:r>
      <w:r w:rsidR="004E6DAB" w:rsidRPr="004E6DAB">
        <w:t xml:space="preserve">consideraban que no estaban ante una auténtica </w:t>
      </w:r>
      <w:r w:rsidR="004E6DAB" w:rsidRPr="004E6DAB">
        <w:rPr>
          <w:i/>
        </w:rPr>
        <w:t>legis actio</w:t>
      </w:r>
      <w:r w:rsidR="004E6DAB" w:rsidRPr="004E6DAB">
        <w:t xml:space="preserve"> sino más bien ante una forma primitiva de preferencia ejecutiva a favor de determinados créditos privilegiados</w:t>
      </w:r>
      <w:r w:rsidR="004E6DAB" w:rsidRPr="004E6DAB">
        <w:rPr>
          <w:rStyle w:val="Refdenotaalpie"/>
        </w:rPr>
        <w:footnoteReference w:id="33"/>
      </w:r>
      <w:r w:rsidR="004E6DAB" w:rsidRPr="004E6DAB">
        <w:t xml:space="preserve">. Pues la toma de la prenda tenía lugar fuera del tribunal, sin la presencia del </w:t>
      </w:r>
      <w:r>
        <w:t>magistrado y,</w:t>
      </w:r>
      <w:r w:rsidR="004E6DAB" w:rsidRPr="004E6DAB">
        <w:t xml:space="preserve"> en multitud de ocasiones, en ause</w:t>
      </w:r>
      <w:r w:rsidR="00902FD6">
        <w:t>ncia también del propio deudor -</w:t>
      </w:r>
      <w:r w:rsidR="004E6DAB" w:rsidRPr="004E6DAB">
        <w:t xml:space="preserve">requisitos esenciales de toda </w:t>
      </w:r>
      <w:r w:rsidR="004E6DAB" w:rsidRPr="004E6DAB">
        <w:rPr>
          <w:i/>
        </w:rPr>
        <w:t>legis actiones</w:t>
      </w:r>
      <w:bookmarkStart w:id="19" w:name="_Toc525987144"/>
      <w:bookmarkStart w:id="20" w:name="_Toc526851689"/>
      <w:bookmarkStart w:id="21" w:name="_Toc527291044"/>
      <w:bookmarkStart w:id="22" w:name="_Toc528595008"/>
      <w:r w:rsidR="00902FD6">
        <w:t>-.</w:t>
      </w:r>
    </w:p>
    <w:p w:rsidR="004E6DAB" w:rsidRPr="004E6DAB" w:rsidRDefault="004E6DAB" w:rsidP="004E6DAB">
      <w:pPr>
        <w:jc w:val="both"/>
      </w:pPr>
    </w:p>
    <w:p w:rsidR="004E6DAB" w:rsidRPr="004E6DAB" w:rsidRDefault="00414FA8" w:rsidP="004E6DAB">
      <w:pPr>
        <w:jc w:val="both"/>
      </w:pPr>
      <w:r>
        <w:rPr>
          <w:b/>
        </w:rPr>
        <w:tab/>
      </w:r>
      <w:r w:rsidR="004E6DAB" w:rsidRPr="00431D14">
        <w:rPr>
          <w:b/>
        </w:rPr>
        <w:t xml:space="preserve">1.3. El procedimiento formulario o </w:t>
      </w:r>
      <w:r w:rsidR="004E6DAB" w:rsidRPr="00431D14">
        <w:rPr>
          <w:b/>
          <w:i/>
        </w:rPr>
        <w:t>proces</w:t>
      </w:r>
      <w:r w:rsidR="00941E35" w:rsidRPr="00431D14">
        <w:rPr>
          <w:b/>
          <w:i/>
        </w:rPr>
        <w:t>s</w:t>
      </w:r>
      <w:r w:rsidR="004E6DAB" w:rsidRPr="00431D14">
        <w:rPr>
          <w:b/>
          <w:i/>
        </w:rPr>
        <w:t>um per</w:t>
      </w:r>
      <w:r w:rsidR="00941E35" w:rsidRPr="00431D14">
        <w:rPr>
          <w:b/>
          <w:i/>
        </w:rPr>
        <w:t xml:space="preserve"> </w:t>
      </w:r>
      <w:r w:rsidR="004E6DAB" w:rsidRPr="00431D14">
        <w:rPr>
          <w:b/>
          <w:i/>
        </w:rPr>
        <w:t>formulam</w:t>
      </w:r>
      <w:bookmarkEnd w:id="19"/>
      <w:bookmarkEnd w:id="20"/>
      <w:bookmarkEnd w:id="21"/>
      <w:bookmarkEnd w:id="22"/>
    </w:p>
    <w:p w:rsidR="004E6DAB" w:rsidRPr="004E6DAB" w:rsidRDefault="004E6DAB" w:rsidP="004E6DAB">
      <w:pPr>
        <w:jc w:val="both"/>
      </w:pPr>
    </w:p>
    <w:p w:rsidR="004E6DAB" w:rsidRPr="004E6DAB" w:rsidRDefault="00902FD6" w:rsidP="004E6DAB">
      <w:pPr>
        <w:jc w:val="both"/>
      </w:pPr>
      <w:r>
        <w:t>La rigidez y el formalismo -</w:t>
      </w:r>
      <w:r w:rsidR="004E6DAB" w:rsidRPr="004E6DAB">
        <w:rPr>
          <w:i/>
        </w:rPr>
        <w:t>nimia subtilitas</w:t>
      </w:r>
      <w:r>
        <w:t>-</w:t>
      </w:r>
      <w:r w:rsidR="004E6DAB" w:rsidRPr="004E6DAB">
        <w:rPr>
          <w:rStyle w:val="Refdenotaalpie"/>
        </w:rPr>
        <w:footnoteReference w:id="34"/>
      </w:r>
      <w:r w:rsidR="004E6DAB" w:rsidRPr="004E6DAB">
        <w:t xml:space="preserve"> al que estaba sometido el procedimiento de las </w:t>
      </w:r>
      <w:r w:rsidR="004E6DAB" w:rsidRPr="004E6DAB">
        <w:rPr>
          <w:i/>
        </w:rPr>
        <w:t>legis actiones</w:t>
      </w:r>
      <w:r w:rsidR="004E6DAB" w:rsidRPr="004E6DAB">
        <w:t xml:space="preserve"> junto a la necesidad de proteger nuevas situaciones y recepcionar el </w:t>
      </w:r>
      <w:r w:rsidR="004E6DAB" w:rsidRPr="004E6DAB">
        <w:rPr>
          <w:i/>
        </w:rPr>
        <w:t>Ius Gentium</w:t>
      </w:r>
      <w:r w:rsidR="004E6DAB" w:rsidRPr="004E6DAB">
        <w:t xml:space="preserve"> dentro del </w:t>
      </w:r>
      <w:r w:rsidR="004E6DAB" w:rsidRPr="004E6DAB">
        <w:rPr>
          <w:i/>
        </w:rPr>
        <w:t>Ius Civile Romanorum</w:t>
      </w:r>
      <w:r w:rsidR="004E6DAB" w:rsidRPr="004E6DAB">
        <w:t xml:space="preserve">, motivaron la aparición del </w:t>
      </w:r>
      <w:r w:rsidR="004E6DAB" w:rsidRPr="004E6DAB">
        <w:rPr>
          <w:i/>
        </w:rPr>
        <w:t>proces</w:t>
      </w:r>
      <w:r w:rsidR="00941E35">
        <w:rPr>
          <w:i/>
        </w:rPr>
        <w:t>s</w:t>
      </w:r>
      <w:r w:rsidR="004E6DAB" w:rsidRPr="004E6DAB">
        <w:rPr>
          <w:i/>
        </w:rPr>
        <w:t>um per formulam</w:t>
      </w:r>
      <w:r>
        <w:t xml:space="preserve"> </w:t>
      </w:r>
      <w:r w:rsidR="00431D14">
        <w:t xml:space="preserve">-procedimiento </w:t>
      </w:r>
      <w:r w:rsidR="004E6DAB" w:rsidRPr="004E6DAB">
        <w:t>formulario</w:t>
      </w:r>
      <w:r>
        <w:t>-</w:t>
      </w:r>
      <w:r w:rsidR="004E6DAB" w:rsidRPr="004E6DAB">
        <w:rPr>
          <w:rStyle w:val="Refdenotaalpie"/>
        </w:rPr>
        <w:footnoteReference w:id="35"/>
      </w:r>
      <w:r w:rsidR="004E6DAB" w:rsidRPr="004E6DAB">
        <w:t xml:space="preserve">. Su origen se encuentra pues en el </w:t>
      </w:r>
      <w:r w:rsidR="004E6DAB" w:rsidRPr="004E6DAB">
        <w:rPr>
          <w:i/>
        </w:rPr>
        <w:t>Ius Honorarium</w:t>
      </w:r>
      <w:r w:rsidR="004E6DAB" w:rsidRPr="004E6DAB">
        <w:t>, propio de los procedimientos celeb</w:t>
      </w:r>
      <w:r w:rsidR="007F39BC">
        <w:t>rados ante el pretor peregrino -</w:t>
      </w:r>
      <w:r w:rsidR="004E6DAB" w:rsidRPr="004E6DAB">
        <w:rPr>
          <w:i/>
        </w:rPr>
        <w:t>praetor peregrin</w:t>
      </w:r>
      <w:r w:rsidR="00941E35">
        <w:rPr>
          <w:i/>
        </w:rPr>
        <w:t>us</w:t>
      </w:r>
      <w:r w:rsidR="007F39BC">
        <w:t xml:space="preserve">- </w:t>
      </w:r>
      <w:r w:rsidR="004E6DAB" w:rsidRPr="004E6DAB">
        <w:t>entre ciudadanos romanos y extranjeros o, únicamente, entre estos últimos. Así, el rígido procedimiento de las acciones de ley, reservado en exclusiva para los ciudadanos romanos, fue sustituido por una fórmula escrita que permitía una mayor adaptación y flexibilidad a las circunstancias de las partes concurrentes en cada caso concreto. A pesar de la convivencia e</w:t>
      </w:r>
      <w:r>
        <w:t>ntre ambos sistemas procesales -</w:t>
      </w:r>
      <w:r w:rsidR="004E6DAB" w:rsidRPr="004E6DAB">
        <w:t>procedimiento de las acciones de</w:t>
      </w:r>
      <w:r>
        <w:t xml:space="preserve"> ley y procedimiento formulario-</w:t>
      </w:r>
      <w:r w:rsidR="004E6DAB" w:rsidRPr="004E6DAB">
        <w:t xml:space="preserve"> durante aproximadamente cien años, finalmente, el procedimiento de las </w:t>
      </w:r>
      <w:r w:rsidR="004E6DAB" w:rsidRPr="004E6DAB">
        <w:rPr>
          <w:i/>
        </w:rPr>
        <w:t>legis actiones</w:t>
      </w:r>
      <w:r w:rsidR="004E6DAB" w:rsidRPr="004E6DAB">
        <w:t xml:space="preserve"> acabó desapareciendo, al ser sustituido </w:t>
      </w:r>
      <w:r w:rsidR="00431D14">
        <w:t>por el procedimiento formulario,</w:t>
      </w:r>
      <w:r w:rsidR="004E6DAB" w:rsidRPr="004E6DAB">
        <w:t xml:space="preserve"> tras la aprobación de la </w:t>
      </w:r>
      <w:r w:rsidR="004E6DAB" w:rsidRPr="004E6DAB">
        <w:rPr>
          <w:i/>
        </w:rPr>
        <w:t xml:space="preserve">Lex Ebucia </w:t>
      </w:r>
      <w:r>
        <w:t>-130 a.C.-</w:t>
      </w:r>
      <w:r w:rsidR="004E6DAB" w:rsidRPr="004E6DAB">
        <w:t xml:space="preserve">, la </w:t>
      </w:r>
      <w:r w:rsidR="004E6DAB" w:rsidRPr="004E6DAB">
        <w:rPr>
          <w:i/>
        </w:rPr>
        <w:t>Lex Aebutia</w:t>
      </w:r>
      <w:r>
        <w:t xml:space="preserve"> -150 a.C.-</w:t>
      </w:r>
      <w:r w:rsidR="004E6DAB" w:rsidRPr="004E6DAB">
        <w:t xml:space="preserve">, y la </w:t>
      </w:r>
      <w:r w:rsidR="004E6DAB" w:rsidRPr="004E6DAB">
        <w:rPr>
          <w:i/>
        </w:rPr>
        <w:t>Lex Iulia Iudiciorum Privatorum</w:t>
      </w:r>
      <w:r>
        <w:t xml:space="preserve"> -</w:t>
      </w:r>
      <w:r w:rsidR="004E6DAB" w:rsidRPr="004E6DAB">
        <w:t>año 17 a.C., durante la etapa del Emperador Augusto</w:t>
      </w:r>
      <w:r>
        <w:t>-</w:t>
      </w:r>
      <w:r w:rsidR="004E6DAB" w:rsidRPr="004E6DAB">
        <w:t>. Sustituyéndose, de este modo, la forma oral por la escrita</w:t>
      </w:r>
      <w:r w:rsidR="004E6DAB" w:rsidRPr="004E6DAB">
        <w:rPr>
          <w:rStyle w:val="Refdenotaalpie"/>
        </w:rPr>
        <w:footnoteReference w:id="36"/>
      </w:r>
      <w:r>
        <w:t>;</w:t>
      </w:r>
      <w:r w:rsidR="004E6DAB" w:rsidRPr="004E6DAB">
        <w:t xml:space="preserve"> la </w:t>
      </w:r>
      <w:r w:rsidR="004E6DAB" w:rsidRPr="004E6DAB">
        <w:rPr>
          <w:i/>
        </w:rPr>
        <w:t>certa verba</w:t>
      </w:r>
      <w:r w:rsidR="004E6DAB" w:rsidRPr="004E6DAB">
        <w:t xml:space="preserve"> por la </w:t>
      </w:r>
      <w:r w:rsidR="004E6DAB" w:rsidRPr="004E6DAB">
        <w:rPr>
          <w:i/>
        </w:rPr>
        <w:t>concepta verba</w:t>
      </w:r>
      <w:r w:rsidR="004E6DAB" w:rsidRPr="004E6DAB">
        <w:t>.</w:t>
      </w:r>
    </w:p>
    <w:p w:rsidR="004E6DAB" w:rsidRPr="004E6DAB" w:rsidRDefault="004E6DAB" w:rsidP="004E6DAB">
      <w:pPr>
        <w:jc w:val="both"/>
      </w:pPr>
    </w:p>
    <w:p w:rsidR="007F39BC" w:rsidRDefault="004E6DAB" w:rsidP="007F39BC">
      <w:pPr>
        <w:jc w:val="both"/>
      </w:pPr>
      <w:r w:rsidRPr="004E6DAB">
        <w:t xml:space="preserve">El procedimiento formulario como parte integrante del denominado </w:t>
      </w:r>
      <w:r w:rsidRPr="004E6DAB">
        <w:rPr>
          <w:i/>
        </w:rPr>
        <w:t>Ordo Iudiciorum Privatorum</w:t>
      </w:r>
      <w:r w:rsidRPr="004E6DAB">
        <w:t xml:space="preserve">, al igual que ocurría en el procedimiento de las </w:t>
      </w:r>
      <w:r w:rsidRPr="004E6DAB">
        <w:rPr>
          <w:i/>
        </w:rPr>
        <w:t>legis actiones</w:t>
      </w:r>
      <w:r w:rsidRPr="004E6DAB">
        <w:t xml:space="preserve">, también se encontraba dividido en dos fases: una primera, </w:t>
      </w:r>
      <w:r w:rsidRPr="004E6DAB">
        <w:rPr>
          <w:i/>
        </w:rPr>
        <w:t>in iure</w:t>
      </w:r>
      <w:r w:rsidR="00902FD6">
        <w:t xml:space="preserve"> -ante el magistrado-</w:t>
      </w:r>
      <w:r w:rsidR="00431D14">
        <w:t>,</w:t>
      </w:r>
      <w:r w:rsidRPr="004E6DAB">
        <w:t xml:space="preserve"> y una segunda, </w:t>
      </w:r>
      <w:r w:rsidRPr="004E6DAB">
        <w:rPr>
          <w:i/>
        </w:rPr>
        <w:t>apud iudicem</w:t>
      </w:r>
      <w:r w:rsidR="00902FD6">
        <w:t xml:space="preserve"> -ante el juez privado-</w:t>
      </w:r>
      <w:r w:rsidRPr="004E6DAB">
        <w:t xml:space="preserve">. Pero de forma diferente a lo descrito para el procedimiento de las acciones de ley, en este procedimiento formulario, previamente al inicio de la fase </w:t>
      </w:r>
      <w:r w:rsidRPr="004E6DAB">
        <w:rPr>
          <w:i/>
        </w:rPr>
        <w:t>in iure</w:t>
      </w:r>
      <w:r w:rsidRPr="004E6DAB">
        <w:t>, el actor a tra</w:t>
      </w:r>
      <w:r w:rsidR="00902FD6">
        <w:t>vés de una comunicación verbal -</w:t>
      </w:r>
      <w:r w:rsidR="00880CA7">
        <w:rPr>
          <w:i/>
        </w:rPr>
        <w:t>edi</w:t>
      </w:r>
      <w:r w:rsidRPr="004E6DAB">
        <w:rPr>
          <w:i/>
        </w:rPr>
        <w:t>tio actionis</w:t>
      </w:r>
      <w:r w:rsidRPr="004E6DAB">
        <w:rPr>
          <w:rStyle w:val="Refdenotaalpie"/>
          <w:i/>
        </w:rPr>
        <w:footnoteReference w:id="37"/>
      </w:r>
      <w:r w:rsidR="00902FD6">
        <w:t xml:space="preserve">- </w:t>
      </w:r>
      <w:r w:rsidRPr="004E6DAB">
        <w:t xml:space="preserve">informaba al demandado acerca de la petición que iba a formular, el </w:t>
      </w:r>
      <w:r w:rsidRPr="004E6DAB">
        <w:lastRenderedPageBreak/>
        <w:t>f</w:t>
      </w:r>
      <w:r w:rsidR="00431D14">
        <w:t xml:space="preserve">undamento en el que se apoyaría su pretensión </w:t>
      </w:r>
      <w:r w:rsidRPr="004E6DAB">
        <w:t>y l</w:t>
      </w:r>
      <w:r w:rsidR="00902FD6">
        <w:t>as pruebas que pensaba aportar -</w:t>
      </w:r>
      <w:r w:rsidRPr="004E6DAB">
        <w:rPr>
          <w:i/>
        </w:rPr>
        <w:t>instrumenta</w:t>
      </w:r>
      <w:r w:rsidR="00902FD6">
        <w:t>-</w:t>
      </w:r>
      <w:r w:rsidRPr="004E6DAB">
        <w:t xml:space="preserve">, para tratar con ello que el demandado hiciese frente al cumplimiento de su obligación, y evitar así el inicio y posterior desarrollo del correspondiente litigio interpartes. Si de esta medida no surgían los efectos esperados, se citaba entonces conforme a las normas del </w:t>
      </w:r>
      <w:r w:rsidRPr="004E6DAB">
        <w:rPr>
          <w:i/>
        </w:rPr>
        <w:t>ius vocatio</w:t>
      </w:r>
      <w:r w:rsidR="00431D14">
        <w:t xml:space="preserve"> </w:t>
      </w:r>
      <w:r w:rsidRPr="004E6DAB">
        <w:t xml:space="preserve">al </w:t>
      </w:r>
      <w:r w:rsidRPr="004E6DAB">
        <w:rPr>
          <w:i/>
        </w:rPr>
        <w:t>reus</w:t>
      </w:r>
      <w:r w:rsidR="00431D14">
        <w:t xml:space="preserve"> -</w:t>
      </w:r>
      <w:r w:rsidR="00902FD6">
        <w:t>demandado-</w:t>
      </w:r>
      <w:r w:rsidRPr="004E6DAB">
        <w:t xml:space="preserve"> para que compareciese ante el magistrado</w:t>
      </w:r>
      <w:r w:rsidRPr="004E6DAB">
        <w:rPr>
          <w:rStyle w:val="Refdenotaalpie"/>
        </w:rPr>
        <w:footnoteReference w:id="38"/>
      </w:r>
      <w:r w:rsidRPr="004E6DAB">
        <w:t>.</w:t>
      </w:r>
    </w:p>
    <w:p w:rsidR="007F39BC" w:rsidRDefault="007F39BC" w:rsidP="007F39BC">
      <w:pPr>
        <w:jc w:val="both"/>
      </w:pPr>
    </w:p>
    <w:p w:rsidR="004E6DAB" w:rsidRPr="004E6DAB" w:rsidRDefault="004E6DAB" w:rsidP="007F39BC">
      <w:pPr>
        <w:jc w:val="both"/>
      </w:pPr>
      <w:r w:rsidRPr="004E6DAB">
        <w:t>Encontrándose las partes enfrentadas en presencia del magistrado, el demandante exponía sus pretensiones, señalaba la acción que quería hace</w:t>
      </w:r>
      <w:r w:rsidR="00902FD6">
        <w:t>r valer -</w:t>
      </w:r>
      <w:r w:rsidRPr="004E6DAB">
        <w:rPr>
          <w:i/>
        </w:rPr>
        <w:t>editio o postulatio actionis</w:t>
      </w:r>
      <w:r w:rsidR="00902FD6">
        <w:t>-</w:t>
      </w:r>
      <w:r w:rsidRPr="004E6DAB">
        <w:t xml:space="preserve"> y solicitaba al magistrado l</w:t>
      </w:r>
      <w:r w:rsidR="001D2762">
        <w:t>a concesión de la misma. Hecho todo e</w:t>
      </w:r>
      <w:r w:rsidR="001D2762" w:rsidRPr="004E6DAB">
        <w:t>sto</w:t>
      </w:r>
      <w:r w:rsidRPr="004E6DAB">
        <w:t xml:space="preserve">, se daba traslado al demandado para que entre las distinta posturas procesales existentes, escogiese la suya propia: </w:t>
      </w:r>
      <w:r w:rsidRPr="004E6DAB">
        <w:rPr>
          <w:i/>
        </w:rPr>
        <w:t xml:space="preserve">confessio </w:t>
      </w:r>
      <w:r w:rsidR="00902FD6">
        <w:t>-</w:t>
      </w:r>
      <w:r w:rsidRPr="004E6DAB">
        <w:t>equivalía al allanamiento del demandado y por tanto el reconocimiento forma</w:t>
      </w:r>
      <w:r w:rsidR="00902FD6">
        <w:t>l de las pretensiones del actor-</w:t>
      </w:r>
      <w:r w:rsidRPr="004E6DAB">
        <w:t xml:space="preserve">, </w:t>
      </w:r>
      <w:r w:rsidRPr="004E6DAB">
        <w:rPr>
          <w:i/>
        </w:rPr>
        <w:t>indefensio</w:t>
      </w:r>
      <w:r w:rsidR="00902FD6">
        <w:t xml:space="preserve"> -</w:t>
      </w:r>
      <w:r w:rsidRPr="004E6DAB">
        <w:t>actitud pasiva del demandado consistente en la no afirmación pero tampoco negación de nada, que en la mayoría de ocasiones se traducía en la atribución de la cosa litigiosa al demandante o en el reconoci</w:t>
      </w:r>
      <w:r w:rsidR="00902FD6">
        <w:t>miento de su derecho de crédito-</w:t>
      </w:r>
      <w:r w:rsidRPr="004E6DAB">
        <w:t>,</w:t>
      </w:r>
      <w:r w:rsidR="001D2762">
        <w:t xml:space="preserve"> o </w:t>
      </w:r>
      <w:r w:rsidRPr="004E6DAB">
        <w:rPr>
          <w:i/>
        </w:rPr>
        <w:t>ius</w:t>
      </w:r>
      <w:r w:rsidR="00002F02">
        <w:rPr>
          <w:i/>
        </w:rPr>
        <w:t xml:space="preserve"> </w:t>
      </w:r>
      <w:r w:rsidRPr="004E6DAB">
        <w:rPr>
          <w:i/>
        </w:rPr>
        <w:t>iurandum, transactio, desistimiento, interrogationes  y cautiones</w:t>
      </w:r>
      <w:r w:rsidRPr="004E6DAB">
        <w:t>; siendo la más habitual de todas ellas la de negar o admitir las afirmaciones realizadas por el demandante y sus pretensiones</w:t>
      </w:r>
      <w:r w:rsidRPr="004E6DAB">
        <w:rPr>
          <w:rStyle w:val="Refdenotaalpie"/>
        </w:rPr>
        <w:footnoteReference w:id="39"/>
      </w:r>
      <w:r w:rsidR="00902FD6">
        <w:t>. Tras el análisis del caso -</w:t>
      </w:r>
      <w:r w:rsidRPr="004E6DAB">
        <w:rPr>
          <w:i/>
        </w:rPr>
        <w:t>causae cognitio</w:t>
      </w:r>
      <w:r w:rsidR="00902FD6">
        <w:t>-</w:t>
      </w:r>
      <w:r w:rsidRPr="004E6DAB">
        <w:t>, el magistrado determinaba si se daba o no la necesidad de proteger jurídicamente la situación descrita, dando o denegando la acción previ</w:t>
      </w:r>
      <w:r w:rsidR="00902FD6">
        <w:t>amente solicitada por el actor -</w:t>
      </w:r>
      <w:r w:rsidRPr="004E6DAB">
        <w:rPr>
          <w:i/>
        </w:rPr>
        <w:t>actionem dare o actionem denegare</w:t>
      </w:r>
      <w:r w:rsidR="00902FD6">
        <w:t>-</w:t>
      </w:r>
      <w:r w:rsidRPr="004E6DAB">
        <w:t>. Finalmente, si la respuest</w:t>
      </w:r>
      <w:r w:rsidR="00902FD6">
        <w:t>a era afirmativa, se redactaba -por las partes- y aprobada -por el propio magistrado-</w:t>
      </w:r>
      <w:r w:rsidRPr="004E6DAB">
        <w:t xml:space="preserve"> la fórmula</w:t>
      </w:r>
      <w:r w:rsidRPr="004E6DAB">
        <w:rPr>
          <w:rStyle w:val="Refdenotaalpie"/>
        </w:rPr>
        <w:footnoteReference w:id="40"/>
      </w:r>
      <w:r w:rsidRPr="004E6DAB">
        <w:t xml:space="preserve"> en la que se indicaba el juez privado que había sido designado por las partes de común acuerdo para la</w:t>
      </w:r>
      <w:r w:rsidR="001D2762">
        <w:t xml:space="preserve"> solución de la controversia, a la vez que </w:t>
      </w:r>
      <w:r w:rsidRPr="004E6DAB">
        <w:t>se autorizaba por el magistrado el inicio d</w:t>
      </w:r>
      <w:r w:rsidR="00902FD6">
        <w:t xml:space="preserve">e la fase ante el juez privado </w:t>
      </w:r>
      <w:r w:rsidR="00002F02">
        <w:t>-</w:t>
      </w:r>
      <w:r w:rsidRPr="004E6DAB">
        <w:rPr>
          <w:i/>
        </w:rPr>
        <w:t>iussum iudicandi</w:t>
      </w:r>
      <w:r w:rsidR="00902FD6">
        <w:t>-</w:t>
      </w:r>
      <w:r w:rsidRPr="004E6DAB">
        <w:t xml:space="preserve">. Se ponía, de este </w:t>
      </w:r>
      <w:r w:rsidR="001D2762">
        <w:t>modo, fin a es</w:t>
      </w:r>
      <w:r w:rsidRPr="004E6DAB">
        <w:t>a primera fase y se daba comienzo a la siguiente. De acuerdo con el contenido de la fórmula redactada por las partes, éstas se comprometían a respetar la sentencia que el juez privado dictase</w:t>
      </w:r>
      <w:r w:rsidRPr="004E6DAB">
        <w:rPr>
          <w:rStyle w:val="Refdenotaalpie"/>
        </w:rPr>
        <w:footnoteReference w:id="41"/>
      </w:r>
      <w:r w:rsidR="00902FD6">
        <w:rPr>
          <w:i/>
        </w:rPr>
        <w:t>-</w:t>
      </w:r>
      <w:r w:rsidRPr="004E6DAB">
        <w:rPr>
          <w:i/>
        </w:rPr>
        <w:t>litis contestatio</w:t>
      </w:r>
      <w:r w:rsidR="00902FD6">
        <w:t>-.</w:t>
      </w:r>
    </w:p>
    <w:p w:rsidR="004E6DAB" w:rsidRPr="004E6DAB" w:rsidRDefault="004E6DAB" w:rsidP="004E6DAB">
      <w:pPr>
        <w:ind w:firstLine="708"/>
        <w:jc w:val="both"/>
      </w:pPr>
    </w:p>
    <w:p w:rsidR="007F39BC" w:rsidRDefault="00902FD6" w:rsidP="007F39BC">
      <w:pPr>
        <w:jc w:val="both"/>
      </w:pPr>
      <w:r>
        <w:lastRenderedPageBreak/>
        <w:t>En la segunda fase -</w:t>
      </w:r>
      <w:r w:rsidR="004E6DAB" w:rsidRPr="004E6DAB">
        <w:rPr>
          <w:i/>
        </w:rPr>
        <w:t>apud iudicem</w:t>
      </w:r>
      <w:r>
        <w:t>-</w:t>
      </w:r>
      <w:r w:rsidR="001D2762">
        <w:t>, el magistrado trasladaba</w:t>
      </w:r>
      <w:r w:rsidR="004E6DAB" w:rsidRPr="004E6DAB">
        <w:t xml:space="preserve"> al juez privado la fórmula </w:t>
      </w:r>
      <w:r>
        <w:t>que previamente había aprobado -</w:t>
      </w:r>
      <w:r w:rsidR="004E6DAB" w:rsidRPr="004E6DAB">
        <w:rPr>
          <w:i/>
        </w:rPr>
        <w:t>datio actionem</w:t>
      </w:r>
      <w:r>
        <w:t>-</w:t>
      </w:r>
      <w:r w:rsidR="004E6DAB" w:rsidRPr="004E6DAB">
        <w:t>, indicándole los puntos sobre los que debía versar la prueba: declaraciones de las partes, testigos y documentos, juramentos, inspecciones oculares y reconocimientos de dictámenes emitidos por expertos periciales. En iguales condiciones que en el procedimiento de las acciones de ley: la carga de la prueba</w:t>
      </w:r>
      <w:r>
        <w:t xml:space="preserve"> que correspondía a las partes -</w:t>
      </w:r>
      <w:r w:rsidR="004E6DAB" w:rsidRPr="004E6DAB">
        <w:rPr>
          <w:i/>
        </w:rPr>
        <w:t>onus probando</w:t>
      </w:r>
      <w:r>
        <w:t>-</w:t>
      </w:r>
      <w:r w:rsidR="001D2762">
        <w:t xml:space="preserve"> </w:t>
      </w:r>
      <w:r w:rsidR="004E6DAB" w:rsidRPr="004E6DAB">
        <w:t>debía recaer sobre los hechos alegados por éstas y desarrollarse conforme al principio dis</w:t>
      </w:r>
      <w:r w:rsidR="001D2762">
        <w:t xml:space="preserve">positivo y de libre valoración </w:t>
      </w:r>
      <w:r w:rsidR="004E6DAB" w:rsidRPr="004E6DAB">
        <w:t xml:space="preserve">para en </w:t>
      </w:r>
      <w:r w:rsidR="001D2762">
        <w:t xml:space="preserve">función del resultado obtenido </w:t>
      </w:r>
      <w:r w:rsidR="004E6DAB" w:rsidRPr="004E6DAB">
        <w:t xml:space="preserve">dictar sentencia </w:t>
      </w:r>
      <w:r w:rsidR="005C594A">
        <w:t>-</w:t>
      </w:r>
      <w:r w:rsidR="004E6DAB" w:rsidRPr="004E6DAB">
        <w:rPr>
          <w:i/>
        </w:rPr>
        <w:t>iudicatum</w:t>
      </w:r>
      <w:r w:rsidR="005C594A">
        <w:t>-</w:t>
      </w:r>
      <w:r w:rsidR="004E6DAB" w:rsidRPr="004E6DAB">
        <w:t>. Vemos como en esta segunda fase, las fórmulas hacían de guías o instrumen</w:t>
      </w:r>
      <w:r w:rsidR="001D2762">
        <w:t>tos que el magistrado trasladaba</w:t>
      </w:r>
      <w:r w:rsidR="004E6DAB" w:rsidRPr="004E6DAB">
        <w:t xml:space="preserve"> al juez privado para que le sirviesen de orientación a la hora de tomar la decisión final sobre la solución a la controversia que le había sido planteada, reflejaba más tarde en la sentencia</w:t>
      </w:r>
      <w:r w:rsidR="004E6DAB" w:rsidRPr="004E6DAB">
        <w:rPr>
          <w:rStyle w:val="Refdenotaalpie"/>
        </w:rPr>
        <w:footnoteReference w:id="42"/>
      </w:r>
      <w:r w:rsidR="005C594A">
        <w:t xml:space="preserve"> -absolutoria o condenatoria-</w:t>
      </w:r>
      <w:r w:rsidR="001D2762">
        <w:t xml:space="preserve">. La sentencia </w:t>
      </w:r>
      <w:r w:rsidR="004E6DAB" w:rsidRPr="004E6DAB">
        <w:t>era redactada por escrito y posteriormente pronunciada por el mismo juez privado</w:t>
      </w:r>
      <w:r w:rsidR="001D2762">
        <w:t xml:space="preserve"> que la había redactado</w:t>
      </w:r>
      <w:r w:rsidR="004E6DAB" w:rsidRPr="004E6DAB">
        <w:t xml:space="preserve"> de forma oral en presencia de las partes enfrentadas, ajustándose siempre y en todo momento de forma rigurosa a los tér</w:t>
      </w:r>
      <w:r w:rsidR="005C594A">
        <w:t>minos contenidos en la fórmula -</w:t>
      </w:r>
      <w:r w:rsidR="004E6DAB" w:rsidRPr="004E6DAB">
        <w:rPr>
          <w:i/>
        </w:rPr>
        <w:t>officium iudicis</w:t>
      </w:r>
      <w:r w:rsidR="005C594A">
        <w:t>-</w:t>
      </w:r>
      <w:r w:rsidR="004E6DAB" w:rsidRPr="004E6DAB">
        <w:t>.</w:t>
      </w:r>
    </w:p>
    <w:p w:rsidR="007F39BC" w:rsidRDefault="007F39BC" w:rsidP="007F39BC">
      <w:pPr>
        <w:jc w:val="both"/>
      </w:pPr>
    </w:p>
    <w:p w:rsidR="004E6DAB" w:rsidRPr="004E6DAB" w:rsidRDefault="004E6DAB" w:rsidP="007F39BC">
      <w:pPr>
        <w:jc w:val="both"/>
      </w:pPr>
      <w:r w:rsidRPr="004E6DAB">
        <w:t>Al igual que en el supuesto del procedimiento de las acciones de ley, cuando el juez privado no lograba formarse una convicción clara sobre el asunto que le había sido planteado, éste podía abst</w:t>
      </w:r>
      <w:r w:rsidR="005C594A">
        <w:t>enerse de resolver la cuestión -</w:t>
      </w:r>
      <w:r w:rsidRPr="004E6DAB">
        <w:rPr>
          <w:i/>
        </w:rPr>
        <w:t>iurare rem sibi non liquere</w:t>
      </w:r>
      <w:r w:rsidR="005C594A">
        <w:t>-</w:t>
      </w:r>
      <w:r w:rsidRPr="004E6DAB">
        <w:t>. En ese caso, el magistrado disponía de la capacidad para n</w:t>
      </w:r>
      <w:r w:rsidR="005C594A">
        <w:t>ombrar a un nuevo juez privado -</w:t>
      </w:r>
      <w:r w:rsidRPr="004E6DAB">
        <w:rPr>
          <w:i/>
        </w:rPr>
        <w:t>mutatio iudicis</w:t>
      </w:r>
      <w:r w:rsidR="005C594A">
        <w:t>-</w:t>
      </w:r>
      <w:r w:rsidRPr="004E6DAB">
        <w:t xml:space="preserve"> que asumiese el encargo de resolver la controversia interpartes a través de la emisión de una sentencia. La sentencia además de ser inapelable y disponer de efecto de cosa juzga</w:t>
      </w:r>
      <w:r w:rsidR="005C594A">
        <w:t>da,</w:t>
      </w:r>
      <w:r w:rsidR="001D2762">
        <w:t xml:space="preserve"> también</w:t>
      </w:r>
      <w:r w:rsidR="005C594A">
        <w:t xml:space="preserve"> servía de título ejecutivo -</w:t>
      </w:r>
      <w:r w:rsidRPr="001E4D93">
        <w:rPr>
          <w:i/>
        </w:rPr>
        <w:t>actio iudicati</w:t>
      </w:r>
      <w:r w:rsidR="005C594A">
        <w:t>-</w:t>
      </w:r>
      <w:r w:rsidRPr="004E6DAB">
        <w:rPr>
          <w:rStyle w:val="Refdenotaalpie"/>
        </w:rPr>
        <w:footnoteReference w:id="43"/>
      </w:r>
      <w:r w:rsidRPr="004E6DAB">
        <w:rPr>
          <w:i/>
        </w:rPr>
        <w:t xml:space="preserve">. </w:t>
      </w:r>
    </w:p>
    <w:p w:rsidR="004E6DAB" w:rsidRPr="004E6DAB" w:rsidRDefault="004E6DAB" w:rsidP="004E6DAB">
      <w:pPr>
        <w:ind w:firstLine="708"/>
        <w:jc w:val="both"/>
      </w:pPr>
    </w:p>
    <w:p w:rsidR="004E6DAB" w:rsidRPr="004E6DAB" w:rsidRDefault="004E6DAB" w:rsidP="004E6DAB">
      <w:pPr>
        <w:jc w:val="both"/>
      </w:pPr>
      <w:r w:rsidRPr="004E6DAB">
        <w:t xml:space="preserve">El incumplimiento voluntario de la sentencia por el condenado en ella junto a la falta </w:t>
      </w:r>
      <w:r w:rsidR="00042FFA">
        <w:t xml:space="preserve">de autoridad del juez privado </w:t>
      </w:r>
      <w:r w:rsidR="005C594A">
        <w:t>-</w:t>
      </w:r>
      <w:r w:rsidRPr="004E6DAB">
        <w:t>revestido únicamente de potestad para</w:t>
      </w:r>
      <w:r w:rsidR="005C594A">
        <w:t xml:space="preserve"> decidir sobre la controversia (</w:t>
      </w:r>
      <w:r w:rsidRPr="004E6DAB">
        <w:rPr>
          <w:i/>
        </w:rPr>
        <w:t>potestas iudicandi</w:t>
      </w:r>
      <w:r w:rsidR="005C594A">
        <w:t>)-</w:t>
      </w:r>
      <w:r w:rsidRPr="004E6DAB">
        <w:t xml:space="preserve"> y la prohibición del ejercicio de la justicia </w:t>
      </w:r>
      <w:r w:rsidR="005C594A">
        <w:t>primitiva -sobre la persona del condenado-</w:t>
      </w:r>
      <w:r w:rsidRPr="004E6DAB">
        <w:t xml:space="preserve">, hacían del ejercicio de la correspondiente acción ejecutiva la única posibilidad de garantizar su cumplimiento, tal y como ocurría en el procedimiento de las </w:t>
      </w:r>
      <w:r w:rsidRPr="004E6DAB">
        <w:rPr>
          <w:i/>
        </w:rPr>
        <w:t>legis actiones</w:t>
      </w:r>
      <w:r w:rsidRPr="004E6DAB">
        <w:t xml:space="preserve">. En el supuesto del </w:t>
      </w:r>
      <w:r w:rsidRPr="004E6DAB">
        <w:rPr>
          <w:i/>
        </w:rPr>
        <w:t>proce</w:t>
      </w:r>
      <w:r w:rsidR="00002F02">
        <w:rPr>
          <w:i/>
        </w:rPr>
        <w:t>s</w:t>
      </w:r>
      <w:r w:rsidRPr="004E6DAB">
        <w:rPr>
          <w:i/>
        </w:rPr>
        <w:t>sum per formulam</w:t>
      </w:r>
      <w:r w:rsidRPr="004E6DAB">
        <w:t xml:space="preserve">, la ejecución de las pretensiones a favor del demandante contenidas en la sentencia de condena se llevaba a cabo a través del ejercicio de la denominada </w:t>
      </w:r>
      <w:r w:rsidRPr="004E6DAB">
        <w:rPr>
          <w:i/>
        </w:rPr>
        <w:t>actio iudicati</w:t>
      </w:r>
      <w:r w:rsidR="005C594A">
        <w:t xml:space="preserve"> -</w:t>
      </w:r>
      <w:r w:rsidRPr="004E6DAB">
        <w:t>acción por lo juzgado</w:t>
      </w:r>
      <w:r w:rsidR="005C594A">
        <w:t>-</w:t>
      </w:r>
      <w:r w:rsidRPr="004E6DAB">
        <w:rPr>
          <w:rStyle w:val="Refdenotaalpie"/>
        </w:rPr>
        <w:footnoteReference w:id="44"/>
      </w:r>
      <w:r w:rsidRPr="004E6DAB">
        <w:t xml:space="preserve">, sustituta de la </w:t>
      </w:r>
      <w:r w:rsidRPr="004E6DAB">
        <w:rPr>
          <w:i/>
        </w:rPr>
        <w:t>manus iniectio</w:t>
      </w:r>
      <w:r w:rsidRPr="004E6DAB">
        <w:t xml:space="preserve">. A su vez, el demandado, mediante el ejercicio de la </w:t>
      </w:r>
      <w:r w:rsidRPr="004E6DAB">
        <w:rPr>
          <w:i/>
        </w:rPr>
        <w:t>exceptio,</w:t>
      </w:r>
      <w:r w:rsidRPr="004E6DAB">
        <w:t xml:space="preserve"> podía oponerse </w:t>
      </w:r>
      <w:r w:rsidR="00042FFA">
        <w:t>a la ejecución de las pretensiones</w:t>
      </w:r>
      <w:r w:rsidRPr="004E6DAB">
        <w:t xml:space="preserve"> del demandante reconocidas en la sentencia dictada por el</w:t>
      </w:r>
      <w:r w:rsidRPr="004E6DAB">
        <w:rPr>
          <w:i/>
        </w:rPr>
        <w:t xml:space="preserve"> iudex</w:t>
      </w:r>
      <w:r w:rsidRPr="004E6DAB">
        <w:t>, tramitándose, de este modo, un nuevo procedimiento cuya pérdida, nuevamente por el demandado, le obligaba al pago del doble de la pretensión re</w:t>
      </w:r>
      <w:r w:rsidR="005C594A">
        <w:t>clamada por el actor principal -</w:t>
      </w:r>
      <w:r w:rsidRPr="004E6DAB">
        <w:rPr>
          <w:i/>
        </w:rPr>
        <w:t>in duplum</w:t>
      </w:r>
      <w:r w:rsidR="005C594A">
        <w:t>-</w:t>
      </w:r>
      <w:r w:rsidRPr="004E6DAB">
        <w:rPr>
          <w:rStyle w:val="Refdenotaalpie"/>
        </w:rPr>
        <w:footnoteReference w:id="45"/>
      </w:r>
      <w:r w:rsidRPr="004E6DAB">
        <w:t>.</w:t>
      </w:r>
    </w:p>
    <w:p w:rsidR="004E6DAB" w:rsidRPr="004E6DAB" w:rsidRDefault="004E6DAB" w:rsidP="004E6DAB">
      <w:pPr>
        <w:jc w:val="both"/>
      </w:pPr>
    </w:p>
    <w:p w:rsidR="004E6DAB" w:rsidRPr="004E6DAB" w:rsidRDefault="004E6DAB" w:rsidP="004E6DAB">
      <w:pPr>
        <w:jc w:val="both"/>
      </w:pPr>
      <w:r w:rsidRPr="004E6DAB">
        <w:t xml:space="preserve">Pese a estar prohibida la ejecución de carácter personal propia de la etapa anterior de las </w:t>
      </w:r>
      <w:r w:rsidRPr="004E6DAB">
        <w:rPr>
          <w:i/>
        </w:rPr>
        <w:t>legis actio</w:t>
      </w:r>
      <w:r w:rsidRPr="004E6DAB">
        <w:t xml:space="preserve">, </w:t>
      </w:r>
      <w:r w:rsidR="005C594A">
        <w:t>la transición entre ésta etapa -la de las acciones de ley- y la nueva -</w:t>
      </w:r>
      <w:r w:rsidRPr="004E6DAB">
        <w:t>la relat</w:t>
      </w:r>
      <w:r w:rsidR="00B202B6">
        <w:t xml:space="preserve">iva al procedimiento </w:t>
      </w:r>
      <w:r w:rsidR="005C594A">
        <w:t>formulario-</w:t>
      </w:r>
      <w:r w:rsidRPr="004E6DAB">
        <w:t xml:space="preserve">, originó que durante aproximadamente un siglo, la ejecución de la </w:t>
      </w:r>
      <w:r w:rsidRPr="004E6DAB">
        <w:rPr>
          <w:i/>
        </w:rPr>
        <w:t>actio iudicati</w:t>
      </w:r>
      <w:r w:rsidRPr="004E6DAB">
        <w:t xml:space="preserve"> pudiese desarrollarse desde una doble dimensión: una </w:t>
      </w:r>
      <w:r w:rsidRPr="004E6DAB">
        <w:lastRenderedPageBreak/>
        <w:t xml:space="preserve">primera de carácter personal, en la que el interesado, ante el incumplimiento voluntario de la sentencia por el condenado, disponía de la capacidad para apoderarse de su persona en las mismas condiciones que las referidas previamente para el procedimiento de la </w:t>
      </w:r>
      <w:r w:rsidRPr="004E6DAB">
        <w:rPr>
          <w:i/>
        </w:rPr>
        <w:t>legis actio per manus iniectio</w:t>
      </w:r>
      <w:r w:rsidRPr="004E6DAB">
        <w:t>; y una segunda de carácter patrimonial</w:t>
      </w:r>
      <w:r w:rsidRPr="004E6DAB">
        <w:rPr>
          <w:rStyle w:val="Refdenotaalpie"/>
        </w:rPr>
        <w:footnoteReference w:id="46"/>
      </w:r>
      <w:r w:rsidRPr="004E6DAB">
        <w:t xml:space="preserve"> que recaía sobre todos los bienes que confor</w:t>
      </w:r>
      <w:r w:rsidR="00B202B6">
        <w:t xml:space="preserve">maban el patrimonio del deudor </w:t>
      </w:r>
      <w:r w:rsidRPr="004E6DAB">
        <w:t xml:space="preserve">y que generalmente tenía lugar a través de las denominadas </w:t>
      </w:r>
      <w:r w:rsidRPr="004E6DAB">
        <w:rPr>
          <w:i/>
        </w:rPr>
        <w:t>bonorum venditio</w:t>
      </w:r>
      <w:r w:rsidRPr="004E6DAB">
        <w:t xml:space="preserve"> y </w:t>
      </w:r>
      <w:r w:rsidRPr="004E6DAB">
        <w:rPr>
          <w:i/>
        </w:rPr>
        <w:t>distractio bonorum</w:t>
      </w:r>
      <w:r w:rsidRPr="004E6DAB">
        <w:t>.</w:t>
      </w:r>
      <w:bookmarkStart w:id="23" w:name="_Toc525987145"/>
      <w:bookmarkStart w:id="24" w:name="_Toc526851690"/>
      <w:bookmarkStart w:id="25" w:name="_Toc527291045"/>
      <w:bookmarkStart w:id="26" w:name="_Toc528595009"/>
    </w:p>
    <w:p w:rsidR="004E6DAB" w:rsidRPr="004E6DAB" w:rsidRDefault="004E6DAB" w:rsidP="004E6DAB">
      <w:pPr>
        <w:jc w:val="both"/>
      </w:pPr>
    </w:p>
    <w:p w:rsidR="004E6DAB" w:rsidRPr="004E6DAB" w:rsidRDefault="00841F6D" w:rsidP="004E6DAB">
      <w:pPr>
        <w:jc w:val="both"/>
      </w:pPr>
      <w:r>
        <w:tab/>
      </w:r>
      <w:r>
        <w:tab/>
      </w:r>
      <w:r w:rsidR="004E6DAB" w:rsidRPr="00407145">
        <w:rPr>
          <w:b/>
        </w:rPr>
        <w:t xml:space="preserve">a. </w:t>
      </w:r>
      <w:r w:rsidR="004E6DAB" w:rsidRPr="00407145">
        <w:rPr>
          <w:b/>
          <w:i/>
        </w:rPr>
        <w:t>Bonorum Venditio</w:t>
      </w:r>
      <w:bookmarkEnd w:id="23"/>
      <w:bookmarkEnd w:id="24"/>
      <w:bookmarkEnd w:id="25"/>
      <w:bookmarkEnd w:id="26"/>
    </w:p>
    <w:p w:rsidR="004E6DAB" w:rsidRPr="004E6DAB" w:rsidRDefault="004E6DAB" w:rsidP="004E6DAB">
      <w:pPr>
        <w:jc w:val="both"/>
        <w:rPr>
          <w:b/>
        </w:rPr>
      </w:pPr>
    </w:p>
    <w:p w:rsidR="004E6DAB" w:rsidRPr="004E6DAB" w:rsidRDefault="004E6DAB" w:rsidP="004E6DAB">
      <w:pPr>
        <w:jc w:val="both"/>
      </w:pPr>
      <w:r w:rsidRPr="004E6DAB">
        <w:t>La</w:t>
      </w:r>
      <w:r w:rsidRPr="004E6DAB">
        <w:rPr>
          <w:i/>
        </w:rPr>
        <w:t xml:space="preserve"> bonorum venditio</w:t>
      </w:r>
      <w:r w:rsidRPr="004E6DAB">
        <w:t xml:space="preserve"> permitía garantizar la ejecución de la sentencia mediante la toma de todos los bienes</w:t>
      </w:r>
      <w:r w:rsidR="00407145">
        <w:t xml:space="preserve"> -muebles e inmuebles-</w:t>
      </w:r>
      <w:r w:rsidRPr="004E6DAB">
        <w:t xml:space="preserve"> que conformaban el patrimonio del deudor, para con su posterior enajenación</w:t>
      </w:r>
      <w:r w:rsidR="00407145">
        <w:t xml:space="preserve"> forzosa</w:t>
      </w:r>
      <w:r w:rsidRPr="004E6DAB">
        <w:t xml:space="preserve"> en subasta judicial tratar de satisfacer la cantidad deb</w:t>
      </w:r>
      <w:r w:rsidR="00407145">
        <w:t>ida por el deudor al acreedor; así</w:t>
      </w:r>
      <w:r w:rsidRPr="004E6DAB">
        <w:t xml:space="preserve">, la </w:t>
      </w:r>
      <w:r w:rsidRPr="004E6DAB">
        <w:rPr>
          <w:i/>
        </w:rPr>
        <w:t>bonorum venditio</w:t>
      </w:r>
      <w:r w:rsidRPr="004E6DAB">
        <w:t xml:space="preserve"> constituyó la forma de ejecución patrimonial más antigua del mundo</w:t>
      </w:r>
      <w:r w:rsidRPr="004E6DAB">
        <w:rPr>
          <w:rStyle w:val="Refdenotaalpie"/>
        </w:rPr>
        <w:footnoteReference w:id="47"/>
      </w:r>
      <w:r w:rsidRPr="004E6DAB">
        <w:t>. Esta modalidad de ejecución consistente en una enajenación en bloque de todo el patrimonio de una determinada persona, en este caso del deudor, se dividía en tres etapas: la posesión de los bienes, la preparación de la subasta judicial y, finalmente, el desarrollo de la subasta judicial</w:t>
      </w:r>
      <w:r w:rsidRPr="004E6DAB">
        <w:rPr>
          <w:rStyle w:val="Refdenotaalpie"/>
        </w:rPr>
        <w:footnoteReference w:id="48"/>
      </w:r>
      <w:r w:rsidRPr="004E6DAB">
        <w:t>.</w:t>
      </w:r>
    </w:p>
    <w:p w:rsidR="004E6DAB" w:rsidRPr="004E6DAB" w:rsidRDefault="004E6DAB" w:rsidP="004E6DAB">
      <w:pPr>
        <w:jc w:val="both"/>
      </w:pPr>
    </w:p>
    <w:p w:rsidR="004E6DAB" w:rsidRPr="004E6DAB" w:rsidRDefault="005C594A" w:rsidP="004E6DAB">
      <w:pPr>
        <w:jc w:val="both"/>
      </w:pPr>
      <w:r>
        <w:t>En la primera de ellas -la posesión de los bienes-</w:t>
      </w:r>
      <w:r w:rsidR="004E6DAB" w:rsidRPr="004E6DAB">
        <w:t xml:space="preserve">, cuando el </w:t>
      </w:r>
      <w:r w:rsidR="004E6DAB" w:rsidRPr="004E6DAB">
        <w:rPr>
          <w:i/>
        </w:rPr>
        <w:t>iudicatus</w:t>
      </w:r>
      <w:r>
        <w:t xml:space="preserve"> -condenado en juicio-</w:t>
      </w:r>
      <w:r w:rsidR="004E6DAB" w:rsidRPr="004E6DAB">
        <w:t xml:space="preserve"> no cumplía voluntariamente con lo dispuesto por el juez privado en la sentencia, el venced</w:t>
      </w:r>
      <w:r>
        <w:t>or o algunos de los vencedores -</w:t>
      </w:r>
      <w:r w:rsidR="004E6DAB" w:rsidRPr="004E6DAB">
        <w:t>en el supuesto de que los acreedores</w:t>
      </w:r>
      <w:r>
        <w:t xml:space="preserve"> fuesen varios-</w:t>
      </w:r>
      <w:r w:rsidR="004E6DAB" w:rsidRPr="004E6DAB">
        <w:t xml:space="preserve"> por iniciativa propia o </w:t>
      </w:r>
      <w:r>
        <w:t>a instancias del propio deudor -</w:t>
      </w:r>
      <w:r w:rsidR="004E6DAB" w:rsidRPr="004E6DAB">
        <w:rPr>
          <w:i/>
        </w:rPr>
        <w:t>cessio bonorum</w:t>
      </w:r>
      <w:r w:rsidR="004E6DAB" w:rsidRPr="004E6DAB">
        <w:rPr>
          <w:rStyle w:val="Refdenotaalpie"/>
        </w:rPr>
        <w:footnoteReference w:id="49"/>
      </w:r>
      <w:r>
        <w:t>-</w:t>
      </w:r>
      <w:r w:rsidR="004E6DAB" w:rsidRPr="004E6DAB">
        <w:t xml:space="preserve"> podían solicitar al magistrado</w:t>
      </w:r>
      <w:r w:rsidR="004E6DAB" w:rsidRPr="004E6DAB">
        <w:rPr>
          <w:rStyle w:val="Refdenotaalpie"/>
        </w:rPr>
        <w:footnoteReference w:id="50"/>
      </w:r>
      <w:r w:rsidR="004E6DAB" w:rsidRPr="004E6DAB">
        <w:t>ser puesto en posesión de los bienes que confor</w:t>
      </w:r>
      <w:r>
        <w:t>maban el patrimonio del deudor -</w:t>
      </w:r>
      <w:r w:rsidR="004E6DAB" w:rsidRPr="004E6DAB">
        <w:rPr>
          <w:i/>
        </w:rPr>
        <w:t>missio in possessionem o missio in bona</w:t>
      </w:r>
      <w:r>
        <w:t>-</w:t>
      </w:r>
      <w:r w:rsidR="004E6DAB" w:rsidRPr="004E6DAB">
        <w:t xml:space="preserve">. </w:t>
      </w:r>
    </w:p>
    <w:p w:rsidR="00841F6D" w:rsidRDefault="00841F6D" w:rsidP="004E6DAB">
      <w:pPr>
        <w:jc w:val="both"/>
      </w:pPr>
    </w:p>
    <w:p w:rsidR="004E6DAB" w:rsidRPr="004E6DAB" w:rsidRDefault="004E6DAB" w:rsidP="004E6DAB">
      <w:pPr>
        <w:jc w:val="both"/>
      </w:pPr>
      <w:r w:rsidRPr="004E6DAB">
        <w:t xml:space="preserve">Decretada por el magistrado la </w:t>
      </w:r>
      <w:r w:rsidRPr="004E6DAB">
        <w:rPr>
          <w:i/>
        </w:rPr>
        <w:t>missio in possessionem</w:t>
      </w:r>
      <w:r w:rsidRPr="004E6DAB">
        <w:t xml:space="preserve">, el acreedor pasaba a entrar en posesión de los bienes del deudor apoyado por el interdicto del magistrado concedido al </w:t>
      </w:r>
      <w:r w:rsidRPr="004E6DAB">
        <w:rPr>
          <w:i/>
        </w:rPr>
        <w:t>missus</w:t>
      </w:r>
      <w:r w:rsidR="00E07AD8">
        <w:t xml:space="preserve"> -acreedor-</w:t>
      </w:r>
      <w:r w:rsidRPr="004E6DAB">
        <w:t xml:space="preserve"> para que no se le pudiese impedir la entrada a los bienes inmuebles del deudor y por una acción </w:t>
      </w:r>
      <w:r w:rsidRPr="004E6DAB">
        <w:rPr>
          <w:i/>
        </w:rPr>
        <w:t>factum</w:t>
      </w:r>
      <w:r w:rsidRPr="004E6DAB">
        <w:t xml:space="preserve"> ejercitable contra quién le impidiese dolosamente tomar posesión de los bienes muebles del deudor o dolosamente hubiese dejado de poseerlos</w:t>
      </w:r>
      <w:r w:rsidRPr="004E6DAB">
        <w:rPr>
          <w:rStyle w:val="Refdenotaalpie"/>
        </w:rPr>
        <w:footnoteReference w:id="51"/>
      </w:r>
      <w:r w:rsidRPr="004E6DAB">
        <w:t>.</w:t>
      </w:r>
    </w:p>
    <w:p w:rsidR="004E6DAB" w:rsidRPr="004E6DAB" w:rsidRDefault="004E6DAB" w:rsidP="004E6DAB">
      <w:pPr>
        <w:jc w:val="both"/>
      </w:pPr>
    </w:p>
    <w:p w:rsidR="004E6DAB" w:rsidRPr="004E6DAB" w:rsidRDefault="004E6DAB" w:rsidP="004E6DAB">
      <w:pPr>
        <w:jc w:val="both"/>
      </w:pPr>
      <w:r w:rsidRPr="004E6DAB">
        <w:lastRenderedPageBreak/>
        <w:t>Estando ya en posesión de los bien</w:t>
      </w:r>
      <w:r w:rsidR="00E07AD8">
        <w:t>es del deudor, la segunda fase -</w:t>
      </w:r>
      <w:r w:rsidRPr="004E6DAB">
        <w:t>la preparación de l</w:t>
      </w:r>
      <w:r w:rsidR="00E07AD8">
        <w:t xml:space="preserve">a subasta judicial- </w:t>
      </w:r>
      <w:r w:rsidRPr="004E6DAB">
        <w:t>daba comienzo con la designación del</w:t>
      </w:r>
      <w:r w:rsidRPr="004E6DAB">
        <w:rPr>
          <w:i/>
        </w:rPr>
        <w:t xml:space="preserve"> curator bonorum</w:t>
      </w:r>
      <w:r w:rsidRPr="004E6DAB">
        <w:rPr>
          <w:rStyle w:val="Refdenotaalpie"/>
          <w:i/>
        </w:rPr>
        <w:footnoteReference w:id="52"/>
      </w:r>
      <w:r w:rsidRPr="004E6DAB">
        <w:t xml:space="preserve"> por los acreedores, previa autorización del magistrado. El </w:t>
      </w:r>
      <w:r w:rsidRPr="004E6DAB">
        <w:rPr>
          <w:i/>
        </w:rPr>
        <w:t>curator bonorum</w:t>
      </w:r>
      <w:r w:rsidRPr="004E6DAB">
        <w:t xml:space="preserve"> además de encargarse de la conservación y guarda de los bienes del deudor, durante los primeros treinta o quince días de la </w:t>
      </w:r>
      <w:r w:rsidRPr="004E6DAB">
        <w:rPr>
          <w:i/>
        </w:rPr>
        <w:t>missio in possessionem</w:t>
      </w:r>
      <w:r w:rsidR="00E07AD8">
        <w:t xml:space="preserve"> -</w:t>
      </w:r>
      <w:r w:rsidRPr="004E6DAB">
        <w:t>dependiendo de si el deudor estaba</w:t>
      </w:r>
      <w:r w:rsidR="00E07AD8">
        <w:t xml:space="preserve"> vivo o muerto, respectivamente-</w:t>
      </w:r>
      <w:r w:rsidRPr="004E6DAB">
        <w:t xml:space="preserve">, daba noticias de ésta mediante la realización de avisos públicos con la intención de que el </w:t>
      </w:r>
      <w:r w:rsidRPr="004E6DAB">
        <w:rPr>
          <w:i/>
        </w:rPr>
        <w:t>iudicatus</w:t>
      </w:r>
      <w:r w:rsidRPr="004E6DAB">
        <w:t xml:space="preserve"> pagase su deuda y permitir que el resto de sus acreedores, también interesados en la ejecución de su patri</w:t>
      </w:r>
      <w:r w:rsidR="00E07AD8">
        <w:t>monio, pudiesen sumarse a ella -</w:t>
      </w:r>
      <w:r w:rsidRPr="004E6DAB">
        <w:rPr>
          <w:i/>
        </w:rPr>
        <w:t>proscripto bonorum</w:t>
      </w:r>
      <w:r w:rsidR="00E07AD8">
        <w:t>-</w:t>
      </w:r>
      <w:r w:rsidRPr="004E6DAB">
        <w:rPr>
          <w:rStyle w:val="Refdenotaalpie"/>
        </w:rPr>
        <w:footnoteReference w:id="53"/>
      </w:r>
      <w:r w:rsidRPr="004E6DAB">
        <w:t>.</w:t>
      </w:r>
    </w:p>
    <w:p w:rsidR="004E6DAB" w:rsidRPr="004E6DAB" w:rsidRDefault="004E6DAB" w:rsidP="004E6DAB">
      <w:pPr>
        <w:jc w:val="both"/>
      </w:pPr>
    </w:p>
    <w:p w:rsidR="004E6DAB" w:rsidRPr="004E6DAB" w:rsidRDefault="004E6DAB" w:rsidP="004E6DAB">
      <w:pPr>
        <w:jc w:val="both"/>
      </w:pPr>
      <w:r w:rsidRPr="004E6DAB">
        <w:t xml:space="preserve">Transcurridos estos plazos sin que el deudor hubiese efectuado el pago de su deuda o se hubiese opuesto a la </w:t>
      </w:r>
      <w:r w:rsidR="004853F7">
        <w:rPr>
          <w:i/>
        </w:rPr>
        <w:t xml:space="preserve">actio </w:t>
      </w:r>
      <w:r w:rsidRPr="004E6DAB">
        <w:rPr>
          <w:i/>
        </w:rPr>
        <w:t>iudicati</w:t>
      </w:r>
      <w:r w:rsidRPr="004E6DAB">
        <w:t xml:space="preserve"> derivaba de la misma, e</w:t>
      </w:r>
      <w:r w:rsidR="00E07AD8">
        <w:t>l deudor era declarado fallido -</w:t>
      </w:r>
      <w:r w:rsidRPr="004E6DAB">
        <w:rPr>
          <w:i/>
        </w:rPr>
        <w:t>fraudatur</w:t>
      </w:r>
      <w:r w:rsidR="00E07AD8">
        <w:t>-</w:t>
      </w:r>
      <w:r w:rsidRPr="004E6DAB">
        <w:t xml:space="preserve"> y, como resultado, el magistrado nombraba de entre los distintos acreedores un </w:t>
      </w:r>
      <w:r w:rsidRPr="004E6DAB">
        <w:rPr>
          <w:i/>
        </w:rPr>
        <w:t>magister bonorum</w:t>
      </w:r>
      <w:r w:rsidRPr="004E6DAB">
        <w:t xml:space="preserve"> encargado de dirigir la enajenación en subasta judicial del patrimonio del deudor así como de repartir lo obtenido en la misma entre los diferentes acreedores</w:t>
      </w:r>
      <w:r w:rsidRPr="004E6DAB">
        <w:rPr>
          <w:rStyle w:val="Refdenotaalpie"/>
        </w:rPr>
        <w:footnoteReference w:id="54"/>
      </w:r>
      <w:r w:rsidRPr="004E6DAB">
        <w:t xml:space="preserve">. A tal fin, de forma previa a su inicio, el </w:t>
      </w:r>
      <w:r w:rsidRPr="004E6DAB">
        <w:rPr>
          <w:i/>
        </w:rPr>
        <w:t>magister bonorum</w:t>
      </w:r>
      <w:r w:rsidRPr="004E6DAB">
        <w:t xml:space="preserve"> hacía un inventario de los bienes que conformaban el patrimonio del deudor y reda</w:t>
      </w:r>
      <w:r w:rsidR="00E07AD8">
        <w:t>ctaba un pliego de condiciones -</w:t>
      </w:r>
      <w:r w:rsidRPr="004E6DAB">
        <w:rPr>
          <w:i/>
        </w:rPr>
        <w:t>Lex Venditionis</w:t>
      </w:r>
      <w:r w:rsidRPr="004E6DAB">
        <w:rPr>
          <w:rStyle w:val="Refdenotaalpie"/>
        </w:rPr>
        <w:footnoteReference w:id="55"/>
      </w:r>
      <w:r w:rsidR="00E07AD8">
        <w:t>-</w:t>
      </w:r>
      <w:r w:rsidRPr="004E6DAB">
        <w:t xml:space="preserve"> en el que se hacían constar los créditos que existían contra el deudor, el importe y la prioridad</w:t>
      </w:r>
      <w:r w:rsidRPr="004E6DAB">
        <w:rPr>
          <w:rStyle w:val="Refdenotaalpie"/>
        </w:rPr>
        <w:footnoteReference w:id="56"/>
      </w:r>
      <w:r w:rsidRPr="004E6DAB">
        <w:t xml:space="preserve"> entre ellos. Una vez aprobados por el magistrado, se procedía a su publi</w:t>
      </w:r>
      <w:r w:rsidR="00BA46B5">
        <w:t>cación en lugares públicos con la intención de</w:t>
      </w:r>
      <w:r w:rsidRPr="004E6DAB">
        <w:t xml:space="preserve"> que esta situación fuese conocida por todos los posibles interesados</w:t>
      </w:r>
      <w:r w:rsidRPr="004E6DAB">
        <w:rPr>
          <w:rStyle w:val="Refdenotaalpie"/>
        </w:rPr>
        <w:footnoteReference w:id="57"/>
      </w:r>
      <w:r w:rsidRPr="004E6DAB">
        <w:t>.</w:t>
      </w:r>
    </w:p>
    <w:p w:rsidR="004E6DAB" w:rsidRPr="004E6DAB" w:rsidRDefault="004E6DAB" w:rsidP="004E6DAB">
      <w:pPr>
        <w:jc w:val="both"/>
      </w:pPr>
    </w:p>
    <w:p w:rsidR="004E6DAB" w:rsidRPr="004E6DAB" w:rsidRDefault="004E6DAB" w:rsidP="004E6DAB">
      <w:pPr>
        <w:jc w:val="both"/>
      </w:pPr>
      <w:r w:rsidRPr="004E6DAB">
        <w:t>Por último, una vez realizadas todas estas actuaciones, tenía lugar el</w:t>
      </w:r>
      <w:r w:rsidR="00BA46B5">
        <w:t xml:space="preserve"> desarrollo de la enajenación forzosa a través de la</w:t>
      </w:r>
      <w:r w:rsidRPr="004E6DAB">
        <w:t xml:space="preserve"> subasta judicial de todos los bienes que integraban el patrimonio del deudor, sien</w:t>
      </w:r>
      <w:r w:rsidR="00E07AD8">
        <w:t>do adjudicados al mejor postor -</w:t>
      </w:r>
      <w:r w:rsidRPr="004E6DAB">
        <w:rPr>
          <w:i/>
        </w:rPr>
        <w:t>bonorum emptor</w:t>
      </w:r>
      <w:r w:rsidR="00E07AD8">
        <w:t>-</w:t>
      </w:r>
      <w:r w:rsidRPr="004E6DAB">
        <w:t>. Pese a su denominación, el adquirente del patrimonio del deudor no era exactamente un comprador, pues no se comprometía a pagar una cantidad dete</w:t>
      </w:r>
      <w:r w:rsidR="00BA46B5">
        <w:t xml:space="preserve">rminada de dinero por la adjudicación de </w:t>
      </w:r>
      <w:r w:rsidRPr="004E6DAB">
        <w:t xml:space="preserve">la totalidad de los bienes que conformaban el patrimonio del deudor, </w:t>
      </w:r>
      <w:r w:rsidRPr="004E6DAB">
        <w:lastRenderedPageBreak/>
        <w:t xml:space="preserve">sino que, como si de un heredero universal del deudor se tratase, se comprometía a hacerse cargo y, por ende, titular de todo el patrimonio del </w:t>
      </w:r>
      <w:r w:rsidRPr="004E6DAB">
        <w:rPr>
          <w:i/>
        </w:rPr>
        <w:t>iudicatus</w:t>
      </w:r>
      <w:r w:rsidR="00E07AD8">
        <w:t xml:space="preserve"> -</w:t>
      </w:r>
      <w:r w:rsidRPr="004E6DAB">
        <w:t>bienes y crédito</w:t>
      </w:r>
      <w:r w:rsidR="00E07AD8">
        <w:t>s en forma de activos y pasivos-</w:t>
      </w:r>
      <w:r w:rsidRPr="004E6DAB">
        <w:t xml:space="preserve"> y a colocarse en la misma posición en la que éste último se encontraba de forma previa al inicio del desarrollo de la subasta judicial.</w:t>
      </w:r>
    </w:p>
    <w:p w:rsidR="004E6DAB" w:rsidRPr="004E6DAB" w:rsidRDefault="004E6DAB" w:rsidP="004E6DAB">
      <w:pPr>
        <w:jc w:val="both"/>
      </w:pPr>
    </w:p>
    <w:p w:rsidR="004E6DAB" w:rsidRPr="004E6DAB" w:rsidRDefault="004E6DAB" w:rsidP="004E6DAB">
      <w:pPr>
        <w:jc w:val="both"/>
      </w:pPr>
      <w:r w:rsidRPr="004E6DAB">
        <w:t xml:space="preserve">Ello significaba que el </w:t>
      </w:r>
      <w:r w:rsidRPr="004E6DAB">
        <w:rPr>
          <w:i/>
        </w:rPr>
        <w:t>bonorum emptor</w:t>
      </w:r>
      <w:r w:rsidRPr="004E6DAB">
        <w:t xml:space="preserve"> tenía derecho a cobrar los créditos de los que el deudor fuese titular, pero también la obligación de pagar las deudas de las que éste último también fuese el titular. Precisamente por ello, la puja de los distintos postores que participaban en el desarrollo de la subasta judicial no consistía en el ofrecimiento de una cantidad de dinero determinada por los bienes del deudor, sino en el compromiso de pagar un determinado porcentaje de sus deudas a cambio de todo su patrimonio. Adjudicándosele finalmente los bienes mueble</w:t>
      </w:r>
      <w:r w:rsidR="00042FFA">
        <w:t>s</w:t>
      </w:r>
      <w:r w:rsidRPr="004E6DAB">
        <w:t xml:space="preserve"> e inmueble</w:t>
      </w:r>
      <w:r w:rsidR="00042FFA">
        <w:t>s</w:t>
      </w:r>
      <w:r w:rsidRPr="004E6DAB">
        <w:t xml:space="preserve"> del deudor al postor que se comprometiese a pagar un porcentaje mayor</w:t>
      </w:r>
      <w:r w:rsidRPr="004E6DAB">
        <w:rPr>
          <w:rStyle w:val="Refdenotaalpie"/>
        </w:rPr>
        <w:footnoteReference w:id="58"/>
      </w:r>
      <w:r w:rsidRPr="004E6DAB">
        <w:t>.</w:t>
      </w:r>
    </w:p>
    <w:p w:rsidR="004E6DAB" w:rsidRPr="004E6DAB" w:rsidRDefault="004E6DAB" w:rsidP="004E6DAB">
      <w:pPr>
        <w:jc w:val="both"/>
      </w:pPr>
    </w:p>
    <w:p w:rsidR="004E6DAB" w:rsidRPr="004E6DAB" w:rsidRDefault="004E6DAB" w:rsidP="004E6DAB">
      <w:pPr>
        <w:jc w:val="both"/>
      </w:pPr>
      <w:r w:rsidRPr="004E6DAB">
        <w:t xml:space="preserve">Para que el </w:t>
      </w:r>
      <w:r w:rsidRPr="004E6DAB">
        <w:rPr>
          <w:i/>
        </w:rPr>
        <w:t>bonorum emptor</w:t>
      </w:r>
      <w:r w:rsidRPr="004E6DAB">
        <w:t xml:space="preserve"> pudiese cobrar los créditos del concursado y, para que a su vez, sus acreedores pudiesen dirigirse contra él y recla</w:t>
      </w:r>
      <w:r w:rsidR="00E07AD8">
        <w:t>marle el cobro de los créditos -o parte de ellos-</w:t>
      </w:r>
      <w:r w:rsidRPr="004E6DAB">
        <w:t xml:space="preserve"> impagados por el deudor, se procedía a la utilización de las acciones </w:t>
      </w:r>
      <w:r w:rsidRPr="004E6DAB">
        <w:rPr>
          <w:i/>
        </w:rPr>
        <w:t>Rutiliana</w:t>
      </w:r>
      <w:r w:rsidRPr="004E6DAB">
        <w:t xml:space="preserve"> y </w:t>
      </w:r>
      <w:r w:rsidRPr="004E6DAB">
        <w:rPr>
          <w:i/>
        </w:rPr>
        <w:t>Serviana</w:t>
      </w:r>
      <w:r w:rsidRPr="004E6DAB">
        <w:t>. Mientras que la acción</w:t>
      </w:r>
      <w:r w:rsidRPr="004E6DAB">
        <w:rPr>
          <w:i/>
        </w:rPr>
        <w:t xml:space="preserve"> Rutiliana</w:t>
      </w:r>
      <w:r w:rsidRPr="004E6DAB">
        <w:t xml:space="preserve"> era una acción con transposición de sujetos, al utilizarse en el caso de la enajenación en subasta judicial de los bienes de un deudor que aún estuviese vivo. La </w:t>
      </w:r>
      <w:r w:rsidRPr="001E4D93">
        <w:rPr>
          <w:i/>
        </w:rPr>
        <w:t>Serviana</w:t>
      </w:r>
      <w:r w:rsidRPr="004E6DAB">
        <w:t xml:space="preserve">, permitía construir una ficción en la que se consideraba al </w:t>
      </w:r>
      <w:r w:rsidRPr="004E6DAB">
        <w:rPr>
          <w:i/>
        </w:rPr>
        <w:t>bonorum emptor</w:t>
      </w:r>
      <w:r w:rsidRPr="004E6DAB">
        <w:t xml:space="preserve"> como heredero del</w:t>
      </w:r>
      <w:r w:rsidRPr="004E6DAB">
        <w:rPr>
          <w:i/>
        </w:rPr>
        <w:t xml:space="preserve"> iudicatus</w:t>
      </w:r>
      <w:r w:rsidRPr="004E6DAB">
        <w:t>, siendo utilizada habitualmente en aquellos casos en los que los bienes muebles e inmuebles que iban a ser enajenados a través del desarrollo de la subasta judicial pertenecían a un deudor ya fallecido</w:t>
      </w:r>
      <w:r w:rsidRPr="004E6DAB">
        <w:rPr>
          <w:rStyle w:val="Refdenotaalpie"/>
        </w:rPr>
        <w:footnoteReference w:id="59"/>
      </w:r>
      <w:r w:rsidRPr="004E6DAB">
        <w:t>.</w:t>
      </w:r>
    </w:p>
    <w:p w:rsidR="004E6DAB" w:rsidRPr="004E6DAB" w:rsidRDefault="004E6DAB" w:rsidP="004E6DAB">
      <w:pPr>
        <w:jc w:val="both"/>
      </w:pPr>
    </w:p>
    <w:p w:rsidR="004E6DAB" w:rsidRPr="004E6DAB" w:rsidRDefault="004E6DAB" w:rsidP="004E6DAB">
      <w:pPr>
        <w:jc w:val="both"/>
      </w:pPr>
      <w:r w:rsidRPr="004E6DAB">
        <w:t>Enajenado todo el patrimonio del deudor a través del desarrollo de la subasta judicial, el procedimiento de ejecución patrimo</w:t>
      </w:r>
      <w:r w:rsidR="00BA46B5">
        <w:t>nial continuaba “activo” para el propio deudor</w:t>
      </w:r>
      <w:r w:rsidRPr="004E6DAB">
        <w:t>, pues tras la finalización de la enajenación en subasta judicial de todos sus bienes, automáticamente recaía sobre su persona la nota de infamia. Situación agravada aún más ante la posibilidad de que transcurrido el año inmediatamente posterior a la finalización de la enajenación</w:t>
      </w:r>
      <w:r w:rsidR="00BA46B5">
        <w:t xml:space="preserve"> forzosa</w:t>
      </w:r>
      <w:r w:rsidRPr="004E6DAB">
        <w:t xml:space="preserve"> en subasta judicial de todos sus bienes, cualquier acreedor titular de un crédito impagado por él, pudiese dirigirse contra su persona y exigirle el pago del mismo. Idéntica situación al de aquellos acreedores que habiendo participado en el desarrollo de la </w:t>
      </w:r>
      <w:r w:rsidRPr="004E6DAB">
        <w:rPr>
          <w:i/>
        </w:rPr>
        <w:t>bonorum venditio</w:t>
      </w:r>
      <w:r w:rsidRPr="004E6DAB">
        <w:t xml:space="preserve"> de los bienes del deudor,</w:t>
      </w:r>
      <w:r w:rsidR="00EB176A">
        <w:t xml:space="preserve"> so</w:t>
      </w:r>
      <w:r w:rsidRPr="004E6DAB">
        <w:t>lo hubiesen podido recuperar a través de ella una parte del importe de sus créditos</w:t>
      </w:r>
      <w:r w:rsidR="00BA46B5">
        <w:t xml:space="preserve"> aún insatisfechos en su totalidad</w:t>
      </w:r>
      <w:r w:rsidRPr="004E6DAB">
        <w:t>, pudien</w:t>
      </w:r>
      <w:r w:rsidR="00E07AD8">
        <w:t>do -transcurrido ese primer año-</w:t>
      </w:r>
      <w:r w:rsidRPr="004E6DAB">
        <w:t xml:space="preserve"> dirigirse nuevamente contra el deudor y exigirle el pago del res</w:t>
      </w:r>
      <w:r w:rsidR="00E07AD8">
        <w:t>to de</w:t>
      </w:r>
      <w:r w:rsidR="00BA46B5">
        <w:t>l importe</w:t>
      </w:r>
      <w:r w:rsidR="00E07AD8">
        <w:t xml:space="preserve"> -</w:t>
      </w:r>
      <w:r w:rsidRPr="004E6DAB">
        <w:rPr>
          <w:i/>
        </w:rPr>
        <w:t>beneficium competentiae</w:t>
      </w:r>
      <w:r w:rsidR="00E07AD8">
        <w:t>-</w:t>
      </w:r>
      <w:r w:rsidRPr="004E6DAB">
        <w:rPr>
          <w:rStyle w:val="Refdenotaalpie"/>
        </w:rPr>
        <w:footnoteReference w:id="60"/>
      </w:r>
      <w:r w:rsidRPr="004E6DAB">
        <w:t xml:space="preserve">. Si durante ese primer año posterior a la celebración de la enajenación en subasta judicial, el deudor enajenaba sus bienes con la intención de no pagar y, como resultado, defraudar a los acreedores, el magistrado declaraba la enajenación en subasta judicial por no realizada y concedía a los acreedores afectados un </w:t>
      </w:r>
      <w:r w:rsidRPr="004E6DAB">
        <w:rPr>
          <w:i/>
        </w:rPr>
        <w:t>interdictum fraudatorium</w:t>
      </w:r>
      <w:r w:rsidRPr="004E6DAB">
        <w:t xml:space="preserve"> que, junto a la </w:t>
      </w:r>
      <w:r w:rsidRPr="004E6DAB">
        <w:rPr>
          <w:i/>
        </w:rPr>
        <w:t>restitutio in integrum</w:t>
      </w:r>
      <w:r w:rsidRPr="004E6DAB">
        <w:t>, pretendía recuperar la posesión de aquellos bienes muebles e inmuebles que fraudulentamente habían sido vendidos por el deudor</w:t>
      </w:r>
      <w:r w:rsidRPr="004E6DAB">
        <w:rPr>
          <w:rStyle w:val="Refdenotaalpie"/>
        </w:rPr>
        <w:footnoteReference w:id="61"/>
      </w:r>
      <w:r w:rsidRPr="004E6DAB">
        <w:t>.</w:t>
      </w:r>
      <w:bookmarkStart w:id="27" w:name="_Toc525987146"/>
      <w:bookmarkStart w:id="28" w:name="_Toc527291046"/>
      <w:bookmarkStart w:id="29" w:name="_Toc528595010"/>
    </w:p>
    <w:p w:rsidR="004E6DAB" w:rsidRPr="00DF37EB" w:rsidRDefault="004E6DAB" w:rsidP="004E6DAB">
      <w:pPr>
        <w:jc w:val="both"/>
      </w:pPr>
      <w:r w:rsidRPr="004E6DAB">
        <w:lastRenderedPageBreak/>
        <w:tab/>
      </w:r>
      <w:r w:rsidRPr="004E6DAB">
        <w:tab/>
      </w:r>
      <w:r w:rsidRPr="004E6DAB">
        <w:rPr>
          <w:b/>
        </w:rPr>
        <w:t xml:space="preserve">b. </w:t>
      </w:r>
      <w:r w:rsidRPr="004E6DAB">
        <w:rPr>
          <w:b/>
          <w:i/>
        </w:rPr>
        <w:t>Distractio Bonorum</w:t>
      </w:r>
      <w:bookmarkEnd w:id="27"/>
      <w:bookmarkEnd w:id="28"/>
      <w:bookmarkEnd w:id="29"/>
    </w:p>
    <w:p w:rsidR="004E6DAB" w:rsidRPr="004E6DAB" w:rsidRDefault="004E6DAB" w:rsidP="004E6DAB">
      <w:pPr>
        <w:jc w:val="both"/>
      </w:pPr>
    </w:p>
    <w:p w:rsidR="004E6DAB" w:rsidRPr="004E6DAB" w:rsidRDefault="004E6DAB" w:rsidP="004E6DAB">
      <w:pPr>
        <w:jc w:val="both"/>
      </w:pPr>
      <w:r w:rsidRPr="004E6DAB">
        <w:t xml:space="preserve">El carácter de la enajenación en subasta judicial a través del desarrollo de la </w:t>
      </w:r>
      <w:r w:rsidRPr="004E6DAB">
        <w:rPr>
          <w:i/>
        </w:rPr>
        <w:t>bonorum venditio</w:t>
      </w:r>
      <w:r w:rsidRPr="004E6DAB">
        <w:t>, marcado por ser excesi</w:t>
      </w:r>
      <w:r w:rsidR="00BA46B5">
        <w:t>vamente gravoso</w:t>
      </w:r>
      <w:r w:rsidR="00E07AD8">
        <w:t xml:space="preserve"> para el deudor -</w:t>
      </w:r>
      <w:r w:rsidRPr="004E6DAB">
        <w:t>la no atención o incumplimiento de cualquiera de sus deudas acarreaba para el deudor el despojo de todo su patrimonio y junto a ello la nota de infamia</w:t>
      </w:r>
      <w:r w:rsidRPr="004E6DAB">
        <w:rPr>
          <w:rStyle w:val="Refdenotaalpie"/>
        </w:rPr>
        <w:footnoteReference w:id="62"/>
      </w:r>
      <w:r w:rsidR="00E07AD8">
        <w:t>-</w:t>
      </w:r>
      <w:r w:rsidRPr="004E6DAB">
        <w:t xml:space="preserve">, motivó que de forma progresiva se fuese introduciendo un procedimiento alternativo, excepcional y privilegiado al de la </w:t>
      </w:r>
      <w:r w:rsidRPr="004E6DAB">
        <w:rPr>
          <w:i/>
        </w:rPr>
        <w:t>bonorum venditio</w:t>
      </w:r>
      <w:r w:rsidRPr="004E6DAB">
        <w:t>: la</w:t>
      </w:r>
      <w:r w:rsidRPr="004E6DAB">
        <w:rPr>
          <w:i/>
        </w:rPr>
        <w:t xml:space="preserve"> distractio bonorum</w:t>
      </w:r>
      <w:r w:rsidRPr="004E6DAB">
        <w:t>.</w:t>
      </w:r>
    </w:p>
    <w:p w:rsidR="004E6DAB" w:rsidRPr="004E6DAB" w:rsidRDefault="004E6DAB" w:rsidP="004E6DAB">
      <w:pPr>
        <w:jc w:val="both"/>
      </w:pPr>
    </w:p>
    <w:p w:rsidR="00841F6D" w:rsidRDefault="004E6DAB" w:rsidP="00841F6D">
      <w:pPr>
        <w:jc w:val="both"/>
      </w:pPr>
      <w:r w:rsidRPr="004E6DAB">
        <w:t xml:space="preserve">Se trataba de una modalidad de ejecución alternativa a la </w:t>
      </w:r>
      <w:r w:rsidRPr="004E6DAB">
        <w:rPr>
          <w:i/>
        </w:rPr>
        <w:t>bonorum venditio</w:t>
      </w:r>
      <w:r w:rsidRPr="004E6DAB">
        <w:t xml:space="preserve"> porque en ella no se nombraba </w:t>
      </w:r>
      <w:r w:rsidRPr="004E6DAB">
        <w:rPr>
          <w:i/>
        </w:rPr>
        <w:t>magister bonorum</w:t>
      </w:r>
      <w:r w:rsidRPr="004E6DAB">
        <w:t xml:space="preserve">, ni se vendía todo el patrimonio del deudor en bloque, sino que el propio </w:t>
      </w:r>
      <w:r w:rsidRPr="004E6DAB">
        <w:rPr>
          <w:i/>
        </w:rPr>
        <w:t>curator bonorum</w:t>
      </w:r>
      <w:r w:rsidRPr="004E6DAB">
        <w:t xml:space="preserve"> designado por el magistrado, además de encargarse de la custodia y administr</w:t>
      </w:r>
      <w:r w:rsidR="00E07AD8">
        <w:t>ación de los bienes del deudor -</w:t>
      </w:r>
      <w:r w:rsidRPr="004E6DAB">
        <w:t xml:space="preserve">como ya se hacía en el procedimiento de la </w:t>
      </w:r>
      <w:r w:rsidRPr="004E6DAB">
        <w:rPr>
          <w:i/>
        </w:rPr>
        <w:t>bonorum venditio</w:t>
      </w:r>
      <w:r w:rsidR="00E07AD8">
        <w:t>-</w:t>
      </w:r>
      <w:r w:rsidRPr="004E6DAB">
        <w:t xml:space="preserve"> también se encargaba de enajenar de forma progresiva los bienes</w:t>
      </w:r>
      <w:r w:rsidR="00BA46B5">
        <w:t xml:space="preserve"> muebles e inmuebles que conformaban</w:t>
      </w:r>
      <w:r w:rsidRPr="004E6DAB">
        <w:t xml:space="preserve"> el patrimonio del deudor dependiendo de los créditos que éste tuviese impagados y hasta garantizar el pago de la </w:t>
      </w:r>
      <w:r w:rsidR="00BA46B5">
        <w:t>totalidad de los mismos. Pasándose</w:t>
      </w:r>
      <w:r w:rsidRPr="004E6DAB">
        <w:t xml:space="preserve"> así, de una ejecución </w:t>
      </w:r>
      <w:r w:rsidR="002D779A">
        <w:t>de tipo patrimonial y universal</w:t>
      </w:r>
      <w:r w:rsidRPr="004E6DAB">
        <w:t xml:space="preserve"> a una ejecución también de tipo patrimonial, pero ya no universal sino particular</w:t>
      </w:r>
      <w:r w:rsidRPr="004E6DAB">
        <w:rPr>
          <w:rStyle w:val="Refdenotaalpie"/>
        </w:rPr>
        <w:footnoteReference w:id="63"/>
      </w:r>
      <w:r w:rsidRPr="004E6DAB">
        <w:t>.</w:t>
      </w:r>
    </w:p>
    <w:p w:rsidR="00D71A96" w:rsidRDefault="00D71A96" w:rsidP="00841F6D">
      <w:pPr>
        <w:jc w:val="both"/>
      </w:pPr>
    </w:p>
    <w:p w:rsidR="00841F6D" w:rsidRDefault="004E6DAB" w:rsidP="00841F6D">
      <w:pPr>
        <w:jc w:val="both"/>
      </w:pPr>
      <w:r w:rsidRPr="004E6DAB">
        <w:t xml:space="preserve">Como señalábamos antes, la </w:t>
      </w:r>
      <w:r w:rsidRPr="004E6DAB">
        <w:rPr>
          <w:i/>
        </w:rPr>
        <w:t>distractio bonorum</w:t>
      </w:r>
      <w:r w:rsidRPr="004E6DAB">
        <w:t xml:space="preserve"> además de ser un procedimiento alternativo, también </w:t>
      </w:r>
      <w:r w:rsidR="002D779A">
        <w:t xml:space="preserve">era excepcional porque solo podía ser </w:t>
      </w:r>
      <w:r w:rsidRPr="004E6DAB">
        <w:t>utilizada ante determinados supuestos como la ejecución contra personas pertenecientes a la clase senatorial, contra pupilos y contra otro tipo de personas necesitadas de protección, como por ejemplo incapaces sin tutor o curador y herederos de un deudor concursado. Y privilegiada</w:t>
      </w:r>
      <w:r w:rsidR="0037150C">
        <w:t xml:space="preserve"> porque no imputaba al deudor -</w:t>
      </w:r>
      <w:r w:rsidRPr="004E6DAB">
        <w:t>como pena añadida a la pérdida de todos los biene</w:t>
      </w:r>
      <w:r w:rsidR="0037150C">
        <w:t>s que conformaban su patrimonio-</w:t>
      </w:r>
      <w:r w:rsidRPr="004E6DAB">
        <w:t xml:space="preserve"> la nota de infamia</w:t>
      </w:r>
      <w:r w:rsidRPr="004E6DAB">
        <w:rPr>
          <w:rStyle w:val="Refdenotaalpie"/>
        </w:rPr>
        <w:footnoteReference w:id="64"/>
      </w:r>
      <w:r w:rsidRPr="004E6DAB">
        <w:t>.</w:t>
      </w:r>
    </w:p>
    <w:p w:rsidR="00841F6D" w:rsidRDefault="00841F6D" w:rsidP="00841F6D">
      <w:pPr>
        <w:jc w:val="both"/>
      </w:pPr>
    </w:p>
    <w:p w:rsidR="00841F6D" w:rsidRDefault="004E6DAB" w:rsidP="00841F6D">
      <w:pPr>
        <w:jc w:val="both"/>
      </w:pPr>
      <w:r w:rsidRPr="004E6DAB">
        <w:t xml:space="preserve">Pese a que la </w:t>
      </w:r>
      <w:r w:rsidRPr="004E6DAB">
        <w:rPr>
          <w:i/>
        </w:rPr>
        <w:t>distractio bonorum</w:t>
      </w:r>
      <w:r w:rsidRPr="004E6DAB">
        <w:t xml:space="preserve"> surgió como una modalidad de ejecución alternativa, excepcional y privilegiada frente a la </w:t>
      </w:r>
      <w:r w:rsidRPr="004E6DAB">
        <w:rPr>
          <w:i/>
        </w:rPr>
        <w:t>bonorum venditio</w:t>
      </w:r>
      <w:r w:rsidRPr="004E6DAB">
        <w:t xml:space="preserve">, con el paso del tiempo, fue evolucionando y cambiando hasta llegar finalmente a sustituir plenamente  a la </w:t>
      </w:r>
      <w:r w:rsidRPr="004E6DAB">
        <w:rPr>
          <w:i/>
        </w:rPr>
        <w:t>bonorum venditio</w:t>
      </w:r>
      <w:r w:rsidR="002D779A">
        <w:t xml:space="preserve"> y convertirse de ese modo </w:t>
      </w:r>
      <w:r w:rsidRPr="004E6DAB">
        <w:t>en la principal forma de ejecución</w:t>
      </w:r>
      <w:r w:rsidRPr="004E6DAB">
        <w:rPr>
          <w:rStyle w:val="Refdenotaalpie"/>
        </w:rPr>
        <w:footnoteReference w:id="65"/>
      </w:r>
      <w:r w:rsidR="002D779A">
        <w:t>. Como resultado</w:t>
      </w:r>
      <w:r w:rsidRPr="004E6DAB">
        <w:t xml:space="preserve">, la </w:t>
      </w:r>
      <w:r w:rsidRPr="004E6DAB">
        <w:rPr>
          <w:i/>
        </w:rPr>
        <w:t>distractio bonorum</w:t>
      </w:r>
      <w:r w:rsidRPr="004E6DAB">
        <w:t xml:space="preserve"> se alzó como la primera forma de ejecución</w:t>
      </w:r>
      <w:r w:rsidR="002D779A">
        <w:t xml:space="preserve"> forzosa de </w:t>
      </w:r>
      <w:r w:rsidR="002D779A">
        <w:lastRenderedPageBreak/>
        <w:t xml:space="preserve">carácter </w:t>
      </w:r>
      <w:r w:rsidRPr="004E6DAB">
        <w:t>singular del Derecho Romano y el primer antecedente de lo que en el Derecho actual conocemos por subasta judicial.</w:t>
      </w:r>
      <w:bookmarkStart w:id="30" w:name="_Toc525987147"/>
      <w:bookmarkStart w:id="31" w:name="_Toc526851691"/>
      <w:bookmarkStart w:id="32" w:name="_Toc527291047"/>
      <w:bookmarkStart w:id="33" w:name="_Toc528595011"/>
    </w:p>
    <w:p w:rsidR="00841F6D" w:rsidRDefault="00841F6D" w:rsidP="00841F6D">
      <w:pPr>
        <w:jc w:val="both"/>
      </w:pPr>
    </w:p>
    <w:p w:rsidR="004E6DAB" w:rsidRPr="00751B56" w:rsidRDefault="00841F6D" w:rsidP="00841F6D">
      <w:pPr>
        <w:jc w:val="both"/>
      </w:pPr>
      <w:r>
        <w:rPr>
          <w:b/>
        </w:rPr>
        <w:tab/>
      </w:r>
      <w:r w:rsidR="004E6DAB" w:rsidRPr="00751B56">
        <w:rPr>
          <w:b/>
        </w:rPr>
        <w:t xml:space="preserve">1.4. El procedimiento extraordinario o </w:t>
      </w:r>
      <w:r w:rsidR="004E6DAB" w:rsidRPr="00751B56">
        <w:rPr>
          <w:b/>
          <w:i/>
        </w:rPr>
        <w:t>cognitio extra ordinem</w:t>
      </w:r>
      <w:bookmarkEnd w:id="30"/>
      <w:bookmarkEnd w:id="31"/>
      <w:bookmarkEnd w:id="32"/>
      <w:bookmarkEnd w:id="33"/>
    </w:p>
    <w:p w:rsidR="004E6DAB" w:rsidRPr="004E6DAB" w:rsidRDefault="004E6DAB" w:rsidP="004E6DAB">
      <w:pPr>
        <w:jc w:val="both"/>
        <w:rPr>
          <w:b/>
        </w:rPr>
      </w:pPr>
    </w:p>
    <w:p w:rsidR="004E6DAB" w:rsidRPr="004E6DAB" w:rsidRDefault="004E6DAB" w:rsidP="004E6DAB">
      <w:pPr>
        <w:jc w:val="both"/>
      </w:pPr>
      <w:r w:rsidRPr="004E6DAB">
        <w:t xml:space="preserve">La llegada a Roma de una nueva etapa, el Principado, acompañada de un conjunto de transformaciones de toda índole, </w:t>
      </w:r>
      <w:r w:rsidR="00751B56">
        <w:t xml:space="preserve">incluidas las de tipo jurídico </w:t>
      </w:r>
      <w:r w:rsidR="0037150C">
        <w:t>-</w:t>
      </w:r>
      <w:r w:rsidRPr="004E6DAB">
        <w:t xml:space="preserve">caracterizadas esencialmente por la concentración del </w:t>
      </w:r>
      <w:r w:rsidR="00751B56">
        <w:t>poder en torno a la figura del P</w:t>
      </w:r>
      <w:r w:rsidRPr="004E6DAB">
        <w:t>ríncipe, consider</w:t>
      </w:r>
      <w:r w:rsidR="0037150C">
        <w:t>ado fuente creadora del Derecho-</w:t>
      </w:r>
      <w:r w:rsidRPr="004E6DAB">
        <w:t xml:space="preserve"> y la sustitución de las antigua</w:t>
      </w:r>
      <w:r w:rsidR="0037150C">
        <w:t>s magistraturas por las nuevas -</w:t>
      </w:r>
      <w:r w:rsidRPr="004E6DAB">
        <w:t>ahora en manos de funcio</w:t>
      </w:r>
      <w:r w:rsidR="0037150C">
        <w:t>narios al servicio del Príncipe-</w:t>
      </w:r>
      <w:r w:rsidRPr="004E6DAB">
        <w:t xml:space="preserve">, acabó por desencadenar en la progresiva decadencia del </w:t>
      </w:r>
      <w:r w:rsidRPr="004E6DAB">
        <w:rPr>
          <w:i/>
        </w:rPr>
        <w:t>proce</w:t>
      </w:r>
      <w:r w:rsidR="005D6CA1">
        <w:rPr>
          <w:i/>
        </w:rPr>
        <w:t>s</w:t>
      </w:r>
      <w:r w:rsidRPr="004E6DAB">
        <w:rPr>
          <w:i/>
        </w:rPr>
        <w:t>sum per formulam</w:t>
      </w:r>
      <w:r w:rsidRPr="004E6DAB">
        <w:t>. Y es que aunque durante su vigencia</w:t>
      </w:r>
      <w:r w:rsidR="00751B56">
        <w:t xml:space="preserve"> ya tuvieron lugar algunos supuestos</w:t>
      </w:r>
      <w:r w:rsidRPr="004E6DAB">
        <w:t xml:space="preserve"> en los que el litigio terminó siendo resuelto directamente por el propio magistrado que conocía del asunto en la fase </w:t>
      </w:r>
      <w:r w:rsidRPr="004E6DAB">
        <w:rPr>
          <w:i/>
        </w:rPr>
        <w:t>in iure</w:t>
      </w:r>
      <w:r w:rsidRPr="004E6DAB">
        <w:t xml:space="preserve"> del procedimiento</w:t>
      </w:r>
      <w:r w:rsidRPr="004E6DAB">
        <w:rPr>
          <w:rStyle w:val="Refdenotaalpie"/>
        </w:rPr>
        <w:footnoteReference w:id="66"/>
      </w:r>
      <w:r w:rsidRPr="004E6DAB">
        <w:t>, hubo que esperar hasta el Siglo III d.C. para asistir a su d</w:t>
      </w:r>
      <w:r w:rsidR="0037150C">
        <w:t>esaparición definitiva -</w:t>
      </w:r>
      <w:r w:rsidRPr="004E6DAB">
        <w:t>por una Constitución de Cons</w:t>
      </w:r>
      <w:r w:rsidR="0037150C">
        <w:t xml:space="preserve">tancio y Constante del año 342- </w:t>
      </w:r>
      <w:r w:rsidR="00751B56">
        <w:t xml:space="preserve">y con él, a la </w:t>
      </w:r>
      <w:r w:rsidRPr="004E6DAB">
        <w:t xml:space="preserve">del </w:t>
      </w:r>
      <w:r w:rsidRPr="004E6DAB">
        <w:rPr>
          <w:i/>
        </w:rPr>
        <w:t>Ordo Iudiciorum Privatorum</w:t>
      </w:r>
      <w:r w:rsidRPr="004E6DAB">
        <w:t xml:space="preserve">, tras su sustitución por la </w:t>
      </w:r>
      <w:r w:rsidRPr="004E6DAB">
        <w:rPr>
          <w:i/>
        </w:rPr>
        <w:t>cognitio extra ordinem</w:t>
      </w:r>
      <w:r w:rsidRPr="004E6DAB">
        <w:t xml:space="preserve">, denominada así porque la solución que ponía fin al conflicto interpartes se adoptaba fuera o al margen del </w:t>
      </w:r>
      <w:r w:rsidRPr="004E6DAB">
        <w:rPr>
          <w:i/>
        </w:rPr>
        <w:t>Ordo Iudiciorum Privatorum</w:t>
      </w:r>
      <w:r w:rsidRPr="004E6DAB">
        <w:rPr>
          <w:rStyle w:val="Refdenotaalpie"/>
          <w:i/>
        </w:rPr>
        <w:footnoteReference w:id="67"/>
      </w:r>
      <w:r w:rsidRPr="004E6DAB">
        <w:t>.</w:t>
      </w:r>
    </w:p>
    <w:p w:rsidR="004E6DAB" w:rsidRPr="004E6DAB" w:rsidRDefault="004E6DAB" w:rsidP="004E6DAB">
      <w:pPr>
        <w:jc w:val="both"/>
      </w:pPr>
    </w:p>
    <w:p w:rsidR="007164CF" w:rsidRDefault="004E6DAB" w:rsidP="004E6DAB">
      <w:pPr>
        <w:jc w:val="both"/>
      </w:pPr>
      <w:r w:rsidRPr="004E6DAB">
        <w:t xml:space="preserve">El desarrollo de este procedimiento </w:t>
      </w:r>
      <w:r w:rsidR="0058767E">
        <w:rPr>
          <w:i/>
        </w:rPr>
        <w:t>per extraordinaria</w:t>
      </w:r>
      <w:r w:rsidRPr="004E6DAB">
        <w:rPr>
          <w:i/>
        </w:rPr>
        <w:t xml:space="preserve"> cognitio</w:t>
      </w:r>
      <w:r w:rsidR="00EB176A">
        <w:t xml:space="preserve"> </w:t>
      </w:r>
      <w:r w:rsidR="0037150C">
        <w:t>-procedimiento extraordinario-</w:t>
      </w:r>
      <w:r w:rsidRPr="004E6DAB">
        <w:t xml:space="preserve"> puso fin a la clásica bipartición del procedimiento de ejecución romano del </w:t>
      </w:r>
      <w:r w:rsidRPr="004E6DAB">
        <w:rPr>
          <w:i/>
        </w:rPr>
        <w:t>Ordo Iudiciorum Privatorum</w:t>
      </w:r>
      <w:r w:rsidRPr="004E6DAB">
        <w:t xml:space="preserve"> en dos fases: una primera, </w:t>
      </w:r>
      <w:r w:rsidRPr="004E6DAB">
        <w:rPr>
          <w:i/>
        </w:rPr>
        <w:t>in iure</w:t>
      </w:r>
      <w:r w:rsidR="00751B56">
        <w:t>,</w:t>
      </w:r>
      <w:r w:rsidRPr="004E6DAB">
        <w:t xml:space="preserve"> y una segunda, </w:t>
      </w:r>
      <w:r w:rsidRPr="004E6DAB">
        <w:rPr>
          <w:i/>
        </w:rPr>
        <w:t>apud iudicem</w:t>
      </w:r>
      <w:r w:rsidRPr="004E6DAB">
        <w:t xml:space="preserve">. Así, la práctica procesal generalizada pasó a ser la de resolver los litigios por medio de una única vía judicial: </w:t>
      </w:r>
      <w:r w:rsidRPr="004E6DAB">
        <w:rPr>
          <w:i/>
        </w:rPr>
        <w:t>extra ordine</w:t>
      </w:r>
      <w:r w:rsidR="0058767E">
        <w:rPr>
          <w:i/>
        </w:rPr>
        <w:t>m</w:t>
      </w:r>
      <w:r w:rsidR="0037150C">
        <w:t xml:space="preserve"> -</w:t>
      </w:r>
      <w:r w:rsidRPr="004E6DAB">
        <w:t xml:space="preserve">ante el </w:t>
      </w:r>
      <w:r w:rsidR="0037150C">
        <w:t>magistrado-</w:t>
      </w:r>
      <w:r w:rsidRPr="004E6DAB">
        <w:t>, al constituir ésta, la forma normal de resolver los conflictos</w:t>
      </w:r>
      <w:r w:rsidRPr="004E6DAB">
        <w:rPr>
          <w:rStyle w:val="Refdenotaalpie"/>
        </w:rPr>
        <w:footnoteReference w:id="68"/>
      </w:r>
      <w:r w:rsidRPr="004E6DAB">
        <w:t xml:space="preserve">. La generalización de la </w:t>
      </w:r>
      <w:r w:rsidRPr="004E6DAB">
        <w:rPr>
          <w:i/>
        </w:rPr>
        <w:t xml:space="preserve">cognitio extra ordinem </w:t>
      </w:r>
      <w:r w:rsidRPr="004E6DAB">
        <w:t>estuvo ligada al hecho de que las resoluciones dictadas por los nuevos magistrados admitían apelación</w:t>
      </w:r>
      <w:r w:rsidRPr="004E6DAB">
        <w:rPr>
          <w:rStyle w:val="Refdenotaalpie"/>
        </w:rPr>
        <w:footnoteReference w:id="69"/>
      </w:r>
      <w:r w:rsidR="0037150C">
        <w:t xml:space="preserve"> -</w:t>
      </w:r>
      <w:r w:rsidRPr="004E6DAB">
        <w:rPr>
          <w:i/>
        </w:rPr>
        <w:t>ad quem</w:t>
      </w:r>
      <w:r w:rsidR="0037150C">
        <w:t>-</w:t>
      </w:r>
      <w:r w:rsidR="00751B56">
        <w:t xml:space="preserve">, posibilidad no </w:t>
      </w:r>
      <w:r w:rsidRPr="004E6DAB">
        <w:t xml:space="preserve">ofrecida por los juicios del </w:t>
      </w:r>
      <w:r w:rsidRPr="004E6DAB">
        <w:rPr>
          <w:i/>
        </w:rPr>
        <w:t>Ordo Iudiciorum Privatorum</w:t>
      </w:r>
      <w:r w:rsidRPr="004E6DAB">
        <w:t xml:space="preserve">, en los que la sentencia del </w:t>
      </w:r>
      <w:r w:rsidR="0058767E">
        <w:rPr>
          <w:i/>
        </w:rPr>
        <w:t>Iudex P</w:t>
      </w:r>
      <w:r w:rsidRPr="004E6DAB">
        <w:rPr>
          <w:i/>
        </w:rPr>
        <w:t>rivatus</w:t>
      </w:r>
      <w:r w:rsidRPr="004E6DAB">
        <w:t xml:space="preserve"> creaba una</w:t>
      </w:r>
      <w:r w:rsidR="0037150C">
        <w:t xml:space="preserve"> situación jurídica definitiva -efecto de cosa juzgada-</w:t>
      </w:r>
      <w:r w:rsidRPr="004E6DAB">
        <w:t xml:space="preserve"> resultado del acuerdo previo celebrado entre las partes, conforme al cual, se comprometían a respetar, admitir y someterse a la sentencia dictada por el juez privado. Todo ello materializado a través de la </w:t>
      </w:r>
      <w:r w:rsidRPr="004E6DAB">
        <w:rPr>
          <w:i/>
        </w:rPr>
        <w:t>litis contestatio</w:t>
      </w:r>
      <w:r w:rsidRPr="004E6DAB">
        <w:rPr>
          <w:rStyle w:val="Refdenotaalpie"/>
          <w:i/>
        </w:rPr>
        <w:footnoteReference w:id="70"/>
      </w:r>
      <w:r w:rsidRPr="004E6DAB">
        <w:t>.</w:t>
      </w:r>
    </w:p>
    <w:p w:rsidR="007164CF" w:rsidRDefault="007164CF" w:rsidP="004E6DAB">
      <w:pPr>
        <w:jc w:val="both"/>
      </w:pPr>
    </w:p>
    <w:p w:rsidR="004E6DAB" w:rsidRPr="004E6DAB" w:rsidRDefault="004E6DAB" w:rsidP="004E6DAB">
      <w:pPr>
        <w:jc w:val="both"/>
      </w:pPr>
      <w:r w:rsidRPr="004E6DAB">
        <w:t xml:space="preserve">La ampliación de las competencias reconocidas al magistrado, conocedor ya no solo de la controversia interpartes, sino también de la prueba de los hechos alegados; la eliminación del convenio arbitral representado a través de la </w:t>
      </w:r>
      <w:r w:rsidRPr="004E6DAB">
        <w:rPr>
          <w:i/>
        </w:rPr>
        <w:t>litis contestatio</w:t>
      </w:r>
      <w:r w:rsidRPr="004E6DAB">
        <w:t xml:space="preserve">, que </w:t>
      </w:r>
      <w:r w:rsidRPr="004E6DAB">
        <w:lastRenderedPageBreak/>
        <w:t>originó la desaparición de la fórmula y con ella</w:t>
      </w:r>
      <w:r w:rsidR="0037150C">
        <w:t>, la del principio de oralidad -</w:t>
      </w:r>
      <w:r w:rsidRPr="004E6DAB">
        <w:t>sustituido por el de</w:t>
      </w:r>
      <w:r w:rsidR="007164CF">
        <w:t xml:space="preserve"> la</w:t>
      </w:r>
      <w:r w:rsidRPr="004E6DAB">
        <w:t xml:space="preserve"> escritura, necesario para la formulación de la demanda y su contestación, el levantamiento de las actas y</w:t>
      </w:r>
      <w:r w:rsidR="007164CF">
        <w:t xml:space="preserve"> la emisión de la sentencia posteriormente </w:t>
      </w:r>
      <w:r w:rsidRPr="004E6DAB">
        <w:t>leí</w:t>
      </w:r>
      <w:r w:rsidR="0037150C">
        <w:t>da en público por el magistrado-</w:t>
      </w:r>
      <w:r w:rsidRPr="004E6DAB">
        <w:t>; y la resolución del litig</w:t>
      </w:r>
      <w:r w:rsidR="00042FFA">
        <w:t>i</w:t>
      </w:r>
      <w:r w:rsidRPr="004E6DAB">
        <w:t xml:space="preserve">o mediante la emisión de la sentencia, en forma de decreto, </w:t>
      </w:r>
      <w:r w:rsidR="0037150C">
        <w:t>directamente por el magistrado -</w:t>
      </w:r>
      <w:r w:rsidRPr="004E6DAB">
        <w:t>revestida no solo de fuerza dec</w:t>
      </w:r>
      <w:r w:rsidR="0037150C">
        <w:t>larativa sino también ejecutiva-</w:t>
      </w:r>
      <w:r w:rsidRPr="004E6DAB">
        <w:t xml:space="preserve"> se alzaron como los rasgos diferenciadores y significativos del nuevo procedimiento de la </w:t>
      </w:r>
      <w:r w:rsidRPr="004E6DAB">
        <w:rPr>
          <w:i/>
        </w:rPr>
        <w:t>cognitio extra ordinem</w:t>
      </w:r>
      <w:r w:rsidRPr="004E6DAB">
        <w:rPr>
          <w:rStyle w:val="Refdenotaalpie"/>
          <w:i/>
        </w:rPr>
        <w:footnoteReference w:id="71"/>
      </w:r>
      <w:r w:rsidRPr="004E6DAB">
        <w:t>.</w:t>
      </w:r>
    </w:p>
    <w:p w:rsidR="004E6DAB" w:rsidRPr="004E6DAB" w:rsidRDefault="004E6DAB" w:rsidP="004E6DAB">
      <w:pPr>
        <w:jc w:val="both"/>
      </w:pPr>
    </w:p>
    <w:p w:rsidR="004E6DAB" w:rsidRPr="004E6DAB" w:rsidRDefault="004E6DAB" w:rsidP="004E6DAB">
      <w:pPr>
        <w:jc w:val="both"/>
      </w:pPr>
      <w:r w:rsidRPr="004E6DAB">
        <w:t>Su inicio tenía lugar a través de la citación de las partes a comparecer en juicio</w:t>
      </w:r>
      <w:r w:rsidRPr="004E6DAB">
        <w:rPr>
          <w:rStyle w:val="Refdenotaalpie"/>
        </w:rPr>
        <w:footnoteReference w:id="72"/>
      </w:r>
      <w:r w:rsidRPr="004E6DAB">
        <w:t xml:space="preserve">, teniendo ambas la obligación de garantizar su comparecencia ante el magistrado mediante la prestación de la denominada </w:t>
      </w:r>
      <w:r w:rsidRPr="004E6DAB">
        <w:rPr>
          <w:i/>
        </w:rPr>
        <w:t>cautio iudicio sisti</w:t>
      </w:r>
      <w:r w:rsidR="0037150C">
        <w:t xml:space="preserve"> -caución de comparecer en juicio-</w:t>
      </w:r>
      <w:r w:rsidRPr="004E6DAB">
        <w:t>. Si alguna de las partes enfrentadas optaba por no comparecer ante el magistrado era declarada</w:t>
      </w:r>
      <w:r w:rsidRPr="004E6DAB">
        <w:rPr>
          <w:i/>
        </w:rPr>
        <w:t xml:space="preserve"> contumax</w:t>
      </w:r>
      <w:r w:rsidRPr="004E6DAB">
        <w:t>, continuando el correcto y normal desarrollo del resto del procedimiento y la emisión de la sentencia final en su ausencia.</w:t>
      </w:r>
    </w:p>
    <w:p w:rsidR="004E6DAB" w:rsidRPr="004E6DAB" w:rsidRDefault="004E6DAB" w:rsidP="004E6DAB">
      <w:pPr>
        <w:jc w:val="both"/>
      </w:pPr>
    </w:p>
    <w:p w:rsidR="007164CF" w:rsidRPr="004E6DAB" w:rsidRDefault="004E6DAB" w:rsidP="004E6DAB">
      <w:pPr>
        <w:jc w:val="both"/>
      </w:pPr>
      <w:r w:rsidRPr="004E6DAB">
        <w:t xml:space="preserve">Estando ya en presencia del magistrado, las partes y sus abogados prestaban el </w:t>
      </w:r>
      <w:r w:rsidRPr="004E6DAB">
        <w:rPr>
          <w:i/>
        </w:rPr>
        <w:t>iusiurandum calumniae</w:t>
      </w:r>
      <w:r w:rsidR="0037150C">
        <w:t xml:space="preserve"> -</w:t>
      </w:r>
      <w:r w:rsidRPr="004E6DAB">
        <w:t xml:space="preserve">juramento de calumnia por medio del </w:t>
      </w:r>
      <w:r w:rsidR="0037150C" w:rsidRPr="004E6DAB">
        <w:t>cual</w:t>
      </w:r>
      <w:r w:rsidRPr="004E6DAB">
        <w:t xml:space="preserve"> juraban no ha</w:t>
      </w:r>
      <w:r w:rsidR="0037150C">
        <w:t>cer uso fraudulento del Derecho-</w:t>
      </w:r>
      <w:r w:rsidRPr="004E6DAB">
        <w:t>. A continuación, el acto</w:t>
      </w:r>
      <w:r w:rsidR="0037150C">
        <w:t>r manifestaba sus pretensiones -</w:t>
      </w:r>
      <w:r w:rsidRPr="004E6DAB">
        <w:rPr>
          <w:i/>
        </w:rPr>
        <w:t>narratio</w:t>
      </w:r>
      <w:r w:rsidR="0037150C">
        <w:t xml:space="preserve">- y, </w:t>
      </w:r>
      <w:r w:rsidRPr="004E6DAB">
        <w:t>seguidamente, el deman</w:t>
      </w:r>
      <w:r w:rsidR="0037150C">
        <w:t>dado además de hacer lo propio -</w:t>
      </w:r>
      <w:r w:rsidRPr="004E6DAB">
        <w:rPr>
          <w:i/>
        </w:rPr>
        <w:t>contradictio</w:t>
      </w:r>
      <w:r w:rsidR="0037150C">
        <w:t>-</w:t>
      </w:r>
      <w:r w:rsidRPr="004E6DAB">
        <w:t>, contaba también con la posibilidad de exp</w:t>
      </w:r>
      <w:r w:rsidR="0037150C">
        <w:t>oner sus argumentos defensivos -</w:t>
      </w:r>
      <w:r w:rsidRPr="004E6DAB">
        <w:rPr>
          <w:i/>
        </w:rPr>
        <w:t>praescriptiones o exceptiones</w:t>
      </w:r>
      <w:r w:rsidR="0037150C">
        <w:t>-</w:t>
      </w:r>
      <w:r w:rsidRPr="004E6DAB">
        <w:t xml:space="preserve"> sobre los que se fundamentaba su oposición a la pretensión expresada</w:t>
      </w:r>
      <w:r w:rsidR="0037150C">
        <w:t xml:space="preserve"> previamente por el demandante -</w:t>
      </w:r>
      <w:r w:rsidRPr="004E6DAB">
        <w:rPr>
          <w:i/>
        </w:rPr>
        <w:t>litis contestatio</w:t>
      </w:r>
      <w:r w:rsidR="0037150C">
        <w:t>-</w:t>
      </w:r>
      <w:r w:rsidRPr="004E6DAB">
        <w:t>. Finalizada las intervenciones de las partes, intervenían sus abogad</w:t>
      </w:r>
      <w:r w:rsidR="005D6CA1">
        <w:t xml:space="preserve">os para la práctica de pruebas </w:t>
      </w:r>
      <w:r w:rsidRPr="004E6DAB">
        <w:t xml:space="preserve">testimoniales de </w:t>
      </w:r>
      <w:r w:rsidRPr="004E6DAB">
        <w:rPr>
          <w:i/>
        </w:rPr>
        <w:t>honestiores</w:t>
      </w:r>
      <w:r w:rsidRPr="004E6DAB">
        <w:t xml:space="preserve"> -ciudadanos acomodados-, documentales -con preferencia de los</w:t>
      </w:r>
      <w:r w:rsidRPr="004E6DAB">
        <w:rPr>
          <w:i/>
        </w:rPr>
        <w:t xml:space="preserve"> tabelliones</w:t>
      </w:r>
      <w:r w:rsidR="005D6CA1">
        <w:t xml:space="preserve"> (</w:t>
      </w:r>
      <w:r w:rsidRPr="004E6DAB">
        <w:t>documentos redactados por funcionarios públicos y notarios</w:t>
      </w:r>
      <w:r w:rsidR="005D6CA1">
        <w:t>)</w:t>
      </w:r>
      <w:r w:rsidRPr="004E6DAB">
        <w:t xml:space="preserve">-, periciales y presunciones tanto </w:t>
      </w:r>
      <w:r w:rsidRPr="004E6DAB">
        <w:rPr>
          <w:i/>
        </w:rPr>
        <w:t>iuris et de iure</w:t>
      </w:r>
      <w:r w:rsidR="007164CF">
        <w:t xml:space="preserve"> </w:t>
      </w:r>
      <w:r w:rsidRPr="004E6DAB">
        <w:t xml:space="preserve">como de </w:t>
      </w:r>
      <w:r w:rsidRPr="004E6DAB">
        <w:rPr>
          <w:i/>
        </w:rPr>
        <w:t>iuris tantum</w:t>
      </w:r>
      <w:r w:rsidRPr="004E6DAB">
        <w:t>. Siempre conforme al ré</w:t>
      </w:r>
      <w:r w:rsidR="005D6CA1">
        <w:t>gimen de la carga de la prueba -</w:t>
      </w:r>
      <w:r w:rsidRPr="004E6DAB">
        <w:rPr>
          <w:i/>
        </w:rPr>
        <w:t>onus probando</w:t>
      </w:r>
      <w:r w:rsidR="005D6CA1">
        <w:t>-</w:t>
      </w:r>
      <w:r w:rsidRPr="004E6DAB">
        <w:t>, el principio inquisitivo del magistrado en el procedimiento y la</w:t>
      </w:r>
      <w:r w:rsidR="007164CF">
        <w:t xml:space="preserve"> valoración tasada de la prueba.</w:t>
      </w:r>
      <w:r w:rsidR="00CD129A">
        <w:t xml:space="preserve"> A continuación,</w:t>
      </w:r>
      <w:r w:rsidR="007164CF">
        <w:t xml:space="preserve"> se procedía a la realización de los</w:t>
      </w:r>
      <w:r w:rsidRPr="004E6DAB">
        <w:t xml:space="preserve"> a</w:t>
      </w:r>
      <w:r w:rsidR="007164CF">
        <w:t>legatos finales.</w:t>
      </w:r>
      <w:r w:rsidR="00CD129A">
        <w:t xml:space="preserve"> Por último</w:t>
      </w:r>
      <w:r w:rsidR="007164CF">
        <w:t xml:space="preserve">, el </w:t>
      </w:r>
      <w:r w:rsidRPr="004E6DAB">
        <w:t>magistrado dictaba por escrito la sentencia y l</w:t>
      </w:r>
      <w:r w:rsidR="0037150C">
        <w:t>a exponía en audiencia pública -</w:t>
      </w:r>
      <w:r w:rsidRPr="004E6DAB">
        <w:t xml:space="preserve">generalmente ante el personal del tribunal y las </w:t>
      </w:r>
      <w:r w:rsidR="0037150C">
        <w:t>partes inmersas en el conflicto-</w:t>
      </w:r>
      <w:r w:rsidRPr="004E6DAB">
        <w:t>, poniendo, de este modo, fin al procedimiento. Salvo que fuese apelada</w:t>
      </w:r>
      <w:r w:rsidRPr="004E6DAB">
        <w:rPr>
          <w:rStyle w:val="Refdenotaalpie"/>
        </w:rPr>
        <w:footnoteReference w:id="73"/>
      </w:r>
      <w:r w:rsidRPr="004E6DAB">
        <w:t xml:space="preserve"> adquiría de un modo automático efecto de cosa juzgada</w:t>
      </w:r>
      <w:r w:rsidRPr="004E6DAB">
        <w:rPr>
          <w:rStyle w:val="Refdenotaalpie"/>
        </w:rPr>
        <w:footnoteReference w:id="74"/>
      </w:r>
      <w:r w:rsidRPr="004E6DAB">
        <w:t>.</w:t>
      </w:r>
    </w:p>
    <w:p w:rsidR="004E6DAB" w:rsidRPr="004E6DAB" w:rsidRDefault="004E6DAB" w:rsidP="004E6DAB">
      <w:pPr>
        <w:jc w:val="both"/>
      </w:pPr>
      <w:r w:rsidRPr="004E6DAB">
        <w:lastRenderedPageBreak/>
        <w:t>En lo concerniente, en esta etapa, a la ejecución forzosa y de manera ya más concreta a la subasta judicial, debemos comenzar señalando que al igual que ocurría en la</w:t>
      </w:r>
      <w:r w:rsidR="0037150C">
        <w:t xml:space="preserve"> etapa inmediatamente anterior -</w:t>
      </w:r>
      <w:r w:rsidRPr="004E6DAB">
        <w:rPr>
          <w:i/>
        </w:rPr>
        <w:t>Ordo Iudiciorum Privatorum</w:t>
      </w:r>
      <w:r w:rsidR="0037150C">
        <w:t>-</w:t>
      </w:r>
      <w:r w:rsidRPr="004E6DAB">
        <w:t>, ante el incumplimiento voluntario por el condenado de la sentencia que había sido dictada por el magistrado en el plazo</w:t>
      </w:r>
      <w:r w:rsidR="00CD129A">
        <w:t xml:space="preserve"> temporal</w:t>
      </w:r>
      <w:r w:rsidRPr="004E6DAB">
        <w:t xml:space="preserve"> de</w:t>
      </w:r>
      <w:r w:rsidR="00CD129A">
        <w:t xml:space="preserve"> los</w:t>
      </w:r>
      <w:r w:rsidRPr="004E6DAB">
        <w:t xml:space="preserve"> dos meses, el interesado tenía el derecho y la posibilidad de solicitar su ejecución únicamente a través del ejercicio de la </w:t>
      </w:r>
      <w:r w:rsidRPr="004E6DAB">
        <w:rPr>
          <w:i/>
        </w:rPr>
        <w:t>actio iudicati</w:t>
      </w:r>
      <w:r w:rsidRPr="004E6DAB">
        <w:t xml:space="preserve">. En este sistema procesal, la ejecución, con </w:t>
      </w:r>
      <w:r w:rsidR="0058767E" w:rsidRPr="004E6DAB">
        <w:t>carácter</w:t>
      </w:r>
      <w:r w:rsidRPr="004E6DAB">
        <w:t xml:space="preserve"> general y salvo raras excepciones, era exclusivamente de tipo patrimonial. Pero con múltiples e importantes diferencias en la práctica jurídica, dependiendo de que existiesen uno o varios acreedores</w:t>
      </w:r>
      <w:r w:rsidRPr="004E6DAB">
        <w:rPr>
          <w:rStyle w:val="Refdenotaalpie"/>
        </w:rPr>
        <w:footnoteReference w:id="75"/>
      </w:r>
      <w:r w:rsidRPr="004E6DAB">
        <w:t>.</w:t>
      </w:r>
    </w:p>
    <w:p w:rsidR="004E6DAB" w:rsidRPr="004E6DAB" w:rsidRDefault="004E6DAB" w:rsidP="004E6DAB">
      <w:pPr>
        <w:jc w:val="both"/>
        <w:rPr>
          <w:color w:val="FF0000"/>
        </w:rPr>
      </w:pPr>
    </w:p>
    <w:p w:rsidR="003E30FD" w:rsidRDefault="004E6DAB" w:rsidP="003E30FD">
      <w:pPr>
        <w:jc w:val="both"/>
      </w:pPr>
      <w:r w:rsidRPr="004E6DAB">
        <w:t>Cuando el acreedor era solo uno, la ejecución patrimonial sobre sus bienes tenía lugar de manera diferente dependiendo de si la condena recaía sobre la entrega de una determinada cosa o sobre el pago de una suma de dinero concreta:</w:t>
      </w:r>
    </w:p>
    <w:p w:rsidR="003E30FD" w:rsidRDefault="003E30FD" w:rsidP="003E30FD">
      <w:pPr>
        <w:jc w:val="both"/>
      </w:pPr>
    </w:p>
    <w:p w:rsidR="003E30FD" w:rsidRPr="003E30FD" w:rsidRDefault="004E6DAB" w:rsidP="003E30FD">
      <w:pPr>
        <w:pStyle w:val="Prrafodelista"/>
        <w:numPr>
          <w:ilvl w:val="0"/>
          <w:numId w:val="28"/>
        </w:numPr>
        <w:jc w:val="both"/>
        <w:rPr>
          <w:rFonts w:ascii="Times New Roman" w:hAnsi="Times New Roman"/>
          <w:sz w:val="24"/>
          <w:szCs w:val="24"/>
        </w:rPr>
      </w:pPr>
      <w:r w:rsidRPr="003E30FD">
        <w:rPr>
          <w:rFonts w:ascii="Times New Roman" w:hAnsi="Times New Roman"/>
          <w:sz w:val="24"/>
          <w:szCs w:val="24"/>
        </w:rPr>
        <w:t xml:space="preserve">Si la condena recaía sobre la entrega de una determinada cosa </w:t>
      </w:r>
      <w:r w:rsidR="000E5A6C" w:rsidRPr="003E30FD">
        <w:rPr>
          <w:rFonts w:ascii="Times New Roman" w:hAnsi="Times New Roman"/>
          <w:sz w:val="24"/>
          <w:szCs w:val="24"/>
        </w:rPr>
        <w:t>-</w:t>
      </w:r>
      <w:r w:rsidRPr="003E30FD">
        <w:rPr>
          <w:rFonts w:ascii="Times New Roman" w:hAnsi="Times New Roman"/>
          <w:i/>
          <w:sz w:val="24"/>
          <w:szCs w:val="24"/>
        </w:rPr>
        <w:t>certae res</w:t>
      </w:r>
      <w:r w:rsidR="000E5A6C" w:rsidRPr="003E30FD">
        <w:rPr>
          <w:rFonts w:ascii="Times New Roman" w:hAnsi="Times New Roman"/>
          <w:sz w:val="24"/>
          <w:szCs w:val="24"/>
        </w:rPr>
        <w:t>-</w:t>
      </w:r>
      <w:r w:rsidRPr="003E30FD">
        <w:rPr>
          <w:rFonts w:ascii="Times New Roman" w:hAnsi="Times New Roman"/>
          <w:sz w:val="24"/>
          <w:szCs w:val="24"/>
        </w:rPr>
        <w:t xml:space="preserve">, la ejecución era realizada por funcionarios </w:t>
      </w:r>
      <w:r w:rsidR="000E5A6C" w:rsidRPr="003E30FD">
        <w:rPr>
          <w:rFonts w:ascii="Times New Roman" w:hAnsi="Times New Roman"/>
          <w:sz w:val="24"/>
          <w:szCs w:val="24"/>
        </w:rPr>
        <w:t>-</w:t>
      </w:r>
      <w:r w:rsidRPr="003E30FD">
        <w:rPr>
          <w:rFonts w:ascii="Times New Roman" w:hAnsi="Times New Roman"/>
          <w:i/>
          <w:sz w:val="24"/>
          <w:szCs w:val="24"/>
        </w:rPr>
        <w:t>apparitores</w:t>
      </w:r>
      <w:r w:rsidR="000E5A6C" w:rsidRPr="003E30FD">
        <w:rPr>
          <w:rFonts w:ascii="Times New Roman" w:hAnsi="Times New Roman"/>
          <w:sz w:val="24"/>
          <w:szCs w:val="24"/>
        </w:rPr>
        <w:t>-</w:t>
      </w:r>
      <w:r w:rsidRPr="003E30FD">
        <w:rPr>
          <w:rFonts w:ascii="Times New Roman" w:hAnsi="Times New Roman"/>
          <w:sz w:val="24"/>
          <w:szCs w:val="24"/>
        </w:rPr>
        <w:t xml:space="preserve"> designa</w:t>
      </w:r>
      <w:r w:rsidR="00CD129A">
        <w:rPr>
          <w:rFonts w:ascii="Times New Roman" w:hAnsi="Times New Roman"/>
          <w:sz w:val="24"/>
          <w:szCs w:val="24"/>
        </w:rPr>
        <w:t>dos por el magistrado que había</w:t>
      </w:r>
      <w:r w:rsidRPr="003E30FD">
        <w:rPr>
          <w:rFonts w:ascii="Times New Roman" w:hAnsi="Times New Roman"/>
          <w:sz w:val="24"/>
          <w:szCs w:val="24"/>
        </w:rPr>
        <w:t xml:space="preserve"> conocido y resuelto la cuestión objeto de controversia </w:t>
      </w:r>
      <w:r w:rsidR="000E5A6C" w:rsidRPr="003E30FD">
        <w:rPr>
          <w:rFonts w:ascii="Times New Roman" w:hAnsi="Times New Roman"/>
          <w:sz w:val="24"/>
          <w:szCs w:val="24"/>
        </w:rPr>
        <w:t>-</w:t>
      </w:r>
      <w:r w:rsidRPr="003E30FD">
        <w:rPr>
          <w:rFonts w:ascii="Times New Roman" w:hAnsi="Times New Roman"/>
          <w:i/>
          <w:sz w:val="24"/>
          <w:szCs w:val="24"/>
        </w:rPr>
        <w:t>manu militari</w:t>
      </w:r>
      <w:r w:rsidR="000E5A6C" w:rsidRPr="003E30FD">
        <w:rPr>
          <w:rFonts w:ascii="Times New Roman" w:hAnsi="Times New Roman"/>
          <w:sz w:val="24"/>
          <w:szCs w:val="24"/>
        </w:rPr>
        <w:t>-</w:t>
      </w:r>
      <w:r w:rsidRPr="003E30FD">
        <w:rPr>
          <w:rFonts w:ascii="Times New Roman" w:hAnsi="Times New Roman"/>
          <w:sz w:val="24"/>
          <w:szCs w:val="24"/>
        </w:rPr>
        <w:t>. Esos</w:t>
      </w:r>
      <w:r w:rsidRPr="003E30FD">
        <w:rPr>
          <w:rFonts w:ascii="Times New Roman" w:hAnsi="Times New Roman"/>
          <w:i/>
          <w:sz w:val="24"/>
          <w:szCs w:val="24"/>
        </w:rPr>
        <w:t xml:space="preserve"> apparitores</w:t>
      </w:r>
      <w:r w:rsidR="000E5A6C" w:rsidRPr="003E30FD">
        <w:rPr>
          <w:rFonts w:ascii="Times New Roman" w:hAnsi="Times New Roman"/>
          <w:sz w:val="24"/>
          <w:szCs w:val="24"/>
        </w:rPr>
        <w:t xml:space="preserve"> -funcionarios públicos-</w:t>
      </w:r>
      <w:r w:rsidR="00CD129A">
        <w:rPr>
          <w:rFonts w:ascii="Times New Roman" w:hAnsi="Times New Roman"/>
          <w:sz w:val="24"/>
          <w:szCs w:val="24"/>
        </w:rPr>
        <w:t xml:space="preserve"> eran los encargados</w:t>
      </w:r>
      <w:r w:rsidRPr="003E30FD">
        <w:rPr>
          <w:rFonts w:ascii="Times New Roman" w:hAnsi="Times New Roman"/>
          <w:sz w:val="24"/>
          <w:szCs w:val="24"/>
        </w:rPr>
        <w:t xml:space="preserve"> de entregar la cosa objeto de la sentencia al actor. Si no era posible efectuar dicha entrega, procedían entonces a su transformación en dinero y a la posterior entrega de éste al actor, hasta el límite de lo debido por el deudor</w:t>
      </w:r>
      <w:r w:rsidRPr="003E30FD">
        <w:rPr>
          <w:rStyle w:val="Refdenotaalpie"/>
          <w:rFonts w:ascii="Times New Roman" w:hAnsi="Times New Roman"/>
          <w:sz w:val="24"/>
          <w:szCs w:val="24"/>
        </w:rPr>
        <w:footnoteReference w:id="76"/>
      </w:r>
      <w:r w:rsidRPr="003E30FD">
        <w:rPr>
          <w:rFonts w:ascii="Times New Roman" w:hAnsi="Times New Roman"/>
          <w:sz w:val="24"/>
          <w:szCs w:val="24"/>
        </w:rPr>
        <w:t>.</w:t>
      </w:r>
    </w:p>
    <w:p w:rsidR="003E30FD" w:rsidRPr="003E30FD" w:rsidRDefault="003E30FD" w:rsidP="003E30FD">
      <w:pPr>
        <w:pStyle w:val="Prrafodelista"/>
        <w:jc w:val="both"/>
        <w:rPr>
          <w:rFonts w:ascii="Times New Roman" w:hAnsi="Times New Roman"/>
          <w:sz w:val="24"/>
          <w:szCs w:val="24"/>
        </w:rPr>
      </w:pPr>
    </w:p>
    <w:p w:rsidR="004E6DAB" w:rsidRPr="00CD129A" w:rsidRDefault="004E6DAB" w:rsidP="003E30FD">
      <w:pPr>
        <w:pStyle w:val="Prrafodelista"/>
        <w:numPr>
          <w:ilvl w:val="0"/>
          <w:numId w:val="28"/>
        </w:numPr>
        <w:jc w:val="both"/>
        <w:rPr>
          <w:rFonts w:ascii="Times New Roman" w:hAnsi="Times New Roman"/>
          <w:sz w:val="24"/>
          <w:szCs w:val="24"/>
        </w:rPr>
      </w:pPr>
      <w:r w:rsidRPr="00CD129A">
        <w:rPr>
          <w:rFonts w:ascii="Times New Roman" w:hAnsi="Times New Roman"/>
          <w:sz w:val="24"/>
          <w:szCs w:val="24"/>
        </w:rPr>
        <w:t xml:space="preserve">Si la condena recaía sobre el pago de una concreta suma de dinero </w:t>
      </w:r>
      <w:r w:rsidR="000E5A6C" w:rsidRPr="00CD129A">
        <w:rPr>
          <w:rFonts w:ascii="Times New Roman" w:hAnsi="Times New Roman"/>
          <w:sz w:val="24"/>
          <w:szCs w:val="24"/>
        </w:rPr>
        <w:t>-</w:t>
      </w:r>
      <w:r w:rsidRPr="00CD129A">
        <w:rPr>
          <w:rFonts w:ascii="Times New Roman" w:hAnsi="Times New Roman"/>
          <w:i/>
          <w:sz w:val="24"/>
          <w:szCs w:val="24"/>
        </w:rPr>
        <w:t>certa pecunia</w:t>
      </w:r>
      <w:r w:rsidR="000E5A6C" w:rsidRPr="00CD129A">
        <w:rPr>
          <w:rFonts w:ascii="Times New Roman" w:hAnsi="Times New Roman"/>
          <w:sz w:val="24"/>
          <w:szCs w:val="24"/>
        </w:rPr>
        <w:t>-</w:t>
      </w:r>
      <w:r w:rsidRPr="00CD129A">
        <w:rPr>
          <w:rFonts w:ascii="Times New Roman" w:hAnsi="Times New Roman"/>
          <w:sz w:val="24"/>
          <w:szCs w:val="24"/>
        </w:rPr>
        <w:t xml:space="preserve">, se procedía a tomar del patrimonio del deudor un número de bienes cuyo valor fuese suficiente para poder hacer frente al pago de la cantidad debida </w:t>
      </w:r>
      <w:r w:rsidR="000E5A6C" w:rsidRPr="00CD129A">
        <w:rPr>
          <w:rFonts w:ascii="Times New Roman" w:hAnsi="Times New Roman"/>
          <w:sz w:val="24"/>
          <w:szCs w:val="24"/>
        </w:rPr>
        <w:t>-</w:t>
      </w:r>
      <w:r w:rsidRPr="00CD129A">
        <w:rPr>
          <w:rFonts w:ascii="Times New Roman" w:hAnsi="Times New Roman"/>
          <w:i/>
          <w:sz w:val="24"/>
          <w:szCs w:val="24"/>
        </w:rPr>
        <w:t xml:space="preserve">pignus in causa </w:t>
      </w:r>
      <w:r w:rsidR="00452391" w:rsidRPr="00CD129A">
        <w:rPr>
          <w:rFonts w:ascii="Times New Roman" w:hAnsi="Times New Roman"/>
          <w:i/>
          <w:sz w:val="24"/>
          <w:szCs w:val="24"/>
        </w:rPr>
        <w:t>iudicati</w:t>
      </w:r>
      <w:r w:rsidRPr="00CD129A">
        <w:rPr>
          <w:rFonts w:ascii="Times New Roman" w:hAnsi="Times New Roman"/>
          <w:i/>
          <w:sz w:val="24"/>
          <w:szCs w:val="24"/>
        </w:rPr>
        <w:t xml:space="preserve"> captum</w:t>
      </w:r>
      <w:r w:rsidR="000E5A6C" w:rsidRPr="00CD129A">
        <w:rPr>
          <w:rFonts w:ascii="Times New Roman" w:hAnsi="Times New Roman"/>
          <w:sz w:val="24"/>
          <w:szCs w:val="24"/>
        </w:rPr>
        <w:t>-</w:t>
      </w:r>
      <w:r w:rsidRPr="00CD129A">
        <w:rPr>
          <w:rFonts w:ascii="Times New Roman" w:hAnsi="Times New Roman"/>
          <w:sz w:val="24"/>
          <w:szCs w:val="24"/>
        </w:rPr>
        <w:t xml:space="preserve">. Al igual que en el caso anterior, los bienes que conformaban el patrimonio del deudor eran </w:t>
      </w:r>
      <w:r w:rsidR="000E5A6C" w:rsidRPr="00CD129A">
        <w:rPr>
          <w:rFonts w:ascii="Times New Roman" w:hAnsi="Times New Roman"/>
          <w:sz w:val="24"/>
          <w:szCs w:val="24"/>
        </w:rPr>
        <w:t>tomados -</w:t>
      </w:r>
      <w:r w:rsidRPr="00CD129A">
        <w:rPr>
          <w:rFonts w:ascii="Times New Roman" w:hAnsi="Times New Roman"/>
          <w:sz w:val="24"/>
          <w:szCs w:val="24"/>
        </w:rPr>
        <w:t>primero mueble</w:t>
      </w:r>
      <w:r w:rsidR="000E5A6C" w:rsidRPr="00CD129A">
        <w:rPr>
          <w:rFonts w:ascii="Times New Roman" w:hAnsi="Times New Roman"/>
          <w:sz w:val="24"/>
          <w:szCs w:val="24"/>
        </w:rPr>
        <w:t xml:space="preserve">s y subsidiariamente inmuebles- </w:t>
      </w:r>
      <w:r w:rsidRPr="00CD129A">
        <w:rPr>
          <w:rFonts w:ascii="Times New Roman" w:hAnsi="Times New Roman"/>
          <w:sz w:val="24"/>
          <w:szCs w:val="24"/>
        </w:rPr>
        <w:t>por funcionarios previamente designados p</w:t>
      </w:r>
      <w:r w:rsidR="00EB176A" w:rsidRPr="00CD129A">
        <w:rPr>
          <w:rFonts w:ascii="Times New Roman" w:hAnsi="Times New Roman"/>
          <w:sz w:val="24"/>
          <w:szCs w:val="24"/>
        </w:rPr>
        <w:t>or</w:t>
      </w:r>
      <w:r w:rsidR="00CD129A" w:rsidRPr="00CD129A">
        <w:rPr>
          <w:rFonts w:ascii="Times New Roman" w:hAnsi="Times New Roman"/>
          <w:sz w:val="24"/>
          <w:szCs w:val="24"/>
        </w:rPr>
        <w:t xml:space="preserve"> el magistrado. Si en el plazo temporal de dos meses, el deudor pagaba su deuda, los bienes</w:t>
      </w:r>
      <w:r w:rsidRPr="00CD129A">
        <w:rPr>
          <w:rFonts w:ascii="Times New Roman" w:hAnsi="Times New Roman"/>
          <w:sz w:val="24"/>
          <w:szCs w:val="24"/>
        </w:rPr>
        <w:t xml:space="preserve"> </w:t>
      </w:r>
      <w:r w:rsidR="00841F6D" w:rsidRPr="00CD129A">
        <w:rPr>
          <w:rFonts w:ascii="Times New Roman" w:hAnsi="Times New Roman"/>
          <w:sz w:val="24"/>
          <w:szCs w:val="24"/>
        </w:rPr>
        <w:t>eran liberados y retornados a su patrimonio, pero de no ser así, se procedía a su enajenación en subasta judicial para con las cantidades obtenidas pagar al actor la cantidad debida por el deudor</w:t>
      </w:r>
      <w:r w:rsidR="00841F6D" w:rsidRPr="00CD129A">
        <w:rPr>
          <w:rStyle w:val="Refdenotaalpie"/>
          <w:rFonts w:ascii="Times New Roman" w:hAnsi="Times New Roman"/>
          <w:sz w:val="24"/>
          <w:szCs w:val="24"/>
        </w:rPr>
        <w:footnoteReference w:id="77"/>
      </w:r>
      <w:r w:rsidR="00CD129A" w:rsidRPr="00CD129A">
        <w:rPr>
          <w:rFonts w:ascii="Times New Roman" w:hAnsi="Times New Roman"/>
          <w:sz w:val="24"/>
          <w:szCs w:val="24"/>
        </w:rPr>
        <w:t>.</w:t>
      </w:r>
      <w:r w:rsidRPr="00CD129A">
        <w:rPr>
          <w:rFonts w:ascii="Times New Roman" w:hAnsi="Times New Roman"/>
          <w:sz w:val="24"/>
          <w:szCs w:val="24"/>
        </w:rPr>
        <w:t xml:space="preserve"> </w:t>
      </w:r>
    </w:p>
    <w:p w:rsidR="004E6DAB" w:rsidRPr="004E6DAB" w:rsidRDefault="004E6DAB" w:rsidP="004E6DAB">
      <w:pPr>
        <w:pStyle w:val="Prrafodelista"/>
        <w:spacing w:after="0" w:line="240" w:lineRule="auto"/>
        <w:ind w:left="1425"/>
        <w:jc w:val="both"/>
        <w:rPr>
          <w:rFonts w:ascii="Times New Roman" w:hAnsi="Times New Roman"/>
          <w:sz w:val="24"/>
          <w:szCs w:val="24"/>
          <w:highlight w:val="yellow"/>
        </w:rPr>
      </w:pPr>
    </w:p>
    <w:p w:rsidR="00841F6D" w:rsidRDefault="004E6DAB" w:rsidP="00841F6D">
      <w:pPr>
        <w:jc w:val="both"/>
      </w:pPr>
      <w:r w:rsidRPr="004E6DAB">
        <w:t xml:space="preserve">Por otro lado, cuando los acreedores eran varios, la ejecución dirigida contra el patrimonio del deudor, podía ser iniciada bien a instancia del propio deudor a través de la </w:t>
      </w:r>
      <w:r w:rsidRPr="004E6DAB">
        <w:rPr>
          <w:i/>
        </w:rPr>
        <w:t>cessio bonorum</w:t>
      </w:r>
      <w:r w:rsidR="000E5A6C">
        <w:t xml:space="preserve"> -antes analizada-</w:t>
      </w:r>
      <w:r w:rsidRPr="004E6DAB">
        <w:t xml:space="preserve">, o bien a instancia de los propios acreedores por medio de la tradicional </w:t>
      </w:r>
      <w:r w:rsidRPr="004E6DAB">
        <w:rPr>
          <w:i/>
        </w:rPr>
        <w:t>bonorum venditio</w:t>
      </w:r>
      <w:r w:rsidRPr="004E6DAB">
        <w:t xml:space="preserve">, combinada ahora con la </w:t>
      </w:r>
      <w:r w:rsidRPr="004E6DAB">
        <w:rPr>
          <w:i/>
        </w:rPr>
        <w:t>distractio bonorum</w:t>
      </w:r>
      <w:r w:rsidRPr="004E6DAB">
        <w:t xml:space="preserve">. En este segundo caso, la ejecución sobre los bienes del patrimonio del deudor se </w:t>
      </w:r>
      <w:r w:rsidRPr="004E6DAB">
        <w:lastRenderedPageBreak/>
        <w:t xml:space="preserve">ajustaba a los mismos parámetros que existían en el anterior </w:t>
      </w:r>
      <w:r w:rsidRPr="004E6DAB">
        <w:rPr>
          <w:i/>
        </w:rPr>
        <w:t>proces</w:t>
      </w:r>
      <w:r w:rsidR="005D6CA1">
        <w:rPr>
          <w:i/>
        </w:rPr>
        <w:t>s</w:t>
      </w:r>
      <w:r w:rsidRPr="004E6DAB">
        <w:rPr>
          <w:i/>
        </w:rPr>
        <w:t>um per formulam</w:t>
      </w:r>
      <w:r w:rsidRPr="004E6DAB">
        <w:t>, pero con determinadas especialidades o novedades:</w:t>
      </w:r>
    </w:p>
    <w:p w:rsidR="00841F6D" w:rsidRPr="00841F6D" w:rsidRDefault="00841F6D" w:rsidP="00841F6D">
      <w:pPr>
        <w:jc w:val="both"/>
      </w:pPr>
    </w:p>
    <w:p w:rsidR="003E30FD" w:rsidRPr="003E30FD" w:rsidRDefault="004E6DAB" w:rsidP="003E30FD">
      <w:pPr>
        <w:pStyle w:val="Prrafodelista"/>
        <w:numPr>
          <w:ilvl w:val="0"/>
          <w:numId w:val="19"/>
        </w:numPr>
        <w:jc w:val="both"/>
        <w:rPr>
          <w:rFonts w:ascii="Times New Roman" w:hAnsi="Times New Roman"/>
          <w:sz w:val="24"/>
          <w:szCs w:val="24"/>
        </w:rPr>
      </w:pPr>
      <w:r w:rsidRPr="00841F6D">
        <w:rPr>
          <w:rFonts w:ascii="Times New Roman" w:hAnsi="Times New Roman"/>
          <w:sz w:val="24"/>
          <w:szCs w:val="24"/>
        </w:rPr>
        <w:t xml:space="preserve">El </w:t>
      </w:r>
      <w:r w:rsidRPr="00841F6D">
        <w:rPr>
          <w:rFonts w:ascii="Times New Roman" w:hAnsi="Times New Roman"/>
          <w:i/>
          <w:sz w:val="24"/>
          <w:szCs w:val="24"/>
        </w:rPr>
        <w:t>curator bonorum</w:t>
      </w:r>
      <w:r w:rsidRPr="00841F6D">
        <w:rPr>
          <w:rFonts w:ascii="Times New Roman" w:hAnsi="Times New Roman"/>
          <w:sz w:val="24"/>
          <w:szCs w:val="24"/>
        </w:rPr>
        <w:t xml:space="preserve"> desi</w:t>
      </w:r>
      <w:r w:rsidR="00741953">
        <w:rPr>
          <w:rFonts w:ascii="Times New Roman" w:hAnsi="Times New Roman"/>
          <w:sz w:val="24"/>
          <w:szCs w:val="24"/>
        </w:rPr>
        <w:t xml:space="preserve">gnado por el magistrado, además de </w:t>
      </w:r>
      <w:r w:rsidRPr="00841F6D">
        <w:rPr>
          <w:rFonts w:ascii="Times New Roman" w:hAnsi="Times New Roman"/>
          <w:sz w:val="24"/>
          <w:szCs w:val="24"/>
        </w:rPr>
        <w:t xml:space="preserve">administrar y custodiar los bienes del deudor, también se encargaba de su venta en subasta judicial. No se nombraba por tanto </w:t>
      </w:r>
      <w:r w:rsidRPr="00841F6D">
        <w:rPr>
          <w:rFonts w:ascii="Times New Roman" w:hAnsi="Times New Roman"/>
          <w:i/>
          <w:sz w:val="24"/>
          <w:szCs w:val="24"/>
        </w:rPr>
        <w:t>magister bonorum</w:t>
      </w:r>
      <w:r w:rsidRPr="00841F6D">
        <w:rPr>
          <w:rFonts w:ascii="Times New Roman" w:hAnsi="Times New Roman"/>
          <w:sz w:val="24"/>
          <w:szCs w:val="24"/>
        </w:rPr>
        <w:t>.</w:t>
      </w:r>
    </w:p>
    <w:p w:rsidR="003E30FD" w:rsidRPr="003E30FD" w:rsidRDefault="004E6DAB" w:rsidP="003E30FD">
      <w:pPr>
        <w:pStyle w:val="Prrafodelista"/>
        <w:numPr>
          <w:ilvl w:val="0"/>
          <w:numId w:val="19"/>
        </w:numPr>
        <w:jc w:val="both"/>
        <w:rPr>
          <w:rFonts w:ascii="Times New Roman" w:hAnsi="Times New Roman"/>
          <w:sz w:val="24"/>
          <w:szCs w:val="24"/>
        </w:rPr>
      </w:pPr>
      <w:r w:rsidRPr="00841F6D">
        <w:rPr>
          <w:rFonts w:ascii="Times New Roman" w:hAnsi="Times New Roman"/>
          <w:sz w:val="24"/>
          <w:szCs w:val="24"/>
        </w:rPr>
        <w:t>La venta de los bienes del deudor en subasta judicial no tenía lugar en bloque</w:t>
      </w:r>
      <w:r w:rsidR="00741953">
        <w:rPr>
          <w:rFonts w:ascii="Times New Roman" w:hAnsi="Times New Roman"/>
          <w:sz w:val="24"/>
          <w:szCs w:val="24"/>
        </w:rPr>
        <w:t>,</w:t>
      </w:r>
      <w:r w:rsidRPr="00841F6D">
        <w:rPr>
          <w:rFonts w:ascii="Times New Roman" w:hAnsi="Times New Roman"/>
          <w:sz w:val="24"/>
          <w:szCs w:val="24"/>
        </w:rPr>
        <w:t xml:space="preserve"> sino particularmente hasta satisfacer la cantidad debida por el deudor.</w:t>
      </w:r>
    </w:p>
    <w:p w:rsidR="004E6DAB" w:rsidRPr="00841F6D" w:rsidRDefault="004E6DAB" w:rsidP="00841F6D">
      <w:pPr>
        <w:pStyle w:val="Prrafodelista"/>
        <w:numPr>
          <w:ilvl w:val="0"/>
          <w:numId w:val="19"/>
        </w:numPr>
        <w:jc w:val="both"/>
        <w:rPr>
          <w:rFonts w:ascii="Times New Roman" w:hAnsi="Times New Roman"/>
          <w:sz w:val="24"/>
          <w:szCs w:val="24"/>
        </w:rPr>
      </w:pPr>
      <w:r w:rsidRPr="00841F6D">
        <w:rPr>
          <w:rFonts w:ascii="Times New Roman" w:hAnsi="Times New Roman"/>
          <w:sz w:val="24"/>
          <w:szCs w:val="24"/>
        </w:rPr>
        <w:t>Se recuperó la imputación de la nota de infamia para el deudor.</w:t>
      </w:r>
      <w:bookmarkStart w:id="34" w:name="_Toc525987148"/>
      <w:bookmarkStart w:id="35" w:name="_Toc526851692"/>
      <w:bookmarkStart w:id="36" w:name="_Toc527291048"/>
      <w:bookmarkStart w:id="37" w:name="_Toc469998131"/>
      <w:bookmarkStart w:id="38" w:name="_Toc469559707"/>
      <w:bookmarkStart w:id="39" w:name="_Toc469258524"/>
      <w:bookmarkStart w:id="40" w:name="_Toc469073437"/>
      <w:bookmarkStart w:id="41" w:name="_Toc467635100"/>
      <w:bookmarkStart w:id="42" w:name="_Toc467634212"/>
    </w:p>
    <w:p w:rsidR="004E6DAB" w:rsidRPr="004E6DAB" w:rsidRDefault="004E6DAB" w:rsidP="004E6DAB">
      <w:pPr>
        <w:pStyle w:val="Prrafodelista"/>
        <w:spacing w:after="0" w:line="240" w:lineRule="auto"/>
        <w:ind w:left="0"/>
        <w:jc w:val="both"/>
        <w:rPr>
          <w:rFonts w:ascii="Times New Roman" w:hAnsi="Times New Roman"/>
          <w:b/>
          <w:sz w:val="24"/>
          <w:szCs w:val="24"/>
        </w:rPr>
      </w:pPr>
    </w:p>
    <w:p w:rsidR="004E6DAB" w:rsidRPr="004E6DAB" w:rsidRDefault="000E5A6C" w:rsidP="004E6DAB">
      <w:pPr>
        <w:pStyle w:val="Prrafodelista"/>
        <w:spacing w:after="0" w:line="240" w:lineRule="auto"/>
        <w:ind w:left="0"/>
        <w:jc w:val="both"/>
        <w:rPr>
          <w:rFonts w:ascii="Times New Roman" w:hAnsi="Times New Roman"/>
          <w:b/>
          <w:sz w:val="24"/>
          <w:szCs w:val="24"/>
        </w:rPr>
      </w:pPr>
      <w:bookmarkStart w:id="43" w:name="_Toc528595012"/>
      <w:r w:rsidRPr="00741953">
        <w:rPr>
          <w:rFonts w:ascii="Times New Roman" w:hAnsi="Times New Roman"/>
          <w:b/>
          <w:sz w:val="24"/>
          <w:szCs w:val="24"/>
        </w:rPr>
        <w:t>II</w:t>
      </w:r>
      <w:r w:rsidR="004E6DAB" w:rsidRPr="00741953">
        <w:rPr>
          <w:rFonts w:ascii="Times New Roman" w:hAnsi="Times New Roman"/>
          <w:b/>
          <w:sz w:val="24"/>
          <w:szCs w:val="24"/>
        </w:rPr>
        <w:t>. LA SUBASTA JUDICIAL EN EL DERECHO HISTÓRICO ESPAÑOL</w:t>
      </w:r>
      <w:bookmarkEnd w:id="34"/>
      <w:bookmarkEnd w:id="35"/>
      <w:bookmarkEnd w:id="36"/>
      <w:bookmarkEnd w:id="43"/>
    </w:p>
    <w:p w:rsidR="004E6DAB" w:rsidRPr="004E6DAB" w:rsidRDefault="004E6DAB" w:rsidP="004E6DAB">
      <w:pPr>
        <w:pStyle w:val="Ttulo2"/>
        <w:spacing w:line="240" w:lineRule="auto"/>
      </w:pPr>
      <w:bookmarkStart w:id="44" w:name="_Toc525987149"/>
      <w:r w:rsidRPr="004E6DAB">
        <w:tab/>
      </w:r>
      <w:bookmarkEnd w:id="44"/>
    </w:p>
    <w:p w:rsidR="004E6DAB" w:rsidRPr="004E6DAB" w:rsidRDefault="004E6DAB" w:rsidP="00841F6D">
      <w:pPr>
        <w:jc w:val="both"/>
      </w:pPr>
      <w:r w:rsidRPr="004E6DAB">
        <w:t xml:space="preserve">La regulación de la </w:t>
      </w:r>
      <w:r w:rsidR="00741953">
        <w:t>subasta judicial en el Derecho R</w:t>
      </w:r>
      <w:r w:rsidRPr="004E6DAB">
        <w:t xml:space="preserve">omano fue posteriormente </w:t>
      </w:r>
      <w:r w:rsidRPr="001E4D93">
        <w:rPr>
          <w:i/>
        </w:rPr>
        <w:t>recepcionada</w:t>
      </w:r>
      <w:r w:rsidR="00741953">
        <w:t xml:space="preserve"> por el Derecho H</w:t>
      </w:r>
      <w:r w:rsidRPr="004E6DAB">
        <w:t>istórico español visigodo, medieval y contemporáneo a trav</w:t>
      </w:r>
      <w:r w:rsidR="00841F6D">
        <w:t>és de</w:t>
      </w:r>
      <w:r w:rsidR="00741953">
        <w:t xml:space="preserve"> sus diferentes instituciones: </w:t>
      </w:r>
      <w:r w:rsidRPr="004E6DAB">
        <w:t>el Fuero Juzgo, el Fuero Viejo de Castilla, el Fuero Real, las Leyes de Estilo, las Siete Partidas, el Ordenamien</w:t>
      </w:r>
      <w:r w:rsidR="00741953">
        <w:t>to de Alcalá, las Leyes de Toro</w:t>
      </w:r>
      <w:r w:rsidRPr="004E6DAB">
        <w:t xml:space="preserve"> y l</w:t>
      </w:r>
      <w:r w:rsidR="00841F6D">
        <w:t>a Nueva y Novísima Recopilación</w:t>
      </w:r>
      <w:bookmarkStart w:id="45" w:name="_Toc525987150"/>
      <w:bookmarkStart w:id="46" w:name="_Toc526851694"/>
      <w:bookmarkStart w:id="47" w:name="_Toc527291049"/>
      <w:bookmarkStart w:id="48" w:name="_Toc528595013"/>
      <w:bookmarkStart w:id="49" w:name="_Toc469559709"/>
      <w:bookmarkStart w:id="50" w:name="_Toc469258526"/>
      <w:bookmarkStart w:id="51" w:name="_Toc469073439"/>
      <w:bookmarkStart w:id="52" w:name="_Toc469998133"/>
      <w:bookmarkEnd w:id="37"/>
      <w:bookmarkEnd w:id="38"/>
      <w:bookmarkEnd w:id="39"/>
      <w:bookmarkEnd w:id="40"/>
      <w:bookmarkEnd w:id="41"/>
      <w:bookmarkEnd w:id="42"/>
      <w:r w:rsidR="00741953">
        <w:t>.</w:t>
      </w:r>
    </w:p>
    <w:p w:rsidR="004E6DAB" w:rsidRPr="004E6DAB" w:rsidRDefault="004E6DAB" w:rsidP="004E6DAB">
      <w:pPr>
        <w:ind w:firstLine="709"/>
        <w:jc w:val="both"/>
      </w:pPr>
    </w:p>
    <w:p w:rsidR="004E6DAB" w:rsidRPr="004E6DAB" w:rsidRDefault="00741953" w:rsidP="004E6DAB">
      <w:pPr>
        <w:ind w:firstLine="709"/>
        <w:jc w:val="both"/>
        <w:rPr>
          <w:b/>
        </w:rPr>
      </w:pPr>
      <w:r>
        <w:rPr>
          <w:b/>
        </w:rPr>
        <w:t>2.1. El Derecho H</w:t>
      </w:r>
      <w:r w:rsidR="004E6DAB" w:rsidRPr="004E6DAB">
        <w:rPr>
          <w:b/>
        </w:rPr>
        <w:t>istórico español anterior a las Siete Partidas</w:t>
      </w:r>
      <w:bookmarkStart w:id="53" w:name="_Toc525987151"/>
      <w:bookmarkStart w:id="54" w:name="_Toc526851695"/>
      <w:bookmarkStart w:id="55" w:name="_Toc527291050"/>
      <w:bookmarkStart w:id="56" w:name="_Toc528595014"/>
      <w:bookmarkEnd w:id="45"/>
      <w:bookmarkEnd w:id="46"/>
      <w:bookmarkEnd w:id="47"/>
      <w:bookmarkEnd w:id="48"/>
    </w:p>
    <w:p w:rsidR="004E6DAB" w:rsidRPr="004E6DAB" w:rsidRDefault="004E6DAB" w:rsidP="004E6DAB">
      <w:pPr>
        <w:ind w:firstLine="709"/>
        <w:jc w:val="both"/>
        <w:rPr>
          <w:b/>
        </w:rPr>
      </w:pPr>
    </w:p>
    <w:p w:rsidR="004E6DAB" w:rsidRPr="004E6DAB" w:rsidRDefault="004B3BEC" w:rsidP="004E6DAB">
      <w:pPr>
        <w:ind w:firstLine="709"/>
        <w:jc w:val="both"/>
      </w:pPr>
      <w:r>
        <w:rPr>
          <w:b/>
        </w:rPr>
        <w:tab/>
      </w:r>
      <w:r w:rsidR="004E6DAB" w:rsidRPr="004E6DAB">
        <w:rPr>
          <w:b/>
        </w:rPr>
        <w:t xml:space="preserve">a. </w:t>
      </w:r>
      <w:bookmarkEnd w:id="49"/>
      <w:bookmarkEnd w:id="50"/>
      <w:bookmarkEnd w:id="51"/>
      <w:r w:rsidR="00810348">
        <w:rPr>
          <w:b/>
          <w:i/>
        </w:rPr>
        <w:t>Li</w:t>
      </w:r>
      <w:r w:rsidR="004E6DAB" w:rsidRPr="004E6DAB">
        <w:rPr>
          <w:b/>
          <w:i/>
        </w:rPr>
        <w:t>ber Iudiciorum</w:t>
      </w:r>
      <w:bookmarkEnd w:id="52"/>
      <w:r w:rsidR="000E5A6C">
        <w:rPr>
          <w:b/>
        </w:rPr>
        <w:t xml:space="preserve"> -libro de los juicios- </w:t>
      </w:r>
      <w:r w:rsidR="004E6DAB" w:rsidRPr="004E6DAB">
        <w:rPr>
          <w:b/>
        </w:rPr>
        <w:t>o Fuero Juzgo</w:t>
      </w:r>
      <w:bookmarkEnd w:id="53"/>
      <w:bookmarkEnd w:id="54"/>
      <w:bookmarkEnd w:id="55"/>
      <w:bookmarkEnd w:id="56"/>
    </w:p>
    <w:p w:rsidR="004E6DAB" w:rsidRPr="004E6DAB" w:rsidRDefault="004E6DAB" w:rsidP="004E6DAB">
      <w:pPr>
        <w:jc w:val="both"/>
        <w:rPr>
          <w:b/>
        </w:rPr>
      </w:pPr>
    </w:p>
    <w:p w:rsidR="004E6DAB" w:rsidRPr="004E6DAB" w:rsidRDefault="004E6DAB" w:rsidP="004E6DAB">
      <w:pPr>
        <w:jc w:val="both"/>
      </w:pPr>
      <w:r w:rsidRPr="004E6DAB">
        <w:t>Tras la caída d</w:t>
      </w:r>
      <w:r w:rsidR="000E5A6C">
        <w:t>el Imperio Romano de Occidente -año 476-</w:t>
      </w:r>
      <w:r w:rsidRPr="004E6DAB">
        <w:t xml:space="preserve"> y la ocupación de la Península Ibérica por los Godos</w:t>
      </w:r>
      <w:r w:rsidRPr="004E6DAB">
        <w:rPr>
          <w:rStyle w:val="Refdenotaalpie"/>
        </w:rPr>
        <w:footnoteReference w:id="78"/>
      </w:r>
      <w:r w:rsidRPr="004E6DAB">
        <w:t>, dio comienzo una nueva etapa que en el ámbito jurídico se tradujo en la continuación de la anterior etapa romanista. Esta nueva etapa, consolidada du</w:t>
      </w:r>
      <w:r w:rsidR="00331917">
        <w:t>rante el reinado de Leovigildo -años 572 -586-</w:t>
      </w:r>
      <w:r w:rsidRPr="004E6DAB">
        <w:t>, supuso el nacimiento del Reino de Toledo</w:t>
      </w:r>
      <w:r w:rsidRPr="004E6DAB">
        <w:rPr>
          <w:rStyle w:val="Refdenotaalpie"/>
        </w:rPr>
        <w:footnoteReference w:id="79"/>
      </w:r>
      <w:r w:rsidRPr="004E6DAB">
        <w:t xml:space="preserve"> y, por ende, el asentamiento de las bases de un nuevo Estado que perseguía la unificación política, social, cultural y jurídica de los Godos e Hispano-romanos, hasta su derrumbamiento definitivo con la invasión musulmana tras la batalla de Guadalete en el año 711.</w:t>
      </w:r>
    </w:p>
    <w:p w:rsidR="004E6DAB" w:rsidRPr="004E6DAB" w:rsidRDefault="004E6DAB" w:rsidP="004E6DAB">
      <w:pPr>
        <w:jc w:val="both"/>
      </w:pPr>
    </w:p>
    <w:p w:rsidR="004E6DAB" w:rsidRPr="004E6DAB" w:rsidRDefault="004E6DAB" w:rsidP="004E6DAB">
      <w:pPr>
        <w:jc w:val="both"/>
      </w:pPr>
      <w:r w:rsidRPr="004E6DAB">
        <w:t xml:space="preserve">La unificación jurídica a la que acabamos de hacer referencia se consiguió a través del mantenimiento del principio de personalidad de las leyes. En virtud del cual, los Godos seguían viviendo conforme a su propio Derecho y los Hispano-romanos de acuerdo </w:t>
      </w:r>
      <w:r w:rsidR="00331917">
        <w:t>al Derecho postclásico -</w:t>
      </w:r>
      <w:r w:rsidR="00810348">
        <w:rPr>
          <w:i/>
        </w:rPr>
        <w:t>Iura</w:t>
      </w:r>
      <w:r w:rsidR="00810348">
        <w:t xml:space="preserve"> e </w:t>
      </w:r>
      <w:r w:rsidR="00810348" w:rsidRPr="00810348">
        <w:rPr>
          <w:i/>
        </w:rPr>
        <w:t>Leges</w:t>
      </w:r>
      <w:r w:rsidR="00331917">
        <w:t>-</w:t>
      </w:r>
      <w:r w:rsidR="00F5127D">
        <w:t xml:space="preserve"> y al Derecho r</w:t>
      </w:r>
      <w:r w:rsidRPr="004E6DAB">
        <w:t xml:space="preserve">omano vulgar, siendo todo ello plasmado en el </w:t>
      </w:r>
      <w:r w:rsidR="00F5127D">
        <w:rPr>
          <w:i/>
        </w:rPr>
        <w:t>Li</w:t>
      </w:r>
      <w:r w:rsidRPr="004E6DAB">
        <w:rPr>
          <w:i/>
        </w:rPr>
        <w:t>ber Iudiciorum</w:t>
      </w:r>
      <w:r w:rsidRPr="004E6DAB">
        <w:t xml:space="preserve"> o Fuero Juzgo</w:t>
      </w:r>
      <w:r w:rsidRPr="004E6DAB">
        <w:rPr>
          <w:rStyle w:val="Refdenotaalpie"/>
        </w:rPr>
        <w:footnoteReference w:id="80"/>
      </w:r>
      <w:r w:rsidRPr="004E6DAB">
        <w:t xml:space="preserve">. TOMÁS Y VALIENTE puso de </w:t>
      </w:r>
      <w:r w:rsidRPr="004E6DAB">
        <w:lastRenderedPageBreak/>
        <w:t>manif</w:t>
      </w:r>
      <w:r w:rsidR="00331917">
        <w:t>iesto como este texto jurídico -</w:t>
      </w:r>
      <w:r w:rsidRPr="004E6DAB">
        <w:t xml:space="preserve">el </w:t>
      </w:r>
      <w:r w:rsidR="00331917">
        <w:rPr>
          <w:i/>
        </w:rPr>
        <w:t>Líber Iudiciorum-</w:t>
      </w:r>
      <w:r w:rsidRPr="004E6DAB">
        <w:rPr>
          <w:i/>
        </w:rPr>
        <w:t xml:space="preserve">, </w:t>
      </w:r>
      <w:r w:rsidRPr="004E6DAB">
        <w:t>promulgado en el año 654 por el rey Recesvinto</w:t>
      </w:r>
      <w:r w:rsidRPr="004E6DAB">
        <w:rPr>
          <w:rStyle w:val="Refdenotaalpie"/>
        </w:rPr>
        <w:footnoteReference w:id="81"/>
      </w:r>
      <w:r w:rsidRPr="004E6DAB">
        <w:t>, tenía como objetivo principal acabar la labor que previamente había sido iniciada por su padre, el rey Chindasvinto. De ese modo, este nuevo cuerpo legal constituyó una recopilación revisora del Código de Leovigildo que reafirmaba el poder legislativo del monarca y su condición como creador del Derecho, al tiempo que se convertía en el único texto jurídico que se podía evocar ante los Tribunales de Justicia</w:t>
      </w:r>
      <w:r w:rsidRPr="004E6DAB">
        <w:rPr>
          <w:rStyle w:val="Refdenotaalpie"/>
        </w:rPr>
        <w:footnoteReference w:id="82"/>
      </w:r>
      <w:r w:rsidRPr="004E6DAB">
        <w:t xml:space="preserve">. </w:t>
      </w:r>
    </w:p>
    <w:p w:rsidR="004E6DAB" w:rsidRPr="004E6DAB" w:rsidRDefault="004E6DAB" w:rsidP="004E6DAB">
      <w:pPr>
        <w:jc w:val="both"/>
      </w:pPr>
      <w:r w:rsidRPr="004E6DAB">
        <w:t xml:space="preserve">Hay que señalar que, aunque existían textos jurídicos previos al </w:t>
      </w:r>
      <w:r w:rsidR="00F5127D">
        <w:rPr>
          <w:i/>
        </w:rPr>
        <w:t>Li</w:t>
      </w:r>
      <w:r w:rsidRPr="004E6DAB">
        <w:rPr>
          <w:i/>
        </w:rPr>
        <w:t>ber Iudiciorum</w:t>
      </w:r>
      <w:r w:rsidR="00331917">
        <w:t xml:space="preserve"> -</w:t>
      </w:r>
      <w:r w:rsidRPr="004E6DAB">
        <w:t>las Leyes Teodorocianas, el Breviario de Alarico II y el Código de</w:t>
      </w:r>
      <w:r w:rsidR="00331917">
        <w:t xml:space="preserve"> Leovigildo, entre otros muchos-</w:t>
      </w:r>
      <w:r w:rsidRPr="004E6DAB">
        <w:t>, no es hasta la promulgación de éste último cuando obtenemos el primer texto jurídico visigodo en el que se hace referencia o se recoge, de forma expresa, algún aspecto relacionado con la subasta judicial. Concretamente por medio de las Leyes I y III, del Título VI, del Libro V.</w:t>
      </w:r>
    </w:p>
    <w:p w:rsidR="004E6DAB" w:rsidRPr="004E6DAB" w:rsidRDefault="004E6DAB" w:rsidP="004E6DAB">
      <w:pPr>
        <w:jc w:val="both"/>
      </w:pPr>
    </w:p>
    <w:p w:rsidR="00841F6D" w:rsidRDefault="004E6DAB" w:rsidP="00841F6D">
      <w:pPr>
        <w:jc w:val="both"/>
      </w:pPr>
      <w:r w:rsidRPr="004E6DAB">
        <w:t>La Ley</w:t>
      </w:r>
      <w:r w:rsidR="00331917">
        <w:t xml:space="preserve"> I, del Título VI, del Libro V -</w:t>
      </w:r>
      <w:r w:rsidRPr="004E6DAB">
        <w:rPr>
          <w:i/>
        </w:rPr>
        <w:t>De non prendar</w:t>
      </w:r>
      <w:r w:rsidR="00331917">
        <w:t>-</w:t>
      </w:r>
      <w:r w:rsidRPr="004E6DAB">
        <w:t xml:space="preserve"> recogía la </w:t>
      </w:r>
      <w:r w:rsidR="00331917">
        <w:t>prohibición de tomar en prenda -ocupar-</w:t>
      </w:r>
      <w:r w:rsidRPr="004E6DAB">
        <w:t xml:space="preserve"> los bienes del deudor a iniciativa propia del acreedor. Pues al quedar complementada con la Ley XXI del mismo título y libro, se afirmaba que la iniciativa de la “</w:t>
      </w:r>
      <w:r w:rsidRPr="00CD1540">
        <w:rPr>
          <w:i/>
        </w:rPr>
        <w:t>prendación</w:t>
      </w:r>
      <w:r w:rsidRPr="004E6DAB">
        <w:t>” y enajenación en subasta judicial de los bienes del deudor correspondía al acreedor, pero debiendo éste último actuar siempre y en todo momento bajo la previa</w:t>
      </w:r>
      <w:r w:rsidR="00F5127D">
        <w:t xml:space="preserve"> autorización del Juez. E</w:t>
      </w:r>
      <w:r w:rsidRPr="004E6DAB">
        <w:t>n caso contrario, la prenda no producía efecto alguno y, como resultado, los bienes prendados eran devueltos a su propietario</w:t>
      </w:r>
      <w:r w:rsidRPr="004E6DAB">
        <w:rPr>
          <w:rStyle w:val="Refdenotaalpie"/>
        </w:rPr>
        <w:footnoteReference w:id="83"/>
      </w:r>
      <w:r w:rsidRPr="004E6DAB">
        <w:t>. De este modo, la obtención de la autorización judicial constituía un requisito esencial y primordial para poder enajenar en subasta judicial los bienes del deudor que previamente le habían sido prendidos.</w:t>
      </w:r>
    </w:p>
    <w:p w:rsidR="00841F6D" w:rsidRDefault="00841F6D" w:rsidP="00841F6D">
      <w:pPr>
        <w:jc w:val="both"/>
      </w:pPr>
    </w:p>
    <w:p w:rsidR="00841F6D" w:rsidRDefault="004E6DAB" w:rsidP="00841F6D">
      <w:pPr>
        <w:jc w:val="both"/>
      </w:pPr>
      <w:r w:rsidRPr="004E6DAB">
        <w:t>Por su parte, la Ley I</w:t>
      </w:r>
      <w:r w:rsidR="00331917">
        <w:t>II, del Título VI, del Libro V -</w:t>
      </w:r>
      <w:r w:rsidRPr="004E6DAB">
        <w:rPr>
          <w:i/>
        </w:rPr>
        <w:t>Del penno que es dado por debda</w:t>
      </w:r>
      <w:r w:rsidR="00331917">
        <w:t>-</w:t>
      </w:r>
      <w:r w:rsidRPr="004E6DAB">
        <w:rPr>
          <w:rStyle w:val="Refdenotaalpie"/>
        </w:rPr>
        <w:footnoteReference w:id="84"/>
      </w:r>
      <w:r w:rsidRPr="004E6DAB">
        <w:t xml:space="preserve"> regulaba la obligación de que los bienes del deudor que habían sido prendidos se </w:t>
      </w:r>
      <w:r w:rsidRPr="004E6DAB">
        <w:lastRenderedPageBreak/>
        <w:t>enajenasen mediante la fijación de un precio acordado previa y libremente entre el acreedor y tres hombres buenos, devolviendo al deudor el sobrante que pudiese existir tras la enajenación de sus bienes y la satisfa</w:t>
      </w:r>
      <w:bookmarkStart w:id="57" w:name="_Toc469998134"/>
      <w:bookmarkStart w:id="58" w:name="_Toc469559710"/>
      <w:bookmarkStart w:id="59" w:name="_Toc469258527"/>
      <w:bookmarkStart w:id="60" w:name="_Toc469073440"/>
      <w:r w:rsidRPr="004E6DAB">
        <w:t>cción de la deuda del acreedor.</w:t>
      </w:r>
    </w:p>
    <w:p w:rsidR="00841F6D" w:rsidRDefault="00841F6D" w:rsidP="00841F6D">
      <w:pPr>
        <w:jc w:val="both"/>
      </w:pPr>
    </w:p>
    <w:p w:rsidR="00841F6D" w:rsidRDefault="004E6DAB" w:rsidP="00841F6D">
      <w:pPr>
        <w:jc w:val="both"/>
      </w:pPr>
      <w:r w:rsidRPr="004E6DAB">
        <w:t xml:space="preserve">Los monarcas Wamba (año 672-680) y Ervigio (año 680 -687) llevaron a cabo la primera modificación del contenido del </w:t>
      </w:r>
      <w:r w:rsidR="00F5127D">
        <w:rPr>
          <w:i/>
        </w:rPr>
        <w:t>Li</w:t>
      </w:r>
      <w:r w:rsidRPr="004E6DAB">
        <w:rPr>
          <w:i/>
        </w:rPr>
        <w:t>ber Iudiciorum</w:t>
      </w:r>
      <w:r w:rsidRPr="004E6DAB">
        <w:t>, pero conservando la estructura y el contenido original de la obra. Más tarde, durante el reinado d</w:t>
      </w:r>
      <w:r w:rsidR="00810348">
        <w:t>e los reyes É</w:t>
      </w:r>
      <w:r w:rsidRPr="004E6DAB">
        <w:t>g</w:t>
      </w:r>
      <w:r w:rsidR="00331917">
        <w:t xml:space="preserve">ica (año 687-702) y Witiza (año </w:t>
      </w:r>
      <w:r w:rsidRPr="004E6DAB">
        <w:t>700-711), de nuevo, este mismo texto jurídico experimentó un nuevo cambio respecto a su contenido al incorporar las normas relativas a la cuestión judía. Estas redacciones se conservaron y transmitieron hasta la Edad Media, incorporando simultáneamente nuevos materiales e</w:t>
      </w:r>
      <w:r w:rsidR="00331917">
        <w:t>n función del momento concreto -</w:t>
      </w:r>
      <w:r w:rsidRPr="004E6DAB">
        <w:t>textos jurídicos del Concilio de Toledo y te</w:t>
      </w:r>
      <w:r w:rsidR="00331917">
        <w:t>xtos doctrinales de San Isidoro-</w:t>
      </w:r>
      <w:r w:rsidRPr="004E6DAB">
        <w:t>.</w:t>
      </w:r>
    </w:p>
    <w:p w:rsidR="00841F6D" w:rsidRDefault="00841F6D" w:rsidP="00841F6D">
      <w:pPr>
        <w:jc w:val="both"/>
      </w:pPr>
    </w:p>
    <w:p w:rsidR="004E6DAB" w:rsidRDefault="004E6DAB" w:rsidP="00D71A96">
      <w:pPr>
        <w:jc w:val="both"/>
      </w:pPr>
      <w:r w:rsidRPr="004E6DAB">
        <w:t xml:space="preserve">Ya en Castilla, encontramos las primeras versiones del </w:t>
      </w:r>
      <w:r w:rsidR="00F5127D">
        <w:rPr>
          <w:i/>
        </w:rPr>
        <w:t>Li</w:t>
      </w:r>
      <w:r w:rsidRPr="004E6DAB">
        <w:rPr>
          <w:i/>
        </w:rPr>
        <w:t>ber Iudiciorum</w:t>
      </w:r>
      <w:r w:rsidR="00331917">
        <w:t xml:space="preserve"> traducidas al idioma vulgar -Vulgata-</w:t>
      </w:r>
      <w:r w:rsidRPr="004E6DAB">
        <w:t>, que junto con las versiones realizadas pre</w:t>
      </w:r>
      <w:r w:rsidR="00331917">
        <w:t>viamente al romance peninsular -Fuero Juzgo-</w:t>
      </w:r>
      <w:r w:rsidRPr="004E6DAB">
        <w:t xml:space="preserve"> sirvieron para expandir, temporal y territorialmente, la continuidad del Derecho visigodo hacia nuevos territorios cristianos que habían sido reconquistados al Islam</w:t>
      </w:r>
      <w:r w:rsidRPr="004E6DAB">
        <w:rPr>
          <w:rStyle w:val="Refdenotaalpie"/>
        </w:rPr>
        <w:footnoteReference w:id="85"/>
      </w:r>
      <w:r w:rsidRPr="004E6DAB">
        <w:t xml:space="preserve"> y establecer el </w:t>
      </w:r>
      <w:r w:rsidR="00F5127D">
        <w:rPr>
          <w:i/>
        </w:rPr>
        <w:t>Li</w:t>
      </w:r>
      <w:r w:rsidRPr="004E6DAB">
        <w:rPr>
          <w:i/>
        </w:rPr>
        <w:t>ber Iudiciorum</w:t>
      </w:r>
      <w:r w:rsidRPr="004E6DAB">
        <w:t xml:space="preserve"> como punto de partida del Derecho medieval</w:t>
      </w:r>
      <w:r w:rsidRPr="004E6DAB">
        <w:rPr>
          <w:rStyle w:val="Refdenotaalpie"/>
        </w:rPr>
        <w:footnoteReference w:id="86"/>
      </w:r>
      <w:r w:rsidR="00331917">
        <w:t xml:space="preserve"> -</w:t>
      </w:r>
      <w:r w:rsidR="00EB176A">
        <w:t xml:space="preserve">a él, </w:t>
      </w:r>
      <w:r w:rsidRPr="004E6DAB">
        <w:t xml:space="preserve">aludieron posteriormente textos jurídicos medievales como la Lex Gótica o </w:t>
      </w:r>
      <w:r w:rsidR="00810348">
        <w:rPr>
          <w:i/>
        </w:rPr>
        <w:t>Forum I</w:t>
      </w:r>
      <w:r w:rsidRPr="004E6DAB">
        <w:rPr>
          <w:i/>
        </w:rPr>
        <w:t>udicium</w:t>
      </w:r>
      <w:r w:rsidR="00331917">
        <w:t>-</w:t>
      </w:r>
      <w:r w:rsidRPr="004E6DAB">
        <w:t>.</w:t>
      </w:r>
      <w:bookmarkStart w:id="61" w:name="_Toc525987152"/>
      <w:bookmarkStart w:id="62" w:name="_Toc526851696"/>
      <w:bookmarkStart w:id="63" w:name="_Toc527291051"/>
      <w:bookmarkStart w:id="64" w:name="_Toc528595015"/>
    </w:p>
    <w:p w:rsidR="003E30FD" w:rsidRPr="004E6DAB" w:rsidRDefault="003E30FD" w:rsidP="00D71A96">
      <w:pPr>
        <w:jc w:val="both"/>
      </w:pPr>
    </w:p>
    <w:p w:rsidR="004E6DAB" w:rsidRPr="004E6DAB" w:rsidRDefault="004B3BEC" w:rsidP="004E6DAB">
      <w:pPr>
        <w:ind w:firstLine="709"/>
        <w:jc w:val="both"/>
      </w:pPr>
      <w:r>
        <w:tab/>
      </w:r>
      <w:r w:rsidR="004E6DAB" w:rsidRPr="004755B9">
        <w:rPr>
          <w:b/>
        </w:rPr>
        <w:t>b. Fuero Viejo de Castilla</w:t>
      </w:r>
      <w:bookmarkEnd w:id="57"/>
      <w:bookmarkEnd w:id="58"/>
      <w:bookmarkEnd w:id="59"/>
      <w:bookmarkEnd w:id="60"/>
      <w:bookmarkEnd w:id="61"/>
      <w:bookmarkEnd w:id="62"/>
      <w:bookmarkEnd w:id="63"/>
      <w:bookmarkEnd w:id="64"/>
    </w:p>
    <w:p w:rsidR="00841F6D" w:rsidRDefault="00841F6D" w:rsidP="004E6DAB">
      <w:pPr>
        <w:ind w:firstLine="709"/>
        <w:jc w:val="both"/>
      </w:pPr>
    </w:p>
    <w:p w:rsidR="00841F6D" w:rsidRDefault="004E6DAB" w:rsidP="00841F6D">
      <w:pPr>
        <w:jc w:val="both"/>
      </w:pPr>
      <w:r w:rsidRPr="004E6DAB">
        <w:t xml:space="preserve">Con posterioridad al </w:t>
      </w:r>
      <w:r w:rsidR="00810348">
        <w:rPr>
          <w:i/>
        </w:rPr>
        <w:t>Li</w:t>
      </w:r>
      <w:r w:rsidRPr="004E6DAB">
        <w:rPr>
          <w:i/>
        </w:rPr>
        <w:t>ber Iudiciorum</w:t>
      </w:r>
      <w:r w:rsidRPr="004E6DAB">
        <w:t>, hemos de referirnos, como antecedente histórico en el tema que nos ocu</w:t>
      </w:r>
      <w:r w:rsidR="004B3BEC">
        <w:t>pa, al Fuero Viejo de Castilla -</w:t>
      </w:r>
      <w:r w:rsidRPr="004E6DAB">
        <w:t xml:space="preserve">promulgado en el año 1248, durante </w:t>
      </w:r>
      <w:r w:rsidR="004B3BEC">
        <w:t>el reinado del rey Alfonso VIII-</w:t>
      </w:r>
      <w:r w:rsidRPr="004E6DAB">
        <w:t>. El aspecto más destacado de este texto legal con relación a la enajenación</w:t>
      </w:r>
      <w:r w:rsidR="004755B9">
        <w:t xml:space="preserve"> forzosa</w:t>
      </w:r>
      <w:r w:rsidRPr="004E6DAB">
        <w:t xml:space="preserve"> en subasta judicial de los bienes muebles e inmuebles que comprenden el patrimonio del deudor como instrumento jurídico para la obtención de los rec</w:t>
      </w:r>
      <w:r w:rsidR="004755B9">
        <w:t>ursos económicos necesarios con los que poder</w:t>
      </w:r>
      <w:r w:rsidRPr="004E6DAB">
        <w:t xml:space="preserve"> ha</w:t>
      </w:r>
      <w:r w:rsidR="004755B9">
        <w:t xml:space="preserve">cer frente al pago de su deuda </w:t>
      </w:r>
      <w:r w:rsidRPr="004E6DAB">
        <w:t>fue el establecimiento de un conjunto de normas encargadas de regular sus diferentes aspectos. Normas que quedaron recogidas a través de las Leyes I, II y IV</w:t>
      </w:r>
      <w:r w:rsidR="004B3BEC">
        <w:t>, del Título IV, del Libro III -</w:t>
      </w:r>
      <w:r w:rsidRPr="004E6DAB">
        <w:rPr>
          <w:i/>
        </w:rPr>
        <w:t>De las debdas</w:t>
      </w:r>
      <w:r w:rsidR="004B3BEC">
        <w:t>-</w:t>
      </w:r>
      <w:r w:rsidRPr="004E6DAB">
        <w:t>. Estas normas eran las encargadas de regular la obliga</w:t>
      </w:r>
      <w:r w:rsidR="004B3BEC">
        <w:t>ción del deudor -</w:t>
      </w:r>
      <w:r w:rsidRPr="004E6DAB">
        <w:t>ante la falta de recursos económicos con los que poder h</w:t>
      </w:r>
      <w:r w:rsidR="004B3BEC">
        <w:t>acer frente al pago de su deuda-</w:t>
      </w:r>
      <w:r w:rsidRPr="004E6DAB">
        <w:t xml:space="preserve"> de entregar al acreedor los bienes de los que disponía, para con su enajenació</w:t>
      </w:r>
      <w:r w:rsidR="004755B9">
        <w:t>n forzosa a través del desarrollo de la</w:t>
      </w:r>
      <w:r w:rsidRPr="004E6DAB">
        <w:t xml:space="preserve"> subasta judicial tratar de hacer frente al pago de su deuda.</w:t>
      </w:r>
    </w:p>
    <w:p w:rsidR="00841F6D" w:rsidRDefault="00841F6D" w:rsidP="00841F6D">
      <w:pPr>
        <w:jc w:val="both"/>
      </w:pPr>
    </w:p>
    <w:p w:rsidR="00841F6D" w:rsidRDefault="004E6DAB" w:rsidP="00841F6D">
      <w:pPr>
        <w:jc w:val="both"/>
      </w:pPr>
      <w:r w:rsidRPr="004E6DAB">
        <w:t xml:space="preserve">Si disponía de bienes, el deudor tenía la obligación de entregar al acreedor en primer lugar sus bienes muebles, desarrollándose su enajenación en subasta judicial en el plazo de nueve días a contar desde el momento de la entrega de los mismos. En caso de que los bienes muebles entregados por el deudor, para que a través de su enajenación en subasta judicial poder obtener los recursos económicos con los que hacer frente al pago de la deuda contraída con el acreedor, fuesen insuficientes; el acreedor disponía de la </w:t>
      </w:r>
      <w:r w:rsidRPr="004E6DAB">
        <w:lastRenderedPageBreak/>
        <w:t>facultad de dirigirse contra l</w:t>
      </w:r>
      <w:r w:rsidR="004B3BEC">
        <w:t>os bienes inmuebles del deudor -si había-</w:t>
      </w:r>
      <w:r w:rsidR="004755B9">
        <w:t>, pero bajo la aplicación de un</w:t>
      </w:r>
      <w:r w:rsidRPr="004E6DAB">
        <w:t xml:space="preserve"> régimen</w:t>
      </w:r>
      <w:r w:rsidR="004755B9">
        <w:t xml:space="preserve"> diferente</w:t>
      </w:r>
      <w:r w:rsidRPr="004E6DAB">
        <w:t xml:space="preserve"> en función de la condición de éste, del deudor.</w:t>
      </w:r>
    </w:p>
    <w:p w:rsidR="004755B9" w:rsidRDefault="004755B9" w:rsidP="00841F6D">
      <w:pPr>
        <w:jc w:val="both"/>
      </w:pPr>
    </w:p>
    <w:p w:rsidR="00841F6D" w:rsidRDefault="004E6DAB" w:rsidP="00841F6D">
      <w:pPr>
        <w:jc w:val="both"/>
      </w:pPr>
      <w:r w:rsidRPr="004E6DAB">
        <w:t xml:space="preserve">En caso de que el deudor no tuviese atribuida la condición de </w:t>
      </w:r>
      <w:r w:rsidRPr="004E6DAB">
        <w:rPr>
          <w:i/>
        </w:rPr>
        <w:t>fijosdalgo</w:t>
      </w:r>
      <w:r w:rsidR="004B3BEC">
        <w:t xml:space="preserve"> -noble-</w:t>
      </w:r>
      <w:r w:rsidRPr="004E6DAB">
        <w:t>, el acreedor en virtud de la Ley IV, del Título IV, del Libro III adquiría la posesión de sus bienes inmuebles para posteriormente enajenarlos en subasta judicial, satisfaciendo así su crédito. El deudor permanecía en prisión hasta la enajenación de los mismos a través del desarrollo de la subasta judicial</w:t>
      </w:r>
      <w:r w:rsidRPr="004E6DAB">
        <w:rPr>
          <w:rStyle w:val="Refdenotaalpie"/>
        </w:rPr>
        <w:footnoteReference w:id="87"/>
      </w:r>
      <w:r w:rsidR="004755B9">
        <w:t>. P</w:t>
      </w:r>
      <w:r w:rsidRPr="004E6DAB">
        <w:t xml:space="preserve">or el contrario, si el deudor tenía atribuida la condición de </w:t>
      </w:r>
      <w:r w:rsidRPr="004E6DAB">
        <w:rPr>
          <w:i/>
        </w:rPr>
        <w:t>fijosdalgo</w:t>
      </w:r>
      <w:r w:rsidRPr="004E6DAB">
        <w:rPr>
          <w:rStyle w:val="Refdenotaalpie"/>
          <w:i/>
        </w:rPr>
        <w:footnoteReference w:id="88"/>
      </w:r>
      <w:r w:rsidR="004B3BEC">
        <w:t xml:space="preserve"> -noble-</w:t>
      </w:r>
      <w:r w:rsidRPr="004E6DAB">
        <w:t xml:space="preserve">, el acreedor contaba únicamente con la posibilidad de ocupar sus bienes inmuebles e instituir sobre ellos un régimen de administración forzosa, durante el tiempo que fuese necesario, para tratar de </w:t>
      </w:r>
      <w:r w:rsidR="004B3BEC">
        <w:t>ese modo satisfacer su crédito -</w:t>
      </w:r>
      <w:r w:rsidRPr="004E6DAB">
        <w:t xml:space="preserve">Ley </w:t>
      </w:r>
      <w:r w:rsidR="004B3BEC">
        <w:t>I, del Título IV, del Libro III-</w:t>
      </w:r>
      <w:r w:rsidRPr="004E6DAB">
        <w:t xml:space="preserve">. Situación resultante de la prohibición establecida </w:t>
      </w:r>
      <w:r w:rsidR="004B3BEC">
        <w:t>por el Fuero Viejo de Castilla -</w:t>
      </w:r>
      <w:r w:rsidRPr="004E6DAB">
        <w:t>Ley I</w:t>
      </w:r>
      <w:r w:rsidR="004B3BEC">
        <w:t>I, del Título IV, del Libro III-</w:t>
      </w:r>
      <w:r w:rsidRPr="004E6DAB">
        <w:t xml:space="preserve"> de enajenar en subasta judicial los bienes inmuebles del deudor cuando éste último dispusiese de la condición de </w:t>
      </w:r>
      <w:r w:rsidRPr="004E6DAB">
        <w:rPr>
          <w:i/>
        </w:rPr>
        <w:t>fijosdalgo</w:t>
      </w:r>
      <w:r w:rsidRPr="004E6DAB">
        <w:t xml:space="preserve"> y, obviamente, la interdicción de la pena de prisión por deudas cuand</w:t>
      </w:r>
      <w:r w:rsidR="004755B9">
        <w:t>o el deudor tuviese reconocida la misma</w:t>
      </w:r>
      <w:r w:rsidRPr="004E6DAB">
        <w:t xml:space="preserve"> condición</w:t>
      </w:r>
      <w:r w:rsidR="004755B9">
        <w:t>, la</w:t>
      </w:r>
      <w:r w:rsidRPr="004E6DAB">
        <w:t xml:space="preserve"> de </w:t>
      </w:r>
      <w:r w:rsidRPr="004E6DAB">
        <w:rPr>
          <w:i/>
        </w:rPr>
        <w:t>fijosdalgo</w:t>
      </w:r>
      <w:r w:rsidR="00C75FB1">
        <w:t xml:space="preserve"> -</w:t>
      </w:r>
      <w:r w:rsidRPr="004E6DAB">
        <w:t>Ley X,</w:t>
      </w:r>
      <w:r w:rsidR="00C75FB1">
        <w:t xml:space="preserve"> del Título IV, del Libro III-.</w:t>
      </w:r>
    </w:p>
    <w:p w:rsidR="00841F6D" w:rsidRDefault="00841F6D" w:rsidP="00841F6D">
      <w:pPr>
        <w:jc w:val="both"/>
      </w:pPr>
    </w:p>
    <w:p w:rsidR="004E6DAB" w:rsidRDefault="004E6DAB" w:rsidP="00841F6D">
      <w:pPr>
        <w:jc w:val="both"/>
      </w:pPr>
      <w:r w:rsidRPr="004E6DAB">
        <w:t>Conforme a la Ley IV</w:t>
      </w:r>
      <w:r w:rsidR="00C75FB1">
        <w:t>, del Título IV, del Libro III -ya antes mencionada-</w:t>
      </w:r>
      <w:r w:rsidRPr="004E6DAB">
        <w:t xml:space="preserve">, la autorización de la prenda de los bienes inmuebles del deudor y la tramitación de su enajenación en subasta judicial eran tareas que correspondían </w:t>
      </w:r>
      <w:r w:rsidR="00C75FB1">
        <w:t>al Alcalde -</w:t>
      </w:r>
      <w:r w:rsidRPr="004E6DAB">
        <w:t>juzgador de la época</w:t>
      </w:r>
      <w:r w:rsidR="00C75FB1">
        <w:t>-</w:t>
      </w:r>
      <w:r w:rsidRPr="004E6DAB">
        <w:t>, quién a su vez encomendaba al corredor la realización de las gestiones necesarias para, de forma real y efectiva, poder llevarla a cabo. Así, el corredor ofrecía</w:t>
      </w:r>
      <w:bookmarkStart w:id="65" w:name="_Toc469998135"/>
      <w:bookmarkStart w:id="66" w:name="_Toc469559711"/>
      <w:bookmarkStart w:id="67" w:name="_Toc469258528"/>
      <w:bookmarkStart w:id="68" w:name="_Toc469073441"/>
      <w:r w:rsidRPr="004E6DAB">
        <w:t xml:space="preserve"> los distintos bienes del deudor a terceras personas interesadas en su adquisición, tomando nota de las diferentes ofertas realizadas por cada uno de ellos para posteriormente comunicárselas al Alcalde, quién procedía a enajenar el bien a la persona que hubiese ofrecido el mejor precio por ellos. Efectuada la enajenación y transmisión de los bienes del deudor, se le obligaba a efectuar a éste último el otorgamiento de escritura de enajenación a favor de la persona que adquiría el bien inmueble. Si una vez satisfecho el crédito del acreedor con la enaj</w:t>
      </w:r>
      <w:r w:rsidR="00C75FB1">
        <w:t>en</w:t>
      </w:r>
      <w:r w:rsidRPr="004E6DAB">
        <w:t>ación en subasta judicial de los bienes del deudor existía sobrante, éste</w:t>
      </w:r>
      <w:r w:rsidR="003E4564">
        <w:t xml:space="preserve"> le</w:t>
      </w:r>
      <w:r w:rsidRPr="004E6DAB">
        <w:t xml:space="preserve"> era </w:t>
      </w:r>
      <w:r w:rsidR="00C75FB1" w:rsidRPr="004E6DAB">
        <w:t>entregado</w:t>
      </w:r>
      <w:r w:rsidRPr="004E6DAB">
        <w:t xml:space="preserve"> al deudor</w:t>
      </w:r>
      <w:r w:rsidRPr="004E6DAB">
        <w:rPr>
          <w:rStyle w:val="Refdenotaalpie"/>
        </w:rPr>
        <w:footnoteReference w:id="89"/>
      </w:r>
      <w:r w:rsidRPr="004E6DAB">
        <w:t>.</w:t>
      </w:r>
      <w:bookmarkStart w:id="69" w:name="_Toc525987153"/>
      <w:bookmarkStart w:id="70" w:name="_Toc526851697"/>
      <w:bookmarkStart w:id="71" w:name="_Toc527291052"/>
      <w:bookmarkStart w:id="72" w:name="_Toc528595016"/>
    </w:p>
    <w:p w:rsidR="004755B9" w:rsidRDefault="004755B9" w:rsidP="00841F6D">
      <w:pPr>
        <w:jc w:val="both"/>
      </w:pPr>
    </w:p>
    <w:p w:rsidR="004755B9" w:rsidRPr="004E6DAB" w:rsidRDefault="004755B9" w:rsidP="00841F6D">
      <w:pPr>
        <w:jc w:val="both"/>
      </w:pPr>
    </w:p>
    <w:p w:rsidR="004E6DAB" w:rsidRPr="004E6DAB" w:rsidRDefault="004E6DAB" w:rsidP="004E6DAB">
      <w:pPr>
        <w:ind w:firstLine="709"/>
        <w:jc w:val="both"/>
      </w:pPr>
    </w:p>
    <w:p w:rsidR="004E6DAB" w:rsidRPr="004E6DAB" w:rsidRDefault="004E6DAB" w:rsidP="004E6DAB">
      <w:pPr>
        <w:ind w:firstLine="709"/>
        <w:jc w:val="both"/>
      </w:pPr>
      <w:r w:rsidRPr="004E6DAB">
        <w:lastRenderedPageBreak/>
        <w:tab/>
      </w:r>
      <w:r w:rsidRPr="006413E6">
        <w:rPr>
          <w:b/>
        </w:rPr>
        <w:t>c. Fuero Real</w:t>
      </w:r>
      <w:bookmarkEnd w:id="65"/>
      <w:bookmarkEnd w:id="66"/>
      <w:bookmarkEnd w:id="67"/>
      <w:bookmarkEnd w:id="68"/>
      <w:r w:rsidRPr="006413E6">
        <w:rPr>
          <w:b/>
        </w:rPr>
        <w:t xml:space="preserve"> o Fuero del Libro</w:t>
      </w:r>
      <w:bookmarkEnd w:id="69"/>
      <w:bookmarkEnd w:id="70"/>
      <w:bookmarkEnd w:id="71"/>
      <w:bookmarkEnd w:id="72"/>
    </w:p>
    <w:p w:rsidR="00841F6D" w:rsidRDefault="00841F6D" w:rsidP="004E6DAB">
      <w:pPr>
        <w:ind w:firstLine="709"/>
        <w:jc w:val="both"/>
      </w:pPr>
    </w:p>
    <w:p w:rsidR="00841F6D" w:rsidRDefault="004E6DAB" w:rsidP="00841F6D">
      <w:pPr>
        <w:jc w:val="both"/>
      </w:pPr>
      <w:r w:rsidRPr="004E6DAB">
        <w:t xml:space="preserve">La difusión del Fuero Juzgo por las tierras cristianas recién conquistada al Islam no presentó grandes obstáculos, pues este Derecho conectaba en gran medida con el que sus gentes habían experimentado hasta entonces aunque con limitaciones y dificultades ocasionadas por la minoritaria población mozárabe que </w:t>
      </w:r>
      <w:r w:rsidR="00C75FB1" w:rsidRPr="004E6DAB">
        <w:t>aún</w:t>
      </w:r>
      <w:r w:rsidRPr="004E6DAB">
        <w:t xml:space="preserve"> existía en aquellos territorios. Otra cosa muy distinta</w:t>
      </w:r>
      <w:r w:rsidR="00F16781">
        <w:t xml:space="preserve"> fue lo que</w:t>
      </w:r>
      <w:r w:rsidRPr="004E6DAB">
        <w:t xml:space="preserve"> sucedió en las zonas castellanas donde la presencia de ordenamientos locales formados con anterioridad a la promulgación del Fuero Juzgo seguían constituyendo un importante factor de resistencia contra el viejo Derecho regio de origen visigodo. Esta situación provocó que al comienzo del reinado del rey Alfonso X, los sistemas jurídicos de Castilla y de León estuviesen caracterizados por la diversidad y el localismo. Frente a lo cual, con la intención de poder eludir esta dificultad, el Rey decidió poner en marcha una tarea reformadora y unificadora por la vía local y general, dando como resultado a los dos grandes textos jurídicos de la época: el Fuero Real  y las Siete Partidas</w:t>
      </w:r>
      <w:r w:rsidRPr="004E6DAB">
        <w:rPr>
          <w:rStyle w:val="Refdenotaalpie"/>
        </w:rPr>
        <w:footnoteReference w:id="90"/>
      </w:r>
      <w:r w:rsidRPr="004E6DAB">
        <w:t>.</w:t>
      </w:r>
    </w:p>
    <w:p w:rsidR="00841F6D" w:rsidRDefault="00841F6D" w:rsidP="00841F6D">
      <w:pPr>
        <w:jc w:val="both"/>
      </w:pPr>
    </w:p>
    <w:p w:rsidR="00841F6D" w:rsidRDefault="00C75FB1" w:rsidP="00841F6D">
      <w:pPr>
        <w:jc w:val="both"/>
      </w:pPr>
      <w:r>
        <w:t>El Fuero Real -</w:t>
      </w:r>
      <w:r w:rsidR="004E6DAB" w:rsidRPr="004E6DAB">
        <w:t>promulgado en Valladolid en el año 1255</w:t>
      </w:r>
      <w:r>
        <w:t>-</w:t>
      </w:r>
      <w:r w:rsidR="004E6DAB" w:rsidRPr="004E6DAB">
        <w:rPr>
          <w:rStyle w:val="Refdenotaalpie"/>
        </w:rPr>
        <w:footnoteReference w:id="91"/>
      </w:r>
      <w:r w:rsidR="004E6DAB" w:rsidRPr="004E6DAB">
        <w:t xml:space="preserve"> pretendía acabar con la carencia de fueros y textos jurídicos escritos que permitían el desarrollo del juicio de albedrío y otros “</w:t>
      </w:r>
      <w:r w:rsidR="004E6DAB" w:rsidRPr="004E6DAB">
        <w:rPr>
          <w:i/>
        </w:rPr>
        <w:t>usos desaguisados de los que nascien muchos males e muchos daños a los pueblos y a los homes</w:t>
      </w:r>
      <w:r w:rsidR="004E6DAB" w:rsidRPr="004E6DAB">
        <w:t>”, al tiempo que el reforzamiento del poder real a través de la designación del Alcalde y del Juez como los ejes de la nueva política municipal, a fin de establecer una justicia real y pública.</w:t>
      </w:r>
    </w:p>
    <w:p w:rsidR="00841F6D" w:rsidRDefault="00841F6D" w:rsidP="00841F6D">
      <w:pPr>
        <w:jc w:val="both"/>
      </w:pPr>
    </w:p>
    <w:p w:rsidR="00841F6D" w:rsidRDefault="004E6DAB" w:rsidP="00841F6D">
      <w:pPr>
        <w:jc w:val="both"/>
      </w:pPr>
      <w:r w:rsidRPr="004E6DAB">
        <w:t xml:space="preserve">Para ello, este nuevo código jurídico influenciado por el </w:t>
      </w:r>
      <w:r w:rsidR="00F16781">
        <w:rPr>
          <w:i/>
        </w:rPr>
        <w:t>Li</w:t>
      </w:r>
      <w:r w:rsidRPr="004E6DAB">
        <w:rPr>
          <w:i/>
        </w:rPr>
        <w:t>ber Iudiciorum</w:t>
      </w:r>
      <w:r w:rsidR="00C75FB1">
        <w:t>, el Espéculo -</w:t>
      </w:r>
      <w:r w:rsidRPr="004E6DAB">
        <w:t>promulgado entre 1255 y 1260. Durante los primeros añ</w:t>
      </w:r>
      <w:r w:rsidR="00C75FB1">
        <w:t>os del Rey Alfonso X “El Sabio”-</w:t>
      </w:r>
      <w:r w:rsidR="00F16781">
        <w:t xml:space="preserve"> y el Derecho romano</w:t>
      </w:r>
      <w:r w:rsidRPr="004E6DAB">
        <w:t xml:space="preserve"> se encontraba dividido en cuatro libros</w:t>
      </w:r>
      <w:r w:rsidRPr="004E6DAB">
        <w:rPr>
          <w:rStyle w:val="Refdenotaalpie"/>
        </w:rPr>
        <w:footnoteReference w:id="92"/>
      </w:r>
      <w:r w:rsidRPr="004E6DAB">
        <w:t>que además de mantener algunas de las ideas ya mencionadas anteriormente y plasmadas en los distintos textos legales señalados hasta el momento</w:t>
      </w:r>
      <w:r w:rsidRPr="004E6DAB">
        <w:rPr>
          <w:rStyle w:val="Refdenotaalpie"/>
        </w:rPr>
        <w:footnoteReference w:id="93"/>
      </w:r>
      <w:r w:rsidRPr="004E6DAB">
        <w:t>, también recogí</w:t>
      </w:r>
      <w:r w:rsidR="00C75FB1">
        <w:t xml:space="preserve">a, a través de los </w:t>
      </w:r>
      <w:r w:rsidR="00C75FB1">
        <w:lastRenderedPageBreak/>
        <w:t>Títulos XIX -</w:t>
      </w:r>
      <w:r w:rsidRPr="004E6DAB">
        <w:rPr>
          <w:i/>
        </w:rPr>
        <w:t>De los empeños y prendas</w:t>
      </w:r>
      <w:r w:rsidR="00C75FB1">
        <w:t>- y XX -</w:t>
      </w:r>
      <w:r w:rsidRPr="004E6DAB">
        <w:rPr>
          <w:i/>
        </w:rPr>
        <w:t>De las deudas y de las pagas</w:t>
      </w:r>
      <w:r w:rsidR="00C75FB1">
        <w:t>-</w:t>
      </w:r>
      <w:r w:rsidR="00F16781">
        <w:t xml:space="preserve"> del Libro III</w:t>
      </w:r>
      <w:r w:rsidRPr="004E6DAB">
        <w:t xml:space="preserve"> importantes novedades de algunas de las cuestiones relativas a la enajenación en subasta judicial.</w:t>
      </w:r>
    </w:p>
    <w:p w:rsidR="00841F6D" w:rsidRDefault="00841F6D" w:rsidP="00841F6D">
      <w:pPr>
        <w:jc w:val="both"/>
      </w:pPr>
    </w:p>
    <w:p w:rsidR="00841F6D" w:rsidRDefault="004E6DAB" w:rsidP="00841F6D">
      <w:pPr>
        <w:jc w:val="both"/>
      </w:pPr>
      <w:r w:rsidRPr="004E6DAB">
        <w:t>Conforme al contenido de la Ley I y II, del Título XX, del Libro III se establecía que el que debiese a otro y no pagase en tiempo, estaba obligado por mandato del</w:t>
      </w:r>
      <w:r w:rsidR="00C75FB1">
        <w:t xml:space="preserve"> Alcalde a entregar sus bienes -muebles o inmuebles-</w:t>
      </w:r>
      <w:r w:rsidRPr="004E6DAB">
        <w:t xml:space="preserve"> a su acreedor para que con el result</w:t>
      </w:r>
      <w:r w:rsidR="00C75FB1">
        <w:t>ado de la enajenación de éstos -</w:t>
      </w:r>
      <w:r w:rsidRPr="004E6DAB">
        <w:t xml:space="preserve">bienes muebles e </w:t>
      </w:r>
      <w:r w:rsidR="00C75FB1">
        <w:t>inmuebles del deudor-</w:t>
      </w:r>
      <w:r w:rsidRPr="004E6DAB">
        <w:t xml:space="preserve"> en subasta judicial se pudiese satisfacer el derecho de crédito del acreedor. El procedimiento a seguir para la enajenación de esos bienes en subasta judicial, varia</w:t>
      </w:r>
      <w:r w:rsidR="00C75FB1">
        <w:t>ba en función de la naturaleza -mueble o inmueble-</w:t>
      </w:r>
      <w:r w:rsidRPr="004E6DAB">
        <w:t xml:space="preserve"> del bien objeto de la misma. Así, mientras que en el caso de los bienes muebles el procedimiento de enajenación en subasta judicial te</w:t>
      </w:r>
      <w:r w:rsidR="00C75FB1">
        <w:t>nía una duración de nueve días -</w:t>
      </w:r>
      <w:r w:rsidRPr="004E6DAB">
        <w:t>a contar desde el</w:t>
      </w:r>
      <w:r w:rsidR="00C75FB1">
        <w:t xml:space="preserve"> momento de la entrega del bien-</w:t>
      </w:r>
      <w:r w:rsidRPr="004E6DAB">
        <w:t xml:space="preserve"> y estaba dirigido por el corredor bajo mandato del Alcalde; en el caso de los bienes inmuebles, la duración de ese mismo procedimiento de enajenación de los bienes del deudor en subasta judicial se ampliaba hasta los treinta días, se anunciaba en los distintos mercados y se enc</w:t>
      </w:r>
      <w:r w:rsidR="00C75FB1">
        <w:t>ontraba dirigido por el merino -</w:t>
      </w:r>
      <w:r w:rsidRPr="004E6DAB">
        <w:t>Juez</w:t>
      </w:r>
      <w:r w:rsidR="00C75FB1">
        <w:t xml:space="preserve"> inferior-</w:t>
      </w:r>
      <w:r w:rsidRPr="004E6DAB">
        <w:t>, también designado por mandato del Alcalde. Tanto el corredor situado al frente de la subasta judicial de bienes muebles como el merino a cargo de la subasta judicial de bienes inmuebles eran designados por el Alcalde</w:t>
      </w:r>
      <w:r w:rsidRPr="004E6DAB">
        <w:rPr>
          <w:rStyle w:val="Refdenotaalpie"/>
        </w:rPr>
        <w:footnoteReference w:id="94"/>
      </w:r>
      <w:bookmarkStart w:id="73" w:name="_Toc469998136"/>
      <w:bookmarkStart w:id="74" w:name="_Toc469559712"/>
      <w:bookmarkStart w:id="75" w:name="_Toc469258529"/>
      <w:bookmarkStart w:id="76" w:name="_Toc469073442"/>
      <w:r w:rsidRPr="004E6DAB">
        <w:t>, quedando, de ese modo, su actuación a merced de las órdenes de éste último. El importe obtenido a través de la enajenación en subasta judicial de los bienes del deudor era destinado al pago de la deuda contraída con el acreedor, mientras que el posible sobrante era devuelto al deudor.</w:t>
      </w:r>
    </w:p>
    <w:p w:rsidR="00841F6D" w:rsidRDefault="00841F6D" w:rsidP="00841F6D">
      <w:pPr>
        <w:jc w:val="both"/>
      </w:pPr>
    </w:p>
    <w:p w:rsidR="00841F6D" w:rsidRDefault="004E6DAB" w:rsidP="00841F6D">
      <w:pPr>
        <w:jc w:val="both"/>
      </w:pPr>
      <w:r w:rsidRPr="004E6DAB">
        <w:t>La novedad de este texto legal en lo relativo a la enajenación en subasta judicial radicó en el hecho de que frente a lo dispuesto en el Fuero Viejo de Castilla con relación a esta misma cuestión, aquí desaparece la preferencia de los bienes muebles respecto de los bienes inmuebles a la hora tratar de satisfacer la cantidad debida por el deudor a través de su enajenación por medio del desarrollo de la subasta judicial. Pues una vez obtenida la orden del Alcalde, el deudor debe entregar discrecionalmente los bienes muebles e inmuebles que sean necesarios y suficientes para hacer frente al pago de su deuda</w:t>
      </w:r>
      <w:r w:rsidRPr="004E6DAB">
        <w:rPr>
          <w:rStyle w:val="Refdenotaalpie"/>
        </w:rPr>
        <w:footnoteReference w:id="95"/>
      </w:r>
      <w:r w:rsidRPr="004E6DAB">
        <w:t>.</w:t>
      </w:r>
    </w:p>
    <w:p w:rsidR="00841F6D" w:rsidRDefault="00841F6D" w:rsidP="00841F6D">
      <w:pPr>
        <w:jc w:val="both"/>
      </w:pPr>
    </w:p>
    <w:p w:rsidR="00841F6D" w:rsidRDefault="004E6DAB" w:rsidP="00841F6D">
      <w:pPr>
        <w:jc w:val="both"/>
      </w:pPr>
      <w:r w:rsidRPr="004E6DAB">
        <w:t>Por otro lado, la Ley IV del mismo título y libro que estamos comentando, prohibía tomar en prenda y posteriormente enajenar en subasta judicial determinados bienes muebles e inmuebles del deudor: bueyes, vacas u otros animales que fuesen utilizados para trabajar la tierra, así como el pan.</w:t>
      </w:r>
    </w:p>
    <w:p w:rsidR="00841F6D" w:rsidRDefault="00841F6D" w:rsidP="00841F6D">
      <w:pPr>
        <w:jc w:val="both"/>
      </w:pPr>
    </w:p>
    <w:p w:rsidR="004E6DAB" w:rsidRPr="004E6DAB" w:rsidRDefault="004E6DAB" w:rsidP="00841F6D">
      <w:pPr>
        <w:jc w:val="both"/>
      </w:pPr>
      <w:r w:rsidRPr="004E6DAB">
        <w:t>Por último en cuanto al Fuero Real, como bien señala TOMÉ PAULÉ</w:t>
      </w:r>
      <w:r w:rsidRPr="004E6DAB">
        <w:rPr>
          <w:rStyle w:val="Refdenotaalpie"/>
        </w:rPr>
        <w:footnoteReference w:id="96"/>
      </w:r>
      <w:r w:rsidRPr="004E6DAB">
        <w:t>, bajo el término “</w:t>
      </w:r>
      <w:r w:rsidRPr="004E6DAB">
        <w:rPr>
          <w:i/>
        </w:rPr>
        <w:t>fagale</w:t>
      </w:r>
      <w:r w:rsidRPr="004E6DAB">
        <w:t xml:space="preserve">”, encontramos la primera referencia clara relativa al fenómeno de la publicidad de la enajenación de bienes en subasta judicial. Afirmando que esta tenía lugar a través del pregón ordenado por el Alcalde cuando los objetos que se iban enajenar por medio </w:t>
      </w:r>
      <w:r w:rsidRPr="004E6DAB">
        <w:lastRenderedPageBreak/>
        <w:t>del desarrollo de la subas</w:t>
      </w:r>
      <w:r w:rsidR="00C75FB1">
        <w:t>ta judicial eran bienes raíces -</w:t>
      </w:r>
      <w:r w:rsidRPr="004E6DAB">
        <w:t>“</w:t>
      </w:r>
      <w:r w:rsidRPr="004E6DAB">
        <w:rPr>
          <w:i/>
        </w:rPr>
        <w:t>fagale el Alcalde pregonar cada mercad</w:t>
      </w:r>
      <w:r w:rsidR="001360F8">
        <w:rPr>
          <w:i/>
        </w:rPr>
        <w:t>o</w:t>
      </w:r>
      <w:r w:rsidRPr="004E6DAB">
        <w:rPr>
          <w:i/>
        </w:rPr>
        <w:t>”</w:t>
      </w:r>
      <w:r w:rsidR="00C75FB1">
        <w:t>-</w:t>
      </w:r>
      <w:r w:rsidRPr="004E6DAB">
        <w:t>.</w:t>
      </w:r>
      <w:bookmarkStart w:id="77" w:name="_Toc525987154"/>
      <w:bookmarkStart w:id="78" w:name="_Toc526851698"/>
      <w:bookmarkStart w:id="79" w:name="_Toc527291053"/>
      <w:bookmarkStart w:id="80" w:name="_Toc528595017"/>
    </w:p>
    <w:p w:rsidR="004E6DAB" w:rsidRPr="004E6DAB" w:rsidRDefault="004E6DAB" w:rsidP="004E6DAB">
      <w:pPr>
        <w:ind w:firstLine="709"/>
        <w:jc w:val="both"/>
      </w:pPr>
    </w:p>
    <w:p w:rsidR="004E6DAB" w:rsidRPr="004E6DAB" w:rsidRDefault="004E6DAB" w:rsidP="004E6DAB">
      <w:pPr>
        <w:ind w:firstLine="709"/>
        <w:jc w:val="both"/>
      </w:pPr>
      <w:r w:rsidRPr="004E6DAB">
        <w:tab/>
      </w:r>
      <w:r w:rsidRPr="004E6DAB">
        <w:rPr>
          <w:b/>
        </w:rPr>
        <w:t>d. Leyes de Estilo</w:t>
      </w:r>
      <w:bookmarkEnd w:id="73"/>
      <w:bookmarkEnd w:id="74"/>
      <w:bookmarkEnd w:id="75"/>
      <w:bookmarkEnd w:id="76"/>
      <w:bookmarkEnd w:id="77"/>
      <w:bookmarkEnd w:id="78"/>
      <w:bookmarkEnd w:id="79"/>
      <w:bookmarkEnd w:id="80"/>
    </w:p>
    <w:p w:rsidR="004E6DAB" w:rsidRPr="004E6DAB" w:rsidRDefault="004E6DAB" w:rsidP="004E6DAB">
      <w:pPr>
        <w:ind w:firstLine="708"/>
        <w:jc w:val="both"/>
        <w:rPr>
          <w:b/>
        </w:rPr>
      </w:pPr>
    </w:p>
    <w:p w:rsidR="00841F6D" w:rsidRDefault="004E6DAB" w:rsidP="00841F6D">
      <w:pPr>
        <w:jc w:val="both"/>
      </w:pPr>
      <w:r w:rsidRPr="004E6DAB">
        <w:t>Las Leyes de Estilo o también llamadas Declaracion</w:t>
      </w:r>
      <w:r w:rsidR="00C75FB1">
        <w:t>es de las Leyes del Fuero Real -</w:t>
      </w:r>
      <w:r w:rsidRPr="004E6DAB">
        <w:t xml:space="preserve">mandadas a hacer por orden del rey Alfonso X durante la segunda mitad del siglo XIII, pero formuladas finalmente a finales del siglo XIII o principios del XIV bajo </w:t>
      </w:r>
      <w:r w:rsidR="00C75FB1">
        <w:t>el mandato del rey Fernando IV (año</w:t>
      </w:r>
      <w:r w:rsidR="00EA1EA2">
        <w:t>s 1295-</w:t>
      </w:r>
      <w:r w:rsidR="00C75FB1">
        <w:t>1312)-</w:t>
      </w:r>
      <w:r w:rsidRPr="004E6DAB">
        <w:t xml:space="preserve"> constituyen un Código de doscientas cincuenta y dos leyes relativas a los </w:t>
      </w:r>
      <w:r w:rsidR="00C75FB1">
        <w:t>usos y observancias judiciales -estilos-</w:t>
      </w:r>
      <w:r w:rsidRPr="004E6DAB">
        <w:t xml:space="preserve"> seguidos y practicados en la Corte o Tribunal Regio, así como jurisprudencia de la época, reglas de Derecho y elementos elaborados por la literatura jurídica que pretendían la aclaración de las leyes contenidas en el Fuero Real y la ordenación de las reglas para la correcta Administración de Justicia, a fin de poder conseguir la tan ansiada unificación del sistema legal español vigente en ese momento</w:t>
      </w:r>
      <w:r w:rsidRPr="004E6DAB">
        <w:rPr>
          <w:rStyle w:val="Refdenotaalpie"/>
        </w:rPr>
        <w:footnoteReference w:id="97"/>
      </w:r>
      <w:r w:rsidRPr="004E6DAB">
        <w:t>.</w:t>
      </w:r>
    </w:p>
    <w:p w:rsidR="00841F6D" w:rsidRDefault="00841F6D" w:rsidP="00841F6D">
      <w:pPr>
        <w:jc w:val="both"/>
      </w:pPr>
    </w:p>
    <w:p w:rsidR="00841F6D" w:rsidRDefault="004E6DAB" w:rsidP="00841F6D">
      <w:pPr>
        <w:jc w:val="both"/>
      </w:pPr>
      <w:r w:rsidRPr="004E6DAB">
        <w:t>De entre esas doscientas cincuenta y dos leyes relativas a los usos y observancias judiciales seguidos y practicados en la Corte o Tribunal Regio, se encontraron algunas leyes encargadas de establecer las exigen</w:t>
      </w:r>
      <w:r w:rsidR="00F16781">
        <w:t>cias que eran necesarias cumplimentar</w:t>
      </w:r>
      <w:r w:rsidRPr="004E6DAB">
        <w:t xml:space="preserve"> para poder enajenar los bienes de</w:t>
      </w:r>
      <w:r w:rsidR="00F16781">
        <w:t>l deudor a través</w:t>
      </w:r>
      <w:r w:rsidRPr="004E6DAB">
        <w:t xml:space="preserve"> de la subasta judicial:</w:t>
      </w:r>
    </w:p>
    <w:p w:rsidR="00841F6D" w:rsidRDefault="00841F6D" w:rsidP="00841F6D">
      <w:pPr>
        <w:jc w:val="both"/>
      </w:pPr>
    </w:p>
    <w:p w:rsidR="00841F6D" w:rsidRPr="00841F6D" w:rsidRDefault="004E6DAB" w:rsidP="00841F6D">
      <w:pPr>
        <w:pStyle w:val="Prrafodelista"/>
        <w:numPr>
          <w:ilvl w:val="0"/>
          <w:numId w:val="20"/>
        </w:numPr>
        <w:jc w:val="both"/>
        <w:rPr>
          <w:rFonts w:ascii="Times New Roman" w:hAnsi="Times New Roman"/>
          <w:sz w:val="24"/>
          <w:szCs w:val="24"/>
        </w:rPr>
      </w:pPr>
      <w:r w:rsidRPr="00841F6D">
        <w:rPr>
          <w:rFonts w:ascii="Times New Roman" w:hAnsi="Times New Roman"/>
          <w:sz w:val="24"/>
          <w:szCs w:val="24"/>
        </w:rPr>
        <w:t>El Rey era el encargado de ordenar que se tomasen y enajenasen en subasta judicial los bienes de aquella</w:t>
      </w:r>
      <w:r w:rsidR="00F16781">
        <w:rPr>
          <w:rFonts w:ascii="Times New Roman" w:hAnsi="Times New Roman"/>
          <w:sz w:val="24"/>
          <w:szCs w:val="24"/>
        </w:rPr>
        <w:t>s</w:t>
      </w:r>
      <w:r w:rsidRPr="00841F6D">
        <w:rPr>
          <w:rFonts w:ascii="Times New Roman" w:hAnsi="Times New Roman"/>
          <w:sz w:val="24"/>
          <w:szCs w:val="24"/>
        </w:rPr>
        <w:t xml:space="preserve"> persona</w:t>
      </w:r>
      <w:r w:rsidR="00F16781">
        <w:rPr>
          <w:rFonts w:ascii="Times New Roman" w:hAnsi="Times New Roman"/>
          <w:sz w:val="24"/>
          <w:szCs w:val="24"/>
        </w:rPr>
        <w:t>s</w:t>
      </w:r>
      <w:r w:rsidRPr="00841F6D">
        <w:rPr>
          <w:rFonts w:ascii="Times New Roman" w:hAnsi="Times New Roman"/>
          <w:sz w:val="24"/>
          <w:szCs w:val="24"/>
        </w:rPr>
        <w:t xml:space="preserve"> que era</w:t>
      </w:r>
      <w:r w:rsidR="00F16781">
        <w:rPr>
          <w:rFonts w:ascii="Times New Roman" w:hAnsi="Times New Roman"/>
          <w:sz w:val="24"/>
          <w:szCs w:val="24"/>
        </w:rPr>
        <w:t>n</w:t>
      </w:r>
      <w:r w:rsidRPr="00841F6D">
        <w:rPr>
          <w:rFonts w:ascii="Times New Roman" w:hAnsi="Times New Roman"/>
          <w:sz w:val="24"/>
          <w:szCs w:val="24"/>
        </w:rPr>
        <w:t xml:space="preserve"> deudora</w:t>
      </w:r>
      <w:r w:rsidR="00F16781">
        <w:rPr>
          <w:rFonts w:ascii="Times New Roman" w:hAnsi="Times New Roman"/>
          <w:sz w:val="24"/>
          <w:szCs w:val="24"/>
        </w:rPr>
        <w:t>s</w:t>
      </w:r>
      <w:r w:rsidRPr="00841F6D">
        <w:rPr>
          <w:rFonts w:ascii="Times New Roman" w:hAnsi="Times New Roman"/>
          <w:sz w:val="24"/>
          <w:szCs w:val="24"/>
        </w:rPr>
        <w:t xml:space="preserve"> de otra</w:t>
      </w:r>
      <w:r w:rsidR="00F16781">
        <w:rPr>
          <w:rFonts w:ascii="Times New Roman" w:hAnsi="Times New Roman"/>
          <w:sz w:val="24"/>
          <w:szCs w:val="24"/>
        </w:rPr>
        <w:t>s</w:t>
      </w:r>
      <w:r w:rsidRPr="00841F6D">
        <w:rPr>
          <w:rFonts w:ascii="Times New Roman" w:hAnsi="Times New Roman"/>
          <w:sz w:val="24"/>
          <w:szCs w:val="24"/>
        </w:rPr>
        <w:t>. Pero estableciendo como exigencia, para que la enajenación de los bienes del deudor en subasta judicial fuese válida y desplegase todos sus efectos, la necesidad de dotarla de cierta publicidad durant</w:t>
      </w:r>
      <w:r w:rsidR="00C75FB1" w:rsidRPr="00841F6D">
        <w:rPr>
          <w:rFonts w:ascii="Times New Roman" w:hAnsi="Times New Roman"/>
          <w:sz w:val="24"/>
          <w:szCs w:val="24"/>
        </w:rPr>
        <w:t>e el tiempo exigido por la Ley -</w:t>
      </w:r>
      <w:r w:rsidRPr="00841F6D">
        <w:rPr>
          <w:rFonts w:ascii="Times New Roman" w:hAnsi="Times New Roman"/>
          <w:sz w:val="24"/>
          <w:szCs w:val="24"/>
        </w:rPr>
        <w:t>“</w:t>
      </w:r>
      <w:r w:rsidRPr="00841F6D">
        <w:rPr>
          <w:rFonts w:ascii="Times New Roman" w:hAnsi="Times New Roman"/>
          <w:i/>
          <w:sz w:val="24"/>
          <w:szCs w:val="24"/>
        </w:rPr>
        <w:t>debelos tomar, et vender pregonándolos primeramente a los plazos quel fuero manda”</w:t>
      </w:r>
      <w:r w:rsidR="00C75FB1" w:rsidRPr="00841F6D">
        <w:rPr>
          <w:rFonts w:ascii="Times New Roman" w:hAnsi="Times New Roman"/>
          <w:sz w:val="24"/>
          <w:szCs w:val="24"/>
        </w:rPr>
        <w:t>-</w:t>
      </w:r>
      <w:r w:rsidRPr="00841F6D">
        <w:rPr>
          <w:rFonts w:ascii="Times New Roman" w:hAnsi="Times New Roman"/>
          <w:sz w:val="24"/>
          <w:szCs w:val="24"/>
        </w:rPr>
        <w:t xml:space="preserve">. De lo contrario, una vez finalizada, la subasta judicial practicada era </w:t>
      </w:r>
      <w:r w:rsidR="00F16781">
        <w:rPr>
          <w:rFonts w:ascii="Times New Roman" w:hAnsi="Times New Roman"/>
          <w:sz w:val="24"/>
          <w:szCs w:val="24"/>
        </w:rPr>
        <w:t xml:space="preserve">automáticamente declaraba nula </w:t>
      </w:r>
      <w:r w:rsidRPr="00841F6D">
        <w:rPr>
          <w:rFonts w:ascii="Times New Roman" w:hAnsi="Times New Roman"/>
          <w:sz w:val="24"/>
          <w:szCs w:val="24"/>
        </w:rPr>
        <w:t>con las oportunas consecuencias asociadas a este hecho: la devolución</w:t>
      </w:r>
      <w:r w:rsidR="00002D59">
        <w:rPr>
          <w:rFonts w:ascii="Times New Roman" w:hAnsi="Times New Roman"/>
          <w:sz w:val="24"/>
          <w:szCs w:val="24"/>
        </w:rPr>
        <w:t xml:space="preserve"> no solo del bien enajenado, sino también d</w:t>
      </w:r>
      <w:r w:rsidRPr="00841F6D">
        <w:rPr>
          <w:rFonts w:ascii="Times New Roman" w:hAnsi="Times New Roman"/>
          <w:sz w:val="24"/>
          <w:szCs w:val="24"/>
        </w:rPr>
        <w:t>el precio por el que finalmente se consiguió enajenar</w:t>
      </w:r>
      <w:r w:rsidR="00002D59">
        <w:rPr>
          <w:rFonts w:ascii="Times New Roman" w:hAnsi="Times New Roman"/>
          <w:sz w:val="24"/>
          <w:szCs w:val="24"/>
        </w:rPr>
        <w:t xml:space="preserve"> el bien. Q</w:t>
      </w:r>
      <w:r w:rsidR="00C75FB1" w:rsidRPr="00841F6D">
        <w:rPr>
          <w:rFonts w:ascii="Times New Roman" w:hAnsi="Times New Roman"/>
          <w:sz w:val="24"/>
          <w:szCs w:val="24"/>
        </w:rPr>
        <w:t>uedando</w:t>
      </w:r>
      <w:r w:rsidR="00002D59">
        <w:rPr>
          <w:rFonts w:ascii="Times New Roman" w:hAnsi="Times New Roman"/>
          <w:sz w:val="24"/>
          <w:szCs w:val="24"/>
        </w:rPr>
        <w:t>, además,</w:t>
      </w:r>
      <w:r w:rsidR="00C75FB1" w:rsidRPr="00841F6D">
        <w:rPr>
          <w:rFonts w:ascii="Times New Roman" w:hAnsi="Times New Roman"/>
          <w:sz w:val="24"/>
          <w:szCs w:val="24"/>
        </w:rPr>
        <w:t xml:space="preserve"> asistido su comprador -</w:t>
      </w:r>
      <w:r w:rsidRPr="00841F6D">
        <w:rPr>
          <w:rFonts w:ascii="Times New Roman" w:hAnsi="Times New Roman"/>
          <w:sz w:val="24"/>
          <w:szCs w:val="24"/>
        </w:rPr>
        <w:t>en el de</w:t>
      </w:r>
      <w:r w:rsidR="00C75FB1" w:rsidRPr="00841F6D">
        <w:rPr>
          <w:rFonts w:ascii="Times New Roman" w:hAnsi="Times New Roman"/>
          <w:sz w:val="24"/>
          <w:szCs w:val="24"/>
        </w:rPr>
        <w:t>sarrollo de la subasta judicial-</w:t>
      </w:r>
      <w:r w:rsidRPr="00841F6D">
        <w:rPr>
          <w:rFonts w:ascii="Times New Roman" w:hAnsi="Times New Roman"/>
          <w:sz w:val="24"/>
          <w:szCs w:val="24"/>
        </w:rPr>
        <w:t xml:space="preserve"> para el ejercicio, si así lo estima</w:t>
      </w:r>
      <w:r w:rsidR="00002D59">
        <w:rPr>
          <w:rFonts w:ascii="Times New Roman" w:hAnsi="Times New Roman"/>
          <w:sz w:val="24"/>
          <w:szCs w:val="24"/>
        </w:rPr>
        <w:t>se</w:t>
      </w:r>
      <w:r w:rsidRPr="00841F6D">
        <w:rPr>
          <w:rFonts w:ascii="Times New Roman" w:hAnsi="Times New Roman"/>
          <w:sz w:val="24"/>
          <w:szCs w:val="24"/>
        </w:rPr>
        <w:t xml:space="preserve"> oportuno, de la</w:t>
      </w:r>
      <w:r w:rsidR="00002D59">
        <w:rPr>
          <w:rFonts w:ascii="Times New Roman" w:hAnsi="Times New Roman"/>
          <w:sz w:val="24"/>
          <w:szCs w:val="24"/>
        </w:rPr>
        <w:t xml:space="preserve"> acción a través de la cual pudiese</w:t>
      </w:r>
      <w:r w:rsidR="00C75FB1" w:rsidRPr="00841F6D">
        <w:rPr>
          <w:rFonts w:ascii="Times New Roman" w:hAnsi="Times New Roman"/>
          <w:sz w:val="24"/>
          <w:szCs w:val="24"/>
        </w:rPr>
        <w:t xml:space="preserve"> dirigirse contra el vendedor -</w:t>
      </w:r>
      <w:r w:rsidRPr="00841F6D">
        <w:rPr>
          <w:rFonts w:ascii="Times New Roman" w:hAnsi="Times New Roman"/>
          <w:sz w:val="24"/>
          <w:szCs w:val="24"/>
        </w:rPr>
        <w:t>de la subast</w:t>
      </w:r>
      <w:r w:rsidR="00C75FB1" w:rsidRPr="00841F6D">
        <w:rPr>
          <w:rFonts w:ascii="Times New Roman" w:hAnsi="Times New Roman"/>
          <w:sz w:val="24"/>
          <w:szCs w:val="24"/>
        </w:rPr>
        <w:t>a judicial, es decir, el deudor-</w:t>
      </w:r>
      <w:r w:rsidRPr="00841F6D">
        <w:rPr>
          <w:rFonts w:ascii="Times New Roman" w:hAnsi="Times New Roman"/>
          <w:sz w:val="24"/>
          <w:szCs w:val="24"/>
        </w:rPr>
        <w:t xml:space="preserve"> y reclamarle la cantidad por la que consiguió adjudicarse el bien objeto de la subasta judicial durante el </w:t>
      </w:r>
      <w:r w:rsidR="00C75FB1" w:rsidRPr="00841F6D">
        <w:rPr>
          <w:rFonts w:ascii="Times New Roman" w:hAnsi="Times New Roman"/>
          <w:sz w:val="24"/>
          <w:szCs w:val="24"/>
        </w:rPr>
        <w:t>desarrollo de ésta -</w:t>
      </w:r>
      <w:r w:rsidRPr="00841F6D">
        <w:rPr>
          <w:rFonts w:ascii="Times New Roman" w:hAnsi="Times New Roman"/>
          <w:sz w:val="24"/>
          <w:szCs w:val="24"/>
        </w:rPr>
        <w:t>“</w:t>
      </w:r>
      <w:r w:rsidRPr="00841F6D">
        <w:rPr>
          <w:rFonts w:ascii="Times New Roman" w:hAnsi="Times New Roman"/>
          <w:i/>
          <w:sz w:val="24"/>
          <w:szCs w:val="24"/>
        </w:rPr>
        <w:t>Et si no lo fizo, et los vendió, o paso a mas de quando le fue mandado, debe ser emplazado el vendedor ante el Rey; et si asi fuere fallado, deben dar la vendida por ninguna, et debenle mandar tornar sus bienes a este cuyos eran”</w:t>
      </w:r>
      <w:r w:rsidR="00C75FB1" w:rsidRPr="00841F6D">
        <w:rPr>
          <w:rFonts w:ascii="Times New Roman" w:hAnsi="Times New Roman"/>
          <w:sz w:val="24"/>
          <w:szCs w:val="24"/>
        </w:rPr>
        <w:t xml:space="preserve"> (</w:t>
      </w:r>
      <w:r w:rsidRPr="00841F6D">
        <w:rPr>
          <w:rFonts w:ascii="Times New Roman" w:hAnsi="Times New Roman"/>
          <w:sz w:val="24"/>
          <w:szCs w:val="24"/>
        </w:rPr>
        <w:t>Ley 219</w:t>
      </w:r>
      <w:r w:rsidR="00C75FB1" w:rsidRPr="00841F6D">
        <w:rPr>
          <w:rFonts w:ascii="Times New Roman" w:hAnsi="Times New Roman"/>
          <w:sz w:val="24"/>
          <w:szCs w:val="24"/>
        </w:rPr>
        <w:t>)-</w:t>
      </w:r>
      <w:r w:rsidRPr="00841F6D">
        <w:rPr>
          <w:rStyle w:val="Refdenotaalpie"/>
          <w:rFonts w:ascii="Times New Roman" w:hAnsi="Times New Roman"/>
          <w:sz w:val="24"/>
          <w:szCs w:val="24"/>
        </w:rPr>
        <w:footnoteReference w:id="98"/>
      </w:r>
      <w:r w:rsidRPr="00841F6D">
        <w:rPr>
          <w:rFonts w:ascii="Times New Roman" w:hAnsi="Times New Roman"/>
          <w:sz w:val="24"/>
          <w:szCs w:val="24"/>
        </w:rPr>
        <w:t>.</w:t>
      </w:r>
    </w:p>
    <w:p w:rsidR="00841F6D" w:rsidRPr="00841F6D" w:rsidRDefault="00841F6D" w:rsidP="00841F6D">
      <w:pPr>
        <w:pStyle w:val="Prrafodelista"/>
        <w:jc w:val="both"/>
        <w:rPr>
          <w:rFonts w:ascii="Times New Roman" w:hAnsi="Times New Roman"/>
          <w:sz w:val="24"/>
          <w:szCs w:val="24"/>
        </w:rPr>
      </w:pPr>
    </w:p>
    <w:p w:rsidR="004E6DAB" w:rsidRDefault="004E6DAB" w:rsidP="003E30FD">
      <w:pPr>
        <w:pStyle w:val="Prrafodelista"/>
        <w:numPr>
          <w:ilvl w:val="0"/>
          <w:numId w:val="20"/>
        </w:numPr>
        <w:jc w:val="both"/>
        <w:rPr>
          <w:rFonts w:ascii="Times New Roman" w:hAnsi="Times New Roman"/>
          <w:sz w:val="24"/>
          <w:szCs w:val="24"/>
        </w:rPr>
      </w:pPr>
      <w:r w:rsidRPr="00841F6D">
        <w:rPr>
          <w:rFonts w:ascii="Times New Roman" w:hAnsi="Times New Roman"/>
          <w:sz w:val="24"/>
          <w:szCs w:val="24"/>
        </w:rPr>
        <w:t>El precio por el que se enajenaba el bien en la subasta judicial, era el precio que resultaba de la oferta más alta que habían realizado por él, de modo que a la hora de adquirir el bien, no se podía fijar o establecer un precio mínimo. Cuando el bien era enajenado por un precio muy inferior al de su valor real, el deudor-</w:t>
      </w:r>
      <w:r w:rsidR="00002D59">
        <w:rPr>
          <w:rFonts w:ascii="Times New Roman" w:hAnsi="Times New Roman"/>
          <w:sz w:val="24"/>
          <w:szCs w:val="24"/>
        </w:rPr>
        <w:lastRenderedPageBreak/>
        <w:t xml:space="preserve">propietario </w:t>
      </w:r>
      <w:r w:rsidRPr="00841F6D">
        <w:rPr>
          <w:rFonts w:ascii="Times New Roman" w:hAnsi="Times New Roman"/>
          <w:sz w:val="24"/>
          <w:szCs w:val="24"/>
        </w:rPr>
        <w:t xml:space="preserve">podía oponerse a este hecho alegando la existencia de una lesión derivada de la enajenación en subasta judicial del bien por un </w:t>
      </w:r>
      <w:bookmarkStart w:id="81" w:name="_Toc469073443"/>
      <w:r w:rsidRPr="00841F6D">
        <w:rPr>
          <w:rFonts w:ascii="Times New Roman" w:hAnsi="Times New Roman"/>
          <w:sz w:val="24"/>
          <w:szCs w:val="24"/>
        </w:rPr>
        <w:t>preci</w:t>
      </w:r>
      <w:bookmarkStart w:id="82" w:name="_Toc469998137"/>
      <w:bookmarkStart w:id="83" w:name="_Toc469559713"/>
      <w:bookmarkStart w:id="84" w:name="_Toc469258530"/>
      <w:r w:rsidR="00DD39D3">
        <w:rPr>
          <w:rFonts w:ascii="Times New Roman" w:hAnsi="Times New Roman"/>
          <w:sz w:val="24"/>
          <w:szCs w:val="24"/>
        </w:rPr>
        <w:t>o inferior al de su valor real -</w:t>
      </w:r>
      <w:r w:rsidRPr="00841F6D">
        <w:rPr>
          <w:rFonts w:ascii="Times New Roman" w:hAnsi="Times New Roman"/>
          <w:sz w:val="24"/>
          <w:szCs w:val="24"/>
        </w:rPr>
        <w:t>“</w:t>
      </w:r>
      <w:r w:rsidRPr="00841F6D">
        <w:rPr>
          <w:rFonts w:ascii="Times New Roman" w:hAnsi="Times New Roman"/>
          <w:i/>
          <w:sz w:val="24"/>
          <w:szCs w:val="24"/>
        </w:rPr>
        <w:t>Que la ley engaño en meytad del justo precio, non ha lugar en las cosas vendidas en almoneda; nin la ley del tanto por tanto</w:t>
      </w:r>
      <w:r w:rsidRPr="00841F6D">
        <w:rPr>
          <w:rFonts w:ascii="Times New Roman" w:hAnsi="Times New Roman"/>
          <w:sz w:val="24"/>
          <w:szCs w:val="24"/>
        </w:rPr>
        <w:t>”</w:t>
      </w:r>
      <w:bookmarkStart w:id="85" w:name="_Toc525987155"/>
      <w:bookmarkStart w:id="86" w:name="_Toc526851699"/>
      <w:bookmarkStart w:id="87" w:name="_Toc527291054"/>
      <w:bookmarkStart w:id="88" w:name="_Toc528595018"/>
      <w:bookmarkEnd w:id="81"/>
      <w:bookmarkEnd w:id="82"/>
      <w:bookmarkEnd w:id="83"/>
      <w:bookmarkEnd w:id="84"/>
      <w:r w:rsidR="00DD39D3">
        <w:rPr>
          <w:rFonts w:ascii="Times New Roman" w:hAnsi="Times New Roman"/>
          <w:sz w:val="24"/>
          <w:szCs w:val="24"/>
        </w:rPr>
        <w:t xml:space="preserve"> (Ley 220)-.</w:t>
      </w:r>
    </w:p>
    <w:p w:rsidR="00741953" w:rsidRPr="003E30FD" w:rsidRDefault="00741953" w:rsidP="00741953">
      <w:pPr>
        <w:pStyle w:val="Prrafodelista"/>
        <w:jc w:val="both"/>
        <w:rPr>
          <w:rFonts w:ascii="Times New Roman" w:hAnsi="Times New Roman"/>
          <w:sz w:val="24"/>
          <w:szCs w:val="24"/>
        </w:rPr>
      </w:pPr>
    </w:p>
    <w:p w:rsidR="004E6DAB" w:rsidRPr="004E6DAB" w:rsidRDefault="004E6DAB" w:rsidP="004E6DAB">
      <w:pPr>
        <w:pStyle w:val="Prrafodelista"/>
        <w:spacing w:after="0" w:line="240" w:lineRule="auto"/>
        <w:ind w:left="0"/>
        <w:jc w:val="both"/>
        <w:rPr>
          <w:rFonts w:ascii="Times New Roman" w:hAnsi="Times New Roman"/>
          <w:sz w:val="24"/>
          <w:szCs w:val="24"/>
        </w:rPr>
      </w:pPr>
      <w:r w:rsidRPr="004E6DAB">
        <w:rPr>
          <w:rFonts w:ascii="Times New Roman" w:hAnsi="Times New Roman"/>
          <w:b/>
          <w:sz w:val="24"/>
          <w:szCs w:val="24"/>
        </w:rPr>
        <w:tab/>
        <w:t>2.2. Las Siete Partidas</w:t>
      </w:r>
      <w:bookmarkEnd w:id="85"/>
      <w:bookmarkEnd w:id="86"/>
      <w:bookmarkEnd w:id="87"/>
      <w:bookmarkEnd w:id="88"/>
    </w:p>
    <w:p w:rsidR="004E6DAB" w:rsidRPr="004E6DAB" w:rsidRDefault="004E6DAB" w:rsidP="004E6DAB">
      <w:pPr>
        <w:autoSpaceDE w:val="0"/>
        <w:autoSpaceDN w:val="0"/>
        <w:adjustRightInd w:val="0"/>
        <w:jc w:val="both"/>
        <w:rPr>
          <w:b/>
        </w:rPr>
      </w:pPr>
    </w:p>
    <w:p w:rsidR="00841F6D" w:rsidRDefault="004E6DAB" w:rsidP="00841F6D">
      <w:pPr>
        <w:autoSpaceDE w:val="0"/>
        <w:autoSpaceDN w:val="0"/>
        <w:adjustRightInd w:val="0"/>
        <w:jc w:val="both"/>
      </w:pPr>
      <w:r w:rsidRPr="004E6DAB">
        <w:t>Sin lugar a dudas, un punto de inflexión en el tema que nos ocupa, es la exhaustiva y completa regulación de la institución</w:t>
      </w:r>
      <w:r w:rsidR="00002D59">
        <w:t xml:space="preserve"> procesal</w:t>
      </w:r>
      <w:r w:rsidRPr="004E6DAB">
        <w:t xml:space="preserve"> de la subasta judicial prevista en las Si</w:t>
      </w:r>
      <w:r w:rsidR="00C75FB1">
        <w:t>ete Partidas del rey Alfonso X -</w:t>
      </w:r>
      <w:r w:rsidRPr="004E6DAB">
        <w:t>promulgadas entre los meses de junio y agosto de 1265</w:t>
      </w:r>
      <w:r w:rsidRPr="004E6DAB">
        <w:rPr>
          <w:rStyle w:val="Refdenotaalpie"/>
        </w:rPr>
        <w:footnoteReference w:id="99"/>
      </w:r>
      <w:r w:rsidR="00C75FB1">
        <w:t>-</w:t>
      </w:r>
      <w:r w:rsidRPr="004E6DAB">
        <w:rPr>
          <w:rStyle w:val="Refdenotaalpie"/>
        </w:rPr>
        <w:footnoteReference w:id="100"/>
      </w:r>
      <w:r w:rsidRPr="004E6DAB">
        <w:t>.</w:t>
      </w:r>
    </w:p>
    <w:p w:rsidR="00841F6D" w:rsidRDefault="00841F6D" w:rsidP="00841F6D">
      <w:pPr>
        <w:autoSpaceDE w:val="0"/>
        <w:autoSpaceDN w:val="0"/>
        <w:adjustRightInd w:val="0"/>
        <w:jc w:val="both"/>
      </w:pPr>
    </w:p>
    <w:p w:rsidR="00841F6D" w:rsidRDefault="004E6DAB" w:rsidP="00841F6D">
      <w:pPr>
        <w:autoSpaceDE w:val="0"/>
        <w:autoSpaceDN w:val="0"/>
        <w:adjustRightInd w:val="0"/>
        <w:jc w:val="both"/>
      </w:pPr>
      <w:r w:rsidRPr="004E6DAB">
        <w:t>Las Leyes XXXI, XXXII, XXXIII y XXXIV, del Título XXVI, de la Segunda Partida eran las encargadas de regular las distintas circunstancias referentes al desarrollo de la enajenación</w:t>
      </w:r>
      <w:r w:rsidR="00002D59">
        <w:t xml:space="preserve"> forzosa</w:t>
      </w:r>
      <w:r w:rsidRPr="004E6DAB">
        <w:t xml:space="preserve"> en subasta judicial. La Ley XXXI fijaba el lugar de cele</w:t>
      </w:r>
      <w:r w:rsidR="009E0B9F">
        <w:t>bración de la subasta judicial -</w:t>
      </w:r>
      <w:r w:rsidRPr="004E6DAB">
        <w:t>habitualmente aquel donde se encontraba el objeto a subastar judicialmente con la intención de que los diferentes postores interesados en su adquisición pudiesen verlo y, como resultado, decidir si participar o no en el desarrollo de la subasta judicial</w:t>
      </w:r>
      <w:r w:rsidR="009E0B9F">
        <w:t xml:space="preserve"> con la intención de adquirirlo-</w:t>
      </w:r>
      <w:r w:rsidRPr="004E6DAB">
        <w:t xml:space="preserve"> y su finalidad: tratar de conseguir que los bienes que iban a ser enajenados a través del desarrollo de la subasta judicial fuesen apreciados por su valor, evitando engaños y asegurando el cumplimiento de la obligación d</w:t>
      </w:r>
      <w:r w:rsidR="009E0B9F">
        <w:t>e pago por el nuevo adquirente -propietario-</w:t>
      </w:r>
      <w:r w:rsidRPr="004E6DAB">
        <w:t xml:space="preserve"> del</w:t>
      </w:r>
      <w:r w:rsidR="00002D59">
        <w:t xml:space="preserve"> bien subastado judicialmente en</w:t>
      </w:r>
      <w:r w:rsidRPr="004E6DAB">
        <w:t xml:space="preserve"> el</w:t>
      </w:r>
      <w:r w:rsidR="009E0B9F">
        <w:t xml:space="preserve"> plazo establecido para ello -</w:t>
      </w:r>
      <w:r w:rsidRPr="004E6DAB">
        <w:t>de tres día</w:t>
      </w:r>
      <w:r w:rsidR="009E0B9F">
        <w:t>s a contar desde su adquisición-</w:t>
      </w:r>
      <w:r w:rsidRPr="004E6DAB">
        <w:t>. La Ley XXXII, XXXIII, y XXXIV determinaban que personas quedaban autorizadas para poder intervenir en el desarrollo de la subasta judicial, destacando de forma especial la figura del corredor y la de los escribanos. Mientras que el corredor se encargaba de obtener el mejor precio posible por los bienes objeto de la subasta judicial a través del grito público y la anotación de las cantidades que se iban ofertando por ellos; los escribanos procedían a anotar todos y cada uno de los diferentes elementos entre los que tenía lugar el desarrollo de la subasta judicial</w:t>
      </w:r>
      <w:r w:rsidRPr="004E6DAB">
        <w:rPr>
          <w:rStyle w:val="Refdenotaalpie"/>
        </w:rPr>
        <w:footnoteReference w:id="101"/>
      </w:r>
      <w:r w:rsidRPr="004E6DAB">
        <w:t>.</w:t>
      </w:r>
    </w:p>
    <w:p w:rsidR="00841F6D" w:rsidRDefault="00841F6D" w:rsidP="00841F6D">
      <w:pPr>
        <w:autoSpaceDE w:val="0"/>
        <w:autoSpaceDN w:val="0"/>
        <w:adjustRightInd w:val="0"/>
        <w:jc w:val="both"/>
      </w:pPr>
    </w:p>
    <w:p w:rsidR="004C4D92" w:rsidRDefault="004E6DAB" w:rsidP="004C4D92">
      <w:pPr>
        <w:autoSpaceDE w:val="0"/>
        <w:autoSpaceDN w:val="0"/>
        <w:adjustRightInd w:val="0"/>
        <w:jc w:val="both"/>
      </w:pPr>
      <w:r w:rsidRPr="004E6DAB">
        <w:lastRenderedPageBreak/>
        <w:t>Las Siete Partidas además de establecer el orden de prelación de los bienes sobre los que se debía hacer cumplir la sentencia una vez probada la cantidad debida por el deudor</w:t>
      </w:r>
      <w:r w:rsidRPr="004E6DAB">
        <w:rPr>
          <w:rStyle w:val="Refdenotaalpie"/>
        </w:rPr>
        <w:footnoteReference w:id="102"/>
      </w:r>
      <w:r w:rsidR="009E0B9F">
        <w:t xml:space="preserve"> -</w:t>
      </w:r>
      <w:r w:rsidRPr="004E6DAB">
        <w:t>Ley III, del Títu</w:t>
      </w:r>
      <w:r w:rsidR="009E0B9F">
        <w:t>lo XXVII, de la Tercera Partida-</w:t>
      </w:r>
      <w:r w:rsidR="00002D59">
        <w:t>, también se encargó de fijar</w:t>
      </w:r>
      <w:r w:rsidRPr="004E6DAB">
        <w:t xml:space="preserve"> el procedimiento conforme al cual debía transcurrir la subasta judicial para su correcto desarrollo</w:t>
      </w:r>
      <w:r w:rsidRPr="004E6DAB">
        <w:rPr>
          <w:rStyle w:val="Refdenotaalpie"/>
        </w:rPr>
        <w:footnoteReference w:id="103"/>
      </w:r>
      <w:r w:rsidR="009E0B9F">
        <w:t xml:space="preserve"> -</w:t>
      </w:r>
      <w:r w:rsidRPr="004E6DAB">
        <w:t>Ley VI, del Título XXVII, de la Ter</w:t>
      </w:r>
      <w:r w:rsidR="009E0B9F">
        <w:t>cera Partida-</w:t>
      </w:r>
      <w:r w:rsidRPr="004E6DAB">
        <w:t>. Todo ello debiendo tener presente las siguientes cuestiones:</w:t>
      </w:r>
    </w:p>
    <w:p w:rsidR="004C4D92" w:rsidRDefault="004C4D92" w:rsidP="004C4D92">
      <w:pPr>
        <w:autoSpaceDE w:val="0"/>
        <w:autoSpaceDN w:val="0"/>
        <w:adjustRightInd w:val="0"/>
        <w:jc w:val="both"/>
      </w:pPr>
    </w:p>
    <w:p w:rsidR="004C4D92" w:rsidRPr="004C4D92" w:rsidRDefault="004E6DAB" w:rsidP="004C4D92">
      <w:pPr>
        <w:pStyle w:val="Prrafodelista"/>
        <w:numPr>
          <w:ilvl w:val="0"/>
          <w:numId w:val="31"/>
        </w:numPr>
        <w:autoSpaceDE w:val="0"/>
        <w:autoSpaceDN w:val="0"/>
        <w:adjustRightInd w:val="0"/>
        <w:jc w:val="both"/>
        <w:rPr>
          <w:rFonts w:ascii="Times New Roman" w:hAnsi="Times New Roman"/>
          <w:sz w:val="24"/>
          <w:szCs w:val="24"/>
        </w:rPr>
      </w:pPr>
      <w:r w:rsidRPr="004C4D92">
        <w:rPr>
          <w:rFonts w:ascii="Times New Roman" w:hAnsi="Times New Roman"/>
          <w:sz w:val="24"/>
          <w:szCs w:val="24"/>
        </w:rPr>
        <w:t>De forma previa al inicio de la enajenación a través de subasta judicial, se exigía que el bien objeto de la misma fuese presentado para su cotejo y examen por los posibles intere</w:t>
      </w:r>
      <w:r w:rsidR="009E0B9F" w:rsidRPr="004C4D92">
        <w:rPr>
          <w:rFonts w:ascii="Times New Roman" w:hAnsi="Times New Roman"/>
          <w:sz w:val="24"/>
          <w:szCs w:val="24"/>
        </w:rPr>
        <w:t>sados en su adquisición -</w:t>
      </w:r>
      <w:r w:rsidRPr="004C4D92">
        <w:rPr>
          <w:rFonts w:ascii="Times New Roman" w:hAnsi="Times New Roman"/>
          <w:sz w:val="24"/>
          <w:szCs w:val="24"/>
        </w:rPr>
        <w:t>Ley XVI, del T</w:t>
      </w:r>
      <w:r w:rsidR="009E0B9F" w:rsidRPr="004C4D92">
        <w:rPr>
          <w:rFonts w:ascii="Times New Roman" w:hAnsi="Times New Roman"/>
          <w:sz w:val="24"/>
          <w:szCs w:val="24"/>
        </w:rPr>
        <w:t>ítulo II, de la Tercera Partida-.</w:t>
      </w:r>
    </w:p>
    <w:p w:rsidR="004C4D92" w:rsidRPr="004C4D92" w:rsidRDefault="004C4D92" w:rsidP="004C4D92">
      <w:pPr>
        <w:pStyle w:val="Prrafodelista"/>
        <w:autoSpaceDE w:val="0"/>
        <w:autoSpaceDN w:val="0"/>
        <w:adjustRightInd w:val="0"/>
        <w:jc w:val="both"/>
        <w:rPr>
          <w:rFonts w:ascii="Times New Roman" w:hAnsi="Times New Roman"/>
          <w:sz w:val="24"/>
          <w:szCs w:val="24"/>
        </w:rPr>
      </w:pPr>
    </w:p>
    <w:p w:rsidR="004C4D92" w:rsidRPr="004C4D92" w:rsidRDefault="004E6DAB" w:rsidP="004C4D92">
      <w:pPr>
        <w:pStyle w:val="Prrafodelista"/>
        <w:numPr>
          <w:ilvl w:val="0"/>
          <w:numId w:val="31"/>
        </w:numPr>
        <w:autoSpaceDE w:val="0"/>
        <w:autoSpaceDN w:val="0"/>
        <w:adjustRightInd w:val="0"/>
        <w:jc w:val="both"/>
        <w:rPr>
          <w:rFonts w:ascii="Times New Roman" w:hAnsi="Times New Roman"/>
          <w:sz w:val="24"/>
          <w:szCs w:val="24"/>
        </w:rPr>
      </w:pPr>
      <w:r w:rsidRPr="004C4D92">
        <w:rPr>
          <w:rFonts w:ascii="Times New Roman" w:hAnsi="Times New Roman"/>
          <w:sz w:val="24"/>
          <w:szCs w:val="24"/>
        </w:rPr>
        <w:t>Exoneración de todo tipo de responsabilidad en aquellos supuestos en los que el bien objeto de la subasta judicial se perdiese sin cu</w:t>
      </w:r>
      <w:r w:rsidR="009E0B9F" w:rsidRPr="004C4D92">
        <w:rPr>
          <w:rFonts w:ascii="Times New Roman" w:hAnsi="Times New Roman"/>
          <w:sz w:val="24"/>
          <w:szCs w:val="24"/>
        </w:rPr>
        <w:t>l</w:t>
      </w:r>
      <w:r w:rsidRPr="004C4D92">
        <w:rPr>
          <w:rFonts w:ascii="Times New Roman" w:hAnsi="Times New Roman"/>
          <w:sz w:val="24"/>
          <w:szCs w:val="24"/>
        </w:rPr>
        <w:t>pa imputable a ninguna persona, caso fortuito o caso de fuerza mayor. No era así, en los supuestos en los que el deudor culposa o dolosamente hubies</w:t>
      </w:r>
      <w:r w:rsidR="009E0B9F" w:rsidRPr="004C4D92">
        <w:rPr>
          <w:rFonts w:ascii="Times New Roman" w:hAnsi="Times New Roman"/>
          <w:sz w:val="24"/>
          <w:szCs w:val="24"/>
        </w:rPr>
        <w:t>e deteriorado el bien prendado -</w:t>
      </w:r>
      <w:r w:rsidRPr="004C4D92">
        <w:rPr>
          <w:rFonts w:ascii="Times New Roman" w:hAnsi="Times New Roman"/>
          <w:sz w:val="24"/>
          <w:szCs w:val="24"/>
        </w:rPr>
        <w:t xml:space="preserve">Leyes XVIII y XIX, del </w:t>
      </w:r>
      <w:r w:rsidR="009E0B9F" w:rsidRPr="004C4D92">
        <w:rPr>
          <w:rFonts w:ascii="Times New Roman" w:hAnsi="Times New Roman"/>
          <w:sz w:val="24"/>
          <w:szCs w:val="24"/>
        </w:rPr>
        <w:t>Título</w:t>
      </w:r>
      <w:r w:rsidRPr="004C4D92">
        <w:rPr>
          <w:rFonts w:ascii="Times New Roman" w:hAnsi="Times New Roman"/>
          <w:sz w:val="24"/>
          <w:szCs w:val="24"/>
        </w:rPr>
        <w:t xml:space="preserve"> II, de la Te</w:t>
      </w:r>
      <w:r w:rsidR="009E0B9F" w:rsidRPr="004C4D92">
        <w:rPr>
          <w:rFonts w:ascii="Times New Roman" w:hAnsi="Times New Roman"/>
          <w:sz w:val="24"/>
          <w:szCs w:val="24"/>
        </w:rPr>
        <w:t>rcera Partida, respectivamente-.</w:t>
      </w:r>
    </w:p>
    <w:p w:rsidR="004C4D92" w:rsidRPr="004C4D92" w:rsidRDefault="004C4D92" w:rsidP="004C4D92">
      <w:pPr>
        <w:pStyle w:val="Prrafodelista"/>
        <w:autoSpaceDE w:val="0"/>
        <w:autoSpaceDN w:val="0"/>
        <w:adjustRightInd w:val="0"/>
        <w:jc w:val="both"/>
        <w:rPr>
          <w:rFonts w:ascii="Times New Roman" w:hAnsi="Times New Roman"/>
          <w:sz w:val="24"/>
          <w:szCs w:val="24"/>
        </w:rPr>
      </w:pPr>
    </w:p>
    <w:p w:rsidR="004C4D92" w:rsidRPr="004C4D92" w:rsidRDefault="004E6DAB" w:rsidP="004C4D92">
      <w:pPr>
        <w:pStyle w:val="Prrafodelista"/>
        <w:numPr>
          <w:ilvl w:val="0"/>
          <w:numId w:val="31"/>
        </w:numPr>
        <w:autoSpaceDE w:val="0"/>
        <w:autoSpaceDN w:val="0"/>
        <w:adjustRightInd w:val="0"/>
        <w:jc w:val="both"/>
        <w:rPr>
          <w:rFonts w:ascii="Times New Roman" w:hAnsi="Times New Roman"/>
          <w:sz w:val="24"/>
          <w:szCs w:val="24"/>
        </w:rPr>
      </w:pPr>
      <w:r w:rsidRPr="004C4D92">
        <w:rPr>
          <w:rFonts w:ascii="Times New Roman" w:hAnsi="Times New Roman"/>
          <w:sz w:val="24"/>
          <w:szCs w:val="24"/>
        </w:rPr>
        <w:t xml:space="preserve">La ejecución de la sentencia correspondía al Juez que conoció del pleito. Si el bien objeto de subasta judicial se encontraba en un lugar distinto al de celebración del pleito, el Juez del lugar donde se encontrase el bien prendado asumía la obligación de ejecutar la sentencia previamente dictada por </w:t>
      </w:r>
      <w:r w:rsidR="009E0B9F" w:rsidRPr="004C4D92">
        <w:rPr>
          <w:rFonts w:ascii="Times New Roman" w:hAnsi="Times New Roman"/>
          <w:sz w:val="24"/>
          <w:szCs w:val="24"/>
        </w:rPr>
        <w:t>el</w:t>
      </w:r>
      <w:r w:rsidRPr="004C4D92">
        <w:rPr>
          <w:rFonts w:ascii="Times New Roman" w:hAnsi="Times New Roman"/>
          <w:sz w:val="24"/>
          <w:szCs w:val="24"/>
        </w:rPr>
        <w:t xml:space="preserve"> Juez que inicialmente conoció del pleito por medio de la</w:t>
      </w:r>
      <w:r w:rsidR="009E0B9F" w:rsidRPr="004C4D92">
        <w:rPr>
          <w:rFonts w:ascii="Times New Roman" w:hAnsi="Times New Roman"/>
          <w:sz w:val="24"/>
          <w:szCs w:val="24"/>
        </w:rPr>
        <w:t xml:space="preserve"> entrega del bien al rematante -</w:t>
      </w:r>
      <w:r w:rsidRPr="004C4D92">
        <w:rPr>
          <w:rFonts w:ascii="Times New Roman" w:hAnsi="Times New Roman"/>
          <w:sz w:val="24"/>
          <w:szCs w:val="24"/>
        </w:rPr>
        <w:t>Ley I, del Títul</w:t>
      </w:r>
      <w:r w:rsidR="009E0B9F" w:rsidRPr="004C4D92">
        <w:rPr>
          <w:rFonts w:ascii="Times New Roman" w:hAnsi="Times New Roman"/>
          <w:sz w:val="24"/>
          <w:szCs w:val="24"/>
        </w:rPr>
        <w:t>o XXVII, de la Tercera Partida-.</w:t>
      </w:r>
    </w:p>
    <w:p w:rsidR="004C4D92" w:rsidRPr="004C4D92" w:rsidRDefault="004C4D92" w:rsidP="004C4D92">
      <w:pPr>
        <w:pStyle w:val="Prrafodelista"/>
        <w:autoSpaceDE w:val="0"/>
        <w:autoSpaceDN w:val="0"/>
        <w:adjustRightInd w:val="0"/>
        <w:jc w:val="both"/>
        <w:rPr>
          <w:rFonts w:ascii="Times New Roman" w:hAnsi="Times New Roman"/>
          <w:sz w:val="24"/>
          <w:szCs w:val="24"/>
        </w:rPr>
      </w:pPr>
    </w:p>
    <w:p w:rsidR="004E6DAB" w:rsidRPr="004C4D92" w:rsidRDefault="004E6DAB" w:rsidP="004C4D92">
      <w:pPr>
        <w:pStyle w:val="Prrafodelista"/>
        <w:numPr>
          <w:ilvl w:val="0"/>
          <w:numId w:val="31"/>
        </w:numPr>
        <w:autoSpaceDE w:val="0"/>
        <w:autoSpaceDN w:val="0"/>
        <w:adjustRightInd w:val="0"/>
        <w:jc w:val="both"/>
        <w:rPr>
          <w:rFonts w:ascii="Times New Roman" w:hAnsi="Times New Roman"/>
          <w:sz w:val="24"/>
          <w:szCs w:val="24"/>
        </w:rPr>
      </w:pPr>
      <w:r w:rsidRPr="004C4D92">
        <w:rPr>
          <w:rFonts w:ascii="Times New Roman" w:hAnsi="Times New Roman"/>
          <w:sz w:val="24"/>
          <w:szCs w:val="24"/>
        </w:rPr>
        <w:lastRenderedPageBreak/>
        <w:t xml:space="preserve">Cuando la subasta judicial quedase desierta, el acreedor podía solicitar la adjudicación del bien objeto de la misma en </w:t>
      </w:r>
      <w:r w:rsidR="009E0B9F" w:rsidRPr="004C4D92">
        <w:rPr>
          <w:rFonts w:ascii="Times New Roman" w:hAnsi="Times New Roman"/>
          <w:sz w:val="24"/>
          <w:szCs w:val="24"/>
        </w:rPr>
        <w:t>pago de su deuda -</w:t>
      </w:r>
      <w:r w:rsidRPr="004C4D92">
        <w:rPr>
          <w:rFonts w:ascii="Times New Roman" w:hAnsi="Times New Roman"/>
          <w:sz w:val="24"/>
          <w:szCs w:val="24"/>
        </w:rPr>
        <w:t>Ley IV, del Títul</w:t>
      </w:r>
      <w:r w:rsidR="009E0B9F" w:rsidRPr="004C4D92">
        <w:rPr>
          <w:rFonts w:ascii="Times New Roman" w:hAnsi="Times New Roman"/>
          <w:sz w:val="24"/>
          <w:szCs w:val="24"/>
        </w:rPr>
        <w:t>o XXVII, de la Tercera Partida-.</w:t>
      </w:r>
    </w:p>
    <w:p w:rsidR="00841F6D" w:rsidRDefault="004E6DAB" w:rsidP="00841F6D">
      <w:pPr>
        <w:jc w:val="both"/>
      </w:pPr>
      <w:r w:rsidRPr="004E6DAB">
        <w:t>Por otro lado, se recogía la prohibición de enajenar bienes de naturaleza mueble e inmueble cuando éstos perteneciesen a huérfanos, salvo en casos j</w:t>
      </w:r>
      <w:r w:rsidR="009E0B9F">
        <w:t>ustificados o de gran menester -</w:t>
      </w:r>
      <w:r w:rsidRPr="004E6DAB">
        <w:t>existencia de deu</w:t>
      </w:r>
      <w:r w:rsidR="009E0B9F">
        <w:t>das o casamiento de una hermana-</w:t>
      </w:r>
      <w:r w:rsidRPr="004E6DAB">
        <w:t xml:space="preserve">, pero siendo necesario en todo caso estar en posesión del correspondiente </w:t>
      </w:r>
      <w:r w:rsidR="009E0B9F">
        <w:t>y previo otorgamiento judicial -</w:t>
      </w:r>
      <w:r w:rsidRPr="004E6DAB">
        <w:t>Ley IV, del</w:t>
      </w:r>
      <w:r w:rsidR="009E0B9F">
        <w:t xml:space="preserve"> Título V, de la Quinta Partida-</w:t>
      </w:r>
      <w:r w:rsidRPr="004E6DAB">
        <w:t xml:space="preserve">. En esos casos, la enajenación en subasta judicial de los bienes propiedad de los huérfanos se desarrollaba conforme el procedimiento fijado por la Ley LX, del Título XVIII, de la Tercera Partida. De acuerdo con éste, una vez concedido por el juez el otorgamiento judicial necesario para poder iniciar el desarrollo de la enajenación en subasta judicial de los bienes propiedad de los huérfanos, el acto de la </w:t>
      </w:r>
      <w:r w:rsidR="009E0B9F" w:rsidRPr="004E6DAB">
        <w:t>subasta</w:t>
      </w:r>
      <w:r w:rsidRPr="004E6DAB">
        <w:t xml:space="preserve"> judicial se desarrollaba durante un periodo de 30 días, transcurridos los cuales los bienes del deudor objeto de la misma eran entregados a la persona que más hubiese ofrecido por ellos</w:t>
      </w:r>
      <w:r w:rsidRPr="004E6DAB">
        <w:rPr>
          <w:rStyle w:val="Refdenotaalpie"/>
        </w:rPr>
        <w:footnoteReference w:id="104"/>
      </w:r>
      <w:r w:rsidRPr="004E6DAB">
        <w:t>.</w:t>
      </w:r>
    </w:p>
    <w:p w:rsidR="00841F6D" w:rsidRDefault="00841F6D" w:rsidP="00841F6D">
      <w:pPr>
        <w:jc w:val="both"/>
      </w:pPr>
    </w:p>
    <w:p w:rsidR="003E30FD" w:rsidRDefault="004E6DAB" w:rsidP="003E30FD">
      <w:pPr>
        <w:jc w:val="both"/>
      </w:pPr>
      <w:r w:rsidRPr="004E6DAB">
        <w:t xml:space="preserve">La Quinta Partida, a través de su Título XIII </w:t>
      </w:r>
      <w:r w:rsidRPr="004E6DAB">
        <w:rPr>
          <w:i/>
        </w:rPr>
        <w:t>“De los peños que toman los omes muchas vegadas por ser mas seguros que les sea mas guardado, o pagado, lo que les prometen de fazer o de dar”</w:t>
      </w:r>
      <w:r w:rsidRPr="004E6DAB">
        <w:t xml:space="preserve">, regulaba otros aspectos </w:t>
      </w:r>
      <w:r w:rsidR="009E0B9F" w:rsidRPr="004E6DAB">
        <w:t>relativos</w:t>
      </w:r>
      <w:r w:rsidRPr="004E6DAB">
        <w:t xml:space="preserve"> a la forma y a los plazos de la enajenación en subasta judicial:</w:t>
      </w:r>
    </w:p>
    <w:p w:rsidR="003E30FD" w:rsidRDefault="003E30FD" w:rsidP="003E30FD">
      <w:pPr>
        <w:jc w:val="both"/>
      </w:pPr>
    </w:p>
    <w:p w:rsidR="003E30FD" w:rsidRPr="004C4D92" w:rsidRDefault="004E6DAB" w:rsidP="003E30FD">
      <w:pPr>
        <w:pStyle w:val="Prrafodelista"/>
        <w:numPr>
          <w:ilvl w:val="0"/>
          <w:numId w:val="30"/>
        </w:numPr>
        <w:jc w:val="both"/>
        <w:rPr>
          <w:rFonts w:ascii="Times New Roman" w:hAnsi="Times New Roman"/>
          <w:sz w:val="24"/>
          <w:szCs w:val="24"/>
        </w:rPr>
      </w:pPr>
      <w:r w:rsidRPr="004C4D92">
        <w:rPr>
          <w:rFonts w:ascii="Times New Roman" w:hAnsi="Times New Roman"/>
          <w:sz w:val="24"/>
          <w:szCs w:val="24"/>
        </w:rPr>
        <w:t>La forma y el tiempo en que pod</w:t>
      </w:r>
      <w:r w:rsidR="009E0B9F" w:rsidRPr="004C4D92">
        <w:rPr>
          <w:rFonts w:ascii="Times New Roman" w:hAnsi="Times New Roman"/>
          <w:sz w:val="24"/>
          <w:szCs w:val="24"/>
        </w:rPr>
        <w:t>ía enajenarse la cosa empeñada -</w:t>
      </w:r>
      <w:r w:rsidRPr="004C4D92">
        <w:rPr>
          <w:rFonts w:ascii="Times New Roman" w:hAnsi="Times New Roman"/>
          <w:sz w:val="24"/>
          <w:szCs w:val="24"/>
        </w:rPr>
        <w:t>Ley XLI, del Título XIII, de la Quinta Partida</w:t>
      </w:r>
      <w:r w:rsidR="009E0B9F" w:rsidRPr="004C4D92">
        <w:rPr>
          <w:rFonts w:ascii="Times New Roman" w:hAnsi="Times New Roman"/>
          <w:sz w:val="24"/>
          <w:szCs w:val="24"/>
        </w:rPr>
        <w:t>-</w:t>
      </w:r>
      <w:r w:rsidRPr="004C4D92">
        <w:rPr>
          <w:rStyle w:val="Refdenotaalpie"/>
          <w:rFonts w:ascii="Times New Roman" w:hAnsi="Times New Roman"/>
          <w:sz w:val="24"/>
          <w:szCs w:val="24"/>
        </w:rPr>
        <w:footnoteReference w:id="105"/>
      </w:r>
      <w:r w:rsidRPr="004C4D92">
        <w:rPr>
          <w:rFonts w:ascii="Times New Roman" w:hAnsi="Times New Roman"/>
          <w:sz w:val="24"/>
          <w:szCs w:val="24"/>
        </w:rPr>
        <w:t>.</w:t>
      </w:r>
    </w:p>
    <w:p w:rsidR="003E30FD" w:rsidRPr="004C4D92" w:rsidRDefault="004E6DAB" w:rsidP="003E30FD">
      <w:pPr>
        <w:pStyle w:val="Prrafodelista"/>
        <w:numPr>
          <w:ilvl w:val="0"/>
          <w:numId w:val="30"/>
        </w:numPr>
        <w:jc w:val="both"/>
        <w:rPr>
          <w:rFonts w:ascii="Times New Roman" w:hAnsi="Times New Roman"/>
          <w:sz w:val="24"/>
          <w:szCs w:val="24"/>
        </w:rPr>
      </w:pPr>
      <w:r w:rsidRPr="004C4D92">
        <w:rPr>
          <w:rFonts w:ascii="Times New Roman" w:hAnsi="Times New Roman"/>
          <w:sz w:val="24"/>
          <w:szCs w:val="24"/>
        </w:rPr>
        <w:t>La enajenación en subasta judicial de los bienes dados en prenda cuando no se hubiese fijado plazo alguno para su desempeño ni tampoco se hubiese acordado cosa alguna e</w:t>
      </w:r>
      <w:r w:rsidR="009E0B9F" w:rsidRPr="004C4D92">
        <w:rPr>
          <w:rFonts w:ascii="Times New Roman" w:hAnsi="Times New Roman"/>
          <w:sz w:val="24"/>
          <w:szCs w:val="24"/>
        </w:rPr>
        <w:t>n lo relativo a su enajenación -</w:t>
      </w:r>
      <w:r w:rsidRPr="004C4D92">
        <w:rPr>
          <w:rFonts w:ascii="Times New Roman" w:hAnsi="Times New Roman"/>
          <w:sz w:val="24"/>
          <w:szCs w:val="24"/>
        </w:rPr>
        <w:t>Ley XLII, del Título XIII, de la Quinta Partida</w:t>
      </w:r>
      <w:r w:rsidR="009E0B9F" w:rsidRPr="004C4D92">
        <w:rPr>
          <w:rFonts w:ascii="Times New Roman" w:hAnsi="Times New Roman"/>
          <w:sz w:val="24"/>
          <w:szCs w:val="24"/>
        </w:rPr>
        <w:t>-</w:t>
      </w:r>
      <w:r w:rsidRPr="004C4D92">
        <w:rPr>
          <w:rStyle w:val="Refdenotaalpie"/>
          <w:rFonts w:ascii="Times New Roman" w:hAnsi="Times New Roman"/>
          <w:sz w:val="24"/>
          <w:szCs w:val="24"/>
        </w:rPr>
        <w:footnoteReference w:id="106"/>
      </w:r>
      <w:r w:rsidRPr="004C4D92">
        <w:rPr>
          <w:rFonts w:ascii="Times New Roman" w:hAnsi="Times New Roman"/>
          <w:sz w:val="24"/>
          <w:szCs w:val="24"/>
        </w:rPr>
        <w:t>.</w:t>
      </w:r>
    </w:p>
    <w:p w:rsidR="009E0B9F" w:rsidRDefault="004E6DAB" w:rsidP="00890721">
      <w:pPr>
        <w:pStyle w:val="Prrafodelista"/>
        <w:numPr>
          <w:ilvl w:val="0"/>
          <w:numId w:val="30"/>
        </w:numPr>
        <w:jc w:val="both"/>
        <w:rPr>
          <w:rFonts w:ascii="Times New Roman" w:hAnsi="Times New Roman"/>
          <w:sz w:val="24"/>
          <w:szCs w:val="24"/>
        </w:rPr>
      </w:pPr>
      <w:r w:rsidRPr="004C4D92">
        <w:rPr>
          <w:rFonts w:ascii="Times New Roman" w:hAnsi="Times New Roman"/>
          <w:sz w:val="24"/>
          <w:szCs w:val="24"/>
        </w:rPr>
        <w:lastRenderedPageBreak/>
        <w:t>La enajenación en subasta judicial en aquellos supuestos en el que habiendo intentado el acreedor enajenar en subasta judicial el bien dado en prenda por el</w:t>
      </w:r>
      <w:r w:rsidR="009E0B9F" w:rsidRPr="004C4D92">
        <w:rPr>
          <w:rFonts w:ascii="Times New Roman" w:hAnsi="Times New Roman"/>
          <w:sz w:val="24"/>
          <w:szCs w:val="24"/>
        </w:rPr>
        <w:t xml:space="preserve"> deudor, no lo hubiese logrado -</w:t>
      </w:r>
      <w:r w:rsidRPr="004C4D92">
        <w:rPr>
          <w:rFonts w:ascii="Times New Roman" w:hAnsi="Times New Roman"/>
          <w:sz w:val="24"/>
          <w:szCs w:val="24"/>
        </w:rPr>
        <w:t>Leyes XLIII y XLIV, del Título III, de la Quinta Partida</w:t>
      </w:r>
      <w:r w:rsidR="009E0B9F" w:rsidRPr="004C4D92">
        <w:rPr>
          <w:rFonts w:ascii="Times New Roman" w:hAnsi="Times New Roman"/>
          <w:sz w:val="24"/>
          <w:szCs w:val="24"/>
        </w:rPr>
        <w:t>-</w:t>
      </w:r>
      <w:r w:rsidRPr="004C4D92">
        <w:rPr>
          <w:rStyle w:val="Refdenotaalpie"/>
          <w:rFonts w:ascii="Times New Roman" w:hAnsi="Times New Roman"/>
          <w:sz w:val="24"/>
          <w:szCs w:val="24"/>
        </w:rPr>
        <w:footnoteReference w:id="107"/>
      </w:r>
      <w:bookmarkStart w:id="89" w:name="_Toc525987156"/>
      <w:bookmarkStart w:id="90" w:name="_Toc526851700"/>
      <w:bookmarkStart w:id="91" w:name="_Toc527291055"/>
      <w:bookmarkStart w:id="92" w:name="_Toc467635103"/>
      <w:r w:rsidRPr="004C4D92">
        <w:rPr>
          <w:rFonts w:ascii="Times New Roman" w:hAnsi="Times New Roman"/>
          <w:sz w:val="24"/>
          <w:szCs w:val="24"/>
        </w:rPr>
        <w:t>.</w:t>
      </w:r>
      <w:bookmarkStart w:id="93" w:name="_Toc528595019"/>
    </w:p>
    <w:p w:rsidR="00741953" w:rsidRPr="00890721" w:rsidRDefault="00741953" w:rsidP="00741953">
      <w:pPr>
        <w:pStyle w:val="Prrafodelista"/>
        <w:jc w:val="both"/>
        <w:rPr>
          <w:rFonts w:ascii="Times New Roman" w:hAnsi="Times New Roman"/>
          <w:sz w:val="24"/>
          <w:szCs w:val="24"/>
        </w:rPr>
      </w:pPr>
    </w:p>
    <w:p w:rsidR="004E6DAB" w:rsidRPr="004E6DAB" w:rsidRDefault="00841F6D" w:rsidP="004E6DAB">
      <w:pPr>
        <w:pStyle w:val="Prrafodelista"/>
        <w:spacing w:after="0" w:line="240" w:lineRule="auto"/>
        <w:ind w:left="0"/>
        <w:jc w:val="both"/>
        <w:rPr>
          <w:rFonts w:ascii="Times New Roman" w:hAnsi="Times New Roman"/>
          <w:sz w:val="24"/>
          <w:szCs w:val="24"/>
        </w:rPr>
      </w:pPr>
      <w:r>
        <w:rPr>
          <w:rFonts w:ascii="Times New Roman" w:hAnsi="Times New Roman"/>
          <w:b/>
          <w:sz w:val="24"/>
          <w:szCs w:val="24"/>
        </w:rPr>
        <w:tab/>
      </w:r>
      <w:r w:rsidR="004E6DAB" w:rsidRPr="00D542D3">
        <w:rPr>
          <w:rFonts w:ascii="Times New Roman" w:hAnsi="Times New Roman"/>
          <w:b/>
          <w:sz w:val="24"/>
          <w:szCs w:val="24"/>
        </w:rPr>
        <w:t>2.3. El Ordenamiento de Alcalá y las Leyes de Toro</w:t>
      </w:r>
      <w:bookmarkEnd w:id="89"/>
      <w:bookmarkEnd w:id="90"/>
      <w:bookmarkEnd w:id="91"/>
      <w:bookmarkEnd w:id="93"/>
    </w:p>
    <w:p w:rsidR="004E6DAB" w:rsidRPr="004E6DAB" w:rsidRDefault="004E6DAB" w:rsidP="004E6DAB">
      <w:pPr>
        <w:pStyle w:val="Prrafodelista"/>
        <w:spacing w:after="0" w:line="240" w:lineRule="auto"/>
        <w:ind w:left="0"/>
        <w:jc w:val="both"/>
        <w:rPr>
          <w:rFonts w:ascii="Times New Roman" w:hAnsi="Times New Roman"/>
          <w:sz w:val="24"/>
          <w:szCs w:val="24"/>
        </w:rPr>
      </w:pPr>
    </w:p>
    <w:p w:rsidR="00841F6D" w:rsidRDefault="004E6DAB" w:rsidP="00841F6D">
      <w:pPr>
        <w:jc w:val="both"/>
      </w:pPr>
      <w:r w:rsidRPr="004E6DAB">
        <w:t>Con posterioridad a las Siete Partidas, existieron dos textos legales de gran importancia para el análisis del tratamiento</w:t>
      </w:r>
      <w:r w:rsidR="00D542D3">
        <w:t xml:space="preserve"> jurídico</w:t>
      </w:r>
      <w:r w:rsidRPr="004E6DAB">
        <w:t xml:space="preserve"> de la </w:t>
      </w:r>
      <w:r w:rsidR="00D542D3">
        <w:t>subasta judicial en el Derecho H</w:t>
      </w:r>
      <w:r w:rsidRPr="004E6DAB">
        <w:t>istórico espa</w:t>
      </w:r>
      <w:r w:rsidR="009E0B9F">
        <w:t>ñol: el Ordenamiento de Alcalá -</w:t>
      </w:r>
      <w:r w:rsidRPr="004E6DAB">
        <w:t>promulgad</w:t>
      </w:r>
      <w:r w:rsidR="009E0B9F">
        <w:t>o por el rey Alfonso XI en 1348- y las Leyes de Toro -</w:t>
      </w:r>
      <w:r w:rsidRPr="004E6DAB">
        <w:t>impulsadas a travé</w:t>
      </w:r>
      <w:r w:rsidR="001E4D93">
        <w:t>s del codicilo testamental</w:t>
      </w:r>
      <w:r w:rsidRPr="004E6DAB">
        <w:t xml:space="preserve"> de la reina Isabel I de Castilla antes de su muerte, finalmente, promulgadas</w:t>
      </w:r>
      <w:r w:rsidR="009E0B9F">
        <w:t xml:space="preserve"> por las Cortes de Toro en 1505-</w:t>
      </w:r>
      <w:r w:rsidR="00D542D3">
        <w:t xml:space="preserve">. Ambas normas incorporaron </w:t>
      </w:r>
      <w:r w:rsidRPr="004E6DAB">
        <w:t>importantes avances jurídicos en materia de Derecho civil y procesal y, por ende, en lo relativo a la institución</w:t>
      </w:r>
      <w:r w:rsidR="00D542D3">
        <w:t xml:space="preserve"> procesal</w:t>
      </w:r>
      <w:r w:rsidRPr="004E6DAB">
        <w:t xml:space="preserve"> de la subasta judicial. Constituyendo de ese modo, el núcleo esencial del Derecho privado castellano.</w:t>
      </w:r>
      <w:bookmarkEnd w:id="92"/>
    </w:p>
    <w:p w:rsidR="00841F6D" w:rsidRDefault="00841F6D" w:rsidP="00841F6D">
      <w:pPr>
        <w:jc w:val="both"/>
      </w:pPr>
    </w:p>
    <w:p w:rsidR="00D533E9" w:rsidRDefault="004E6DAB" w:rsidP="00841F6D">
      <w:pPr>
        <w:jc w:val="both"/>
      </w:pPr>
      <w:r w:rsidRPr="004E6DAB">
        <w:t>La principal aportac</w:t>
      </w:r>
      <w:r w:rsidR="009E0B9F">
        <w:t>ión del Ordenamiento de Alcalá -</w:t>
      </w:r>
      <w:r w:rsidRPr="004E6DAB">
        <w:t>compuesto por ciento veinticinco leyes que se agr</w:t>
      </w:r>
      <w:r w:rsidR="009E0B9F">
        <w:t>upaban en treinta y dos títulos-</w:t>
      </w:r>
      <w:r w:rsidRPr="004E6DAB">
        <w:t xml:space="preserve"> fue el establecimiento del orden de prelación de las fuentes jurídicas del Derecho castellano</w:t>
      </w:r>
      <w:r w:rsidRPr="004E6DAB">
        <w:rPr>
          <w:rStyle w:val="Refdenotaalpie"/>
        </w:rPr>
        <w:footnoteReference w:id="108"/>
      </w:r>
      <w:r w:rsidRPr="004E6DAB">
        <w:t>. De modo que su vinculación con la institución procesal de la subasta judicial se fundamentaba en que la única ley de su Título XVIII determ</w:t>
      </w:r>
      <w:r w:rsidR="00D542D3">
        <w:t xml:space="preserve">inaba que en caso de enajenar </w:t>
      </w:r>
      <w:r w:rsidRPr="004E6DAB">
        <w:t>un bien en subasta judicial, si el comprador o el vendedor eran engañados en más de la mitad del precio de lo que realmente el bien subastado judicialmente valía según Derecho, las partes quedaban obligadas a cumplir de acuerdo con el precio que correspondiese, atendiendo a su valor real, y a devolver el vendedor al comprador lo que cobró de más en el precio, y a la inversa, lo que el comprador pagó de menos al vendedor a la hora de adquirir los bienes. Como vemos, la novedad que se recoge en el contenido de esta Ley gira en torno al distanciamiento con respecto del criterio seguido por la anterior Ley 220 de las Leyes de Estilo: “el precio de venta de los bienes objeto de subasta judicial era el que resultaba de la subasta judicial, sin posibilidad de reclamación, devolución, exceso o defecto de su precio”</w:t>
      </w:r>
      <w:r w:rsidRPr="004E6DAB">
        <w:rPr>
          <w:rStyle w:val="Refdenotaalpie"/>
        </w:rPr>
        <w:footnoteReference w:id="109"/>
      </w:r>
      <w:r w:rsidRPr="004E6DAB">
        <w:t>.</w:t>
      </w:r>
    </w:p>
    <w:p w:rsidR="00841F6D" w:rsidRDefault="004E6DAB" w:rsidP="00841F6D">
      <w:pPr>
        <w:jc w:val="both"/>
      </w:pPr>
      <w:r w:rsidRPr="004E6DAB">
        <w:lastRenderedPageBreak/>
        <w:t>Esta norma correctora del precio de enajenación del bien subastado judicialmente era exigible a todos los sujetos que participaban en ella, extendiéndose su vigencia durante un plazo de cua</w:t>
      </w:r>
      <w:r w:rsidR="009E0B9F">
        <w:t>tro años -</w:t>
      </w:r>
      <w:r w:rsidRPr="004E6DAB">
        <w:t>plazo de prescripción</w:t>
      </w:r>
      <w:r w:rsidR="009E0B9F">
        <w:t xml:space="preserve"> para la reclamación del exceso-</w:t>
      </w:r>
      <w:r w:rsidRPr="004E6DAB">
        <w:t xml:space="preserve"> a contar desde el día en que tuvo lugar su enajenación en subasta judicial</w:t>
      </w:r>
      <w:r w:rsidRPr="004E6DAB">
        <w:rPr>
          <w:rStyle w:val="Refdenotaalpie"/>
        </w:rPr>
        <w:footnoteReference w:id="110"/>
      </w:r>
      <w:r w:rsidRPr="004E6DAB">
        <w:t xml:space="preserve">. </w:t>
      </w:r>
    </w:p>
    <w:p w:rsidR="00841F6D" w:rsidRDefault="00841F6D" w:rsidP="00841F6D">
      <w:pPr>
        <w:jc w:val="both"/>
      </w:pPr>
    </w:p>
    <w:p w:rsidR="00841F6D" w:rsidRDefault="004E6DAB" w:rsidP="00841F6D">
      <w:pPr>
        <w:jc w:val="both"/>
      </w:pPr>
      <w:r w:rsidRPr="004E6DAB">
        <w:t>Adicionalmente</w:t>
      </w:r>
      <w:r w:rsidR="00A74C61">
        <w:t>,</w:t>
      </w:r>
      <w:r w:rsidRPr="004E6DAB">
        <w:t xml:space="preserve"> la Ley IV de </w:t>
      </w:r>
      <w:r w:rsidR="00D542D3">
        <w:t xml:space="preserve">ese mismo Título XVIII volvía a recoger </w:t>
      </w:r>
      <w:r w:rsidRPr="004E6DAB">
        <w:t>la prohibición de</w:t>
      </w:r>
      <w:r w:rsidR="00D542D3">
        <w:t xml:space="preserve"> </w:t>
      </w:r>
      <w:r w:rsidR="00D542D3" w:rsidRPr="00A74C61">
        <w:t>prendar</w:t>
      </w:r>
      <w:r w:rsidR="00D542D3">
        <w:t xml:space="preserve"> de forma privada con relación a la institución procesal </w:t>
      </w:r>
      <w:r w:rsidRPr="004E6DAB">
        <w:t>de la subasta judicial, salvo que lo autorizase el deudor o se tratase de tributos debido</w:t>
      </w:r>
      <w:r w:rsidR="00A74C61">
        <w:t>s al Señor o al Rey; y a recordar</w:t>
      </w:r>
      <w:r w:rsidRPr="004E6DAB">
        <w:t xml:space="preserve"> nuevamente los priv</w:t>
      </w:r>
      <w:r w:rsidR="009E0B9F">
        <w:t xml:space="preserve">ilegios de caballeros y nobles </w:t>
      </w:r>
      <w:r w:rsidR="009E0B9F" w:rsidRPr="00D533E9">
        <w:t>-</w:t>
      </w:r>
      <w:r w:rsidRPr="00D533E9">
        <w:t>“</w:t>
      </w:r>
      <w:r w:rsidRPr="00D533E9">
        <w:rPr>
          <w:i/>
        </w:rPr>
        <w:t>que las de</w:t>
      </w:r>
      <w:r w:rsidR="00D533E9" w:rsidRPr="00D533E9">
        <w:rPr>
          <w:i/>
        </w:rPr>
        <w:t>b</w:t>
      </w:r>
      <w:r w:rsidRPr="00D533E9">
        <w:rPr>
          <w:i/>
        </w:rPr>
        <w:t>das, que deban los Caualleros e otros qualesquier de las nuestras Cibdades e Villas e logares que mantoviesen cauallos e armas que les sean peynd</w:t>
      </w:r>
      <w:r w:rsidR="00EB176A">
        <w:rPr>
          <w:i/>
        </w:rPr>
        <w:t>rados los cauallos e armas de sus</w:t>
      </w:r>
      <w:r w:rsidRPr="00D533E9">
        <w:rPr>
          <w:i/>
        </w:rPr>
        <w:t xml:space="preserve"> cuerpos</w:t>
      </w:r>
      <w:r w:rsidR="009E0B9F" w:rsidRPr="00D533E9">
        <w:t>”-.</w:t>
      </w:r>
    </w:p>
    <w:p w:rsidR="00841F6D" w:rsidRDefault="00841F6D" w:rsidP="00841F6D">
      <w:pPr>
        <w:jc w:val="both"/>
      </w:pPr>
    </w:p>
    <w:p w:rsidR="00841F6D" w:rsidRDefault="004E6DAB" w:rsidP="00841F6D">
      <w:pPr>
        <w:jc w:val="both"/>
      </w:pPr>
      <w:r w:rsidRPr="004E6DAB">
        <w:t>Por su parte, la Ley I, del Título XVIII “</w:t>
      </w:r>
      <w:r w:rsidR="00DD39D3">
        <w:rPr>
          <w:i/>
        </w:rPr>
        <w:t>De las prend</w:t>
      </w:r>
      <w:r w:rsidRPr="004E6DAB">
        <w:rPr>
          <w:i/>
        </w:rPr>
        <w:t>as, é de los testamentos</w:t>
      </w:r>
      <w:r w:rsidRPr="004E6DAB">
        <w:t xml:space="preserve">” prohibía que un acreedor </w:t>
      </w:r>
      <w:r w:rsidRPr="00A74C61">
        <w:t xml:space="preserve">prendase </w:t>
      </w:r>
      <w:r w:rsidRPr="004E6DAB">
        <w:t xml:space="preserve">a su deudor por razón de los créditos que éste tuviese pendiente contra él por su sola autoridad, salvo que el deudor le hubiese concedido el poder necesario para ello. De ese modo, se prohibía la prenda extrajudicial, tan frecuente en la Alta Edad </w:t>
      </w:r>
      <w:r w:rsidR="00A74C61">
        <w:t>Media y arraigada en ella fruto de la influencia ejercida por</w:t>
      </w:r>
      <w:r w:rsidRPr="004E6DAB">
        <w:t xml:space="preserve"> el Derecho Germánico</w:t>
      </w:r>
      <w:r w:rsidR="00A74C61">
        <w:t xml:space="preserve"> en la Península Ibérica</w:t>
      </w:r>
      <w:r w:rsidRPr="004E6DAB">
        <w:t>. Adicionalmente, por medio de las leyes II y IV de ese mismo título, se estableció los bienes excluidos de dicha prohibición: pan, vino, pastos, bueyes, bestias para arar y labrar el campo, y demás frutos de la tierra, así como caballos y armas cuando sus propietarios fuesen caballeros deudores. Constituyéndo</w:t>
      </w:r>
      <w:r w:rsidR="00A74C61">
        <w:t>se, de ese modo, como un privilegio dependiente</w:t>
      </w:r>
      <w:r w:rsidRPr="004E6DAB">
        <w:t xml:space="preserve"> de la naturaleza de la deuda y de la persona que la ostenta</w:t>
      </w:r>
      <w:r w:rsidR="00A74C61">
        <w:t>se</w:t>
      </w:r>
      <w:r w:rsidRPr="004E6DAB">
        <w:rPr>
          <w:rStyle w:val="Refdenotaalpie"/>
        </w:rPr>
        <w:footnoteReference w:id="111"/>
      </w:r>
      <w:r w:rsidRPr="004E6DAB">
        <w:t>.</w:t>
      </w:r>
    </w:p>
    <w:p w:rsidR="00841F6D" w:rsidRDefault="00841F6D" w:rsidP="00841F6D">
      <w:pPr>
        <w:jc w:val="both"/>
      </w:pPr>
    </w:p>
    <w:p w:rsidR="00841F6D" w:rsidRDefault="004E6DAB" w:rsidP="00841F6D">
      <w:pPr>
        <w:jc w:val="both"/>
      </w:pPr>
      <w:r w:rsidRPr="004E6DAB">
        <w:t>Por su parte</w:t>
      </w:r>
      <w:r w:rsidR="005E6305">
        <w:t>, las Leyes de Toro -</w:t>
      </w:r>
      <w:r w:rsidRPr="004E6DAB">
        <w:t>compuestas por o</w:t>
      </w:r>
      <w:r w:rsidR="005E6305">
        <w:t>chenta y tres preceptos legales-</w:t>
      </w:r>
      <w:r w:rsidRPr="004E6DAB">
        <w:t xml:space="preserve"> fueron las encargadas de ordenar el Derecho civil de Castilla y reiterar el orden de prelación de fuentes del Derecho castellano que previamente había sido establecido por el Ordenamiento de Alcalá. En las leyes de Toro existían algunas normas de carácter procesal con incidencia directa sobre la enajenación en subasta judicial, entre las que destacaba la concesión del derecho de retracto o adquisición preferente a los parientes más próximos al deudor durante los nueve días siguientes a la aprobación del remate, adjudicándosele previa consi</w:t>
      </w:r>
      <w:r w:rsidR="00A74C61">
        <w:t xml:space="preserve">gnación del precio ofrecido por el mejor postor y pagándole a éste ultimo las costas en las que hubiese incurrido durante el desarrollo de la </w:t>
      </w:r>
      <w:r w:rsidRPr="004E6DAB">
        <w:t>subas</w:t>
      </w:r>
      <w:r w:rsidR="00A74C61">
        <w:t>ta judicial</w:t>
      </w:r>
      <w:r w:rsidR="005E6305">
        <w:t>-</w:t>
      </w:r>
      <w:r w:rsidRPr="004E6DAB">
        <w:t>Ley LXX</w:t>
      </w:r>
      <w:r w:rsidR="005E6305">
        <w:t>-</w:t>
      </w:r>
      <w:r w:rsidRPr="004E6DAB">
        <w:rPr>
          <w:rStyle w:val="Refdenotaalpie"/>
        </w:rPr>
        <w:footnoteReference w:id="112"/>
      </w:r>
      <w:r w:rsidRPr="004E6DAB">
        <w:t>. Si el pariente más próximo al acreedor sobre el que recaía ese derecho de adquisición preferente deci</w:t>
      </w:r>
      <w:r w:rsidR="00A74C61">
        <w:t>día no hacer uso del mismo, ese mismo derecho</w:t>
      </w:r>
      <w:r w:rsidRPr="004E6DAB">
        <w:t xml:space="preserve"> pasaba al</w:t>
      </w:r>
      <w:r w:rsidR="00A74C61">
        <w:t xml:space="preserve"> siguiente pariente más próximo </w:t>
      </w:r>
      <w:r w:rsidRPr="004E6DAB">
        <w:t xml:space="preserve">de forma gradual y sucesiva de </w:t>
      </w:r>
      <w:r w:rsidRPr="004E6DAB">
        <w:lastRenderedPageBreak/>
        <w:t>acuerdo al orden de preferencia</w:t>
      </w:r>
      <w:r w:rsidR="00A74C61">
        <w:t xml:space="preserve"> establecido</w:t>
      </w:r>
      <w:r w:rsidRPr="004E6DAB">
        <w:t xml:space="preserve"> hasta alcanzar el límite </w:t>
      </w:r>
      <w:r w:rsidR="005E6305">
        <w:t>del cuarto grado de parentesco -</w:t>
      </w:r>
      <w:r w:rsidRPr="004E6DAB">
        <w:t>Ley LXXIII</w:t>
      </w:r>
      <w:r w:rsidR="005E6305">
        <w:t>-</w:t>
      </w:r>
      <w:r w:rsidRPr="004E6DAB">
        <w:rPr>
          <w:rStyle w:val="Refdenotaalpie"/>
        </w:rPr>
        <w:footnoteReference w:id="113"/>
      </w:r>
      <w:r w:rsidRPr="004E6DAB">
        <w:t>.</w:t>
      </w:r>
    </w:p>
    <w:p w:rsidR="005E3D37" w:rsidRDefault="005E3D37" w:rsidP="00841F6D">
      <w:pPr>
        <w:jc w:val="both"/>
      </w:pPr>
    </w:p>
    <w:p w:rsidR="004E6DAB" w:rsidRPr="004E6DAB" w:rsidRDefault="004E6DAB" w:rsidP="00841F6D">
      <w:pPr>
        <w:jc w:val="both"/>
      </w:pPr>
      <w:r w:rsidRPr="004E6DAB">
        <w:t>Es en este texto legal que nos ocupa, donde por primera, la Ley LXX introdujo la utilización del término remate; la Ley LXIII el establecimiento de un plazo de prescripción de diez años del derecho de ejecución y de veinte años de la acción personal; y la Ley LXIV la posibilidad de hacer valer las excepciones de pago, concediendo al deudor un plazo</w:t>
      </w:r>
      <w:r w:rsidR="00A74C61">
        <w:t xml:space="preserve"> máximo</w:t>
      </w:r>
      <w:r w:rsidRPr="004E6DAB">
        <w:t xml:space="preserve"> de diez días para probar los hechos que fundamentasen la excepción esgrimida</w:t>
      </w:r>
      <w:r w:rsidRPr="004E6DAB">
        <w:rPr>
          <w:rStyle w:val="Refdenotaalpie"/>
        </w:rPr>
        <w:footnoteReference w:id="114"/>
      </w:r>
      <w:r w:rsidRPr="004E6DAB">
        <w:t>.</w:t>
      </w:r>
      <w:bookmarkStart w:id="94" w:name="_Toc526851701"/>
      <w:bookmarkStart w:id="95" w:name="_Toc527291056"/>
      <w:bookmarkStart w:id="96" w:name="_Toc528595020"/>
    </w:p>
    <w:p w:rsidR="004E6DAB" w:rsidRPr="004E6DAB" w:rsidRDefault="004E6DAB" w:rsidP="004E6DAB">
      <w:pPr>
        <w:ind w:firstLine="709"/>
        <w:jc w:val="both"/>
      </w:pPr>
    </w:p>
    <w:p w:rsidR="004E6DAB" w:rsidRPr="004E6DAB" w:rsidRDefault="004E6DAB" w:rsidP="004E6DAB">
      <w:pPr>
        <w:ind w:firstLine="709"/>
        <w:jc w:val="both"/>
      </w:pPr>
      <w:r w:rsidRPr="00CB7174">
        <w:rPr>
          <w:b/>
        </w:rPr>
        <w:t>2.4. La Nueva y la Novísima Recopilación</w:t>
      </w:r>
      <w:bookmarkEnd w:id="94"/>
      <w:bookmarkEnd w:id="95"/>
      <w:bookmarkEnd w:id="96"/>
    </w:p>
    <w:p w:rsidR="00841F6D" w:rsidRDefault="00841F6D" w:rsidP="004E6DAB">
      <w:pPr>
        <w:ind w:firstLine="709"/>
        <w:jc w:val="both"/>
      </w:pPr>
    </w:p>
    <w:p w:rsidR="00841F6D" w:rsidRDefault="004E6DAB" w:rsidP="00841F6D">
      <w:pPr>
        <w:jc w:val="both"/>
      </w:pPr>
      <w:r w:rsidRPr="004E6DAB">
        <w:t>Otros do</w:t>
      </w:r>
      <w:r w:rsidR="00136145">
        <w:t>s textos jurídicos del Derecho H</w:t>
      </w:r>
      <w:r w:rsidRPr="004E6DAB">
        <w:t>istórico español cuyo estudio es inexcusable y que están directamente relacionados con la institución procesal de la subasta judicial son: la Nueva Recopilación y la Novísima Recopilación</w:t>
      </w:r>
      <w:r w:rsidRPr="004E6DAB">
        <w:rPr>
          <w:rStyle w:val="Refdenotaalpie"/>
        </w:rPr>
        <w:footnoteReference w:id="115"/>
      </w:r>
      <w:r w:rsidRPr="004E6DAB">
        <w:t>.</w:t>
      </w:r>
    </w:p>
    <w:p w:rsidR="00841F6D" w:rsidRDefault="00841F6D" w:rsidP="00841F6D">
      <w:pPr>
        <w:jc w:val="both"/>
      </w:pPr>
    </w:p>
    <w:p w:rsidR="00841F6D" w:rsidRDefault="004E6DAB" w:rsidP="00841F6D">
      <w:pPr>
        <w:jc w:val="both"/>
      </w:pPr>
      <w:r w:rsidRPr="004E6DAB">
        <w:t>La Novísima Recopilación</w:t>
      </w:r>
      <w:r w:rsidRPr="004E6DAB">
        <w:rPr>
          <w:rStyle w:val="Refdenotaalpie"/>
        </w:rPr>
        <w:footnoteReference w:id="116"/>
      </w:r>
      <w:r w:rsidR="005E6305">
        <w:t xml:space="preserve"> -</w:t>
      </w:r>
      <w:r w:rsidRPr="004E6DAB">
        <w:t>sancionada por Real Cédula de 15 jul</w:t>
      </w:r>
      <w:r w:rsidR="005E6305">
        <w:t>io de 1805 por el rey Carlos IV-</w:t>
      </w:r>
      <w:r w:rsidRPr="004E6DAB">
        <w:t xml:space="preserve"> aumentó y completó las disposiciones relativas a la institución procesal de la subasta judicial que previamente ya habían sido recogidas a través de la Nueva Recopilación</w:t>
      </w:r>
      <w:r w:rsidRPr="004E6DAB">
        <w:rPr>
          <w:rStyle w:val="Refdenotaalpie"/>
        </w:rPr>
        <w:footnoteReference w:id="117"/>
      </w:r>
      <w:r w:rsidR="002F4E3B">
        <w:t xml:space="preserve"> -</w:t>
      </w:r>
      <w:r w:rsidRPr="004E6DAB">
        <w:t>sanci</w:t>
      </w:r>
      <w:r w:rsidR="00CB7174">
        <w:t>onada por Real Cédula de 14 de m</w:t>
      </w:r>
      <w:r w:rsidRPr="004E6DAB">
        <w:t>arzo de 1567 por el rey Felipe II sobre la base del Ordenamiento de Montalvo, al corregir, aumentar y completar las disposiciones legales ulteriores a él,</w:t>
      </w:r>
      <w:r w:rsidR="002F4E3B">
        <w:t xml:space="preserve"> entre ellas las Leyes de Toro-.</w:t>
      </w:r>
    </w:p>
    <w:p w:rsidR="00841F6D" w:rsidRDefault="00841F6D" w:rsidP="00841F6D">
      <w:pPr>
        <w:jc w:val="both"/>
      </w:pPr>
    </w:p>
    <w:p w:rsidR="00841F6D" w:rsidRDefault="004E6DAB" w:rsidP="00841F6D">
      <w:pPr>
        <w:jc w:val="both"/>
      </w:pPr>
      <w:r w:rsidRPr="004E6DAB">
        <w:t xml:space="preserve">La regulación de la subasta judicial que encontramos en la Nueva Recopilación, y, por ende, también en la Novísima Recopilación </w:t>
      </w:r>
      <w:r w:rsidR="00CB7174">
        <w:t>destaca por su extensión. Ambas destacan por dedicar</w:t>
      </w:r>
      <w:r w:rsidRPr="004E6DAB">
        <w:t xml:space="preserve"> a</w:t>
      </w:r>
      <w:r w:rsidR="00CB7174">
        <w:t>l</w:t>
      </w:r>
      <w:r w:rsidRPr="004E6DAB">
        <w:t xml:space="preserve"> estudio </w:t>
      </w:r>
      <w:r w:rsidR="00CB7174">
        <w:t xml:space="preserve">de la institución procesal de la subasta judicial </w:t>
      </w:r>
      <w:r w:rsidRPr="004E6DAB">
        <w:t>un ele</w:t>
      </w:r>
      <w:r w:rsidR="00CB7174">
        <w:t>vado número de leyes encargadas de regular</w:t>
      </w:r>
      <w:r w:rsidRPr="004E6DAB">
        <w:t xml:space="preserve"> múltiples aspecto de la misma como por ejemplo</w:t>
      </w:r>
      <w:r w:rsidRPr="004E6DAB">
        <w:rPr>
          <w:rStyle w:val="Refdenotaalpie"/>
        </w:rPr>
        <w:footnoteReference w:id="118"/>
      </w:r>
      <w:r w:rsidRPr="004E6DAB">
        <w:t>:</w:t>
      </w:r>
    </w:p>
    <w:p w:rsidR="00841F6D" w:rsidRDefault="00841F6D" w:rsidP="00841F6D">
      <w:pPr>
        <w:jc w:val="both"/>
      </w:pPr>
    </w:p>
    <w:p w:rsidR="00841F6D" w:rsidRPr="00841F6D" w:rsidRDefault="004E6DAB" w:rsidP="00841F6D">
      <w:pPr>
        <w:pStyle w:val="Prrafodelista"/>
        <w:numPr>
          <w:ilvl w:val="0"/>
          <w:numId w:val="23"/>
        </w:numPr>
        <w:jc w:val="both"/>
        <w:rPr>
          <w:rFonts w:ascii="Times New Roman" w:hAnsi="Times New Roman"/>
          <w:sz w:val="24"/>
          <w:szCs w:val="24"/>
        </w:rPr>
      </w:pPr>
      <w:r w:rsidRPr="00841F6D">
        <w:rPr>
          <w:rFonts w:ascii="Times New Roman" w:hAnsi="Times New Roman"/>
          <w:sz w:val="24"/>
          <w:szCs w:val="24"/>
        </w:rPr>
        <w:t xml:space="preserve">La prohibición de subastar ciertos bienes pertenecientes a </w:t>
      </w:r>
      <w:r w:rsidR="002F4E3B" w:rsidRPr="00841F6D">
        <w:rPr>
          <w:rFonts w:ascii="Times New Roman" w:hAnsi="Times New Roman"/>
          <w:sz w:val="24"/>
          <w:szCs w:val="24"/>
        </w:rPr>
        <w:t>determinadas</w:t>
      </w:r>
      <w:r w:rsidRPr="00841F6D">
        <w:rPr>
          <w:rFonts w:ascii="Times New Roman" w:hAnsi="Times New Roman"/>
          <w:sz w:val="24"/>
          <w:szCs w:val="24"/>
        </w:rPr>
        <w:t xml:space="preserve"> personas. Quedaba prohibida la posibilidad de subastar judicialmente determinados bienes del deudor, bajo la pena de perder el objeto que había sido </w:t>
      </w:r>
      <w:r w:rsidRPr="00841F6D">
        <w:rPr>
          <w:rFonts w:ascii="Times New Roman" w:hAnsi="Times New Roman"/>
          <w:sz w:val="24"/>
          <w:szCs w:val="24"/>
        </w:rPr>
        <w:lastRenderedPageBreak/>
        <w:t>adquirido en la subasta judicial, cuando los bienes adquiridos en ella eran propiedad de personas pertenecien</w:t>
      </w:r>
      <w:r w:rsidR="002F4E3B" w:rsidRPr="00841F6D">
        <w:rPr>
          <w:rFonts w:ascii="Times New Roman" w:hAnsi="Times New Roman"/>
          <w:sz w:val="24"/>
          <w:szCs w:val="24"/>
        </w:rPr>
        <w:t>tes al gremio de los tratantes -</w:t>
      </w:r>
      <w:r w:rsidRPr="00841F6D">
        <w:rPr>
          <w:rFonts w:ascii="Times New Roman" w:hAnsi="Times New Roman"/>
          <w:sz w:val="24"/>
          <w:szCs w:val="24"/>
        </w:rPr>
        <w:t>Ley XXVIII</w:t>
      </w:r>
      <w:r w:rsidR="002F4E3B" w:rsidRPr="00841F6D">
        <w:rPr>
          <w:rFonts w:ascii="Times New Roman" w:hAnsi="Times New Roman"/>
          <w:sz w:val="24"/>
          <w:szCs w:val="24"/>
        </w:rPr>
        <w:t>, del Título XIX, del Libro III-</w:t>
      </w:r>
      <w:r w:rsidRPr="00841F6D">
        <w:rPr>
          <w:rFonts w:ascii="Times New Roman" w:hAnsi="Times New Roman"/>
          <w:sz w:val="24"/>
          <w:szCs w:val="24"/>
        </w:rPr>
        <w:t>. En estos supuestos, para poder enajenar sus bienes en subasta judicial, era necesario la previa autorización del Juez, quién recababa información del gremio de los tratantes para determinar si existía o no fraude en la norma. Para garantizar su cumplimiento se exigía al Alcalde firmar el inventario de la subasta judicial, atestiguando que el bien objeto de la misma cumplía con los requisitos necesarios para poder ser enajenado en subasta judicial y que efectivamente se trataba del bien del deudor que</w:t>
      </w:r>
      <w:r w:rsidR="002F4E3B" w:rsidRPr="00841F6D">
        <w:rPr>
          <w:rFonts w:ascii="Times New Roman" w:hAnsi="Times New Roman"/>
          <w:sz w:val="24"/>
          <w:szCs w:val="24"/>
        </w:rPr>
        <w:t xml:space="preserve"> previamente se había prendado -</w:t>
      </w:r>
      <w:r w:rsidRPr="00841F6D">
        <w:rPr>
          <w:rFonts w:ascii="Times New Roman" w:hAnsi="Times New Roman"/>
          <w:sz w:val="24"/>
          <w:szCs w:val="24"/>
        </w:rPr>
        <w:t xml:space="preserve">Ley </w:t>
      </w:r>
      <w:r w:rsidR="002F4E3B" w:rsidRPr="00841F6D">
        <w:rPr>
          <w:rFonts w:ascii="Times New Roman" w:hAnsi="Times New Roman"/>
          <w:sz w:val="24"/>
          <w:szCs w:val="24"/>
        </w:rPr>
        <w:t>II, del Título XL, del Libro VI-</w:t>
      </w:r>
      <w:r w:rsidRPr="00841F6D">
        <w:rPr>
          <w:rFonts w:ascii="Times New Roman" w:hAnsi="Times New Roman"/>
          <w:sz w:val="24"/>
          <w:szCs w:val="24"/>
        </w:rPr>
        <w:t>. Por su parte, la Ley II</w:t>
      </w:r>
      <w:r w:rsidR="00CB7174">
        <w:rPr>
          <w:rFonts w:ascii="Times New Roman" w:hAnsi="Times New Roman"/>
          <w:sz w:val="24"/>
          <w:szCs w:val="24"/>
        </w:rPr>
        <w:t xml:space="preserve">, del Título XL, del Libro VII </w:t>
      </w:r>
      <w:r w:rsidRPr="00841F6D">
        <w:rPr>
          <w:rFonts w:ascii="Times New Roman" w:hAnsi="Times New Roman"/>
          <w:sz w:val="24"/>
          <w:szCs w:val="24"/>
        </w:rPr>
        <w:t>recogía a través de su contenido que bienes podían ser subastados judicialmente.</w:t>
      </w:r>
    </w:p>
    <w:p w:rsidR="00841F6D" w:rsidRPr="00841F6D" w:rsidRDefault="00841F6D" w:rsidP="00841F6D">
      <w:pPr>
        <w:pStyle w:val="Prrafodelista"/>
        <w:jc w:val="both"/>
        <w:rPr>
          <w:rFonts w:ascii="Times New Roman" w:hAnsi="Times New Roman"/>
          <w:sz w:val="24"/>
          <w:szCs w:val="24"/>
        </w:rPr>
      </w:pPr>
    </w:p>
    <w:p w:rsidR="00841F6D" w:rsidRPr="00841F6D" w:rsidRDefault="004E6DAB" w:rsidP="00841F6D">
      <w:pPr>
        <w:pStyle w:val="Prrafodelista"/>
        <w:numPr>
          <w:ilvl w:val="0"/>
          <w:numId w:val="23"/>
        </w:numPr>
        <w:jc w:val="both"/>
        <w:rPr>
          <w:rFonts w:ascii="Times New Roman" w:hAnsi="Times New Roman"/>
          <w:sz w:val="24"/>
          <w:szCs w:val="24"/>
        </w:rPr>
      </w:pPr>
      <w:r w:rsidRPr="00841F6D">
        <w:rPr>
          <w:rFonts w:ascii="Times New Roman" w:hAnsi="Times New Roman"/>
          <w:sz w:val="24"/>
          <w:szCs w:val="24"/>
        </w:rPr>
        <w:t>Los requisitos que debían reunir los mandamientos de ejecución. Para proteger a los deudores ejecutados, se prohibía que los Alcaldes diesen mandamientos de ejecución en blanco o generales, debiendo hacer constar en ellos las personas contra las que se procedía y la fecha de celebración de la subasta judicial. En caso de no hacerse esto, el Alcalde quedaba obligado a devolver a su dueño los bienes que le habían sido prendados y a sancionar la subasta judic</w:t>
      </w:r>
      <w:r w:rsidR="002F4E3B" w:rsidRPr="00841F6D">
        <w:rPr>
          <w:rFonts w:ascii="Times New Roman" w:hAnsi="Times New Roman"/>
          <w:sz w:val="24"/>
          <w:szCs w:val="24"/>
        </w:rPr>
        <w:t>ial con la nulidad de la misma -</w:t>
      </w:r>
      <w:r w:rsidRPr="00841F6D">
        <w:rPr>
          <w:rFonts w:ascii="Times New Roman" w:hAnsi="Times New Roman"/>
          <w:sz w:val="24"/>
          <w:szCs w:val="24"/>
        </w:rPr>
        <w:t>Ley VI, del Título VIII, del Libro II; y Ley I</w:t>
      </w:r>
      <w:r w:rsidR="002F4E3B" w:rsidRPr="00841F6D">
        <w:rPr>
          <w:rFonts w:ascii="Times New Roman" w:hAnsi="Times New Roman"/>
          <w:sz w:val="24"/>
          <w:szCs w:val="24"/>
        </w:rPr>
        <w:t>II, del Título XIV, del Libro V-</w:t>
      </w:r>
      <w:r w:rsidRPr="00841F6D">
        <w:rPr>
          <w:rFonts w:ascii="Times New Roman" w:hAnsi="Times New Roman"/>
          <w:sz w:val="24"/>
          <w:szCs w:val="24"/>
        </w:rPr>
        <w:t>. De forma complementaria a éstas, también se fijó qué personas no podían adquirir bienes por medio de la enajenación en subasta judicial. Se prohibía así, expresamente, que el Alcalde pudiese adquirir a través del desarrollo de la enajenación en subasta judicial cualquier bien integrado en la subasta judici</w:t>
      </w:r>
      <w:r w:rsidR="002F4E3B" w:rsidRPr="00841F6D">
        <w:rPr>
          <w:rFonts w:ascii="Times New Roman" w:hAnsi="Times New Roman"/>
          <w:sz w:val="24"/>
          <w:szCs w:val="24"/>
        </w:rPr>
        <w:t>al que ellos mi</w:t>
      </w:r>
      <w:r w:rsidR="00CB7174">
        <w:rPr>
          <w:rFonts w:ascii="Times New Roman" w:hAnsi="Times New Roman"/>
          <w:sz w:val="24"/>
          <w:szCs w:val="24"/>
        </w:rPr>
        <w:t>s</w:t>
      </w:r>
      <w:r w:rsidR="002F4E3B" w:rsidRPr="00841F6D">
        <w:rPr>
          <w:rFonts w:ascii="Times New Roman" w:hAnsi="Times New Roman"/>
          <w:sz w:val="24"/>
          <w:szCs w:val="24"/>
        </w:rPr>
        <w:t>mos presidiesen -</w:t>
      </w:r>
      <w:r w:rsidRPr="00841F6D">
        <w:rPr>
          <w:rFonts w:ascii="Times New Roman" w:hAnsi="Times New Roman"/>
          <w:sz w:val="24"/>
          <w:szCs w:val="24"/>
        </w:rPr>
        <w:t xml:space="preserve">Ley IV, del </w:t>
      </w:r>
      <w:r w:rsidR="002F4E3B" w:rsidRPr="00841F6D">
        <w:rPr>
          <w:rFonts w:ascii="Times New Roman" w:hAnsi="Times New Roman"/>
          <w:sz w:val="24"/>
          <w:szCs w:val="24"/>
        </w:rPr>
        <w:t>Título</w:t>
      </w:r>
      <w:r w:rsidRPr="00841F6D">
        <w:rPr>
          <w:rFonts w:ascii="Times New Roman" w:hAnsi="Times New Roman"/>
          <w:sz w:val="24"/>
          <w:szCs w:val="24"/>
        </w:rPr>
        <w:t xml:space="preserve"> XIV, del Libr</w:t>
      </w:r>
      <w:r w:rsidR="002F4E3B" w:rsidRPr="00841F6D">
        <w:rPr>
          <w:rFonts w:ascii="Times New Roman" w:hAnsi="Times New Roman"/>
          <w:sz w:val="24"/>
          <w:szCs w:val="24"/>
        </w:rPr>
        <w:t>o V-</w:t>
      </w:r>
      <w:r w:rsidRPr="00841F6D">
        <w:rPr>
          <w:rFonts w:ascii="Times New Roman" w:hAnsi="Times New Roman"/>
          <w:sz w:val="24"/>
          <w:szCs w:val="24"/>
        </w:rPr>
        <w:t>. Por último, relacionado con ésta misma cuestión, señalar que los requisitos a cumplir por quienes decidían participar en el desarrollo de la subast</w:t>
      </w:r>
      <w:r w:rsidR="00CB7174">
        <w:rPr>
          <w:rFonts w:ascii="Times New Roman" w:hAnsi="Times New Roman"/>
          <w:sz w:val="24"/>
          <w:szCs w:val="24"/>
        </w:rPr>
        <w:t>a judicial quedaban regulados a través de</w:t>
      </w:r>
      <w:r w:rsidRPr="00841F6D">
        <w:rPr>
          <w:rFonts w:ascii="Times New Roman" w:hAnsi="Times New Roman"/>
          <w:sz w:val="24"/>
          <w:szCs w:val="24"/>
        </w:rPr>
        <w:t xml:space="preserve"> la Ley XIV, del Título XXVIII, del Libro XI.</w:t>
      </w:r>
    </w:p>
    <w:p w:rsidR="00841F6D" w:rsidRPr="00841F6D" w:rsidRDefault="00841F6D" w:rsidP="00841F6D">
      <w:pPr>
        <w:pStyle w:val="Prrafodelista"/>
        <w:jc w:val="both"/>
        <w:rPr>
          <w:rFonts w:ascii="Times New Roman" w:hAnsi="Times New Roman"/>
          <w:sz w:val="24"/>
          <w:szCs w:val="24"/>
        </w:rPr>
      </w:pPr>
    </w:p>
    <w:p w:rsidR="00841F6D" w:rsidRPr="00841F6D" w:rsidRDefault="004E6DAB" w:rsidP="00841F6D">
      <w:pPr>
        <w:pStyle w:val="Prrafodelista"/>
        <w:numPr>
          <w:ilvl w:val="0"/>
          <w:numId w:val="23"/>
        </w:numPr>
        <w:jc w:val="both"/>
        <w:rPr>
          <w:rFonts w:ascii="Times New Roman" w:hAnsi="Times New Roman"/>
          <w:sz w:val="24"/>
          <w:szCs w:val="24"/>
        </w:rPr>
      </w:pPr>
      <w:r w:rsidRPr="00841F6D">
        <w:rPr>
          <w:rFonts w:ascii="Times New Roman" w:hAnsi="Times New Roman"/>
          <w:sz w:val="24"/>
          <w:szCs w:val="24"/>
        </w:rPr>
        <w:t>La forma en la que debía practicarse el des</w:t>
      </w:r>
      <w:r w:rsidR="002F4E3B" w:rsidRPr="00841F6D">
        <w:rPr>
          <w:rFonts w:ascii="Times New Roman" w:hAnsi="Times New Roman"/>
          <w:sz w:val="24"/>
          <w:szCs w:val="24"/>
        </w:rPr>
        <w:t>arrollo de la subasta judicial -</w:t>
      </w:r>
      <w:r w:rsidRPr="00841F6D">
        <w:rPr>
          <w:rFonts w:ascii="Times New Roman" w:hAnsi="Times New Roman"/>
          <w:sz w:val="24"/>
          <w:szCs w:val="24"/>
        </w:rPr>
        <w:t>Ley XII, del Título XXVIII, del Libro XI</w:t>
      </w:r>
      <w:r w:rsidR="002F4E3B" w:rsidRPr="00841F6D">
        <w:rPr>
          <w:rFonts w:ascii="Times New Roman" w:hAnsi="Times New Roman"/>
          <w:sz w:val="24"/>
          <w:szCs w:val="24"/>
        </w:rPr>
        <w:t>-</w:t>
      </w:r>
      <w:r w:rsidRPr="00841F6D">
        <w:rPr>
          <w:rStyle w:val="Refdenotaalpie"/>
          <w:rFonts w:ascii="Times New Roman" w:hAnsi="Times New Roman"/>
          <w:sz w:val="24"/>
          <w:szCs w:val="24"/>
        </w:rPr>
        <w:footnoteReference w:id="119"/>
      </w:r>
      <w:r w:rsidR="00CB7174">
        <w:rPr>
          <w:rFonts w:ascii="Times New Roman" w:hAnsi="Times New Roman"/>
          <w:sz w:val="24"/>
          <w:szCs w:val="24"/>
        </w:rPr>
        <w:t>, así como</w:t>
      </w:r>
      <w:r w:rsidRPr="00841F6D">
        <w:rPr>
          <w:rFonts w:ascii="Times New Roman" w:hAnsi="Times New Roman"/>
          <w:sz w:val="24"/>
          <w:szCs w:val="24"/>
        </w:rPr>
        <w:t xml:space="preserve"> la publicidad que se le debía dar a </w:t>
      </w:r>
      <w:r w:rsidRPr="00841F6D">
        <w:rPr>
          <w:rFonts w:ascii="Times New Roman" w:hAnsi="Times New Roman"/>
          <w:sz w:val="24"/>
          <w:szCs w:val="24"/>
        </w:rPr>
        <w:lastRenderedPageBreak/>
        <w:t>ésta; el tiempo y los lugares do</w:t>
      </w:r>
      <w:r w:rsidR="002F4E3B" w:rsidRPr="00841F6D">
        <w:rPr>
          <w:rFonts w:ascii="Times New Roman" w:hAnsi="Times New Roman"/>
          <w:sz w:val="24"/>
          <w:szCs w:val="24"/>
        </w:rPr>
        <w:t>nde debían leerse los pregones -</w:t>
      </w:r>
      <w:r w:rsidRPr="00841F6D">
        <w:rPr>
          <w:rFonts w:ascii="Times New Roman" w:hAnsi="Times New Roman"/>
          <w:sz w:val="24"/>
          <w:szCs w:val="24"/>
        </w:rPr>
        <w:t>el primero en el lugar de residencia del ejecutado, el res</w:t>
      </w:r>
      <w:r w:rsidR="002F4E3B" w:rsidRPr="00841F6D">
        <w:rPr>
          <w:rFonts w:ascii="Times New Roman" w:hAnsi="Times New Roman"/>
          <w:sz w:val="24"/>
          <w:szCs w:val="24"/>
        </w:rPr>
        <w:t>to donde residiese la audiencia-</w:t>
      </w:r>
      <w:r w:rsidR="00CB7174">
        <w:rPr>
          <w:rFonts w:ascii="Times New Roman" w:hAnsi="Times New Roman"/>
          <w:sz w:val="24"/>
          <w:szCs w:val="24"/>
        </w:rPr>
        <w:t xml:space="preserve"> </w:t>
      </w:r>
      <w:r w:rsidRPr="00841F6D">
        <w:rPr>
          <w:rFonts w:ascii="Times New Roman" w:hAnsi="Times New Roman"/>
          <w:sz w:val="24"/>
          <w:szCs w:val="24"/>
        </w:rPr>
        <w:t>y el emplazamiento de las partes para proceder directamente a la ejec</w:t>
      </w:r>
      <w:r w:rsidR="002F4E3B" w:rsidRPr="00841F6D">
        <w:rPr>
          <w:rFonts w:ascii="Times New Roman" w:hAnsi="Times New Roman"/>
          <w:sz w:val="24"/>
          <w:szCs w:val="24"/>
        </w:rPr>
        <w:t>ución a través del mandamiento -</w:t>
      </w:r>
      <w:r w:rsidRPr="00841F6D">
        <w:rPr>
          <w:rFonts w:ascii="Times New Roman" w:hAnsi="Times New Roman"/>
          <w:sz w:val="24"/>
          <w:szCs w:val="24"/>
        </w:rPr>
        <w:t>Ley XIII, d</w:t>
      </w:r>
      <w:r w:rsidR="002F4E3B" w:rsidRPr="00841F6D">
        <w:rPr>
          <w:rFonts w:ascii="Times New Roman" w:hAnsi="Times New Roman"/>
          <w:sz w:val="24"/>
          <w:szCs w:val="24"/>
        </w:rPr>
        <w:t>el Título XXVIII, del Libro XI-.</w:t>
      </w:r>
    </w:p>
    <w:p w:rsidR="00841F6D" w:rsidRPr="00841F6D" w:rsidRDefault="00841F6D" w:rsidP="00841F6D">
      <w:pPr>
        <w:pStyle w:val="Prrafodelista"/>
        <w:jc w:val="both"/>
        <w:rPr>
          <w:rFonts w:ascii="Times New Roman" w:hAnsi="Times New Roman"/>
          <w:sz w:val="24"/>
          <w:szCs w:val="24"/>
        </w:rPr>
      </w:pPr>
    </w:p>
    <w:p w:rsidR="004E6DAB" w:rsidRPr="00841F6D" w:rsidRDefault="004E6DAB" w:rsidP="00841F6D">
      <w:pPr>
        <w:pStyle w:val="Prrafodelista"/>
        <w:numPr>
          <w:ilvl w:val="0"/>
          <w:numId w:val="23"/>
        </w:numPr>
        <w:jc w:val="both"/>
        <w:rPr>
          <w:rFonts w:ascii="Times New Roman" w:hAnsi="Times New Roman"/>
          <w:sz w:val="24"/>
          <w:szCs w:val="24"/>
        </w:rPr>
      </w:pPr>
      <w:r w:rsidRPr="00841F6D">
        <w:rPr>
          <w:rFonts w:ascii="Times New Roman" w:hAnsi="Times New Roman"/>
          <w:sz w:val="24"/>
          <w:szCs w:val="24"/>
        </w:rPr>
        <w:t xml:space="preserve">Por último, señalar la prohibición expresa de que los Alcaldes ordenasen la emisión del remate </w:t>
      </w:r>
      <w:bookmarkStart w:id="97" w:name="_Toc469998140"/>
      <w:bookmarkStart w:id="98" w:name="_Toc469559716"/>
      <w:bookmarkStart w:id="99" w:name="_Toc469258533"/>
      <w:bookmarkStart w:id="100" w:name="_Toc469073446"/>
      <w:r w:rsidRPr="00841F6D">
        <w:rPr>
          <w:rFonts w:ascii="Times New Roman" w:hAnsi="Times New Roman"/>
          <w:sz w:val="24"/>
          <w:szCs w:val="24"/>
        </w:rPr>
        <w:t>sin tener conocimiento de todo el proced</w:t>
      </w:r>
      <w:r w:rsidR="00CB7174">
        <w:rPr>
          <w:rFonts w:ascii="Times New Roman" w:hAnsi="Times New Roman"/>
          <w:sz w:val="24"/>
          <w:szCs w:val="24"/>
        </w:rPr>
        <w:t>imiento judicial, especialmente</w:t>
      </w:r>
      <w:r w:rsidRPr="00841F6D">
        <w:rPr>
          <w:rFonts w:ascii="Times New Roman" w:hAnsi="Times New Roman"/>
          <w:sz w:val="24"/>
          <w:szCs w:val="24"/>
        </w:rPr>
        <w:t xml:space="preserve"> en aquellos supuestos carentes </w:t>
      </w:r>
      <w:r w:rsidR="002F4E3B" w:rsidRPr="00841F6D">
        <w:rPr>
          <w:rFonts w:ascii="Times New Roman" w:hAnsi="Times New Roman"/>
          <w:sz w:val="24"/>
          <w:szCs w:val="24"/>
        </w:rPr>
        <w:t>de mandamiento judicial previo -</w:t>
      </w:r>
      <w:r w:rsidRPr="00841F6D">
        <w:rPr>
          <w:rFonts w:ascii="Times New Roman" w:hAnsi="Times New Roman"/>
          <w:sz w:val="24"/>
          <w:szCs w:val="24"/>
        </w:rPr>
        <w:t xml:space="preserve">Ley XIV, </w:t>
      </w:r>
      <w:r w:rsidR="002F4E3B" w:rsidRPr="00841F6D">
        <w:rPr>
          <w:rFonts w:ascii="Times New Roman" w:hAnsi="Times New Roman"/>
          <w:sz w:val="24"/>
          <w:szCs w:val="24"/>
        </w:rPr>
        <w:t>del Título XXVIII, del Libro XI-</w:t>
      </w:r>
      <w:r w:rsidRPr="00841F6D">
        <w:rPr>
          <w:rFonts w:ascii="Times New Roman" w:hAnsi="Times New Roman"/>
          <w:sz w:val="24"/>
          <w:szCs w:val="24"/>
        </w:rPr>
        <w:t>. También estaba tajantemente prohibido que los escribanos que acompañaban a los alguaciles hiciesen cualquier ejecución y diesen cartas judiciales de l</w:t>
      </w:r>
      <w:r w:rsidR="00CB7174">
        <w:rPr>
          <w:rFonts w:ascii="Times New Roman" w:hAnsi="Times New Roman"/>
          <w:sz w:val="24"/>
          <w:szCs w:val="24"/>
        </w:rPr>
        <w:t>os bienes rematados y vendidos</w:t>
      </w:r>
      <w:r w:rsidR="00470036">
        <w:rPr>
          <w:rFonts w:ascii="Times New Roman" w:hAnsi="Times New Roman"/>
          <w:sz w:val="24"/>
          <w:szCs w:val="24"/>
        </w:rPr>
        <w:t>,</w:t>
      </w:r>
      <w:r w:rsidR="00CB7174">
        <w:rPr>
          <w:rFonts w:ascii="Times New Roman" w:hAnsi="Times New Roman"/>
          <w:sz w:val="24"/>
          <w:szCs w:val="24"/>
        </w:rPr>
        <w:t xml:space="preserve"> </w:t>
      </w:r>
      <w:r w:rsidRPr="00841F6D">
        <w:rPr>
          <w:rFonts w:ascii="Times New Roman" w:hAnsi="Times New Roman"/>
          <w:sz w:val="24"/>
          <w:szCs w:val="24"/>
        </w:rPr>
        <w:t>al estar esta facultad reservada en exclusiva a los Escribanos de las Au</w:t>
      </w:r>
      <w:r w:rsidR="00470036">
        <w:rPr>
          <w:rFonts w:ascii="Times New Roman" w:hAnsi="Times New Roman"/>
          <w:sz w:val="24"/>
          <w:szCs w:val="24"/>
        </w:rPr>
        <w:t>diencias</w:t>
      </w:r>
      <w:r w:rsidRPr="00841F6D">
        <w:rPr>
          <w:rFonts w:ascii="Times New Roman" w:hAnsi="Times New Roman"/>
          <w:sz w:val="24"/>
          <w:szCs w:val="24"/>
        </w:rPr>
        <w:t xml:space="preserve"> por ser éstos los únicos que tenían la obligación y el pedi</w:t>
      </w:r>
      <w:r w:rsidR="00470036">
        <w:rPr>
          <w:rFonts w:ascii="Times New Roman" w:hAnsi="Times New Roman"/>
          <w:sz w:val="24"/>
          <w:szCs w:val="24"/>
        </w:rPr>
        <w:t>mento de ejecución que habían de ser</w:t>
      </w:r>
      <w:r w:rsidRPr="00841F6D">
        <w:rPr>
          <w:rFonts w:ascii="Times New Roman" w:hAnsi="Times New Roman"/>
          <w:sz w:val="24"/>
          <w:szCs w:val="24"/>
        </w:rPr>
        <w:t xml:space="preserve"> ir insertos en tales cartas. Adicional</w:t>
      </w:r>
      <w:r w:rsidR="00470036">
        <w:rPr>
          <w:rFonts w:ascii="Times New Roman" w:hAnsi="Times New Roman"/>
          <w:sz w:val="24"/>
          <w:szCs w:val="24"/>
        </w:rPr>
        <w:t xml:space="preserve">mente, ante las irregularidades practicadas </w:t>
      </w:r>
      <w:r w:rsidRPr="00841F6D">
        <w:rPr>
          <w:rFonts w:ascii="Times New Roman" w:hAnsi="Times New Roman"/>
          <w:sz w:val="24"/>
          <w:szCs w:val="24"/>
        </w:rPr>
        <w:t>durante</w:t>
      </w:r>
      <w:r w:rsidR="00470036">
        <w:rPr>
          <w:rFonts w:ascii="Times New Roman" w:hAnsi="Times New Roman"/>
          <w:sz w:val="24"/>
          <w:szCs w:val="24"/>
        </w:rPr>
        <w:t xml:space="preserve"> el desarrollo de la subasta judic</w:t>
      </w:r>
      <w:r w:rsidR="00B13D33">
        <w:rPr>
          <w:rFonts w:ascii="Times New Roman" w:hAnsi="Times New Roman"/>
          <w:sz w:val="24"/>
          <w:szCs w:val="24"/>
        </w:rPr>
        <w:t>ial</w:t>
      </w:r>
      <w:r w:rsidRPr="00841F6D">
        <w:rPr>
          <w:rFonts w:ascii="Times New Roman" w:hAnsi="Times New Roman"/>
          <w:sz w:val="24"/>
          <w:szCs w:val="24"/>
        </w:rPr>
        <w:t>, se estableció que el alguacil ya no sería el encargado de aprobar el remate, independientemente de q</w:t>
      </w:r>
      <w:r w:rsidR="00EB176A">
        <w:rPr>
          <w:rFonts w:ascii="Times New Roman" w:hAnsi="Times New Roman"/>
          <w:sz w:val="24"/>
          <w:szCs w:val="24"/>
        </w:rPr>
        <w:t>ue existiese o no oposición, si</w:t>
      </w:r>
      <w:r w:rsidRPr="00841F6D">
        <w:rPr>
          <w:rFonts w:ascii="Times New Roman" w:hAnsi="Times New Roman"/>
          <w:sz w:val="24"/>
          <w:szCs w:val="24"/>
        </w:rPr>
        <w:t>no que la aprobación del remate tendría lugar por mandamiento del Juez una vez que se hubiese comprobado por éste último el cumplimiento de todas las normas reguladoras del procedimiento</w:t>
      </w:r>
      <w:bookmarkStart w:id="101" w:name="_Toc525987158"/>
      <w:bookmarkStart w:id="102" w:name="_Toc526851702"/>
      <w:bookmarkEnd w:id="97"/>
      <w:bookmarkEnd w:id="98"/>
      <w:bookmarkEnd w:id="99"/>
      <w:bookmarkEnd w:id="100"/>
      <w:r w:rsidR="002F4E3B" w:rsidRPr="00841F6D">
        <w:rPr>
          <w:rFonts w:ascii="Times New Roman" w:hAnsi="Times New Roman"/>
          <w:sz w:val="24"/>
          <w:szCs w:val="24"/>
        </w:rPr>
        <w:t xml:space="preserve"> -</w:t>
      </w:r>
      <w:r w:rsidRPr="00841F6D">
        <w:rPr>
          <w:rFonts w:ascii="Times New Roman" w:hAnsi="Times New Roman"/>
          <w:sz w:val="24"/>
          <w:szCs w:val="24"/>
        </w:rPr>
        <w:t xml:space="preserve">Ley XV, </w:t>
      </w:r>
      <w:bookmarkStart w:id="103" w:name="_Toc528595021"/>
      <w:r w:rsidR="002F4E3B" w:rsidRPr="00841F6D">
        <w:rPr>
          <w:rFonts w:ascii="Times New Roman" w:hAnsi="Times New Roman"/>
          <w:sz w:val="24"/>
          <w:szCs w:val="24"/>
        </w:rPr>
        <w:t>de Título XXVIII, del Libro XI-.</w:t>
      </w:r>
    </w:p>
    <w:p w:rsidR="004E6DAB" w:rsidRPr="004E6DAB" w:rsidRDefault="004E6DAB" w:rsidP="004E6DAB">
      <w:pPr>
        <w:pStyle w:val="Prrafodelista"/>
        <w:spacing w:after="0" w:line="240" w:lineRule="auto"/>
        <w:ind w:left="1429"/>
        <w:jc w:val="both"/>
        <w:rPr>
          <w:rFonts w:ascii="Times New Roman" w:hAnsi="Times New Roman"/>
          <w:sz w:val="24"/>
          <w:szCs w:val="24"/>
        </w:rPr>
      </w:pPr>
    </w:p>
    <w:p w:rsidR="004E6DAB" w:rsidRPr="004E6DAB" w:rsidRDefault="00655E10" w:rsidP="004E6DAB">
      <w:pPr>
        <w:pStyle w:val="Prrafodelista"/>
        <w:spacing w:after="0" w:line="240" w:lineRule="auto"/>
        <w:ind w:left="0"/>
        <w:jc w:val="both"/>
        <w:rPr>
          <w:rFonts w:ascii="Times New Roman" w:hAnsi="Times New Roman"/>
          <w:sz w:val="24"/>
          <w:szCs w:val="24"/>
        </w:rPr>
      </w:pPr>
      <w:r>
        <w:rPr>
          <w:rFonts w:ascii="Times New Roman" w:hAnsi="Times New Roman"/>
          <w:b/>
          <w:sz w:val="24"/>
          <w:szCs w:val="24"/>
        </w:rPr>
        <w:t>III</w:t>
      </w:r>
      <w:r w:rsidR="004E6DAB" w:rsidRPr="004E6DAB">
        <w:rPr>
          <w:rFonts w:ascii="Times New Roman" w:hAnsi="Times New Roman"/>
          <w:b/>
          <w:sz w:val="24"/>
          <w:szCs w:val="24"/>
        </w:rPr>
        <w:t>. LA SUBASTA JUDICIAL EN LAS LEYES DE ENJUICIAMIENTO CIVIL</w:t>
      </w:r>
      <w:bookmarkEnd w:id="103"/>
    </w:p>
    <w:p w:rsidR="004E6DAB" w:rsidRPr="004E6DAB" w:rsidRDefault="004E6DAB" w:rsidP="004E6DAB">
      <w:pPr>
        <w:pStyle w:val="Prrafodelista"/>
        <w:spacing w:after="0" w:line="240" w:lineRule="auto"/>
        <w:ind w:left="0"/>
        <w:jc w:val="both"/>
        <w:rPr>
          <w:rFonts w:ascii="Times New Roman" w:hAnsi="Times New Roman"/>
          <w:b/>
          <w:sz w:val="24"/>
          <w:szCs w:val="24"/>
        </w:rPr>
      </w:pPr>
    </w:p>
    <w:bookmarkEnd w:id="101"/>
    <w:bookmarkEnd w:id="102"/>
    <w:p w:rsidR="00841F6D" w:rsidRDefault="004E6DAB" w:rsidP="00841F6D">
      <w:pPr>
        <w:autoSpaceDE w:val="0"/>
        <w:autoSpaceDN w:val="0"/>
        <w:adjustRightInd w:val="0"/>
        <w:jc w:val="both"/>
      </w:pPr>
      <w:r w:rsidRPr="004E6DAB">
        <w:t>Por último, y hasta poder llegar a la actualidad jurídica de nuestros días, desde la perspectiva del Derecho Procesal, la institución procesal de la subasta judicial se ha caracterizado por quedar regul</w:t>
      </w:r>
      <w:r w:rsidR="008850AD">
        <w:t>ada bajo</w:t>
      </w:r>
      <w:r w:rsidR="002F4E3B">
        <w:t xml:space="preserve"> las modernas leyes -Códigos-</w:t>
      </w:r>
      <w:r w:rsidRPr="004E6DAB">
        <w:t xml:space="preserve"> de los siglos XIX, XX y XXI.</w:t>
      </w:r>
    </w:p>
    <w:p w:rsidR="00841F6D" w:rsidRDefault="00841F6D" w:rsidP="00841F6D">
      <w:pPr>
        <w:autoSpaceDE w:val="0"/>
        <w:autoSpaceDN w:val="0"/>
        <w:adjustRightInd w:val="0"/>
        <w:jc w:val="both"/>
      </w:pPr>
    </w:p>
    <w:p w:rsidR="004E6DAB" w:rsidRPr="004E6DAB" w:rsidRDefault="004E6DAB" w:rsidP="00841F6D">
      <w:pPr>
        <w:autoSpaceDE w:val="0"/>
        <w:autoSpaceDN w:val="0"/>
        <w:adjustRightInd w:val="0"/>
        <w:jc w:val="both"/>
      </w:pPr>
      <w:r w:rsidRPr="004E6DAB">
        <w:t>La codificación española del Derecho Procesal Civil permitió acabar con el complejo sistema de jurisdicciones especiales del Antiguo Régimen que planteaban numerosos problemas de competencia y, concretamente en nuestro sistema, con el desorden en los títulos procesales contenidos en el sistema jurídico que había sido establecido previamente por la Novísima Recopilación</w:t>
      </w:r>
      <w:r w:rsidRPr="004E6DAB">
        <w:rPr>
          <w:rStyle w:val="Refdenotaalpie"/>
        </w:rPr>
        <w:footnoteReference w:id="120"/>
      </w:r>
      <w:r w:rsidRPr="004E6DAB">
        <w:t>.</w:t>
      </w:r>
      <w:bookmarkStart w:id="104" w:name="_Toc527291057"/>
      <w:bookmarkStart w:id="105" w:name="_Toc528595022"/>
    </w:p>
    <w:p w:rsidR="004E6DAB" w:rsidRPr="004E6DAB" w:rsidRDefault="004E6DAB" w:rsidP="004E6DAB">
      <w:pPr>
        <w:autoSpaceDE w:val="0"/>
        <w:autoSpaceDN w:val="0"/>
        <w:adjustRightInd w:val="0"/>
        <w:ind w:firstLine="709"/>
        <w:jc w:val="both"/>
      </w:pPr>
    </w:p>
    <w:p w:rsidR="004E6DAB" w:rsidRPr="004E6DAB" w:rsidRDefault="004E6DAB" w:rsidP="004E6DAB">
      <w:pPr>
        <w:autoSpaceDE w:val="0"/>
        <w:autoSpaceDN w:val="0"/>
        <w:adjustRightInd w:val="0"/>
        <w:ind w:firstLine="709"/>
        <w:jc w:val="both"/>
      </w:pPr>
      <w:r w:rsidRPr="004E6DAB">
        <w:rPr>
          <w:b/>
        </w:rPr>
        <w:t>3.1. La Ley de Enjuiciamiento Civil de 1855</w:t>
      </w:r>
      <w:bookmarkEnd w:id="104"/>
      <w:bookmarkEnd w:id="105"/>
    </w:p>
    <w:p w:rsidR="004E6DAB" w:rsidRPr="004E6DAB" w:rsidRDefault="004E6DAB" w:rsidP="004E6DAB">
      <w:pPr>
        <w:autoSpaceDE w:val="0"/>
        <w:autoSpaceDN w:val="0"/>
        <w:adjustRightInd w:val="0"/>
        <w:ind w:firstLine="709"/>
        <w:jc w:val="both"/>
      </w:pPr>
    </w:p>
    <w:p w:rsidR="00841F6D" w:rsidRDefault="008850AD" w:rsidP="00841F6D">
      <w:pPr>
        <w:jc w:val="both"/>
        <w:rPr>
          <w:color w:val="FF0000"/>
        </w:rPr>
      </w:pPr>
      <w:r>
        <w:t>El 30 de s</w:t>
      </w:r>
      <w:r w:rsidR="004E6DAB" w:rsidRPr="004E6DAB">
        <w:t>eptiembre de 1853, siendo Ministro de Gracia y Justi</w:t>
      </w:r>
      <w:r w:rsidR="002F4E3B">
        <w:t>cia D. José de Castro y Orozco -Marqués de Gerona-</w:t>
      </w:r>
      <w:r w:rsidR="004E6DAB" w:rsidRPr="004E6DAB">
        <w:t>, se publicó la Instrucción del Procedimiento Civil con respecto a la Real Jurisdicción y Ordenanza con el deseo de poner fin a los abusos y dilaciones innecesaria</w:t>
      </w:r>
      <w:r>
        <w:t>s del procedimiento ordinario; s</w:t>
      </w:r>
      <w:r w:rsidR="004E6DAB" w:rsidRPr="004E6DAB">
        <w:t>iendo derogada por los progresistas once meses después de su promulgación</w:t>
      </w:r>
      <w:r w:rsidR="004E6DAB" w:rsidRPr="004E6DAB">
        <w:rPr>
          <w:rStyle w:val="Refdenotaalpie"/>
        </w:rPr>
        <w:footnoteReference w:id="121"/>
      </w:r>
      <w:r w:rsidR="004E6DAB" w:rsidRPr="004E6DAB">
        <w:t>. Resultado de esa situación, el Gobierno ordenó la redacción de un código completo de instrucción que dio lug</w:t>
      </w:r>
      <w:r>
        <w:t>ar a la Ley de Bases, de 13 de m</w:t>
      </w:r>
      <w:r w:rsidR="004E6DAB" w:rsidRPr="004E6DAB">
        <w:t>ayo, de 1855 y posteriormente a la Ley de</w:t>
      </w:r>
      <w:r>
        <w:t xml:space="preserve"> Enjuiciamiento Civil, de 5 de o</w:t>
      </w:r>
      <w:r w:rsidR="004E6DAB" w:rsidRPr="004E6DAB">
        <w:t xml:space="preserve">ctubre, de 1855. Sin embargo, la comisión formada para su elaboración, </w:t>
      </w:r>
      <w:r w:rsidR="004E6DAB" w:rsidRPr="004E6DAB">
        <w:lastRenderedPageBreak/>
        <w:t>en lugar de apostar por la introducción de las reformas necesarias en el procedimiento</w:t>
      </w:r>
      <w:r>
        <w:t xml:space="preserve"> civil</w:t>
      </w:r>
      <w:r w:rsidR="004E6DAB" w:rsidRPr="004E6DAB">
        <w:t xml:space="preserve">, se mantuvo fiel a </w:t>
      </w:r>
      <w:r w:rsidR="002F4E3B">
        <w:t>la línea de los textos patrios -Siete Partidas-</w:t>
      </w:r>
      <w:r w:rsidR="004E6DAB" w:rsidRPr="004E6DAB">
        <w:t xml:space="preserve"> y, como resultado, pese a su vigencia durante veintiséis años, la Ley ya nació obsoleta y con poco futuro. En consecuencia, y tras el fallido intento de reforma de la Ley de Enjuiciamiento Civil de 1870, el Ministro de Gracia y Justicia encargó</w:t>
      </w:r>
      <w:r w:rsidR="002F4E3B">
        <w:t xml:space="preserve"> a la Comisión de Codificación -</w:t>
      </w:r>
      <w:r w:rsidR="004E6DAB" w:rsidRPr="004E6DAB">
        <w:t>presidida por ento</w:t>
      </w:r>
      <w:r w:rsidR="002F4E3B">
        <w:t>nces por Manuel Alonso Martínez-</w:t>
      </w:r>
      <w:r w:rsidR="004E6DAB" w:rsidRPr="004E6DAB">
        <w:t xml:space="preserve"> la elaboración de un estudio sobre las modificaciones que debían introducirse en el texto original de la Ley. Redactándose así, una</w:t>
      </w:r>
      <w:r>
        <w:t xml:space="preserve"> nueva</w:t>
      </w:r>
      <w:r w:rsidR="004E6DAB" w:rsidRPr="004E6DAB">
        <w:t xml:space="preserve"> Ley de Bases sobre la estructura original de la Ley d</w:t>
      </w:r>
      <w:r w:rsidR="002F4E3B">
        <w:t>e Enjuiciamiento Civil de 1855 -</w:t>
      </w:r>
      <w:r w:rsidR="004E6DAB" w:rsidRPr="004E6DAB">
        <w:t>respetándola, pero introduciendo disposiciones ulteriores y un proce</w:t>
      </w:r>
      <w:r w:rsidR="002F4E3B">
        <w:t>dimiento más simple y abreviado-</w:t>
      </w:r>
      <w:r w:rsidR="004E6DAB" w:rsidRPr="004E6DAB">
        <w:t xml:space="preserve"> que tras ser revisada, finalmente, fue aprobada como la Ley de</w:t>
      </w:r>
      <w:r>
        <w:t xml:space="preserve"> Enjuiciamiento Civil, de 3 de f</w:t>
      </w:r>
      <w:r w:rsidR="004E6DAB" w:rsidRPr="004E6DAB">
        <w:t>ebrero, de 1881</w:t>
      </w:r>
      <w:r w:rsidR="004E6DAB" w:rsidRPr="004E6DAB">
        <w:rPr>
          <w:rStyle w:val="Refdenotaalpie"/>
        </w:rPr>
        <w:footnoteReference w:id="122"/>
      </w:r>
      <w:r w:rsidR="004E6DAB" w:rsidRPr="004E6DAB">
        <w:t>. Compuesta por dos mil ciento ochenta y dos artículos, divididos en tres libros: Libro I “</w:t>
      </w:r>
      <w:r w:rsidR="004E6DAB" w:rsidRPr="004E6DAB">
        <w:rPr>
          <w:i/>
        </w:rPr>
        <w:t>Disposiciones comunes</w:t>
      </w:r>
      <w:r w:rsidR="004E6DAB" w:rsidRPr="004E6DAB">
        <w:t>”; Libro II “</w:t>
      </w:r>
      <w:r w:rsidR="004E6DAB" w:rsidRPr="004E6DAB">
        <w:rPr>
          <w:i/>
        </w:rPr>
        <w:t>Jurisdicción contenciosa</w:t>
      </w:r>
      <w:r w:rsidR="004E6DAB" w:rsidRPr="004E6DAB">
        <w:t>”; Libro III “</w:t>
      </w:r>
      <w:r w:rsidR="004E6DAB" w:rsidRPr="004E6DAB">
        <w:rPr>
          <w:i/>
        </w:rPr>
        <w:t>Jurisdicción Voluntaria</w:t>
      </w:r>
      <w:r w:rsidR="004E6DAB" w:rsidRPr="004E6DAB">
        <w:t>”.</w:t>
      </w:r>
    </w:p>
    <w:p w:rsidR="00841F6D" w:rsidRDefault="00841F6D" w:rsidP="00841F6D">
      <w:pPr>
        <w:jc w:val="both"/>
        <w:rPr>
          <w:color w:val="FF0000"/>
        </w:rPr>
      </w:pPr>
    </w:p>
    <w:p w:rsidR="00841F6D" w:rsidRDefault="004E6DAB" w:rsidP="00841F6D">
      <w:pPr>
        <w:jc w:val="both"/>
        <w:rPr>
          <w:color w:val="FF0000"/>
        </w:rPr>
      </w:pPr>
      <w:r w:rsidRPr="004E6DAB">
        <w:t xml:space="preserve">La Ley de Enjuiciamiento Civil de 1855 regulaba las subastas judiciales en diferentes partes de su articulado, concretamente </w:t>
      </w:r>
      <w:r w:rsidR="002F4E3B">
        <w:t>a través de los arts.972 y ss. -procedimiento de apremio-; los arts.1.374 a 1.379 -subastas judiciales voluntarias-</w:t>
      </w:r>
      <w:r w:rsidRPr="004E6DAB">
        <w:t xml:space="preserve">; y por último los </w:t>
      </w:r>
      <w:r w:rsidR="002F4E3B">
        <w:t>arts.1401 a 1.413 -</w:t>
      </w:r>
      <w:r w:rsidRPr="004E6DAB">
        <w:t>la preceptiva autorización judicial para proceder a la venta de los bienes de menores e incapacitados</w:t>
      </w:r>
      <w:r w:rsidR="002F4E3B">
        <w:t>-</w:t>
      </w:r>
      <w:r w:rsidRPr="004E6DAB">
        <w:rPr>
          <w:rStyle w:val="Refdenotaalpie"/>
        </w:rPr>
        <w:footnoteReference w:id="123"/>
      </w:r>
      <w:r w:rsidRPr="004E6DAB">
        <w:t>.</w:t>
      </w:r>
    </w:p>
    <w:p w:rsidR="00841F6D" w:rsidRDefault="00841F6D" w:rsidP="00841F6D">
      <w:pPr>
        <w:jc w:val="both"/>
        <w:rPr>
          <w:color w:val="FF0000"/>
        </w:rPr>
      </w:pPr>
    </w:p>
    <w:p w:rsidR="004E6DAB" w:rsidRDefault="004E6DAB" w:rsidP="00841F6D">
      <w:pPr>
        <w:jc w:val="both"/>
      </w:pPr>
      <w:r w:rsidRPr="004E6DAB">
        <w:t>Como nota especialmente significativa de la Ley de Enjuiciamiento Civil de 1855, PRIETO CASTRO</w:t>
      </w:r>
      <w:r w:rsidRPr="004E6DAB">
        <w:rPr>
          <w:rStyle w:val="Refdenotaalpie"/>
        </w:rPr>
        <w:footnoteReference w:id="124"/>
      </w:r>
      <w:r w:rsidRPr="004E6DAB">
        <w:t xml:space="preserve"> señalaba que “con anterioridad a la Ley de Enjuiciamiento Civil de 1855 no existían diferencias sustanciales entre la ejecución de sentencias y la de los demás títulos ejecutivos, de modo que el denominado juicio ejecutivo era el común de todos los preceptos que regulaban el proceso de ejecución. Aprobada la Ley de Enjuiciamiento Civil de 1855, se extrajo el título de sentencia judicial del capítulo dedicado al juicio ejecutivo y a regular su forzoso cumplimiento de forma separada, apareciendo la sentencia como el primer título que llevaba aparejada ejecución. Sin embargo, el legislador olvidó extraer las normas comunes al proceso de ejecución, especialmente las referentes al proceso de apremio, causando una gran dispersión en los preceptos sobre la ejecución forzosa, y por ende sobre la subasta judicial. Dando tras</w:t>
      </w:r>
      <w:r w:rsidR="002F4E3B">
        <w:t>lado de este error sistemático -</w:t>
      </w:r>
      <w:r w:rsidRPr="004E6DAB">
        <w:t>ubicar el núcleo fundamental de las normas ref</w:t>
      </w:r>
      <w:r w:rsidR="002F4E3B">
        <w:t>erentes a la ejecución forzosa (procedimiento de apremio)</w:t>
      </w:r>
      <w:r w:rsidRPr="004E6DAB">
        <w:t xml:space="preserve"> en el título dedicado el juicio ejecutivo, en lugar de encuadrarlas en el capítulo dedicado a la</w:t>
      </w:r>
      <w:r w:rsidR="002F4E3B">
        <w:t>s sentencias firmes de condena-</w:t>
      </w:r>
      <w:r w:rsidRPr="004E6DAB">
        <w:t xml:space="preserve"> a la Ley de Enjuiciamiento Civil”. Ese error sistemático del legislador junto con otras muchas circunstancias motivó, finalmente, la necesidad de proceder a la elaboración y posterior aprobación de la Ley de</w:t>
      </w:r>
      <w:r w:rsidR="008850AD">
        <w:t xml:space="preserve"> Enjuiciamiento Civil, de 3 de o</w:t>
      </w:r>
      <w:r w:rsidRPr="004E6DAB">
        <w:t>ctubre, de 1881. Ley que apoyada en un conjunto de reformas legislativas estuvo vigente durante 119 años, hasta el año 2000. Cuando tras la oportuna reforma fue aprobada la Ley 1/2000, de 7 de Enero, de Enjuiciamiento Civil.</w:t>
      </w:r>
      <w:bookmarkStart w:id="106" w:name="_Toc527291058"/>
      <w:bookmarkStart w:id="107" w:name="_Toc528595023"/>
    </w:p>
    <w:p w:rsidR="00741953" w:rsidRDefault="00741953" w:rsidP="00841F6D">
      <w:pPr>
        <w:jc w:val="both"/>
      </w:pPr>
    </w:p>
    <w:p w:rsidR="00741953" w:rsidRDefault="00741953" w:rsidP="00841F6D">
      <w:pPr>
        <w:jc w:val="both"/>
      </w:pPr>
    </w:p>
    <w:p w:rsidR="00741953" w:rsidRPr="00841F6D" w:rsidRDefault="00741953" w:rsidP="00841F6D">
      <w:pPr>
        <w:jc w:val="both"/>
        <w:rPr>
          <w:color w:val="FF0000"/>
        </w:rPr>
      </w:pPr>
    </w:p>
    <w:p w:rsidR="004E6DAB" w:rsidRPr="004E6DAB" w:rsidRDefault="004E6DAB" w:rsidP="004E6DAB">
      <w:pPr>
        <w:ind w:firstLine="708"/>
        <w:jc w:val="both"/>
      </w:pPr>
    </w:p>
    <w:p w:rsidR="004E6DAB" w:rsidRPr="004E6DAB" w:rsidRDefault="004E6DAB" w:rsidP="004E6DAB">
      <w:pPr>
        <w:ind w:firstLine="708"/>
        <w:jc w:val="both"/>
      </w:pPr>
      <w:r w:rsidRPr="004E6DAB">
        <w:rPr>
          <w:b/>
        </w:rPr>
        <w:lastRenderedPageBreak/>
        <w:t>3.2. La Ley de Enjuiciamiento Civil de 1881</w:t>
      </w:r>
      <w:bookmarkEnd w:id="106"/>
      <w:bookmarkEnd w:id="107"/>
    </w:p>
    <w:p w:rsidR="004E6DAB" w:rsidRPr="004E6DAB" w:rsidRDefault="004E6DAB" w:rsidP="004E6DAB">
      <w:pPr>
        <w:jc w:val="both"/>
      </w:pPr>
    </w:p>
    <w:p w:rsidR="00841F6D" w:rsidRDefault="004E6DAB" w:rsidP="00841F6D">
      <w:pPr>
        <w:jc w:val="both"/>
      </w:pPr>
      <w:r w:rsidRPr="004E6DAB">
        <w:t>El error sistemático de la Ley de Enjuiciamiento Civil de 1855 al que antes hicimos referencia, quedó también plasmado en la Ley de Enjuiciamiento Civil de 1881 al recoger las normas en materia de ejecución en el Título VIII, Libro II, dedicado a la “</w:t>
      </w:r>
      <w:r w:rsidRPr="004E6DAB">
        <w:rPr>
          <w:i/>
        </w:rPr>
        <w:t>Ejecución de condenas que tengan por causa una sentencia u otro título equiparado a ellas</w:t>
      </w:r>
      <w:r w:rsidRPr="004E6DAB">
        <w:t>”, y Título XV, también del Libro II, dedicado al “</w:t>
      </w:r>
      <w:r w:rsidRPr="004E6DAB">
        <w:rPr>
          <w:i/>
        </w:rPr>
        <w:t>Juicio ejecutivo</w:t>
      </w:r>
      <w:r w:rsidRPr="004E6DAB">
        <w:t>”. Estableciendo dentro de este último título dos secciones: el procedimien</w:t>
      </w:r>
      <w:r w:rsidR="002F4E3B">
        <w:t>to ejecutivo -arts.1.429 y ss.</w:t>
      </w:r>
      <w:r w:rsidR="00DF37EB">
        <w:t>- y el procedimiento de apremio;</w:t>
      </w:r>
      <w:r w:rsidRPr="004E6DAB">
        <w:t xml:space="preserve"> y dentro de éste último, la suba</w:t>
      </w:r>
      <w:r w:rsidR="00DF37EB">
        <w:t>sta judicial -</w:t>
      </w:r>
      <w:r w:rsidR="002F4E3B">
        <w:t>arts.1481 a 1.532-</w:t>
      </w:r>
      <w:r w:rsidRPr="004E6DAB">
        <w:t>. De ese modo, “el procedimiento de apremio y el de la subasta judicial aparecían como una fase subsiguiente del juicio ejecutivo, cuando en realidad constituyen en nuestro Derecho parte integral del proceso de ejecución propiamente dicho. Pues el procedimiento de apremio sirve no solo para hacer efectiva la sentencia de remate, sino también toda la sentencia de condena al pago de una cantidad determinada de dinero”</w:t>
      </w:r>
      <w:r w:rsidRPr="004E6DAB">
        <w:rPr>
          <w:rStyle w:val="Refdenotaalpie"/>
        </w:rPr>
        <w:footnoteReference w:id="125"/>
      </w:r>
      <w:r w:rsidRPr="004E6DAB">
        <w:t>. Es por todo ello, por los que las normas relativas a la ejecución han sido duramente criticadas, no solo por su falta de coherencia sistemática, sino también por su imprecisión terminológica, así como por la ausencia de un título o libro específico dentro de la Ley de Enjuiciamiento Civil en el que ubicar cualquier tipo de ejecución</w:t>
      </w:r>
      <w:r w:rsidRPr="004E6DAB">
        <w:rPr>
          <w:rStyle w:val="Refdenotaalpie"/>
        </w:rPr>
        <w:footnoteReference w:id="126"/>
      </w:r>
      <w:r w:rsidRPr="004E6DAB">
        <w:t>.</w:t>
      </w:r>
    </w:p>
    <w:p w:rsidR="00841F6D" w:rsidRDefault="00841F6D" w:rsidP="00841F6D">
      <w:pPr>
        <w:jc w:val="both"/>
      </w:pPr>
    </w:p>
    <w:p w:rsidR="00841F6D" w:rsidRDefault="004E6DAB" w:rsidP="00841F6D">
      <w:pPr>
        <w:jc w:val="both"/>
      </w:pPr>
      <w:r w:rsidRPr="004E6DAB">
        <w:t>De este modo, la Ley de Enjuiciamiento Civil de 1881, regulaba la figura de la subasta judicial por medio de los siguientes títulos:</w:t>
      </w:r>
    </w:p>
    <w:p w:rsidR="00841F6D" w:rsidRDefault="00841F6D" w:rsidP="00841F6D">
      <w:pPr>
        <w:jc w:val="both"/>
      </w:pPr>
    </w:p>
    <w:p w:rsidR="00841F6D" w:rsidRPr="00841F6D" w:rsidRDefault="004E6DAB" w:rsidP="00841F6D">
      <w:pPr>
        <w:pStyle w:val="Prrafodelista"/>
        <w:numPr>
          <w:ilvl w:val="0"/>
          <w:numId w:val="24"/>
        </w:numPr>
        <w:jc w:val="both"/>
        <w:rPr>
          <w:rFonts w:ascii="Times New Roman" w:hAnsi="Times New Roman"/>
          <w:sz w:val="24"/>
          <w:szCs w:val="24"/>
        </w:rPr>
      </w:pPr>
      <w:r w:rsidRPr="00841F6D">
        <w:rPr>
          <w:rFonts w:ascii="Times New Roman" w:hAnsi="Times New Roman"/>
          <w:sz w:val="24"/>
          <w:szCs w:val="24"/>
        </w:rPr>
        <w:t>El j</w:t>
      </w:r>
      <w:r w:rsidR="002F4E3B" w:rsidRPr="00841F6D">
        <w:rPr>
          <w:rFonts w:ascii="Times New Roman" w:hAnsi="Times New Roman"/>
          <w:sz w:val="24"/>
          <w:szCs w:val="24"/>
        </w:rPr>
        <w:t>uicio de abintestato -arts.959 a 1.035-.</w:t>
      </w:r>
    </w:p>
    <w:p w:rsidR="00841F6D" w:rsidRPr="00841F6D" w:rsidRDefault="004E6DAB" w:rsidP="00841F6D">
      <w:pPr>
        <w:pStyle w:val="Prrafodelista"/>
        <w:numPr>
          <w:ilvl w:val="0"/>
          <w:numId w:val="24"/>
        </w:numPr>
        <w:jc w:val="both"/>
        <w:rPr>
          <w:rFonts w:ascii="Times New Roman" w:hAnsi="Times New Roman"/>
          <w:sz w:val="24"/>
          <w:szCs w:val="24"/>
        </w:rPr>
      </w:pPr>
      <w:r w:rsidRPr="00841F6D">
        <w:rPr>
          <w:rFonts w:ascii="Times New Roman" w:hAnsi="Times New Roman"/>
          <w:sz w:val="24"/>
          <w:szCs w:val="24"/>
        </w:rPr>
        <w:t>Del concurso</w:t>
      </w:r>
      <w:r w:rsidR="002F4E3B" w:rsidRPr="00841F6D">
        <w:rPr>
          <w:rFonts w:ascii="Times New Roman" w:hAnsi="Times New Roman"/>
          <w:sz w:val="24"/>
          <w:szCs w:val="24"/>
        </w:rPr>
        <w:t xml:space="preserve"> de acreedores y de la quiebra -</w:t>
      </w:r>
      <w:r w:rsidRPr="00841F6D">
        <w:rPr>
          <w:rFonts w:ascii="Times New Roman" w:hAnsi="Times New Roman"/>
          <w:sz w:val="24"/>
          <w:szCs w:val="24"/>
        </w:rPr>
        <w:t>arts.1.156 a 1.317, y arts.</w:t>
      </w:r>
      <w:r w:rsidR="002F4E3B" w:rsidRPr="00841F6D">
        <w:rPr>
          <w:rFonts w:ascii="Times New Roman" w:hAnsi="Times New Roman"/>
          <w:sz w:val="24"/>
          <w:szCs w:val="24"/>
        </w:rPr>
        <w:t>1.318 a 1.396, respectivamente-.</w:t>
      </w:r>
    </w:p>
    <w:p w:rsidR="00841F6D" w:rsidRPr="00841F6D" w:rsidRDefault="004E6DAB" w:rsidP="00841F6D">
      <w:pPr>
        <w:pStyle w:val="Prrafodelista"/>
        <w:numPr>
          <w:ilvl w:val="0"/>
          <w:numId w:val="24"/>
        </w:numPr>
        <w:jc w:val="both"/>
        <w:rPr>
          <w:rFonts w:ascii="Times New Roman" w:hAnsi="Times New Roman"/>
          <w:sz w:val="24"/>
          <w:szCs w:val="24"/>
        </w:rPr>
      </w:pPr>
      <w:r w:rsidRPr="00841F6D">
        <w:rPr>
          <w:rFonts w:ascii="Times New Roman" w:hAnsi="Times New Roman"/>
          <w:sz w:val="24"/>
          <w:szCs w:val="24"/>
        </w:rPr>
        <w:t>Las subastas judiciales forzosa</w:t>
      </w:r>
      <w:r w:rsidR="002F4E3B" w:rsidRPr="00841F6D">
        <w:rPr>
          <w:rFonts w:ascii="Times New Roman" w:hAnsi="Times New Roman"/>
          <w:sz w:val="24"/>
          <w:szCs w:val="24"/>
        </w:rPr>
        <w:t>s. El procedimiento de apremio -arts.1.481 a 1.531-.</w:t>
      </w:r>
    </w:p>
    <w:p w:rsidR="00841F6D" w:rsidRPr="00841F6D" w:rsidRDefault="004E6DAB" w:rsidP="00841F6D">
      <w:pPr>
        <w:pStyle w:val="Prrafodelista"/>
        <w:numPr>
          <w:ilvl w:val="0"/>
          <w:numId w:val="24"/>
        </w:numPr>
        <w:jc w:val="both"/>
        <w:rPr>
          <w:rFonts w:ascii="Times New Roman" w:hAnsi="Times New Roman"/>
          <w:sz w:val="24"/>
          <w:szCs w:val="24"/>
        </w:rPr>
      </w:pPr>
      <w:r w:rsidRPr="00841F6D">
        <w:rPr>
          <w:rFonts w:ascii="Times New Roman" w:hAnsi="Times New Roman"/>
          <w:sz w:val="24"/>
          <w:szCs w:val="24"/>
        </w:rPr>
        <w:t>La venta de bienes de menor</w:t>
      </w:r>
      <w:r w:rsidR="002F4E3B" w:rsidRPr="00841F6D">
        <w:rPr>
          <w:rFonts w:ascii="Times New Roman" w:hAnsi="Times New Roman"/>
          <w:sz w:val="24"/>
          <w:szCs w:val="24"/>
        </w:rPr>
        <w:t>es e incapacitados -arts.2.011 a 2.030-.</w:t>
      </w:r>
    </w:p>
    <w:p w:rsidR="00841F6D" w:rsidRPr="00841F6D" w:rsidRDefault="004E6DAB" w:rsidP="00841F6D">
      <w:pPr>
        <w:pStyle w:val="Prrafodelista"/>
        <w:numPr>
          <w:ilvl w:val="0"/>
          <w:numId w:val="24"/>
        </w:numPr>
        <w:jc w:val="both"/>
        <w:rPr>
          <w:rFonts w:ascii="Times New Roman" w:hAnsi="Times New Roman"/>
          <w:sz w:val="24"/>
          <w:szCs w:val="24"/>
        </w:rPr>
      </w:pPr>
      <w:r w:rsidRPr="00841F6D">
        <w:rPr>
          <w:rFonts w:ascii="Times New Roman" w:hAnsi="Times New Roman"/>
          <w:sz w:val="24"/>
          <w:szCs w:val="24"/>
        </w:rPr>
        <w:t>Las s</w:t>
      </w:r>
      <w:r w:rsidR="002F4E3B" w:rsidRPr="00841F6D">
        <w:rPr>
          <w:rFonts w:ascii="Times New Roman" w:hAnsi="Times New Roman"/>
          <w:sz w:val="24"/>
          <w:szCs w:val="24"/>
        </w:rPr>
        <w:t>ubastas judiciales voluntarias -arts.2.048 a 2.055-.</w:t>
      </w:r>
    </w:p>
    <w:p w:rsidR="00841F6D" w:rsidRPr="00841F6D" w:rsidRDefault="004E6DAB" w:rsidP="00841F6D">
      <w:pPr>
        <w:pStyle w:val="Prrafodelista"/>
        <w:numPr>
          <w:ilvl w:val="0"/>
          <w:numId w:val="24"/>
        </w:numPr>
        <w:jc w:val="both"/>
        <w:rPr>
          <w:rFonts w:ascii="Times New Roman" w:hAnsi="Times New Roman"/>
          <w:sz w:val="24"/>
          <w:szCs w:val="24"/>
        </w:rPr>
      </w:pPr>
      <w:r w:rsidRPr="00841F6D">
        <w:rPr>
          <w:rFonts w:ascii="Times New Roman" w:hAnsi="Times New Roman"/>
          <w:sz w:val="24"/>
          <w:szCs w:val="24"/>
        </w:rPr>
        <w:t>Ventas judiciale</w:t>
      </w:r>
      <w:r w:rsidR="002F4E3B" w:rsidRPr="00841F6D">
        <w:rPr>
          <w:rFonts w:ascii="Times New Roman" w:hAnsi="Times New Roman"/>
          <w:sz w:val="24"/>
          <w:szCs w:val="24"/>
        </w:rPr>
        <w:t>s de los depósitos mercantiles -arts.2.124 a 2.125-.</w:t>
      </w:r>
    </w:p>
    <w:p w:rsidR="004E6DAB" w:rsidRPr="00841F6D" w:rsidRDefault="004E6DAB" w:rsidP="00841F6D">
      <w:pPr>
        <w:pStyle w:val="Prrafodelista"/>
        <w:numPr>
          <w:ilvl w:val="0"/>
          <w:numId w:val="24"/>
        </w:numPr>
        <w:jc w:val="both"/>
        <w:rPr>
          <w:rFonts w:ascii="Times New Roman" w:hAnsi="Times New Roman"/>
          <w:sz w:val="24"/>
          <w:szCs w:val="24"/>
        </w:rPr>
      </w:pPr>
      <w:r w:rsidRPr="00841F6D">
        <w:rPr>
          <w:rFonts w:ascii="Times New Roman" w:hAnsi="Times New Roman"/>
          <w:sz w:val="24"/>
          <w:szCs w:val="24"/>
        </w:rPr>
        <w:t>Enajenación y apoderamiento de efectos</w:t>
      </w:r>
      <w:r w:rsidR="002F4E3B" w:rsidRPr="00841F6D">
        <w:rPr>
          <w:rFonts w:ascii="Times New Roman" w:hAnsi="Times New Roman"/>
          <w:sz w:val="24"/>
          <w:szCs w:val="24"/>
        </w:rPr>
        <w:t xml:space="preserve"> mercantiles en casos urgentes -art. 2.161-.</w:t>
      </w:r>
    </w:p>
    <w:p w:rsidR="00841F6D" w:rsidRDefault="004E6DAB" w:rsidP="00841F6D">
      <w:pPr>
        <w:jc w:val="both"/>
      </w:pPr>
      <w:r w:rsidRPr="004E6DAB">
        <w:t>Como antes indicamos, la Ley de Enjuiciamiento Civil de 1881 estuvo vigente durante 119 años, hasta el año 2000. Cuando tras la oportuna reforma fue a</w:t>
      </w:r>
      <w:r w:rsidR="008850AD">
        <w:t>probada la Ley 1/2000, de 7 de e</w:t>
      </w:r>
      <w:r w:rsidRPr="004E6DAB">
        <w:t>nero, de Enjuiciamiento Civil. Durante esos 119 años, la Ley de Enjuiciamiento Civil de 1881 fue objeto de diversas modificaciones, destacando de forma significativa y a los efectos del presente trabajo:</w:t>
      </w:r>
    </w:p>
    <w:p w:rsidR="00841F6D" w:rsidRDefault="00841F6D" w:rsidP="00841F6D">
      <w:pPr>
        <w:jc w:val="both"/>
      </w:pPr>
    </w:p>
    <w:p w:rsidR="004E6DAB" w:rsidRPr="00841F6D" w:rsidRDefault="001C239C" w:rsidP="00841F6D">
      <w:pPr>
        <w:pStyle w:val="Prrafodelista"/>
        <w:numPr>
          <w:ilvl w:val="0"/>
          <w:numId w:val="25"/>
        </w:numPr>
        <w:jc w:val="both"/>
        <w:rPr>
          <w:rFonts w:ascii="Times New Roman" w:hAnsi="Times New Roman"/>
          <w:sz w:val="24"/>
          <w:szCs w:val="24"/>
        </w:rPr>
      </w:pPr>
      <w:r>
        <w:rPr>
          <w:rFonts w:ascii="Times New Roman" w:hAnsi="Times New Roman"/>
          <w:sz w:val="24"/>
          <w:szCs w:val="24"/>
        </w:rPr>
        <w:t>La Ley 34/1984, de 6 de a</w:t>
      </w:r>
      <w:r w:rsidR="004E6DAB" w:rsidRPr="00841F6D">
        <w:rPr>
          <w:rFonts w:ascii="Times New Roman" w:hAnsi="Times New Roman"/>
          <w:sz w:val="24"/>
          <w:szCs w:val="24"/>
        </w:rPr>
        <w:t>gosto, de Reforma Urgente de la Ley de Enjuiciamiento Civil</w:t>
      </w:r>
    </w:p>
    <w:p w:rsidR="00841F6D" w:rsidRDefault="004E6DAB" w:rsidP="00841F6D">
      <w:pPr>
        <w:jc w:val="both"/>
      </w:pPr>
      <w:r w:rsidRPr="004E6DAB">
        <w:t xml:space="preserve">Con esta reforma, el legislador pretendía solventar los retrasos que existían en la justicia como resultado de la falta de medios coactivos y la presencia de rigurosos formalismos, al tiempo de tratar de hacer realidad el derecho a la tutela judicial efectiva consagrada </w:t>
      </w:r>
      <w:r w:rsidRPr="004E6DAB">
        <w:lastRenderedPageBreak/>
        <w:t>en el art.24 de la Constituc</w:t>
      </w:r>
      <w:r w:rsidR="002F4E3B">
        <w:t>ión Española -CE-</w:t>
      </w:r>
      <w:r w:rsidRPr="004E6DAB">
        <w:t xml:space="preserve"> mediante la implantación de un procedimiento de apremio más eficaz y menos costoso.</w:t>
      </w:r>
      <w:r w:rsidRPr="004E6DAB">
        <w:rPr>
          <w:rStyle w:val="Refdenotaalpie"/>
        </w:rPr>
        <w:footnoteReference w:id="127"/>
      </w:r>
      <w:r w:rsidRPr="004E6DAB">
        <w:t>.</w:t>
      </w:r>
    </w:p>
    <w:p w:rsidR="00DD39D3" w:rsidRDefault="00DD39D3" w:rsidP="00841F6D">
      <w:pPr>
        <w:jc w:val="both"/>
      </w:pPr>
    </w:p>
    <w:p w:rsidR="00841F6D" w:rsidRDefault="004E6DAB" w:rsidP="00841F6D">
      <w:pPr>
        <w:jc w:val="both"/>
      </w:pPr>
      <w:r w:rsidRPr="004E6DAB">
        <w:t>A través de ésta reforma, se produjeron grandes e importes cambios en materia de apremio: la obtención de mayores rendimientos, la reducción del esfuerzo del deudor sin que ello influyese en e</w:t>
      </w:r>
      <w:r w:rsidR="001C239C">
        <w:t>l cumplimiento de su obligación</w:t>
      </w:r>
      <w:r w:rsidRPr="004E6DAB">
        <w:t xml:space="preserve"> y la terminación de todo el tráfico jurídico que envolvía al mundo de las subastas judiciales. Sin embargo, VÁZQUEZ SOTELO y FAIREN GUILLÉN</w:t>
      </w:r>
      <w:r w:rsidRPr="004E6DAB">
        <w:rPr>
          <w:rStyle w:val="Refdenotaalpie"/>
        </w:rPr>
        <w:footnoteReference w:id="128"/>
      </w:r>
      <w:r w:rsidR="001C239C">
        <w:t xml:space="preserve"> </w:t>
      </w:r>
      <w:r w:rsidRPr="004E6DAB">
        <w:t>hacen hincapié en la incapacidad de esta misma reforma procesal para resolver la cuestión relativa a “la vigencia de los principios de subsistencia y transmisión de cargas de las ejecuciones hipotecarias, en relación con el sistema de liquidación o purga de cargas temporales regulado en la LEC” y “la destrucción de uno de los errores más graves de sistemática de la LEC de 1855: el dédalo existente entre el juicio ejecutivo y la ejecución forzosa”, respectivamente.</w:t>
      </w:r>
    </w:p>
    <w:p w:rsidR="00841F6D" w:rsidRDefault="00841F6D" w:rsidP="00841F6D">
      <w:pPr>
        <w:jc w:val="both"/>
      </w:pPr>
    </w:p>
    <w:p w:rsidR="004E6DAB" w:rsidRPr="00841F6D" w:rsidRDefault="001C239C" w:rsidP="00841F6D">
      <w:pPr>
        <w:pStyle w:val="Prrafodelista"/>
        <w:numPr>
          <w:ilvl w:val="0"/>
          <w:numId w:val="26"/>
        </w:numPr>
        <w:jc w:val="both"/>
        <w:rPr>
          <w:rFonts w:ascii="Times New Roman" w:hAnsi="Times New Roman"/>
          <w:sz w:val="24"/>
          <w:szCs w:val="24"/>
        </w:rPr>
      </w:pPr>
      <w:r>
        <w:rPr>
          <w:rFonts w:ascii="Times New Roman" w:hAnsi="Times New Roman"/>
          <w:sz w:val="24"/>
          <w:szCs w:val="24"/>
        </w:rPr>
        <w:t>La Ley 10/1992, de 30 de a</w:t>
      </w:r>
      <w:r w:rsidR="004E6DAB" w:rsidRPr="00841F6D">
        <w:rPr>
          <w:rFonts w:ascii="Times New Roman" w:hAnsi="Times New Roman"/>
          <w:sz w:val="24"/>
          <w:szCs w:val="24"/>
        </w:rPr>
        <w:t>bril, de Reforma Urgente de la Ley de Enjuiciamiento Civil</w:t>
      </w:r>
    </w:p>
    <w:p w:rsidR="004E6DAB" w:rsidRPr="004E6DAB" w:rsidRDefault="004E6DAB" w:rsidP="004E6DAB">
      <w:pPr>
        <w:pStyle w:val="Prrafodelista"/>
        <w:spacing w:after="0" w:line="240" w:lineRule="auto"/>
        <w:ind w:left="0"/>
        <w:jc w:val="both"/>
        <w:rPr>
          <w:rFonts w:ascii="Times New Roman" w:hAnsi="Times New Roman"/>
          <w:sz w:val="24"/>
          <w:szCs w:val="24"/>
        </w:rPr>
      </w:pPr>
    </w:p>
    <w:p w:rsidR="00841F6D" w:rsidRDefault="004E6DAB" w:rsidP="00841F6D">
      <w:pPr>
        <w:pStyle w:val="Prrafodelista"/>
        <w:spacing w:after="0" w:line="240" w:lineRule="auto"/>
        <w:ind w:left="0"/>
        <w:jc w:val="both"/>
        <w:rPr>
          <w:rFonts w:ascii="Times New Roman" w:hAnsi="Times New Roman"/>
          <w:sz w:val="24"/>
          <w:szCs w:val="24"/>
        </w:rPr>
      </w:pPr>
      <w:r w:rsidRPr="004E6DAB">
        <w:rPr>
          <w:rFonts w:ascii="Times New Roman" w:hAnsi="Times New Roman"/>
          <w:sz w:val="24"/>
          <w:szCs w:val="24"/>
        </w:rPr>
        <w:t>El procedimiento de apremio se vuelve a modificar con la reforma de la LEC 1881 por la Ley 10/1992</w:t>
      </w:r>
      <w:r w:rsidRPr="004E6DAB">
        <w:rPr>
          <w:rStyle w:val="Refdenotaalpie"/>
          <w:rFonts w:ascii="Times New Roman" w:hAnsi="Times New Roman"/>
          <w:sz w:val="24"/>
          <w:szCs w:val="24"/>
        </w:rPr>
        <w:footnoteReference w:id="129"/>
      </w:r>
      <w:r w:rsidRPr="004E6DAB">
        <w:rPr>
          <w:rFonts w:ascii="Times New Roman" w:hAnsi="Times New Roman"/>
          <w:sz w:val="24"/>
          <w:szCs w:val="24"/>
        </w:rPr>
        <w:t>. En virtud de esta reforma, además de eliminar la posibilidad de cesión del remate para quien no fuese ejecutante, se encomendó la celebración de la subasta j</w:t>
      </w:r>
      <w:r w:rsidR="002F4E3B">
        <w:rPr>
          <w:rFonts w:ascii="Times New Roman" w:hAnsi="Times New Roman"/>
          <w:sz w:val="24"/>
          <w:szCs w:val="24"/>
        </w:rPr>
        <w:t>udicial al Secretario Judicial -</w:t>
      </w:r>
      <w:r w:rsidRPr="004E6DAB">
        <w:rPr>
          <w:rFonts w:ascii="Times New Roman" w:hAnsi="Times New Roman"/>
          <w:sz w:val="24"/>
          <w:szCs w:val="24"/>
        </w:rPr>
        <w:t>ahora denominado Letrado de</w:t>
      </w:r>
      <w:r w:rsidR="002F4E3B">
        <w:rPr>
          <w:rFonts w:ascii="Times New Roman" w:hAnsi="Times New Roman"/>
          <w:sz w:val="24"/>
          <w:szCs w:val="24"/>
        </w:rPr>
        <w:t xml:space="preserve"> la Administración de Justicia (LAJ)-</w:t>
      </w:r>
      <w:r w:rsidRPr="004E6DAB">
        <w:rPr>
          <w:rFonts w:ascii="Times New Roman" w:hAnsi="Times New Roman"/>
          <w:sz w:val="24"/>
          <w:szCs w:val="24"/>
        </w:rPr>
        <w:t xml:space="preserve"> y se estableció que el documento público era título inscribible, al tiempo que se adaptaron los preceptos de la Ley de Enjuiciamiento Civil a lo dispuesto por la legislación hipotecaria</w:t>
      </w:r>
      <w:r w:rsidRPr="004E6DAB">
        <w:rPr>
          <w:rStyle w:val="Refdenotaalpie"/>
          <w:rFonts w:ascii="Times New Roman" w:hAnsi="Times New Roman"/>
          <w:sz w:val="24"/>
          <w:szCs w:val="24"/>
        </w:rPr>
        <w:footnoteReference w:id="130"/>
      </w:r>
      <w:r w:rsidRPr="004E6DAB">
        <w:rPr>
          <w:rFonts w:ascii="Times New Roman" w:hAnsi="Times New Roman"/>
          <w:sz w:val="24"/>
          <w:szCs w:val="24"/>
        </w:rPr>
        <w:t xml:space="preserve">. </w:t>
      </w:r>
    </w:p>
    <w:p w:rsidR="00841F6D" w:rsidRDefault="00841F6D" w:rsidP="00841F6D">
      <w:pPr>
        <w:pStyle w:val="Prrafodelista"/>
        <w:spacing w:after="0" w:line="240" w:lineRule="auto"/>
        <w:ind w:left="0"/>
        <w:jc w:val="both"/>
        <w:rPr>
          <w:rFonts w:ascii="Times New Roman" w:hAnsi="Times New Roman"/>
          <w:sz w:val="24"/>
          <w:szCs w:val="24"/>
        </w:rPr>
      </w:pPr>
    </w:p>
    <w:p w:rsidR="00841F6D" w:rsidRDefault="004E6DAB" w:rsidP="00841F6D">
      <w:pPr>
        <w:pStyle w:val="Prrafodelista"/>
        <w:spacing w:after="0" w:line="240" w:lineRule="auto"/>
        <w:ind w:left="0"/>
        <w:jc w:val="both"/>
        <w:rPr>
          <w:rFonts w:ascii="Times New Roman" w:hAnsi="Times New Roman"/>
          <w:sz w:val="24"/>
          <w:szCs w:val="24"/>
        </w:rPr>
      </w:pPr>
      <w:r w:rsidRPr="004E6DAB">
        <w:rPr>
          <w:rFonts w:ascii="Times New Roman" w:hAnsi="Times New Roman"/>
          <w:sz w:val="24"/>
          <w:szCs w:val="24"/>
        </w:rPr>
        <w:t>Pese a ser calificada por un gran secto</w:t>
      </w:r>
      <w:r w:rsidR="002F4E3B">
        <w:rPr>
          <w:rFonts w:ascii="Times New Roman" w:hAnsi="Times New Roman"/>
          <w:sz w:val="24"/>
          <w:szCs w:val="24"/>
        </w:rPr>
        <w:t>r de la Doctrina como positiva -</w:t>
      </w:r>
      <w:r w:rsidRPr="004E6DAB">
        <w:rPr>
          <w:rFonts w:ascii="Times New Roman" w:hAnsi="Times New Roman"/>
          <w:sz w:val="24"/>
          <w:szCs w:val="24"/>
        </w:rPr>
        <w:t>DAMIÁN MORENO y FERNÁNDEZ LÓPEZ</w:t>
      </w:r>
      <w:r w:rsidRPr="004E6DAB">
        <w:rPr>
          <w:rStyle w:val="Refdenotaalpie"/>
          <w:rFonts w:ascii="Times New Roman" w:hAnsi="Times New Roman"/>
          <w:sz w:val="24"/>
          <w:szCs w:val="24"/>
        </w:rPr>
        <w:footnoteReference w:id="131"/>
      </w:r>
      <w:r w:rsidR="002F4E3B">
        <w:rPr>
          <w:rFonts w:ascii="Times New Roman" w:hAnsi="Times New Roman"/>
          <w:sz w:val="24"/>
          <w:szCs w:val="24"/>
        </w:rPr>
        <w:t>, entre otros muchos-</w:t>
      </w:r>
      <w:r w:rsidRPr="004E6DAB">
        <w:rPr>
          <w:rFonts w:ascii="Times New Roman" w:hAnsi="Times New Roman"/>
          <w:sz w:val="24"/>
          <w:szCs w:val="24"/>
        </w:rPr>
        <w:t>, lo cierto es que no introduce cambios sustanciales en lo referente al procedimiento de apremio ni a la ejecución. De ahí que, CORTÉS DOMÍGNUEZ y FRANCO ARIAS</w:t>
      </w:r>
      <w:r w:rsidRPr="004E6DAB">
        <w:rPr>
          <w:rStyle w:val="Refdenotaalpie"/>
          <w:rFonts w:ascii="Times New Roman" w:hAnsi="Times New Roman"/>
          <w:sz w:val="24"/>
          <w:szCs w:val="24"/>
        </w:rPr>
        <w:footnoteReference w:id="132"/>
      </w:r>
      <w:r w:rsidRPr="004E6DAB">
        <w:rPr>
          <w:rFonts w:ascii="Times New Roman" w:hAnsi="Times New Roman"/>
          <w:sz w:val="24"/>
          <w:szCs w:val="24"/>
        </w:rPr>
        <w:t xml:space="preserve"> consideraran </w:t>
      </w:r>
      <w:r w:rsidRPr="004E6DAB">
        <w:rPr>
          <w:rFonts w:ascii="Times New Roman" w:hAnsi="Times New Roman"/>
          <w:sz w:val="24"/>
          <w:szCs w:val="24"/>
        </w:rPr>
        <w:lastRenderedPageBreak/>
        <w:t>que con esta reforma procesal se desaprovechó “una gran ocasión para reformar verdaderamente el proceso de ejecución y satisfacer y proteger el derecho a la tutela judicial efectiva reconocida en el art.24 de la CE. Habiendo sido necesario cambios sustanciales para potenciar su eficacia como fase del proceso”.</w:t>
      </w:r>
    </w:p>
    <w:p w:rsidR="00841F6D" w:rsidRDefault="00841F6D" w:rsidP="00841F6D">
      <w:pPr>
        <w:pStyle w:val="Prrafodelista"/>
        <w:spacing w:after="0" w:line="240" w:lineRule="auto"/>
        <w:ind w:left="0"/>
        <w:jc w:val="both"/>
        <w:rPr>
          <w:rFonts w:ascii="Times New Roman" w:hAnsi="Times New Roman"/>
          <w:sz w:val="24"/>
          <w:szCs w:val="24"/>
        </w:rPr>
      </w:pPr>
    </w:p>
    <w:p w:rsidR="00841F6D" w:rsidRDefault="004E6DAB" w:rsidP="00841F6D">
      <w:pPr>
        <w:pStyle w:val="Prrafodelista"/>
        <w:spacing w:after="0" w:line="240" w:lineRule="auto"/>
        <w:ind w:left="0"/>
        <w:jc w:val="both"/>
        <w:rPr>
          <w:rFonts w:ascii="Times New Roman" w:hAnsi="Times New Roman"/>
          <w:sz w:val="24"/>
          <w:szCs w:val="24"/>
        </w:rPr>
      </w:pPr>
      <w:r w:rsidRPr="004E6DAB">
        <w:rPr>
          <w:rFonts w:ascii="Times New Roman" w:hAnsi="Times New Roman"/>
          <w:sz w:val="24"/>
          <w:szCs w:val="24"/>
        </w:rPr>
        <w:t>Por su parte, otros autores como SERRA DOMÍNGUEZ y MONTERO AROCA</w:t>
      </w:r>
      <w:r w:rsidRPr="004E6DAB">
        <w:rPr>
          <w:rStyle w:val="Refdenotaalpie"/>
          <w:rFonts w:ascii="Times New Roman" w:hAnsi="Times New Roman"/>
          <w:sz w:val="24"/>
          <w:szCs w:val="24"/>
        </w:rPr>
        <w:footnoteReference w:id="133"/>
      </w:r>
      <w:r w:rsidRPr="004E6DAB">
        <w:rPr>
          <w:rFonts w:ascii="Times New Roman" w:hAnsi="Times New Roman"/>
          <w:sz w:val="24"/>
          <w:szCs w:val="24"/>
        </w:rPr>
        <w:t xml:space="preserve"> también criticaron esta reforma procesal centrándose e</w:t>
      </w:r>
      <w:r w:rsidR="002F4E3B">
        <w:rPr>
          <w:rFonts w:ascii="Times New Roman" w:hAnsi="Times New Roman"/>
          <w:sz w:val="24"/>
          <w:szCs w:val="24"/>
        </w:rPr>
        <w:t>n su carácter parcial -antes referido-</w:t>
      </w:r>
      <w:r w:rsidRPr="004E6DAB">
        <w:rPr>
          <w:rFonts w:ascii="Times New Roman" w:hAnsi="Times New Roman"/>
          <w:sz w:val="24"/>
          <w:szCs w:val="24"/>
        </w:rPr>
        <w:t>. Ambos autores defienden que “no habiendo superado el trauma que supuso la reforma procesal de 1984, no parece oportuno abordar una reforma parcial, que pue</w:t>
      </w:r>
      <w:r w:rsidR="00EB176A">
        <w:rPr>
          <w:rFonts w:ascii="Times New Roman" w:hAnsi="Times New Roman"/>
          <w:sz w:val="24"/>
          <w:szCs w:val="24"/>
        </w:rPr>
        <w:t>de suponer no so</w:t>
      </w:r>
      <w:r w:rsidRPr="004E6DAB">
        <w:rPr>
          <w:rFonts w:ascii="Times New Roman" w:hAnsi="Times New Roman"/>
          <w:sz w:val="24"/>
          <w:szCs w:val="24"/>
        </w:rPr>
        <w:t>lo una crisis de nuestras instituciones sino que además no se cumpla</w:t>
      </w:r>
      <w:r w:rsidR="002F4E3B">
        <w:rPr>
          <w:rFonts w:ascii="Times New Roman" w:hAnsi="Times New Roman"/>
          <w:sz w:val="24"/>
          <w:szCs w:val="24"/>
        </w:rPr>
        <w:t xml:space="preserve"> </w:t>
      </w:r>
      <w:r w:rsidRPr="004E6DAB">
        <w:rPr>
          <w:rFonts w:ascii="Times New Roman" w:hAnsi="Times New Roman"/>
          <w:sz w:val="24"/>
          <w:szCs w:val="24"/>
        </w:rPr>
        <w:t xml:space="preserve">el contenido del art.24.1 de la CE referente a la </w:t>
      </w:r>
      <w:r w:rsidR="002F4E3B" w:rsidRPr="004E6DAB">
        <w:rPr>
          <w:rFonts w:ascii="Times New Roman" w:hAnsi="Times New Roman"/>
          <w:sz w:val="24"/>
          <w:szCs w:val="24"/>
        </w:rPr>
        <w:t>tutela</w:t>
      </w:r>
      <w:r w:rsidRPr="004E6DAB">
        <w:rPr>
          <w:rFonts w:ascii="Times New Roman" w:hAnsi="Times New Roman"/>
          <w:sz w:val="24"/>
          <w:szCs w:val="24"/>
        </w:rPr>
        <w:t xml:space="preserve"> judicial efectiva”.</w:t>
      </w:r>
    </w:p>
    <w:p w:rsidR="00841F6D" w:rsidRDefault="00841F6D" w:rsidP="00841F6D">
      <w:pPr>
        <w:pStyle w:val="Prrafodelista"/>
        <w:spacing w:after="0" w:line="240" w:lineRule="auto"/>
        <w:ind w:left="0"/>
        <w:jc w:val="both"/>
        <w:rPr>
          <w:rFonts w:ascii="Times New Roman" w:hAnsi="Times New Roman"/>
          <w:sz w:val="24"/>
          <w:szCs w:val="24"/>
        </w:rPr>
      </w:pPr>
    </w:p>
    <w:p w:rsidR="00841F6D" w:rsidRDefault="004E6DAB" w:rsidP="00841F6D">
      <w:pPr>
        <w:pStyle w:val="Prrafodelista"/>
        <w:spacing w:after="0" w:line="240" w:lineRule="auto"/>
        <w:ind w:left="0"/>
        <w:jc w:val="both"/>
        <w:rPr>
          <w:rFonts w:ascii="Times New Roman" w:hAnsi="Times New Roman"/>
          <w:sz w:val="24"/>
          <w:szCs w:val="24"/>
        </w:rPr>
      </w:pPr>
      <w:r w:rsidRPr="004E6DAB">
        <w:rPr>
          <w:rFonts w:ascii="Times New Roman" w:hAnsi="Times New Roman"/>
          <w:sz w:val="24"/>
          <w:szCs w:val="24"/>
        </w:rPr>
        <w:t>Más tarde en el año 2000, siendo Ministra de Justicia Dña. Margarita Mariscal de Gante y Secretario de Estado de Justicia D. José Luis González Montes, se</w:t>
      </w:r>
      <w:r w:rsidR="001C239C">
        <w:rPr>
          <w:rFonts w:ascii="Times New Roman" w:hAnsi="Times New Roman"/>
          <w:sz w:val="24"/>
          <w:szCs w:val="24"/>
        </w:rPr>
        <w:t xml:space="preserve"> aprobó la Ley 1/2000, de 7 de e</w:t>
      </w:r>
      <w:r w:rsidRPr="004E6DAB">
        <w:rPr>
          <w:rFonts w:ascii="Times New Roman" w:hAnsi="Times New Roman"/>
          <w:sz w:val="24"/>
          <w:szCs w:val="24"/>
        </w:rPr>
        <w:t>nero, de Enjuiciamiento Civil. Ésta última vino a derogar la Ley d</w:t>
      </w:r>
      <w:r w:rsidR="001C239C">
        <w:rPr>
          <w:rFonts w:ascii="Times New Roman" w:hAnsi="Times New Roman"/>
          <w:sz w:val="24"/>
          <w:szCs w:val="24"/>
        </w:rPr>
        <w:t>e Enjuiciamiento Civil de 3 de f</w:t>
      </w:r>
      <w:r w:rsidRPr="004E6DAB">
        <w:rPr>
          <w:rFonts w:ascii="Times New Roman" w:hAnsi="Times New Roman"/>
          <w:sz w:val="24"/>
          <w:szCs w:val="24"/>
        </w:rPr>
        <w:t>ebrero de 1881, aunque no en su totalidad, pues conforme a su</w:t>
      </w:r>
      <w:r w:rsidR="002F4E3B">
        <w:rPr>
          <w:rFonts w:ascii="Times New Roman" w:hAnsi="Times New Roman"/>
          <w:sz w:val="24"/>
          <w:szCs w:val="24"/>
        </w:rPr>
        <w:t xml:space="preserve"> Disposición Derogatoria Única -</w:t>
      </w:r>
      <w:r w:rsidRPr="004E6DAB">
        <w:rPr>
          <w:rFonts w:ascii="Times New Roman" w:hAnsi="Times New Roman"/>
          <w:sz w:val="24"/>
          <w:szCs w:val="24"/>
        </w:rPr>
        <w:t>coincidente en lo relativo al conte</w:t>
      </w:r>
      <w:r w:rsidR="002F4E3B">
        <w:rPr>
          <w:rFonts w:ascii="Times New Roman" w:hAnsi="Times New Roman"/>
          <w:sz w:val="24"/>
          <w:szCs w:val="24"/>
        </w:rPr>
        <w:t>nido con la Disposición Final (art.2181)</w:t>
      </w:r>
      <w:r w:rsidRPr="004E6DAB">
        <w:rPr>
          <w:rFonts w:ascii="Times New Roman" w:hAnsi="Times New Roman"/>
          <w:sz w:val="24"/>
          <w:szCs w:val="24"/>
        </w:rPr>
        <w:t xml:space="preserve"> de la Ley </w:t>
      </w:r>
      <w:r w:rsidR="002F4E3B">
        <w:rPr>
          <w:rFonts w:ascii="Times New Roman" w:hAnsi="Times New Roman"/>
          <w:sz w:val="24"/>
          <w:szCs w:val="24"/>
        </w:rPr>
        <w:t>de Enjuiciamiento Civil de 1881-</w:t>
      </w:r>
      <w:r w:rsidRPr="004E6DAB">
        <w:rPr>
          <w:rFonts w:ascii="Times New Roman" w:hAnsi="Times New Roman"/>
          <w:sz w:val="24"/>
          <w:szCs w:val="24"/>
        </w:rPr>
        <w:t xml:space="preserve"> se establecía la derogación de la Ley de Enjuiciamiento Civil, aprobada por el Real Decreto de 3 de Febrero de 1881, pero con las siguientes excepciones:</w:t>
      </w:r>
    </w:p>
    <w:p w:rsidR="00841F6D" w:rsidRDefault="00841F6D" w:rsidP="00841F6D">
      <w:pPr>
        <w:pStyle w:val="Prrafodelista"/>
        <w:spacing w:after="0" w:line="240" w:lineRule="auto"/>
        <w:ind w:left="0"/>
        <w:jc w:val="both"/>
        <w:rPr>
          <w:rFonts w:ascii="Times New Roman" w:hAnsi="Times New Roman"/>
          <w:sz w:val="24"/>
          <w:szCs w:val="24"/>
        </w:rPr>
      </w:pPr>
    </w:p>
    <w:p w:rsidR="00841F6D" w:rsidRPr="00841F6D" w:rsidRDefault="004E6DAB" w:rsidP="00841F6D">
      <w:pPr>
        <w:pStyle w:val="Prrafodelista"/>
        <w:numPr>
          <w:ilvl w:val="0"/>
          <w:numId w:val="27"/>
        </w:numPr>
        <w:spacing w:after="0" w:line="240" w:lineRule="auto"/>
        <w:jc w:val="both"/>
        <w:rPr>
          <w:rFonts w:ascii="Times New Roman" w:hAnsi="Times New Roman"/>
          <w:sz w:val="24"/>
          <w:szCs w:val="24"/>
        </w:rPr>
      </w:pPr>
      <w:r w:rsidRPr="004E6DAB">
        <w:rPr>
          <w:rFonts w:ascii="Times New Roman" w:hAnsi="Times New Roman"/>
          <w:sz w:val="24"/>
          <w:szCs w:val="24"/>
          <w:shd w:val="clear" w:color="auto" w:fill="FFFFFF"/>
        </w:rPr>
        <w:t>Se dispuso que los</w:t>
      </w:r>
      <w:r w:rsidR="00DE24F5">
        <w:rPr>
          <w:rFonts w:ascii="Times New Roman" w:hAnsi="Times New Roman"/>
          <w:sz w:val="24"/>
          <w:szCs w:val="24"/>
          <w:shd w:val="clear" w:color="auto" w:fill="FFFFFF"/>
        </w:rPr>
        <w:t xml:space="preserve"> </w:t>
      </w:r>
      <w:r w:rsidRPr="004E6DAB">
        <w:rPr>
          <w:rFonts w:ascii="Times New Roman" w:hAnsi="Times New Roman"/>
          <w:sz w:val="24"/>
          <w:szCs w:val="24"/>
          <w:shd w:val="clear" w:color="auto" w:fill="FFFFFF"/>
        </w:rPr>
        <w:t>Títulos XII y XIII del Libro II y el Libro III de la Ley de Enjuiciamiento Civil de 1881 quedarían en vigor hasta la vigencia de la Ley Concursal y de la Ley sobre Jurisdicción Voluntaria, respectivamente. Todo ello a excepción del art.1827 y de los arts. 1880 a 1900, derogados automáticamente.</w:t>
      </w:r>
    </w:p>
    <w:p w:rsidR="00841F6D" w:rsidRDefault="00841F6D" w:rsidP="00841F6D">
      <w:pPr>
        <w:pStyle w:val="Prrafodelista"/>
        <w:spacing w:after="0" w:line="240" w:lineRule="auto"/>
        <w:jc w:val="both"/>
        <w:rPr>
          <w:rFonts w:ascii="Times New Roman" w:hAnsi="Times New Roman"/>
          <w:sz w:val="24"/>
          <w:szCs w:val="24"/>
        </w:rPr>
      </w:pPr>
    </w:p>
    <w:p w:rsidR="00841F6D" w:rsidRDefault="004E6DAB" w:rsidP="00841F6D">
      <w:pPr>
        <w:pStyle w:val="Prrafodelista"/>
        <w:numPr>
          <w:ilvl w:val="0"/>
          <w:numId w:val="27"/>
        </w:numPr>
        <w:spacing w:after="0" w:line="240" w:lineRule="auto"/>
        <w:jc w:val="both"/>
        <w:rPr>
          <w:rFonts w:ascii="Times New Roman" w:hAnsi="Times New Roman"/>
          <w:sz w:val="24"/>
          <w:szCs w:val="24"/>
        </w:rPr>
      </w:pPr>
      <w:r w:rsidRPr="00841F6D">
        <w:rPr>
          <w:rFonts w:ascii="Times New Roman" w:hAnsi="Times New Roman"/>
          <w:sz w:val="24"/>
          <w:szCs w:val="24"/>
        </w:rPr>
        <w:t>Hasta la entrada en vigor de las referidas Leyes, se acordó que los números 1.º y 5.º del art. 4; los números 1.º y 3.º del art.10 ;y las reglas 8.ª, 9.ª, 16.ª, 17.ª, 18.ª, 19.ª, 22.ª, 23.ª, 24.ª, 25.ª, 26.ª y 27.ª del </w:t>
      </w:r>
      <w:hyperlink r:id="rId8" w:anchor="I162" w:history="1">
        <w:r w:rsidRPr="00841F6D">
          <w:rPr>
            <w:rStyle w:val="Hipervnculo"/>
            <w:rFonts w:ascii="Times New Roman" w:hAnsi="Times New Roman"/>
            <w:color w:val="auto"/>
            <w:sz w:val="24"/>
            <w:szCs w:val="24"/>
            <w:u w:val="none"/>
          </w:rPr>
          <w:t>art.63 de la Ley de Enjuiciamiento Civil</w:t>
        </w:r>
      </w:hyperlink>
      <w:r w:rsidRPr="00841F6D">
        <w:rPr>
          <w:rFonts w:ascii="Times New Roman" w:hAnsi="Times New Roman"/>
          <w:sz w:val="24"/>
          <w:szCs w:val="24"/>
        </w:rPr>
        <w:t xml:space="preserve"> de 1881 también quedarían en vigor. Se estableció que hasta que no entrase en vigor la Ley Concursal, los incidentes que surgiesen en el seno de procesos concursales se regirían por lo dispuesto en la presente Ley para la tramitación de incidentes. En este mismo sentido, fijaron que mientas no entrase en vigor la Ley de Jurisdicción Voluntaria, las referencias al procedimiento contencioso procedente contenidas en el Libro III se entenderían hechas al juicio verbal.</w:t>
      </w:r>
    </w:p>
    <w:p w:rsidR="00841F6D" w:rsidRDefault="00841F6D" w:rsidP="00841F6D">
      <w:pPr>
        <w:pStyle w:val="Prrafodelista"/>
        <w:spacing w:after="0" w:line="240" w:lineRule="auto"/>
        <w:jc w:val="both"/>
        <w:rPr>
          <w:rFonts w:ascii="Times New Roman" w:hAnsi="Times New Roman"/>
          <w:sz w:val="24"/>
          <w:szCs w:val="24"/>
        </w:rPr>
      </w:pPr>
    </w:p>
    <w:p w:rsidR="00841F6D" w:rsidRPr="00841F6D" w:rsidRDefault="004E6DAB" w:rsidP="00841F6D">
      <w:pPr>
        <w:pStyle w:val="Prrafodelista"/>
        <w:numPr>
          <w:ilvl w:val="0"/>
          <w:numId w:val="27"/>
        </w:numPr>
        <w:spacing w:after="0" w:line="240" w:lineRule="auto"/>
        <w:jc w:val="both"/>
        <w:rPr>
          <w:rFonts w:ascii="Times New Roman" w:hAnsi="Times New Roman"/>
          <w:sz w:val="24"/>
          <w:szCs w:val="24"/>
        </w:rPr>
      </w:pPr>
      <w:r w:rsidRPr="00841F6D">
        <w:rPr>
          <w:rFonts w:ascii="Times New Roman" w:eastAsia="Times New Roman" w:hAnsi="Times New Roman"/>
          <w:sz w:val="24"/>
          <w:szCs w:val="24"/>
          <w:lang w:eastAsia="es-ES"/>
        </w:rPr>
        <w:t>Se interpretó que el Tít</w:t>
      </w:r>
      <w:r w:rsidR="00DE24F5" w:rsidRPr="00841F6D">
        <w:rPr>
          <w:rFonts w:ascii="Times New Roman" w:eastAsia="Times New Roman" w:hAnsi="Times New Roman"/>
          <w:sz w:val="24"/>
          <w:szCs w:val="24"/>
          <w:lang w:eastAsia="es-ES"/>
        </w:rPr>
        <w:t>ulo I del Libro II y el art.11 -sobre la conciliación-</w:t>
      </w:r>
      <w:r w:rsidRPr="00841F6D">
        <w:rPr>
          <w:rFonts w:ascii="Times New Roman" w:eastAsia="Times New Roman" w:hAnsi="Times New Roman"/>
          <w:sz w:val="24"/>
          <w:szCs w:val="24"/>
          <w:lang w:eastAsia="es-ES"/>
        </w:rPr>
        <w:t>, y la sección 2</w:t>
      </w:r>
      <w:r w:rsidR="00DE24F5" w:rsidRPr="00841F6D">
        <w:rPr>
          <w:rFonts w:ascii="Times New Roman" w:eastAsia="Times New Roman" w:hAnsi="Times New Roman"/>
          <w:sz w:val="24"/>
          <w:szCs w:val="24"/>
          <w:lang w:eastAsia="es-ES"/>
        </w:rPr>
        <w:t>ª del Título IX del Libro II -</w:t>
      </w:r>
      <w:r w:rsidRPr="00841F6D">
        <w:rPr>
          <w:rFonts w:ascii="Times New Roman" w:eastAsia="Times New Roman" w:hAnsi="Times New Roman"/>
          <w:sz w:val="24"/>
          <w:szCs w:val="24"/>
          <w:lang w:eastAsia="es-ES"/>
        </w:rPr>
        <w:t>sobre declaración de h</w:t>
      </w:r>
      <w:r w:rsidR="00DE24F5" w:rsidRPr="00841F6D">
        <w:rPr>
          <w:rFonts w:ascii="Times New Roman" w:eastAsia="Times New Roman" w:hAnsi="Times New Roman"/>
          <w:sz w:val="24"/>
          <w:szCs w:val="24"/>
          <w:lang w:eastAsia="es-ES"/>
        </w:rPr>
        <w:t xml:space="preserve">erederos abintestato- </w:t>
      </w:r>
      <w:r w:rsidRPr="00841F6D">
        <w:rPr>
          <w:rFonts w:ascii="Times New Roman" w:eastAsia="Times New Roman" w:hAnsi="Times New Roman"/>
          <w:sz w:val="24"/>
          <w:szCs w:val="24"/>
          <w:lang w:eastAsia="es-ES"/>
        </w:rPr>
        <w:t>continuarían vigentes hasta la entrada en vigor de la regulación de ambas materias en la Ley sobre Jurisdicción Voluntaria.</w:t>
      </w:r>
    </w:p>
    <w:p w:rsidR="00841F6D" w:rsidRDefault="00841F6D" w:rsidP="00841F6D">
      <w:pPr>
        <w:pStyle w:val="Prrafodelista"/>
        <w:spacing w:after="0" w:line="240" w:lineRule="auto"/>
        <w:jc w:val="both"/>
        <w:rPr>
          <w:rFonts w:ascii="Times New Roman" w:hAnsi="Times New Roman"/>
          <w:sz w:val="24"/>
          <w:szCs w:val="24"/>
        </w:rPr>
      </w:pPr>
    </w:p>
    <w:p w:rsidR="004E6DAB" w:rsidRPr="00841F6D" w:rsidRDefault="004E6DAB" w:rsidP="00841F6D">
      <w:pPr>
        <w:pStyle w:val="Prrafodelista"/>
        <w:numPr>
          <w:ilvl w:val="0"/>
          <w:numId w:val="27"/>
        </w:numPr>
        <w:spacing w:after="0" w:line="240" w:lineRule="auto"/>
        <w:jc w:val="both"/>
        <w:rPr>
          <w:rFonts w:ascii="Times New Roman" w:hAnsi="Times New Roman"/>
          <w:sz w:val="24"/>
          <w:szCs w:val="24"/>
        </w:rPr>
      </w:pPr>
      <w:r w:rsidRPr="00841F6D">
        <w:rPr>
          <w:rFonts w:ascii="Times New Roman" w:eastAsia="Times New Roman" w:hAnsi="Times New Roman"/>
          <w:sz w:val="24"/>
          <w:szCs w:val="24"/>
          <w:lang w:eastAsia="es-ES"/>
        </w:rPr>
        <w:t>Por último, se d</w:t>
      </w:r>
      <w:r w:rsidR="00DE24F5" w:rsidRPr="00841F6D">
        <w:rPr>
          <w:rFonts w:ascii="Times New Roman" w:eastAsia="Times New Roman" w:hAnsi="Times New Roman"/>
          <w:sz w:val="24"/>
          <w:szCs w:val="24"/>
          <w:lang w:eastAsia="es-ES"/>
        </w:rPr>
        <w:t>ispuso que los arts. 951 a 958 -</w:t>
      </w:r>
      <w:r w:rsidRPr="00841F6D">
        <w:rPr>
          <w:rFonts w:ascii="Times New Roman" w:eastAsia="Times New Roman" w:hAnsi="Times New Roman"/>
          <w:sz w:val="24"/>
          <w:szCs w:val="24"/>
          <w:lang w:eastAsia="es-ES"/>
        </w:rPr>
        <w:t>sobre eficacia en España de sentencias dictadas por tribunale</w:t>
      </w:r>
      <w:r w:rsidR="00DE24F5" w:rsidRPr="00841F6D">
        <w:rPr>
          <w:rFonts w:ascii="Times New Roman" w:eastAsia="Times New Roman" w:hAnsi="Times New Roman"/>
          <w:sz w:val="24"/>
          <w:szCs w:val="24"/>
          <w:lang w:eastAsia="es-ES"/>
        </w:rPr>
        <w:t>s extranjeros-</w:t>
      </w:r>
      <w:r w:rsidRPr="00841F6D">
        <w:rPr>
          <w:rFonts w:ascii="Times New Roman" w:eastAsia="Times New Roman" w:hAnsi="Times New Roman"/>
          <w:sz w:val="24"/>
          <w:szCs w:val="24"/>
          <w:lang w:eastAsia="es-ES"/>
        </w:rPr>
        <w:t xml:space="preserve"> quedarían en vigor hasta la vigencia de la Ley sobre cooperación jurídica internacional en materia civil.</w:t>
      </w:r>
    </w:p>
    <w:p w:rsidR="004E6DAB" w:rsidRPr="004E6DAB" w:rsidRDefault="004E6DAB" w:rsidP="004E6DAB">
      <w:pPr>
        <w:pStyle w:val="Prrafodelista"/>
        <w:spacing w:after="0" w:line="240" w:lineRule="auto"/>
        <w:ind w:left="0" w:firstLine="708"/>
        <w:jc w:val="both"/>
        <w:rPr>
          <w:rFonts w:ascii="Times New Roman" w:hAnsi="Times New Roman"/>
          <w:color w:val="FF0000"/>
          <w:sz w:val="24"/>
          <w:szCs w:val="24"/>
        </w:rPr>
      </w:pPr>
    </w:p>
    <w:p w:rsidR="00841F6D" w:rsidRDefault="004E6DAB" w:rsidP="00841F6D">
      <w:pPr>
        <w:pStyle w:val="Prrafodelista"/>
        <w:spacing w:after="0" w:line="240" w:lineRule="auto"/>
        <w:ind w:left="0"/>
        <w:jc w:val="both"/>
        <w:rPr>
          <w:rFonts w:ascii="Times New Roman" w:hAnsi="Times New Roman"/>
          <w:sz w:val="24"/>
          <w:szCs w:val="24"/>
        </w:rPr>
      </w:pPr>
      <w:r w:rsidRPr="004E6DAB">
        <w:rPr>
          <w:rFonts w:ascii="Times New Roman" w:hAnsi="Times New Roman"/>
          <w:sz w:val="24"/>
          <w:szCs w:val="24"/>
        </w:rPr>
        <w:lastRenderedPageBreak/>
        <w:t>Con la LEC del año 2000, se hizo patente la necesidad de abandonar el método de las reformas parciales y apostar por la creación de una nueva Ley Procesal Civil española capaz de mejorar la impartición de la justicia en el orden jurisdiccional civil a la vez que acoger y vertebrar la tutela judicial efectiva reconocida en el art.24 de nuestra Constitución sin mermas de garantías judiciales y procesales. Esa nueva Ley de Enjuiciamiento Civil del año 2000 estableció dentro del Título IV,</w:t>
      </w:r>
      <w:r w:rsidR="00DE24F5">
        <w:rPr>
          <w:rFonts w:ascii="Times New Roman" w:hAnsi="Times New Roman"/>
          <w:sz w:val="24"/>
          <w:szCs w:val="24"/>
        </w:rPr>
        <w:t xml:space="preserve"> del Libro III, un Capítulo IV -arts.634 al 680-</w:t>
      </w:r>
      <w:r w:rsidRPr="004E6DAB">
        <w:rPr>
          <w:rFonts w:ascii="Times New Roman" w:hAnsi="Times New Roman"/>
          <w:sz w:val="24"/>
          <w:szCs w:val="24"/>
        </w:rPr>
        <w:t xml:space="preserve"> que contemplaba en exclusiva el procedimiento de apremio y dentro de éste la gran novedad del momento: una única subasta judicial, con matices o peculiaridades en función del tipo de bien objeto de la misma; mueble o inmueble.</w:t>
      </w:r>
    </w:p>
    <w:p w:rsidR="00841F6D" w:rsidRDefault="00841F6D" w:rsidP="00841F6D">
      <w:pPr>
        <w:pStyle w:val="Prrafodelista"/>
        <w:spacing w:after="0" w:line="240" w:lineRule="auto"/>
        <w:ind w:left="0"/>
        <w:jc w:val="both"/>
        <w:rPr>
          <w:rFonts w:ascii="Times New Roman" w:hAnsi="Times New Roman"/>
          <w:sz w:val="24"/>
          <w:szCs w:val="24"/>
        </w:rPr>
      </w:pPr>
    </w:p>
    <w:p w:rsidR="00841F6D" w:rsidRDefault="004E6DAB" w:rsidP="00841F6D">
      <w:pPr>
        <w:pStyle w:val="Prrafodelista"/>
        <w:spacing w:after="0" w:line="240" w:lineRule="auto"/>
        <w:ind w:left="0"/>
        <w:jc w:val="both"/>
        <w:rPr>
          <w:rFonts w:ascii="Times New Roman" w:hAnsi="Times New Roman"/>
          <w:sz w:val="24"/>
          <w:szCs w:val="24"/>
        </w:rPr>
      </w:pPr>
      <w:r w:rsidRPr="004E6DAB">
        <w:rPr>
          <w:rFonts w:ascii="Times New Roman" w:hAnsi="Times New Roman"/>
          <w:sz w:val="24"/>
          <w:szCs w:val="24"/>
        </w:rPr>
        <w:t>La nueva Ley de Enjuiciamiento Civil, conservando su experiencia jurídica de más de un siglo, fue capaz finalmente de adaptarse a los nuevos cambios sociales para dar respuesta a numerosos problemas de imposible o difícil solución con la anterior Ley de Enjuiciamiento Civil. Consiguiendo, bajo su genuino título ejecutivo del Libro III “</w:t>
      </w:r>
      <w:r w:rsidRPr="004E6DAB">
        <w:rPr>
          <w:rFonts w:ascii="Times New Roman" w:hAnsi="Times New Roman"/>
          <w:i/>
          <w:sz w:val="24"/>
          <w:szCs w:val="24"/>
        </w:rPr>
        <w:t>De la ejecución forzosa y de las medidas cautelares</w:t>
      </w:r>
      <w:r w:rsidRPr="004E6DAB">
        <w:rPr>
          <w:rFonts w:ascii="Times New Roman" w:hAnsi="Times New Roman"/>
          <w:sz w:val="24"/>
          <w:szCs w:val="24"/>
        </w:rPr>
        <w:t xml:space="preserve">”, imponer un solo procedimiento de ejecución dentro del cual tenía cabida no solo la ejecución judicial sino también la contractual, así como la ejecución forzosa común </w:t>
      </w:r>
      <w:r w:rsidR="00DE24F5">
        <w:rPr>
          <w:rFonts w:ascii="Times New Roman" w:hAnsi="Times New Roman"/>
          <w:sz w:val="24"/>
          <w:szCs w:val="24"/>
        </w:rPr>
        <w:t>y la de garantías hipotecarias -</w:t>
      </w:r>
      <w:r w:rsidRPr="004E6DAB">
        <w:rPr>
          <w:rFonts w:ascii="Times New Roman" w:hAnsi="Times New Roman"/>
          <w:sz w:val="24"/>
          <w:szCs w:val="24"/>
        </w:rPr>
        <w:t>a la que dedica especial atención al consagrar un grupo de normas orientadas a la protección del acreedor y a regular problemas y situaciones que hasta ahora apenas se habían tomado en consideración o que h</w:t>
      </w:r>
      <w:r w:rsidR="00DE24F5">
        <w:rPr>
          <w:rFonts w:ascii="Times New Roman" w:hAnsi="Times New Roman"/>
          <w:sz w:val="24"/>
          <w:szCs w:val="24"/>
        </w:rPr>
        <w:t>abían sido ignoradas legalmente-</w:t>
      </w:r>
      <w:r w:rsidRPr="004E6DAB">
        <w:rPr>
          <w:rFonts w:ascii="Times New Roman" w:hAnsi="Times New Roman"/>
          <w:sz w:val="24"/>
          <w:szCs w:val="24"/>
        </w:rPr>
        <w:t>. Todas las cuestiones relativas</w:t>
      </w:r>
      <w:r w:rsidR="00DE24F5">
        <w:rPr>
          <w:rFonts w:ascii="Times New Roman" w:hAnsi="Times New Roman"/>
          <w:sz w:val="24"/>
          <w:szCs w:val="24"/>
        </w:rPr>
        <w:t xml:space="preserve"> al procedimiento de ejecución -</w:t>
      </w:r>
      <w:r w:rsidRPr="004E6DAB">
        <w:rPr>
          <w:rFonts w:ascii="Times New Roman" w:hAnsi="Times New Roman"/>
          <w:sz w:val="24"/>
          <w:szCs w:val="24"/>
        </w:rPr>
        <w:t xml:space="preserve">partes, sujetos intervinientes, competencia, </w:t>
      </w:r>
      <w:r w:rsidR="00DE24F5">
        <w:rPr>
          <w:rFonts w:ascii="Times New Roman" w:hAnsi="Times New Roman"/>
          <w:sz w:val="24"/>
          <w:szCs w:val="24"/>
        </w:rPr>
        <w:t>recursos etc.-</w:t>
      </w:r>
      <w:r w:rsidRPr="004E6DAB">
        <w:rPr>
          <w:rFonts w:ascii="Times New Roman" w:hAnsi="Times New Roman"/>
          <w:sz w:val="24"/>
          <w:szCs w:val="24"/>
        </w:rPr>
        <w:t xml:space="preserve"> también quedaron recogidas dentro de ese mismo libro tercero antes señalado.</w:t>
      </w:r>
    </w:p>
    <w:p w:rsidR="00841F6D" w:rsidRDefault="00841F6D" w:rsidP="00841F6D">
      <w:pPr>
        <w:pStyle w:val="Prrafodelista"/>
        <w:spacing w:after="0" w:line="240" w:lineRule="auto"/>
        <w:ind w:left="0"/>
        <w:jc w:val="both"/>
        <w:rPr>
          <w:rFonts w:ascii="Times New Roman" w:hAnsi="Times New Roman"/>
          <w:sz w:val="24"/>
          <w:szCs w:val="24"/>
        </w:rPr>
      </w:pPr>
    </w:p>
    <w:p w:rsidR="00841F6D" w:rsidRDefault="004E6DAB" w:rsidP="00841F6D">
      <w:pPr>
        <w:pStyle w:val="Prrafodelista"/>
        <w:spacing w:after="0" w:line="240" w:lineRule="auto"/>
        <w:ind w:left="0"/>
        <w:jc w:val="both"/>
        <w:rPr>
          <w:rFonts w:ascii="Times New Roman" w:hAnsi="Times New Roman"/>
          <w:sz w:val="24"/>
          <w:szCs w:val="24"/>
        </w:rPr>
      </w:pPr>
      <w:r w:rsidRPr="004E6DAB">
        <w:rPr>
          <w:rFonts w:ascii="Times New Roman" w:hAnsi="Times New Roman"/>
          <w:sz w:val="24"/>
          <w:szCs w:val="24"/>
        </w:rPr>
        <w:t>De forma ya más concreta, el Capítulo IV “</w:t>
      </w:r>
      <w:r w:rsidRPr="004E6DAB">
        <w:rPr>
          <w:rFonts w:ascii="Times New Roman" w:hAnsi="Times New Roman"/>
          <w:i/>
          <w:sz w:val="24"/>
          <w:szCs w:val="24"/>
        </w:rPr>
        <w:t>Del procedimiento de apremio</w:t>
      </w:r>
      <w:r w:rsidRPr="004E6DAB">
        <w:rPr>
          <w:rFonts w:ascii="Times New Roman" w:hAnsi="Times New Roman"/>
          <w:sz w:val="24"/>
          <w:szCs w:val="24"/>
        </w:rPr>
        <w:t>”, del Título IV “</w:t>
      </w:r>
      <w:r w:rsidRPr="004E6DAB">
        <w:rPr>
          <w:rFonts w:ascii="Times New Roman" w:hAnsi="Times New Roman"/>
          <w:i/>
          <w:sz w:val="24"/>
          <w:szCs w:val="24"/>
        </w:rPr>
        <w:t>De la ejecución dineraria</w:t>
      </w:r>
      <w:r w:rsidRPr="004E6DAB">
        <w:rPr>
          <w:rFonts w:ascii="Times New Roman" w:hAnsi="Times New Roman"/>
          <w:sz w:val="24"/>
          <w:szCs w:val="24"/>
        </w:rPr>
        <w:t>” del Libro III “</w:t>
      </w:r>
      <w:r w:rsidRPr="004E6DAB">
        <w:rPr>
          <w:rFonts w:ascii="Times New Roman" w:hAnsi="Times New Roman"/>
          <w:i/>
          <w:sz w:val="24"/>
          <w:szCs w:val="24"/>
        </w:rPr>
        <w:t>De la ejecución forzosa y de las medidas cautelares</w:t>
      </w:r>
      <w:r w:rsidRPr="004E6DAB">
        <w:rPr>
          <w:rFonts w:ascii="Times New Roman" w:hAnsi="Times New Roman"/>
          <w:sz w:val="24"/>
          <w:szCs w:val="24"/>
        </w:rPr>
        <w:t>” asumió el encargo de contemplar en exclusiva la regulación del procedimiento de apremio, configurando una nueva y única subasta judicial rodeada de disposiciones encaminadas a lograr un resultado más satisfactorio para el deudor y la reducción de los costes asociados al procedimiento, así como la apertura a vías alternativas de enajenación forzosa que permitían agilizar la realización forzosa y mejorar su rendimiento a través de convenios entre el ejecutante y ejecutado, posteriormente aprobados judicialmente. E imposibilitando que a instancia del ejecutante o del ejecutado y cuando las circunstancias del bien así lo aconsejasen, el tribunal pudiese acordar la enajenación forzosa del bien a través de personas o entidades especializadas en la materia, al margen de la subasta judicial</w:t>
      </w:r>
      <w:r w:rsidRPr="004E6DAB">
        <w:rPr>
          <w:rStyle w:val="Refdenotaalpie"/>
          <w:rFonts w:ascii="Times New Roman" w:hAnsi="Times New Roman"/>
          <w:sz w:val="24"/>
          <w:szCs w:val="24"/>
        </w:rPr>
        <w:footnoteReference w:id="134"/>
      </w:r>
      <w:r w:rsidRPr="004E6DAB">
        <w:rPr>
          <w:rFonts w:ascii="Times New Roman" w:hAnsi="Times New Roman"/>
          <w:sz w:val="24"/>
          <w:szCs w:val="24"/>
        </w:rPr>
        <w:t>.</w:t>
      </w:r>
    </w:p>
    <w:p w:rsidR="00841F6D" w:rsidRDefault="00841F6D" w:rsidP="00841F6D">
      <w:pPr>
        <w:pStyle w:val="Prrafodelista"/>
        <w:spacing w:after="0" w:line="240" w:lineRule="auto"/>
        <w:ind w:left="0"/>
        <w:jc w:val="both"/>
        <w:rPr>
          <w:rFonts w:ascii="Times New Roman" w:hAnsi="Times New Roman"/>
          <w:sz w:val="24"/>
          <w:szCs w:val="24"/>
        </w:rPr>
      </w:pPr>
    </w:p>
    <w:p w:rsidR="00131C80" w:rsidRDefault="004E6DAB" w:rsidP="00841F6D">
      <w:pPr>
        <w:pStyle w:val="Prrafodelista"/>
        <w:spacing w:after="0" w:line="240" w:lineRule="auto"/>
        <w:ind w:left="0"/>
        <w:jc w:val="both"/>
        <w:rPr>
          <w:rFonts w:ascii="Times New Roman" w:hAnsi="Times New Roman"/>
          <w:sz w:val="24"/>
          <w:szCs w:val="24"/>
        </w:rPr>
      </w:pPr>
      <w:r w:rsidRPr="004E6DAB">
        <w:rPr>
          <w:rFonts w:ascii="Times New Roman" w:hAnsi="Times New Roman"/>
          <w:sz w:val="24"/>
          <w:szCs w:val="24"/>
        </w:rPr>
        <w:t xml:space="preserve">Finalmente, la Ley de Enjuiciamiento Civil 1/2000 ha sido recientemente reformada tras la aprobación </w:t>
      </w:r>
      <w:r w:rsidR="001C239C">
        <w:rPr>
          <w:rFonts w:ascii="Times New Roman" w:hAnsi="Times New Roman"/>
          <w:sz w:val="24"/>
          <w:szCs w:val="24"/>
        </w:rPr>
        <w:t>de las Leyes 19/2015, de 13 de j</w:t>
      </w:r>
      <w:r w:rsidRPr="004E6DAB">
        <w:rPr>
          <w:rFonts w:ascii="Times New Roman" w:hAnsi="Times New Roman"/>
          <w:sz w:val="24"/>
          <w:szCs w:val="24"/>
        </w:rPr>
        <w:t xml:space="preserve">ulio, de medidas de reforma administrativa en el ámbito de la </w:t>
      </w:r>
      <w:r w:rsidR="00DE24F5" w:rsidRPr="004E6DAB">
        <w:rPr>
          <w:rFonts w:ascii="Times New Roman" w:hAnsi="Times New Roman"/>
          <w:sz w:val="24"/>
          <w:szCs w:val="24"/>
        </w:rPr>
        <w:t>Administración</w:t>
      </w:r>
      <w:r w:rsidRPr="004E6DAB">
        <w:rPr>
          <w:rFonts w:ascii="Times New Roman" w:hAnsi="Times New Roman"/>
          <w:sz w:val="24"/>
          <w:szCs w:val="24"/>
        </w:rPr>
        <w:t xml:space="preserve"> de Justicia y del Reg</w:t>
      </w:r>
      <w:r w:rsidR="001C239C">
        <w:rPr>
          <w:rFonts w:ascii="Times New Roman" w:hAnsi="Times New Roman"/>
          <w:sz w:val="24"/>
          <w:szCs w:val="24"/>
        </w:rPr>
        <w:t>istro Civil y 42/2015, de 5 de o</w:t>
      </w:r>
      <w:r w:rsidRPr="004E6DAB">
        <w:rPr>
          <w:rFonts w:ascii="Times New Roman" w:hAnsi="Times New Roman"/>
          <w:sz w:val="24"/>
          <w:szCs w:val="24"/>
        </w:rPr>
        <w:t>ctubre, de ref</w:t>
      </w:r>
      <w:r w:rsidR="001C239C">
        <w:rPr>
          <w:rFonts w:ascii="Times New Roman" w:hAnsi="Times New Roman"/>
          <w:sz w:val="24"/>
          <w:szCs w:val="24"/>
        </w:rPr>
        <w:t>orma de la Ley 1/2000, de 7 de e</w:t>
      </w:r>
      <w:r w:rsidRPr="004E6DAB">
        <w:rPr>
          <w:rFonts w:ascii="Times New Roman" w:hAnsi="Times New Roman"/>
          <w:sz w:val="24"/>
          <w:szCs w:val="24"/>
        </w:rPr>
        <w:t xml:space="preserve">nero, de Enjuiciamiento Civil. Dicha reforma, en materia de ejecución y de forma ya más concreta en materia de subastas judiciales, destaca por el establecimiento de un nuevo sistema de subastas judiciales forzosas caracterizado por </w:t>
      </w:r>
      <w:r w:rsidR="001C239C">
        <w:rPr>
          <w:rFonts w:ascii="Times New Roman" w:hAnsi="Times New Roman"/>
          <w:sz w:val="24"/>
          <w:szCs w:val="24"/>
        </w:rPr>
        <w:t>el hecho de que desde el 15 de o</w:t>
      </w:r>
      <w:r w:rsidRPr="004E6DAB">
        <w:rPr>
          <w:rFonts w:ascii="Times New Roman" w:hAnsi="Times New Roman"/>
          <w:sz w:val="24"/>
          <w:szCs w:val="24"/>
        </w:rPr>
        <w:t xml:space="preserve">ctubre de 2015 todas las subastas judiciales de carácter forzoso que se celebran en nuestro país tienen lugar de forma telemática, electrónicamente, vía Internet a través del Portal Electrónico </w:t>
      </w:r>
      <w:r w:rsidRPr="004E6DAB">
        <w:rPr>
          <w:rFonts w:ascii="Times New Roman" w:hAnsi="Times New Roman"/>
          <w:sz w:val="24"/>
          <w:szCs w:val="24"/>
        </w:rPr>
        <w:lastRenderedPageBreak/>
        <w:t>de Subastas Judiciales y Administrativas creado dentro de la Agencia Esta</w:t>
      </w:r>
      <w:r w:rsidR="00DE24F5">
        <w:rPr>
          <w:rFonts w:ascii="Times New Roman" w:hAnsi="Times New Roman"/>
          <w:sz w:val="24"/>
          <w:szCs w:val="24"/>
        </w:rPr>
        <w:t>tal Boletín Oficial del Estado -AEBOE-</w:t>
      </w:r>
      <w:r w:rsidR="001C239C">
        <w:rPr>
          <w:rFonts w:ascii="Times New Roman" w:hAnsi="Times New Roman"/>
          <w:sz w:val="24"/>
          <w:szCs w:val="24"/>
        </w:rPr>
        <w:t>.</w:t>
      </w:r>
    </w:p>
    <w:p w:rsidR="00767E2C" w:rsidRDefault="00767E2C" w:rsidP="004C4D92">
      <w:pPr>
        <w:pStyle w:val="Prrafodelista"/>
        <w:spacing w:after="0" w:line="240" w:lineRule="auto"/>
        <w:ind w:left="0"/>
        <w:jc w:val="both"/>
        <w:rPr>
          <w:rFonts w:ascii="Times New Roman" w:hAnsi="Times New Roman"/>
          <w:sz w:val="24"/>
          <w:szCs w:val="24"/>
        </w:rPr>
      </w:pPr>
    </w:p>
    <w:p w:rsidR="00B47487" w:rsidRDefault="00655E10" w:rsidP="004A6162">
      <w:pPr>
        <w:pStyle w:val="Prrafodelista"/>
        <w:spacing w:after="0" w:line="240" w:lineRule="auto"/>
        <w:ind w:left="0"/>
        <w:jc w:val="both"/>
        <w:rPr>
          <w:rFonts w:ascii="Times New Roman" w:hAnsi="Times New Roman"/>
          <w:b/>
          <w:sz w:val="24"/>
          <w:szCs w:val="24"/>
        </w:rPr>
      </w:pPr>
      <w:r>
        <w:rPr>
          <w:rFonts w:ascii="Times New Roman" w:hAnsi="Times New Roman"/>
          <w:b/>
          <w:sz w:val="24"/>
          <w:szCs w:val="24"/>
        </w:rPr>
        <w:t xml:space="preserve">IV. </w:t>
      </w:r>
      <w:r w:rsidR="0034660D">
        <w:rPr>
          <w:rFonts w:ascii="Times New Roman" w:hAnsi="Times New Roman"/>
          <w:b/>
          <w:sz w:val="24"/>
          <w:szCs w:val="24"/>
        </w:rPr>
        <w:t>IDEAS FINALES</w:t>
      </w:r>
    </w:p>
    <w:p w:rsidR="00B47487" w:rsidRDefault="00B47487" w:rsidP="004A6162">
      <w:pPr>
        <w:pStyle w:val="Prrafodelista"/>
        <w:spacing w:after="0" w:line="240" w:lineRule="auto"/>
        <w:ind w:left="0"/>
        <w:jc w:val="both"/>
        <w:rPr>
          <w:rFonts w:ascii="Times New Roman" w:hAnsi="Times New Roman"/>
          <w:b/>
          <w:sz w:val="24"/>
          <w:szCs w:val="24"/>
        </w:rPr>
      </w:pPr>
    </w:p>
    <w:p w:rsidR="004C4D92" w:rsidRPr="00B47487" w:rsidRDefault="004C4D92" w:rsidP="004A6162">
      <w:pPr>
        <w:pStyle w:val="Prrafodelista"/>
        <w:spacing w:after="0" w:line="240" w:lineRule="auto"/>
        <w:ind w:left="0"/>
        <w:jc w:val="both"/>
        <w:rPr>
          <w:rFonts w:ascii="Times New Roman" w:hAnsi="Times New Roman"/>
          <w:b/>
          <w:sz w:val="24"/>
          <w:szCs w:val="24"/>
        </w:rPr>
      </w:pPr>
      <w:r w:rsidRPr="004C4D92">
        <w:rPr>
          <w:rFonts w:ascii="Times New Roman" w:hAnsi="Times New Roman"/>
          <w:sz w:val="24"/>
          <w:szCs w:val="24"/>
        </w:rPr>
        <w:t>La institución procesal de la subasta judicial no es una creación del derecho moderno, sino más bien todo lo contrario, una figura jurídica cuyo origen lo encon</w:t>
      </w:r>
      <w:r w:rsidR="00B47487">
        <w:rPr>
          <w:rFonts w:ascii="Times New Roman" w:hAnsi="Times New Roman"/>
          <w:sz w:val="24"/>
          <w:szCs w:val="24"/>
        </w:rPr>
        <w:t>tramos en la etapa más primitiva de toda la esfera jurídica:</w:t>
      </w:r>
      <w:r w:rsidRPr="004C4D92">
        <w:rPr>
          <w:rFonts w:ascii="Times New Roman" w:hAnsi="Times New Roman"/>
          <w:sz w:val="24"/>
          <w:szCs w:val="24"/>
        </w:rPr>
        <w:t xml:space="preserve"> en el Derecho Romano. De es</w:t>
      </w:r>
      <w:r w:rsidR="00767E2C">
        <w:rPr>
          <w:rFonts w:ascii="Times New Roman" w:hAnsi="Times New Roman"/>
          <w:sz w:val="24"/>
          <w:szCs w:val="24"/>
        </w:rPr>
        <w:t>t</w:t>
      </w:r>
      <w:r w:rsidRPr="004C4D92">
        <w:rPr>
          <w:rFonts w:ascii="Times New Roman" w:hAnsi="Times New Roman"/>
          <w:sz w:val="24"/>
          <w:szCs w:val="24"/>
        </w:rPr>
        <w:t xml:space="preserve">e modo, y pese a la existencia de ciertas diferencias, podemos afirmar que la </w:t>
      </w:r>
      <w:r w:rsidRPr="004C4D92">
        <w:rPr>
          <w:rFonts w:ascii="Times New Roman" w:hAnsi="Times New Roman"/>
          <w:i/>
          <w:sz w:val="24"/>
          <w:szCs w:val="24"/>
        </w:rPr>
        <w:t>bonorum venditio</w:t>
      </w:r>
      <w:r w:rsidRPr="004C4D92">
        <w:rPr>
          <w:rFonts w:ascii="Times New Roman" w:hAnsi="Times New Roman"/>
          <w:sz w:val="24"/>
          <w:szCs w:val="24"/>
        </w:rPr>
        <w:t xml:space="preserve"> constituye el</w:t>
      </w:r>
      <w:r w:rsidR="001C239C">
        <w:rPr>
          <w:rFonts w:ascii="Times New Roman" w:hAnsi="Times New Roman"/>
          <w:sz w:val="24"/>
          <w:szCs w:val="24"/>
        </w:rPr>
        <w:t xml:space="preserve"> primer</w:t>
      </w:r>
      <w:r w:rsidRPr="004C4D92">
        <w:rPr>
          <w:rFonts w:ascii="Times New Roman" w:hAnsi="Times New Roman"/>
          <w:sz w:val="24"/>
          <w:szCs w:val="24"/>
        </w:rPr>
        <w:t xml:space="preserve"> antecedente</w:t>
      </w:r>
      <w:r w:rsidR="001C239C">
        <w:rPr>
          <w:rFonts w:ascii="Times New Roman" w:hAnsi="Times New Roman"/>
          <w:sz w:val="24"/>
          <w:szCs w:val="24"/>
        </w:rPr>
        <w:t xml:space="preserve"> jurídico</w:t>
      </w:r>
      <w:r w:rsidRPr="004C4D92">
        <w:rPr>
          <w:rFonts w:ascii="Times New Roman" w:hAnsi="Times New Roman"/>
          <w:sz w:val="24"/>
          <w:szCs w:val="24"/>
        </w:rPr>
        <w:t xml:space="preserve"> de la actual institución procesal de la subasta judicial. Un medio</w:t>
      </w:r>
      <w:r w:rsidR="00B47487">
        <w:rPr>
          <w:rFonts w:ascii="Times New Roman" w:hAnsi="Times New Roman"/>
          <w:sz w:val="24"/>
          <w:szCs w:val="24"/>
        </w:rPr>
        <w:t xml:space="preserve">, un </w:t>
      </w:r>
      <w:r w:rsidR="006A39D3">
        <w:rPr>
          <w:rFonts w:ascii="Times New Roman" w:hAnsi="Times New Roman"/>
          <w:sz w:val="24"/>
          <w:szCs w:val="24"/>
        </w:rPr>
        <w:t>instrumento</w:t>
      </w:r>
      <w:r w:rsidRPr="004C4D92">
        <w:rPr>
          <w:rFonts w:ascii="Times New Roman" w:hAnsi="Times New Roman"/>
          <w:sz w:val="24"/>
          <w:szCs w:val="24"/>
        </w:rPr>
        <w:t xml:space="preserve"> de ejecución forzosa dividido en dos e</w:t>
      </w:r>
      <w:r w:rsidR="00767E2C">
        <w:rPr>
          <w:rFonts w:ascii="Times New Roman" w:hAnsi="Times New Roman"/>
          <w:sz w:val="24"/>
          <w:szCs w:val="24"/>
        </w:rPr>
        <w:t>tapas: el embargo y el apremio -</w:t>
      </w:r>
      <w:r w:rsidRPr="004C4D92">
        <w:rPr>
          <w:rFonts w:ascii="Times New Roman" w:hAnsi="Times New Roman"/>
          <w:sz w:val="24"/>
          <w:szCs w:val="24"/>
        </w:rPr>
        <w:t>rea</w:t>
      </w:r>
      <w:r w:rsidR="00B47487">
        <w:rPr>
          <w:rFonts w:ascii="Times New Roman" w:hAnsi="Times New Roman"/>
          <w:sz w:val="24"/>
          <w:szCs w:val="24"/>
        </w:rPr>
        <w:t>lización forzosa</w:t>
      </w:r>
      <w:r w:rsidR="00767E2C">
        <w:rPr>
          <w:rFonts w:ascii="Times New Roman" w:hAnsi="Times New Roman"/>
          <w:sz w:val="24"/>
          <w:szCs w:val="24"/>
        </w:rPr>
        <w:t xml:space="preserve">- </w:t>
      </w:r>
      <w:r w:rsidRPr="004C4D92">
        <w:rPr>
          <w:rFonts w:ascii="Times New Roman" w:hAnsi="Times New Roman"/>
          <w:sz w:val="24"/>
          <w:szCs w:val="24"/>
        </w:rPr>
        <w:t xml:space="preserve">de los bienes muebles e inmuebles que previamente han sido embargados del patrimonio </w:t>
      </w:r>
      <w:r w:rsidR="00B47487">
        <w:rPr>
          <w:rFonts w:ascii="Times New Roman" w:hAnsi="Times New Roman"/>
          <w:sz w:val="24"/>
          <w:szCs w:val="24"/>
        </w:rPr>
        <w:t>del ejecutado. En ambos modelos -en el romano y en el actual-,</w:t>
      </w:r>
      <w:r w:rsidRPr="004C4D92">
        <w:rPr>
          <w:rFonts w:ascii="Times New Roman" w:hAnsi="Times New Roman"/>
          <w:sz w:val="24"/>
          <w:szCs w:val="24"/>
        </w:rPr>
        <w:t xml:space="preserve"> naturalmente adaptados a la realidad económica, social y jurídica de cada momento histórico, encontramos un</w:t>
      </w:r>
      <w:r w:rsidR="006A39D3">
        <w:rPr>
          <w:rFonts w:ascii="Times New Roman" w:hAnsi="Times New Roman"/>
          <w:sz w:val="24"/>
          <w:szCs w:val="24"/>
        </w:rPr>
        <w:t xml:space="preserve"> conjunto de actuaciones de carácter previo</w:t>
      </w:r>
      <w:r w:rsidRPr="004C4D92">
        <w:rPr>
          <w:rFonts w:ascii="Times New Roman" w:hAnsi="Times New Roman"/>
          <w:sz w:val="24"/>
          <w:szCs w:val="24"/>
        </w:rPr>
        <w:t xml:space="preserve"> orientadas a la preparación del desarrollo de la subasta judicial como por ejemplo</w:t>
      </w:r>
      <w:r w:rsidR="00B47487">
        <w:rPr>
          <w:rFonts w:ascii="Times New Roman" w:hAnsi="Times New Roman"/>
          <w:sz w:val="24"/>
          <w:szCs w:val="24"/>
        </w:rPr>
        <w:t xml:space="preserve"> lo</w:t>
      </w:r>
      <w:r w:rsidR="001C239C">
        <w:rPr>
          <w:rFonts w:ascii="Times New Roman" w:hAnsi="Times New Roman"/>
          <w:sz w:val="24"/>
          <w:szCs w:val="24"/>
        </w:rPr>
        <w:t xml:space="preserve"> -entre otros muchos-</w:t>
      </w:r>
      <w:r w:rsidR="00B47487">
        <w:rPr>
          <w:rFonts w:ascii="Times New Roman" w:hAnsi="Times New Roman"/>
          <w:sz w:val="24"/>
          <w:szCs w:val="24"/>
        </w:rPr>
        <w:t xml:space="preserve"> son</w:t>
      </w:r>
      <w:r w:rsidRPr="004C4D92">
        <w:rPr>
          <w:rFonts w:ascii="Times New Roman" w:hAnsi="Times New Roman"/>
          <w:sz w:val="24"/>
          <w:szCs w:val="24"/>
        </w:rPr>
        <w:t xml:space="preserve"> la publicidad de la convocatoria de la subasta judicial y el establecimiento de un contenido mínimo de la información ofrec</w:t>
      </w:r>
      <w:r w:rsidR="001C239C">
        <w:rPr>
          <w:rFonts w:ascii="Times New Roman" w:hAnsi="Times New Roman"/>
          <w:sz w:val="24"/>
          <w:szCs w:val="24"/>
        </w:rPr>
        <w:t xml:space="preserve">ida con relación su desarrollo. </w:t>
      </w:r>
      <w:r w:rsidRPr="004C4D92">
        <w:rPr>
          <w:rFonts w:ascii="Times New Roman" w:hAnsi="Times New Roman"/>
          <w:sz w:val="24"/>
          <w:szCs w:val="24"/>
        </w:rPr>
        <w:t>De ahí, que</w:t>
      </w:r>
      <w:r w:rsidR="00B47487">
        <w:rPr>
          <w:rFonts w:ascii="Times New Roman" w:hAnsi="Times New Roman"/>
          <w:sz w:val="24"/>
          <w:szCs w:val="24"/>
        </w:rPr>
        <w:t xml:space="preserve"> con total rotundidad,</w:t>
      </w:r>
      <w:r w:rsidRPr="004C4D92">
        <w:rPr>
          <w:rFonts w:ascii="Times New Roman" w:hAnsi="Times New Roman"/>
          <w:sz w:val="24"/>
          <w:szCs w:val="24"/>
        </w:rPr>
        <w:t xml:space="preserve"> podamos afirmar que la subasta judicial integrant</w:t>
      </w:r>
      <w:r w:rsidR="00B47487">
        <w:rPr>
          <w:rFonts w:ascii="Times New Roman" w:hAnsi="Times New Roman"/>
          <w:sz w:val="24"/>
          <w:szCs w:val="24"/>
        </w:rPr>
        <w:t>e de los actuales procesos</w:t>
      </w:r>
      <w:r w:rsidRPr="004C4D92">
        <w:rPr>
          <w:rFonts w:ascii="Times New Roman" w:hAnsi="Times New Roman"/>
          <w:sz w:val="24"/>
          <w:szCs w:val="24"/>
        </w:rPr>
        <w:t xml:space="preserve"> de ejecución forzosa, fue introducida a través de la antiquísima figura jurídica de la </w:t>
      </w:r>
      <w:r w:rsidR="005E3D37">
        <w:rPr>
          <w:rFonts w:ascii="Times New Roman" w:hAnsi="Times New Roman"/>
          <w:i/>
          <w:sz w:val="24"/>
          <w:szCs w:val="24"/>
        </w:rPr>
        <w:t xml:space="preserve">pignus in causa </w:t>
      </w:r>
      <w:r w:rsidRPr="004C4D92">
        <w:rPr>
          <w:rFonts w:ascii="Times New Roman" w:hAnsi="Times New Roman"/>
          <w:i/>
          <w:sz w:val="24"/>
          <w:szCs w:val="24"/>
        </w:rPr>
        <w:t>iudicati captum.</w:t>
      </w:r>
    </w:p>
    <w:p w:rsidR="004C4D92" w:rsidRDefault="004C4D92" w:rsidP="004A6162">
      <w:pPr>
        <w:pStyle w:val="Prrafodelista"/>
        <w:spacing w:after="0" w:line="240" w:lineRule="auto"/>
        <w:ind w:left="0"/>
        <w:jc w:val="both"/>
        <w:rPr>
          <w:rFonts w:ascii="Times New Roman" w:hAnsi="Times New Roman"/>
          <w:i/>
          <w:sz w:val="24"/>
          <w:szCs w:val="24"/>
        </w:rPr>
      </w:pPr>
    </w:p>
    <w:p w:rsidR="004C4D92" w:rsidRPr="004C4D92" w:rsidRDefault="004C4D92" w:rsidP="004A6162">
      <w:pPr>
        <w:pStyle w:val="Prrafodelista"/>
        <w:spacing w:after="0" w:line="240" w:lineRule="auto"/>
        <w:ind w:left="0"/>
        <w:jc w:val="both"/>
        <w:rPr>
          <w:rFonts w:ascii="Times New Roman" w:hAnsi="Times New Roman"/>
          <w:sz w:val="24"/>
          <w:szCs w:val="24"/>
        </w:rPr>
      </w:pPr>
      <w:r w:rsidRPr="004C4D92">
        <w:rPr>
          <w:rFonts w:ascii="Times New Roman" w:hAnsi="Times New Roman"/>
          <w:sz w:val="24"/>
          <w:szCs w:val="24"/>
        </w:rPr>
        <w:t xml:space="preserve">La ejecución forzosa, al proceder en virtud de un título del que directa o indirectamente resulta el deber de entregar una cantidad de dinero líquida y determinada, persigue el propósito de satisfacer el derecho de crédito del ejecutante a través de multas coercitivas en forma de apremios que recaen directamente sobre el patrimonio del ejecutado. Sin embargo, </w:t>
      </w:r>
      <w:r w:rsidR="00B47487">
        <w:rPr>
          <w:rFonts w:ascii="Times New Roman" w:hAnsi="Times New Roman"/>
          <w:sz w:val="24"/>
          <w:szCs w:val="24"/>
        </w:rPr>
        <w:t>frente a lo sucedido en la etapa romana -</w:t>
      </w:r>
      <w:r w:rsidRPr="004C4D92">
        <w:rPr>
          <w:rFonts w:ascii="Times New Roman" w:hAnsi="Times New Roman"/>
          <w:sz w:val="24"/>
          <w:szCs w:val="24"/>
        </w:rPr>
        <w:t>donde el incumplimiento de las obligaciones crediticias se traducía en la represión física y no patrimonial del ejecutado</w:t>
      </w:r>
      <w:r w:rsidR="00B47487">
        <w:rPr>
          <w:rFonts w:ascii="Times New Roman" w:hAnsi="Times New Roman"/>
          <w:sz w:val="24"/>
          <w:szCs w:val="24"/>
        </w:rPr>
        <w:t>-</w:t>
      </w:r>
      <w:r w:rsidRPr="004C4D92">
        <w:rPr>
          <w:rFonts w:ascii="Times New Roman" w:hAnsi="Times New Roman"/>
          <w:sz w:val="24"/>
          <w:szCs w:val="24"/>
        </w:rPr>
        <w:t>, en los actuales</w:t>
      </w:r>
      <w:r w:rsidR="00B47487">
        <w:rPr>
          <w:rFonts w:ascii="Times New Roman" w:hAnsi="Times New Roman"/>
          <w:sz w:val="24"/>
          <w:szCs w:val="24"/>
        </w:rPr>
        <w:t xml:space="preserve"> sistemas de ejecución forzosa -</w:t>
      </w:r>
      <w:r w:rsidRPr="004C4D92">
        <w:rPr>
          <w:rFonts w:ascii="Times New Roman" w:hAnsi="Times New Roman"/>
          <w:sz w:val="24"/>
          <w:szCs w:val="24"/>
        </w:rPr>
        <w:t>adaptados adecuadamente a los nuevos sistemas de valores, garantías y derechos</w:t>
      </w:r>
      <w:r w:rsidR="00B47487">
        <w:rPr>
          <w:rFonts w:ascii="Times New Roman" w:hAnsi="Times New Roman"/>
          <w:sz w:val="24"/>
          <w:szCs w:val="24"/>
        </w:rPr>
        <w:t>-</w:t>
      </w:r>
      <w:r w:rsidRPr="004C4D92">
        <w:rPr>
          <w:rFonts w:ascii="Times New Roman" w:hAnsi="Times New Roman"/>
          <w:sz w:val="24"/>
          <w:szCs w:val="24"/>
        </w:rPr>
        <w:t xml:space="preserve"> la men</w:t>
      </w:r>
      <w:r w:rsidR="00B47487">
        <w:rPr>
          <w:rFonts w:ascii="Times New Roman" w:hAnsi="Times New Roman"/>
          <w:sz w:val="24"/>
          <w:szCs w:val="24"/>
        </w:rPr>
        <w:t xml:space="preserve">cionada coacción ejecutiva no se ejerce </w:t>
      </w:r>
      <w:r w:rsidRPr="004C4D92">
        <w:rPr>
          <w:rFonts w:ascii="Times New Roman" w:hAnsi="Times New Roman"/>
          <w:sz w:val="24"/>
          <w:szCs w:val="24"/>
        </w:rPr>
        <w:t>directamente sobre la persona del deudor</w:t>
      </w:r>
      <w:r w:rsidR="00B47487">
        <w:rPr>
          <w:rFonts w:ascii="Times New Roman" w:hAnsi="Times New Roman"/>
          <w:sz w:val="24"/>
          <w:szCs w:val="24"/>
        </w:rPr>
        <w:t xml:space="preserve"> o ejecutado</w:t>
      </w:r>
      <w:r w:rsidRPr="004C4D92">
        <w:rPr>
          <w:rFonts w:ascii="Times New Roman" w:hAnsi="Times New Roman"/>
          <w:sz w:val="24"/>
          <w:szCs w:val="24"/>
        </w:rPr>
        <w:t xml:space="preserve"> sino sobre el conjunto de bienes</w:t>
      </w:r>
      <w:r w:rsidR="00B47487">
        <w:rPr>
          <w:rFonts w:ascii="Times New Roman" w:hAnsi="Times New Roman"/>
          <w:sz w:val="24"/>
          <w:szCs w:val="24"/>
        </w:rPr>
        <w:t xml:space="preserve"> muebles e inmuebles</w:t>
      </w:r>
      <w:r w:rsidRPr="004C4D92">
        <w:rPr>
          <w:rFonts w:ascii="Times New Roman" w:hAnsi="Times New Roman"/>
          <w:sz w:val="24"/>
          <w:szCs w:val="24"/>
        </w:rPr>
        <w:t xml:space="preserve"> que integran su patrimonio. Somos testigos</w:t>
      </w:r>
      <w:r w:rsidR="00B47487">
        <w:rPr>
          <w:rFonts w:ascii="Times New Roman" w:hAnsi="Times New Roman"/>
          <w:sz w:val="24"/>
          <w:szCs w:val="24"/>
        </w:rPr>
        <w:t xml:space="preserve"> pues</w:t>
      </w:r>
      <w:r w:rsidRPr="004C4D92">
        <w:rPr>
          <w:rFonts w:ascii="Times New Roman" w:hAnsi="Times New Roman"/>
          <w:sz w:val="24"/>
          <w:szCs w:val="24"/>
        </w:rPr>
        <w:t xml:space="preserve"> de una tendencia hacia la progresiva humanización de las penas y castigos que recaen sobre la persona del deudor, evolucionando desde el empleo de instrumentos propiamente punitivos sobre la vida o la libertad del propio deudor hacia su sustitución por un sistema de sanciones de naturaleza patrimonial, donde la responsabilidad personal subsidiaria, pese a continuar estando presente, tie</w:t>
      </w:r>
      <w:r w:rsidR="001C239C">
        <w:rPr>
          <w:rFonts w:ascii="Times New Roman" w:hAnsi="Times New Roman"/>
          <w:sz w:val="24"/>
          <w:szCs w:val="24"/>
        </w:rPr>
        <w:t>nde a desaparecer. Subsistiendo, de este modo y de forma única</w:t>
      </w:r>
      <w:r w:rsidRPr="004C4D92">
        <w:rPr>
          <w:rFonts w:ascii="Times New Roman" w:hAnsi="Times New Roman"/>
          <w:sz w:val="24"/>
          <w:szCs w:val="24"/>
        </w:rPr>
        <w:t>, la responsabilidad patrimonial del deudor ejecutado que pierde sus connotaciones punitivas para asumir funciones resarcitorias o reparadoras.</w:t>
      </w:r>
    </w:p>
    <w:p w:rsidR="004A6162" w:rsidRDefault="004A6162" w:rsidP="00131C80">
      <w:pPr>
        <w:pStyle w:val="Prrafodelista"/>
        <w:spacing w:after="0" w:line="240" w:lineRule="auto"/>
        <w:ind w:left="0"/>
        <w:jc w:val="both"/>
        <w:rPr>
          <w:rFonts w:ascii="Times New Roman" w:hAnsi="Times New Roman"/>
          <w:sz w:val="24"/>
          <w:szCs w:val="24"/>
        </w:rPr>
      </w:pPr>
    </w:p>
    <w:p w:rsidR="00131C80" w:rsidRPr="00131C80" w:rsidRDefault="00131C80" w:rsidP="00131C80">
      <w:pPr>
        <w:pStyle w:val="Prrafodelista"/>
        <w:spacing w:after="0" w:line="240" w:lineRule="auto"/>
        <w:ind w:left="0"/>
        <w:jc w:val="both"/>
        <w:rPr>
          <w:rFonts w:ascii="Times New Roman" w:hAnsi="Times New Roman"/>
          <w:b/>
          <w:sz w:val="24"/>
          <w:szCs w:val="24"/>
        </w:rPr>
      </w:pPr>
      <w:r w:rsidRPr="00131C80">
        <w:rPr>
          <w:rFonts w:ascii="Times New Roman" w:hAnsi="Times New Roman"/>
          <w:b/>
          <w:sz w:val="24"/>
          <w:szCs w:val="24"/>
        </w:rPr>
        <w:t>BIBLIOGRAFÍA</w:t>
      </w:r>
    </w:p>
    <w:p w:rsidR="00131C80" w:rsidRDefault="00131C80" w:rsidP="00131C80">
      <w:pPr>
        <w:rPr>
          <w:lang w:val="es-ES" w:eastAsia="en-US"/>
        </w:rPr>
      </w:pPr>
    </w:p>
    <w:p w:rsidR="00131C80" w:rsidRDefault="00131C80" w:rsidP="00131C80">
      <w:pPr>
        <w:jc w:val="both"/>
      </w:pPr>
      <w:r>
        <w:tab/>
      </w:r>
      <w:r w:rsidRPr="0029466D">
        <w:t xml:space="preserve">ÁLVAREZ SUÁREZ, U. </w:t>
      </w:r>
      <w:r w:rsidRPr="0029466D">
        <w:rPr>
          <w:i/>
        </w:rPr>
        <w:t>Curso de Derecho Romano, Tomo I. Introducción, Cuestiones Preliminares, Derecho Procesal Civil Romano</w:t>
      </w:r>
      <w:r w:rsidRPr="0029466D">
        <w:t>. Ed. Revista de Der</w:t>
      </w:r>
      <w:r>
        <w:t>echo Privado, Madrid, 1955.</w:t>
      </w:r>
    </w:p>
    <w:p w:rsidR="00131C80" w:rsidRDefault="00131C80" w:rsidP="00131C80">
      <w:pPr>
        <w:jc w:val="both"/>
      </w:pPr>
      <w:r>
        <w:tab/>
      </w:r>
      <w:r w:rsidRPr="0029466D">
        <w:t xml:space="preserve">ARANGIO RUIZ, V. </w:t>
      </w:r>
      <w:r w:rsidRPr="0029466D">
        <w:rPr>
          <w:i/>
        </w:rPr>
        <w:t>Instituciones de Derecho Romano</w:t>
      </w:r>
      <w:r w:rsidRPr="0029466D">
        <w:t>. Ed. De</w:t>
      </w:r>
      <w:r>
        <w:t>palma, Buenos Aires, 1986.</w:t>
      </w:r>
    </w:p>
    <w:p w:rsidR="00131C80" w:rsidRDefault="00131C80" w:rsidP="00131C80">
      <w:pPr>
        <w:jc w:val="both"/>
      </w:pPr>
      <w:r>
        <w:tab/>
      </w:r>
      <w:r w:rsidRPr="0029466D">
        <w:t xml:space="preserve">ARIAS RAMOS, J. y ARIAS BONET, J.A. </w:t>
      </w:r>
      <w:r w:rsidRPr="0029466D">
        <w:rPr>
          <w:i/>
        </w:rPr>
        <w:t>Derecho Romano, Tomo I. 18ª Edición</w:t>
      </w:r>
      <w:r w:rsidRPr="0029466D">
        <w:t>.  Ed. Revista de Derech</w:t>
      </w:r>
      <w:r>
        <w:t>o Privado, Madrid, 1986.</w:t>
      </w:r>
    </w:p>
    <w:p w:rsidR="00131C80" w:rsidRDefault="00131C80" w:rsidP="00131C80">
      <w:pPr>
        <w:jc w:val="both"/>
      </w:pPr>
      <w:r>
        <w:lastRenderedPageBreak/>
        <w:tab/>
      </w:r>
      <w:r w:rsidRPr="0029466D">
        <w:rPr>
          <w:lang w:val="it-IT"/>
        </w:rPr>
        <w:t xml:space="preserve">AZARA, A. y EULA, E. </w:t>
      </w:r>
      <w:r w:rsidRPr="0029466D">
        <w:rPr>
          <w:i/>
          <w:lang w:val="it-IT"/>
        </w:rPr>
        <w:t>Novissimo Digesto Italiano</w:t>
      </w:r>
      <w:r w:rsidRPr="0029466D">
        <w:rPr>
          <w:lang w:val="it-IT"/>
        </w:rPr>
        <w:t xml:space="preserve">. </w:t>
      </w:r>
      <w:r w:rsidRPr="0029466D">
        <w:rPr>
          <w:i/>
          <w:lang w:val="it-IT"/>
        </w:rPr>
        <w:t>Tomo VII</w:t>
      </w:r>
      <w:r w:rsidRPr="0029466D">
        <w:rPr>
          <w:lang w:val="it-IT"/>
        </w:rPr>
        <w:t xml:space="preserve">. Ed. Unione Tipográfico-Editrice </w:t>
      </w:r>
      <w:r>
        <w:rPr>
          <w:lang w:val="it-IT"/>
        </w:rPr>
        <w:t>Torinese, Ristampa, 1979.</w:t>
      </w:r>
    </w:p>
    <w:p w:rsidR="00131C80" w:rsidRDefault="00131C80" w:rsidP="00131C80">
      <w:pPr>
        <w:jc w:val="both"/>
      </w:pPr>
      <w:r>
        <w:tab/>
      </w:r>
      <w:r w:rsidRPr="0029466D">
        <w:t>BETANCOURT SERNA, F. “Sobre la pretendida transmisibilidad de los interdictos”.</w:t>
      </w:r>
      <w:r w:rsidRPr="0029466D">
        <w:rPr>
          <w:i/>
        </w:rPr>
        <w:t xml:space="preserve"> Revista Anuario de Historia del Derecho Español</w:t>
      </w:r>
      <w:r w:rsidRPr="0029466D">
        <w:t xml:space="preserve">. </w:t>
      </w:r>
      <w:r w:rsidRPr="0029466D">
        <w:rPr>
          <w:rFonts w:eastAsia="Calibri"/>
        </w:rPr>
        <w:t xml:space="preserve">Nº 53, pp.46-77. </w:t>
      </w:r>
      <w:r w:rsidRPr="0029466D">
        <w:t>Ed. Ministerio de Justicia y Boletín Oficial de</w:t>
      </w:r>
      <w:r>
        <w:t>l Estado, Madrid 1983.</w:t>
      </w:r>
    </w:p>
    <w:p w:rsidR="00131C80" w:rsidRDefault="00131C80" w:rsidP="00131C80">
      <w:pPr>
        <w:jc w:val="both"/>
      </w:pPr>
      <w:r>
        <w:tab/>
      </w:r>
      <w:r w:rsidRPr="0029466D">
        <w:t xml:space="preserve">CAMACHO EVANGELISTA, F. </w:t>
      </w:r>
      <w:r w:rsidRPr="0029466D">
        <w:rPr>
          <w:i/>
        </w:rPr>
        <w:t>Derecho privado romano. Segunda edición</w:t>
      </w:r>
      <w:r w:rsidRPr="0029466D">
        <w:t>. Ed. Técnic</w:t>
      </w:r>
      <w:r>
        <w:t>a Avicam, Granada, 2016.</w:t>
      </w:r>
    </w:p>
    <w:p w:rsidR="00131C80" w:rsidRDefault="00131C80" w:rsidP="00131C80">
      <w:pPr>
        <w:jc w:val="both"/>
      </w:pPr>
      <w:r>
        <w:tab/>
      </w:r>
      <w:r w:rsidRPr="0029466D">
        <w:t xml:space="preserve">CAPILLA RONCERO, F. </w:t>
      </w:r>
      <w:r w:rsidRPr="0029466D">
        <w:rPr>
          <w:i/>
        </w:rPr>
        <w:t>La responsabilidad patrimonial universal y el fortalecimiento de la protección del crédito</w:t>
      </w:r>
      <w:r w:rsidRPr="0029466D">
        <w:t>. Ed. Fundación Universitaria de Jerez,</w:t>
      </w:r>
      <w:r>
        <w:t xml:space="preserve"> Jerez, 1989.</w:t>
      </w:r>
    </w:p>
    <w:p w:rsidR="00131C80" w:rsidRPr="008C4765" w:rsidRDefault="00131C80" w:rsidP="00131C80">
      <w:pPr>
        <w:jc w:val="both"/>
        <w:rPr>
          <w:color w:val="auto"/>
        </w:rPr>
      </w:pPr>
      <w:r>
        <w:tab/>
      </w:r>
      <w:r w:rsidRPr="0029466D">
        <w:t xml:space="preserve">CASINOS MORA, F.J. </w:t>
      </w:r>
      <w:r w:rsidRPr="0029466D">
        <w:rPr>
          <w:i/>
        </w:rPr>
        <w:t xml:space="preserve">Derecho Privado </w:t>
      </w:r>
      <w:r w:rsidRPr="008C4765">
        <w:rPr>
          <w:i/>
          <w:color w:val="auto"/>
        </w:rPr>
        <w:t>Romano</w:t>
      </w:r>
      <w:r w:rsidRPr="008C4765">
        <w:rPr>
          <w:color w:val="auto"/>
        </w:rPr>
        <w:t>. Ed. Dykinson, Madrid, 2016.</w:t>
      </w:r>
    </w:p>
    <w:p w:rsidR="00131C80" w:rsidRPr="008C4765" w:rsidRDefault="00131C80" w:rsidP="00131C80">
      <w:pPr>
        <w:jc w:val="both"/>
        <w:rPr>
          <w:color w:val="auto"/>
        </w:rPr>
      </w:pPr>
      <w:r w:rsidRPr="008C4765">
        <w:rPr>
          <w:color w:val="auto"/>
        </w:rPr>
        <w:tab/>
        <w:t xml:space="preserve">CACHOFEIRO CEDENILLA, R. </w:t>
      </w:r>
      <w:r w:rsidRPr="008C4765">
        <w:rPr>
          <w:i/>
          <w:color w:val="auto"/>
        </w:rPr>
        <w:t>La tasación y las subastas de bienes inmuebles</w:t>
      </w:r>
      <w:r w:rsidRPr="008C4765">
        <w:rPr>
          <w:color w:val="auto"/>
        </w:rPr>
        <w:t>. Ed. SEAMER, Madrid, 1996.</w:t>
      </w:r>
    </w:p>
    <w:p w:rsidR="00131C80" w:rsidRDefault="00131C80" w:rsidP="00131C80">
      <w:pPr>
        <w:jc w:val="both"/>
      </w:pPr>
      <w:r>
        <w:tab/>
      </w:r>
      <w:r w:rsidRPr="0029466D">
        <w:t xml:space="preserve">CORONAS GONZÁLEZ, S.M. </w:t>
      </w:r>
      <w:r w:rsidRPr="0029466D">
        <w:rPr>
          <w:i/>
        </w:rPr>
        <w:t>Manual de Historia del Derecho Español</w:t>
      </w:r>
      <w:r w:rsidRPr="0029466D">
        <w:t xml:space="preserve">. </w:t>
      </w:r>
      <w:r w:rsidRPr="0029466D">
        <w:rPr>
          <w:i/>
        </w:rPr>
        <w:t>2ª Edición</w:t>
      </w:r>
      <w:r w:rsidRPr="0029466D">
        <w:t>. Ed. Tirant lo B</w:t>
      </w:r>
      <w:r>
        <w:t>lanch, Valencia, 1999.</w:t>
      </w:r>
    </w:p>
    <w:p w:rsidR="00131C80" w:rsidRDefault="00131C80" w:rsidP="00131C80">
      <w:pPr>
        <w:jc w:val="both"/>
      </w:pPr>
      <w:r>
        <w:tab/>
      </w:r>
      <w:r w:rsidRPr="0029466D">
        <w:t xml:space="preserve">CORTES DOMÍNGUEZ, V. </w:t>
      </w:r>
      <w:r w:rsidRPr="0029466D">
        <w:rPr>
          <w:i/>
        </w:rPr>
        <w:t>Comentarios sobre la reforma procesal. Ley 10/92, de 30 de Abril</w:t>
      </w:r>
      <w:r w:rsidRPr="0029466D">
        <w:t>. Ed.</w:t>
      </w:r>
      <w:r>
        <w:t xml:space="preserve"> FORUM, Oviedo, 1992.</w:t>
      </w:r>
    </w:p>
    <w:p w:rsidR="00131C80" w:rsidRDefault="00131C80" w:rsidP="00131C80">
      <w:pPr>
        <w:jc w:val="both"/>
      </w:pPr>
      <w:r>
        <w:tab/>
      </w:r>
      <w:r w:rsidRPr="0029466D">
        <w:t xml:space="preserve">DAMIAN MORENO, J. </w:t>
      </w:r>
      <w:r w:rsidRPr="0029466D">
        <w:rPr>
          <w:i/>
        </w:rPr>
        <w:t>La reforma procesal civil, penal y administrativa de 1992. Estudio sistemático de la Ley 10/1992, de 30 de Abril, de Medidas Urgentes de Reforma Procesal</w:t>
      </w:r>
      <w:r w:rsidRPr="0029466D">
        <w:t>. Ed. COLEX,</w:t>
      </w:r>
      <w:r>
        <w:t xml:space="preserve"> Madrid, 1992.</w:t>
      </w:r>
    </w:p>
    <w:p w:rsidR="00131C80" w:rsidRDefault="00131C80" w:rsidP="00131C80">
      <w:pPr>
        <w:jc w:val="both"/>
      </w:pPr>
      <w:r>
        <w:tab/>
      </w:r>
      <w:r w:rsidRPr="0029466D">
        <w:t xml:space="preserve">DE FRANCISCI, P. </w:t>
      </w:r>
      <w:r w:rsidRPr="0029466D">
        <w:rPr>
          <w:i/>
        </w:rPr>
        <w:t>Síntesis histórica del Derecho Romano</w:t>
      </w:r>
      <w:r w:rsidRPr="0029466D">
        <w:t>. Ed. Revista de Derec</w:t>
      </w:r>
      <w:r>
        <w:t>ho Privado, Madrid, 1954.</w:t>
      </w:r>
    </w:p>
    <w:p w:rsidR="00131C80" w:rsidRDefault="00131C80" w:rsidP="00131C80">
      <w:pPr>
        <w:jc w:val="both"/>
      </w:pPr>
      <w:r>
        <w:tab/>
      </w:r>
      <w:r w:rsidRPr="0029466D">
        <w:t xml:space="preserve">D´ORS J.A. </w:t>
      </w:r>
      <w:r w:rsidRPr="0029466D">
        <w:rPr>
          <w:i/>
        </w:rPr>
        <w:t>Derecho Privado Romano. 10 Edición</w:t>
      </w:r>
      <w:r w:rsidRPr="0029466D">
        <w:t>. E</w:t>
      </w:r>
      <w:r>
        <w:t>d. Eunsa, Pamplona, 2004.</w:t>
      </w:r>
    </w:p>
    <w:p w:rsidR="00131C80" w:rsidRDefault="00131C80" w:rsidP="00131C80">
      <w:pPr>
        <w:jc w:val="both"/>
      </w:pPr>
      <w:r>
        <w:tab/>
      </w:r>
      <w:r w:rsidRPr="0029466D">
        <w:t xml:space="preserve">ESCUDERO, J.A. </w:t>
      </w:r>
      <w:r w:rsidRPr="0029466D">
        <w:rPr>
          <w:i/>
        </w:rPr>
        <w:t>Curso de Historia del Derecho. Fuentes e Instituciones Político-Administrativas.</w:t>
      </w:r>
      <w:r w:rsidRPr="0029466D">
        <w:t xml:space="preserve"> Ed. Solana e Hijos, A</w:t>
      </w:r>
      <w:r>
        <w:t>.G., S.A.U., Madrid, 2012.</w:t>
      </w:r>
    </w:p>
    <w:p w:rsidR="00131C80" w:rsidRDefault="00131C80" w:rsidP="00131C80">
      <w:pPr>
        <w:jc w:val="both"/>
      </w:pPr>
      <w:r>
        <w:tab/>
      </w:r>
      <w:r w:rsidRPr="0029466D">
        <w:t xml:space="preserve">FAIRÉN GUILLÉN, V. </w:t>
      </w:r>
      <w:r w:rsidRPr="0029466D">
        <w:rPr>
          <w:i/>
        </w:rPr>
        <w:t>Juicio de menor cuantía, casación y otros aspectos fundamentales de la Ley de 6 de Agosto de 1984. La Ley de Reforma Urgente de la Ley de Enjuiciamiento Civil</w:t>
      </w:r>
      <w:r w:rsidRPr="0029466D">
        <w:t>. E</w:t>
      </w:r>
      <w:r>
        <w:t>d. Civitas, Madrid, 1985.</w:t>
      </w:r>
    </w:p>
    <w:p w:rsidR="00131C80" w:rsidRDefault="00131C80" w:rsidP="00131C80">
      <w:pPr>
        <w:jc w:val="both"/>
      </w:pPr>
      <w:r>
        <w:tab/>
      </w:r>
      <w:r w:rsidRPr="0029466D">
        <w:t xml:space="preserve">FERNÁNDEZ BARREIRO A. y PARICIO, J. </w:t>
      </w:r>
      <w:r w:rsidRPr="0029466D">
        <w:rPr>
          <w:i/>
        </w:rPr>
        <w:t>Fundamentos de Derecho Patrimonial Romano</w:t>
      </w:r>
      <w:r w:rsidRPr="0029466D">
        <w:t>. Ed. Centro de Estudios Ramón Areces, S.A., Madr</w:t>
      </w:r>
      <w:r>
        <w:t>id, 1991.</w:t>
      </w:r>
    </w:p>
    <w:p w:rsidR="00131C80" w:rsidRDefault="00131C80" w:rsidP="00131C80">
      <w:pPr>
        <w:jc w:val="both"/>
      </w:pPr>
      <w:r>
        <w:tab/>
      </w:r>
      <w:r w:rsidRPr="0029466D">
        <w:t xml:space="preserve">FERNÁNDEZ DE BUJÁN, A. </w:t>
      </w:r>
      <w:r w:rsidRPr="0029466D">
        <w:rPr>
          <w:i/>
        </w:rPr>
        <w:t>Jurisdicción y Arbitraje en Derecho Romano</w:t>
      </w:r>
      <w:r>
        <w:t>. Ed. Iustel, Madrid, 2006.</w:t>
      </w:r>
    </w:p>
    <w:p w:rsidR="00131C80" w:rsidRDefault="00131C80" w:rsidP="00131C80">
      <w:pPr>
        <w:jc w:val="both"/>
      </w:pPr>
      <w:r>
        <w:tab/>
      </w:r>
      <w:r w:rsidRPr="0029466D">
        <w:t xml:space="preserve">FERNÁNDEZ ESPINAR, R. </w:t>
      </w:r>
      <w:r w:rsidRPr="0029466D">
        <w:rPr>
          <w:i/>
        </w:rPr>
        <w:t>Antología de textos jurídicos históricos</w:t>
      </w:r>
      <w:r>
        <w:t>. Ed. TAT, Granada, 1990.</w:t>
      </w:r>
    </w:p>
    <w:p w:rsidR="00131C80" w:rsidRDefault="00131C80" w:rsidP="00131C80">
      <w:pPr>
        <w:jc w:val="both"/>
      </w:pPr>
      <w:r>
        <w:tab/>
      </w:r>
      <w:r w:rsidRPr="0029466D">
        <w:t xml:space="preserve">FRANCO ARIAS, J. </w:t>
      </w:r>
      <w:r w:rsidRPr="0029466D">
        <w:rPr>
          <w:i/>
        </w:rPr>
        <w:t>La reforma de los Procesos Civiles. Comentarios a la Ley 10/1992, de Medidas Urgentes de Reforma Procesal</w:t>
      </w:r>
      <w:r w:rsidRPr="0029466D">
        <w:t>. E</w:t>
      </w:r>
      <w:r>
        <w:t>d. Civitas, Madrid, 1993.</w:t>
      </w:r>
    </w:p>
    <w:p w:rsidR="00131C80" w:rsidRDefault="00131C80" w:rsidP="00131C80">
      <w:pPr>
        <w:jc w:val="both"/>
      </w:pPr>
      <w:r>
        <w:tab/>
      </w:r>
      <w:r w:rsidRPr="0029466D">
        <w:t xml:space="preserve">FUENTESECA, P. </w:t>
      </w:r>
      <w:r w:rsidRPr="0029466D">
        <w:rPr>
          <w:i/>
        </w:rPr>
        <w:t>Investigaciones de Derecho Procesal Romano</w:t>
      </w:r>
      <w:r w:rsidRPr="0029466D">
        <w:t xml:space="preserve">. </w:t>
      </w:r>
      <w:r w:rsidRPr="0029466D">
        <w:rPr>
          <w:lang w:val="it-IT"/>
        </w:rPr>
        <w:t>Ed. Studia Iris Romani Salmant</w:t>
      </w:r>
      <w:r>
        <w:rPr>
          <w:lang w:val="it-IT"/>
        </w:rPr>
        <w:t>icensia, Salamanca, 1969.</w:t>
      </w:r>
    </w:p>
    <w:p w:rsidR="00131C80" w:rsidRDefault="00131C80" w:rsidP="00131C80">
      <w:pPr>
        <w:jc w:val="both"/>
      </w:pPr>
      <w:r>
        <w:tab/>
      </w:r>
      <w:r w:rsidRPr="0029466D">
        <w:t xml:space="preserve">FUENTESECA, P. </w:t>
      </w:r>
      <w:r w:rsidRPr="0029466D">
        <w:rPr>
          <w:i/>
        </w:rPr>
        <w:t>Derecho Privado Romano</w:t>
      </w:r>
      <w:r w:rsidRPr="0029466D">
        <w:t>. Ed. Gráficas</w:t>
      </w:r>
      <w:r>
        <w:t xml:space="preserve"> E. Sánchez, Madrid, 1978.</w:t>
      </w:r>
    </w:p>
    <w:p w:rsidR="00131C80" w:rsidRDefault="00131C80" w:rsidP="00131C80">
      <w:pPr>
        <w:jc w:val="both"/>
      </w:pPr>
      <w:r>
        <w:tab/>
      </w:r>
      <w:r w:rsidRPr="0029466D">
        <w:t xml:space="preserve">GACTO FERNÁNDEZ E., ALEJANDRE GARCÍA, J.A., GARCÍA MARÍN, J.M. </w:t>
      </w:r>
      <w:r w:rsidRPr="0029466D">
        <w:rPr>
          <w:i/>
        </w:rPr>
        <w:t>Manual Básico de Historia del Derecho</w:t>
      </w:r>
      <w:r w:rsidRPr="0029466D">
        <w:t>. Ed. Laxes, S.L. Fotoc</w:t>
      </w:r>
      <w:r>
        <w:t>omposición, Madrid, 1999.</w:t>
      </w:r>
    </w:p>
    <w:p w:rsidR="00131C80" w:rsidRDefault="00131C80" w:rsidP="00131C80">
      <w:pPr>
        <w:jc w:val="both"/>
      </w:pPr>
      <w:r>
        <w:tab/>
      </w:r>
      <w:r w:rsidRPr="0029466D">
        <w:t xml:space="preserve">GÁMEZ MONTALVO, Mª. F., GARRIDO ARREDONDO, J., LÓPEZ NEVOT, J. A., y SAINZ GUERRA, J. </w:t>
      </w:r>
      <w:r w:rsidRPr="0029466D">
        <w:rPr>
          <w:i/>
        </w:rPr>
        <w:t>Textos para una Historia del Derecho Español</w:t>
      </w:r>
      <w:r w:rsidRPr="0029466D">
        <w:t>. Ed. Com</w:t>
      </w:r>
      <w:r>
        <w:t>ares, Granada, 1994.</w:t>
      </w:r>
    </w:p>
    <w:p w:rsidR="00131C80" w:rsidRDefault="00131C80" w:rsidP="00131C80">
      <w:pPr>
        <w:jc w:val="both"/>
      </w:pPr>
      <w:r>
        <w:tab/>
      </w:r>
      <w:r w:rsidRPr="0029466D">
        <w:t xml:space="preserve">GARCIA ESCOBAR, G.A. “El tratamiento de los créditos concursales y el principio de la </w:t>
      </w:r>
      <w:r w:rsidRPr="0029466D">
        <w:rPr>
          <w:i/>
        </w:rPr>
        <w:t>par conditio creditorum</w:t>
      </w:r>
      <w:r w:rsidRPr="0029466D">
        <w:t xml:space="preserve">”. </w:t>
      </w:r>
      <w:r w:rsidRPr="0029466D">
        <w:rPr>
          <w:i/>
        </w:rPr>
        <w:t>Revista Internacional de Doctrina y Jurisprudencia</w:t>
      </w:r>
      <w:r w:rsidRPr="0029466D">
        <w:t xml:space="preserve">. Nº5, pp.1-31. Ed. Universidad de </w:t>
      </w:r>
      <w:r>
        <w:t>Almería, Almería, 2014.</w:t>
      </w:r>
    </w:p>
    <w:p w:rsidR="00131C80" w:rsidRDefault="00131C80" w:rsidP="00131C80">
      <w:pPr>
        <w:jc w:val="both"/>
      </w:pPr>
      <w:r>
        <w:lastRenderedPageBreak/>
        <w:tab/>
      </w:r>
      <w:r w:rsidRPr="0029466D">
        <w:t xml:space="preserve">GARCÍA GARRIDO, M. J. </w:t>
      </w:r>
      <w:r w:rsidRPr="0029466D">
        <w:rPr>
          <w:i/>
        </w:rPr>
        <w:t>Casuismo y Jurisprudencia Romana -Responsa-. Acciones y Casos. Cuarta Edición.</w:t>
      </w:r>
      <w:r w:rsidRPr="0029466D">
        <w:t xml:space="preserve"> Ed. Ediciones</w:t>
      </w:r>
      <w:r>
        <w:t xml:space="preserve"> Académicas, Madrid, 2008.</w:t>
      </w:r>
    </w:p>
    <w:p w:rsidR="00131C80" w:rsidRDefault="00131C80" w:rsidP="00131C80">
      <w:pPr>
        <w:jc w:val="both"/>
      </w:pPr>
      <w:r>
        <w:tab/>
      </w:r>
      <w:r w:rsidRPr="0029466D">
        <w:t xml:space="preserve">GARCÍA GARRIDO, M. J. </w:t>
      </w:r>
      <w:r w:rsidRPr="0029466D">
        <w:rPr>
          <w:i/>
        </w:rPr>
        <w:t>Derecho privado romano. Caso. Acciones. Instituciones. Decimoséptima Edición</w:t>
      </w:r>
      <w:r w:rsidRPr="0029466D">
        <w:t>. Ed. Ediciones Académicas, Madrid, 200</w:t>
      </w:r>
      <w:r>
        <w:t>8.</w:t>
      </w:r>
    </w:p>
    <w:p w:rsidR="00131C80" w:rsidRDefault="00131C80" w:rsidP="00131C80">
      <w:pPr>
        <w:jc w:val="both"/>
      </w:pPr>
      <w:r>
        <w:tab/>
      </w:r>
      <w:r w:rsidRPr="0029466D">
        <w:t xml:space="preserve">GARCÍA GARRIDO, M.J. </w:t>
      </w:r>
      <w:r w:rsidRPr="0029466D">
        <w:rPr>
          <w:i/>
        </w:rPr>
        <w:t>Derecho Privado Romano. Casos-Acciones-Instituciones. Vigésima Edición</w:t>
      </w:r>
      <w:r w:rsidRPr="0029466D">
        <w:t>. Ed. Ediciones</w:t>
      </w:r>
      <w:r>
        <w:t xml:space="preserve"> Académicas, Madrid, 2015.</w:t>
      </w:r>
    </w:p>
    <w:p w:rsidR="00131C80" w:rsidRDefault="00131C80" w:rsidP="00131C80">
      <w:pPr>
        <w:jc w:val="both"/>
      </w:pPr>
      <w:r>
        <w:tab/>
      </w:r>
      <w:r w:rsidRPr="0029466D">
        <w:t xml:space="preserve">GARCÍA GOYENA, F. AGUIRRE, J. </w:t>
      </w:r>
      <w:r w:rsidRPr="0029466D">
        <w:rPr>
          <w:i/>
        </w:rPr>
        <w:t>Febrero Reformado. Tomo I. 4ª Edición</w:t>
      </w:r>
      <w:r w:rsidRPr="0029466D">
        <w:t>. Imprenta y Librería de Gaspar Roig Edit</w:t>
      </w:r>
      <w:r>
        <w:t>ores. Madrid, 1852.</w:t>
      </w:r>
    </w:p>
    <w:p w:rsidR="00131C80" w:rsidRDefault="00131C80" w:rsidP="00131C80">
      <w:pPr>
        <w:jc w:val="both"/>
      </w:pPr>
      <w:r>
        <w:tab/>
      </w:r>
      <w:r w:rsidRPr="0029466D">
        <w:t xml:space="preserve">GAYO. </w:t>
      </w:r>
      <w:r w:rsidRPr="0029466D">
        <w:rPr>
          <w:i/>
        </w:rPr>
        <w:t>Instituciones jurídicas</w:t>
      </w:r>
      <w:r w:rsidRPr="0029466D">
        <w:t>. Editorial Iberia S.A. Barcelona,</w:t>
      </w:r>
      <w:r>
        <w:t xml:space="preserve"> 1965, comentario IV, 12.</w:t>
      </w:r>
    </w:p>
    <w:p w:rsidR="00131C80" w:rsidRDefault="00131C80" w:rsidP="00131C80">
      <w:pPr>
        <w:jc w:val="both"/>
      </w:pPr>
      <w:r>
        <w:tab/>
      </w:r>
      <w:r w:rsidRPr="0029466D">
        <w:t xml:space="preserve">GÓMEZ DE LA SERNA, P. </w:t>
      </w:r>
      <w:r w:rsidRPr="0029466D">
        <w:rPr>
          <w:i/>
        </w:rPr>
        <w:t>Motivos de las variaciones principales que ha introducido en los procedimientos la Ley de Enjuiciamiento Civil</w:t>
      </w:r>
      <w:r w:rsidRPr="0029466D">
        <w:t>. Ed. Imprenta de la Revista de Legislación, Madrid, 1857</w:t>
      </w:r>
      <w:r>
        <w:t>.</w:t>
      </w:r>
    </w:p>
    <w:p w:rsidR="00131C80" w:rsidRDefault="00131C80" w:rsidP="00131C80">
      <w:pPr>
        <w:jc w:val="both"/>
      </w:pPr>
      <w:r>
        <w:tab/>
      </w:r>
      <w:r w:rsidRPr="0029466D">
        <w:t xml:space="preserve">GUITÉRREZ FERNÁNDEZ, B. </w:t>
      </w:r>
      <w:r w:rsidRPr="0029466D">
        <w:rPr>
          <w:i/>
        </w:rPr>
        <w:t>Estudios de Derecho Civil. Tomo V. 1ª Edición</w:t>
      </w:r>
      <w:r w:rsidRPr="0029466D">
        <w:t>. Editorial Lex Nova, Madrid, 1869, p.312.</w:t>
      </w:r>
    </w:p>
    <w:p w:rsidR="00131C80" w:rsidRDefault="00131C80" w:rsidP="00131C80">
      <w:pPr>
        <w:jc w:val="both"/>
      </w:pPr>
      <w:r>
        <w:tab/>
      </w:r>
      <w:r w:rsidRPr="0029466D">
        <w:t xml:space="preserve">IGLESIAS REDONDO, J. </w:t>
      </w:r>
      <w:r w:rsidRPr="0029466D">
        <w:rPr>
          <w:i/>
        </w:rPr>
        <w:t>Derecho Romano. Historia e Instituciones. 18 Edición</w:t>
      </w:r>
      <w:r w:rsidRPr="0029466D">
        <w:t>. Sello Editorial, Barcelon</w:t>
      </w:r>
      <w:r>
        <w:t>a, 2010.</w:t>
      </w:r>
    </w:p>
    <w:p w:rsidR="00131C80" w:rsidRDefault="00131C80" w:rsidP="00131C80">
      <w:pPr>
        <w:jc w:val="both"/>
      </w:pPr>
      <w:r>
        <w:tab/>
      </w:r>
      <w:r w:rsidRPr="0029466D">
        <w:t xml:space="preserve">IGLESIAS SANTOS, J. </w:t>
      </w:r>
      <w:r w:rsidRPr="0029466D">
        <w:rPr>
          <w:i/>
        </w:rPr>
        <w:t>Derecho Romano. 16ª Edición</w:t>
      </w:r>
      <w:r w:rsidRPr="0029466D">
        <w:t>. Ed.</w:t>
      </w:r>
      <w:r>
        <w:t xml:space="preserve"> Ariel, Barcelona, 2007.</w:t>
      </w:r>
    </w:p>
    <w:p w:rsidR="00131C80" w:rsidRDefault="00131C80" w:rsidP="00131C80">
      <w:pPr>
        <w:jc w:val="both"/>
      </w:pPr>
      <w:r>
        <w:tab/>
      </w:r>
      <w:r w:rsidRPr="0029466D">
        <w:t xml:space="preserve">LÓPEZ, G. </w:t>
      </w:r>
      <w:r w:rsidRPr="0029466D">
        <w:rPr>
          <w:i/>
        </w:rPr>
        <w:t>Las Siete Partidas. Partidas I y II, Partid</w:t>
      </w:r>
      <w:r w:rsidR="00D40CEB">
        <w:rPr>
          <w:i/>
        </w:rPr>
        <w:t>as III y IV</w:t>
      </w:r>
      <w:r w:rsidR="008C4765">
        <w:rPr>
          <w:i/>
        </w:rPr>
        <w:t xml:space="preserve">, y Partidas V, VI </w:t>
      </w:r>
      <w:r w:rsidRPr="0029466D">
        <w:rPr>
          <w:i/>
        </w:rPr>
        <w:t>y VII</w:t>
      </w:r>
      <w:r w:rsidRPr="0029466D">
        <w:t xml:space="preserve">.  Impreso por Andrea de </w:t>
      </w:r>
      <w:r>
        <w:t>Portonaris, Salamanca, 1555.</w:t>
      </w:r>
    </w:p>
    <w:p w:rsidR="00131C80" w:rsidRDefault="00131C80" w:rsidP="00131C80">
      <w:pPr>
        <w:jc w:val="both"/>
      </w:pPr>
      <w:r>
        <w:tab/>
      </w:r>
      <w:r w:rsidRPr="0029466D">
        <w:t xml:space="preserve">LUQUE TORRES, G. </w:t>
      </w:r>
      <w:r w:rsidRPr="0029466D">
        <w:rPr>
          <w:i/>
        </w:rPr>
        <w:t>Las subastas judiciales: aspectos civiles, procesales e hipotecarios</w:t>
      </w:r>
      <w:r w:rsidRPr="0029466D">
        <w:t xml:space="preserve">. </w:t>
      </w:r>
      <w:r>
        <w:t>Ed. Comares, Granada, 1999.</w:t>
      </w:r>
    </w:p>
    <w:p w:rsidR="00131C80" w:rsidRDefault="00131C80" w:rsidP="00131C80">
      <w:pPr>
        <w:jc w:val="both"/>
      </w:pPr>
      <w:r>
        <w:tab/>
      </w:r>
      <w:r w:rsidRPr="0029466D">
        <w:t xml:space="preserve">LLAMAS Y MOLINA, S. </w:t>
      </w:r>
      <w:r w:rsidRPr="0029466D">
        <w:rPr>
          <w:i/>
        </w:rPr>
        <w:t xml:space="preserve">Comentario crítico, jurídico y literal a las ochenta y tres Leyes de Toro. Tomo II. </w:t>
      </w:r>
      <w:r w:rsidRPr="0029466D">
        <w:t>Ed. Ga</w:t>
      </w:r>
      <w:r>
        <w:t>spar Editores, Madrid, 1875.</w:t>
      </w:r>
    </w:p>
    <w:p w:rsidR="00131C80" w:rsidRDefault="00131C80" w:rsidP="00131C80">
      <w:pPr>
        <w:jc w:val="both"/>
      </w:pPr>
      <w:r>
        <w:tab/>
      </w:r>
      <w:r w:rsidRPr="0029466D">
        <w:t xml:space="preserve">MARTÍNEZ ALCUBILLA, M. </w:t>
      </w:r>
      <w:r w:rsidRPr="0029466D">
        <w:rPr>
          <w:i/>
        </w:rPr>
        <w:t>Colección de Códigos y Leyes de España. Códigos antiguos. Tomo I</w:t>
      </w:r>
      <w:r w:rsidRPr="0029466D">
        <w:t>. E</w:t>
      </w:r>
      <w:r>
        <w:t>d. Roig, Madrid, 1865.</w:t>
      </w:r>
    </w:p>
    <w:p w:rsidR="00131C80" w:rsidRDefault="00131C80" w:rsidP="00131C80">
      <w:pPr>
        <w:jc w:val="both"/>
      </w:pPr>
      <w:r>
        <w:tab/>
      </w:r>
      <w:r w:rsidRPr="0029466D">
        <w:t xml:space="preserve">MARTÍNEZ DÍEZ, G. “El Fuero Real y el Fuero de Soria”. </w:t>
      </w:r>
      <w:r w:rsidRPr="0029466D">
        <w:rPr>
          <w:i/>
        </w:rPr>
        <w:t>Anuario de Historia del Derecho Español</w:t>
      </w:r>
      <w:r w:rsidRPr="0029466D">
        <w:t>. Nº 39, pp.545-562 Ed. Ministerio de Justicia y Boletín Oficial d</w:t>
      </w:r>
      <w:r>
        <w:t>el Estado, Madrid, 1969.</w:t>
      </w:r>
    </w:p>
    <w:p w:rsidR="00131C80" w:rsidRDefault="00131C80" w:rsidP="00131C80">
      <w:pPr>
        <w:jc w:val="both"/>
      </w:pPr>
      <w:r>
        <w:tab/>
      </w:r>
      <w:r w:rsidRPr="0029466D">
        <w:t xml:space="preserve">MOLINER TAMBORERO G. “La ejecución singular proyectada en la reforma de la Ley de Enjuiciamiento Civil”. </w:t>
      </w:r>
      <w:r w:rsidRPr="0029466D">
        <w:rPr>
          <w:i/>
        </w:rPr>
        <w:t>Revista del Poder Judicial</w:t>
      </w:r>
      <w:r w:rsidRPr="0029466D">
        <w:t>. Ed. Consejo General del Poder Judicial, Madrid, 1984</w:t>
      </w:r>
      <w:r>
        <w:t>.</w:t>
      </w:r>
    </w:p>
    <w:p w:rsidR="00131C80" w:rsidRDefault="00131C80" w:rsidP="00131C80">
      <w:pPr>
        <w:jc w:val="both"/>
      </w:pPr>
      <w:r>
        <w:tab/>
      </w:r>
      <w:r w:rsidRPr="0029466D">
        <w:t xml:space="preserve">MONTERO AROCA, J. </w:t>
      </w:r>
      <w:r w:rsidRPr="0029466D">
        <w:rPr>
          <w:i/>
        </w:rPr>
        <w:t>Perfeccionamiento del sistema de ejecución singular. La indefensión del ejecutante. Estudios de Derecho Procesal</w:t>
      </w:r>
      <w:r w:rsidRPr="0029466D">
        <w:t>. Ed. Bosch,</w:t>
      </w:r>
      <w:r>
        <w:t xml:space="preserve"> Barcelona, 1981.</w:t>
      </w:r>
    </w:p>
    <w:p w:rsidR="00131C80" w:rsidRDefault="00131C80" w:rsidP="00131C80">
      <w:pPr>
        <w:jc w:val="both"/>
      </w:pPr>
      <w:r>
        <w:tab/>
      </w:r>
      <w:r w:rsidRPr="0029466D">
        <w:t xml:space="preserve">MONTERO AROCA, J. </w:t>
      </w:r>
      <w:r w:rsidRPr="0029466D">
        <w:rPr>
          <w:i/>
        </w:rPr>
        <w:t>Ensayos de Derecho Procesal</w:t>
      </w:r>
      <w:r>
        <w:t>. Ed. Bosch, Barcelona, 1996.</w:t>
      </w:r>
    </w:p>
    <w:p w:rsidR="00131C80" w:rsidRDefault="00131C80" w:rsidP="00131C80">
      <w:pPr>
        <w:jc w:val="both"/>
      </w:pPr>
      <w:r>
        <w:tab/>
      </w:r>
      <w:r w:rsidRPr="0029466D">
        <w:t xml:space="preserve">MURGA FERNÁNDEZ, J.P. “Antecedentes históricos de la venta en pública subasta”. </w:t>
      </w:r>
      <w:r w:rsidRPr="0029466D">
        <w:rPr>
          <w:i/>
        </w:rPr>
        <w:t>Revista Anales de Derecho</w:t>
      </w:r>
      <w:r w:rsidRPr="0029466D">
        <w:t>. Vol. 33, Nº 1, pp. 1-47. Ed. Universidad d</w:t>
      </w:r>
      <w:r>
        <w:t>e Murcia, Murcia, 2015.</w:t>
      </w:r>
    </w:p>
    <w:p w:rsidR="00131C80" w:rsidRDefault="00131C80" w:rsidP="00131C80">
      <w:pPr>
        <w:jc w:val="both"/>
      </w:pPr>
      <w:r>
        <w:rPr>
          <w:i/>
        </w:rPr>
        <w:tab/>
      </w:r>
      <w:r w:rsidRPr="0029466D">
        <w:rPr>
          <w:i/>
        </w:rPr>
        <w:t>Novísima Recopilación de las Leyes de España. Tomo II, Libros III, IV y V, y Tomo III, Libros VI y VII</w:t>
      </w:r>
      <w:r w:rsidRPr="0029466D">
        <w:t>. Ed. Boletín Oficial del Est</w:t>
      </w:r>
      <w:r>
        <w:t>ado, Madrid, 1976.</w:t>
      </w:r>
    </w:p>
    <w:p w:rsidR="00131C80" w:rsidRDefault="00131C80" w:rsidP="00131C80">
      <w:pPr>
        <w:jc w:val="both"/>
      </w:pPr>
      <w:r>
        <w:tab/>
      </w:r>
      <w:r w:rsidRPr="0029466D">
        <w:t xml:space="preserve">ORTEGA CARRILLO DE ALBORNOZ, A. </w:t>
      </w:r>
      <w:r w:rsidRPr="0029466D">
        <w:rPr>
          <w:i/>
        </w:rPr>
        <w:t>Derecho Privado Romano</w:t>
      </w:r>
      <w:r w:rsidRPr="0029466D">
        <w:t>. Ed. Edicione</w:t>
      </w:r>
      <w:r>
        <w:t>s del Genal, Málaga, 2010.</w:t>
      </w:r>
    </w:p>
    <w:p w:rsidR="00131C80" w:rsidRDefault="00131C80" w:rsidP="00131C80">
      <w:pPr>
        <w:jc w:val="both"/>
      </w:pPr>
      <w:r>
        <w:tab/>
      </w:r>
      <w:r w:rsidRPr="0029466D">
        <w:t xml:space="preserve">PANERO GUTIÉRREZ, R. </w:t>
      </w:r>
      <w:r w:rsidRPr="0029466D">
        <w:rPr>
          <w:i/>
        </w:rPr>
        <w:t>Derecho Romano. 4º Edición</w:t>
      </w:r>
      <w:r w:rsidRPr="0029466D">
        <w:t>. Ed. Tirant L</w:t>
      </w:r>
      <w:r>
        <w:t>o Blanch, Valencia, 2008.</w:t>
      </w:r>
    </w:p>
    <w:p w:rsidR="00131C80" w:rsidRDefault="00131C80" w:rsidP="00131C80">
      <w:pPr>
        <w:jc w:val="both"/>
      </w:pPr>
      <w:r>
        <w:tab/>
      </w:r>
      <w:r w:rsidRPr="0029466D">
        <w:t xml:space="preserve">PANERO GUTIÉRREZ, R. </w:t>
      </w:r>
      <w:r w:rsidRPr="0029466D">
        <w:rPr>
          <w:i/>
        </w:rPr>
        <w:t>Epítome de Derecho Romano</w:t>
      </w:r>
      <w:r w:rsidRPr="0029466D">
        <w:t>. Ed. Tirant Lo Blanch, Valenc</w:t>
      </w:r>
      <w:r>
        <w:t>ia, 2010.</w:t>
      </w:r>
    </w:p>
    <w:p w:rsidR="00131C80" w:rsidRDefault="00131C80" w:rsidP="00131C80">
      <w:pPr>
        <w:jc w:val="both"/>
      </w:pPr>
      <w:r>
        <w:lastRenderedPageBreak/>
        <w:tab/>
      </w:r>
      <w:r w:rsidRPr="0029466D">
        <w:t xml:space="preserve">PÁSTOR LÓPEZ, M. “Ley 34/1984, de 6 de Agosto, de reforma urgente de la Ley de Enjuiciamiento Civil”. </w:t>
      </w:r>
      <w:r w:rsidRPr="0029466D">
        <w:rPr>
          <w:i/>
        </w:rPr>
        <w:t>Revista de Derecho Procesal</w:t>
      </w:r>
      <w:r w:rsidRPr="0029466D">
        <w:t>.</w:t>
      </w:r>
      <w:r w:rsidRPr="0029466D">
        <w:rPr>
          <w:rFonts w:eastAsia="Calibri"/>
        </w:rPr>
        <w:t xml:space="preserve"> Nº 1, pp. 121-168</w:t>
      </w:r>
      <w:r w:rsidRPr="0029466D">
        <w:t xml:space="preserve"> Ed. Revista Iberoamericana de </w:t>
      </w:r>
      <w:r>
        <w:t>Derecho Procesal, Madrid, 1985.</w:t>
      </w:r>
    </w:p>
    <w:p w:rsidR="00131C80" w:rsidRDefault="00131C80" w:rsidP="00131C80">
      <w:pPr>
        <w:jc w:val="both"/>
      </w:pPr>
      <w:r>
        <w:tab/>
      </w:r>
      <w:r w:rsidRPr="0029466D">
        <w:t xml:space="preserve">PÉREZ ÁLVAREZ, M.P., “Las ventas por subasta en la esfera del Derecho Público”. </w:t>
      </w:r>
      <w:r w:rsidRPr="0029466D">
        <w:rPr>
          <w:i/>
        </w:rPr>
        <w:t>Revista General de Derecho Romano</w:t>
      </w:r>
      <w:r w:rsidRPr="0029466D">
        <w:t>. Nº 14.</w:t>
      </w:r>
      <w:r>
        <w:t xml:space="preserve">  Ed. Iustel, Madrid, 2010.</w:t>
      </w:r>
    </w:p>
    <w:p w:rsidR="00131C80" w:rsidRDefault="00131C80" w:rsidP="00131C80">
      <w:pPr>
        <w:jc w:val="both"/>
      </w:pPr>
      <w:r>
        <w:tab/>
      </w:r>
      <w:r w:rsidRPr="0029466D">
        <w:t xml:space="preserve">PÉREZ BUSTAMANTE, R. </w:t>
      </w:r>
      <w:r w:rsidRPr="0029466D">
        <w:rPr>
          <w:i/>
        </w:rPr>
        <w:t>Historia del Derecho Español. Las Fuentes del Derecho</w:t>
      </w:r>
      <w:r w:rsidRPr="0029466D">
        <w:t>. Ed. Dy</w:t>
      </w:r>
      <w:r>
        <w:t>kinson, Madrid, 1997.</w:t>
      </w:r>
    </w:p>
    <w:p w:rsidR="00131C80" w:rsidRDefault="00131C80" w:rsidP="00131C80">
      <w:pPr>
        <w:jc w:val="both"/>
      </w:pPr>
      <w:r>
        <w:tab/>
      </w:r>
      <w:r w:rsidRPr="0029466D">
        <w:t xml:space="preserve">PÉREZ-VICTORIA DE BENAVIDES, M. </w:t>
      </w:r>
      <w:r w:rsidRPr="0029466D">
        <w:rPr>
          <w:i/>
        </w:rPr>
        <w:t>Una Historia del Derecho</w:t>
      </w:r>
      <w:r w:rsidRPr="0029466D">
        <w:t xml:space="preserve">. Ed. Gráficas </w:t>
      </w:r>
      <w:r>
        <w:t>la Alhambra, Granada, 2003.</w:t>
      </w:r>
    </w:p>
    <w:p w:rsidR="00131C80" w:rsidRDefault="00131C80" w:rsidP="00131C80">
      <w:pPr>
        <w:jc w:val="both"/>
      </w:pPr>
      <w:r>
        <w:tab/>
      </w:r>
      <w:r w:rsidRPr="0029466D">
        <w:t xml:space="preserve">PIETRO CASTRO, L. “La instrucción del Marqués de Gerona”. </w:t>
      </w:r>
      <w:r w:rsidRPr="0029466D">
        <w:rPr>
          <w:i/>
        </w:rPr>
        <w:t>Revista General de Legislación</w:t>
      </w:r>
      <w:r w:rsidRPr="0029466D">
        <w:rPr>
          <w:i/>
          <w:lang w:val="es-ES"/>
        </w:rPr>
        <w:t xml:space="preserve"> </w:t>
      </w:r>
      <w:r w:rsidRPr="0029466D">
        <w:rPr>
          <w:i/>
        </w:rPr>
        <w:t xml:space="preserve"> y Jurisprudencia</w:t>
      </w:r>
      <w:r w:rsidRPr="0029466D">
        <w:t>.</w:t>
      </w:r>
      <w:r w:rsidRPr="0029466D">
        <w:rPr>
          <w:rFonts w:eastAsia="SimSun"/>
        </w:rPr>
        <w:t xml:space="preserve"> XXV, pp. 114-133</w:t>
      </w:r>
      <w:r>
        <w:t xml:space="preserve"> Ed. Reus, Madrid, 1953.</w:t>
      </w:r>
    </w:p>
    <w:p w:rsidR="00131C80" w:rsidRDefault="00131C80" w:rsidP="00131C80">
      <w:pPr>
        <w:jc w:val="both"/>
      </w:pPr>
      <w:r>
        <w:tab/>
      </w:r>
      <w:r w:rsidRPr="0029466D">
        <w:t xml:space="preserve">PRIETO CASTRO, L. </w:t>
      </w:r>
      <w:r w:rsidRPr="0029466D">
        <w:rPr>
          <w:i/>
        </w:rPr>
        <w:t xml:space="preserve">Derecho Procesal Civil II. </w:t>
      </w:r>
      <w:r w:rsidRPr="0029466D">
        <w:t>Ed. Aran</w:t>
      </w:r>
      <w:r>
        <w:t>zadi, Pamplona, 1982.</w:t>
      </w:r>
    </w:p>
    <w:p w:rsidR="00131C80" w:rsidRDefault="00131C80" w:rsidP="00131C80">
      <w:pPr>
        <w:jc w:val="both"/>
      </w:pPr>
      <w:r>
        <w:tab/>
      </w:r>
      <w:r w:rsidRPr="0029466D">
        <w:t xml:space="preserve">PRIETO-CASTRO Y FERRÁNDIZ, L. </w:t>
      </w:r>
      <w:r w:rsidRPr="0029466D">
        <w:rPr>
          <w:i/>
        </w:rPr>
        <w:t>Derecho Procesal Civil. 3ª Edición</w:t>
      </w:r>
      <w:r w:rsidRPr="0029466D">
        <w:t>. E</w:t>
      </w:r>
      <w:r>
        <w:t>d. Tecnos, Madrid.</w:t>
      </w:r>
    </w:p>
    <w:p w:rsidR="00131C80" w:rsidRDefault="00131C80" w:rsidP="00131C80">
      <w:pPr>
        <w:jc w:val="both"/>
      </w:pPr>
      <w:r>
        <w:tab/>
      </w:r>
      <w:r w:rsidRPr="0029466D">
        <w:t xml:space="preserve">RASCÓN GARCÍA, C. </w:t>
      </w:r>
      <w:r w:rsidRPr="0029466D">
        <w:rPr>
          <w:i/>
        </w:rPr>
        <w:t>Síntesis de Historia e Instrucciones de Derecho Romano. 4º Edición</w:t>
      </w:r>
      <w:r w:rsidRPr="0029466D">
        <w:t>. Ed. Tec</w:t>
      </w:r>
      <w:r>
        <w:t>nos, Madrid, 2011.</w:t>
      </w:r>
    </w:p>
    <w:p w:rsidR="00131C80" w:rsidRDefault="00131C80" w:rsidP="00131C80">
      <w:pPr>
        <w:jc w:val="both"/>
      </w:pPr>
      <w:r>
        <w:tab/>
      </w:r>
      <w:r w:rsidRPr="0029466D">
        <w:t xml:space="preserve">ROBLES VELASCO, L.M. </w:t>
      </w:r>
      <w:r w:rsidRPr="0029466D">
        <w:rPr>
          <w:i/>
        </w:rPr>
        <w:t>Unidades didácticas de Derecho Romano Privado</w:t>
      </w:r>
      <w:r w:rsidRPr="0029466D">
        <w:t xml:space="preserve">. </w:t>
      </w:r>
      <w:r w:rsidRPr="0029466D">
        <w:rPr>
          <w:i/>
        </w:rPr>
        <w:t>2º Edición</w:t>
      </w:r>
      <w:r w:rsidRPr="0029466D">
        <w:t>. Ed. Editorial Técnica Av</w:t>
      </w:r>
      <w:r>
        <w:t>icam, Granada, 2015.</w:t>
      </w:r>
    </w:p>
    <w:p w:rsidR="00131C80" w:rsidRPr="006B0484" w:rsidRDefault="00131C80" w:rsidP="00131C80">
      <w:pPr>
        <w:jc w:val="both"/>
      </w:pPr>
      <w:r>
        <w:tab/>
      </w:r>
      <w:r w:rsidRPr="0029466D">
        <w:t xml:space="preserve">SÁNCHEZ-ARCILLA BERNAL, J. </w:t>
      </w:r>
      <w:r w:rsidRPr="0029466D">
        <w:rPr>
          <w:i/>
        </w:rPr>
        <w:t>Historia de las Instituciones Político-</w:t>
      </w:r>
      <w:r w:rsidRPr="006B0484">
        <w:rPr>
          <w:i/>
        </w:rPr>
        <w:t>Administrativas Contemporáneas -1808-1975-</w:t>
      </w:r>
      <w:r w:rsidRPr="006B0484">
        <w:t>. Ed. Dykinson, Madrid, 1994.</w:t>
      </w:r>
    </w:p>
    <w:p w:rsidR="00131C80" w:rsidRDefault="00131C80" w:rsidP="00131C80">
      <w:pPr>
        <w:jc w:val="both"/>
      </w:pPr>
      <w:r w:rsidRPr="006B0484">
        <w:tab/>
        <w:t xml:space="preserve">SÁNCHEZ, G. “Para la historia de la redacción del antiguo derecho territorial castellano”. </w:t>
      </w:r>
      <w:r w:rsidRPr="006B0484">
        <w:rPr>
          <w:i/>
        </w:rPr>
        <w:t>Anuario de Historia del Derecho Español</w:t>
      </w:r>
      <w:r w:rsidRPr="006B0484">
        <w:t>.</w:t>
      </w:r>
      <w:r w:rsidRPr="006B0484">
        <w:rPr>
          <w:rFonts w:eastAsia="Calibri"/>
        </w:rPr>
        <w:t xml:space="preserve"> Nº 6, pp. 260-328</w:t>
      </w:r>
      <w:r w:rsidRPr="006B0484">
        <w:t xml:space="preserve"> Ed. Ministerio de Justicia y Boletín Oficial del Estado, Madrid, 1929.</w:t>
      </w:r>
    </w:p>
    <w:p w:rsidR="00131C80" w:rsidRDefault="00131C80" w:rsidP="00131C80">
      <w:pPr>
        <w:jc w:val="both"/>
      </w:pPr>
      <w:r>
        <w:tab/>
      </w:r>
      <w:r w:rsidRPr="0029466D">
        <w:t xml:space="preserve">SCIALOJA, V. </w:t>
      </w:r>
      <w:r w:rsidRPr="0029466D">
        <w:rPr>
          <w:i/>
        </w:rPr>
        <w:t>Procedimiento civil romano</w:t>
      </w:r>
      <w:r w:rsidRPr="0029466D">
        <w:t>. Ediciones Jurídicas Europa-Am</w:t>
      </w:r>
      <w:r>
        <w:t>érica, Buenos Aires, 1954.</w:t>
      </w:r>
    </w:p>
    <w:p w:rsidR="00131C80" w:rsidRDefault="00131C80" w:rsidP="00131C80">
      <w:pPr>
        <w:jc w:val="both"/>
      </w:pPr>
      <w:r>
        <w:tab/>
      </w:r>
      <w:r w:rsidRPr="0029466D">
        <w:t xml:space="preserve">SERRA DOMÍNGUEZ, M. “Notas al Anteproyecto de Actualización de la LEC”. </w:t>
      </w:r>
      <w:r w:rsidRPr="0029466D">
        <w:rPr>
          <w:i/>
        </w:rPr>
        <w:t>Justicia</w:t>
      </w:r>
      <w:r w:rsidRPr="0029466D">
        <w:t xml:space="preserve">. Ed. </w:t>
      </w:r>
      <w:r>
        <w:t>Bosch, Barcelona, 1990.</w:t>
      </w:r>
    </w:p>
    <w:p w:rsidR="00131C80" w:rsidRDefault="00131C80" w:rsidP="00131C80">
      <w:pPr>
        <w:jc w:val="both"/>
      </w:pPr>
      <w:r>
        <w:tab/>
      </w:r>
      <w:r w:rsidRPr="0029466D">
        <w:t xml:space="preserve">TOMÁS TOMÁS, S. </w:t>
      </w:r>
      <w:r w:rsidRPr="0029466D">
        <w:rPr>
          <w:i/>
        </w:rPr>
        <w:t>La administración concursal: claves para entender su actual régimen jurídico</w:t>
      </w:r>
      <w:r w:rsidRPr="0029466D">
        <w:t>. Ed. Civitas-Thomson Reuters, Ci</w:t>
      </w:r>
      <w:r>
        <w:t>zur Menor -Navarra-, 2014.</w:t>
      </w:r>
    </w:p>
    <w:p w:rsidR="00131C80" w:rsidRDefault="00131C80" w:rsidP="00131C80">
      <w:pPr>
        <w:jc w:val="both"/>
      </w:pPr>
      <w:r>
        <w:tab/>
      </w:r>
      <w:r w:rsidRPr="0029466D">
        <w:t xml:space="preserve">TOMÁS Y VALIENTE, F. </w:t>
      </w:r>
      <w:r w:rsidRPr="0029466D">
        <w:rPr>
          <w:i/>
        </w:rPr>
        <w:t>Manual de Historia del Derecho Español</w:t>
      </w:r>
      <w:r w:rsidRPr="0029466D">
        <w:t>. Ed. Te</w:t>
      </w:r>
      <w:r>
        <w:t>cnos, Madrid, 2010.</w:t>
      </w:r>
    </w:p>
    <w:p w:rsidR="00131C80" w:rsidRDefault="00131C80" w:rsidP="00131C80">
      <w:pPr>
        <w:jc w:val="both"/>
      </w:pPr>
      <w:r>
        <w:tab/>
      </w:r>
      <w:r w:rsidRPr="0029466D">
        <w:t xml:space="preserve">TOMÉ PAULÉ, J. “La subasta judicial en el Derecho histórico español”. </w:t>
      </w:r>
      <w:r w:rsidRPr="0029466D">
        <w:rPr>
          <w:i/>
        </w:rPr>
        <w:t>Boletín Mexicano de Derecho Comparado</w:t>
      </w:r>
      <w:r w:rsidRPr="0029466D">
        <w:t>. Ed. Gobierno d</w:t>
      </w:r>
      <w:r>
        <w:t>e México, México, 1975.</w:t>
      </w:r>
    </w:p>
    <w:p w:rsidR="00131C80" w:rsidRDefault="00131C80" w:rsidP="00131C80">
      <w:pPr>
        <w:jc w:val="both"/>
      </w:pPr>
      <w:r>
        <w:tab/>
      </w:r>
      <w:r w:rsidRPr="0029466D">
        <w:t xml:space="preserve">TALAMANCA, M. </w:t>
      </w:r>
      <w:r w:rsidRPr="0029466D">
        <w:rPr>
          <w:i/>
        </w:rPr>
        <w:t>La ventita all´icanto nel proceso esecutivo romano</w:t>
      </w:r>
      <w:r w:rsidRPr="0029466D">
        <w:t xml:space="preserve">. </w:t>
      </w:r>
      <w:r w:rsidRPr="0029466D">
        <w:rPr>
          <w:rFonts w:eastAsia="SimSun"/>
          <w:i/>
          <w:iCs/>
        </w:rPr>
        <w:t>Vol. II</w:t>
      </w:r>
      <w:r>
        <w:rPr>
          <w:rFonts w:eastAsia="SimSun"/>
        </w:rPr>
        <w:t>. Ed. A. Giuffré, Milano, 1956.</w:t>
      </w:r>
    </w:p>
    <w:p w:rsidR="00131C80" w:rsidRDefault="00131C80" w:rsidP="00131C80">
      <w:pPr>
        <w:jc w:val="both"/>
      </w:pPr>
      <w:r>
        <w:tab/>
      </w:r>
      <w:r w:rsidRPr="0029466D">
        <w:t xml:space="preserve">TORRENT RUIZ, A.J. </w:t>
      </w:r>
      <w:r w:rsidRPr="0029466D">
        <w:rPr>
          <w:i/>
        </w:rPr>
        <w:t>Manual de Derecho Privado Romano</w:t>
      </w:r>
      <w:r w:rsidRPr="0029466D">
        <w:t>. Ed. Edifoser S.L</w:t>
      </w:r>
      <w:r>
        <w:t>., Zaragoza, 2002.</w:t>
      </w:r>
    </w:p>
    <w:p w:rsidR="00131C80" w:rsidRDefault="00131C80" w:rsidP="00131C80">
      <w:pPr>
        <w:jc w:val="both"/>
      </w:pPr>
      <w:r>
        <w:tab/>
      </w:r>
      <w:r w:rsidRPr="0029466D">
        <w:t xml:space="preserve">USÓN DUCH, L. </w:t>
      </w:r>
      <w:r w:rsidRPr="0029466D">
        <w:rPr>
          <w:i/>
        </w:rPr>
        <w:t>Las subastas judiciales</w:t>
      </w:r>
      <w:r w:rsidRPr="0029466D">
        <w:t>. E</w:t>
      </w:r>
      <w:r>
        <w:t>d. Bosch, Barcelona, 1993.</w:t>
      </w:r>
    </w:p>
    <w:p w:rsidR="00131C80" w:rsidRDefault="00131C80" w:rsidP="00131C80">
      <w:pPr>
        <w:jc w:val="both"/>
      </w:pPr>
      <w:r>
        <w:tab/>
      </w:r>
      <w:r w:rsidRPr="0029466D">
        <w:t xml:space="preserve">VÁZQUEZ SOTELO, J.L. -Coord.-. </w:t>
      </w:r>
      <w:r w:rsidRPr="0029466D">
        <w:rPr>
          <w:i/>
        </w:rPr>
        <w:t>Comentarios a la Reforma de la Ley de Enjuiciamiento Civil</w:t>
      </w:r>
      <w:r>
        <w:t>. Ed. Reus, Madrid, 1985.</w:t>
      </w:r>
      <w:r w:rsidRPr="0029466D">
        <w:t xml:space="preserve"> </w:t>
      </w:r>
    </w:p>
    <w:p w:rsidR="00B75DB8" w:rsidRPr="00741953" w:rsidRDefault="00131C80" w:rsidP="00741953">
      <w:pPr>
        <w:jc w:val="both"/>
      </w:pPr>
      <w:r>
        <w:tab/>
      </w:r>
      <w:r w:rsidRPr="0029466D">
        <w:t xml:space="preserve">VELASCO PÉREZ, I. </w:t>
      </w:r>
      <w:r w:rsidRPr="0029466D">
        <w:rPr>
          <w:i/>
        </w:rPr>
        <w:t>Las siete partidas del sabio rey Don Alonso</w:t>
      </w:r>
      <w:r>
        <w:t>. Ed. Maxtor, Madrid, 1843.</w:t>
      </w:r>
    </w:p>
    <w:sectPr w:rsidR="00B75DB8" w:rsidRPr="00741953" w:rsidSect="00532CD1">
      <w:footerReference w:type="default" r:id="rId9"/>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42E3" w:rsidRDefault="00A642E3" w:rsidP="004E6DAB">
      <w:r>
        <w:separator/>
      </w:r>
    </w:p>
  </w:endnote>
  <w:endnote w:type="continuationSeparator" w:id="1">
    <w:p w:rsidR="00A642E3" w:rsidRDefault="00A642E3" w:rsidP="004E6D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8350266"/>
      <w:docPartObj>
        <w:docPartGallery w:val="Page Numbers (Bottom of Page)"/>
        <w:docPartUnique/>
      </w:docPartObj>
    </w:sdtPr>
    <w:sdtContent>
      <w:p w:rsidR="00470036" w:rsidRDefault="0045288A">
        <w:pPr>
          <w:pStyle w:val="Piedepgina"/>
          <w:jc w:val="center"/>
        </w:pPr>
        <w:fldSimple w:instr=" PAGE   \* MERGEFORMAT ">
          <w:r w:rsidR="00A70B54">
            <w:rPr>
              <w:noProof/>
            </w:rPr>
            <w:t>42</w:t>
          </w:r>
        </w:fldSimple>
      </w:p>
    </w:sdtContent>
  </w:sdt>
  <w:p w:rsidR="00470036" w:rsidRDefault="00470036">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42E3" w:rsidRDefault="00A642E3" w:rsidP="004E6DAB">
      <w:r>
        <w:separator/>
      </w:r>
    </w:p>
  </w:footnote>
  <w:footnote w:type="continuationSeparator" w:id="1">
    <w:p w:rsidR="00A642E3" w:rsidRDefault="00A642E3" w:rsidP="004E6DAB">
      <w:r>
        <w:continuationSeparator/>
      </w:r>
    </w:p>
  </w:footnote>
  <w:footnote w:id="2">
    <w:p w:rsidR="00470036" w:rsidRPr="00721AE1" w:rsidRDefault="00470036" w:rsidP="004E6DAB">
      <w:pPr>
        <w:pStyle w:val="Textonotapie"/>
        <w:jc w:val="both"/>
        <w:rPr>
          <w:rFonts w:ascii="Times New Roman" w:hAnsi="Times New Roman"/>
          <w:lang w:val="es-ES"/>
        </w:rPr>
      </w:pPr>
      <w:r>
        <w:rPr>
          <w:rStyle w:val="Refdenotaalpie"/>
          <w:rFonts w:ascii="Times New Roman" w:hAnsi="Times New Roman"/>
        </w:rPr>
        <w:footnoteRef/>
      </w:r>
      <w:r>
        <w:rPr>
          <w:rFonts w:ascii="Times New Roman" w:hAnsi="Times New Roman"/>
        </w:rPr>
        <w:t xml:space="preserve">PRIETO-CASTRO Y FERRÁNDIZ, L. </w:t>
      </w:r>
      <w:r>
        <w:rPr>
          <w:rFonts w:ascii="Times New Roman" w:hAnsi="Times New Roman"/>
          <w:i/>
        </w:rPr>
        <w:t>Derecho Procesal Civil. 3ª Edición</w:t>
      </w:r>
      <w:r>
        <w:rPr>
          <w:rFonts w:ascii="Times New Roman" w:hAnsi="Times New Roman"/>
        </w:rPr>
        <w:t>. Ed. Tecnos, Madrid, 1979, p.194.</w:t>
      </w:r>
    </w:p>
  </w:footnote>
  <w:footnote w:id="3">
    <w:p w:rsidR="00470036" w:rsidRPr="00721AE1" w:rsidRDefault="00470036" w:rsidP="004E6DAB">
      <w:pPr>
        <w:pStyle w:val="Textonotapie"/>
        <w:jc w:val="both"/>
        <w:rPr>
          <w:rFonts w:ascii="Times New Roman" w:hAnsi="Times New Roman"/>
          <w:lang w:val="es-ES"/>
        </w:rPr>
      </w:pPr>
      <w:r>
        <w:rPr>
          <w:rStyle w:val="Refdenotaalpie"/>
          <w:rFonts w:ascii="Times New Roman" w:hAnsi="Times New Roman"/>
        </w:rPr>
        <w:footnoteRef/>
      </w:r>
      <w:r>
        <w:rPr>
          <w:rFonts w:ascii="Times New Roman" w:hAnsi="Times New Roman"/>
        </w:rPr>
        <w:t xml:space="preserve">TOMÉ PAULÉ, J. “La subasta judicial en el Derecho histórico español”. </w:t>
      </w:r>
      <w:r w:rsidRPr="008B5D0C">
        <w:rPr>
          <w:rFonts w:ascii="Times New Roman" w:hAnsi="Times New Roman"/>
          <w:i/>
        </w:rPr>
        <w:t>Boletín Mexicano de Derecho Comparado</w:t>
      </w:r>
      <w:r>
        <w:rPr>
          <w:rFonts w:ascii="Times New Roman" w:hAnsi="Times New Roman"/>
        </w:rPr>
        <w:t>. Ed. Gobierno de México, México, 1975, p.1039.</w:t>
      </w:r>
    </w:p>
  </w:footnote>
  <w:footnote w:id="4">
    <w:p w:rsidR="00470036" w:rsidRDefault="00470036" w:rsidP="004E6DAB">
      <w:pPr>
        <w:pStyle w:val="Textonotapie"/>
        <w:jc w:val="both"/>
        <w:rPr>
          <w:rFonts w:ascii="Times New Roman" w:hAnsi="Times New Roman"/>
        </w:rPr>
      </w:pPr>
      <w:r>
        <w:rPr>
          <w:rStyle w:val="Refdenotaalpie"/>
          <w:rFonts w:ascii="Times New Roman" w:hAnsi="Times New Roman"/>
        </w:rPr>
        <w:footnoteRef/>
      </w:r>
      <w:r>
        <w:rPr>
          <w:rFonts w:ascii="Times New Roman" w:hAnsi="Times New Roman"/>
        </w:rPr>
        <w:t xml:space="preserve">MORAL MORO, Mª J. </w:t>
      </w:r>
      <w:r>
        <w:rPr>
          <w:rFonts w:ascii="Times New Roman" w:hAnsi="Times New Roman"/>
          <w:i/>
        </w:rPr>
        <w:t>La subasta judicial de bienes inmuebles</w:t>
      </w:r>
      <w:r>
        <w:rPr>
          <w:rFonts w:ascii="Times New Roman" w:hAnsi="Times New Roman"/>
        </w:rPr>
        <w:t>. Ed. Bosch, Barcelona, 2000, p.57.</w:t>
      </w:r>
    </w:p>
  </w:footnote>
  <w:footnote w:id="5">
    <w:p w:rsidR="00470036" w:rsidRDefault="00470036" w:rsidP="004E6DAB">
      <w:pPr>
        <w:jc w:val="both"/>
        <w:rPr>
          <w:sz w:val="20"/>
          <w:szCs w:val="20"/>
        </w:rPr>
      </w:pPr>
      <w:r>
        <w:rPr>
          <w:rStyle w:val="Refdenotaalpie"/>
          <w:sz w:val="20"/>
          <w:szCs w:val="20"/>
        </w:rPr>
        <w:footnoteRef/>
      </w:r>
      <w:r>
        <w:rPr>
          <w:sz w:val="20"/>
          <w:szCs w:val="20"/>
        </w:rPr>
        <w:t xml:space="preserve">IGLESIAS SANTOS, J. </w:t>
      </w:r>
      <w:r>
        <w:rPr>
          <w:i/>
          <w:sz w:val="20"/>
          <w:szCs w:val="20"/>
        </w:rPr>
        <w:t>Derecho Romano. 16ª Edición</w:t>
      </w:r>
      <w:r>
        <w:rPr>
          <w:sz w:val="20"/>
          <w:szCs w:val="20"/>
        </w:rPr>
        <w:t xml:space="preserve">. Ed. Ariel, Barcelona, 2007, p.117.; CAMACHO EVANGELISTA, F. </w:t>
      </w:r>
      <w:r>
        <w:rPr>
          <w:i/>
          <w:sz w:val="20"/>
          <w:szCs w:val="20"/>
        </w:rPr>
        <w:t>Derecho privado romano. Segunda edición</w:t>
      </w:r>
      <w:r>
        <w:rPr>
          <w:sz w:val="20"/>
          <w:szCs w:val="20"/>
        </w:rPr>
        <w:t>. Ed. Técnica Avicam, Granada, 2016, p.115.</w:t>
      </w:r>
    </w:p>
  </w:footnote>
  <w:footnote w:id="6">
    <w:p w:rsidR="00470036" w:rsidRDefault="00470036" w:rsidP="004E6DAB">
      <w:pPr>
        <w:jc w:val="both"/>
        <w:rPr>
          <w:sz w:val="20"/>
          <w:szCs w:val="20"/>
        </w:rPr>
      </w:pPr>
      <w:r>
        <w:rPr>
          <w:rStyle w:val="Refdenotaalpie"/>
          <w:sz w:val="20"/>
          <w:szCs w:val="20"/>
        </w:rPr>
        <w:footnoteRef/>
      </w:r>
      <w:r>
        <w:rPr>
          <w:sz w:val="20"/>
          <w:szCs w:val="20"/>
        </w:rPr>
        <w:t xml:space="preserve">IGLESIAS REDONDO, J. </w:t>
      </w:r>
      <w:r>
        <w:rPr>
          <w:i/>
          <w:sz w:val="20"/>
          <w:szCs w:val="20"/>
        </w:rPr>
        <w:t>Derecho Romano. Historia e Instituciones. 18 Edición</w:t>
      </w:r>
      <w:r>
        <w:rPr>
          <w:sz w:val="20"/>
          <w:szCs w:val="20"/>
        </w:rPr>
        <w:t>. Sello Editorial, Barcelona, 2010, p.133.</w:t>
      </w:r>
    </w:p>
  </w:footnote>
  <w:footnote w:id="7">
    <w:p w:rsidR="00470036" w:rsidRDefault="00470036" w:rsidP="004E6DAB">
      <w:pPr>
        <w:jc w:val="both"/>
        <w:rPr>
          <w:sz w:val="20"/>
          <w:szCs w:val="20"/>
        </w:rPr>
      </w:pPr>
      <w:r>
        <w:rPr>
          <w:rStyle w:val="Refdenotaalpie"/>
          <w:sz w:val="20"/>
          <w:szCs w:val="20"/>
        </w:rPr>
        <w:footnoteRef/>
      </w:r>
      <w:r>
        <w:rPr>
          <w:sz w:val="20"/>
          <w:szCs w:val="20"/>
        </w:rPr>
        <w:t xml:space="preserve">La </w:t>
      </w:r>
      <w:r>
        <w:rPr>
          <w:i/>
          <w:sz w:val="20"/>
          <w:szCs w:val="20"/>
        </w:rPr>
        <w:t>Lex Duodecim Tabularum</w:t>
      </w:r>
      <w:r>
        <w:rPr>
          <w:sz w:val="20"/>
          <w:szCs w:val="20"/>
        </w:rPr>
        <w:t xml:space="preserve"> -Ley de las XII Tablas- es considerada como el primer código del Derecho Romano, constituyendo pues la base del Derecho Romano y el “punto de partida” de todo el derecho moderno. Estas tablas realizadas en madera blanca, fueron destruidas tras la invasión de la ciudad de Roma por los galos en el año 383 a.C. coincidiendo con el mandato del rey galo Bruno. A pesar de su destrucción, los preceptos contenidos en ellas nunca fueron derogados formalmente, lo que permitió que en una etapa posterior fueran reconstruidas en bronce y fijadas de nuevo en el Foro de la ciudad de Roma, a la vista de todos. GARCIA ESCOBAR, G.A. “El tratamiento de los créditos concursales y el principio de la </w:t>
      </w:r>
      <w:r>
        <w:rPr>
          <w:i/>
          <w:sz w:val="20"/>
          <w:szCs w:val="20"/>
        </w:rPr>
        <w:t>par</w:t>
      </w:r>
      <w:r w:rsidRPr="00F86F9E">
        <w:rPr>
          <w:i/>
          <w:sz w:val="20"/>
          <w:szCs w:val="20"/>
        </w:rPr>
        <w:t xml:space="preserve"> conditio creditorum</w:t>
      </w:r>
      <w:r>
        <w:rPr>
          <w:sz w:val="20"/>
          <w:szCs w:val="20"/>
        </w:rPr>
        <w:t xml:space="preserve">”. </w:t>
      </w:r>
      <w:r w:rsidRPr="00F86F9E">
        <w:rPr>
          <w:i/>
          <w:sz w:val="20"/>
          <w:szCs w:val="20"/>
        </w:rPr>
        <w:t>Revista Internacional de Doctrina y Jurisprudencia</w:t>
      </w:r>
      <w:r>
        <w:rPr>
          <w:sz w:val="20"/>
          <w:szCs w:val="20"/>
        </w:rPr>
        <w:t>. Nº5, pp.1-31. Ed. Universidad de Almería, Almería, 2014, pp.1-31.</w:t>
      </w:r>
    </w:p>
  </w:footnote>
  <w:footnote w:id="8">
    <w:p w:rsidR="00470036" w:rsidRPr="00164BBE" w:rsidRDefault="00470036" w:rsidP="004E6DAB">
      <w:pPr>
        <w:pStyle w:val="Textonotapie"/>
        <w:jc w:val="both"/>
        <w:rPr>
          <w:rFonts w:ascii="Times New Roman" w:hAnsi="Times New Roman"/>
          <w:lang w:val="es-ES"/>
        </w:rPr>
      </w:pPr>
      <w:r>
        <w:rPr>
          <w:rStyle w:val="Refdenotaalpie"/>
          <w:rFonts w:ascii="Times New Roman" w:hAnsi="Times New Roman"/>
        </w:rPr>
        <w:footnoteRef/>
      </w:r>
      <w:r>
        <w:rPr>
          <w:rFonts w:ascii="Times New Roman" w:hAnsi="Times New Roman"/>
        </w:rPr>
        <w:t xml:space="preserve">GARCÍA GARRIDO, M.J. </w:t>
      </w:r>
      <w:r>
        <w:rPr>
          <w:rFonts w:ascii="Times New Roman" w:hAnsi="Times New Roman"/>
          <w:i/>
        </w:rPr>
        <w:t>Derecho Privado Romano. Casos-Acciones-Instituciones. Vigésima Edición</w:t>
      </w:r>
      <w:r>
        <w:rPr>
          <w:rFonts w:ascii="Times New Roman" w:hAnsi="Times New Roman"/>
        </w:rPr>
        <w:t>. Ed. Ediciones Académicas, Madrid, 2015, p.61.</w:t>
      </w:r>
    </w:p>
  </w:footnote>
  <w:footnote w:id="9">
    <w:p w:rsidR="00470036" w:rsidRDefault="00470036" w:rsidP="004E6DAB">
      <w:pPr>
        <w:jc w:val="both"/>
        <w:rPr>
          <w:sz w:val="20"/>
          <w:szCs w:val="20"/>
        </w:rPr>
      </w:pPr>
      <w:r>
        <w:rPr>
          <w:rStyle w:val="Refdenotaalpie"/>
          <w:sz w:val="20"/>
          <w:szCs w:val="20"/>
        </w:rPr>
        <w:footnoteRef/>
      </w:r>
      <w:r>
        <w:rPr>
          <w:sz w:val="20"/>
          <w:szCs w:val="20"/>
        </w:rPr>
        <w:t>"</w:t>
      </w:r>
      <w:r>
        <w:rPr>
          <w:i/>
          <w:sz w:val="20"/>
          <w:szCs w:val="20"/>
        </w:rPr>
        <w:t>Las legis actiones constituían actuaciones solemnes que realizadas de forma verbal ante el magistrado mediante la utilización de palabras rituales -certis verbis- implicaban en sí mismas el establecimiento de una afirmación vinculante”</w:t>
      </w:r>
      <w:r>
        <w:rPr>
          <w:sz w:val="20"/>
          <w:szCs w:val="20"/>
        </w:rPr>
        <w:t xml:space="preserve">. FUENTESECA, P. </w:t>
      </w:r>
      <w:r>
        <w:rPr>
          <w:i/>
          <w:sz w:val="20"/>
          <w:szCs w:val="20"/>
        </w:rPr>
        <w:t>Derecho Privado Romano</w:t>
      </w:r>
      <w:r>
        <w:rPr>
          <w:sz w:val="20"/>
          <w:szCs w:val="20"/>
        </w:rPr>
        <w:t>. Ed. Gráficas E. Sánchez, Madrid, 1978, p.49.</w:t>
      </w:r>
    </w:p>
  </w:footnote>
  <w:footnote w:id="10">
    <w:p w:rsidR="00470036" w:rsidRDefault="00470036" w:rsidP="004E6DAB">
      <w:pPr>
        <w:jc w:val="both"/>
        <w:rPr>
          <w:sz w:val="20"/>
          <w:szCs w:val="20"/>
        </w:rPr>
      </w:pPr>
      <w:r>
        <w:rPr>
          <w:rStyle w:val="Refdenotaalpie"/>
          <w:sz w:val="20"/>
          <w:szCs w:val="20"/>
        </w:rPr>
        <w:footnoteRef/>
      </w:r>
      <w:r>
        <w:rPr>
          <w:sz w:val="20"/>
          <w:szCs w:val="20"/>
        </w:rPr>
        <w:t xml:space="preserve">D´ORS J.A. </w:t>
      </w:r>
      <w:r>
        <w:rPr>
          <w:i/>
          <w:sz w:val="20"/>
          <w:szCs w:val="20"/>
        </w:rPr>
        <w:t>Derecho Privado Romano. 10 Edición</w:t>
      </w:r>
      <w:r>
        <w:rPr>
          <w:sz w:val="20"/>
          <w:szCs w:val="20"/>
        </w:rPr>
        <w:t>. Ed. Eunsa, Pamplona, 2004, p.124.</w:t>
      </w:r>
    </w:p>
  </w:footnote>
  <w:footnote w:id="11">
    <w:p w:rsidR="00470036" w:rsidRDefault="00470036" w:rsidP="004E6DAB">
      <w:pPr>
        <w:jc w:val="both"/>
        <w:rPr>
          <w:sz w:val="20"/>
          <w:szCs w:val="20"/>
        </w:rPr>
      </w:pPr>
      <w:r>
        <w:rPr>
          <w:rStyle w:val="Refdenotaalpie"/>
          <w:sz w:val="20"/>
          <w:szCs w:val="20"/>
        </w:rPr>
        <w:footnoteRef/>
      </w:r>
      <w:r>
        <w:rPr>
          <w:sz w:val="20"/>
          <w:szCs w:val="20"/>
        </w:rPr>
        <w:t xml:space="preserve">SCIALOJA, V. </w:t>
      </w:r>
      <w:r>
        <w:rPr>
          <w:i/>
          <w:sz w:val="20"/>
          <w:szCs w:val="20"/>
        </w:rPr>
        <w:t>Procedimiento civil romano</w:t>
      </w:r>
      <w:r>
        <w:rPr>
          <w:sz w:val="20"/>
          <w:szCs w:val="20"/>
        </w:rPr>
        <w:t>. Ediciones Jurídicas Europa-América, Buenos Aires, 1954, p.95.</w:t>
      </w:r>
    </w:p>
  </w:footnote>
  <w:footnote w:id="12">
    <w:p w:rsidR="00470036" w:rsidRPr="00092D7F" w:rsidRDefault="00470036" w:rsidP="004E6DAB">
      <w:pPr>
        <w:pStyle w:val="Textonotapie"/>
        <w:jc w:val="both"/>
        <w:rPr>
          <w:rFonts w:ascii="Times New Roman" w:hAnsi="Times New Roman"/>
          <w:lang w:val="es-ES"/>
        </w:rPr>
      </w:pPr>
      <w:r>
        <w:rPr>
          <w:rStyle w:val="Refdenotaalpie"/>
          <w:rFonts w:ascii="Times New Roman" w:hAnsi="Times New Roman"/>
        </w:rPr>
        <w:footnoteRef/>
      </w:r>
      <w:r>
        <w:rPr>
          <w:rFonts w:ascii="Times New Roman" w:hAnsi="Times New Roman"/>
        </w:rPr>
        <w:t xml:space="preserve">Tal era la exigencia, que los litigantes ajenos al secreto de esas fórmulas jurídicas, antes de iniciar el pleito, necesitaban acudir a los sacerdotes </w:t>
      </w:r>
      <w:r>
        <w:rPr>
          <w:rFonts w:ascii="Times New Roman" w:hAnsi="Times New Roman"/>
          <w:lang w:val="es-ES"/>
        </w:rPr>
        <w:t>-</w:t>
      </w:r>
      <w:r>
        <w:rPr>
          <w:rFonts w:ascii="Times New Roman" w:hAnsi="Times New Roman"/>
        </w:rPr>
        <w:t>primeros juristas de la Roma Antigua y únicos conocedores de esas fórmulas</w:t>
      </w:r>
      <w:r>
        <w:rPr>
          <w:rFonts w:ascii="Times New Roman" w:hAnsi="Times New Roman"/>
          <w:lang w:val="es-ES"/>
        </w:rPr>
        <w:t>-</w:t>
      </w:r>
      <w:r>
        <w:rPr>
          <w:rFonts w:ascii="Times New Roman" w:hAnsi="Times New Roman"/>
        </w:rPr>
        <w:t xml:space="preserve"> para recibir de ellos el necesario asesoramiento jurídico.</w:t>
      </w:r>
      <w:r>
        <w:rPr>
          <w:rFonts w:ascii="Times New Roman" w:hAnsi="Times New Roman"/>
          <w:lang w:val="es-ES"/>
        </w:rPr>
        <w:t xml:space="preserve"> </w:t>
      </w:r>
      <w:r>
        <w:rPr>
          <w:rFonts w:ascii="Times New Roman" w:hAnsi="Times New Roman"/>
        </w:rPr>
        <w:t xml:space="preserve">ARANGIO RUIZ, V. </w:t>
      </w:r>
      <w:r>
        <w:rPr>
          <w:rFonts w:ascii="Times New Roman" w:hAnsi="Times New Roman"/>
          <w:i/>
        </w:rPr>
        <w:t>Instituciones de Derecho Romano</w:t>
      </w:r>
      <w:r>
        <w:rPr>
          <w:rFonts w:ascii="Times New Roman" w:hAnsi="Times New Roman"/>
        </w:rPr>
        <w:t xml:space="preserve">. Ed. Depalma, Buenos Aires, 1986, p.124. Una muestra de la exigencia antes señalada, es el famoso caso narrado por GAYO -4,11-,  conforme al cual una vez que habían cortado unas vides, su propietario, con el fin de obtener la obligada indemnización, se dirigió, como procede, al Colegio de los Pontífices </w:t>
      </w:r>
      <w:r>
        <w:rPr>
          <w:rFonts w:ascii="Times New Roman" w:hAnsi="Times New Roman"/>
          <w:lang w:val="es-ES"/>
        </w:rPr>
        <w:t>-</w:t>
      </w:r>
      <w:r>
        <w:rPr>
          <w:rFonts w:ascii="Times New Roman" w:hAnsi="Times New Roman"/>
        </w:rPr>
        <w:t>donde se conservaban las fórmulas procesales</w:t>
      </w:r>
      <w:r>
        <w:rPr>
          <w:rFonts w:ascii="Times New Roman" w:hAnsi="Times New Roman"/>
          <w:lang w:val="es-ES"/>
        </w:rPr>
        <w:t>-</w:t>
      </w:r>
      <w:r>
        <w:rPr>
          <w:rFonts w:ascii="Times New Roman" w:hAnsi="Times New Roman"/>
        </w:rPr>
        <w:t xml:space="preserve"> para que le instruyeran jurídicamente. En la declaración jurídica que los pontífices le prepararon, se encontraban las palabras típicas del delito, o sea, poco más o menos: “afirmo que tú has cortado, furtivamente, árboles de mi fundo…”. Sin embargo, una vez en presencia del magistrado, el demandante, cuyo pensamiento evocaba su propia desgracia, cambió la palabra árboles por la de vides, lo que motivó que le fuera denegada la acción solicitada</w:t>
      </w:r>
      <w:r>
        <w:rPr>
          <w:rFonts w:ascii="Times New Roman" w:hAnsi="Times New Roman"/>
          <w:lang w:val="es-ES"/>
        </w:rPr>
        <w:t xml:space="preserve">. </w:t>
      </w:r>
      <w:r>
        <w:rPr>
          <w:rFonts w:ascii="Times New Roman" w:hAnsi="Times New Roman"/>
        </w:rPr>
        <w:t xml:space="preserve">ORTEGA CARRILLO DE ALBORNOZ, A. </w:t>
      </w:r>
      <w:r>
        <w:rPr>
          <w:rFonts w:ascii="Times New Roman" w:hAnsi="Times New Roman"/>
          <w:i/>
        </w:rPr>
        <w:t>Derecho Privado Romano</w:t>
      </w:r>
      <w:r>
        <w:rPr>
          <w:rFonts w:ascii="Times New Roman" w:hAnsi="Times New Roman"/>
        </w:rPr>
        <w:t>. Ed. Ediciones del Genal, Málaga, 2010, p.69.</w:t>
      </w:r>
    </w:p>
  </w:footnote>
  <w:footnote w:id="13">
    <w:p w:rsidR="00470036" w:rsidRDefault="00470036" w:rsidP="004E6DAB">
      <w:pPr>
        <w:jc w:val="both"/>
        <w:rPr>
          <w:sz w:val="20"/>
          <w:szCs w:val="20"/>
        </w:rPr>
      </w:pPr>
      <w:r>
        <w:rPr>
          <w:rStyle w:val="Refdenotaalpie"/>
          <w:sz w:val="20"/>
          <w:szCs w:val="20"/>
        </w:rPr>
        <w:footnoteRef/>
      </w:r>
      <w:r>
        <w:rPr>
          <w:sz w:val="20"/>
          <w:szCs w:val="20"/>
        </w:rPr>
        <w:t>Frente al requerimiento del demandado por el demandante a comparecer ante el magistrado, tres eran las posibles actitudes que el demandado podía adoptar: acudir ante el magistrado, solicitar el aplazamiento de su comparecencia  -debiendo simultáneamente en este caso hacer una promesa de futura comparecencia (</w:t>
      </w:r>
      <w:r>
        <w:rPr>
          <w:i/>
          <w:sz w:val="20"/>
          <w:szCs w:val="20"/>
        </w:rPr>
        <w:t>vadimonium romano</w:t>
      </w:r>
      <w:r>
        <w:rPr>
          <w:sz w:val="20"/>
          <w:szCs w:val="20"/>
        </w:rPr>
        <w:t xml:space="preserve">) o garantizar su futura comparecencia mediante un </w:t>
      </w:r>
      <w:r>
        <w:rPr>
          <w:i/>
          <w:sz w:val="20"/>
          <w:szCs w:val="20"/>
        </w:rPr>
        <w:t>vas</w:t>
      </w:r>
      <w:r>
        <w:rPr>
          <w:sz w:val="20"/>
          <w:szCs w:val="20"/>
        </w:rPr>
        <w:t xml:space="preserve"> (aquél que se ofrecía en garantía de la comparecencia de otro)-, y negarse a comparecer, pudiendo el actor conducirlo por la fuerza -</w:t>
      </w:r>
      <w:r>
        <w:rPr>
          <w:i/>
          <w:sz w:val="20"/>
          <w:szCs w:val="20"/>
        </w:rPr>
        <w:t>manus iniectio</w:t>
      </w:r>
      <w:r>
        <w:rPr>
          <w:sz w:val="20"/>
          <w:szCs w:val="20"/>
        </w:rPr>
        <w:t xml:space="preserve">- ante el magistrado. CASINOS MORA, F.J. </w:t>
      </w:r>
      <w:r>
        <w:rPr>
          <w:i/>
          <w:sz w:val="20"/>
          <w:szCs w:val="20"/>
        </w:rPr>
        <w:t>Derecho Privado Romano</w:t>
      </w:r>
      <w:r>
        <w:rPr>
          <w:sz w:val="20"/>
          <w:szCs w:val="20"/>
        </w:rPr>
        <w:t>. Ed. Dykinson, Madrid, 2016, p.193.</w:t>
      </w:r>
    </w:p>
  </w:footnote>
  <w:footnote w:id="14">
    <w:p w:rsidR="00470036" w:rsidRPr="00753FA4" w:rsidRDefault="00470036" w:rsidP="004E6DAB">
      <w:pPr>
        <w:pStyle w:val="Textonotapie"/>
        <w:jc w:val="both"/>
        <w:rPr>
          <w:rFonts w:ascii="Times New Roman" w:hAnsi="Times New Roman"/>
          <w:lang w:val="es-ES"/>
        </w:rPr>
      </w:pPr>
      <w:r>
        <w:rPr>
          <w:rStyle w:val="Refdenotaalpie"/>
          <w:rFonts w:ascii="Times New Roman" w:hAnsi="Times New Roman"/>
        </w:rPr>
        <w:footnoteRef/>
      </w:r>
      <w:r>
        <w:rPr>
          <w:rFonts w:ascii="Times New Roman" w:hAnsi="Times New Roman"/>
        </w:rPr>
        <w:t xml:space="preserve">FERNÁNDEZ DE BUJÁN, A. </w:t>
      </w:r>
      <w:r>
        <w:rPr>
          <w:rFonts w:ascii="Times New Roman" w:hAnsi="Times New Roman"/>
          <w:i/>
        </w:rPr>
        <w:t>Jurisdicción y Arbitraje en Derecho Romano</w:t>
      </w:r>
      <w:r>
        <w:rPr>
          <w:rFonts w:ascii="Times New Roman" w:hAnsi="Times New Roman"/>
        </w:rPr>
        <w:t>. Ed. Iustel, Madrid, 2006, p.77</w:t>
      </w:r>
      <w:r>
        <w:rPr>
          <w:rFonts w:ascii="Times New Roman" w:hAnsi="Times New Roman"/>
          <w:lang w:val="es-ES"/>
        </w:rPr>
        <w:t>.</w:t>
      </w:r>
    </w:p>
  </w:footnote>
  <w:footnote w:id="15">
    <w:p w:rsidR="00470036" w:rsidRDefault="00470036" w:rsidP="004E6DAB">
      <w:pPr>
        <w:jc w:val="both"/>
        <w:rPr>
          <w:sz w:val="20"/>
          <w:szCs w:val="20"/>
        </w:rPr>
      </w:pPr>
      <w:r>
        <w:rPr>
          <w:rStyle w:val="Refdenotaalpie"/>
          <w:sz w:val="20"/>
          <w:szCs w:val="20"/>
        </w:rPr>
        <w:footnoteRef/>
      </w:r>
      <w:r>
        <w:rPr>
          <w:sz w:val="20"/>
          <w:szCs w:val="20"/>
        </w:rPr>
        <w:t>La  práctica de la prueba reparaba en las siguientes notas: la carga de la prueba correspondía a las partes -</w:t>
      </w:r>
      <w:r>
        <w:rPr>
          <w:i/>
          <w:sz w:val="20"/>
          <w:szCs w:val="20"/>
        </w:rPr>
        <w:t>onus probandi</w:t>
      </w:r>
      <w:r>
        <w:rPr>
          <w:sz w:val="20"/>
          <w:szCs w:val="20"/>
        </w:rPr>
        <w:t xml:space="preserve">-, debía recaer sobre los hechos alegados por éstas y desarrollarse conforme al principio dispositivo y de libre valoración de la prueba, fundamentos de la actuación del juez. PANERO GUTIÉRREZ, R. </w:t>
      </w:r>
      <w:r>
        <w:rPr>
          <w:i/>
          <w:sz w:val="20"/>
          <w:szCs w:val="20"/>
        </w:rPr>
        <w:t>Epítome de Derecho Romano</w:t>
      </w:r>
      <w:r>
        <w:rPr>
          <w:sz w:val="20"/>
          <w:szCs w:val="20"/>
        </w:rPr>
        <w:t>. Ed. Tirant Lo Blanch, Valencia, 2010, p.170.</w:t>
      </w:r>
    </w:p>
  </w:footnote>
  <w:footnote w:id="16">
    <w:p w:rsidR="00470036" w:rsidRDefault="00470036" w:rsidP="004E6DAB">
      <w:pPr>
        <w:jc w:val="both"/>
        <w:rPr>
          <w:sz w:val="20"/>
          <w:szCs w:val="20"/>
        </w:rPr>
      </w:pPr>
      <w:r>
        <w:rPr>
          <w:rStyle w:val="Refdenotaalpie"/>
          <w:sz w:val="20"/>
          <w:szCs w:val="20"/>
        </w:rPr>
        <w:footnoteRef/>
      </w:r>
      <w:r>
        <w:rPr>
          <w:sz w:val="20"/>
          <w:szCs w:val="20"/>
        </w:rPr>
        <w:t xml:space="preserve">ÁLVAREZ SUÁREZ, U. </w:t>
      </w:r>
      <w:r>
        <w:rPr>
          <w:i/>
          <w:sz w:val="20"/>
          <w:szCs w:val="20"/>
        </w:rPr>
        <w:t>Curso de Derecho Romano, Tomo I. Introducción, Cuestiones Preliminares, Derecho Procesal Civil Romano</w:t>
      </w:r>
      <w:r>
        <w:rPr>
          <w:sz w:val="20"/>
          <w:szCs w:val="20"/>
        </w:rPr>
        <w:t>. Ed. Revista de Derecho Privado, Madrid, 1955, pp.185-187.</w:t>
      </w:r>
    </w:p>
  </w:footnote>
  <w:footnote w:id="17">
    <w:p w:rsidR="00470036" w:rsidRDefault="00470036" w:rsidP="004E6DAB">
      <w:pPr>
        <w:jc w:val="both"/>
        <w:rPr>
          <w:sz w:val="20"/>
          <w:szCs w:val="20"/>
        </w:rPr>
      </w:pPr>
      <w:r>
        <w:rPr>
          <w:rStyle w:val="Refdenotaalpie"/>
          <w:sz w:val="20"/>
          <w:szCs w:val="20"/>
        </w:rPr>
        <w:footnoteRef/>
      </w:r>
      <w:r>
        <w:rPr>
          <w:sz w:val="20"/>
          <w:szCs w:val="20"/>
        </w:rPr>
        <w:t xml:space="preserve">FERNÁNDEZ DE BUJÁN, A. </w:t>
      </w:r>
      <w:r>
        <w:rPr>
          <w:i/>
          <w:sz w:val="20"/>
          <w:szCs w:val="20"/>
        </w:rPr>
        <w:t>Jurisdicción y Arbitraje en Derecho Romano</w:t>
      </w:r>
      <w:r>
        <w:rPr>
          <w:sz w:val="20"/>
          <w:szCs w:val="20"/>
        </w:rPr>
        <w:t xml:space="preserve">. </w:t>
      </w:r>
      <w:r>
        <w:rPr>
          <w:i/>
          <w:sz w:val="20"/>
          <w:szCs w:val="20"/>
        </w:rPr>
        <w:t>Óp., Cit.</w:t>
      </w:r>
      <w:r>
        <w:rPr>
          <w:sz w:val="20"/>
          <w:szCs w:val="20"/>
        </w:rPr>
        <w:t>, p.18.</w:t>
      </w:r>
    </w:p>
  </w:footnote>
  <w:footnote w:id="18">
    <w:p w:rsidR="00470036" w:rsidRPr="003320D8" w:rsidRDefault="00470036" w:rsidP="004E6DAB">
      <w:pPr>
        <w:pStyle w:val="Textonotapie"/>
        <w:jc w:val="both"/>
        <w:rPr>
          <w:rFonts w:ascii="Times New Roman" w:hAnsi="Times New Roman"/>
          <w:lang w:val="es-ES"/>
        </w:rPr>
      </w:pPr>
      <w:r>
        <w:rPr>
          <w:rStyle w:val="Refdenotaalpie"/>
          <w:rFonts w:ascii="Times New Roman" w:hAnsi="Times New Roman"/>
        </w:rPr>
        <w:footnoteRef/>
      </w:r>
      <w:r>
        <w:rPr>
          <w:rFonts w:ascii="Times New Roman" w:hAnsi="Times New Roman"/>
        </w:rPr>
        <w:t xml:space="preserve">GAYO. </w:t>
      </w:r>
      <w:r>
        <w:rPr>
          <w:rFonts w:ascii="Times New Roman" w:hAnsi="Times New Roman"/>
          <w:i/>
        </w:rPr>
        <w:t>Instituciones jurídicas</w:t>
      </w:r>
      <w:r>
        <w:rPr>
          <w:rFonts w:ascii="Times New Roman" w:hAnsi="Times New Roman"/>
        </w:rPr>
        <w:t>. Editorial Iberia S.A. Barcelona, 1965, comentario IV, 12, p.142.</w:t>
      </w:r>
    </w:p>
  </w:footnote>
  <w:footnote w:id="19">
    <w:p w:rsidR="00470036" w:rsidRPr="009B79A1" w:rsidRDefault="00470036" w:rsidP="004E6DAB">
      <w:pPr>
        <w:jc w:val="both"/>
        <w:rPr>
          <w:sz w:val="20"/>
          <w:szCs w:val="20"/>
        </w:rPr>
      </w:pPr>
      <w:r>
        <w:rPr>
          <w:rStyle w:val="Refdenotaalpie"/>
          <w:sz w:val="20"/>
          <w:szCs w:val="20"/>
        </w:rPr>
        <w:footnoteRef/>
      </w:r>
      <w:r>
        <w:rPr>
          <w:sz w:val="20"/>
          <w:szCs w:val="20"/>
        </w:rPr>
        <w:t xml:space="preserve"> Junto con estas </w:t>
      </w:r>
      <w:r>
        <w:rPr>
          <w:i/>
          <w:sz w:val="20"/>
          <w:szCs w:val="20"/>
        </w:rPr>
        <w:t xml:space="preserve">legis actiones </w:t>
      </w:r>
      <w:r>
        <w:rPr>
          <w:sz w:val="20"/>
          <w:szCs w:val="20"/>
        </w:rPr>
        <w:t xml:space="preserve">ejecutivas de carácter principal, existían otras de carácter secundario, pero igualmente efectivas. Entre ellas, se encontraban: la </w:t>
      </w:r>
      <w:r>
        <w:rPr>
          <w:i/>
          <w:sz w:val="20"/>
          <w:szCs w:val="20"/>
        </w:rPr>
        <w:t>legis actio per sacramentum in</w:t>
      </w:r>
      <w:r w:rsidRPr="00397340">
        <w:rPr>
          <w:i/>
          <w:sz w:val="20"/>
          <w:szCs w:val="20"/>
        </w:rPr>
        <w:t xml:space="preserve"> personam</w:t>
      </w:r>
      <w:r>
        <w:rPr>
          <w:sz w:val="20"/>
          <w:szCs w:val="20"/>
        </w:rPr>
        <w:t xml:space="preserve"> -</w:t>
      </w:r>
      <w:r w:rsidRPr="00397340">
        <w:rPr>
          <w:sz w:val="20"/>
          <w:szCs w:val="20"/>
        </w:rPr>
        <w:t>orientada</w:t>
      </w:r>
      <w:r>
        <w:rPr>
          <w:sz w:val="20"/>
          <w:szCs w:val="20"/>
        </w:rPr>
        <w:t xml:space="preserve"> a reclamar a los deudores el cumplimiento de sus obligaciones-, la </w:t>
      </w:r>
      <w:r>
        <w:rPr>
          <w:i/>
          <w:sz w:val="20"/>
          <w:szCs w:val="20"/>
        </w:rPr>
        <w:t>legis actio per iudicis arbitre postulationem -</w:t>
      </w:r>
      <w:r>
        <w:rPr>
          <w:sz w:val="20"/>
          <w:szCs w:val="20"/>
        </w:rPr>
        <w:t xml:space="preserve">para la reclamación de los créditos procedentes de un contrato verbal- y la </w:t>
      </w:r>
      <w:r>
        <w:rPr>
          <w:i/>
          <w:sz w:val="20"/>
          <w:szCs w:val="20"/>
        </w:rPr>
        <w:t>legis actio per condictionem</w:t>
      </w:r>
      <w:r>
        <w:rPr>
          <w:sz w:val="20"/>
          <w:szCs w:val="20"/>
        </w:rPr>
        <w:t xml:space="preserve"> -en realidad era una acción abstracta destinada a que el acreedor pudiese </w:t>
      </w:r>
      <w:r w:rsidRPr="009B79A1">
        <w:rPr>
          <w:sz w:val="20"/>
          <w:szCs w:val="20"/>
        </w:rPr>
        <w:t>reclamar una cantidad de dinero determinada sin la necesidad de manifes</w:t>
      </w:r>
      <w:r>
        <w:rPr>
          <w:sz w:val="20"/>
          <w:szCs w:val="20"/>
        </w:rPr>
        <w:t xml:space="preserve">tar la causa de su reclamación-. </w:t>
      </w:r>
      <w:r w:rsidRPr="009B79A1">
        <w:rPr>
          <w:sz w:val="20"/>
          <w:szCs w:val="20"/>
        </w:rPr>
        <w:t xml:space="preserve">ROBLES VELASCO, L.M. </w:t>
      </w:r>
      <w:r w:rsidRPr="009B79A1">
        <w:rPr>
          <w:i/>
          <w:sz w:val="20"/>
          <w:szCs w:val="20"/>
        </w:rPr>
        <w:t>Unidades didácticas de Derecho Romano Privado</w:t>
      </w:r>
      <w:r w:rsidRPr="009B79A1">
        <w:rPr>
          <w:sz w:val="20"/>
          <w:szCs w:val="20"/>
        </w:rPr>
        <w:t xml:space="preserve">. </w:t>
      </w:r>
      <w:r w:rsidRPr="009B79A1">
        <w:rPr>
          <w:i/>
          <w:sz w:val="20"/>
          <w:szCs w:val="20"/>
        </w:rPr>
        <w:t>2º Edición</w:t>
      </w:r>
      <w:r w:rsidRPr="009B79A1">
        <w:rPr>
          <w:sz w:val="20"/>
          <w:szCs w:val="20"/>
        </w:rPr>
        <w:t>. Ed. Editorial Técnica Avicam, Granada, 2015, pp.227-230.</w:t>
      </w:r>
    </w:p>
  </w:footnote>
  <w:footnote w:id="20">
    <w:p w:rsidR="00470036" w:rsidRPr="00C95BE7" w:rsidRDefault="00470036" w:rsidP="004E6DAB">
      <w:pPr>
        <w:pStyle w:val="Textonotapie"/>
        <w:jc w:val="both"/>
        <w:rPr>
          <w:rFonts w:ascii="Times New Roman" w:hAnsi="Times New Roman"/>
          <w:lang w:val="es-ES"/>
        </w:rPr>
      </w:pPr>
      <w:r w:rsidRPr="009B79A1">
        <w:rPr>
          <w:rStyle w:val="Refdenotaalpie"/>
          <w:rFonts w:ascii="Times New Roman" w:hAnsi="Times New Roman"/>
        </w:rPr>
        <w:footnoteRef/>
      </w:r>
      <w:r w:rsidRPr="009B79A1">
        <w:rPr>
          <w:rFonts w:ascii="Times New Roman" w:hAnsi="Times New Roman"/>
        </w:rPr>
        <w:t xml:space="preserve">LUQUE TORRES, G. </w:t>
      </w:r>
      <w:r w:rsidRPr="009B79A1">
        <w:rPr>
          <w:rFonts w:ascii="Times New Roman" w:hAnsi="Times New Roman"/>
          <w:i/>
        </w:rPr>
        <w:t>Las subastas judiciales: aspectos civiles, procesales e hipotecarios</w:t>
      </w:r>
      <w:r w:rsidRPr="009B79A1">
        <w:rPr>
          <w:rFonts w:ascii="Times New Roman" w:hAnsi="Times New Roman"/>
        </w:rPr>
        <w:t>. Ed. Comares, Granada, 1999, p.9.</w:t>
      </w:r>
    </w:p>
  </w:footnote>
  <w:footnote w:id="21">
    <w:p w:rsidR="00470036" w:rsidRPr="00753FA4" w:rsidRDefault="00470036" w:rsidP="004E6DAB">
      <w:pPr>
        <w:pStyle w:val="Textonotapie"/>
        <w:jc w:val="both"/>
        <w:rPr>
          <w:rFonts w:ascii="Times New Roman" w:hAnsi="Times New Roman"/>
          <w:lang w:val="es-ES"/>
        </w:rPr>
      </w:pPr>
      <w:r w:rsidRPr="009B79A1">
        <w:rPr>
          <w:rStyle w:val="Refdenotaalpie"/>
          <w:rFonts w:ascii="Times New Roman" w:hAnsi="Times New Roman"/>
        </w:rPr>
        <w:footnoteRef/>
      </w:r>
      <w:r w:rsidRPr="009B79A1">
        <w:rPr>
          <w:rFonts w:ascii="Times New Roman" w:hAnsi="Times New Roman"/>
        </w:rPr>
        <w:t xml:space="preserve">RASCÓN GARCÍA, C. </w:t>
      </w:r>
      <w:r w:rsidRPr="009B79A1">
        <w:rPr>
          <w:rFonts w:ascii="Times New Roman" w:hAnsi="Times New Roman"/>
          <w:i/>
        </w:rPr>
        <w:t>Síntesis de Historia e Instrucciones de Derecho Romano. 4º Edición</w:t>
      </w:r>
      <w:r w:rsidRPr="009B79A1">
        <w:rPr>
          <w:rFonts w:ascii="Times New Roman" w:hAnsi="Times New Roman"/>
        </w:rPr>
        <w:t>. Ed. Tecnos, Madrid, 2011, pp.188 y 189.</w:t>
      </w:r>
    </w:p>
  </w:footnote>
  <w:footnote w:id="22">
    <w:p w:rsidR="00470036" w:rsidRPr="00C95BE7" w:rsidRDefault="00470036" w:rsidP="004E6DAB">
      <w:pPr>
        <w:pStyle w:val="Textonotapie"/>
        <w:jc w:val="both"/>
        <w:rPr>
          <w:rFonts w:ascii="Times New Roman" w:hAnsi="Times New Roman"/>
          <w:lang w:val="es-ES"/>
        </w:rPr>
      </w:pPr>
      <w:r w:rsidRPr="009B79A1">
        <w:rPr>
          <w:rStyle w:val="Refdenotaalpie"/>
          <w:rFonts w:ascii="Times New Roman" w:hAnsi="Times New Roman"/>
        </w:rPr>
        <w:footnoteRef/>
      </w:r>
      <w:r w:rsidRPr="009B79A1">
        <w:rPr>
          <w:rFonts w:ascii="Times New Roman" w:hAnsi="Times New Roman"/>
        </w:rPr>
        <w:t xml:space="preserve"> </w:t>
      </w:r>
      <w:r>
        <w:rPr>
          <w:rFonts w:ascii="Times New Roman" w:hAnsi="Times New Roman"/>
        </w:rPr>
        <w:t xml:space="preserve">Moneda acuñada por la autoridad romana que hacía las veces de impuesto directo </w:t>
      </w:r>
      <w:r w:rsidRPr="009B79A1">
        <w:rPr>
          <w:rFonts w:ascii="Times New Roman" w:hAnsi="Times New Roman"/>
        </w:rPr>
        <w:t>instituido durante la República Romana</w:t>
      </w:r>
      <w:r>
        <w:rPr>
          <w:rFonts w:ascii="Times New Roman" w:hAnsi="Times New Roman"/>
        </w:rPr>
        <w:t>.</w:t>
      </w:r>
    </w:p>
  </w:footnote>
  <w:footnote w:id="23">
    <w:p w:rsidR="00470036" w:rsidRDefault="00470036" w:rsidP="004E6DAB">
      <w:pPr>
        <w:jc w:val="both"/>
        <w:rPr>
          <w:sz w:val="20"/>
          <w:szCs w:val="20"/>
        </w:rPr>
      </w:pPr>
      <w:r w:rsidRPr="009B79A1">
        <w:rPr>
          <w:rStyle w:val="Refdenotaalpie"/>
          <w:sz w:val="20"/>
          <w:szCs w:val="20"/>
        </w:rPr>
        <w:footnoteRef/>
      </w:r>
      <w:r w:rsidRPr="009B79A1">
        <w:rPr>
          <w:sz w:val="20"/>
          <w:szCs w:val="20"/>
        </w:rPr>
        <w:t xml:space="preserve"> “</w:t>
      </w:r>
      <w:r>
        <w:rPr>
          <w:i/>
          <w:sz w:val="20"/>
          <w:szCs w:val="20"/>
        </w:rPr>
        <w:t xml:space="preserve">Quod </w:t>
      </w:r>
      <w:r w:rsidRPr="009B79A1">
        <w:rPr>
          <w:i/>
          <w:sz w:val="20"/>
          <w:szCs w:val="20"/>
        </w:rPr>
        <w:t>tu mihi iudicatus sice damnatus es sextertium x milla, quandoc non solvisti, ob eam rem ego tivi sextertium x milium iudicati manum inicio</w:t>
      </w:r>
      <w:r>
        <w:rPr>
          <w:sz w:val="20"/>
          <w:szCs w:val="20"/>
        </w:rPr>
        <w:t xml:space="preserve">”. GAYO, 4,21.; </w:t>
      </w:r>
      <w:r w:rsidRPr="009B79A1">
        <w:rPr>
          <w:sz w:val="20"/>
          <w:szCs w:val="20"/>
        </w:rPr>
        <w:t xml:space="preserve">CASINO MORA, F.J. </w:t>
      </w:r>
      <w:r w:rsidRPr="009B79A1">
        <w:rPr>
          <w:i/>
          <w:sz w:val="20"/>
          <w:szCs w:val="20"/>
        </w:rPr>
        <w:t>Derecho Privado Romano</w:t>
      </w:r>
      <w:r w:rsidRPr="009B79A1">
        <w:rPr>
          <w:sz w:val="20"/>
          <w:szCs w:val="20"/>
        </w:rPr>
        <w:t xml:space="preserve">. </w:t>
      </w:r>
      <w:r w:rsidRPr="009B79A1">
        <w:rPr>
          <w:i/>
          <w:sz w:val="20"/>
          <w:szCs w:val="20"/>
        </w:rPr>
        <w:t>Óp., Cit.,</w:t>
      </w:r>
      <w:r>
        <w:rPr>
          <w:sz w:val="20"/>
          <w:szCs w:val="20"/>
        </w:rPr>
        <w:t xml:space="preserve"> p.201.</w:t>
      </w:r>
    </w:p>
  </w:footnote>
  <w:footnote w:id="24">
    <w:p w:rsidR="00470036" w:rsidRDefault="00470036" w:rsidP="004E6DAB">
      <w:pPr>
        <w:jc w:val="both"/>
        <w:rPr>
          <w:sz w:val="20"/>
          <w:szCs w:val="20"/>
        </w:rPr>
      </w:pPr>
      <w:r>
        <w:rPr>
          <w:rStyle w:val="Refdenotaalpie"/>
          <w:sz w:val="20"/>
          <w:szCs w:val="20"/>
        </w:rPr>
        <w:footnoteRef/>
      </w:r>
      <w:r>
        <w:rPr>
          <w:sz w:val="20"/>
          <w:szCs w:val="20"/>
        </w:rPr>
        <w:t xml:space="preserve"> El </w:t>
      </w:r>
      <w:r>
        <w:rPr>
          <w:i/>
          <w:sz w:val="20"/>
          <w:szCs w:val="20"/>
        </w:rPr>
        <w:t>vindex</w:t>
      </w:r>
      <w:r>
        <w:rPr>
          <w:sz w:val="20"/>
          <w:szCs w:val="20"/>
        </w:rPr>
        <w:t xml:space="preserve">, al subrogarse en la posición del demandado y hacer frente al pago de la cantidad que éste debía, asumía de forma adicional la obligación de demostrar en un nuevo proceso judicial la invalidez de la sentencia del </w:t>
      </w:r>
      <w:r>
        <w:rPr>
          <w:i/>
          <w:sz w:val="20"/>
          <w:szCs w:val="20"/>
        </w:rPr>
        <w:t xml:space="preserve">iudex </w:t>
      </w:r>
      <w:r>
        <w:rPr>
          <w:sz w:val="20"/>
          <w:szCs w:val="20"/>
        </w:rPr>
        <w:t xml:space="preserve">que condenaba al </w:t>
      </w:r>
      <w:r>
        <w:rPr>
          <w:i/>
          <w:sz w:val="20"/>
          <w:szCs w:val="20"/>
        </w:rPr>
        <w:t>iudicatus</w:t>
      </w:r>
      <w:r>
        <w:rPr>
          <w:sz w:val="20"/>
          <w:szCs w:val="20"/>
        </w:rPr>
        <w:t xml:space="preserve">. En caso de no lograrlo, el </w:t>
      </w:r>
      <w:r>
        <w:rPr>
          <w:i/>
          <w:sz w:val="20"/>
          <w:szCs w:val="20"/>
        </w:rPr>
        <w:t>vindex</w:t>
      </w:r>
      <w:r>
        <w:rPr>
          <w:sz w:val="20"/>
          <w:szCs w:val="20"/>
        </w:rPr>
        <w:t xml:space="preserve"> era condenado al pago del doble del importe que se le exigía al </w:t>
      </w:r>
      <w:r>
        <w:rPr>
          <w:i/>
          <w:sz w:val="20"/>
          <w:szCs w:val="20"/>
        </w:rPr>
        <w:t>iudicatus</w:t>
      </w:r>
      <w:r>
        <w:rPr>
          <w:sz w:val="20"/>
          <w:szCs w:val="20"/>
        </w:rPr>
        <w:t xml:space="preserve"> en la sentencia -</w:t>
      </w:r>
      <w:r>
        <w:rPr>
          <w:i/>
          <w:sz w:val="20"/>
          <w:szCs w:val="20"/>
        </w:rPr>
        <w:t>litis crescencia</w:t>
      </w:r>
      <w:r>
        <w:rPr>
          <w:sz w:val="20"/>
          <w:szCs w:val="20"/>
        </w:rPr>
        <w:t xml:space="preserve">-. Si era necesario, el acreedor podía iniciar contra el </w:t>
      </w:r>
      <w:r>
        <w:rPr>
          <w:i/>
          <w:sz w:val="20"/>
          <w:szCs w:val="20"/>
        </w:rPr>
        <w:t>vindex</w:t>
      </w:r>
      <w:r>
        <w:rPr>
          <w:sz w:val="20"/>
          <w:szCs w:val="20"/>
        </w:rPr>
        <w:t xml:space="preserve"> una nueva </w:t>
      </w:r>
      <w:r>
        <w:rPr>
          <w:i/>
          <w:sz w:val="20"/>
          <w:szCs w:val="20"/>
        </w:rPr>
        <w:t>manus iniectio</w:t>
      </w:r>
      <w:r>
        <w:rPr>
          <w:sz w:val="20"/>
          <w:szCs w:val="20"/>
        </w:rPr>
        <w:t xml:space="preserve"> ejecutiva  a fin de obtener el cobro del crédito debido. </w:t>
      </w:r>
      <w:r>
        <w:rPr>
          <w:i/>
          <w:sz w:val="20"/>
          <w:szCs w:val="20"/>
        </w:rPr>
        <w:t xml:space="preserve"> </w:t>
      </w:r>
      <w:r>
        <w:rPr>
          <w:sz w:val="20"/>
          <w:szCs w:val="20"/>
        </w:rPr>
        <w:t xml:space="preserve">IGLESIAS REDONDO, J. Derecho Romano. Historia e Instituciones. 18 Edición. </w:t>
      </w:r>
      <w:r>
        <w:rPr>
          <w:i/>
          <w:sz w:val="20"/>
          <w:szCs w:val="20"/>
        </w:rPr>
        <w:t>Óp., Cit</w:t>
      </w:r>
      <w:r>
        <w:rPr>
          <w:sz w:val="20"/>
          <w:szCs w:val="20"/>
        </w:rPr>
        <w:t>., p.145.</w:t>
      </w:r>
    </w:p>
  </w:footnote>
  <w:footnote w:id="25">
    <w:p w:rsidR="00470036" w:rsidRPr="00753FA4" w:rsidRDefault="00470036" w:rsidP="004E6DAB">
      <w:pPr>
        <w:pStyle w:val="Textonotapie"/>
        <w:jc w:val="both"/>
        <w:rPr>
          <w:rFonts w:ascii="Times New Roman" w:hAnsi="Times New Roman"/>
          <w:lang w:val="es-ES"/>
        </w:rPr>
      </w:pPr>
      <w:r>
        <w:rPr>
          <w:rStyle w:val="Refdenotaalpie"/>
          <w:rFonts w:ascii="Times New Roman" w:hAnsi="Times New Roman"/>
        </w:rPr>
        <w:footnoteRef/>
      </w:r>
      <w:r>
        <w:rPr>
          <w:rFonts w:ascii="Times New Roman" w:hAnsi="Times New Roman"/>
        </w:rPr>
        <w:t xml:space="preserve">ARIAS RAMOS, J. y ARIAS BONET, J.A. </w:t>
      </w:r>
      <w:r>
        <w:rPr>
          <w:rFonts w:ascii="Times New Roman" w:hAnsi="Times New Roman"/>
          <w:i/>
        </w:rPr>
        <w:t>Derecho Romano, Tomo I. 18ª Edición</w:t>
      </w:r>
      <w:r>
        <w:rPr>
          <w:rFonts w:ascii="Times New Roman" w:hAnsi="Times New Roman"/>
        </w:rPr>
        <w:t>.  Ed. Revista de Derecho Privado, Madrid, 1986, p.179.</w:t>
      </w:r>
    </w:p>
  </w:footnote>
  <w:footnote w:id="26">
    <w:p w:rsidR="00470036" w:rsidRPr="008E32A3" w:rsidRDefault="00470036" w:rsidP="004E6DAB">
      <w:pPr>
        <w:pStyle w:val="Textonotapie"/>
        <w:jc w:val="both"/>
        <w:rPr>
          <w:rFonts w:ascii="Times New Roman" w:hAnsi="Times New Roman"/>
          <w:lang w:val="es-ES"/>
        </w:rPr>
      </w:pPr>
      <w:r>
        <w:rPr>
          <w:rStyle w:val="Refdenotaalpie"/>
          <w:rFonts w:ascii="Times New Roman" w:hAnsi="Times New Roman"/>
        </w:rPr>
        <w:footnoteRef/>
      </w:r>
      <w:r>
        <w:rPr>
          <w:rFonts w:ascii="Times New Roman" w:hAnsi="Times New Roman"/>
        </w:rPr>
        <w:t xml:space="preserve"> El término</w:t>
      </w:r>
      <w:r>
        <w:rPr>
          <w:rFonts w:ascii="Times New Roman" w:hAnsi="Times New Roman"/>
          <w:i/>
        </w:rPr>
        <w:t xml:space="preserve"> addico</w:t>
      </w:r>
      <w:r>
        <w:rPr>
          <w:rFonts w:ascii="Times New Roman" w:hAnsi="Times New Roman"/>
        </w:rPr>
        <w:t xml:space="preserve"> comprendía aquellos actos que atribuían derechos constitutivos a favor de una de las partes que actuaba en el procedimiento, consistiendo así, en el pronunciamiento del magistrado que sancionaba lo actuado por las partes o por una de ellas. Junto con el </w:t>
      </w:r>
      <w:r>
        <w:rPr>
          <w:rFonts w:ascii="Times New Roman" w:hAnsi="Times New Roman"/>
          <w:i/>
        </w:rPr>
        <w:t>do</w:t>
      </w:r>
      <w:r>
        <w:rPr>
          <w:rFonts w:ascii="Times New Roman" w:hAnsi="Times New Roman"/>
        </w:rPr>
        <w:t xml:space="preserve"> y el </w:t>
      </w:r>
      <w:r>
        <w:rPr>
          <w:rFonts w:ascii="Times New Roman" w:hAnsi="Times New Roman"/>
          <w:i/>
        </w:rPr>
        <w:t>dico</w:t>
      </w:r>
      <w:r>
        <w:rPr>
          <w:rFonts w:ascii="Times New Roman" w:hAnsi="Times New Roman"/>
        </w:rPr>
        <w:t xml:space="preserve">, constituía la denominado </w:t>
      </w:r>
      <w:r>
        <w:rPr>
          <w:rFonts w:ascii="Times New Roman" w:hAnsi="Times New Roman"/>
          <w:i/>
        </w:rPr>
        <w:t>tria verba solemnice,</w:t>
      </w:r>
      <w:r>
        <w:rPr>
          <w:rFonts w:ascii="Times New Roman" w:hAnsi="Times New Roman"/>
        </w:rPr>
        <w:t xml:space="preserve"> expresión de la </w:t>
      </w:r>
      <w:r>
        <w:rPr>
          <w:rFonts w:ascii="Times New Roman" w:hAnsi="Times New Roman"/>
          <w:i/>
        </w:rPr>
        <w:t>iurisdictio</w:t>
      </w:r>
      <w:r>
        <w:rPr>
          <w:rFonts w:ascii="Times New Roman" w:hAnsi="Times New Roman"/>
        </w:rPr>
        <w:t xml:space="preserve"> del magistrado. Mientras la palabra </w:t>
      </w:r>
      <w:r>
        <w:rPr>
          <w:rFonts w:ascii="Times New Roman" w:hAnsi="Times New Roman"/>
          <w:i/>
        </w:rPr>
        <w:t>Do</w:t>
      </w:r>
      <w:r>
        <w:rPr>
          <w:rFonts w:ascii="Times New Roman" w:hAnsi="Times New Roman"/>
        </w:rPr>
        <w:t xml:space="preserve"> era con la que comenzaba la actuación del magistrado, en aquellos casos en los que previamente se había establecido un procedimiento. Por su parte, la palabra </w:t>
      </w:r>
      <w:r>
        <w:rPr>
          <w:rFonts w:ascii="Times New Roman" w:hAnsi="Times New Roman"/>
          <w:i/>
        </w:rPr>
        <w:t>Dico</w:t>
      </w:r>
      <w:r>
        <w:rPr>
          <w:rFonts w:ascii="Times New Roman" w:hAnsi="Times New Roman"/>
        </w:rPr>
        <w:t xml:space="preserve"> -proveniente del verbo latino </w:t>
      </w:r>
      <w:r>
        <w:rPr>
          <w:rFonts w:ascii="Times New Roman" w:hAnsi="Times New Roman"/>
          <w:i/>
        </w:rPr>
        <w:t>Dicere</w:t>
      </w:r>
      <w:r>
        <w:rPr>
          <w:rFonts w:ascii="Times New Roman" w:hAnsi="Times New Roman"/>
        </w:rPr>
        <w:t>- expresaba toda aquella actuación del magistrado con incidencia directa sobre el desarrollo del litigio.</w:t>
      </w:r>
      <w:r>
        <w:rPr>
          <w:rFonts w:ascii="Times New Roman" w:hAnsi="Times New Roman"/>
          <w:lang w:val="es-ES"/>
        </w:rPr>
        <w:t xml:space="preserve"> </w:t>
      </w:r>
      <w:r>
        <w:rPr>
          <w:rFonts w:ascii="Times New Roman" w:hAnsi="Times New Roman"/>
        </w:rPr>
        <w:t xml:space="preserve">TORRENT RUIZ, A.J. </w:t>
      </w:r>
      <w:r>
        <w:rPr>
          <w:rFonts w:ascii="Times New Roman" w:hAnsi="Times New Roman"/>
          <w:i/>
        </w:rPr>
        <w:t>Manual de Derecho Privado Romano</w:t>
      </w:r>
      <w:r>
        <w:rPr>
          <w:rFonts w:ascii="Times New Roman" w:hAnsi="Times New Roman"/>
        </w:rPr>
        <w:t>. Ed. Edifoser S.L., Zaragoza, 2002, pp.115 y 116.</w:t>
      </w:r>
    </w:p>
  </w:footnote>
  <w:footnote w:id="27">
    <w:p w:rsidR="00470036" w:rsidRDefault="00470036" w:rsidP="004E6DAB">
      <w:pPr>
        <w:jc w:val="both"/>
        <w:rPr>
          <w:sz w:val="20"/>
          <w:szCs w:val="20"/>
        </w:rPr>
      </w:pPr>
      <w:r>
        <w:rPr>
          <w:rStyle w:val="Refdenotaalpie"/>
          <w:sz w:val="20"/>
          <w:szCs w:val="20"/>
        </w:rPr>
        <w:footnoteRef/>
      </w:r>
      <w:r>
        <w:rPr>
          <w:sz w:val="20"/>
          <w:szCs w:val="20"/>
        </w:rPr>
        <w:t xml:space="preserve">CAPILLA RONCERO, F. </w:t>
      </w:r>
      <w:r w:rsidRPr="009A1B1E">
        <w:rPr>
          <w:i/>
          <w:sz w:val="20"/>
          <w:szCs w:val="20"/>
        </w:rPr>
        <w:t>La responsabilidad patrimonial universal y el fortalecimiento de la protección del crédito</w:t>
      </w:r>
      <w:r>
        <w:rPr>
          <w:sz w:val="20"/>
          <w:szCs w:val="20"/>
        </w:rPr>
        <w:t>. Ed. Fundación Universitaria de Jerez, Jerez, 1989, p.130.</w:t>
      </w:r>
    </w:p>
  </w:footnote>
  <w:footnote w:id="28">
    <w:p w:rsidR="00470036" w:rsidRDefault="00470036" w:rsidP="004E6DAB">
      <w:pPr>
        <w:jc w:val="both"/>
        <w:rPr>
          <w:sz w:val="20"/>
          <w:szCs w:val="20"/>
        </w:rPr>
      </w:pPr>
      <w:r>
        <w:rPr>
          <w:rStyle w:val="Refdenotaalpie"/>
          <w:sz w:val="20"/>
          <w:szCs w:val="20"/>
        </w:rPr>
        <w:footnoteRef/>
      </w:r>
      <w:r>
        <w:rPr>
          <w:sz w:val="20"/>
          <w:szCs w:val="20"/>
        </w:rPr>
        <w:t>CAMACHO EVANGELISTA, F.</w:t>
      </w:r>
      <w:r>
        <w:rPr>
          <w:i/>
          <w:sz w:val="20"/>
          <w:szCs w:val="20"/>
        </w:rPr>
        <w:t xml:space="preserve"> Derecho Privado Romano. Segunda Edición</w:t>
      </w:r>
      <w:r>
        <w:rPr>
          <w:sz w:val="20"/>
          <w:szCs w:val="20"/>
        </w:rPr>
        <w:t>.</w:t>
      </w:r>
      <w:r>
        <w:rPr>
          <w:i/>
          <w:sz w:val="20"/>
          <w:szCs w:val="20"/>
        </w:rPr>
        <w:t xml:space="preserve"> Óp., Cit</w:t>
      </w:r>
      <w:r>
        <w:rPr>
          <w:sz w:val="20"/>
          <w:szCs w:val="20"/>
        </w:rPr>
        <w:t xml:space="preserve">., p.118. La sustitución definitiva de la responsabilidad personal del deudor por la patrimonial, no tuvo lugar hasta la etapa de Marco Aurelio con la aprobación del </w:t>
      </w:r>
      <w:r>
        <w:rPr>
          <w:i/>
          <w:sz w:val="20"/>
          <w:szCs w:val="20"/>
        </w:rPr>
        <w:t>Decretum Divi Marci</w:t>
      </w:r>
      <w:r>
        <w:rPr>
          <w:sz w:val="20"/>
          <w:szCs w:val="20"/>
        </w:rPr>
        <w:t xml:space="preserve">, compuesto por un conjunto de leyes encaminadas a condenar el uso de la violencia para la propia defensa de los derechos mediante el establecimiento de una sanción civil. En virtud de ésta, aquel que ponía en práctica medios de propia defensa o de ejecución sin poseer el correspondiente título jurídico, además de perder su derecho, tenía la obligación de restituir lo exigido por razón del duplo. IGLESIAS SANTOS, J. </w:t>
      </w:r>
      <w:r>
        <w:rPr>
          <w:i/>
          <w:sz w:val="20"/>
          <w:szCs w:val="20"/>
        </w:rPr>
        <w:t>Derecho Romano. 16ª Edición</w:t>
      </w:r>
      <w:r>
        <w:rPr>
          <w:sz w:val="20"/>
          <w:szCs w:val="20"/>
        </w:rPr>
        <w:t xml:space="preserve">, </w:t>
      </w:r>
      <w:r>
        <w:rPr>
          <w:i/>
          <w:sz w:val="20"/>
          <w:szCs w:val="20"/>
        </w:rPr>
        <w:t>Óp., Cit</w:t>
      </w:r>
      <w:r>
        <w:rPr>
          <w:sz w:val="20"/>
          <w:szCs w:val="20"/>
        </w:rPr>
        <w:t>., p.120.</w:t>
      </w:r>
    </w:p>
  </w:footnote>
  <w:footnote w:id="29">
    <w:p w:rsidR="00470036" w:rsidRPr="00902FD6" w:rsidRDefault="00470036" w:rsidP="004E6DAB">
      <w:pPr>
        <w:pStyle w:val="Textonotapie"/>
        <w:jc w:val="both"/>
        <w:rPr>
          <w:rFonts w:ascii="Times New Roman" w:hAnsi="Times New Roman"/>
          <w:lang w:val="es-ES"/>
        </w:rPr>
      </w:pPr>
      <w:r>
        <w:rPr>
          <w:rStyle w:val="Refdenotaalpie"/>
          <w:rFonts w:ascii="Times New Roman" w:hAnsi="Times New Roman"/>
        </w:rPr>
        <w:footnoteRef/>
      </w:r>
      <w:r>
        <w:rPr>
          <w:rFonts w:ascii="Times New Roman" w:hAnsi="Times New Roman"/>
        </w:rPr>
        <w:t xml:space="preserve">SCIALOJA. </w:t>
      </w:r>
      <w:r>
        <w:rPr>
          <w:rFonts w:ascii="Times New Roman" w:hAnsi="Times New Roman"/>
          <w:i/>
        </w:rPr>
        <w:t>Procedimiento Civil Romano</w:t>
      </w:r>
      <w:r>
        <w:rPr>
          <w:rFonts w:ascii="Times New Roman" w:hAnsi="Times New Roman"/>
        </w:rPr>
        <w:t xml:space="preserve">. </w:t>
      </w:r>
      <w:r w:rsidRPr="009A1B1E">
        <w:rPr>
          <w:rFonts w:ascii="Times New Roman" w:hAnsi="Times New Roman"/>
          <w:i/>
        </w:rPr>
        <w:t>Óp., Cit.</w:t>
      </w:r>
      <w:r>
        <w:rPr>
          <w:rFonts w:ascii="Times New Roman" w:hAnsi="Times New Roman"/>
        </w:rPr>
        <w:t>,  p.298.</w:t>
      </w:r>
    </w:p>
  </w:footnote>
  <w:footnote w:id="30">
    <w:p w:rsidR="00470036" w:rsidRDefault="00470036" w:rsidP="004E6DAB">
      <w:pPr>
        <w:jc w:val="both"/>
        <w:rPr>
          <w:sz w:val="20"/>
          <w:szCs w:val="20"/>
        </w:rPr>
      </w:pPr>
      <w:r>
        <w:rPr>
          <w:rStyle w:val="Refdenotaalpie"/>
          <w:sz w:val="20"/>
          <w:szCs w:val="20"/>
        </w:rPr>
        <w:footnoteRef/>
      </w:r>
      <w:r>
        <w:rPr>
          <w:sz w:val="20"/>
          <w:szCs w:val="20"/>
        </w:rPr>
        <w:t xml:space="preserve">FERNÁNDEZ BARREIRO A. y PARICIO, J. </w:t>
      </w:r>
      <w:r>
        <w:rPr>
          <w:i/>
          <w:sz w:val="20"/>
          <w:szCs w:val="20"/>
        </w:rPr>
        <w:t>Fundamentos de Derecho Patrimonial Romano</w:t>
      </w:r>
      <w:r>
        <w:rPr>
          <w:sz w:val="20"/>
          <w:szCs w:val="20"/>
        </w:rPr>
        <w:t>. Ed. Centro de Estudios Ramón Areces, S.A., Madrid, 1991, p.54.</w:t>
      </w:r>
    </w:p>
  </w:footnote>
  <w:footnote w:id="31">
    <w:p w:rsidR="00470036" w:rsidRPr="008E32A3" w:rsidRDefault="00470036" w:rsidP="004E6DAB">
      <w:pPr>
        <w:pStyle w:val="Textonotapie"/>
        <w:jc w:val="both"/>
        <w:rPr>
          <w:rFonts w:ascii="Times New Roman" w:hAnsi="Times New Roman"/>
          <w:lang w:val="es-ES"/>
        </w:rPr>
      </w:pPr>
      <w:r>
        <w:rPr>
          <w:rStyle w:val="Refdenotaalpie"/>
          <w:rFonts w:ascii="Times New Roman" w:hAnsi="Times New Roman"/>
        </w:rPr>
        <w:footnoteRef/>
      </w:r>
      <w:r>
        <w:rPr>
          <w:rFonts w:ascii="Times New Roman" w:hAnsi="Times New Roman"/>
        </w:rPr>
        <w:t xml:space="preserve">ARIAS RAMOS, J. y ARIAS BONET, J.A. </w:t>
      </w:r>
      <w:r>
        <w:rPr>
          <w:rFonts w:ascii="Times New Roman" w:hAnsi="Times New Roman"/>
          <w:i/>
        </w:rPr>
        <w:t>Derecho Romano, Tomo I. 18ª Edición</w:t>
      </w:r>
      <w:r>
        <w:rPr>
          <w:rFonts w:ascii="Times New Roman" w:hAnsi="Times New Roman"/>
        </w:rPr>
        <w:t xml:space="preserve">. </w:t>
      </w:r>
      <w:r>
        <w:rPr>
          <w:rFonts w:ascii="Times New Roman" w:hAnsi="Times New Roman"/>
          <w:i/>
        </w:rPr>
        <w:t>Óp., Cit</w:t>
      </w:r>
      <w:r>
        <w:rPr>
          <w:rFonts w:ascii="Times New Roman" w:hAnsi="Times New Roman"/>
        </w:rPr>
        <w:t>., p.184.</w:t>
      </w:r>
    </w:p>
  </w:footnote>
  <w:footnote w:id="32">
    <w:p w:rsidR="00470036" w:rsidRDefault="00470036" w:rsidP="004E6DAB">
      <w:pPr>
        <w:pStyle w:val="Textonotapie"/>
        <w:jc w:val="both"/>
        <w:rPr>
          <w:rFonts w:ascii="Times New Roman" w:hAnsi="Times New Roman"/>
          <w:lang w:val="it-IT"/>
        </w:rPr>
      </w:pPr>
      <w:r>
        <w:rPr>
          <w:rStyle w:val="Refdenotaalpie"/>
          <w:rFonts w:ascii="Times New Roman" w:hAnsi="Times New Roman"/>
        </w:rPr>
        <w:footnoteRef/>
      </w:r>
      <w:r>
        <w:rPr>
          <w:rFonts w:ascii="Times New Roman" w:hAnsi="Times New Roman"/>
        </w:rPr>
        <w:t xml:space="preserve">FUENTESECA, P. </w:t>
      </w:r>
      <w:r>
        <w:rPr>
          <w:rFonts w:ascii="Times New Roman" w:hAnsi="Times New Roman"/>
          <w:i/>
        </w:rPr>
        <w:t>Investigaciones de Derecho Procesal Romano</w:t>
      </w:r>
      <w:r>
        <w:rPr>
          <w:rFonts w:ascii="Times New Roman" w:hAnsi="Times New Roman"/>
        </w:rPr>
        <w:t xml:space="preserve">. </w:t>
      </w:r>
      <w:r>
        <w:rPr>
          <w:rFonts w:ascii="Times New Roman" w:hAnsi="Times New Roman"/>
          <w:lang w:val="it-IT"/>
        </w:rPr>
        <w:t>Ed. Studia Iris Romani Salmanticensia, Salamanca, 1969, p.63.</w:t>
      </w:r>
    </w:p>
  </w:footnote>
  <w:footnote w:id="33">
    <w:p w:rsidR="00470036" w:rsidRPr="00902FD6" w:rsidRDefault="00470036" w:rsidP="004E6DAB">
      <w:pPr>
        <w:pStyle w:val="Textonotapie"/>
        <w:jc w:val="both"/>
        <w:rPr>
          <w:rFonts w:ascii="Times New Roman" w:hAnsi="Times New Roman"/>
          <w:lang w:val="es-ES"/>
        </w:rPr>
      </w:pPr>
      <w:r>
        <w:rPr>
          <w:rStyle w:val="Refdenotaalpie"/>
          <w:rFonts w:ascii="Times New Roman" w:hAnsi="Times New Roman"/>
        </w:rPr>
        <w:footnoteRef/>
      </w:r>
      <w:r>
        <w:rPr>
          <w:rFonts w:ascii="Times New Roman" w:hAnsi="Times New Roman"/>
          <w:lang w:val="it-IT"/>
        </w:rPr>
        <w:t xml:space="preserve">D´ORS J.A. </w:t>
      </w:r>
      <w:r>
        <w:rPr>
          <w:rFonts w:ascii="Times New Roman" w:hAnsi="Times New Roman"/>
          <w:i/>
          <w:lang w:val="it-IT"/>
        </w:rPr>
        <w:t xml:space="preserve">Derecho Privado Romano. </w:t>
      </w:r>
      <w:r>
        <w:rPr>
          <w:rFonts w:ascii="Times New Roman" w:hAnsi="Times New Roman"/>
          <w:i/>
        </w:rPr>
        <w:t>10 Edición</w:t>
      </w:r>
      <w:r>
        <w:rPr>
          <w:rFonts w:ascii="Times New Roman" w:hAnsi="Times New Roman"/>
        </w:rPr>
        <w:t xml:space="preserve">. </w:t>
      </w:r>
      <w:r>
        <w:rPr>
          <w:rFonts w:ascii="Times New Roman" w:hAnsi="Times New Roman"/>
          <w:i/>
        </w:rPr>
        <w:t>Óp., Cit</w:t>
      </w:r>
      <w:r>
        <w:rPr>
          <w:rFonts w:ascii="Times New Roman" w:hAnsi="Times New Roman"/>
        </w:rPr>
        <w:t>., p.125.</w:t>
      </w:r>
    </w:p>
  </w:footnote>
  <w:footnote w:id="34">
    <w:p w:rsidR="00470036" w:rsidRDefault="00470036" w:rsidP="004E6DAB">
      <w:pPr>
        <w:jc w:val="both"/>
        <w:rPr>
          <w:sz w:val="20"/>
          <w:szCs w:val="20"/>
        </w:rPr>
      </w:pPr>
      <w:r>
        <w:rPr>
          <w:rStyle w:val="Refdenotaalpie"/>
          <w:sz w:val="20"/>
          <w:szCs w:val="20"/>
        </w:rPr>
        <w:footnoteRef/>
      </w:r>
      <w:r>
        <w:rPr>
          <w:sz w:val="20"/>
          <w:szCs w:val="20"/>
        </w:rPr>
        <w:t>“</w:t>
      </w:r>
      <w:r>
        <w:rPr>
          <w:i/>
          <w:sz w:val="20"/>
          <w:szCs w:val="20"/>
        </w:rPr>
        <w:t>El procedimiento de las legis actiones, con su rígido formalismo, llevaba aparejados no pocos inconvenientes. Así, la exigencia de observar estrictamente los términos de la ley significaba que un mínimo error o equívoco, al no ser susceptible de repetición o rectificación, podía llevar aparejada la pérdida del pleito. Además, ese rígido formalismo impedía al juez conocer de las circunstancias particulares de las partes en cada caso concreto, lo que le impedía averiguar su verdadera naturaleza</w:t>
      </w:r>
      <w:r>
        <w:rPr>
          <w:sz w:val="20"/>
          <w:szCs w:val="20"/>
        </w:rPr>
        <w:t>”. CAMACHO EVANGELISTA, F.</w:t>
      </w:r>
      <w:r>
        <w:rPr>
          <w:i/>
          <w:sz w:val="20"/>
          <w:szCs w:val="20"/>
        </w:rPr>
        <w:t xml:space="preserve"> Derecho Privado Romano. Segunda Edición</w:t>
      </w:r>
      <w:r>
        <w:rPr>
          <w:sz w:val="20"/>
          <w:szCs w:val="20"/>
        </w:rPr>
        <w:t>.</w:t>
      </w:r>
      <w:r>
        <w:rPr>
          <w:i/>
          <w:sz w:val="20"/>
          <w:szCs w:val="20"/>
        </w:rPr>
        <w:t xml:space="preserve"> Óp., Cit</w:t>
      </w:r>
      <w:r>
        <w:rPr>
          <w:sz w:val="20"/>
          <w:szCs w:val="20"/>
        </w:rPr>
        <w:t>., p.128.</w:t>
      </w:r>
    </w:p>
  </w:footnote>
  <w:footnote w:id="35">
    <w:p w:rsidR="00470036" w:rsidRDefault="00470036" w:rsidP="004E6DAB">
      <w:pPr>
        <w:jc w:val="both"/>
        <w:rPr>
          <w:sz w:val="20"/>
          <w:szCs w:val="20"/>
        </w:rPr>
      </w:pPr>
      <w:r>
        <w:rPr>
          <w:rStyle w:val="Refdenotaalpie"/>
          <w:sz w:val="20"/>
          <w:szCs w:val="20"/>
        </w:rPr>
        <w:footnoteRef/>
      </w:r>
      <w:r>
        <w:rPr>
          <w:sz w:val="20"/>
          <w:szCs w:val="20"/>
        </w:rPr>
        <w:t>Gayo I. 4.30: “</w:t>
      </w:r>
      <w:r>
        <w:rPr>
          <w:i/>
          <w:sz w:val="20"/>
          <w:szCs w:val="20"/>
        </w:rPr>
        <w:t>Itaque per legem Aebutia et duas Filias sublatae sunt istae legis actiones effectumque est, ut per concepta verba, id est per formulas litigamos</w:t>
      </w:r>
      <w:r>
        <w:rPr>
          <w:sz w:val="20"/>
          <w:szCs w:val="20"/>
        </w:rPr>
        <w:t>”. “</w:t>
      </w:r>
      <w:r w:rsidRPr="009B79A1">
        <w:rPr>
          <w:i/>
          <w:sz w:val="20"/>
          <w:szCs w:val="20"/>
        </w:rPr>
        <w:t>Y así estas acciones son abolidas por la Ley Ebucia y las dos Julias, y el efecto es, que lit</w:t>
      </w:r>
      <w:r>
        <w:rPr>
          <w:i/>
          <w:sz w:val="20"/>
          <w:szCs w:val="20"/>
        </w:rPr>
        <w:t>igaremos por palabras escritas -concepta verba-</w:t>
      </w:r>
      <w:r w:rsidRPr="009B79A1">
        <w:rPr>
          <w:i/>
          <w:sz w:val="20"/>
          <w:szCs w:val="20"/>
        </w:rPr>
        <w:t>,</w:t>
      </w:r>
      <w:r>
        <w:rPr>
          <w:i/>
          <w:sz w:val="20"/>
          <w:szCs w:val="20"/>
        </w:rPr>
        <w:t xml:space="preserve"> </w:t>
      </w:r>
      <w:r w:rsidRPr="009B79A1">
        <w:rPr>
          <w:i/>
          <w:sz w:val="20"/>
          <w:szCs w:val="20"/>
        </w:rPr>
        <w:t>esto es por fórmulas</w:t>
      </w:r>
      <w:r>
        <w:rPr>
          <w:sz w:val="20"/>
          <w:szCs w:val="20"/>
        </w:rPr>
        <w:t>”.</w:t>
      </w:r>
    </w:p>
  </w:footnote>
  <w:footnote w:id="36">
    <w:p w:rsidR="00470036" w:rsidRPr="00350738" w:rsidRDefault="00470036" w:rsidP="004E6DAB">
      <w:pPr>
        <w:pStyle w:val="Textonotapie"/>
        <w:jc w:val="both"/>
        <w:rPr>
          <w:rFonts w:ascii="Times New Roman" w:hAnsi="Times New Roman"/>
          <w:lang w:val="es-ES"/>
        </w:rPr>
      </w:pPr>
      <w:r>
        <w:rPr>
          <w:rStyle w:val="Refdenotaalpie"/>
          <w:rFonts w:ascii="Times New Roman" w:hAnsi="Times New Roman"/>
        </w:rPr>
        <w:footnoteRef/>
      </w:r>
      <w:r>
        <w:rPr>
          <w:rFonts w:ascii="Times New Roman" w:hAnsi="Times New Roman"/>
        </w:rPr>
        <w:t xml:space="preserve">PANERO GUTIÉRREZ, R. </w:t>
      </w:r>
      <w:r>
        <w:rPr>
          <w:rFonts w:ascii="Times New Roman" w:hAnsi="Times New Roman"/>
          <w:i/>
        </w:rPr>
        <w:t>Derecho Romano. 4º Edición</w:t>
      </w:r>
      <w:r>
        <w:rPr>
          <w:rFonts w:ascii="Times New Roman" w:hAnsi="Times New Roman"/>
        </w:rPr>
        <w:t>. Ed. Tirant Lo Blanch, Valencia, 2008, p.154.</w:t>
      </w:r>
    </w:p>
  </w:footnote>
  <w:footnote w:id="37">
    <w:p w:rsidR="00470036" w:rsidRDefault="00470036" w:rsidP="004E6DAB">
      <w:pPr>
        <w:jc w:val="both"/>
        <w:rPr>
          <w:sz w:val="20"/>
          <w:szCs w:val="20"/>
        </w:rPr>
      </w:pPr>
      <w:r>
        <w:rPr>
          <w:rStyle w:val="Refdenotaalpie"/>
          <w:sz w:val="20"/>
          <w:szCs w:val="20"/>
        </w:rPr>
        <w:footnoteRef/>
      </w:r>
      <w:r>
        <w:rPr>
          <w:sz w:val="20"/>
          <w:szCs w:val="20"/>
        </w:rPr>
        <w:t xml:space="preserve">De incumplirse el deber del demandante de emitir al demandado el </w:t>
      </w:r>
      <w:r>
        <w:rPr>
          <w:i/>
          <w:sz w:val="20"/>
          <w:szCs w:val="20"/>
        </w:rPr>
        <w:t>editio actionis</w:t>
      </w:r>
      <w:r>
        <w:rPr>
          <w:sz w:val="20"/>
          <w:szCs w:val="20"/>
        </w:rPr>
        <w:t xml:space="preserve">, el magistrado concedía contra el actor y a favor del demandado una acción por este hecho, denominada </w:t>
      </w:r>
      <w:r>
        <w:rPr>
          <w:i/>
          <w:sz w:val="20"/>
          <w:szCs w:val="20"/>
        </w:rPr>
        <w:t>actio in factum</w:t>
      </w:r>
      <w:r>
        <w:rPr>
          <w:sz w:val="20"/>
          <w:szCs w:val="20"/>
        </w:rPr>
        <w:t xml:space="preserve">. </w:t>
      </w:r>
      <w:r w:rsidRPr="00DA3E87">
        <w:rPr>
          <w:i/>
          <w:sz w:val="20"/>
          <w:szCs w:val="20"/>
        </w:rPr>
        <w:t>Ibídem</w:t>
      </w:r>
      <w:r>
        <w:rPr>
          <w:sz w:val="20"/>
          <w:szCs w:val="20"/>
        </w:rPr>
        <w:t>, p.171.</w:t>
      </w:r>
    </w:p>
  </w:footnote>
  <w:footnote w:id="38">
    <w:p w:rsidR="00470036" w:rsidRPr="00350738" w:rsidRDefault="00470036" w:rsidP="004E6DAB">
      <w:pPr>
        <w:pStyle w:val="Textonotapie"/>
        <w:jc w:val="both"/>
        <w:rPr>
          <w:rFonts w:ascii="Times New Roman" w:hAnsi="Times New Roman"/>
          <w:lang w:val="es-ES"/>
        </w:rPr>
      </w:pPr>
      <w:r>
        <w:rPr>
          <w:rStyle w:val="Refdenotaalpie"/>
          <w:rFonts w:ascii="Times New Roman" w:hAnsi="Times New Roman"/>
        </w:rPr>
        <w:footnoteRef/>
      </w:r>
      <w:r>
        <w:rPr>
          <w:rFonts w:ascii="Times New Roman" w:hAnsi="Times New Roman"/>
        </w:rPr>
        <w:t xml:space="preserve">GARCÍA GARRIDO, M.J. </w:t>
      </w:r>
      <w:r>
        <w:rPr>
          <w:rFonts w:ascii="Times New Roman" w:hAnsi="Times New Roman"/>
          <w:i/>
        </w:rPr>
        <w:t>Derecho Privado Romano. Casos-Acciones-Instituciones. Vigésima Edición</w:t>
      </w:r>
      <w:r>
        <w:rPr>
          <w:rFonts w:ascii="Times New Roman" w:hAnsi="Times New Roman"/>
        </w:rPr>
        <w:t xml:space="preserve">. </w:t>
      </w:r>
      <w:r>
        <w:rPr>
          <w:rFonts w:ascii="Times New Roman" w:hAnsi="Times New Roman"/>
          <w:i/>
        </w:rPr>
        <w:t>Óp., Cit.,</w:t>
      </w:r>
      <w:r>
        <w:rPr>
          <w:rFonts w:ascii="Times New Roman" w:hAnsi="Times New Roman"/>
        </w:rPr>
        <w:t xml:space="preserve"> 78.</w:t>
      </w:r>
    </w:p>
  </w:footnote>
  <w:footnote w:id="39">
    <w:p w:rsidR="00470036" w:rsidRPr="00902FD6" w:rsidRDefault="00470036" w:rsidP="004E6DAB">
      <w:pPr>
        <w:pStyle w:val="Textonotapie"/>
        <w:jc w:val="both"/>
        <w:rPr>
          <w:rFonts w:ascii="Times New Roman" w:hAnsi="Times New Roman"/>
          <w:lang w:val="es-ES"/>
        </w:rPr>
      </w:pPr>
      <w:r>
        <w:rPr>
          <w:rStyle w:val="Refdenotaalpie"/>
          <w:rFonts w:ascii="Times New Roman" w:hAnsi="Times New Roman"/>
        </w:rPr>
        <w:footnoteRef/>
      </w:r>
      <w:r>
        <w:rPr>
          <w:rFonts w:ascii="Times New Roman" w:hAnsi="Times New Roman"/>
        </w:rPr>
        <w:t xml:space="preserve">ORTEGA CARRILLO DE ALBORNOZ, A. </w:t>
      </w:r>
      <w:r>
        <w:rPr>
          <w:rFonts w:ascii="Times New Roman" w:hAnsi="Times New Roman"/>
          <w:i/>
        </w:rPr>
        <w:t>Derecho Privado Romano</w:t>
      </w:r>
      <w:r>
        <w:rPr>
          <w:rFonts w:ascii="Times New Roman" w:hAnsi="Times New Roman"/>
        </w:rPr>
        <w:t xml:space="preserve">. </w:t>
      </w:r>
      <w:r>
        <w:rPr>
          <w:rFonts w:ascii="Times New Roman" w:hAnsi="Times New Roman"/>
          <w:i/>
        </w:rPr>
        <w:t>Óp., Cit.,</w:t>
      </w:r>
      <w:r>
        <w:rPr>
          <w:rFonts w:ascii="Times New Roman" w:hAnsi="Times New Roman"/>
        </w:rPr>
        <w:t xml:space="preserve"> p.77.</w:t>
      </w:r>
    </w:p>
  </w:footnote>
  <w:footnote w:id="40">
    <w:p w:rsidR="00470036" w:rsidRDefault="00470036" w:rsidP="004E6DAB">
      <w:pPr>
        <w:jc w:val="both"/>
        <w:rPr>
          <w:sz w:val="20"/>
          <w:szCs w:val="20"/>
        </w:rPr>
      </w:pPr>
      <w:r>
        <w:rPr>
          <w:rStyle w:val="Refdenotaalpie"/>
          <w:sz w:val="20"/>
          <w:szCs w:val="20"/>
        </w:rPr>
        <w:footnoteRef/>
      </w:r>
      <w:r>
        <w:rPr>
          <w:sz w:val="20"/>
          <w:szCs w:val="20"/>
        </w:rPr>
        <w:t>Las fórmulas eran propuestas de solución al conflicto interpartes que éstas mismas presentaban al magistrado, quién tras su análisis podía aceptarlas o modificarlas, y posteriormente trasladarlas al juez privado con la intención de dar inicio a la segunda fase del procedimiento -</w:t>
      </w:r>
      <w:r>
        <w:rPr>
          <w:i/>
          <w:sz w:val="20"/>
          <w:szCs w:val="20"/>
        </w:rPr>
        <w:t>apud iudicem</w:t>
      </w:r>
      <w:r>
        <w:rPr>
          <w:sz w:val="20"/>
          <w:szCs w:val="20"/>
        </w:rPr>
        <w:t>-. Desde un punto de vista estructural, las fórmulas eran documentos escritos en una doble tablilla de cera, dónde su parte interna y externa recogían el mismo texto, si bien, la parte interna además se encontraba sellada por las partes y por los testigos ante el magistrado. Su contenido se encontraba dividido en dos partes: la ordinaria -aquélla que normalmente se encontraba en todas las fórmulas- y la extraordinaria o accesoria -aquélla que podía agregarse a cualquier fórmula-; siempre estaba encabezada por el nombramiento del juez elegido por las partes para la solución del conflicto. Mientras la parte ordinaria estaba compuesta por el</w:t>
      </w:r>
      <w:r>
        <w:rPr>
          <w:i/>
          <w:sz w:val="20"/>
          <w:szCs w:val="20"/>
        </w:rPr>
        <w:t xml:space="preserve"> intentio</w:t>
      </w:r>
      <w:r>
        <w:rPr>
          <w:sz w:val="20"/>
          <w:szCs w:val="20"/>
        </w:rPr>
        <w:t xml:space="preserve"> -expresión del derecho que pretendía el demandante-, la </w:t>
      </w:r>
      <w:r>
        <w:rPr>
          <w:i/>
          <w:sz w:val="20"/>
          <w:szCs w:val="20"/>
        </w:rPr>
        <w:t>demostratio</w:t>
      </w:r>
      <w:r>
        <w:rPr>
          <w:sz w:val="20"/>
          <w:szCs w:val="20"/>
        </w:rPr>
        <w:t xml:space="preserve"> -designación del asunto de la demanda-, </w:t>
      </w:r>
      <w:r>
        <w:rPr>
          <w:i/>
          <w:sz w:val="20"/>
          <w:szCs w:val="20"/>
        </w:rPr>
        <w:t>condemnatio</w:t>
      </w:r>
      <w:r>
        <w:rPr>
          <w:sz w:val="20"/>
          <w:szCs w:val="20"/>
        </w:rPr>
        <w:t xml:space="preserve"> -facultad del juez de condenar o de absolver- y la </w:t>
      </w:r>
      <w:r>
        <w:rPr>
          <w:i/>
          <w:sz w:val="20"/>
          <w:szCs w:val="20"/>
        </w:rPr>
        <w:t>adiudicatio</w:t>
      </w:r>
      <w:r>
        <w:rPr>
          <w:sz w:val="20"/>
          <w:szCs w:val="20"/>
        </w:rPr>
        <w:t xml:space="preserve"> -adjudicación por el juez de alguna tarea a algunos de los litigantes-; la parte extraordinaria se conformaba de la</w:t>
      </w:r>
      <w:r>
        <w:rPr>
          <w:i/>
          <w:sz w:val="20"/>
          <w:szCs w:val="20"/>
        </w:rPr>
        <w:t xml:space="preserve"> exceptio</w:t>
      </w:r>
      <w:r>
        <w:rPr>
          <w:sz w:val="20"/>
          <w:szCs w:val="20"/>
        </w:rPr>
        <w:t xml:space="preserve"> -posibilidad del demandado de oponerse a la acción del demandante a través de una alegación, de hecho o de derecho, que rechazase o paralizase la acción ejercitada por éste-, y la </w:t>
      </w:r>
      <w:r>
        <w:rPr>
          <w:i/>
          <w:sz w:val="20"/>
          <w:szCs w:val="20"/>
        </w:rPr>
        <w:t>praescriptio</w:t>
      </w:r>
      <w:r>
        <w:rPr>
          <w:sz w:val="20"/>
          <w:szCs w:val="20"/>
        </w:rPr>
        <w:t xml:space="preserve"> -destinada a limitar o a concretar el objeto del litigio-. A pesar de lo expuesto, lo cierto es que la estructura de la fórmula variaba en función de su modalidad, condiciones y características. GARCÍA GARRIDO, M.J. </w:t>
      </w:r>
      <w:r>
        <w:rPr>
          <w:i/>
          <w:sz w:val="20"/>
          <w:szCs w:val="20"/>
        </w:rPr>
        <w:t>Derecho Privado Romano. Casos-Acciones-Instituciones. Vigésima Edición</w:t>
      </w:r>
      <w:r>
        <w:rPr>
          <w:sz w:val="20"/>
          <w:szCs w:val="20"/>
        </w:rPr>
        <w:t xml:space="preserve">. </w:t>
      </w:r>
      <w:r>
        <w:rPr>
          <w:i/>
          <w:sz w:val="20"/>
          <w:szCs w:val="20"/>
        </w:rPr>
        <w:t xml:space="preserve">Óp., Cit., </w:t>
      </w:r>
      <w:r>
        <w:rPr>
          <w:sz w:val="20"/>
          <w:szCs w:val="20"/>
        </w:rPr>
        <w:t>pp.81-84.</w:t>
      </w:r>
    </w:p>
  </w:footnote>
  <w:footnote w:id="41">
    <w:p w:rsidR="00470036" w:rsidRPr="005C594A" w:rsidRDefault="00470036" w:rsidP="004E6DAB">
      <w:pPr>
        <w:pStyle w:val="Textonotapie"/>
        <w:jc w:val="both"/>
        <w:rPr>
          <w:rFonts w:ascii="Times New Roman" w:hAnsi="Times New Roman"/>
          <w:lang w:val="es-ES"/>
        </w:rPr>
      </w:pPr>
      <w:r>
        <w:rPr>
          <w:rStyle w:val="Refdenotaalpie"/>
          <w:rFonts w:ascii="Times New Roman" w:hAnsi="Times New Roman"/>
        </w:rPr>
        <w:footnoteRef/>
      </w:r>
      <w:r>
        <w:rPr>
          <w:rFonts w:ascii="Times New Roman" w:hAnsi="Times New Roman"/>
        </w:rPr>
        <w:t xml:space="preserve">RASCÓN GARCÍA C. </w:t>
      </w:r>
      <w:r>
        <w:rPr>
          <w:rFonts w:ascii="Times New Roman" w:hAnsi="Times New Roman"/>
          <w:i/>
        </w:rPr>
        <w:t>Síntesis de Historia e Instrucciones de Derecho Romano. 4º Edición</w:t>
      </w:r>
      <w:r>
        <w:rPr>
          <w:rFonts w:ascii="Times New Roman" w:hAnsi="Times New Roman"/>
        </w:rPr>
        <w:t>.</w:t>
      </w:r>
      <w:r>
        <w:rPr>
          <w:rFonts w:ascii="Times New Roman" w:hAnsi="Times New Roman"/>
          <w:i/>
        </w:rPr>
        <w:t xml:space="preserve"> Óp., Cit</w:t>
      </w:r>
      <w:r>
        <w:rPr>
          <w:rFonts w:ascii="Times New Roman" w:hAnsi="Times New Roman"/>
        </w:rPr>
        <w:t>., p.181.</w:t>
      </w:r>
      <w:r>
        <w:rPr>
          <w:rFonts w:ascii="Times New Roman" w:hAnsi="Times New Roman"/>
          <w:lang w:val="es-ES"/>
        </w:rPr>
        <w:t xml:space="preserve">; </w:t>
      </w:r>
      <w:r>
        <w:rPr>
          <w:rFonts w:ascii="Times New Roman" w:hAnsi="Times New Roman"/>
        </w:rPr>
        <w:t xml:space="preserve">FERNÁNDEZ DE BUJÁN, A. </w:t>
      </w:r>
      <w:r>
        <w:rPr>
          <w:rFonts w:ascii="Times New Roman" w:hAnsi="Times New Roman"/>
          <w:i/>
        </w:rPr>
        <w:t>Jurisdicción y Arbitraje en Derecho Romano</w:t>
      </w:r>
      <w:r>
        <w:rPr>
          <w:rFonts w:ascii="Times New Roman" w:hAnsi="Times New Roman"/>
        </w:rPr>
        <w:t xml:space="preserve">. </w:t>
      </w:r>
      <w:r>
        <w:rPr>
          <w:rFonts w:ascii="Times New Roman" w:hAnsi="Times New Roman"/>
          <w:i/>
        </w:rPr>
        <w:t>Óp., Cit.</w:t>
      </w:r>
      <w:r>
        <w:rPr>
          <w:rFonts w:ascii="Times New Roman" w:hAnsi="Times New Roman"/>
        </w:rPr>
        <w:t>, pp.108-113, y 138-148.</w:t>
      </w:r>
    </w:p>
  </w:footnote>
  <w:footnote w:id="42">
    <w:p w:rsidR="00470036" w:rsidRPr="00212F4D" w:rsidRDefault="00470036" w:rsidP="004E6DAB">
      <w:pPr>
        <w:pStyle w:val="Textonotapie"/>
        <w:jc w:val="both"/>
        <w:rPr>
          <w:rFonts w:ascii="Times New Roman" w:hAnsi="Times New Roman"/>
          <w:lang w:val="es-ES"/>
        </w:rPr>
      </w:pPr>
      <w:r>
        <w:rPr>
          <w:rStyle w:val="Refdenotaalpie"/>
          <w:rFonts w:ascii="Times New Roman" w:hAnsi="Times New Roman"/>
        </w:rPr>
        <w:footnoteRef/>
      </w:r>
      <w:r>
        <w:rPr>
          <w:rFonts w:ascii="Times New Roman" w:hAnsi="Times New Roman"/>
        </w:rPr>
        <w:t xml:space="preserve">IGLESIAS REDONDO, J. Derecho Romano. Historia e Instituciones. 18 Edición. </w:t>
      </w:r>
      <w:r>
        <w:rPr>
          <w:rFonts w:ascii="Times New Roman" w:hAnsi="Times New Roman"/>
          <w:i/>
        </w:rPr>
        <w:t>Óp., Cit</w:t>
      </w:r>
      <w:r>
        <w:rPr>
          <w:rFonts w:ascii="Times New Roman" w:hAnsi="Times New Roman"/>
        </w:rPr>
        <w:t>., p.135.</w:t>
      </w:r>
    </w:p>
  </w:footnote>
  <w:footnote w:id="43">
    <w:p w:rsidR="00470036" w:rsidRPr="00212F4D" w:rsidRDefault="00470036" w:rsidP="004E6DAB">
      <w:pPr>
        <w:pStyle w:val="Textonotapie"/>
        <w:jc w:val="both"/>
        <w:rPr>
          <w:rFonts w:ascii="Times New Roman" w:hAnsi="Times New Roman"/>
          <w:lang w:val="es-ES"/>
        </w:rPr>
      </w:pPr>
      <w:r>
        <w:rPr>
          <w:rStyle w:val="Refdenotaalpie"/>
          <w:rFonts w:ascii="Times New Roman" w:hAnsi="Times New Roman"/>
        </w:rPr>
        <w:footnoteRef/>
      </w:r>
      <w:r>
        <w:rPr>
          <w:rFonts w:ascii="Times New Roman" w:hAnsi="Times New Roman"/>
        </w:rPr>
        <w:t xml:space="preserve">ORTEGA CARRILLO DE ALBORNOZ, A. </w:t>
      </w:r>
      <w:r>
        <w:rPr>
          <w:rFonts w:ascii="Times New Roman" w:hAnsi="Times New Roman"/>
          <w:i/>
        </w:rPr>
        <w:t>Derecho Privado Romano</w:t>
      </w:r>
      <w:r>
        <w:rPr>
          <w:rFonts w:ascii="Times New Roman" w:hAnsi="Times New Roman"/>
        </w:rPr>
        <w:t xml:space="preserve">. </w:t>
      </w:r>
      <w:r>
        <w:rPr>
          <w:rFonts w:ascii="Times New Roman" w:hAnsi="Times New Roman"/>
          <w:i/>
        </w:rPr>
        <w:t>Óp., Cit.,</w:t>
      </w:r>
      <w:r>
        <w:rPr>
          <w:rFonts w:ascii="Times New Roman" w:hAnsi="Times New Roman"/>
        </w:rPr>
        <w:t xml:space="preserve">  p.84.</w:t>
      </w:r>
    </w:p>
  </w:footnote>
  <w:footnote w:id="44">
    <w:p w:rsidR="00470036" w:rsidRPr="005C594A" w:rsidRDefault="00470036" w:rsidP="004E6DAB">
      <w:pPr>
        <w:pStyle w:val="Textonotapie"/>
        <w:jc w:val="both"/>
        <w:rPr>
          <w:rFonts w:ascii="Times New Roman" w:hAnsi="Times New Roman"/>
          <w:lang w:val="es-ES"/>
        </w:rPr>
      </w:pPr>
      <w:r>
        <w:rPr>
          <w:rStyle w:val="Refdenotaalpie"/>
          <w:rFonts w:ascii="Times New Roman" w:hAnsi="Times New Roman"/>
        </w:rPr>
        <w:footnoteRef/>
      </w:r>
      <w:r>
        <w:rPr>
          <w:rFonts w:ascii="Times New Roman" w:hAnsi="Times New Roman"/>
        </w:rPr>
        <w:t xml:space="preserve">RASCÓN GARCÍA, C. </w:t>
      </w:r>
      <w:r>
        <w:rPr>
          <w:rFonts w:ascii="Times New Roman" w:hAnsi="Times New Roman"/>
          <w:i/>
        </w:rPr>
        <w:t>Síntesis de Historia e Instrucciones de Derecho Romano. 4º Edición</w:t>
      </w:r>
      <w:r>
        <w:rPr>
          <w:rFonts w:ascii="Times New Roman" w:hAnsi="Times New Roman"/>
        </w:rPr>
        <w:t>.</w:t>
      </w:r>
      <w:r>
        <w:rPr>
          <w:rFonts w:ascii="Times New Roman" w:hAnsi="Times New Roman"/>
          <w:i/>
        </w:rPr>
        <w:t xml:space="preserve"> Óp., Cit</w:t>
      </w:r>
      <w:r>
        <w:rPr>
          <w:rFonts w:ascii="Times New Roman" w:hAnsi="Times New Roman"/>
        </w:rPr>
        <w:t>., p.190.</w:t>
      </w:r>
    </w:p>
  </w:footnote>
  <w:footnote w:id="45">
    <w:p w:rsidR="00470036" w:rsidRDefault="00470036" w:rsidP="004E6DAB">
      <w:pPr>
        <w:jc w:val="both"/>
        <w:rPr>
          <w:sz w:val="20"/>
          <w:szCs w:val="20"/>
        </w:rPr>
      </w:pPr>
      <w:r>
        <w:rPr>
          <w:rStyle w:val="Refdenotaalpie"/>
          <w:sz w:val="20"/>
          <w:szCs w:val="20"/>
        </w:rPr>
        <w:footnoteRef/>
      </w:r>
      <w:r>
        <w:rPr>
          <w:sz w:val="20"/>
          <w:szCs w:val="20"/>
        </w:rPr>
        <w:t xml:space="preserve">GARCÍA GARRIDO, M. J. </w:t>
      </w:r>
      <w:r>
        <w:rPr>
          <w:i/>
          <w:sz w:val="20"/>
          <w:szCs w:val="20"/>
        </w:rPr>
        <w:t>Casuismo y Jurisprudencia Romana -Responsa-. Acciones y Casos. Cuarta Edición.</w:t>
      </w:r>
      <w:r>
        <w:rPr>
          <w:sz w:val="20"/>
          <w:szCs w:val="20"/>
        </w:rPr>
        <w:t xml:space="preserve"> Ed. Ediciones Académicas, Madrid, 2008, p.81.</w:t>
      </w:r>
    </w:p>
  </w:footnote>
  <w:footnote w:id="46">
    <w:p w:rsidR="00470036" w:rsidRPr="00627E18" w:rsidRDefault="00470036" w:rsidP="004E6DAB">
      <w:pPr>
        <w:jc w:val="both"/>
        <w:rPr>
          <w:sz w:val="20"/>
          <w:szCs w:val="20"/>
        </w:rPr>
      </w:pPr>
      <w:r w:rsidRPr="00627E18">
        <w:rPr>
          <w:rStyle w:val="Refdenotaalpie"/>
          <w:sz w:val="20"/>
          <w:szCs w:val="20"/>
        </w:rPr>
        <w:footnoteRef/>
      </w:r>
      <w:r w:rsidRPr="00627E18">
        <w:rPr>
          <w:sz w:val="20"/>
          <w:szCs w:val="20"/>
        </w:rPr>
        <w:t xml:space="preserve">MURGA FERNÁNDEZ, J.P. “Antecedentes históricos de la venta en pública subasta”. </w:t>
      </w:r>
      <w:r w:rsidRPr="00627E18">
        <w:rPr>
          <w:i/>
          <w:sz w:val="20"/>
          <w:szCs w:val="20"/>
        </w:rPr>
        <w:t>Revista Anales de Derecho</w:t>
      </w:r>
      <w:r w:rsidRPr="00627E18">
        <w:rPr>
          <w:sz w:val="20"/>
          <w:szCs w:val="20"/>
        </w:rPr>
        <w:t>. Vol. 33, Nº 1, pp. 1-47</w:t>
      </w:r>
      <w:r>
        <w:rPr>
          <w:sz w:val="20"/>
          <w:szCs w:val="20"/>
        </w:rPr>
        <w:t xml:space="preserve">. </w:t>
      </w:r>
      <w:r w:rsidRPr="00627E18">
        <w:rPr>
          <w:sz w:val="20"/>
          <w:szCs w:val="20"/>
        </w:rPr>
        <w:t>Ed. Universidad</w:t>
      </w:r>
      <w:r>
        <w:rPr>
          <w:sz w:val="20"/>
          <w:szCs w:val="20"/>
        </w:rPr>
        <w:t xml:space="preserve"> de Murcia, Murcia, 2015, p.15.</w:t>
      </w:r>
    </w:p>
  </w:footnote>
  <w:footnote w:id="47">
    <w:p w:rsidR="00470036" w:rsidRPr="005C594A" w:rsidRDefault="00470036" w:rsidP="004E6DAB">
      <w:pPr>
        <w:pStyle w:val="Textonotapie"/>
        <w:jc w:val="both"/>
        <w:rPr>
          <w:rFonts w:ascii="Times New Roman" w:hAnsi="Times New Roman"/>
          <w:lang w:val="es-ES"/>
        </w:rPr>
      </w:pPr>
      <w:r w:rsidRPr="00627E18">
        <w:rPr>
          <w:rStyle w:val="Refdenotaalpie"/>
          <w:rFonts w:ascii="Times New Roman" w:hAnsi="Times New Roman"/>
        </w:rPr>
        <w:footnoteRef/>
      </w:r>
      <w:r w:rsidRPr="00627E18">
        <w:rPr>
          <w:rFonts w:ascii="Times New Roman" w:hAnsi="Times New Roman"/>
        </w:rPr>
        <w:t>CAMACHO EVANGELISTA, F.</w:t>
      </w:r>
      <w:r w:rsidRPr="00627E18">
        <w:rPr>
          <w:rFonts w:ascii="Times New Roman" w:hAnsi="Times New Roman"/>
          <w:i/>
        </w:rPr>
        <w:t xml:space="preserve"> Derecho Privado Romano. Segunda Edición</w:t>
      </w:r>
      <w:r w:rsidRPr="00627E18">
        <w:rPr>
          <w:rFonts w:ascii="Times New Roman" w:hAnsi="Times New Roman"/>
        </w:rPr>
        <w:t>.</w:t>
      </w:r>
      <w:r w:rsidRPr="00627E18">
        <w:rPr>
          <w:rFonts w:ascii="Times New Roman" w:hAnsi="Times New Roman"/>
          <w:i/>
        </w:rPr>
        <w:t xml:space="preserve"> Óp., Cit</w:t>
      </w:r>
      <w:r>
        <w:rPr>
          <w:rFonts w:ascii="Times New Roman" w:hAnsi="Times New Roman"/>
        </w:rPr>
        <w:t>., p.138.</w:t>
      </w:r>
    </w:p>
  </w:footnote>
  <w:footnote w:id="48">
    <w:p w:rsidR="00470036" w:rsidRPr="005C594A" w:rsidRDefault="00470036" w:rsidP="004E6DAB">
      <w:pPr>
        <w:pStyle w:val="Textonotapie"/>
        <w:jc w:val="both"/>
        <w:rPr>
          <w:rFonts w:ascii="Times New Roman" w:hAnsi="Times New Roman"/>
          <w:lang w:val="es-ES"/>
        </w:rPr>
      </w:pPr>
      <w:r w:rsidRPr="00627E18">
        <w:rPr>
          <w:rStyle w:val="Refdenotaalpie"/>
          <w:rFonts w:ascii="Times New Roman" w:hAnsi="Times New Roman"/>
        </w:rPr>
        <w:footnoteRef/>
      </w:r>
      <w:r w:rsidRPr="00627E18">
        <w:rPr>
          <w:rFonts w:ascii="Times New Roman" w:hAnsi="Times New Roman"/>
        </w:rPr>
        <w:t>IGLESIAS</w:t>
      </w:r>
      <w:r>
        <w:rPr>
          <w:rFonts w:ascii="Times New Roman" w:hAnsi="Times New Roman"/>
          <w:lang w:val="es-ES"/>
        </w:rPr>
        <w:t xml:space="preserve"> REDONDO</w:t>
      </w:r>
      <w:r w:rsidRPr="00627E18">
        <w:rPr>
          <w:rFonts w:ascii="Times New Roman" w:hAnsi="Times New Roman"/>
        </w:rPr>
        <w:t xml:space="preserve">, J. </w:t>
      </w:r>
      <w:r w:rsidRPr="00627E18">
        <w:rPr>
          <w:rFonts w:ascii="Times New Roman" w:hAnsi="Times New Roman"/>
          <w:i/>
        </w:rPr>
        <w:t>Derecho Romano. Instituciones de Derecho Privado</w:t>
      </w:r>
      <w:r w:rsidRPr="00627E18">
        <w:rPr>
          <w:rFonts w:ascii="Times New Roman" w:hAnsi="Times New Roman"/>
        </w:rPr>
        <w:t xml:space="preserve">. </w:t>
      </w:r>
      <w:r w:rsidRPr="00627E18">
        <w:rPr>
          <w:rFonts w:ascii="Times New Roman" w:hAnsi="Times New Roman"/>
          <w:i/>
        </w:rPr>
        <w:t xml:space="preserve">Óp., Cit., </w:t>
      </w:r>
      <w:r>
        <w:rPr>
          <w:rFonts w:ascii="Times New Roman" w:hAnsi="Times New Roman"/>
        </w:rPr>
        <w:t>p.214 y 215.</w:t>
      </w:r>
    </w:p>
  </w:footnote>
  <w:footnote w:id="49">
    <w:p w:rsidR="00470036" w:rsidRPr="00627E18" w:rsidRDefault="00470036" w:rsidP="004E6DAB">
      <w:pPr>
        <w:jc w:val="both"/>
        <w:rPr>
          <w:sz w:val="20"/>
          <w:szCs w:val="20"/>
        </w:rPr>
      </w:pPr>
      <w:r w:rsidRPr="00627E18">
        <w:rPr>
          <w:rStyle w:val="Refdenotaalpie"/>
          <w:sz w:val="20"/>
          <w:szCs w:val="20"/>
        </w:rPr>
        <w:footnoteRef/>
      </w:r>
      <w:r w:rsidRPr="00627E18">
        <w:rPr>
          <w:sz w:val="20"/>
          <w:szCs w:val="20"/>
        </w:rPr>
        <w:t xml:space="preserve"> Se trataba de una figura jurídica introducida con la </w:t>
      </w:r>
      <w:r w:rsidRPr="00627E18">
        <w:rPr>
          <w:i/>
          <w:sz w:val="20"/>
          <w:szCs w:val="20"/>
        </w:rPr>
        <w:t>Lex Iulia</w:t>
      </w:r>
      <w:r w:rsidRPr="00627E18">
        <w:rPr>
          <w:sz w:val="20"/>
          <w:szCs w:val="20"/>
        </w:rPr>
        <w:t xml:space="preserve"> del emperador Augusto en el</w:t>
      </w:r>
      <w:r>
        <w:rPr>
          <w:sz w:val="20"/>
          <w:szCs w:val="20"/>
        </w:rPr>
        <w:t xml:space="preserve"> año</w:t>
      </w:r>
      <w:r w:rsidRPr="00627E18">
        <w:rPr>
          <w:sz w:val="20"/>
          <w:szCs w:val="20"/>
        </w:rPr>
        <w:t xml:space="preserve"> 737. De acuerdo con ella, el deudor podía evitar la ejecución sobre su persona junto con la nota de infa</w:t>
      </w:r>
      <w:r>
        <w:rPr>
          <w:sz w:val="20"/>
          <w:szCs w:val="20"/>
        </w:rPr>
        <w:t>mia por el impago de sus deudas</w:t>
      </w:r>
      <w:r w:rsidRPr="00627E18">
        <w:rPr>
          <w:sz w:val="20"/>
          <w:szCs w:val="20"/>
        </w:rPr>
        <w:t xml:space="preserve"> cuando manifestada su insolvencia solicitaba al magistrado el </w:t>
      </w:r>
      <w:r>
        <w:rPr>
          <w:i/>
          <w:sz w:val="20"/>
          <w:szCs w:val="20"/>
        </w:rPr>
        <w:t xml:space="preserve">beneficium cessionis </w:t>
      </w:r>
      <w:r w:rsidRPr="00627E18">
        <w:rPr>
          <w:i/>
          <w:sz w:val="20"/>
          <w:szCs w:val="20"/>
        </w:rPr>
        <w:t>ex lege Iulia</w:t>
      </w:r>
      <w:r w:rsidRPr="00627E18">
        <w:rPr>
          <w:sz w:val="20"/>
          <w:szCs w:val="20"/>
        </w:rPr>
        <w:t>, conforme al cual,  ponía sus bienes a disposición de los acreedores para que éstos pudiesen satisfacer sus créditos con el dinero obtenido a través de la venta de sus bienes en subasta judicial. Pero con la condición de que la insolvencia del deudor no hubiese sido creada de f</w:t>
      </w:r>
      <w:r>
        <w:rPr>
          <w:sz w:val="20"/>
          <w:szCs w:val="20"/>
        </w:rPr>
        <w:t xml:space="preserve">orma dolosa por él mismo. </w:t>
      </w:r>
      <w:r w:rsidRPr="00627E18">
        <w:rPr>
          <w:sz w:val="20"/>
          <w:szCs w:val="20"/>
        </w:rPr>
        <w:t xml:space="preserve">TOMÁS TOMÁS, S. </w:t>
      </w:r>
      <w:r w:rsidRPr="00627E18">
        <w:rPr>
          <w:i/>
          <w:sz w:val="20"/>
          <w:szCs w:val="20"/>
        </w:rPr>
        <w:t>La administración concursal: claves para entender su actual régimen jurídico</w:t>
      </w:r>
      <w:r w:rsidRPr="00627E18">
        <w:rPr>
          <w:sz w:val="20"/>
          <w:szCs w:val="20"/>
        </w:rPr>
        <w:t>. Ed. Civitas-Thomson Reuters, Cizu</w:t>
      </w:r>
      <w:r>
        <w:rPr>
          <w:sz w:val="20"/>
          <w:szCs w:val="20"/>
        </w:rPr>
        <w:t xml:space="preserve">r Menor -Navarra-, 2014, p.29. </w:t>
      </w:r>
    </w:p>
  </w:footnote>
  <w:footnote w:id="50">
    <w:p w:rsidR="00470036" w:rsidRPr="007D0866" w:rsidRDefault="00470036" w:rsidP="004E6DAB">
      <w:pPr>
        <w:jc w:val="both"/>
        <w:rPr>
          <w:sz w:val="20"/>
          <w:szCs w:val="20"/>
        </w:rPr>
      </w:pPr>
      <w:r w:rsidRPr="00627E18">
        <w:rPr>
          <w:rStyle w:val="Refdenotaalpie"/>
          <w:sz w:val="20"/>
          <w:szCs w:val="20"/>
        </w:rPr>
        <w:footnoteRef/>
      </w:r>
      <w:r w:rsidRPr="00627E18">
        <w:rPr>
          <w:sz w:val="20"/>
          <w:szCs w:val="20"/>
        </w:rPr>
        <w:t xml:space="preserve">GAYO -4,35- afirmaba que la </w:t>
      </w:r>
      <w:r w:rsidRPr="00627E18">
        <w:rPr>
          <w:i/>
          <w:sz w:val="20"/>
          <w:szCs w:val="20"/>
        </w:rPr>
        <w:t>bonorum venditio</w:t>
      </w:r>
      <w:r w:rsidRPr="00627E18">
        <w:rPr>
          <w:sz w:val="20"/>
          <w:szCs w:val="20"/>
        </w:rPr>
        <w:t xml:space="preserve"> fue acuñ</w:t>
      </w:r>
      <w:r>
        <w:rPr>
          <w:sz w:val="20"/>
          <w:szCs w:val="20"/>
        </w:rPr>
        <w:t xml:space="preserve">ada por el pretor Rutilio Rufo -año 118 a.C.- </w:t>
      </w:r>
      <w:r w:rsidRPr="00627E18">
        <w:rPr>
          <w:sz w:val="20"/>
          <w:szCs w:val="20"/>
        </w:rPr>
        <w:t>con la intención de que los litigantes victoriosos que no podían llevar a cabo la ejecuci</w:t>
      </w:r>
      <w:r>
        <w:rPr>
          <w:sz w:val="20"/>
          <w:szCs w:val="20"/>
        </w:rPr>
        <w:t>ón sobre la persona del deudor -</w:t>
      </w:r>
      <w:r w:rsidRPr="00627E18">
        <w:rPr>
          <w:sz w:val="20"/>
          <w:szCs w:val="20"/>
        </w:rPr>
        <w:t xml:space="preserve">al estar ésta </w:t>
      </w:r>
      <w:r>
        <w:rPr>
          <w:sz w:val="20"/>
          <w:szCs w:val="20"/>
        </w:rPr>
        <w:t>prohibida-</w:t>
      </w:r>
      <w:r w:rsidRPr="00627E18">
        <w:rPr>
          <w:sz w:val="20"/>
          <w:szCs w:val="20"/>
        </w:rPr>
        <w:t>, pudies</w:t>
      </w:r>
      <w:r>
        <w:rPr>
          <w:sz w:val="20"/>
          <w:szCs w:val="20"/>
        </w:rPr>
        <w:t xml:space="preserve">en hacerlo sobre su patrimonio. </w:t>
      </w:r>
      <w:r w:rsidRPr="00627E18">
        <w:rPr>
          <w:sz w:val="20"/>
          <w:szCs w:val="20"/>
        </w:rPr>
        <w:t xml:space="preserve">TOMÁS TOMÁS resalta el </w:t>
      </w:r>
      <w:r w:rsidRPr="007D0866">
        <w:rPr>
          <w:sz w:val="20"/>
          <w:szCs w:val="20"/>
        </w:rPr>
        <w:t xml:space="preserve">hecho de que GAYO consideraba al pretor Rutilio Rufo como el introductor de esta modalidad de ejecución patrimonial, pero no su creador. </w:t>
      </w:r>
      <w:r w:rsidRPr="007D0866">
        <w:rPr>
          <w:i/>
          <w:sz w:val="20"/>
          <w:szCs w:val="20"/>
        </w:rPr>
        <w:t>Ibídem</w:t>
      </w:r>
      <w:r>
        <w:rPr>
          <w:sz w:val="20"/>
          <w:szCs w:val="20"/>
        </w:rPr>
        <w:t xml:space="preserve">, p.27. </w:t>
      </w:r>
    </w:p>
  </w:footnote>
  <w:footnote w:id="51">
    <w:p w:rsidR="00470036" w:rsidRPr="007D0866" w:rsidRDefault="00470036" w:rsidP="004E6DAB">
      <w:pPr>
        <w:jc w:val="both"/>
        <w:rPr>
          <w:sz w:val="20"/>
          <w:szCs w:val="20"/>
        </w:rPr>
      </w:pPr>
      <w:r w:rsidRPr="007D0866">
        <w:rPr>
          <w:rStyle w:val="Refdenotaalpie"/>
          <w:sz w:val="20"/>
          <w:szCs w:val="20"/>
        </w:rPr>
        <w:footnoteRef/>
      </w:r>
      <w:r w:rsidRPr="007D0866">
        <w:rPr>
          <w:sz w:val="20"/>
          <w:szCs w:val="20"/>
        </w:rPr>
        <w:t>BETANCOURT SERNA, F. “Sobre la pretendida transmisibilidad de los interdictos”.</w:t>
      </w:r>
      <w:r w:rsidRPr="007D0866">
        <w:rPr>
          <w:i/>
          <w:sz w:val="20"/>
          <w:szCs w:val="20"/>
        </w:rPr>
        <w:t xml:space="preserve"> Revista Anuario de Historia del Derecho Español</w:t>
      </w:r>
      <w:r w:rsidRPr="007D0866">
        <w:rPr>
          <w:sz w:val="20"/>
          <w:szCs w:val="20"/>
        </w:rPr>
        <w:t xml:space="preserve">. </w:t>
      </w:r>
      <w:r w:rsidRPr="007D0866">
        <w:rPr>
          <w:rFonts w:eastAsia="Calibri"/>
          <w:sz w:val="20"/>
          <w:szCs w:val="20"/>
        </w:rPr>
        <w:t xml:space="preserve">Nº 53, pp.46-77. </w:t>
      </w:r>
      <w:r w:rsidRPr="007D0866">
        <w:rPr>
          <w:sz w:val="20"/>
          <w:szCs w:val="20"/>
        </w:rPr>
        <w:t>Ed. Ministerio de Justicia y Boletín Oficial del</w:t>
      </w:r>
      <w:r>
        <w:rPr>
          <w:sz w:val="20"/>
          <w:szCs w:val="20"/>
        </w:rPr>
        <w:t xml:space="preserve"> Estado, Madrid 1983, pp.46-77.</w:t>
      </w:r>
    </w:p>
  </w:footnote>
  <w:footnote w:id="52">
    <w:p w:rsidR="00470036" w:rsidRPr="007D0866" w:rsidRDefault="00470036" w:rsidP="004E6DAB">
      <w:pPr>
        <w:jc w:val="both"/>
        <w:rPr>
          <w:sz w:val="20"/>
          <w:szCs w:val="20"/>
        </w:rPr>
      </w:pPr>
      <w:r w:rsidRPr="007D0866">
        <w:rPr>
          <w:rStyle w:val="Refdenotaalpie"/>
          <w:sz w:val="20"/>
          <w:szCs w:val="20"/>
        </w:rPr>
        <w:footnoteRef/>
      </w:r>
      <w:r w:rsidRPr="007D0866">
        <w:rPr>
          <w:sz w:val="20"/>
          <w:szCs w:val="20"/>
        </w:rPr>
        <w:t xml:space="preserve">La </w:t>
      </w:r>
      <w:r>
        <w:rPr>
          <w:i/>
          <w:sz w:val="20"/>
          <w:szCs w:val="20"/>
        </w:rPr>
        <w:t xml:space="preserve">cura </w:t>
      </w:r>
      <w:r w:rsidRPr="007D0866">
        <w:rPr>
          <w:sz w:val="20"/>
          <w:szCs w:val="20"/>
        </w:rPr>
        <w:t xml:space="preserve">era una institución jurídica destinada a servir de suplemento a la tutela, es decir, proveer la defensa de los bienes e intereses de un individuo que por razones particulares no podía atender por sí mismo a la administración de éstos. De ese modo, el curador asumía casi de forma exclusiva la tarea de administrar un patrimonio, dependiente de la nominación como curador del magistrado. Hallando su origen en la </w:t>
      </w:r>
      <w:r>
        <w:rPr>
          <w:i/>
          <w:sz w:val="20"/>
          <w:szCs w:val="20"/>
        </w:rPr>
        <w:t>Lex Laetoria de circumscriptione adu</w:t>
      </w:r>
      <w:r w:rsidRPr="007D0866">
        <w:rPr>
          <w:i/>
          <w:sz w:val="20"/>
          <w:szCs w:val="20"/>
        </w:rPr>
        <w:t>lescentium</w:t>
      </w:r>
      <w:r w:rsidRPr="007D0866">
        <w:rPr>
          <w:sz w:val="20"/>
          <w:szCs w:val="20"/>
        </w:rPr>
        <w:t xml:space="preserve"> del año 191 a.C.</w:t>
      </w:r>
      <w:r>
        <w:rPr>
          <w:i/>
          <w:sz w:val="20"/>
          <w:szCs w:val="20"/>
        </w:rPr>
        <w:t xml:space="preserve"> </w:t>
      </w:r>
      <w:r w:rsidRPr="007D0866">
        <w:rPr>
          <w:sz w:val="20"/>
          <w:szCs w:val="20"/>
        </w:rPr>
        <w:t xml:space="preserve">GARCÍA GARRIDO, M. J. </w:t>
      </w:r>
      <w:r w:rsidRPr="007D0866">
        <w:rPr>
          <w:i/>
          <w:sz w:val="20"/>
          <w:szCs w:val="20"/>
        </w:rPr>
        <w:t>Derecho privado romano. Caso. Acciones. Instituciones. Decimoséptima Edición</w:t>
      </w:r>
      <w:r w:rsidRPr="007D0866">
        <w:rPr>
          <w:sz w:val="20"/>
          <w:szCs w:val="20"/>
        </w:rPr>
        <w:t>. Ed. Ediciones Académicas, Madrid, 2008, p.57.</w:t>
      </w:r>
    </w:p>
  </w:footnote>
  <w:footnote w:id="53">
    <w:p w:rsidR="00470036" w:rsidRPr="00651C6C" w:rsidRDefault="00470036" w:rsidP="004E6DAB">
      <w:pPr>
        <w:pStyle w:val="Textonotapie"/>
        <w:jc w:val="both"/>
        <w:rPr>
          <w:rFonts w:ascii="Times New Roman" w:hAnsi="Times New Roman"/>
          <w:lang w:val="es-ES"/>
        </w:rPr>
      </w:pPr>
      <w:r w:rsidRPr="007D0866">
        <w:rPr>
          <w:rStyle w:val="Refdenotaalpie"/>
          <w:rFonts w:ascii="Times New Roman" w:hAnsi="Times New Roman"/>
        </w:rPr>
        <w:footnoteRef/>
      </w:r>
      <w:r w:rsidRPr="007D0866">
        <w:rPr>
          <w:rFonts w:ascii="Times New Roman" w:hAnsi="Times New Roman"/>
        </w:rPr>
        <w:t xml:space="preserve">PÉREZ ÁLVAREZ, M.P., “Las ventas por subasta en la esfera del Derecho Público”. </w:t>
      </w:r>
      <w:r w:rsidRPr="007D0866">
        <w:rPr>
          <w:rFonts w:ascii="Times New Roman" w:hAnsi="Times New Roman"/>
          <w:i/>
        </w:rPr>
        <w:t>Revista General de Derecho Romano</w:t>
      </w:r>
      <w:r w:rsidRPr="007D0866">
        <w:rPr>
          <w:rFonts w:ascii="Times New Roman" w:hAnsi="Times New Roman"/>
        </w:rPr>
        <w:t>. Nº 14.  Ed. Iustel, Madrid, 2010, p.4.</w:t>
      </w:r>
    </w:p>
  </w:footnote>
  <w:footnote w:id="54">
    <w:p w:rsidR="00470036" w:rsidRPr="00E07AD8" w:rsidRDefault="00470036" w:rsidP="004E6DAB">
      <w:pPr>
        <w:jc w:val="both"/>
        <w:rPr>
          <w:sz w:val="20"/>
          <w:szCs w:val="20"/>
        </w:rPr>
      </w:pPr>
      <w:r w:rsidRPr="00DA3E87">
        <w:rPr>
          <w:rStyle w:val="Refdenotaalpie"/>
          <w:sz w:val="20"/>
          <w:szCs w:val="20"/>
        </w:rPr>
        <w:footnoteRef/>
      </w:r>
      <w:r w:rsidRPr="00DA3E87">
        <w:rPr>
          <w:sz w:val="20"/>
          <w:szCs w:val="20"/>
        </w:rPr>
        <w:t xml:space="preserve">TALAMANCA, M. </w:t>
      </w:r>
      <w:r w:rsidRPr="00DA3E87">
        <w:rPr>
          <w:i/>
          <w:sz w:val="20"/>
          <w:szCs w:val="20"/>
        </w:rPr>
        <w:t>La ventita all´icanto nel proceso esecutivo romano</w:t>
      </w:r>
      <w:r w:rsidRPr="00DA3E87">
        <w:rPr>
          <w:sz w:val="20"/>
          <w:szCs w:val="20"/>
        </w:rPr>
        <w:t xml:space="preserve">. </w:t>
      </w:r>
      <w:r w:rsidRPr="00DA3E87">
        <w:rPr>
          <w:rFonts w:eastAsia="SimSun"/>
          <w:i/>
          <w:iCs/>
          <w:sz w:val="20"/>
          <w:szCs w:val="20"/>
        </w:rPr>
        <w:t>Vol. II</w:t>
      </w:r>
      <w:r w:rsidRPr="00DA3E87">
        <w:rPr>
          <w:rFonts w:eastAsia="SimSun"/>
          <w:sz w:val="20"/>
          <w:szCs w:val="20"/>
        </w:rPr>
        <w:t>. Ed. A. Giuffré, Milano, 1956,</w:t>
      </w:r>
      <w:r w:rsidRPr="00DA3E87">
        <w:rPr>
          <w:sz w:val="20"/>
          <w:szCs w:val="20"/>
        </w:rPr>
        <w:t xml:space="preserve"> p.239.</w:t>
      </w:r>
    </w:p>
  </w:footnote>
  <w:footnote w:id="55">
    <w:p w:rsidR="00470036" w:rsidRDefault="00470036" w:rsidP="004E6DAB">
      <w:pPr>
        <w:jc w:val="both"/>
        <w:rPr>
          <w:sz w:val="20"/>
          <w:szCs w:val="20"/>
        </w:rPr>
      </w:pPr>
      <w:r>
        <w:rPr>
          <w:rStyle w:val="Refdenotaalpie"/>
          <w:sz w:val="20"/>
          <w:szCs w:val="20"/>
        </w:rPr>
        <w:footnoteRef/>
      </w:r>
      <w:r>
        <w:rPr>
          <w:sz w:val="20"/>
          <w:szCs w:val="20"/>
        </w:rPr>
        <w:t xml:space="preserve">La redacción del contenido de la </w:t>
      </w:r>
      <w:r>
        <w:rPr>
          <w:i/>
          <w:sz w:val="20"/>
          <w:szCs w:val="20"/>
        </w:rPr>
        <w:t>Lex Venditionis</w:t>
      </w:r>
      <w:r>
        <w:rPr>
          <w:sz w:val="20"/>
          <w:szCs w:val="20"/>
        </w:rPr>
        <w:t xml:space="preserve"> debía tener lugar en un plazo de diez días si el deudor vivía, y de cinco días si ya había fallecido. Por su parte, la venta de los bienes del deudor tenía lugar en un plazo de treinta días si éste vivía, y de veinte días si éste ya había fallecido. TOMÁS TOMÁS, S. </w:t>
      </w:r>
      <w:r>
        <w:rPr>
          <w:i/>
          <w:sz w:val="20"/>
          <w:szCs w:val="20"/>
        </w:rPr>
        <w:t>La administración concursal: claves para entender su actual régimen jurídico</w:t>
      </w:r>
      <w:r>
        <w:rPr>
          <w:sz w:val="20"/>
          <w:szCs w:val="20"/>
        </w:rPr>
        <w:t xml:space="preserve">. </w:t>
      </w:r>
      <w:r>
        <w:rPr>
          <w:i/>
          <w:sz w:val="20"/>
          <w:szCs w:val="20"/>
        </w:rPr>
        <w:t>Óp., Cit</w:t>
      </w:r>
      <w:r>
        <w:rPr>
          <w:sz w:val="20"/>
          <w:szCs w:val="20"/>
        </w:rPr>
        <w:t>., p.28.</w:t>
      </w:r>
    </w:p>
  </w:footnote>
  <w:footnote w:id="56">
    <w:p w:rsidR="00470036" w:rsidRPr="00E07AD8" w:rsidRDefault="00470036" w:rsidP="004E6DAB">
      <w:pPr>
        <w:pStyle w:val="Textonotapie"/>
        <w:jc w:val="both"/>
        <w:rPr>
          <w:rFonts w:ascii="Times New Roman" w:hAnsi="Times New Roman"/>
          <w:lang w:val="es-ES"/>
        </w:rPr>
      </w:pPr>
      <w:r>
        <w:rPr>
          <w:rStyle w:val="Refdenotaalpie"/>
          <w:rFonts w:ascii="Times New Roman" w:hAnsi="Times New Roman"/>
        </w:rPr>
        <w:footnoteRef/>
      </w:r>
      <w:r>
        <w:rPr>
          <w:rFonts w:ascii="Times New Roman" w:hAnsi="Times New Roman"/>
        </w:rPr>
        <w:t xml:space="preserve"> En materia de derechos de créditos, regía el principio de  la </w:t>
      </w:r>
      <w:r w:rsidRPr="004853F7">
        <w:rPr>
          <w:rFonts w:ascii="Times New Roman" w:hAnsi="Times New Roman"/>
          <w:i/>
        </w:rPr>
        <w:t>par conditio creditorum</w:t>
      </w:r>
      <w:r>
        <w:rPr>
          <w:rFonts w:ascii="Times New Roman" w:hAnsi="Times New Roman"/>
        </w:rPr>
        <w:t xml:space="preserve">. A pesar de ello, existían determinados créditos que por su origen o causa se consideraban privilegiados y, por tanto, preferentes a los restantes a la hora de realizar el cobro. Entre ellos: los créditos del Fisco y el de las ciudades, los créditos garantizados por un derecho real de hipoteca recayente sobre algún bien del deudor, los créditos originados por multitud de circunstancias como el sepelio, la restitución de la dote o la compra de un navío y los créditos reconocidos por el deudor en un documento privado. La ruptura del principio de la </w:t>
      </w:r>
      <w:r>
        <w:rPr>
          <w:rFonts w:ascii="Times New Roman" w:hAnsi="Times New Roman"/>
          <w:i/>
        </w:rPr>
        <w:t>par conditio creditorum</w:t>
      </w:r>
      <w:r>
        <w:rPr>
          <w:rFonts w:ascii="Times New Roman" w:hAnsi="Times New Roman"/>
        </w:rPr>
        <w:t xml:space="preserve"> dio lugar al nacimiento de la figura jurídica de la “tercería de mejor derecho”.</w:t>
      </w:r>
      <w:r>
        <w:rPr>
          <w:rFonts w:ascii="Times New Roman" w:hAnsi="Times New Roman"/>
          <w:lang w:val="es-ES"/>
        </w:rPr>
        <w:t xml:space="preserve"> </w:t>
      </w:r>
      <w:r>
        <w:rPr>
          <w:rFonts w:ascii="Times New Roman" w:hAnsi="Times New Roman"/>
        </w:rPr>
        <w:t xml:space="preserve">DE FRANCISCI, P. </w:t>
      </w:r>
      <w:r>
        <w:rPr>
          <w:rFonts w:ascii="Times New Roman" w:hAnsi="Times New Roman"/>
          <w:i/>
        </w:rPr>
        <w:t>Síntesis histórica del Derecho Romano</w:t>
      </w:r>
      <w:r>
        <w:rPr>
          <w:rFonts w:ascii="Times New Roman" w:hAnsi="Times New Roman"/>
        </w:rPr>
        <w:t>. Ed. Revista de Derecho Privado, Madrid, 1954, p.571.</w:t>
      </w:r>
    </w:p>
  </w:footnote>
  <w:footnote w:id="57">
    <w:p w:rsidR="00470036" w:rsidRDefault="00470036" w:rsidP="004E6DAB">
      <w:pPr>
        <w:jc w:val="both"/>
        <w:rPr>
          <w:sz w:val="20"/>
          <w:szCs w:val="20"/>
          <w:lang w:val="it-IT"/>
        </w:rPr>
      </w:pPr>
      <w:r>
        <w:rPr>
          <w:rStyle w:val="Refdenotaalpie"/>
          <w:sz w:val="20"/>
          <w:szCs w:val="20"/>
        </w:rPr>
        <w:footnoteRef/>
      </w:r>
      <w:r>
        <w:rPr>
          <w:sz w:val="20"/>
          <w:szCs w:val="20"/>
          <w:lang w:val="it-IT"/>
        </w:rPr>
        <w:t xml:space="preserve">AZARA, A. y EULA, E. </w:t>
      </w:r>
      <w:r>
        <w:rPr>
          <w:i/>
          <w:sz w:val="20"/>
          <w:szCs w:val="20"/>
          <w:lang w:val="it-IT"/>
        </w:rPr>
        <w:t>Novissimo Digesto Italiano</w:t>
      </w:r>
      <w:r>
        <w:rPr>
          <w:sz w:val="20"/>
          <w:szCs w:val="20"/>
          <w:lang w:val="it-IT"/>
        </w:rPr>
        <w:t xml:space="preserve">. </w:t>
      </w:r>
      <w:r w:rsidRPr="00DA3E87">
        <w:rPr>
          <w:i/>
          <w:sz w:val="20"/>
          <w:szCs w:val="20"/>
          <w:lang w:val="it-IT"/>
        </w:rPr>
        <w:t>Tomo VII</w:t>
      </w:r>
      <w:r>
        <w:rPr>
          <w:sz w:val="20"/>
          <w:szCs w:val="20"/>
          <w:lang w:val="it-IT"/>
        </w:rPr>
        <w:t>. Ed. Unione Tipográfico-Editrice Torinese, Ristampa, 1979, p.719.</w:t>
      </w:r>
    </w:p>
  </w:footnote>
  <w:footnote w:id="58">
    <w:p w:rsidR="00470036" w:rsidRPr="006F7479" w:rsidRDefault="00470036" w:rsidP="004E6DAB">
      <w:pPr>
        <w:jc w:val="both"/>
        <w:rPr>
          <w:sz w:val="20"/>
          <w:szCs w:val="20"/>
        </w:rPr>
      </w:pPr>
      <w:r>
        <w:rPr>
          <w:rStyle w:val="Refdenotaalpie"/>
          <w:sz w:val="20"/>
          <w:szCs w:val="20"/>
        </w:rPr>
        <w:footnoteRef/>
      </w:r>
      <w:r>
        <w:rPr>
          <w:sz w:val="20"/>
          <w:szCs w:val="20"/>
        </w:rPr>
        <w:t xml:space="preserve">USÓN DUCH, L. </w:t>
      </w:r>
      <w:r>
        <w:rPr>
          <w:i/>
          <w:sz w:val="20"/>
          <w:szCs w:val="20"/>
        </w:rPr>
        <w:t>Las subastas judiciales</w:t>
      </w:r>
      <w:r>
        <w:rPr>
          <w:sz w:val="20"/>
          <w:szCs w:val="20"/>
        </w:rPr>
        <w:t>. Ed. Bosch, Barcelona, 1993, p.76.</w:t>
      </w:r>
    </w:p>
  </w:footnote>
  <w:footnote w:id="59">
    <w:p w:rsidR="00470036" w:rsidRPr="00E07AD8" w:rsidRDefault="00470036" w:rsidP="004E6DAB">
      <w:pPr>
        <w:pStyle w:val="Textonotapie"/>
        <w:jc w:val="both"/>
        <w:rPr>
          <w:rFonts w:ascii="Times New Roman" w:hAnsi="Times New Roman"/>
          <w:lang w:val="es-ES"/>
        </w:rPr>
      </w:pPr>
      <w:r>
        <w:rPr>
          <w:rStyle w:val="Refdenotaalpie"/>
          <w:rFonts w:ascii="Times New Roman" w:hAnsi="Times New Roman"/>
        </w:rPr>
        <w:footnoteRef/>
      </w:r>
      <w:r>
        <w:rPr>
          <w:rFonts w:ascii="Times New Roman" w:hAnsi="Times New Roman"/>
        </w:rPr>
        <w:t xml:space="preserve">IGLESIAS REDONDO, J. </w:t>
      </w:r>
      <w:r>
        <w:rPr>
          <w:rFonts w:ascii="Times New Roman" w:hAnsi="Times New Roman"/>
          <w:i/>
        </w:rPr>
        <w:t>Derecho Romano. Historia e Instituciones</w:t>
      </w:r>
      <w:r>
        <w:rPr>
          <w:rFonts w:ascii="Times New Roman" w:hAnsi="Times New Roman"/>
        </w:rPr>
        <w:t xml:space="preserve">. 18 Edición. </w:t>
      </w:r>
      <w:r>
        <w:rPr>
          <w:rFonts w:ascii="Times New Roman" w:hAnsi="Times New Roman"/>
          <w:i/>
        </w:rPr>
        <w:t>Óp., Cit</w:t>
      </w:r>
      <w:r>
        <w:rPr>
          <w:rFonts w:ascii="Times New Roman" w:hAnsi="Times New Roman"/>
        </w:rPr>
        <w:t>., p.145.</w:t>
      </w:r>
    </w:p>
  </w:footnote>
  <w:footnote w:id="60">
    <w:p w:rsidR="00470036" w:rsidRPr="006E1BB3" w:rsidRDefault="00470036" w:rsidP="004E6DAB">
      <w:pPr>
        <w:pStyle w:val="Textonotapie"/>
        <w:jc w:val="both"/>
        <w:rPr>
          <w:rFonts w:ascii="Times New Roman" w:hAnsi="Times New Roman"/>
          <w:lang w:val="es-ES"/>
        </w:rPr>
      </w:pPr>
      <w:r>
        <w:rPr>
          <w:rStyle w:val="Refdenotaalpie"/>
          <w:rFonts w:ascii="Times New Roman" w:hAnsi="Times New Roman"/>
        </w:rPr>
        <w:footnoteRef/>
      </w:r>
      <w:r>
        <w:rPr>
          <w:rFonts w:ascii="Times New Roman" w:hAnsi="Times New Roman"/>
        </w:rPr>
        <w:t xml:space="preserve">FERNÁNDEZ DE BUJÁN, A. </w:t>
      </w:r>
      <w:r>
        <w:rPr>
          <w:rFonts w:ascii="Times New Roman" w:hAnsi="Times New Roman"/>
          <w:i/>
        </w:rPr>
        <w:t>Jurisdicción y Arbitraje en Derecho Romano</w:t>
      </w:r>
      <w:r>
        <w:rPr>
          <w:rFonts w:ascii="Times New Roman" w:hAnsi="Times New Roman"/>
        </w:rPr>
        <w:t xml:space="preserve">. </w:t>
      </w:r>
      <w:r>
        <w:rPr>
          <w:rFonts w:ascii="Times New Roman" w:hAnsi="Times New Roman"/>
          <w:i/>
        </w:rPr>
        <w:t>Óp., Cit.</w:t>
      </w:r>
      <w:r>
        <w:rPr>
          <w:rFonts w:ascii="Times New Roman" w:hAnsi="Times New Roman"/>
        </w:rPr>
        <w:t>, p.152.</w:t>
      </w:r>
    </w:p>
  </w:footnote>
  <w:footnote w:id="61">
    <w:p w:rsidR="00470036" w:rsidRDefault="00470036" w:rsidP="004E6DAB">
      <w:pPr>
        <w:jc w:val="both"/>
        <w:rPr>
          <w:sz w:val="20"/>
          <w:szCs w:val="20"/>
        </w:rPr>
      </w:pPr>
      <w:r>
        <w:rPr>
          <w:rStyle w:val="Refdenotaalpie"/>
          <w:sz w:val="20"/>
          <w:szCs w:val="20"/>
        </w:rPr>
        <w:footnoteRef/>
      </w:r>
      <w:r>
        <w:rPr>
          <w:sz w:val="20"/>
          <w:szCs w:val="20"/>
        </w:rPr>
        <w:t xml:space="preserve">La </w:t>
      </w:r>
      <w:r>
        <w:rPr>
          <w:i/>
          <w:sz w:val="20"/>
          <w:szCs w:val="20"/>
        </w:rPr>
        <w:t>restitutio in integrum</w:t>
      </w:r>
      <w:r>
        <w:rPr>
          <w:sz w:val="20"/>
          <w:szCs w:val="20"/>
        </w:rPr>
        <w:t xml:space="preserve"> consistía en una resolución del magistrado, por la que se declaraba no conocer los efectos de un hecho o acto jurídico determinado. Tratándose pues de una derogación total de los principios del </w:t>
      </w:r>
      <w:r>
        <w:rPr>
          <w:i/>
          <w:sz w:val="20"/>
          <w:szCs w:val="20"/>
        </w:rPr>
        <w:t>ius civile</w:t>
      </w:r>
      <w:r>
        <w:rPr>
          <w:sz w:val="20"/>
          <w:szCs w:val="20"/>
        </w:rPr>
        <w:t xml:space="preserve"> que el magistrado solemnemente realizaba inspirado en motivos de equidad. Para su aplicación se exigía la existencia de un acto válido según el </w:t>
      </w:r>
      <w:r>
        <w:rPr>
          <w:i/>
          <w:sz w:val="20"/>
          <w:szCs w:val="20"/>
        </w:rPr>
        <w:t>ius civiles</w:t>
      </w:r>
      <w:r>
        <w:rPr>
          <w:sz w:val="20"/>
          <w:szCs w:val="20"/>
        </w:rPr>
        <w:t xml:space="preserve">, un perjuicio derivado de éste considerado contrario a la equidad, la no existencia de otro medio jurídico para reparar el daño sufrido y una causa justa. Entendiendo por </w:t>
      </w:r>
      <w:r>
        <w:rPr>
          <w:i/>
          <w:sz w:val="20"/>
          <w:szCs w:val="20"/>
        </w:rPr>
        <w:t>iusta causa</w:t>
      </w:r>
      <w:r>
        <w:rPr>
          <w:sz w:val="20"/>
          <w:szCs w:val="20"/>
        </w:rPr>
        <w:t xml:space="preserve">: la edad, la ausencia justificada, el fraude de acreedores y el miedo, dolo o error sufrido por el solicitante. GARCÍA GARRIDO, M. J. </w:t>
      </w:r>
      <w:r>
        <w:rPr>
          <w:i/>
          <w:sz w:val="20"/>
          <w:szCs w:val="20"/>
        </w:rPr>
        <w:t>Casuismo y Jurisprudencia Romana -Responsa-. Acciones y Casos. Cuarta Edición</w:t>
      </w:r>
      <w:r>
        <w:rPr>
          <w:sz w:val="20"/>
          <w:szCs w:val="20"/>
        </w:rPr>
        <w:t xml:space="preserve">. </w:t>
      </w:r>
      <w:r>
        <w:rPr>
          <w:i/>
          <w:sz w:val="20"/>
          <w:szCs w:val="20"/>
        </w:rPr>
        <w:t>Óp., Cit</w:t>
      </w:r>
      <w:r>
        <w:rPr>
          <w:sz w:val="20"/>
          <w:szCs w:val="20"/>
        </w:rPr>
        <w:t>., pp.82-85.</w:t>
      </w:r>
    </w:p>
  </w:footnote>
  <w:footnote w:id="62">
    <w:p w:rsidR="00470036" w:rsidRDefault="00470036" w:rsidP="004E6DAB">
      <w:pPr>
        <w:jc w:val="both"/>
        <w:rPr>
          <w:sz w:val="20"/>
          <w:szCs w:val="20"/>
        </w:rPr>
      </w:pPr>
      <w:r>
        <w:rPr>
          <w:rStyle w:val="Refdenotaalpie"/>
          <w:sz w:val="20"/>
          <w:szCs w:val="20"/>
        </w:rPr>
        <w:footnoteRef/>
      </w:r>
      <w:r>
        <w:rPr>
          <w:sz w:val="20"/>
          <w:szCs w:val="20"/>
        </w:rPr>
        <w:t xml:space="preserve">La nota de infamia finalmente desapareció con la </w:t>
      </w:r>
      <w:r>
        <w:rPr>
          <w:i/>
          <w:sz w:val="20"/>
          <w:szCs w:val="20"/>
        </w:rPr>
        <w:t>Lex Iulia.</w:t>
      </w:r>
      <w:r>
        <w:rPr>
          <w:sz w:val="20"/>
          <w:szCs w:val="20"/>
        </w:rPr>
        <w:t xml:space="preserve"> De acuerdo con ésta, el deudor quedaba liberado de ella cuando de forma voluntaria cediese sus bienes a los acreedores para que éstos pudiesen cobrarse sus deudas, y además pudiese justificar que la causa de su insolvencia no le era imputable a él -</w:t>
      </w:r>
      <w:r>
        <w:rPr>
          <w:i/>
          <w:sz w:val="20"/>
          <w:szCs w:val="20"/>
        </w:rPr>
        <w:t>beneficium competentiae</w:t>
      </w:r>
      <w:r>
        <w:rPr>
          <w:sz w:val="20"/>
          <w:szCs w:val="20"/>
        </w:rPr>
        <w:t xml:space="preserve">-. IGLESIAS REDONDO, J. </w:t>
      </w:r>
      <w:r>
        <w:rPr>
          <w:i/>
          <w:sz w:val="20"/>
          <w:szCs w:val="20"/>
        </w:rPr>
        <w:t>Derecho Romano. Historia e Instituciones. 18 Edición</w:t>
      </w:r>
      <w:r>
        <w:rPr>
          <w:sz w:val="20"/>
          <w:szCs w:val="20"/>
        </w:rPr>
        <w:t xml:space="preserve">. </w:t>
      </w:r>
      <w:r>
        <w:rPr>
          <w:i/>
          <w:sz w:val="20"/>
          <w:szCs w:val="20"/>
        </w:rPr>
        <w:t>Óp., Cit</w:t>
      </w:r>
      <w:r>
        <w:rPr>
          <w:sz w:val="20"/>
          <w:szCs w:val="20"/>
        </w:rPr>
        <w:t>., p.145.</w:t>
      </w:r>
    </w:p>
  </w:footnote>
  <w:footnote w:id="63">
    <w:p w:rsidR="00470036" w:rsidRPr="006E1BB3" w:rsidRDefault="00470036" w:rsidP="004E6DAB">
      <w:pPr>
        <w:pStyle w:val="Textonotapie"/>
        <w:jc w:val="both"/>
        <w:rPr>
          <w:rFonts w:ascii="Times New Roman" w:hAnsi="Times New Roman"/>
          <w:lang w:val="es-ES"/>
        </w:rPr>
      </w:pPr>
      <w:r>
        <w:rPr>
          <w:rStyle w:val="Refdenotaalpie"/>
          <w:rFonts w:ascii="Times New Roman" w:hAnsi="Times New Roman"/>
        </w:rPr>
        <w:footnoteRef/>
      </w:r>
      <w:r>
        <w:rPr>
          <w:rFonts w:ascii="Times New Roman" w:hAnsi="Times New Roman"/>
        </w:rPr>
        <w:t xml:space="preserve">ARANGIO RUIZ, V. </w:t>
      </w:r>
      <w:r>
        <w:rPr>
          <w:rFonts w:ascii="Times New Roman" w:hAnsi="Times New Roman"/>
          <w:i/>
        </w:rPr>
        <w:t>Instituciones de Derecho Romano</w:t>
      </w:r>
      <w:r>
        <w:rPr>
          <w:rFonts w:ascii="Times New Roman" w:hAnsi="Times New Roman"/>
        </w:rPr>
        <w:t xml:space="preserve">. </w:t>
      </w:r>
      <w:r w:rsidRPr="00DA3E87">
        <w:rPr>
          <w:rFonts w:ascii="Times New Roman" w:hAnsi="Times New Roman"/>
          <w:i/>
        </w:rPr>
        <w:t>Óp., Cit.,</w:t>
      </w:r>
      <w:r>
        <w:rPr>
          <w:rFonts w:ascii="Times New Roman" w:hAnsi="Times New Roman"/>
        </w:rPr>
        <w:t xml:space="preserve"> p.164. Livio -8, 28, 8- fue el encargado de simplificar la institución de la subasta judicial y trasladar la ejecución sobre la persona del deudor </w:t>
      </w:r>
      <w:r>
        <w:rPr>
          <w:rFonts w:ascii="Times New Roman" w:hAnsi="Times New Roman"/>
          <w:lang w:val="es-ES"/>
        </w:rPr>
        <w:t>-</w:t>
      </w:r>
      <w:r>
        <w:rPr>
          <w:rFonts w:ascii="Times New Roman" w:hAnsi="Times New Roman"/>
          <w:i/>
        </w:rPr>
        <w:t>persona corpus obnoxium</w:t>
      </w:r>
      <w:r>
        <w:rPr>
          <w:rFonts w:ascii="Times New Roman" w:hAnsi="Times New Roman"/>
          <w:lang w:val="es-ES"/>
        </w:rPr>
        <w:t>-</w:t>
      </w:r>
      <w:r>
        <w:rPr>
          <w:rFonts w:ascii="Times New Roman" w:hAnsi="Times New Roman"/>
        </w:rPr>
        <w:t xml:space="preserve"> al patrimonio de éste </w:t>
      </w:r>
      <w:r>
        <w:rPr>
          <w:rFonts w:ascii="Times New Roman" w:hAnsi="Times New Roman"/>
          <w:lang w:val="es-ES"/>
        </w:rPr>
        <w:t>-</w:t>
      </w:r>
      <w:r>
        <w:rPr>
          <w:rFonts w:ascii="Times New Roman" w:hAnsi="Times New Roman"/>
          <w:i/>
        </w:rPr>
        <w:t>bona debitoris</w:t>
      </w:r>
      <w:r>
        <w:rPr>
          <w:rFonts w:ascii="Times New Roman" w:hAnsi="Times New Roman"/>
          <w:lang w:val="es-ES"/>
        </w:rPr>
        <w:t>-</w:t>
      </w:r>
      <w:r>
        <w:rPr>
          <w:rFonts w:ascii="Times New Roman" w:hAnsi="Times New Roman"/>
        </w:rPr>
        <w:t>.</w:t>
      </w:r>
      <w:r>
        <w:rPr>
          <w:rFonts w:ascii="Times New Roman" w:hAnsi="Times New Roman"/>
          <w:lang w:val="es-ES"/>
        </w:rPr>
        <w:t xml:space="preserve"> </w:t>
      </w:r>
      <w:r>
        <w:rPr>
          <w:rFonts w:ascii="Times New Roman" w:hAnsi="Times New Roman"/>
        </w:rPr>
        <w:t xml:space="preserve">D´ORS J.A. </w:t>
      </w:r>
      <w:r>
        <w:rPr>
          <w:rFonts w:ascii="Times New Roman" w:hAnsi="Times New Roman"/>
          <w:i/>
        </w:rPr>
        <w:t>Derecho Privado Romano. 10 Edición</w:t>
      </w:r>
      <w:r>
        <w:rPr>
          <w:rFonts w:ascii="Times New Roman" w:hAnsi="Times New Roman"/>
        </w:rPr>
        <w:t xml:space="preserve">. </w:t>
      </w:r>
      <w:r w:rsidRPr="00D170C5">
        <w:rPr>
          <w:rFonts w:ascii="Times New Roman" w:hAnsi="Times New Roman"/>
          <w:i/>
        </w:rPr>
        <w:t>Óp., Cit</w:t>
      </w:r>
      <w:r>
        <w:rPr>
          <w:rFonts w:ascii="Times New Roman" w:hAnsi="Times New Roman"/>
        </w:rPr>
        <w:t>., p.172.</w:t>
      </w:r>
    </w:p>
  </w:footnote>
  <w:footnote w:id="64">
    <w:p w:rsidR="00470036" w:rsidRPr="00DF38F2" w:rsidRDefault="00470036" w:rsidP="004E6DAB">
      <w:pPr>
        <w:pStyle w:val="Textonotapie"/>
        <w:jc w:val="both"/>
        <w:rPr>
          <w:rFonts w:ascii="Times New Roman" w:hAnsi="Times New Roman"/>
          <w:lang w:val="es-ES"/>
        </w:rPr>
      </w:pPr>
      <w:r>
        <w:rPr>
          <w:rStyle w:val="Refdenotaalpie"/>
          <w:rFonts w:ascii="Times New Roman" w:hAnsi="Times New Roman"/>
        </w:rPr>
        <w:footnoteRef/>
      </w:r>
      <w:r>
        <w:rPr>
          <w:rFonts w:ascii="Times New Roman" w:hAnsi="Times New Roman"/>
        </w:rPr>
        <w:t xml:space="preserve">FERNÁNDEZ BARREIRO, A. y PARICIO, J. </w:t>
      </w:r>
      <w:r>
        <w:rPr>
          <w:rFonts w:ascii="Times New Roman" w:hAnsi="Times New Roman"/>
          <w:i/>
        </w:rPr>
        <w:t>Fundamentos de Derecho Patrimonial Romano</w:t>
      </w:r>
      <w:r>
        <w:rPr>
          <w:rFonts w:ascii="Times New Roman" w:hAnsi="Times New Roman"/>
        </w:rPr>
        <w:t xml:space="preserve">. </w:t>
      </w:r>
      <w:r>
        <w:rPr>
          <w:rFonts w:ascii="Times New Roman" w:hAnsi="Times New Roman"/>
          <w:i/>
        </w:rPr>
        <w:t>Óp., Cit.,</w:t>
      </w:r>
      <w:r>
        <w:rPr>
          <w:rFonts w:ascii="Times New Roman" w:hAnsi="Times New Roman"/>
        </w:rPr>
        <w:t xml:space="preserve"> p.120.</w:t>
      </w:r>
    </w:p>
  </w:footnote>
  <w:footnote w:id="65">
    <w:p w:rsidR="00470036" w:rsidRPr="0037150C" w:rsidRDefault="00470036" w:rsidP="004E6DAB">
      <w:pPr>
        <w:pStyle w:val="Textonotapie"/>
        <w:jc w:val="both"/>
        <w:rPr>
          <w:rFonts w:ascii="Times New Roman" w:hAnsi="Times New Roman"/>
          <w:lang w:val="es-ES"/>
        </w:rPr>
      </w:pPr>
      <w:r>
        <w:rPr>
          <w:rStyle w:val="Refdenotaalpie"/>
          <w:rFonts w:ascii="Times New Roman" w:hAnsi="Times New Roman"/>
        </w:rPr>
        <w:footnoteRef/>
      </w:r>
      <w:r>
        <w:rPr>
          <w:rFonts w:ascii="Times New Roman" w:hAnsi="Times New Roman"/>
        </w:rPr>
        <w:t xml:space="preserve">LUQUE TORRES, G. </w:t>
      </w:r>
      <w:r>
        <w:rPr>
          <w:rFonts w:ascii="Times New Roman" w:hAnsi="Times New Roman"/>
          <w:i/>
        </w:rPr>
        <w:t>Las subastas judiciales: aspectos civiles, procesales e hipotecarios</w:t>
      </w:r>
      <w:r>
        <w:rPr>
          <w:rFonts w:ascii="Times New Roman" w:hAnsi="Times New Roman"/>
        </w:rPr>
        <w:t xml:space="preserve">. </w:t>
      </w:r>
      <w:r>
        <w:rPr>
          <w:rFonts w:ascii="Times New Roman" w:hAnsi="Times New Roman"/>
          <w:i/>
        </w:rPr>
        <w:t>Óp., Cit.,</w:t>
      </w:r>
      <w:r>
        <w:rPr>
          <w:rFonts w:ascii="Times New Roman" w:hAnsi="Times New Roman"/>
        </w:rPr>
        <w:t xml:space="preserve"> p.13.</w:t>
      </w:r>
      <w:r>
        <w:rPr>
          <w:rFonts w:ascii="Times New Roman" w:hAnsi="Times New Roman"/>
          <w:lang w:val="es-ES"/>
        </w:rPr>
        <w:t xml:space="preserve">; </w:t>
      </w:r>
      <w:r>
        <w:rPr>
          <w:rFonts w:ascii="Times New Roman" w:hAnsi="Times New Roman"/>
        </w:rPr>
        <w:t xml:space="preserve">TOMÁS TOMÁS, S. </w:t>
      </w:r>
      <w:r>
        <w:rPr>
          <w:rFonts w:ascii="Times New Roman" w:hAnsi="Times New Roman"/>
          <w:i/>
        </w:rPr>
        <w:t>La administración concursal: claves para entender su actual régimen jurídico</w:t>
      </w:r>
      <w:r>
        <w:rPr>
          <w:rFonts w:ascii="Times New Roman" w:hAnsi="Times New Roman"/>
        </w:rPr>
        <w:t xml:space="preserve">. </w:t>
      </w:r>
      <w:r>
        <w:rPr>
          <w:rFonts w:ascii="Times New Roman" w:hAnsi="Times New Roman"/>
          <w:i/>
        </w:rPr>
        <w:t>Óp., Cit</w:t>
      </w:r>
      <w:r>
        <w:rPr>
          <w:rFonts w:ascii="Times New Roman" w:hAnsi="Times New Roman"/>
        </w:rPr>
        <w:t>., p.28.</w:t>
      </w:r>
    </w:p>
  </w:footnote>
  <w:footnote w:id="66">
    <w:p w:rsidR="00470036" w:rsidRDefault="00470036" w:rsidP="004E6DAB">
      <w:pPr>
        <w:jc w:val="both"/>
        <w:rPr>
          <w:sz w:val="20"/>
          <w:szCs w:val="20"/>
        </w:rPr>
      </w:pPr>
      <w:r>
        <w:rPr>
          <w:rStyle w:val="Refdenotaalpie"/>
          <w:sz w:val="20"/>
          <w:szCs w:val="20"/>
        </w:rPr>
        <w:footnoteRef/>
      </w:r>
      <w:r>
        <w:rPr>
          <w:sz w:val="20"/>
          <w:szCs w:val="20"/>
        </w:rPr>
        <w:t xml:space="preserve"> Algunos fragmentos del Digesto señalan que ya en época Republicana determinadas controversias eran resueltas directamente por los magistrado de la fase </w:t>
      </w:r>
      <w:r>
        <w:rPr>
          <w:i/>
          <w:sz w:val="20"/>
          <w:szCs w:val="20"/>
        </w:rPr>
        <w:t>in iure</w:t>
      </w:r>
      <w:r>
        <w:rPr>
          <w:sz w:val="20"/>
          <w:szCs w:val="20"/>
        </w:rPr>
        <w:t xml:space="preserve"> del procedimiento. A modo de ejemplo podemos señalar: los casos de impago de rentas debido a la ausencia prolongada en el tiempo de los arrendatarios, los fideicomisos, las causas sobre prestación de alimentos y las causas incoadas por impago de honorarios de profesionales -</w:t>
      </w:r>
      <w:r>
        <w:rPr>
          <w:i/>
          <w:sz w:val="20"/>
          <w:szCs w:val="20"/>
        </w:rPr>
        <w:t>iudex datus</w:t>
      </w:r>
      <w:r>
        <w:rPr>
          <w:sz w:val="20"/>
          <w:szCs w:val="20"/>
        </w:rPr>
        <w:t>-. CAMACHO EVANGELISTA, F.</w:t>
      </w:r>
      <w:r>
        <w:rPr>
          <w:i/>
          <w:sz w:val="20"/>
          <w:szCs w:val="20"/>
        </w:rPr>
        <w:t xml:space="preserve"> Derecho Privado Romano. Segunda Edición</w:t>
      </w:r>
      <w:r>
        <w:rPr>
          <w:sz w:val="20"/>
          <w:szCs w:val="20"/>
        </w:rPr>
        <w:t>.</w:t>
      </w:r>
      <w:r>
        <w:rPr>
          <w:i/>
          <w:sz w:val="20"/>
          <w:szCs w:val="20"/>
        </w:rPr>
        <w:t xml:space="preserve"> Óp., Cit</w:t>
      </w:r>
      <w:r>
        <w:rPr>
          <w:sz w:val="20"/>
          <w:szCs w:val="20"/>
        </w:rPr>
        <w:t>., p.144.</w:t>
      </w:r>
    </w:p>
  </w:footnote>
  <w:footnote w:id="67">
    <w:p w:rsidR="00470036" w:rsidRPr="0037150C" w:rsidRDefault="00470036" w:rsidP="004E6DAB">
      <w:pPr>
        <w:pStyle w:val="Textonotapie"/>
        <w:jc w:val="both"/>
        <w:rPr>
          <w:rFonts w:ascii="Times New Roman" w:hAnsi="Times New Roman"/>
          <w:lang w:val="es-ES"/>
        </w:rPr>
      </w:pPr>
      <w:r>
        <w:rPr>
          <w:rStyle w:val="Refdenotaalpie"/>
          <w:rFonts w:ascii="Times New Roman" w:hAnsi="Times New Roman"/>
        </w:rPr>
        <w:footnoteRef/>
      </w:r>
      <w:r>
        <w:rPr>
          <w:rFonts w:ascii="Times New Roman" w:hAnsi="Times New Roman"/>
        </w:rPr>
        <w:t xml:space="preserve">IGLESIAS SANTOS, J. </w:t>
      </w:r>
      <w:r>
        <w:rPr>
          <w:rFonts w:ascii="Times New Roman" w:hAnsi="Times New Roman"/>
          <w:i/>
        </w:rPr>
        <w:t>Derecho Romano. 16ª Edición</w:t>
      </w:r>
      <w:r>
        <w:rPr>
          <w:rFonts w:ascii="Times New Roman" w:hAnsi="Times New Roman"/>
        </w:rPr>
        <w:t xml:space="preserve">. </w:t>
      </w:r>
      <w:r>
        <w:rPr>
          <w:rFonts w:ascii="Times New Roman" w:hAnsi="Times New Roman"/>
          <w:i/>
        </w:rPr>
        <w:t>Óp., Cit</w:t>
      </w:r>
      <w:r>
        <w:rPr>
          <w:rFonts w:ascii="Times New Roman" w:hAnsi="Times New Roman"/>
        </w:rPr>
        <w:t>., p.135.</w:t>
      </w:r>
    </w:p>
  </w:footnote>
  <w:footnote w:id="68">
    <w:p w:rsidR="00470036" w:rsidRPr="0037150C" w:rsidRDefault="00470036" w:rsidP="004E6DAB">
      <w:pPr>
        <w:pStyle w:val="Textonotapie"/>
        <w:jc w:val="both"/>
        <w:rPr>
          <w:rFonts w:ascii="Times New Roman" w:hAnsi="Times New Roman"/>
          <w:lang w:val="es-ES"/>
        </w:rPr>
      </w:pPr>
      <w:r>
        <w:rPr>
          <w:rStyle w:val="Refdenotaalpie"/>
          <w:rFonts w:ascii="Times New Roman" w:hAnsi="Times New Roman"/>
        </w:rPr>
        <w:footnoteRef/>
      </w:r>
      <w:r>
        <w:rPr>
          <w:rFonts w:ascii="Times New Roman" w:hAnsi="Times New Roman"/>
        </w:rPr>
        <w:t xml:space="preserve">IGLESIAS REDONDO, J. </w:t>
      </w:r>
      <w:r>
        <w:rPr>
          <w:rFonts w:ascii="Times New Roman" w:hAnsi="Times New Roman"/>
          <w:i/>
        </w:rPr>
        <w:t>Derecho Romano. Historia e Instituciones. 18 Edición</w:t>
      </w:r>
      <w:r>
        <w:rPr>
          <w:rFonts w:ascii="Times New Roman" w:hAnsi="Times New Roman"/>
        </w:rPr>
        <w:t xml:space="preserve">. </w:t>
      </w:r>
      <w:r>
        <w:rPr>
          <w:rFonts w:ascii="Times New Roman" w:hAnsi="Times New Roman"/>
          <w:i/>
        </w:rPr>
        <w:t>Óp., Cit</w:t>
      </w:r>
      <w:r>
        <w:rPr>
          <w:rFonts w:ascii="Times New Roman" w:hAnsi="Times New Roman"/>
        </w:rPr>
        <w:t>., p.149.</w:t>
      </w:r>
    </w:p>
  </w:footnote>
  <w:footnote w:id="69">
    <w:p w:rsidR="00470036" w:rsidRDefault="00470036" w:rsidP="004E6DAB">
      <w:pPr>
        <w:jc w:val="both"/>
        <w:rPr>
          <w:sz w:val="20"/>
          <w:szCs w:val="20"/>
        </w:rPr>
      </w:pPr>
      <w:r>
        <w:rPr>
          <w:rStyle w:val="Refdenotaalpie"/>
          <w:sz w:val="20"/>
          <w:szCs w:val="20"/>
        </w:rPr>
        <w:footnoteRef/>
      </w:r>
      <w:r>
        <w:rPr>
          <w:sz w:val="20"/>
          <w:szCs w:val="20"/>
        </w:rPr>
        <w:t xml:space="preserve">El Príncipe, al ser fuente creadora del Derecho, se atribuyó de modo propio la facultad de modificar todas las decisiones que los magistrados previamente habían adoptado </w:t>
      </w:r>
      <w:r>
        <w:rPr>
          <w:i/>
          <w:sz w:val="20"/>
          <w:szCs w:val="20"/>
        </w:rPr>
        <w:t>extra ordinem</w:t>
      </w:r>
      <w:r>
        <w:rPr>
          <w:sz w:val="20"/>
          <w:szCs w:val="20"/>
        </w:rPr>
        <w:t xml:space="preserve">, lo que permitía a cualquier persona que hubiese obtenido una sentencia desfavorable poder recurrir ante él. Su uso generalizado, le obligó a delegar esta facultad en sus funcionarios para que fuesen ellos mismos quienes en su nombre resolviesen en apelación las controversias -magistrados e </w:t>
      </w:r>
      <w:r>
        <w:rPr>
          <w:i/>
          <w:sz w:val="20"/>
          <w:szCs w:val="20"/>
        </w:rPr>
        <w:t>iudex pedaneus o datus</w:t>
      </w:r>
      <w:r>
        <w:rPr>
          <w:sz w:val="20"/>
          <w:szCs w:val="20"/>
        </w:rPr>
        <w:t xml:space="preserve">-. RASCÓN GARCÍA, C. </w:t>
      </w:r>
      <w:r>
        <w:rPr>
          <w:i/>
          <w:sz w:val="20"/>
          <w:szCs w:val="20"/>
        </w:rPr>
        <w:t>Síntesis de Historia e Instrucciones de Derecho Romano. 4º Edición</w:t>
      </w:r>
      <w:r>
        <w:rPr>
          <w:sz w:val="20"/>
          <w:szCs w:val="20"/>
        </w:rPr>
        <w:t>.</w:t>
      </w:r>
      <w:r>
        <w:rPr>
          <w:i/>
          <w:sz w:val="20"/>
          <w:szCs w:val="20"/>
        </w:rPr>
        <w:t xml:space="preserve"> Óp., Cit</w:t>
      </w:r>
      <w:r>
        <w:rPr>
          <w:sz w:val="20"/>
          <w:szCs w:val="20"/>
        </w:rPr>
        <w:t>., p.207.</w:t>
      </w:r>
    </w:p>
  </w:footnote>
  <w:footnote w:id="70">
    <w:p w:rsidR="00470036" w:rsidRDefault="00470036" w:rsidP="004E6DAB">
      <w:pPr>
        <w:pStyle w:val="Textonotapie"/>
        <w:jc w:val="both"/>
      </w:pPr>
      <w:r>
        <w:rPr>
          <w:rStyle w:val="Refdenotaalpie"/>
          <w:rFonts w:ascii="Times New Roman" w:hAnsi="Times New Roman"/>
        </w:rPr>
        <w:footnoteRef/>
      </w:r>
      <w:r w:rsidRPr="00E23382">
        <w:rPr>
          <w:rFonts w:ascii="Times New Roman" w:hAnsi="Times New Roman"/>
          <w:i/>
        </w:rPr>
        <w:t>Ibídem</w:t>
      </w:r>
      <w:r>
        <w:rPr>
          <w:rFonts w:ascii="Times New Roman" w:hAnsi="Times New Roman"/>
        </w:rPr>
        <w:t>, p.207.</w:t>
      </w:r>
    </w:p>
  </w:footnote>
  <w:footnote w:id="71">
    <w:p w:rsidR="00470036" w:rsidRPr="0037150C" w:rsidRDefault="00470036" w:rsidP="004E6DAB">
      <w:pPr>
        <w:pStyle w:val="Textonotapie"/>
        <w:jc w:val="both"/>
        <w:rPr>
          <w:rFonts w:ascii="Times New Roman" w:hAnsi="Times New Roman"/>
          <w:lang w:val="es-ES"/>
        </w:rPr>
      </w:pPr>
      <w:r>
        <w:rPr>
          <w:rStyle w:val="Refdenotaalpie"/>
          <w:rFonts w:ascii="Times New Roman" w:hAnsi="Times New Roman"/>
        </w:rPr>
        <w:footnoteRef/>
      </w:r>
      <w:r>
        <w:rPr>
          <w:rFonts w:ascii="Times New Roman" w:hAnsi="Times New Roman"/>
        </w:rPr>
        <w:t xml:space="preserve">FERNÁNDEZ DE BUJÁN, A. </w:t>
      </w:r>
      <w:r>
        <w:rPr>
          <w:rFonts w:ascii="Times New Roman" w:hAnsi="Times New Roman"/>
          <w:i/>
        </w:rPr>
        <w:t>Jurisdicción y Arbitraje en Derecho Romano</w:t>
      </w:r>
      <w:r>
        <w:rPr>
          <w:rFonts w:ascii="Times New Roman" w:hAnsi="Times New Roman"/>
        </w:rPr>
        <w:t xml:space="preserve">. </w:t>
      </w:r>
      <w:r>
        <w:rPr>
          <w:rFonts w:ascii="Times New Roman" w:hAnsi="Times New Roman"/>
          <w:i/>
        </w:rPr>
        <w:t>Óp., Cit.</w:t>
      </w:r>
      <w:r>
        <w:rPr>
          <w:rFonts w:ascii="Times New Roman" w:hAnsi="Times New Roman"/>
        </w:rPr>
        <w:t>, pp.162 y 163.</w:t>
      </w:r>
    </w:p>
  </w:footnote>
  <w:footnote w:id="72">
    <w:p w:rsidR="00470036" w:rsidRDefault="00470036" w:rsidP="004E6DAB">
      <w:pPr>
        <w:jc w:val="both"/>
        <w:rPr>
          <w:sz w:val="20"/>
          <w:szCs w:val="20"/>
        </w:rPr>
      </w:pPr>
      <w:r>
        <w:rPr>
          <w:rStyle w:val="Refdenotaalpie"/>
          <w:sz w:val="20"/>
          <w:szCs w:val="20"/>
        </w:rPr>
        <w:footnoteRef/>
      </w:r>
      <w:r>
        <w:rPr>
          <w:sz w:val="20"/>
          <w:szCs w:val="20"/>
        </w:rPr>
        <w:t xml:space="preserve">La citación de las partes a comparecer en juicio era denominada </w:t>
      </w:r>
      <w:r>
        <w:rPr>
          <w:i/>
          <w:sz w:val="20"/>
          <w:szCs w:val="20"/>
        </w:rPr>
        <w:t>litis denuntiatio</w:t>
      </w:r>
      <w:r>
        <w:rPr>
          <w:sz w:val="20"/>
          <w:szCs w:val="20"/>
        </w:rPr>
        <w:t xml:space="preserve">, cuando tenía lugar por iniciativa privada de alguna de las partes del procedimiento, y </w:t>
      </w:r>
      <w:r>
        <w:rPr>
          <w:i/>
          <w:sz w:val="20"/>
          <w:szCs w:val="20"/>
        </w:rPr>
        <w:t>evocatio</w:t>
      </w:r>
      <w:r>
        <w:rPr>
          <w:sz w:val="20"/>
          <w:szCs w:val="20"/>
        </w:rPr>
        <w:t>, si se realizaba de forma escrita -</w:t>
      </w:r>
      <w:r>
        <w:rPr>
          <w:i/>
          <w:sz w:val="20"/>
          <w:szCs w:val="20"/>
        </w:rPr>
        <w:t>litteris</w:t>
      </w:r>
      <w:r>
        <w:rPr>
          <w:sz w:val="20"/>
          <w:szCs w:val="20"/>
        </w:rPr>
        <w:t xml:space="preserve">- por un organismo oficial. Como resultado de su evolución, su inicio paso a tener lugar a través de un escrito que contenía las pretensiones y los fundamentos jurídicos del actor, entregado posteriormente por éste al Juez, para que a su vez procediese a su notificación oficial al demandado a través de la emisión de un </w:t>
      </w:r>
      <w:r>
        <w:rPr>
          <w:i/>
          <w:sz w:val="20"/>
          <w:szCs w:val="20"/>
        </w:rPr>
        <w:t>executor</w:t>
      </w:r>
      <w:r>
        <w:rPr>
          <w:sz w:val="20"/>
          <w:szCs w:val="20"/>
        </w:rPr>
        <w:t xml:space="preserve">. Una vez recibido por el demandado, éste respondía con el </w:t>
      </w:r>
      <w:r>
        <w:rPr>
          <w:i/>
          <w:sz w:val="20"/>
          <w:szCs w:val="20"/>
        </w:rPr>
        <w:t>libellus contradictionis</w:t>
      </w:r>
      <w:r>
        <w:rPr>
          <w:sz w:val="20"/>
          <w:szCs w:val="20"/>
        </w:rPr>
        <w:t xml:space="preserve">. CASINO MORA, F.J. </w:t>
      </w:r>
      <w:r>
        <w:rPr>
          <w:i/>
          <w:sz w:val="20"/>
          <w:szCs w:val="20"/>
        </w:rPr>
        <w:t>Derecho Privado Romano</w:t>
      </w:r>
      <w:r>
        <w:rPr>
          <w:sz w:val="20"/>
          <w:szCs w:val="20"/>
        </w:rPr>
        <w:t xml:space="preserve">. </w:t>
      </w:r>
      <w:r>
        <w:rPr>
          <w:i/>
          <w:sz w:val="20"/>
          <w:szCs w:val="20"/>
        </w:rPr>
        <w:t>Óp., Cit.,</w:t>
      </w:r>
      <w:r>
        <w:rPr>
          <w:sz w:val="20"/>
          <w:szCs w:val="20"/>
        </w:rPr>
        <w:t xml:space="preserve"> p.279.</w:t>
      </w:r>
    </w:p>
  </w:footnote>
  <w:footnote w:id="73">
    <w:p w:rsidR="00470036" w:rsidRDefault="00470036" w:rsidP="004E6DAB">
      <w:pPr>
        <w:jc w:val="both"/>
        <w:rPr>
          <w:sz w:val="20"/>
          <w:szCs w:val="20"/>
        </w:rPr>
      </w:pPr>
      <w:r>
        <w:rPr>
          <w:rStyle w:val="Refdenotaalpie"/>
          <w:sz w:val="20"/>
          <w:szCs w:val="20"/>
        </w:rPr>
        <w:footnoteRef/>
      </w:r>
      <w:r>
        <w:rPr>
          <w:sz w:val="20"/>
          <w:szCs w:val="20"/>
        </w:rPr>
        <w:t xml:space="preserve"> La posibilidad de apelar la sentencia que había sido dictada por el magistrado se sustentaba -según ULPIANO- en la intención de corregir la injusticia y la impericia de los magistrados. En el plazo de dos o tres días desde la emisión de la sentencia por el magistrado, el condenado podía interponerla ante ese mismo magistrado verbalmente -pronunciando el vocablo </w:t>
      </w:r>
      <w:r>
        <w:rPr>
          <w:i/>
          <w:sz w:val="20"/>
          <w:szCs w:val="20"/>
        </w:rPr>
        <w:t>appello</w:t>
      </w:r>
      <w:r>
        <w:rPr>
          <w:sz w:val="20"/>
          <w:szCs w:val="20"/>
        </w:rPr>
        <w:t xml:space="preserve">-, o por escrito -a través de un </w:t>
      </w:r>
      <w:r>
        <w:rPr>
          <w:i/>
          <w:sz w:val="20"/>
          <w:szCs w:val="20"/>
        </w:rPr>
        <w:t>libellus appellatorius</w:t>
      </w:r>
      <w:r>
        <w:rPr>
          <w:sz w:val="20"/>
          <w:szCs w:val="20"/>
        </w:rPr>
        <w:t>-. La presentación de la apelación a la sentencia implicaba la automática suspensión de su ejecución. De modo que si finalmente era aceptada, el magistrado redactaba una relación de todas las actuaciones desarrolladas -</w:t>
      </w:r>
      <w:r>
        <w:rPr>
          <w:i/>
          <w:sz w:val="20"/>
          <w:szCs w:val="20"/>
        </w:rPr>
        <w:t>littera dimissoria</w:t>
      </w:r>
      <w:r>
        <w:rPr>
          <w:sz w:val="20"/>
          <w:szCs w:val="20"/>
        </w:rPr>
        <w:t xml:space="preserve">- que más tarde entregaba a las partes para éstas a su vez la trasladasen al funcionario superior. Recibida la </w:t>
      </w:r>
      <w:r>
        <w:rPr>
          <w:i/>
          <w:sz w:val="20"/>
          <w:szCs w:val="20"/>
        </w:rPr>
        <w:t>littera dimissoria</w:t>
      </w:r>
      <w:r>
        <w:rPr>
          <w:sz w:val="20"/>
          <w:szCs w:val="20"/>
        </w:rPr>
        <w:t xml:space="preserve"> por el funcionario superior se procedía a la repetición del juicio. Si la apelación era </w:t>
      </w:r>
      <w:r>
        <w:rPr>
          <w:i/>
          <w:sz w:val="20"/>
          <w:szCs w:val="20"/>
        </w:rPr>
        <w:t>iusta</w:t>
      </w:r>
      <w:r>
        <w:rPr>
          <w:sz w:val="20"/>
          <w:szCs w:val="20"/>
        </w:rPr>
        <w:t xml:space="preserve"> y prosperaba, el funcionario podía optar por declarar la nulidad de la sentencia impugnada y dictar otra nueva, o solo lo primero, en cuyo caso debía iniciarse un nuevo procedimiento. Si por el contrario, la apelación era</w:t>
      </w:r>
      <w:r>
        <w:rPr>
          <w:i/>
          <w:sz w:val="20"/>
          <w:szCs w:val="20"/>
        </w:rPr>
        <w:t xml:space="preserve"> iniusta</w:t>
      </w:r>
      <w:r>
        <w:rPr>
          <w:sz w:val="20"/>
          <w:szCs w:val="20"/>
        </w:rPr>
        <w:t xml:space="preserve"> y no prosperaba, el condenado podía recurrir otra vez, pero con el límite de la tercera instancia, donde la sentencia devenía firme. PANERO GUTIÉRREZ, R. </w:t>
      </w:r>
      <w:r>
        <w:rPr>
          <w:i/>
          <w:sz w:val="20"/>
          <w:szCs w:val="20"/>
        </w:rPr>
        <w:t>Derecho Romano. 4º Edición</w:t>
      </w:r>
      <w:r>
        <w:rPr>
          <w:sz w:val="20"/>
          <w:szCs w:val="20"/>
        </w:rPr>
        <w:t xml:space="preserve">. </w:t>
      </w:r>
      <w:r>
        <w:rPr>
          <w:i/>
          <w:sz w:val="20"/>
          <w:szCs w:val="20"/>
        </w:rPr>
        <w:t>Óp., Cit.,</w:t>
      </w:r>
      <w:r>
        <w:rPr>
          <w:sz w:val="20"/>
          <w:szCs w:val="20"/>
        </w:rPr>
        <w:t xml:space="preserve"> pp.198 y 199.</w:t>
      </w:r>
    </w:p>
  </w:footnote>
  <w:footnote w:id="74">
    <w:p w:rsidR="00470036" w:rsidRPr="000E5A6C" w:rsidRDefault="00470036" w:rsidP="004E6DAB">
      <w:pPr>
        <w:pStyle w:val="Textonotapie"/>
        <w:jc w:val="both"/>
        <w:rPr>
          <w:rFonts w:ascii="Times New Roman" w:hAnsi="Times New Roman"/>
          <w:lang w:val="es-ES"/>
        </w:rPr>
      </w:pPr>
      <w:r>
        <w:rPr>
          <w:rStyle w:val="Refdenotaalpie"/>
          <w:rFonts w:ascii="Times New Roman" w:hAnsi="Times New Roman"/>
        </w:rPr>
        <w:footnoteRef/>
      </w:r>
      <w:r>
        <w:rPr>
          <w:rFonts w:ascii="Times New Roman" w:hAnsi="Times New Roman"/>
        </w:rPr>
        <w:t xml:space="preserve">CASINO MORA, F.J. </w:t>
      </w:r>
      <w:r>
        <w:rPr>
          <w:rFonts w:ascii="Times New Roman" w:hAnsi="Times New Roman"/>
          <w:i/>
        </w:rPr>
        <w:t>Derecho Privado Romano</w:t>
      </w:r>
      <w:r>
        <w:rPr>
          <w:rFonts w:ascii="Times New Roman" w:hAnsi="Times New Roman"/>
        </w:rPr>
        <w:t xml:space="preserve">. </w:t>
      </w:r>
      <w:r>
        <w:rPr>
          <w:rFonts w:ascii="Times New Roman" w:hAnsi="Times New Roman"/>
          <w:i/>
        </w:rPr>
        <w:t>Óp., Cit.,</w:t>
      </w:r>
      <w:r>
        <w:rPr>
          <w:rFonts w:ascii="Times New Roman" w:hAnsi="Times New Roman"/>
        </w:rPr>
        <w:t xml:space="preserve"> pp.280-284.</w:t>
      </w:r>
    </w:p>
  </w:footnote>
  <w:footnote w:id="75">
    <w:p w:rsidR="00470036" w:rsidRDefault="00470036" w:rsidP="004E6DAB">
      <w:pPr>
        <w:pStyle w:val="Textonotapie"/>
        <w:jc w:val="both"/>
        <w:rPr>
          <w:rFonts w:ascii="Times New Roman" w:hAnsi="Times New Roman"/>
        </w:rPr>
      </w:pPr>
      <w:r>
        <w:rPr>
          <w:rStyle w:val="Refdenotaalpie"/>
          <w:rFonts w:ascii="Times New Roman" w:hAnsi="Times New Roman"/>
        </w:rPr>
        <w:footnoteRef/>
      </w:r>
      <w:r>
        <w:rPr>
          <w:rFonts w:ascii="Times New Roman" w:hAnsi="Times New Roman"/>
        </w:rPr>
        <w:t xml:space="preserve">ARANGIO RUIZ, V. </w:t>
      </w:r>
      <w:r>
        <w:rPr>
          <w:rFonts w:ascii="Times New Roman" w:hAnsi="Times New Roman"/>
          <w:i/>
        </w:rPr>
        <w:t>Instituciones de Derecho Romano. Óp., Cit</w:t>
      </w:r>
      <w:r>
        <w:rPr>
          <w:rFonts w:ascii="Times New Roman" w:hAnsi="Times New Roman"/>
        </w:rPr>
        <w:t>., p.173.</w:t>
      </w:r>
    </w:p>
  </w:footnote>
  <w:footnote w:id="76">
    <w:p w:rsidR="00470036" w:rsidRPr="000E5A6C" w:rsidRDefault="00470036" w:rsidP="004E6DAB">
      <w:pPr>
        <w:pStyle w:val="Textonotapie"/>
        <w:jc w:val="both"/>
        <w:rPr>
          <w:rFonts w:ascii="Times New Roman" w:hAnsi="Times New Roman"/>
          <w:lang w:val="es-ES"/>
        </w:rPr>
      </w:pPr>
      <w:r>
        <w:rPr>
          <w:rStyle w:val="Refdenotaalpie"/>
          <w:rFonts w:ascii="Times New Roman" w:hAnsi="Times New Roman"/>
        </w:rPr>
        <w:footnoteRef/>
      </w:r>
      <w:r>
        <w:rPr>
          <w:rFonts w:ascii="Times New Roman" w:hAnsi="Times New Roman"/>
        </w:rPr>
        <w:t xml:space="preserve">ORTEGA CARRILLO DE ALBORNOZ, A. </w:t>
      </w:r>
      <w:r>
        <w:rPr>
          <w:rFonts w:ascii="Times New Roman" w:hAnsi="Times New Roman"/>
          <w:i/>
        </w:rPr>
        <w:t>Derecho Privado Romano</w:t>
      </w:r>
      <w:r>
        <w:rPr>
          <w:rFonts w:ascii="Times New Roman" w:hAnsi="Times New Roman"/>
        </w:rPr>
        <w:t xml:space="preserve">. </w:t>
      </w:r>
      <w:r>
        <w:rPr>
          <w:rFonts w:ascii="Times New Roman" w:hAnsi="Times New Roman"/>
          <w:i/>
        </w:rPr>
        <w:t>Óp., Cit.,</w:t>
      </w:r>
      <w:r>
        <w:rPr>
          <w:rFonts w:ascii="Times New Roman" w:hAnsi="Times New Roman"/>
        </w:rPr>
        <w:t xml:space="preserve">  p.93.</w:t>
      </w:r>
    </w:p>
  </w:footnote>
  <w:footnote w:id="77">
    <w:p w:rsidR="00470036" w:rsidRDefault="00470036" w:rsidP="00841F6D">
      <w:pPr>
        <w:jc w:val="both"/>
        <w:rPr>
          <w:sz w:val="20"/>
          <w:szCs w:val="20"/>
        </w:rPr>
      </w:pPr>
      <w:r>
        <w:rPr>
          <w:rStyle w:val="Refdenotaalpie"/>
          <w:sz w:val="20"/>
          <w:szCs w:val="20"/>
        </w:rPr>
        <w:footnoteRef/>
      </w:r>
      <w:r>
        <w:rPr>
          <w:sz w:val="20"/>
          <w:szCs w:val="20"/>
        </w:rPr>
        <w:t xml:space="preserve">Si el rematante -mejor postor- de la subasta judicial no efectuaba el pago del precio comprometido, los </w:t>
      </w:r>
      <w:r>
        <w:rPr>
          <w:i/>
          <w:sz w:val="20"/>
          <w:szCs w:val="20"/>
        </w:rPr>
        <w:t>apparitores</w:t>
      </w:r>
      <w:r>
        <w:rPr>
          <w:sz w:val="20"/>
          <w:szCs w:val="20"/>
        </w:rPr>
        <w:t xml:space="preserve"> -funcionarios públicos al frente de la ejecución- volvían apoderarse de los bienes subastados judicialmente para continuar de nuevo con la misma subasta judicial previamente ya iniciada. Si no se presentaban licitadores, o los existentes no aportaban un precio razonable por los bienes subastados judicialmente, el acreedor podía adjudicárselos en compensación de lo que se le debía. DE FRANCISCI, P. </w:t>
      </w:r>
      <w:r>
        <w:rPr>
          <w:i/>
          <w:sz w:val="20"/>
          <w:szCs w:val="20"/>
        </w:rPr>
        <w:t>Síntesis histórica del Derecho Romano</w:t>
      </w:r>
      <w:r>
        <w:rPr>
          <w:sz w:val="20"/>
          <w:szCs w:val="20"/>
        </w:rPr>
        <w:t xml:space="preserve">. </w:t>
      </w:r>
      <w:r>
        <w:rPr>
          <w:i/>
          <w:sz w:val="20"/>
          <w:szCs w:val="20"/>
        </w:rPr>
        <w:t>Óp., Cit.,</w:t>
      </w:r>
      <w:r>
        <w:rPr>
          <w:sz w:val="20"/>
          <w:szCs w:val="20"/>
        </w:rPr>
        <w:t xml:space="preserve"> p.573.</w:t>
      </w:r>
    </w:p>
  </w:footnote>
  <w:footnote w:id="78">
    <w:p w:rsidR="00470036" w:rsidRPr="00C40C13" w:rsidRDefault="00470036" w:rsidP="004E6DAB">
      <w:pPr>
        <w:jc w:val="both"/>
        <w:rPr>
          <w:sz w:val="20"/>
          <w:szCs w:val="20"/>
        </w:rPr>
      </w:pPr>
      <w:r>
        <w:rPr>
          <w:rStyle w:val="Refdenotaalpie"/>
          <w:sz w:val="20"/>
          <w:szCs w:val="20"/>
        </w:rPr>
        <w:footnoteRef/>
      </w:r>
      <w:r>
        <w:rPr>
          <w:sz w:val="20"/>
          <w:szCs w:val="20"/>
        </w:rPr>
        <w:t xml:space="preserve">A principios del Siglo V, los Godos -un pueblo germánico- traspasaron los ríos Rin y Danubio para asentarse en las extensas provincias del Imperio Romano. Pese a ser vistos como </w:t>
      </w:r>
      <w:r w:rsidRPr="00593276">
        <w:rPr>
          <w:i/>
          <w:sz w:val="20"/>
          <w:szCs w:val="20"/>
        </w:rPr>
        <w:t>barbari</w:t>
      </w:r>
      <w:r>
        <w:rPr>
          <w:sz w:val="20"/>
          <w:szCs w:val="20"/>
        </w:rPr>
        <w:t xml:space="preserve"> -bárbaros- por los romanos, su naturaleza aguerrida y bélica fue la que obligo al propio emperador romano Valente acogerlos como aliados en la lucha con otros pueblos. Tras serle encomendada la misión de expulsar a los bárbaros de Hispania -y ser ésta cumplida-, asumieron -una vez caído el Imperio Romano de Occidente (año 476)- el control de las tierras de Hispania. Fundando en ellas un nuevo reino: el Reino de Tolosa. CORONAS GONZÁLEZ, S.M. </w:t>
      </w:r>
      <w:r>
        <w:rPr>
          <w:i/>
          <w:sz w:val="20"/>
          <w:szCs w:val="20"/>
        </w:rPr>
        <w:t>Manual de Historia del Derecho Español</w:t>
      </w:r>
      <w:r>
        <w:rPr>
          <w:sz w:val="20"/>
          <w:szCs w:val="20"/>
        </w:rPr>
        <w:t xml:space="preserve">. </w:t>
      </w:r>
      <w:r>
        <w:rPr>
          <w:i/>
          <w:sz w:val="20"/>
          <w:szCs w:val="20"/>
        </w:rPr>
        <w:t>2ª Edición</w:t>
      </w:r>
      <w:r>
        <w:rPr>
          <w:sz w:val="20"/>
          <w:szCs w:val="20"/>
        </w:rPr>
        <w:t xml:space="preserve">. Ed. Tirant lo </w:t>
      </w:r>
      <w:r w:rsidRPr="00C40C13">
        <w:rPr>
          <w:sz w:val="20"/>
          <w:szCs w:val="20"/>
        </w:rPr>
        <w:t xml:space="preserve">Blanch, Valencia, 1999, pp.87-89. </w:t>
      </w:r>
    </w:p>
  </w:footnote>
  <w:footnote w:id="79">
    <w:p w:rsidR="00470036" w:rsidRPr="00CE53CA" w:rsidRDefault="00470036" w:rsidP="004E6DAB">
      <w:pPr>
        <w:pStyle w:val="Textonotapie"/>
        <w:jc w:val="both"/>
        <w:rPr>
          <w:rFonts w:ascii="Times New Roman" w:hAnsi="Times New Roman"/>
        </w:rPr>
      </w:pPr>
      <w:r w:rsidRPr="00C40C13">
        <w:rPr>
          <w:rStyle w:val="Refdenotaalpie"/>
          <w:rFonts w:ascii="Times New Roman" w:hAnsi="Times New Roman"/>
        </w:rPr>
        <w:footnoteRef/>
      </w:r>
      <w:r>
        <w:rPr>
          <w:rFonts w:ascii="Times New Roman" w:hAnsi="Times New Roman"/>
        </w:rPr>
        <w:t xml:space="preserve">El Reino Visigodo de Tolosa </w:t>
      </w:r>
      <w:r>
        <w:rPr>
          <w:rFonts w:ascii="Times New Roman" w:hAnsi="Times New Roman"/>
          <w:lang w:val="es-ES"/>
        </w:rPr>
        <w:t>-</w:t>
      </w:r>
      <w:r w:rsidRPr="00C40C13">
        <w:rPr>
          <w:rFonts w:ascii="Times New Roman" w:hAnsi="Times New Roman"/>
        </w:rPr>
        <w:t>con capi</w:t>
      </w:r>
      <w:r>
        <w:rPr>
          <w:rFonts w:ascii="Times New Roman" w:hAnsi="Times New Roman"/>
        </w:rPr>
        <w:t>tal en la ciudad gala de Tolosa</w:t>
      </w:r>
      <w:r>
        <w:rPr>
          <w:rFonts w:ascii="Times New Roman" w:hAnsi="Times New Roman"/>
          <w:lang w:val="es-ES"/>
        </w:rPr>
        <w:t>-</w:t>
      </w:r>
      <w:r w:rsidRPr="00C40C13">
        <w:rPr>
          <w:rFonts w:ascii="Times New Roman" w:hAnsi="Times New Roman"/>
        </w:rPr>
        <w:t xml:space="preserve"> comenzó en el año 418 tras el pac</w:t>
      </w:r>
      <w:r>
        <w:rPr>
          <w:rFonts w:ascii="Times New Roman" w:hAnsi="Times New Roman"/>
        </w:rPr>
        <w:t xml:space="preserve">to entre los visigodos  y Roma </w:t>
      </w:r>
      <w:r>
        <w:rPr>
          <w:rFonts w:ascii="Times New Roman" w:hAnsi="Times New Roman"/>
          <w:lang w:val="es-ES"/>
        </w:rPr>
        <w:t>-</w:t>
      </w:r>
      <w:r>
        <w:rPr>
          <w:rFonts w:ascii="Times New Roman" w:hAnsi="Times New Roman"/>
        </w:rPr>
        <w:t>antes referido</w:t>
      </w:r>
      <w:r>
        <w:rPr>
          <w:rFonts w:ascii="Times New Roman" w:hAnsi="Times New Roman"/>
          <w:lang w:val="es-ES"/>
        </w:rPr>
        <w:t>-</w:t>
      </w:r>
      <w:r>
        <w:rPr>
          <w:rFonts w:ascii="Times New Roman" w:hAnsi="Times New Roman"/>
        </w:rPr>
        <w:t xml:space="preserve"> </w:t>
      </w:r>
      <w:r w:rsidRPr="00C40C13">
        <w:rPr>
          <w:rFonts w:ascii="Times New Roman" w:hAnsi="Times New Roman"/>
        </w:rPr>
        <w:t>y duró hasta el año 507, momento en el que el Rey Alarico II fue derrotado p</w:t>
      </w:r>
      <w:r>
        <w:rPr>
          <w:rFonts w:ascii="Times New Roman" w:hAnsi="Times New Roman"/>
        </w:rPr>
        <w:t xml:space="preserve">or los francos en la batalla de </w:t>
      </w:r>
      <w:r w:rsidRPr="00C40C13">
        <w:rPr>
          <w:rFonts w:ascii="Times New Roman" w:hAnsi="Times New Roman"/>
        </w:rPr>
        <w:t>Vouillé. Tras la derrota</w:t>
      </w:r>
      <w:r>
        <w:rPr>
          <w:rFonts w:ascii="Times New Roman" w:hAnsi="Times New Roman"/>
        </w:rPr>
        <w:t xml:space="preserve"> sufrida a mano de los galos, los visigodos se vieron</w:t>
      </w:r>
      <w:r>
        <w:rPr>
          <w:rFonts w:ascii="Times New Roman" w:hAnsi="Times New Roman"/>
          <w:lang w:val="es-ES"/>
        </w:rPr>
        <w:t xml:space="preserve"> </w:t>
      </w:r>
      <w:r w:rsidRPr="00C40C13">
        <w:rPr>
          <w:rFonts w:ascii="Times New Roman" w:hAnsi="Times New Roman"/>
        </w:rPr>
        <w:t>obligados a retirarse hasta las tierras de Hispania, donde tras vencer a los bárbaros</w:t>
      </w:r>
      <w:r>
        <w:rPr>
          <w:rFonts w:ascii="Times New Roman" w:hAnsi="Times New Roman"/>
        </w:rPr>
        <w:t>,</w:t>
      </w:r>
      <w:r w:rsidRPr="00C40C13">
        <w:rPr>
          <w:rFonts w:ascii="Times New Roman" w:hAnsi="Times New Roman"/>
        </w:rPr>
        <w:t xml:space="preserve"> y como resultado de la m</w:t>
      </w:r>
      <w:r>
        <w:rPr>
          <w:rFonts w:ascii="Times New Roman" w:hAnsi="Times New Roman"/>
        </w:rPr>
        <w:t>ezcla con sus gentes, se inició</w:t>
      </w:r>
      <w:r w:rsidRPr="00C40C13">
        <w:rPr>
          <w:rFonts w:ascii="Times New Roman" w:hAnsi="Times New Roman"/>
        </w:rPr>
        <w:t xml:space="preserve"> el periodo ostrogodo</w:t>
      </w:r>
      <w:r>
        <w:rPr>
          <w:rFonts w:ascii="Times New Roman" w:hAnsi="Times New Roman"/>
        </w:rPr>
        <w:t xml:space="preserve"> (año 507-559) que finalmente permitió constituir el Reino </w:t>
      </w:r>
      <w:r w:rsidRPr="00C40C13">
        <w:rPr>
          <w:rFonts w:ascii="Times New Roman" w:hAnsi="Times New Roman"/>
        </w:rPr>
        <w:t>Visigodo d</w:t>
      </w:r>
      <w:r>
        <w:rPr>
          <w:rFonts w:ascii="Times New Roman" w:hAnsi="Times New Roman"/>
        </w:rPr>
        <w:t>e Toledo con capital en Toledo (año 555-711).</w:t>
      </w:r>
    </w:p>
  </w:footnote>
  <w:footnote w:id="80">
    <w:p w:rsidR="00470036" w:rsidRPr="00331917" w:rsidRDefault="00470036" w:rsidP="004E6DAB">
      <w:pPr>
        <w:pStyle w:val="Textonotapie"/>
        <w:jc w:val="both"/>
        <w:rPr>
          <w:rFonts w:ascii="Times New Roman" w:hAnsi="Times New Roman"/>
          <w:lang w:val="es-ES"/>
        </w:rPr>
      </w:pPr>
      <w:r>
        <w:rPr>
          <w:rStyle w:val="Refdenotaalpie"/>
          <w:rFonts w:ascii="Times New Roman" w:hAnsi="Times New Roman"/>
        </w:rPr>
        <w:footnoteRef/>
      </w:r>
      <w:r>
        <w:rPr>
          <w:rFonts w:ascii="Times New Roman" w:hAnsi="Times New Roman"/>
        </w:rPr>
        <w:t xml:space="preserve">PÉREZ BUSTAMANTE, R. </w:t>
      </w:r>
      <w:r>
        <w:rPr>
          <w:rFonts w:ascii="Times New Roman" w:hAnsi="Times New Roman"/>
          <w:i/>
        </w:rPr>
        <w:t>Historia del Derecho Español. Las Fuentes del Derecho</w:t>
      </w:r>
      <w:r>
        <w:rPr>
          <w:rFonts w:ascii="Times New Roman" w:hAnsi="Times New Roman"/>
        </w:rPr>
        <w:t>. Ed. Dykinson, Madrid, 1997, pp.58 y 59.</w:t>
      </w:r>
    </w:p>
  </w:footnote>
  <w:footnote w:id="81">
    <w:p w:rsidR="00470036" w:rsidRDefault="00470036" w:rsidP="004E6DAB">
      <w:pPr>
        <w:jc w:val="both"/>
        <w:rPr>
          <w:sz w:val="20"/>
          <w:szCs w:val="20"/>
        </w:rPr>
      </w:pPr>
      <w:r>
        <w:rPr>
          <w:rStyle w:val="Refdenotaalpie"/>
          <w:sz w:val="20"/>
          <w:szCs w:val="20"/>
        </w:rPr>
        <w:footnoteRef/>
      </w:r>
      <w:r>
        <w:rPr>
          <w:sz w:val="20"/>
          <w:szCs w:val="20"/>
        </w:rPr>
        <w:t>Este Código Legal compuesto por unas 526 leyes -319 pertenecientes a Leovigildo, 88 a Recesvinto, 98 a Chindasvinto, y otras muchas a los quince capítulos del Libro I de las Etimologías de San Isidro- divididas, como el Código Justiniano, en doce libros -Libro I de la “</w:t>
      </w:r>
      <w:r>
        <w:rPr>
          <w:i/>
          <w:sz w:val="20"/>
          <w:szCs w:val="20"/>
        </w:rPr>
        <w:t>Ley y el Legislador</w:t>
      </w:r>
      <w:r>
        <w:rPr>
          <w:sz w:val="20"/>
          <w:szCs w:val="20"/>
        </w:rPr>
        <w:t>”; Libro II “</w:t>
      </w:r>
      <w:r>
        <w:rPr>
          <w:i/>
          <w:sz w:val="20"/>
          <w:szCs w:val="20"/>
        </w:rPr>
        <w:t>de la Organización Judicial y el Procedimiento”</w:t>
      </w:r>
      <w:r>
        <w:rPr>
          <w:sz w:val="20"/>
          <w:szCs w:val="20"/>
        </w:rPr>
        <w:t>; Libros III, IV y V “</w:t>
      </w:r>
      <w:r>
        <w:rPr>
          <w:i/>
          <w:sz w:val="20"/>
          <w:szCs w:val="20"/>
        </w:rPr>
        <w:t>del Derecho Civil</w:t>
      </w:r>
      <w:r>
        <w:rPr>
          <w:sz w:val="20"/>
          <w:szCs w:val="20"/>
        </w:rPr>
        <w:t>”; Libros VI,VII,VIII, y IX “</w:t>
      </w:r>
      <w:r>
        <w:rPr>
          <w:i/>
          <w:sz w:val="20"/>
          <w:szCs w:val="20"/>
        </w:rPr>
        <w:t>del Derecho Penal</w:t>
      </w:r>
      <w:r>
        <w:rPr>
          <w:sz w:val="20"/>
          <w:szCs w:val="20"/>
        </w:rPr>
        <w:t>”; y Libros X, XI, XII, y XIII “</w:t>
      </w:r>
      <w:r>
        <w:rPr>
          <w:i/>
          <w:sz w:val="20"/>
          <w:szCs w:val="20"/>
        </w:rPr>
        <w:t>de materias diversas</w:t>
      </w:r>
      <w:r>
        <w:rPr>
          <w:sz w:val="20"/>
          <w:szCs w:val="20"/>
        </w:rPr>
        <w:t>”-, que a su vez se subdividían en varios títulos, constituyó uno de los documentos más celebres e importantes de la época. “</w:t>
      </w:r>
      <w:r>
        <w:rPr>
          <w:i/>
          <w:sz w:val="20"/>
          <w:szCs w:val="20"/>
        </w:rPr>
        <w:t>Su aplicación tuvo lugar en calidad de fuero local en los territorios meridionales a Castilla según progresaba la reconquista, manteniéndose vigente hasta la aprobación del Código Civil a finales del siglo XIX</w:t>
      </w:r>
      <w:r>
        <w:rPr>
          <w:sz w:val="20"/>
          <w:szCs w:val="20"/>
        </w:rPr>
        <w:t xml:space="preserve">”.TOMÁS Y VALIENTE, F. </w:t>
      </w:r>
      <w:r>
        <w:rPr>
          <w:i/>
          <w:sz w:val="20"/>
          <w:szCs w:val="20"/>
        </w:rPr>
        <w:t>Manual de Historia del Derecho Español</w:t>
      </w:r>
      <w:r>
        <w:rPr>
          <w:sz w:val="20"/>
          <w:szCs w:val="20"/>
        </w:rPr>
        <w:t>. Ed. Tecnos, Madrid, 2010, pp.162 y 163.</w:t>
      </w:r>
    </w:p>
  </w:footnote>
  <w:footnote w:id="82">
    <w:p w:rsidR="00470036" w:rsidRDefault="00470036" w:rsidP="004E6DAB">
      <w:pPr>
        <w:jc w:val="both"/>
        <w:rPr>
          <w:sz w:val="20"/>
          <w:szCs w:val="20"/>
        </w:rPr>
      </w:pPr>
      <w:r>
        <w:rPr>
          <w:rStyle w:val="Refdenotaalpie"/>
          <w:sz w:val="20"/>
          <w:szCs w:val="20"/>
        </w:rPr>
        <w:footnoteRef/>
      </w:r>
      <w:r>
        <w:rPr>
          <w:i/>
          <w:sz w:val="20"/>
          <w:szCs w:val="20"/>
        </w:rPr>
        <w:t>“Líber Iudiciorum, II, 1,8: permitimos y aceptamos que se investigue en las leyes de otros pueblos para aprovechar su utilidad, pero las rechazamos y prohibimos en la tramitación de los pleitos, pues aunque brillen por su lenguaje, sin embargo presentan dificultades. Por lo cual como para lograr la justicia el examen de las razones y el orden debido de las palabras, bastan las leyes que se contienen en este código, no queremos soportar ya más las leyes romanas o de las instituciones extrañas. Y en el mismo sentido Líber Iudiciorum, II, 1,11: Antiqua: que no sea oída por los jueces ninguna causa que no esté regulada en las leyes. Ningún juez pretenda entender en una causa no contenida en las leyes, sino que el conde de la ciudad o el juez, ya por sí mismo o por un ejecutor suyo, hagan presentar a ambas partes ante el Rey, a fin de que el asunto sea concluido más fácilmente y por la potestad real se vea de qué manera la cuestión planteada deba insertarse en las leyes</w:t>
      </w:r>
      <w:r>
        <w:rPr>
          <w:sz w:val="20"/>
          <w:szCs w:val="20"/>
        </w:rPr>
        <w:t>”</w:t>
      </w:r>
      <w:r>
        <w:rPr>
          <w:i/>
          <w:sz w:val="20"/>
          <w:szCs w:val="20"/>
        </w:rPr>
        <w:t xml:space="preserve">. </w:t>
      </w:r>
      <w:r>
        <w:rPr>
          <w:sz w:val="20"/>
          <w:szCs w:val="20"/>
        </w:rPr>
        <w:t xml:space="preserve">FERNÁNDEZ ESPINAR, R. </w:t>
      </w:r>
      <w:r>
        <w:rPr>
          <w:i/>
          <w:sz w:val="20"/>
          <w:szCs w:val="20"/>
        </w:rPr>
        <w:t>Antología de textos jurídicos históricos</w:t>
      </w:r>
      <w:r>
        <w:rPr>
          <w:sz w:val="20"/>
          <w:szCs w:val="20"/>
        </w:rPr>
        <w:t>. Ed. TAT, Granada, 1990, p.242.</w:t>
      </w:r>
    </w:p>
  </w:footnote>
  <w:footnote w:id="83">
    <w:p w:rsidR="00470036" w:rsidRPr="00331917" w:rsidRDefault="00470036" w:rsidP="004E6DAB">
      <w:pPr>
        <w:pStyle w:val="Textonotapie"/>
        <w:jc w:val="both"/>
        <w:rPr>
          <w:rFonts w:ascii="Times New Roman" w:hAnsi="Times New Roman"/>
          <w:i/>
          <w:lang w:val="es-ES"/>
        </w:rPr>
      </w:pPr>
      <w:r>
        <w:rPr>
          <w:rStyle w:val="Refdenotaalpie"/>
          <w:rFonts w:ascii="Times New Roman" w:hAnsi="Times New Roman"/>
        </w:rPr>
        <w:footnoteRef/>
      </w:r>
      <w:r>
        <w:rPr>
          <w:rFonts w:ascii="Times New Roman" w:hAnsi="Times New Roman"/>
        </w:rPr>
        <w:t>“</w:t>
      </w:r>
      <w:r>
        <w:rPr>
          <w:rFonts w:ascii="Times New Roman" w:hAnsi="Times New Roman"/>
          <w:i/>
        </w:rPr>
        <w:t>Si alguno omne vende o da cosa ante que la venza por iudizio, o la mandar tomar sin mandato del iuez, el iuez la deve entregar manteniente a aquel que la tomaron…”.</w:t>
      </w:r>
    </w:p>
  </w:footnote>
  <w:footnote w:id="84">
    <w:p w:rsidR="00470036" w:rsidRDefault="00470036" w:rsidP="004E6DAB">
      <w:pPr>
        <w:pStyle w:val="Textonotapie"/>
        <w:jc w:val="both"/>
        <w:rPr>
          <w:rFonts w:ascii="Times New Roman" w:hAnsi="Times New Roman"/>
        </w:rPr>
      </w:pPr>
      <w:r>
        <w:rPr>
          <w:rStyle w:val="Refdenotaalpie"/>
          <w:rFonts w:ascii="Times New Roman" w:hAnsi="Times New Roman"/>
        </w:rPr>
        <w:footnoteRef/>
      </w:r>
      <w:r>
        <w:rPr>
          <w:rFonts w:ascii="Times New Roman" w:hAnsi="Times New Roman"/>
        </w:rPr>
        <w:t>“</w:t>
      </w:r>
      <w:r>
        <w:rPr>
          <w:rFonts w:ascii="Times New Roman" w:hAnsi="Times New Roman"/>
          <w:i/>
        </w:rPr>
        <w:t>El penno que es dado por debda, si ende fue hecho escripto de la debda, hy el debdor prometio en aquel escripto que pagarie la debda al plazo, después del plazo pasado fasta X días, el que lo acrovó, debe guardar los pennos…E si el debdor non viniere e non pagare la debda en aquellos X días assi cuemo es de suso dicho, estonz el acreedor ensenne el penno al sennor, e cuanto asmaren el hy tres omnes buenos, por tanto lo venda: hy el acreedor tome del penno quantol debe dar el sennor por penno, hy lo demas rendalo al sennor del penno</w:t>
      </w:r>
      <w:r>
        <w:rPr>
          <w:rFonts w:ascii="Times New Roman" w:hAnsi="Times New Roman"/>
        </w:rPr>
        <w:t>”</w:t>
      </w:r>
      <w:r>
        <w:rPr>
          <w:rFonts w:ascii="Times New Roman" w:hAnsi="Times New Roman"/>
          <w:i/>
          <w:lang w:val="es-ES"/>
        </w:rPr>
        <w:t xml:space="preserve"> </w:t>
      </w:r>
      <w:r>
        <w:rPr>
          <w:rFonts w:ascii="Times New Roman" w:hAnsi="Times New Roman"/>
        </w:rPr>
        <w:t xml:space="preserve">MARTÍNEZ ALCUBILLA, M. </w:t>
      </w:r>
      <w:r>
        <w:rPr>
          <w:rFonts w:ascii="Times New Roman" w:hAnsi="Times New Roman"/>
          <w:i/>
        </w:rPr>
        <w:t>Colección de Códigos y Leyes de España. Códigos antiguos. Tomo I</w:t>
      </w:r>
      <w:r>
        <w:rPr>
          <w:rFonts w:ascii="Times New Roman" w:hAnsi="Times New Roman"/>
        </w:rPr>
        <w:t>. Ed. Roig, Madrid, 1865, pp.52-54.</w:t>
      </w:r>
    </w:p>
  </w:footnote>
  <w:footnote w:id="85">
    <w:p w:rsidR="00470036" w:rsidRPr="00331917" w:rsidRDefault="00470036" w:rsidP="004E6DAB">
      <w:pPr>
        <w:pStyle w:val="Textonotapie"/>
        <w:jc w:val="both"/>
        <w:rPr>
          <w:rFonts w:ascii="Times New Roman" w:hAnsi="Times New Roman"/>
          <w:lang w:val="es-ES"/>
        </w:rPr>
      </w:pPr>
      <w:r>
        <w:rPr>
          <w:rStyle w:val="Refdenotaalpie"/>
          <w:rFonts w:ascii="Times New Roman" w:hAnsi="Times New Roman"/>
        </w:rPr>
        <w:footnoteRef/>
      </w:r>
      <w:r>
        <w:rPr>
          <w:rFonts w:ascii="Times New Roman" w:hAnsi="Times New Roman"/>
        </w:rPr>
        <w:t xml:space="preserve">CORONAS GONZÁLEZ, S.M. </w:t>
      </w:r>
      <w:r>
        <w:rPr>
          <w:rFonts w:ascii="Times New Roman" w:hAnsi="Times New Roman"/>
          <w:i/>
        </w:rPr>
        <w:t>Manual de Historia del Derecho Español</w:t>
      </w:r>
      <w:r>
        <w:rPr>
          <w:rFonts w:ascii="Times New Roman" w:hAnsi="Times New Roman"/>
        </w:rPr>
        <w:t xml:space="preserve">. </w:t>
      </w:r>
      <w:r>
        <w:rPr>
          <w:rFonts w:ascii="Times New Roman" w:hAnsi="Times New Roman"/>
          <w:i/>
        </w:rPr>
        <w:t>2ª Edición</w:t>
      </w:r>
      <w:r>
        <w:rPr>
          <w:rFonts w:ascii="Times New Roman" w:hAnsi="Times New Roman"/>
        </w:rPr>
        <w:t xml:space="preserve">. </w:t>
      </w:r>
      <w:r>
        <w:rPr>
          <w:rFonts w:ascii="Times New Roman" w:hAnsi="Times New Roman"/>
          <w:i/>
        </w:rPr>
        <w:t>Óp., Cit</w:t>
      </w:r>
      <w:r>
        <w:rPr>
          <w:rFonts w:ascii="Times New Roman" w:hAnsi="Times New Roman"/>
        </w:rPr>
        <w:t>., pp.95 y 96.</w:t>
      </w:r>
    </w:p>
  </w:footnote>
  <w:footnote w:id="86">
    <w:p w:rsidR="00470036" w:rsidRDefault="00470036" w:rsidP="004E6DAB">
      <w:pPr>
        <w:jc w:val="both"/>
      </w:pPr>
      <w:r>
        <w:rPr>
          <w:rStyle w:val="Refdenotaalpie"/>
          <w:sz w:val="20"/>
          <w:szCs w:val="20"/>
        </w:rPr>
        <w:footnoteRef/>
      </w:r>
      <w:r>
        <w:rPr>
          <w:sz w:val="20"/>
          <w:szCs w:val="20"/>
        </w:rPr>
        <w:t xml:space="preserve">GACTO FERNÁNDEZ E., ALEJANDRE GARCÍA, J.A., GARCÍA MARÍN, J.M. </w:t>
      </w:r>
      <w:r>
        <w:rPr>
          <w:i/>
          <w:sz w:val="20"/>
          <w:szCs w:val="20"/>
        </w:rPr>
        <w:t>Manual Básico de Historia del Derecho</w:t>
      </w:r>
      <w:r>
        <w:rPr>
          <w:sz w:val="20"/>
          <w:szCs w:val="20"/>
        </w:rPr>
        <w:t>. Ed. Laxes, S.L. Fotocomposición, Madrid, 1999, p.188.</w:t>
      </w:r>
    </w:p>
  </w:footnote>
  <w:footnote w:id="87">
    <w:p w:rsidR="00470036" w:rsidRPr="004B3BEC" w:rsidRDefault="00470036" w:rsidP="004E6DAB">
      <w:pPr>
        <w:pStyle w:val="Textonotapie"/>
        <w:jc w:val="both"/>
        <w:rPr>
          <w:rFonts w:ascii="Times New Roman" w:hAnsi="Times New Roman"/>
          <w:lang w:val="es-ES"/>
        </w:rPr>
      </w:pPr>
      <w:r w:rsidRPr="00FB32C4">
        <w:rPr>
          <w:rStyle w:val="Refdenotaalpie"/>
          <w:rFonts w:ascii="Times New Roman" w:hAnsi="Times New Roman"/>
        </w:rPr>
        <w:footnoteRef/>
      </w:r>
      <w:r w:rsidRPr="00FB32C4">
        <w:rPr>
          <w:rFonts w:ascii="Times New Roman" w:hAnsi="Times New Roman"/>
        </w:rPr>
        <w:t>“</w:t>
      </w:r>
      <w:r w:rsidRPr="00FB32C4">
        <w:rPr>
          <w:rFonts w:ascii="Times New Roman" w:hAnsi="Times New Roman"/>
          <w:i/>
        </w:rPr>
        <w:t>E la vendida que ansi fuer fecha debe vale a aquel que la compro por fuero, e non salga él ante de la prision fasta que otorgue la vendida</w:t>
      </w:r>
      <w:r w:rsidRPr="00FB32C4">
        <w:rPr>
          <w:rFonts w:ascii="Times New Roman" w:hAnsi="Times New Roman"/>
        </w:rPr>
        <w:t>”. Siendo reiterada posteriormente esta misma idea en la Ley XIII</w:t>
      </w:r>
      <w:r>
        <w:rPr>
          <w:rFonts w:ascii="Times New Roman" w:hAnsi="Times New Roman"/>
        </w:rPr>
        <w:t xml:space="preserve">, del Título IV, del Libro III </w:t>
      </w:r>
      <w:r>
        <w:rPr>
          <w:rFonts w:ascii="Times New Roman" w:hAnsi="Times New Roman"/>
          <w:lang w:val="es-ES"/>
        </w:rPr>
        <w:t>-</w:t>
      </w:r>
      <w:r w:rsidRPr="00FB32C4">
        <w:rPr>
          <w:rFonts w:ascii="Times New Roman" w:hAnsi="Times New Roman"/>
        </w:rPr>
        <w:t>encargada de regular la realización de los bienes de carácter se</w:t>
      </w:r>
      <w:r>
        <w:rPr>
          <w:rFonts w:ascii="Times New Roman" w:hAnsi="Times New Roman"/>
        </w:rPr>
        <w:t xml:space="preserve">mimovientes </w:t>
      </w:r>
      <w:r>
        <w:rPr>
          <w:rFonts w:ascii="Times New Roman" w:hAnsi="Times New Roman"/>
          <w:lang w:val="es-ES"/>
        </w:rPr>
        <w:t>(</w:t>
      </w:r>
      <w:r>
        <w:rPr>
          <w:rFonts w:ascii="Times New Roman" w:hAnsi="Times New Roman"/>
        </w:rPr>
        <w:t>animales o ganado</w:t>
      </w:r>
      <w:r>
        <w:rPr>
          <w:rFonts w:ascii="Times New Roman" w:hAnsi="Times New Roman"/>
          <w:lang w:val="es-ES"/>
        </w:rPr>
        <w:t xml:space="preserve">)-. </w:t>
      </w:r>
      <w:r w:rsidRPr="00FB32C4">
        <w:rPr>
          <w:rFonts w:ascii="Times New Roman" w:hAnsi="Times New Roman"/>
        </w:rPr>
        <w:t xml:space="preserve">TOMÉ PAULÉ, J. “La subasta judicial en el derecho histórico español”. </w:t>
      </w:r>
      <w:r w:rsidRPr="00FB32C4">
        <w:rPr>
          <w:rFonts w:ascii="Times New Roman" w:hAnsi="Times New Roman"/>
          <w:i/>
        </w:rPr>
        <w:t>Óp., Cit.,</w:t>
      </w:r>
      <w:r>
        <w:rPr>
          <w:rFonts w:ascii="Times New Roman" w:hAnsi="Times New Roman"/>
        </w:rPr>
        <w:t xml:space="preserve"> p.1042.</w:t>
      </w:r>
    </w:p>
  </w:footnote>
  <w:footnote w:id="88">
    <w:p w:rsidR="00470036" w:rsidRDefault="00470036" w:rsidP="004E6DAB">
      <w:pPr>
        <w:jc w:val="both"/>
        <w:rPr>
          <w:sz w:val="20"/>
          <w:szCs w:val="20"/>
        </w:rPr>
      </w:pPr>
      <w:r w:rsidRPr="00FB32C4">
        <w:rPr>
          <w:rStyle w:val="Refdenotaalpie"/>
          <w:sz w:val="20"/>
          <w:szCs w:val="20"/>
        </w:rPr>
        <w:footnoteRef/>
      </w:r>
      <w:r w:rsidRPr="00FB32C4">
        <w:rPr>
          <w:sz w:val="20"/>
          <w:szCs w:val="20"/>
        </w:rPr>
        <w:t>El Fuero Viejo de Castilla se componía de doscientas treinta y dos leyes, treinta y tres títulos, doscientos cuar</w:t>
      </w:r>
      <w:r>
        <w:rPr>
          <w:sz w:val="20"/>
          <w:szCs w:val="20"/>
        </w:rPr>
        <w:t>enta capítulos y cinco libros -</w:t>
      </w:r>
      <w:r w:rsidRPr="00FB32C4">
        <w:rPr>
          <w:sz w:val="20"/>
          <w:szCs w:val="20"/>
        </w:rPr>
        <w:t>Libro I “</w:t>
      </w:r>
      <w:r w:rsidRPr="00FB32C4">
        <w:rPr>
          <w:i/>
          <w:sz w:val="20"/>
          <w:szCs w:val="20"/>
        </w:rPr>
        <w:t>Derecho Público</w:t>
      </w:r>
      <w:r w:rsidRPr="00FB32C4">
        <w:rPr>
          <w:sz w:val="20"/>
          <w:szCs w:val="20"/>
        </w:rPr>
        <w:t>”; Libro II “</w:t>
      </w:r>
      <w:r w:rsidRPr="00FB32C4">
        <w:rPr>
          <w:i/>
          <w:sz w:val="20"/>
          <w:szCs w:val="20"/>
        </w:rPr>
        <w:t>Derecho Penal</w:t>
      </w:r>
      <w:r w:rsidRPr="00FB32C4">
        <w:rPr>
          <w:sz w:val="20"/>
          <w:szCs w:val="20"/>
        </w:rPr>
        <w:t>”; Libro III “</w:t>
      </w:r>
      <w:r w:rsidRPr="00FB32C4">
        <w:rPr>
          <w:i/>
          <w:sz w:val="20"/>
          <w:szCs w:val="20"/>
        </w:rPr>
        <w:t>Organización judicial y procedimientos</w:t>
      </w:r>
      <w:r w:rsidRPr="00FB32C4">
        <w:rPr>
          <w:sz w:val="20"/>
          <w:szCs w:val="20"/>
        </w:rPr>
        <w:t>”; Libros IV y V “</w:t>
      </w:r>
      <w:r w:rsidRPr="00FB32C4">
        <w:rPr>
          <w:i/>
          <w:sz w:val="20"/>
          <w:szCs w:val="20"/>
        </w:rPr>
        <w:t>Derecho Civil</w:t>
      </w:r>
      <w:r>
        <w:rPr>
          <w:sz w:val="20"/>
          <w:szCs w:val="20"/>
        </w:rPr>
        <w:t>”-</w:t>
      </w:r>
      <w:r w:rsidRPr="00FB32C4">
        <w:rPr>
          <w:sz w:val="20"/>
          <w:szCs w:val="20"/>
        </w:rPr>
        <w:t xml:space="preserve"> entre los que se contienen diversas prescripciones de Derecho Nobiliario. De ahí que está obra también fuese conocid</w:t>
      </w:r>
      <w:r>
        <w:rPr>
          <w:sz w:val="20"/>
          <w:szCs w:val="20"/>
        </w:rPr>
        <w:t>a como Fuero de los Fijosdalgo -</w:t>
      </w:r>
      <w:r w:rsidRPr="00FB32C4">
        <w:rPr>
          <w:sz w:val="20"/>
          <w:szCs w:val="20"/>
        </w:rPr>
        <w:t xml:space="preserve">ESCUDERO, J.A. </w:t>
      </w:r>
      <w:r w:rsidRPr="00FB32C4">
        <w:rPr>
          <w:i/>
          <w:sz w:val="20"/>
          <w:szCs w:val="20"/>
        </w:rPr>
        <w:t>Curso de Historia del Derecho. Fuentes e Instituciones Político-Administrativas.</w:t>
      </w:r>
      <w:r w:rsidRPr="00FB32C4">
        <w:rPr>
          <w:sz w:val="20"/>
          <w:szCs w:val="20"/>
        </w:rPr>
        <w:t xml:space="preserve"> Ed. Solana e Hijos, A.G</w:t>
      </w:r>
      <w:r>
        <w:rPr>
          <w:sz w:val="20"/>
          <w:szCs w:val="20"/>
        </w:rPr>
        <w:t>., S.A.U., Madrid, 2012, p.438-. Pese a ello, no puede ser considerado</w:t>
      </w:r>
      <w:r w:rsidRPr="00FB32C4">
        <w:rPr>
          <w:sz w:val="20"/>
          <w:szCs w:val="20"/>
        </w:rPr>
        <w:t xml:space="preserve"> un código nobiliario, </w:t>
      </w:r>
      <w:r w:rsidR="006B0484" w:rsidRPr="006B0484">
        <w:rPr>
          <w:sz w:val="20"/>
          <w:szCs w:val="20"/>
        </w:rPr>
        <w:t>pues según SÁ</w:t>
      </w:r>
      <w:r w:rsidRPr="006B0484">
        <w:rPr>
          <w:sz w:val="20"/>
          <w:szCs w:val="20"/>
        </w:rPr>
        <w:t xml:space="preserve">NCHEZ también contiene otros muchos preceptos que nada tienen que ver con tales cuestiones -SÁNCHEZ, G. “Para la historia de la redacción del antiguo derecho territorial castellano”. </w:t>
      </w:r>
      <w:r w:rsidRPr="006B0484">
        <w:rPr>
          <w:i/>
          <w:sz w:val="20"/>
          <w:szCs w:val="20"/>
        </w:rPr>
        <w:t>Anuario de Historia del Derecho Español</w:t>
      </w:r>
      <w:r w:rsidRPr="006B0484">
        <w:rPr>
          <w:sz w:val="20"/>
          <w:szCs w:val="20"/>
        </w:rPr>
        <w:t>.</w:t>
      </w:r>
      <w:r w:rsidRPr="006B0484">
        <w:rPr>
          <w:rFonts w:eastAsia="Calibri"/>
          <w:sz w:val="20"/>
          <w:szCs w:val="20"/>
        </w:rPr>
        <w:t xml:space="preserve"> Nº 6, pp. 260-328</w:t>
      </w:r>
      <w:r w:rsidRPr="006B0484">
        <w:rPr>
          <w:sz w:val="20"/>
          <w:szCs w:val="20"/>
        </w:rPr>
        <w:t xml:space="preserve"> Ed. Ministerio de Justicia y Boletín Oficial del Estado, Madrid, 1929, p.260-.</w:t>
      </w:r>
    </w:p>
  </w:footnote>
  <w:footnote w:id="89">
    <w:p w:rsidR="00470036" w:rsidRPr="00FB32C4" w:rsidRDefault="00470036" w:rsidP="004E6DAB">
      <w:pPr>
        <w:jc w:val="both"/>
        <w:rPr>
          <w:sz w:val="20"/>
          <w:szCs w:val="20"/>
        </w:rPr>
      </w:pPr>
      <w:r w:rsidRPr="00FB32C4">
        <w:rPr>
          <w:rStyle w:val="Refdenotaalpie"/>
          <w:sz w:val="20"/>
          <w:szCs w:val="20"/>
        </w:rPr>
        <w:footnoteRef/>
      </w:r>
      <w:r w:rsidRPr="00FB32C4">
        <w:rPr>
          <w:sz w:val="20"/>
          <w:szCs w:val="20"/>
        </w:rPr>
        <w:t>“</w:t>
      </w:r>
      <w:r w:rsidRPr="00FB32C4">
        <w:rPr>
          <w:i/>
          <w:sz w:val="20"/>
          <w:szCs w:val="20"/>
        </w:rPr>
        <w:t>E aquel que quesier la prenda métala en manos de su vecino, a este faste otros diez días, cumplido veinte días métala del corredor a vender, e deve tomas señas de aquellos que mas dieron por ello</w:t>
      </w:r>
      <w:r>
        <w:rPr>
          <w:sz w:val="20"/>
          <w:szCs w:val="20"/>
        </w:rPr>
        <w:t xml:space="preserve">”. </w:t>
      </w:r>
      <w:r w:rsidRPr="00FB32C4">
        <w:rPr>
          <w:sz w:val="20"/>
          <w:szCs w:val="20"/>
        </w:rPr>
        <w:t xml:space="preserve">TOMÉ PAULÉ, J. “La subasta judicial en el derecho histórico español”. </w:t>
      </w:r>
      <w:r w:rsidRPr="00FB32C4">
        <w:rPr>
          <w:i/>
          <w:sz w:val="20"/>
          <w:szCs w:val="20"/>
        </w:rPr>
        <w:t xml:space="preserve">Óp., Cit., </w:t>
      </w:r>
      <w:r>
        <w:rPr>
          <w:sz w:val="20"/>
          <w:szCs w:val="20"/>
        </w:rPr>
        <w:t>p.1042.</w:t>
      </w:r>
    </w:p>
  </w:footnote>
  <w:footnote w:id="90">
    <w:p w:rsidR="00470036" w:rsidRPr="00FB32C4" w:rsidRDefault="00470036" w:rsidP="004E6DAB">
      <w:pPr>
        <w:jc w:val="both"/>
        <w:rPr>
          <w:sz w:val="20"/>
          <w:szCs w:val="20"/>
        </w:rPr>
      </w:pPr>
      <w:r w:rsidRPr="00FB32C4">
        <w:rPr>
          <w:rStyle w:val="Refdenotaalpie"/>
          <w:sz w:val="20"/>
          <w:szCs w:val="20"/>
        </w:rPr>
        <w:footnoteRef/>
      </w:r>
      <w:r w:rsidRPr="00FB32C4">
        <w:rPr>
          <w:sz w:val="20"/>
          <w:szCs w:val="20"/>
        </w:rPr>
        <w:t xml:space="preserve">GACTO FERNÁNDEZ E., ALEJANDRE GARCÍA, J.A., GARCÍA MARÍN, J.M. </w:t>
      </w:r>
      <w:r w:rsidRPr="00FB32C4">
        <w:rPr>
          <w:i/>
          <w:sz w:val="20"/>
          <w:szCs w:val="20"/>
        </w:rPr>
        <w:t>Manual Básico de Historia del Derecho</w:t>
      </w:r>
      <w:r w:rsidRPr="00FB32C4">
        <w:rPr>
          <w:sz w:val="20"/>
          <w:szCs w:val="20"/>
        </w:rPr>
        <w:t xml:space="preserve">. </w:t>
      </w:r>
      <w:r w:rsidRPr="00FB32C4">
        <w:rPr>
          <w:i/>
          <w:sz w:val="20"/>
          <w:szCs w:val="20"/>
        </w:rPr>
        <w:t>Óp., Cit.,</w:t>
      </w:r>
      <w:r>
        <w:rPr>
          <w:sz w:val="20"/>
          <w:szCs w:val="20"/>
        </w:rPr>
        <w:t xml:space="preserve"> pp.188 y 198.</w:t>
      </w:r>
    </w:p>
  </w:footnote>
  <w:footnote w:id="91">
    <w:p w:rsidR="00470036" w:rsidRPr="00FB32C4" w:rsidRDefault="00470036" w:rsidP="004E6DAB">
      <w:pPr>
        <w:jc w:val="both"/>
        <w:rPr>
          <w:sz w:val="20"/>
          <w:szCs w:val="20"/>
        </w:rPr>
      </w:pPr>
      <w:r w:rsidRPr="00FB32C4">
        <w:rPr>
          <w:rStyle w:val="Refdenotaalpie"/>
          <w:sz w:val="20"/>
          <w:szCs w:val="20"/>
        </w:rPr>
        <w:footnoteRef/>
      </w:r>
      <w:r w:rsidRPr="00FB32C4">
        <w:rPr>
          <w:sz w:val="20"/>
          <w:szCs w:val="20"/>
        </w:rPr>
        <w:t>En torno a la fecha exacta en la que se promulgó el Fuero Real, encontramos un pequeño debate doctrinal. Mientras CORONAS GONZÁLEZ defiende que la promulgación del Fuero Real tuvo lugar en Valladolid durante los meses</w:t>
      </w:r>
      <w:r>
        <w:rPr>
          <w:sz w:val="20"/>
          <w:szCs w:val="20"/>
        </w:rPr>
        <w:t xml:space="preserve"> de julio y agosto del año 1255;</w:t>
      </w:r>
      <w:r w:rsidRPr="00FB32C4">
        <w:rPr>
          <w:sz w:val="20"/>
          <w:szCs w:val="20"/>
        </w:rPr>
        <w:t xml:space="preserve"> ESCUDERO, por su parte, mantiene que la promulgación del Fuero Real, ef</w:t>
      </w:r>
      <w:r>
        <w:rPr>
          <w:sz w:val="20"/>
          <w:szCs w:val="20"/>
        </w:rPr>
        <w:t>ectivamente, se realizó en 1255</w:t>
      </w:r>
      <w:r w:rsidRPr="00FB32C4">
        <w:rPr>
          <w:sz w:val="20"/>
          <w:szCs w:val="20"/>
        </w:rPr>
        <w:t xml:space="preserve"> y en la ciudad de Valladolid, pero no durante los meses de julio y agosto, como defiende CORONAS, sino de marzo y abril. La solución a este debate doctrinal la encontramos por medio de la intervención de MARTÍNEZ DÍEZ, quién señala que durante los meses de marzo y abril del año 1255, las villas de Aguilar del Campo y Sahagún recibieron un texto jurídico co</w:t>
      </w:r>
      <w:r>
        <w:rPr>
          <w:sz w:val="20"/>
          <w:szCs w:val="20"/>
        </w:rPr>
        <w:t>n el nombre de Fuero del Libro -</w:t>
      </w:r>
      <w:r w:rsidRPr="00FB32C4">
        <w:rPr>
          <w:sz w:val="20"/>
          <w:szCs w:val="20"/>
        </w:rPr>
        <w:t>tradicionalmen</w:t>
      </w:r>
      <w:r>
        <w:rPr>
          <w:sz w:val="20"/>
          <w:szCs w:val="20"/>
        </w:rPr>
        <w:t xml:space="preserve">te identificado como Fuero Real- </w:t>
      </w:r>
      <w:r w:rsidRPr="00FB32C4">
        <w:rPr>
          <w:sz w:val="20"/>
          <w:szCs w:val="20"/>
        </w:rPr>
        <w:t>que una década posterior, en 1265, también fue otorgado a diferentes localidades, entre ellas Valladolid. Aunque esta equiparación presente problemas de ajuste cronológico, tal incongruencia se consigue superar adelantando la datación del texto. Defendiendo así pues, que la redacción original del Fuero Real tuvo lugar en 1249 b</w:t>
      </w:r>
      <w:r>
        <w:rPr>
          <w:sz w:val="20"/>
          <w:szCs w:val="20"/>
        </w:rPr>
        <w:t xml:space="preserve">ajo el reinado de Fernando III </w:t>
      </w:r>
      <w:r w:rsidRPr="00FB32C4">
        <w:rPr>
          <w:sz w:val="20"/>
          <w:szCs w:val="20"/>
        </w:rPr>
        <w:t>y que posteriormente fue utilizado en 1255 por el rey Alfonso X</w:t>
      </w:r>
      <w:r w:rsidRPr="00FB32C4">
        <w:rPr>
          <w:b/>
          <w:sz w:val="20"/>
          <w:szCs w:val="20"/>
        </w:rPr>
        <w:t>.</w:t>
      </w:r>
      <w:r>
        <w:rPr>
          <w:i/>
          <w:sz w:val="20"/>
          <w:szCs w:val="20"/>
        </w:rPr>
        <w:t xml:space="preserve"> </w:t>
      </w:r>
      <w:r w:rsidRPr="00FB32C4">
        <w:rPr>
          <w:sz w:val="20"/>
          <w:szCs w:val="20"/>
        </w:rPr>
        <w:t xml:space="preserve">CORONAS GONZÁLEZ, S.M. </w:t>
      </w:r>
      <w:r w:rsidRPr="00FB32C4">
        <w:rPr>
          <w:i/>
          <w:sz w:val="20"/>
          <w:szCs w:val="20"/>
        </w:rPr>
        <w:t>Manual de Historia del Derecho Español</w:t>
      </w:r>
      <w:r w:rsidRPr="00FB32C4">
        <w:rPr>
          <w:sz w:val="20"/>
          <w:szCs w:val="20"/>
        </w:rPr>
        <w:t xml:space="preserve">. </w:t>
      </w:r>
      <w:r w:rsidRPr="00FB32C4">
        <w:rPr>
          <w:i/>
          <w:sz w:val="20"/>
          <w:szCs w:val="20"/>
        </w:rPr>
        <w:t>2ª Edición</w:t>
      </w:r>
      <w:r w:rsidRPr="00FB32C4">
        <w:rPr>
          <w:sz w:val="20"/>
          <w:szCs w:val="20"/>
        </w:rPr>
        <w:t xml:space="preserve">. </w:t>
      </w:r>
      <w:r w:rsidRPr="00FB32C4">
        <w:rPr>
          <w:i/>
          <w:sz w:val="20"/>
          <w:szCs w:val="20"/>
        </w:rPr>
        <w:t>Óp., Cit</w:t>
      </w:r>
      <w:r>
        <w:rPr>
          <w:sz w:val="20"/>
          <w:szCs w:val="20"/>
        </w:rPr>
        <w:t xml:space="preserve">., p.264.; </w:t>
      </w:r>
      <w:r w:rsidRPr="00FB32C4">
        <w:rPr>
          <w:sz w:val="20"/>
          <w:szCs w:val="20"/>
        </w:rPr>
        <w:t>ESCUDERO, J.A.</w:t>
      </w:r>
      <w:r w:rsidRPr="00FB32C4">
        <w:rPr>
          <w:i/>
          <w:sz w:val="20"/>
          <w:szCs w:val="20"/>
        </w:rPr>
        <w:t xml:space="preserve"> Curso de Historia del Derecho. Fuentes e Instituciones Político-Administrativas</w:t>
      </w:r>
      <w:r w:rsidRPr="00FB32C4">
        <w:rPr>
          <w:sz w:val="20"/>
          <w:szCs w:val="20"/>
        </w:rPr>
        <w:t xml:space="preserve">. </w:t>
      </w:r>
      <w:r w:rsidRPr="00FB32C4">
        <w:rPr>
          <w:i/>
          <w:sz w:val="20"/>
          <w:szCs w:val="20"/>
        </w:rPr>
        <w:t>Óp., Cit</w:t>
      </w:r>
      <w:r>
        <w:rPr>
          <w:sz w:val="20"/>
          <w:szCs w:val="20"/>
        </w:rPr>
        <w:t xml:space="preserve">., p.446.; </w:t>
      </w:r>
      <w:r w:rsidRPr="00FB32C4">
        <w:rPr>
          <w:sz w:val="20"/>
          <w:szCs w:val="20"/>
        </w:rPr>
        <w:t xml:space="preserve">MARTÍNEZ DÍEZ, G. “El Fuero Real y el Fuero de Soria”. </w:t>
      </w:r>
      <w:r w:rsidRPr="00FB32C4">
        <w:rPr>
          <w:i/>
          <w:sz w:val="20"/>
          <w:szCs w:val="20"/>
        </w:rPr>
        <w:t>Anuario de Historia del Derecho Español</w:t>
      </w:r>
      <w:r w:rsidRPr="00FB32C4">
        <w:rPr>
          <w:sz w:val="20"/>
          <w:szCs w:val="20"/>
        </w:rPr>
        <w:t>. Nº 39, pp.545-562 Ed. Ministerio de Justicia y Boletín Oficial del Estado, Madrid, 1969,  p.545.</w:t>
      </w:r>
    </w:p>
  </w:footnote>
  <w:footnote w:id="92">
    <w:p w:rsidR="00470036" w:rsidRPr="00FB32C4" w:rsidRDefault="00470036" w:rsidP="004E6DAB">
      <w:pPr>
        <w:jc w:val="both"/>
        <w:rPr>
          <w:sz w:val="20"/>
          <w:szCs w:val="20"/>
        </w:rPr>
      </w:pPr>
      <w:r w:rsidRPr="00FB32C4">
        <w:rPr>
          <w:rStyle w:val="Refdenotaalpie"/>
          <w:sz w:val="20"/>
          <w:szCs w:val="20"/>
        </w:rPr>
        <w:footnoteRef/>
      </w:r>
      <w:r w:rsidRPr="00FB32C4">
        <w:rPr>
          <w:sz w:val="20"/>
          <w:szCs w:val="20"/>
        </w:rPr>
        <w:t>Libro I “</w:t>
      </w:r>
      <w:r w:rsidRPr="00FB32C4">
        <w:rPr>
          <w:i/>
          <w:sz w:val="20"/>
          <w:szCs w:val="20"/>
        </w:rPr>
        <w:t>Religión y política, Derecho público, y Administración de Justicia</w:t>
      </w:r>
      <w:r w:rsidRPr="00FB32C4">
        <w:rPr>
          <w:sz w:val="20"/>
          <w:szCs w:val="20"/>
        </w:rPr>
        <w:t>”; II “</w:t>
      </w:r>
      <w:r w:rsidRPr="00FB32C4">
        <w:rPr>
          <w:i/>
          <w:sz w:val="20"/>
          <w:szCs w:val="20"/>
        </w:rPr>
        <w:t>Procedimiento y organización judicial</w:t>
      </w:r>
      <w:r w:rsidRPr="00FB32C4">
        <w:rPr>
          <w:sz w:val="20"/>
          <w:szCs w:val="20"/>
        </w:rPr>
        <w:t>”; Libro III “</w:t>
      </w:r>
      <w:r w:rsidRPr="00FB32C4">
        <w:rPr>
          <w:i/>
          <w:sz w:val="20"/>
          <w:szCs w:val="20"/>
        </w:rPr>
        <w:t>Derecho civil, familia y contratos</w:t>
      </w:r>
      <w:r w:rsidRPr="00FB32C4">
        <w:rPr>
          <w:sz w:val="20"/>
          <w:szCs w:val="20"/>
        </w:rPr>
        <w:t>”; Libro III “</w:t>
      </w:r>
      <w:r w:rsidRPr="00FB32C4">
        <w:rPr>
          <w:i/>
          <w:sz w:val="20"/>
          <w:szCs w:val="20"/>
        </w:rPr>
        <w:t>Derecho penal, territorial y marítimo</w:t>
      </w:r>
      <w:r w:rsidRPr="00FB32C4">
        <w:rPr>
          <w:sz w:val="20"/>
          <w:szCs w:val="20"/>
        </w:rPr>
        <w:t>”</w:t>
      </w:r>
      <w:r>
        <w:rPr>
          <w:sz w:val="20"/>
          <w:szCs w:val="20"/>
        </w:rPr>
        <w:t xml:space="preserve">. </w:t>
      </w:r>
      <w:r w:rsidRPr="00FB32C4">
        <w:rPr>
          <w:sz w:val="20"/>
          <w:szCs w:val="20"/>
        </w:rPr>
        <w:t>ESCUDERO, J.A.</w:t>
      </w:r>
      <w:r w:rsidRPr="00FB32C4">
        <w:rPr>
          <w:i/>
          <w:sz w:val="20"/>
          <w:szCs w:val="20"/>
        </w:rPr>
        <w:t xml:space="preserve"> Curso de Historia del Derecho. Fuentes e Instituciones Político-Administrativas</w:t>
      </w:r>
      <w:r w:rsidRPr="00FB32C4">
        <w:rPr>
          <w:sz w:val="20"/>
          <w:szCs w:val="20"/>
        </w:rPr>
        <w:t xml:space="preserve">. </w:t>
      </w:r>
      <w:r w:rsidRPr="00FB32C4">
        <w:rPr>
          <w:i/>
          <w:sz w:val="20"/>
          <w:szCs w:val="20"/>
        </w:rPr>
        <w:t>Óp., Cit</w:t>
      </w:r>
      <w:r>
        <w:rPr>
          <w:sz w:val="20"/>
          <w:szCs w:val="20"/>
        </w:rPr>
        <w:t xml:space="preserve">., p.446.; </w:t>
      </w:r>
      <w:r w:rsidRPr="00FB32C4">
        <w:rPr>
          <w:sz w:val="20"/>
          <w:szCs w:val="20"/>
        </w:rPr>
        <w:t xml:space="preserve">PÉREZ BUSTAMANTE, R. </w:t>
      </w:r>
      <w:r w:rsidRPr="00FB32C4">
        <w:rPr>
          <w:i/>
          <w:sz w:val="20"/>
          <w:szCs w:val="20"/>
        </w:rPr>
        <w:t>Historia del Derecho Español. Las Fuentes del Derecho</w:t>
      </w:r>
      <w:r w:rsidRPr="00FB32C4">
        <w:rPr>
          <w:sz w:val="20"/>
          <w:szCs w:val="20"/>
        </w:rPr>
        <w:t xml:space="preserve">. </w:t>
      </w:r>
      <w:r w:rsidRPr="00FB32C4">
        <w:rPr>
          <w:i/>
          <w:sz w:val="20"/>
          <w:szCs w:val="20"/>
        </w:rPr>
        <w:t>Óp., Cit</w:t>
      </w:r>
      <w:r w:rsidRPr="00FB32C4">
        <w:rPr>
          <w:sz w:val="20"/>
          <w:szCs w:val="20"/>
        </w:rPr>
        <w:t>., p.63.</w:t>
      </w:r>
    </w:p>
  </w:footnote>
  <w:footnote w:id="93">
    <w:p w:rsidR="00470036" w:rsidRPr="00545B01" w:rsidRDefault="00470036" w:rsidP="004E6DAB">
      <w:pPr>
        <w:jc w:val="both"/>
        <w:rPr>
          <w:sz w:val="20"/>
          <w:szCs w:val="20"/>
        </w:rPr>
      </w:pPr>
      <w:r w:rsidRPr="00FB32C4">
        <w:rPr>
          <w:rStyle w:val="Refdenotaalpie"/>
          <w:sz w:val="20"/>
          <w:szCs w:val="20"/>
        </w:rPr>
        <w:footnoteRef/>
      </w:r>
      <w:r w:rsidRPr="00FB32C4">
        <w:rPr>
          <w:sz w:val="20"/>
          <w:szCs w:val="20"/>
        </w:rPr>
        <w:t xml:space="preserve"> Prohibición de tomar en prenda los bienes del deudor de forma privada y sin la correspondiente autorización emitida de forma previa por el Juez o por el Alcalde, sancionando a quién lo hiciese con la obligación de devolver la “</w:t>
      </w:r>
      <w:r w:rsidRPr="00FB32C4">
        <w:rPr>
          <w:i/>
          <w:sz w:val="20"/>
          <w:szCs w:val="20"/>
        </w:rPr>
        <w:t>prenda doblada</w:t>
      </w:r>
      <w:r>
        <w:rPr>
          <w:sz w:val="20"/>
          <w:szCs w:val="20"/>
        </w:rPr>
        <w:t>” al propietario del bien -</w:t>
      </w:r>
      <w:r w:rsidRPr="00FB32C4">
        <w:rPr>
          <w:sz w:val="20"/>
          <w:szCs w:val="20"/>
        </w:rPr>
        <w:t>Ley I</w:t>
      </w:r>
      <w:r>
        <w:rPr>
          <w:sz w:val="20"/>
          <w:szCs w:val="20"/>
        </w:rPr>
        <w:t>I, del Título XX, del Libro III-</w:t>
      </w:r>
      <w:r w:rsidRPr="00FB32C4">
        <w:rPr>
          <w:sz w:val="20"/>
          <w:szCs w:val="20"/>
        </w:rPr>
        <w:t>, o la venta del bien subastado a favor del interesado que ofreciese la mayor cantidad de din</w:t>
      </w:r>
      <w:r>
        <w:rPr>
          <w:sz w:val="20"/>
          <w:szCs w:val="20"/>
        </w:rPr>
        <w:t>ero por él, entre otras muchas.</w:t>
      </w:r>
    </w:p>
  </w:footnote>
  <w:footnote w:id="94">
    <w:p w:rsidR="00470036" w:rsidRPr="00C75FB1" w:rsidRDefault="00470036" w:rsidP="004E6DAB">
      <w:pPr>
        <w:pStyle w:val="Textonotapie"/>
        <w:jc w:val="both"/>
        <w:rPr>
          <w:rFonts w:ascii="Times New Roman" w:hAnsi="Times New Roman"/>
          <w:lang w:val="es-ES"/>
        </w:rPr>
      </w:pPr>
      <w:r>
        <w:rPr>
          <w:rStyle w:val="Refdenotaalpie"/>
          <w:rFonts w:ascii="Times New Roman" w:hAnsi="Times New Roman"/>
        </w:rPr>
        <w:footnoteRef/>
      </w:r>
      <w:r>
        <w:rPr>
          <w:rFonts w:ascii="Times New Roman" w:hAnsi="Times New Roman"/>
        </w:rPr>
        <w:t xml:space="preserve">USÓN DUCH, L. </w:t>
      </w:r>
      <w:r>
        <w:rPr>
          <w:rFonts w:ascii="Times New Roman" w:hAnsi="Times New Roman"/>
          <w:i/>
        </w:rPr>
        <w:t xml:space="preserve">Las subastas judiciales. </w:t>
      </w:r>
      <w:r>
        <w:rPr>
          <w:rFonts w:ascii="Times New Roman" w:hAnsi="Times New Roman"/>
        </w:rPr>
        <w:t>Ed. Bosch</w:t>
      </w:r>
      <w:r>
        <w:rPr>
          <w:rFonts w:ascii="Times New Roman" w:hAnsi="Times New Roman"/>
          <w:i/>
        </w:rPr>
        <w:t xml:space="preserve">, </w:t>
      </w:r>
      <w:r>
        <w:rPr>
          <w:rFonts w:ascii="Times New Roman" w:hAnsi="Times New Roman"/>
        </w:rPr>
        <w:t>Barcelona, 1993, p.83.</w:t>
      </w:r>
    </w:p>
  </w:footnote>
  <w:footnote w:id="95">
    <w:p w:rsidR="00470036" w:rsidRPr="002170B6" w:rsidRDefault="00470036" w:rsidP="004E6DAB">
      <w:pPr>
        <w:pStyle w:val="Textonotapie"/>
        <w:jc w:val="both"/>
        <w:rPr>
          <w:rFonts w:ascii="Times New Roman" w:hAnsi="Times New Roman"/>
          <w:lang w:val="es-ES"/>
        </w:rPr>
      </w:pPr>
      <w:r>
        <w:rPr>
          <w:rStyle w:val="Refdenotaalpie"/>
          <w:rFonts w:ascii="Times New Roman" w:hAnsi="Times New Roman"/>
        </w:rPr>
        <w:footnoteRef/>
      </w:r>
      <w:r>
        <w:rPr>
          <w:rFonts w:ascii="Times New Roman" w:hAnsi="Times New Roman"/>
        </w:rPr>
        <w:t>Autoriza al “</w:t>
      </w:r>
      <w:r>
        <w:rPr>
          <w:rFonts w:ascii="Times New Roman" w:hAnsi="Times New Roman"/>
          <w:i/>
        </w:rPr>
        <w:t>home que tuviere peños por alguna cosa</w:t>
      </w:r>
      <w:r>
        <w:rPr>
          <w:rFonts w:ascii="Times New Roman" w:hAnsi="Times New Roman"/>
        </w:rPr>
        <w:t>”, transcurrido el plazo señalado, a venderlos “</w:t>
      </w:r>
      <w:r>
        <w:rPr>
          <w:rFonts w:ascii="Times New Roman" w:hAnsi="Times New Roman"/>
          <w:i/>
        </w:rPr>
        <w:t>con testigos de tres homes buenos, con mandado del alcalde cocejeramente, a quien más diere por ellos, e de lo que debiere haber de mision, o de pena alguna, si la pusiere con el…, e lo demás delo a su dueño…</w:t>
      </w:r>
      <w:r>
        <w:rPr>
          <w:rFonts w:ascii="Times New Roman" w:hAnsi="Times New Roman"/>
          <w:lang w:val="es-ES"/>
        </w:rPr>
        <w:t>”.</w:t>
      </w:r>
      <w:r>
        <w:rPr>
          <w:rFonts w:ascii="Times New Roman" w:hAnsi="Times New Roman"/>
        </w:rPr>
        <w:t xml:space="preserve"> LUQUE TORRES, G. </w:t>
      </w:r>
      <w:r>
        <w:rPr>
          <w:rFonts w:ascii="Times New Roman" w:hAnsi="Times New Roman"/>
          <w:i/>
        </w:rPr>
        <w:t>Las subastas judiciales. Aspectos civiles, procesales e hipotecarios</w:t>
      </w:r>
      <w:r>
        <w:rPr>
          <w:rFonts w:ascii="Times New Roman" w:hAnsi="Times New Roman"/>
        </w:rPr>
        <w:t xml:space="preserve">. </w:t>
      </w:r>
      <w:r>
        <w:rPr>
          <w:rFonts w:ascii="Times New Roman" w:hAnsi="Times New Roman"/>
          <w:i/>
        </w:rPr>
        <w:t>Óp., Cit</w:t>
      </w:r>
      <w:r>
        <w:rPr>
          <w:rFonts w:ascii="Times New Roman" w:hAnsi="Times New Roman"/>
        </w:rPr>
        <w:t>., pp.27 y 28.</w:t>
      </w:r>
    </w:p>
  </w:footnote>
  <w:footnote w:id="96">
    <w:p w:rsidR="00470036" w:rsidRPr="002170B6" w:rsidRDefault="00470036" w:rsidP="004E6DAB">
      <w:pPr>
        <w:pStyle w:val="Textonotapie"/>
        <w:jc w:val="both"/>
        <w:rPr>
          <w:rFonts w:ascii="Times New Roman" w:hAnsi="Times New Roman"/>
          <w:lang w:val="es-ES"/>
        </w:rPr>
      </w:pPr>
      <w:r>
        <w:rPr>
          <w:rStyle w:val="Refdenotaalpie"/>
          <w:rFonts w:ascii="Times New Roman" w:hAnsi="Times New Roman"/>
        </w:rPr>
        <w:footnoteRef/>
      </w:r>
      <w:r>
        <w:rPr>
          <w:rFonts w:ascii="Times New Roman" w:hAnsi="Times New Roman"/>
        </w:rPr>
        <w:t xml:space="preserve">TOMÉ PAULÉ, J. “La subasta judicial en el derecho histórico español”. </w:t>
      </w:r>
      <w:r>
        <w:rPr>
          <w:rFonts w:ascii="Times New Roman" w:hAnsi="Times New Roman"/>
          <w:i/>
        </w:rPr>
        <w:t>Óp., Cit</w:t>
      </w:r>
      <w:r>
        <w:rPr>
          <w:rFonts w:ascii="Times New Roman" w:hAnsi="Times New Roman"/>
        </w:rPr>
        <w:t>., p.1048.</w:t>
      </w:r>
    </w:p>
  </w:footnote>
  <w:footnote w:id="97">
    <w:p w:rsidR="00470036" w:rsidRDefault="00470036" w:rsidP="004E6DAB">
      <w:pPr>
        <w:jc w:val="both"/>
      </w:pPr>
      <w:r>
        <w:rPr>
          <w:rStyle w:val="Refdenotaalpie"/>
          <w:sz w:val="20"/>
          <w:szCs w:val="20"/>
        </w:rPr>
        <w:footnoteRef/>
      </w:r>
      <w:r>
        <w:rPr>
          <w:sz w:val="20"/>
          <w:szCs w:val="20"/>
        </w:rPr>
        <w:t xml:space="preserve">ESCUDERO, J.A. </w:t>
      </w:r>
      <w:r>
        <w:rPr>
          <w:i/>
          <w:sz w:val="20"/>
          <w:szCs w:val="20"/>
        </w:rPr>
        <w:t>Curso de Historia del Derecho. Fuentes e Instituciones Político-Administrativas</w:t>
      </w:r>
      <w:r>
        <w:rPr>
          <w:sz w:val="20"/>
          <w:szCs w:val="20"/>
        </w:rPr>
        <w:t xml:space="preserve">. </w:t>
      </w:r>
      <w:r>
        <w:rPr>
          <w:i/>
          <w:sz w:val="20"/>
          <w:szCs w:val="20"/>
        </w:rPr>
        <w:t>Óp., Cit</w:t>
      </w:r>
      <w:r>
        <w:rPr>
          <w:sz w:val="20"/>
          <w:szCs w:val="20"/>
        </w:rPr>
        <w:t>., p.449.</w:t>
      </w:r>
    </w:p>
  </w:footnote>
  <w:footnote w:id="98">
    <w:p w:rsidR="00470036" w:rsidRPr="00974F82" w:rsidRDefault="00470036" w:rsidP="004E6DAB">
      <w:pPr>
        <w:pStyle w:val="Textonotapie"/>
        <w:jc w:val="both"/>
        <w:rPr>
          <w:rFonts w:ascii="Times New Roman" w:hAnsi="Times New Roman"/>
          <w:lang w:val="es-ES"/>
        </w:rPr>
      </w:pPr>
      <w:r>
        <w:rPr>
          <w:rStyle w:val="Refdenotaalpie"/>
          <w:rFonts w:ascii="Times New Roman" w:hAnsi="Times New Roman"/>
        </w:rPr>
        <w:footnoteRef/>
      </w:r>
      <w:r>
        <w:rPr>
          <w:rFonts w:ascii="Times New Roman" w:hAnsi="Times New Roman"/>
        </w:rPr>
        <w:t xml:space="preserve">LUQUE TORRES, G. </w:t>
      </w:r>
      <w:r>
        <w:rPr>
          <w:rFonts w:ascii="Times New Roman" w:hAnsi="Times New Roman"/>
          <w:i/>
        </w:rPr>
        <w:t>Las subastas judiciales. Aspectos civiles, procesales e hipotecarios</w:t>
      </w:r>
      <w:r>
        <w:rPr>
          <w:rFonts w:ascii="Times New Roman" w:hAnsi="Times New Roman"/>
        </w:rPr>
        <w:t xml:space="preserve">. </w:t>
      </w:r>
      <w:r>
        <w:rPr>
          <w:rFonts w:ascii="Times New Roman" w:hAnsi="Times New Roman"/>
          <w:i/>
        </w:rPr>
        <w:t>Óp., Cit</w:t>
      </w:r>
      <w:r>
        <w:rPr>
          <w:rFonts w:ascii="Times New Roman" w:hAnsi="Times New Roman"/>
        </w:rPr>
        <w:t>., p.29.</w:t>
      </w:r>
    </w:p>
  </w:footnote>
  <w:footnote w:id="99">
    <w:p w:rsidR="00470036" w:rsidRPr="0098375F" w:rsidRDefault="00470036" w:rsidP="004E6DAB">
      <w:pPr>
        <w:jc w:val="both"/>
        <w:rPr>
          <w:sz w:val="20"/>
          <w:szCs w:val="20"/>
        </w:rPr>
      </w:pPr>
      <w:r w:rsidRPr="0098375F">
        <w:rPr>
          <w:rStyle w:val="Refdenotaalpie"/>
          <w:sz w:val="20"/>
          <w:szCs w:val="20"/>
        </w:rPr>
        <w:footnoteRef/>
      </w:r>
      <w:r w:rsidRPr="0098375F">
        <w:rPr>
          <w:sz w:val="20"/>
          <w:szCs w:val="20"/>
        </w:rPr>
        <w:t xml:space="preserve">LÓPEZ, G. </w:t>
      </w:r>
      <w:r w:rsidRPr="0098375F">
        <w:rPr>
          <w:i/>
          <w:sz w:val="20"/>
          <w:szCs w:val="20"/>
        </w:rPr>
        <w:t>Las Siete Partidas. Part</w:t>
      </w:r>
      <w:r>
        <w:rPr>
          <w:i/>
          <w:sz w:val="20"/>
          <w:szCs w:val="20"/>
        </w:rPr>
        <w:t>idas I y II, Partidas III y IV</w:t>
      </w:r>
      <w:r w:rsidRPr="0098375F">
        <w:rPr>
          <w:i/>
          <w:sz w:val="20"/>
          <w:szCs w:val="20"/>
        </w:rPr>
        <w:t>, y Partidas V, VI y VII</w:t>
      </w:r>
      <w:r w:rsidRPr="0098375F">
        <w:rPr>
          <w:sz w:val="20"/>
          <w:szCs w:val="20"/>
        </w:rPr>
        <w:t>.  Impreso por Andrea de Portonaris, Salamanca, 1555, pp.93 y 94, 85, 1</w:t>
      </w:r>
      <w:r>
        <w:rPr>
          <w:sz w:val="20"/>
          <w:szCs w:val="20"/>
        </w:rPr>
        <w:t xml:space="preserve">02 y 25, 17, 84 y 95-97, y 108.; </w:t>
      </w:r>
      <w:r w:rsidRPr="0098375F">
        <w:rPr>
          <w:sz w:val="20"/>
          <w:szCs w:val="20"/>
        </w:rPr>
        <w:t xml:space="preserve">GÁMEZ MONTALVO, Mª. F., GARRIDO ARREDONDO, J., LÓPEZ NEVOT, J. A., y SAINZ GUERRA, J. </w:t>
      </w:r>
      <w:r w:rsidRPr="0098375F">
        <w:rPr>
          <w:i/>
          <w:sz w:val="20"/>
          <w:szCs w:val="20"/>
        </w:rPr>
        <w:t>Textos para una Historia del Derecho Español</w:t>
      </w:r>
      <w:r w:rsidRPr="0098375F">
        <w:rPr>
          <w:sz w:val="20"/>
          <w:szCs w:val="20"/>
        </w:rPr>
        <w:t>. Ed. Comares, Granada, 1994, pp.107-117.</w:t>
      </w:r>
    </w:p>
  </w:footnote>
  <w:footnote w:id="100">
    <w:p w:rsidR="00470036" w:rsidRPr="0098375F" w:rsidRDefault="00470036" w:rsidP="004E6DAB">
      <w:pPr>
        <w:autoSpaceDE w:val="0"/>
        <w:autoSpaceDN w:val="0"/>
        <w:adjustRightInd w:val="0"/>
        <w:jc w:val="both"/>
        <w:rPr>
          <w:sz w:val="20"/>
          <w:szCs w:val="20"/>
        </w:rPr>
      </w:pPr>
      <w:r w:rsidRPr="0098375F">
        <w:rPr>
          <w:rStyle w:val="Refdenotaalpie"/>
          <w:sz w:val="20"/>
          <w:szCs w:val="20"/>
        </w:rPr>
        <w:footnoteRef/>
      </w:r>
      <w:r w:rsidRPr="0098375F">
        <w:rPr>
          <w:sz w:val="20"/>
          <w:szCs w:val="20"/>
        </w:rPr>
        <w:t>Las Siete Partidas o Septenario -también llamado así por estar su contenido dividido en siete libros-, de acuerdo con su prólogo, tenía como misión principal la de mejorar el cumplimiento de la Justicia y del Derecho en beneficio de sus reinos, y po</w:t>
      </w:r>
      <w:r>
        <w:rPr>
          <w:sz w:val="20"/>
          <w:szCs w:val="20"/>
        </w:rPr>
        <w:t>sibilitar a las gentes comunes -a los súbditos de la corona-</w:t>
      </w:r>
      <w:r w:rsidRPr="0098375F">
        <w:rPr>
          <w:sz w:val="20"/>
          <w:szCs w:val="20"/>
        </w:rPr>
        <w:t xml:space="preserve"> el conocimiento del Derecho y de la Razón en beneficio de la propia Justicia y d</w:t>
      </w:r>
      <w:r>
        <w:rPr>
          <w:sz w:val="20"/>
          <w:szCs w:val="20"/>
        </w:rPr>
        <w:t>el respeto a la autoridad real -</w:t>
      </w:r>
      <w:r w:rsidRPr="0098375F">
        <w:rPr>
          <w:sz w:val="20"/>
          <w:szCs w:val="20"/>
        </w:rPr>
        <w:t xml:space="preserve">PÉREZ BUSTAMANTE, R. </w:t>
      </w:r>
      <w:r w:rsidRPr="0098375F">
        <w:rPr>
          <w:i/>
          <w:sz w:val="20"/>
          <w:szCs w:val="20"/>
        </w:rPr>
        <w:t>Historia del Derecho Español. Las Fuentes del Derecho</w:t>
      </w:r>
      <w:r w:rsidRPr="0098375F">
        <w:rPr>
          <w:sz w:val="20"/>
          <w:szCs w:val="20"/>
        </w:rPr>
        <w:t xml:space="preserve">. </w:t>
      </w:r>
      <w:r w:rsidRPr="0098375F">
        <w:rPr>
          <w:i/>
          <w:sz w:val="20"/>
          <w:szCs w:val="20"/>
        </w:rPr>
        <w:t>Óp., Cit</w:t>
      </w:r>
      <w:r>
        <w:rPr>
          <w:sz w:val="20"/>
          <w:szCs w:val="20"/>
        </w:rPr>
        <w:t>., p.138-</w:t>
      </w:r>
      <w:r w:rsidRPr="0098375F">
        <w:rPr>
          <w:sz w:val="20"/>
          <w:szCs w:val="20"/>
        </w:rPr>
        <w:t>. Contaba para ello con dos mil quinientas leyes que agrupadas en ciento ochenta y dos títulos conformaban los siete libros en los que quedaba dividido su contenido: Libro I “</w:t>
      </w:r>
      <w:r w:rsidRPr="0098375F">
        <w:rPr>
          <w:i/>
          <w:sz w:val="20"/>
          <w:szCs w:val="20"/>
        </w:rPr>
        <w:t>De las fuentes del Derecho y del Derecho eclesiástico</w:t>
      </w:r>
      <w:r w:rsidRPr="0098375F">
        <w:rPr>
          <w:sz w:val="20"/>
          <w:szCs w:val="20"/>
        </w:rPr>
        <w:t>”: Libro II “</w:t>
      </w:r>
      <w:r w:rsidRPr="0098375F">
        <w:rPr>
          <w:i/>
          <w:sz w:val="20"/>
          <w:szCs w:val="20"/>
        </w:rPr>
        <w:t>Del Derecho público</w:t>
      </w:r>
      <w:r w:rsidRPr="0098375F">
        <w:rPr>
          <w:sz w:val="20"/>
          <w:szCs w:val="20"/>
        </w:rPr>
        <w:t>”; Libro III “</w:t>
      </w:r>
      <w:r w:rsidRPr="0098375F">
        <w:rPr>
          <w:i/>
          <w:sz w:val="20"/>
          <w:szCs w:val="20"/>
        </w:rPr>
        <w:t>De la Organización y el procedimiento judicial</w:t>
      </w:r>
      <w:r w:rsidRPr="0098375F">
        <w:rPr>
          <w:sz w:val="20"/>
          <w:szCs w:val="20"/>
        </w:rPr>
        <w:t>”; Libros IV y V “</w:t>
      </w:r>
      <w:r w:rsidRPr="0098375F">
        <w:rPr>
          <w:i/>
          <w:sz w:val="20"/>
          <w:szCs w:val="20"/>
        </w:rPr>
        <w:t>Derecho privado: civil y mercantil</w:t>
      </w:r>
      <w:r w:rsidRPr="0098375F">
        <w:rPr>
          <w:sz w:val="20"/>
          <w:szCs w:val="20"/>
        </w:rPr>
        <w:t>”; Libro VI “</w:t>
      </w:r>
      <w:r w:rsidRPr="0098375F">
        <w:rPr>
          <w:i/>
          <w:sz w:val="20"/>
          <w:szCs w:val="20"/>
        </w:rPr>
        <w:t>Derecho Penal</w:t>
      </w:r>
      <w:r w:rsidRPr="0098375F">
        <w:rPr>
          <w:sz w:val="20"/>
          <w:szCs w:val="20"/>
        </w:rPr>
        <w:t>”; y Libro VII “</w:t>
      </w:r>
      <w:r w:rsidRPr="0098375F">
        <w:rPr>
          <w:i/>
          <w:sz w:val="20"/>
          <w:szCs w:val="20"/>
        </w:rPr>
        <w:t>Estatuto jurídico de musulmanes y judíos</w:t>
      </w:r>
      <w:r>
        <w:rPr>
          <w:sz w:val="20"/>
          <w:szCs w:val="20"/>
        </w:rPr>
        <w:t>” -</w:t>
      </w:r>
      <w:r w:rsidRPr="0098375F">
        <w:rPr>
          <w:sz w:val="20"/>
          <w:szCs w:val="20"/>
        </w:rPr>
        <w:t xml:space="preserve">CORONAS GONZÁLEZ, S.M. </w:t>
      </w:r>
      <w:r w:rsidRPr="0098375F">
        <w:rPr>
          <w:i/>
          <w:sz w:val="20"/>
          <w:szCs w:val="20"/>
        </w:rPr>
        <w:t>Manual de Historia del Derecho Español</w:t>
      </w:r>
      <w:r w:rsidRPr="0098375F">
        <w:rPr>
          <w:sz w:val="20"/>
          <w:szCs w:val="20"/>
        </w:rPr>
        <w:t xml:space="preserve">. </w:t>
      </w:r>
      <w:r w:rsidRPr="0098375F">
        <w:rPr>
          <w:i/>
          <w:sz w:val="20"/>
          <w:szCs w:val="20"/>
        </w:rPr>
        <w:t>2ª Edición</w:t>
      </w:r>
      <w:r w:rsidRPr="0098375F">
        <w:rPr>
          <w:sz w:val="20"/>
          <w:szCs w:val="20"/>
        </w:rPr>
        <w:t xml:space="preserve">. </w:t>
      </w:r>
      <w:r w:rsidRPr="0098375F">
        <w:rPr>
          <w:i/>
          <w:sz w:val="20"/>
          <w:szCs w:val="20"/>
        </w:rPr>
        <w:t>Óp., Cit.,</w:t>
      </w:r>
      <w:r>
        <w:rPr>
          <w:sz w:val="20"/>
          <w:szCs w:val="20"/>
        </w:rPr>
        <w:t xml:space="preserve"> p.267-</w:t>
      </w:r>
      <w:r w:rsidRPr="0098375F">
        <w:rPr>
          <w:sz w:val="20"/>
          <w:szCs w:val="20"/>
        </w:rPr>
        <w:t>. Según ESCUDERO, “</w:t>
      </w:r>
      <w:r w:rsidRPr="0098375F">
        <w:rPr>
          <w:i/>
          <w:sz w:val="20"/>
          <w:szCs w:val="20"/>
        </w:rPr>
        <w:t>la división del contenido de las Partidas en siete libros obedecía a las excelencias que tradicionalmente habían sido atribuidas al número siete por antiguas tradiciones paganas y cristianas, los siete dones del Espíritu Santo de los que hablaban Isaías, San Ambrosio, y el propio San Raimundo de Peñafort a comienzos del siglo XIII</w:t>
      </w:r>
      <w:r w:rsidRPr="0098375F">
        <w:rPr>
          <w:sz w:val="20"/>
          <w:szCs w:val="20"/>
        </w:rPr>
        <w:t>”</w:t>
      </w:r>
      <w:r>
        <w:rPr>
          <w:i/>
          <w:sz w:val="20"/>
          <w:szCs w:val="20"/>
        </w:rPr>
        <w:t xml:space="preserve"> -</w:t>
      </w:r>
      <w:r w:rsidRPr="0098375F">
        <w:rPr>
          <w:sz w:val="20"/>
          <w:szCs w:val="20"/>
        </w:rPr>
        <w:t>ESCUDERO, J.A.</w:t>
      </w:r>
      <w:r w:rsidRPr="0098375F">
        <w:rPr>
          <w:i/>
          <w:sz w:val="20"/>
          <w:szCs w:val="20"/>
        </w:rPr>
        <w:t xml:space="preserve"> Curso de Historia del Derecho. Fuentes e Instituciones Político-Administrativas</w:t>
      </w:r>
      <w:r w:rsidRPr="0098375F">
        <w:rPr>
          <w:sz w:val="20"/>
          <w:szCs w:val="20"/>
        </w:rPr>
        <w:t xml:space="preserve">. </w:t>
      </w:r>
      <w:r w:rsidRPr="0098375F">
        <w:rPr>
          <w:i/>
          <w:sz w:val="20"/>
          <w:szCs w:val="20"/>
        </w:rPr>
        <w:t>Óp., Cit</w:t>
      </w:r>
      <w:r>
        <w:rPr>
          <w:sz w:val="20"/>
          <w:szCs w:val="20"/>
        </w:rPr>
        <w:t>., p.450-.</w:t>
      </w:r>
    </w:p>
  </w:footnote>
  <w:footnote w:id="101">
    <w:p w:rsidR="00470036" w:rsidRPr="0098375F" w:rsidRDefault="00470036" w:rsidP="004E6DAB">
      <w:pPr>
        <w:jc w:val="both"/>
        <w:rPr>
          <w:sz w:val="20"/>
          <w:szCs w:val="20"/>
        </w:rPr>
      </w:pPr>
      <w:r w:rsidRPr="0098375F">
        <w:rPr>
          <w:rStyle w:val="Refdenotaalpie"/>
          <w:sz w:val="20"/>
          <w:szCs w:val="20"/>
        </w:rPr>
        <w:footnoteRef/>
      </w:r>
      <w:r w:rsidRPr="0098375F">
        <w:rPr>
          <w:sz w:val="20"/>
          <w:szCs w:val="20"/>
        </w:rPr>
        <w:t xml:space="preserve">VELASCO PÉREZ, I. </w:t>
      </w:r>
      <w:r w:rsidRPr="0098375F">
        <w:rPr>
          <w:i/>
          <w:sz w:val="20"/>
          <w:szCs w:val="20"/>
        </w:rPr>
        <w:t>Las siete partidas del sabio rey Don Alonso</w:t>
      </w:r>
      <w:r w:rsidRPr="0098375F">
        <w:rPr>
          <w:sz w:val="20"/>
          <w:szCs w:val="20"/>
        </w:rPr>
        <w:t>. Ed. Maxtor, Madrid, 1843, p.309.</w:t>
      </w:r>
    </w:p>
  </w:footnote>
  <w:footnote w:id="102">
    <w:p w:rsidR="00470036" w:rsidRPr="009E0B9F" w:rsidRDefault="00470036" w:rsidP="004E6DAB">
      <w:pPr>
        <w:pStyle w:val="Textonotapie"/>
        <w:jc w:val="both"/>
        <w:rPr>
          <w:rFonts w:ascii="Times New Roman" w:hAnsi="Times New Roman"/>
          <w:lang w:val="es-ES"/>
        </w:rPr>
      </w:pPr>
      <w:r w:rsidRPr="0098375F">
        <w:rPr>
          <w:rStyle w:val="Refdenotaalpie"/>
          <w:rFonts w:ascii="Times New Roman" w:hAnsi="Times New Roman"/>
        </w:rPr>
        <w:footnoteRef/>
      </w:r>
      <w:r w:rsidRPr="0098375F">
        <w:rPr>
          <w:rFonts w:ascii="Times New Roman" w:hAnsi="Times New Roman"/>
        </w:rPr>
        <w:t>El orden de prelación de los bienes sobre los que se debía hacer cumplir la sentencia era el siguiente: en primer lugar se procedía judicialmente contra los bienes muebles que pudiese tener el deudor ejecutado. En caso de que el deudor ejecutado no tuviese bienes muebles en su haber, o teniéndolos, su</w:t>
      </w:r>
      <w:r>
        <w:rPr>
          <w:rFonts w:ascii="Times New Roman" w:hAnsi="Times New Roman"/>
        </w:rPr>
        <w:t xml:space="preserve"> valor fuese insuficiente para el pago de la deuda, la ejecución se redirigía contra los bienes inmuebles que éste último pudiese poseer. Si el deudor ejecutado no tenía bienes muebles o inmuebles en su haber, o cuando teniéndolos, éstos no tenían el valor suficiente para hacer frente al pago de la cantidad adeudada, se cedía al acreedor aquellos créditos de los que el deudor ejecutado fuese su titular frente a terceros para con su realización sobre los mismos se pudiese cumplirse la sentencia en su totalidad. Una opción u alternativa a la situación descrita, era la de proceder a la ejecución de caballos y bueyes. Pese al privilegio que recaía sobre estos bienes a la hora de proceder a la realización del bienes del deudor resultado de la existencia de deudas, en defecto de bienes muebles e inmuebles se podía proceder contra ellos en el supuesto de que lo debido no fuese una cantidad, sino un bien concreto y determinado.</w:t>
      </w:r>
      <w:r>
        <w:rPr>
          <w:rFonts w:ascii="Times New Roman" w:hAnsi="Times New Roman"/>
          <w:lang w:val="es-ES"/>
        </w:rPr>
        <w:t xml:space="preserve"> </w:t>
      </w:r>
      <w:r>
        <w:rPr>
          <w:rFonts w:ascii="Times New Roman" w:hAnsi="Times New Roman"/>
        </w:rPr>
        <w:t xml:space="preserve">LUQUE TORRES, G. </w:t>
      </w:r>
      <w:r>
        <w:rPr>
          <w:rFonts w:ascii="Times New Roman" w:hAnsi="Times New Roman"/>
          <w:i/>
        </w:rPr>
        <w:t>Las subastas judiciales. Aspectos civiles, procesales e hipotecarios</w:t>
      </w:r>
      <w:r>
        <w:rPr>
          <w:rFonts w:ascii="Times New Roman" w:hAnsi="Times New Roman"/>
        </w:rPr>
        <w:t xml:space="preserve">, </w:t>
      </w:r>
      <w:r>
        <w:rPr>
          <w:rFonts w:ascii="Times New Roman" w:hAnsi="Times New Roman"/>
          <w:i/>
        </w:rPr>
        <w:t>Óp., Cit</w:t>
      </w:r>
      <w:r>
        <w:rPr>
          <w:rFonts w:ascii="Times New Roman" w:hAnsi="Times New Roman"/>
        </w:rPr>
        <w:t>., p.31.</w:t>
      </w:r>
    </w:p>
  </w:footnote>
  <w:footnote w:id="103">
    <w:p w:rsidR="00470036" w:rsidRDefault="00470036" w:rsidP="004E6DAB">
      <w:pPr>
        <w:jc w:val="both"/>
      </w:pPr>
      <w:r>
        <w:rPr>
          <w:rStyle w:val="Refdenotaalpie"/>
          <w:sz w:val="20"/>
          <w:szCs w:val="20"/>
        </w:rPr>
        <w:footnoteRef/>
      </w:r>
      <w:r>
        <w:rPr>
          <w:sz w:val="20"/>
          <w:szCs w:val="20"/>
        </w:rPr>
        <w:t>“</w:t>
      </w:r>
      <w:r>
        <w:rPr>
          <w:i/>
          <w:sz w:val="20"/>
          <w:szCs w:val="20"/>
        </w:rPr>
        <w:t>Dictada la sentencia si el deudor no pagaba, se toman sus bienes según el orden de prelación antes fijado en la Ley. Esta subasta tenía lugar una vez transcurridos 20 días desde el momento en que tenía lugar la prenda de los bienes, a fin de que todos los interesados estuvieran informados, pudiesen examinar los bienes que se iban a subastar y pudiesen presentar sus posturas. Transcurrido el plazo y presentadas las distintas posturas, se procedía a efectuar la venta en favor de quien hubiere presentado postura más alta. Con el precio se procede al pago de la deuda y si una vez saldada esta queda remanente se entregará al deudor. En el caso de que con el importe obtenido no hubiese suficiente para pagar la totalidad de la deuda, el acreedor tiene derecho a proseguir la ejecución sobre el resto de sus bienes. Si por cualquier causa no tiene lugar el pago del precio en el plazo establecido, 20 días, o no se presentan postores se procede a la adjudicación el bien al acreedor en pago de su crédito. Este derecho de adjudicación del acreedor no se recoge como un derecho que el acreedor tenga en todo momento y todos los casos sino únicamente en este caso que acabamos de describir, cuando no se presenten licitadores y la subasta quede desierta</w:t>
      </w:r>
      <w:r>
        <w:rPr>
          <w:sz w:val="20"/>
          <w:szCs w:val="20"/>
        </w:rPr>
        <w:t xml:space="preserve">”. MORAL MORO, Mª J. </w:t>
      </w:r>
      <w:r>
        <w:rPr>
          <w:i/>
          <w:sz w:val="20"/>
          <w:szCs w:val="20"/>
        </w:rPr>
        <w:t>La subasta judicial de bienes inmuebles, Óp., Cit</w:t>
      </w:r>
      <w:r>
        <w:rPr>
          <w:sz w:val="20"/>
          <w:szCs w:val="20"/>
        </w:rPr>
        <w:t>., p.60.</w:t>
      </w:r>
    </w:p>
  </w:footnote>
  <w:footnote w:id="104">
    <w:p w:rsidR="00470036" w:rsidRPr="0060790D" w:rsidRDefault="00470036" w:rsidP="004E6DAB">
      <w:pPr>
        <w:jc w:val="both"/>
        <w:rPr>
          <w:sz w:val="20"/>
          <w:szCs w:val="20"/>
        </w:rPr>
      </w:pPr>
      <w:r w:rsidRPr="0060790D">
        <w:rPr>
          <w:rStyle w:val="Refdenotaalpie"/>
          <w:sz w:val="20"/>
          <w:szCs w:val="20"/>
        </w:rPr>
        <w:footnoteRef/>
      </w:r>
      <w:r w:rsidRPr="0060790D">
        <w:rPr>
          <w:sz w:val="20"/>
          <w:szCs w:val="20"/>
        </w:rPr>
        <w:t>“</w:t>
      </w:r>
      <w:r>
        <w:rPr>
          <w:i/>
          <w:sz w:val="20"/>
          <w:szCs w:val="20"/>
        </w:rPr>
        <w:t xml:space="preserve">E un estonce de </w:t>
      </w:r>
      <w:r w:rsidRPr="0060790D">
        <w:rPr>
          <w:i/>
          <w:sz w:val="20"/>
          <w:szCs w:val="20"/>
        </w:rPr>
        <w:t>ese facer con otorgamiento del juez del lugar, andando la cosa públicamente en almoneda treinta días</w:t>
      </w:r>
      <w:r>
        <w:rPr>
          <w:sz w:val="20"/>
          <w:szCs w:val="20"/>
        </w:rPr>
        <w:t xml:space="preserve">”. </w:t>
      </w:r>
      <w:r w:rsidRPr="0060790D">
        <w:rPr>
          <w:sz w:val="20"/>
          <w:szCs w:val="20"/>
        </w:rPr>
        <w:t xml:space="preserve">GARCÍA GOYENA, F. AGUIRRE, J. </w:t>
      </w:r>
      <w:r w:rsidRPr="0060790D">
        <w:rPr>
          <w:i/>
          <w:sz w:val="20"/>
          <w:szCs w:val="20"/>
        </w:rPr>
        <w:t>Febrero Reformado. Tomo I. 4ª Edición</w:t>
      </w:r>
      <w:r w:rsidRPr="0060790D">
        <w:rPr>
          <w:sz w:val="20"/>
          <w:szCs w:val="20"/>
        </w:rPr>
        <w:t>. Imprenta y Librería de Gaspar Roig Editores. Madrid, 1852, pp.149 y 150. Los diferentes aspectos relacionados con la administración y demás obligaciones atribuidas a los tutores y curadores de esos mismos huérfanos, quedaban  reguladas a través de la Ley 60, del Título XVIII, de la Tercera Partida; la Ley 14, del Título XI, de la Cuarta Partida; la Ley 4, del Título V, de la Quinta Partida; la Ley 8 del Título XIII de la Quinta Partida; y la Ley 18 del Título XVI de la Sexta Partida.</w:t>
      </w:r>
    </w:p>
  </w:footnote>
  <w:footnote w:id="105">
    <w:p w:rsidR="00470036" w:rsidRPr="0060790D" w:rsidRDefault="00470036" w:rsidP="004E6DAB">
      <w:pPr>
        <w:pStyle w:val="Prrafodelista"/>
        <w:spacing w:after="0" w:line="240" w:lineRule="auto"/>
        <w:ind w:left="0"/>
        <w:jc w:val="both"/>
        <w:rPr>
          <w:rFonts w:ascii="Times New Roman" w:hAnsi="Times New Roman"/>
          <w:sz w:val="20"/>
          <w:szCs w:val="20"/>
        </w:rPr>
      </w:pPr>
      <w:r w:rsidRPr="0060790D">
        <w:rPr>
          <w:rStyle w:val="Refdenotaalpie"/>
          <w:rFonts w:ascii="Times New Roman" w:hAnsi="Times New Roman"/>
          <w:sz w:val="20"/>
          <w:szCs w:val="20"/>
        </w:rPr>
        <w:footnoteRef/>
      </w:r>
      <w:r w:rsidRPr="0060790D">
        <w:rPr>
          <w:rFonts w:ascii="Times New Roman" w:hAnsi="Times New Roman"/>
          <w:sz w:val="20"/>
          <w:szCs w:val="20"/>
        </w:rPr>
        <w:t xml:space="preserve"> “</w:t>
      </w:r>
      <w:r w:rsidRPr="0060790D">
        <w:rPr>
          <w:rFonts w:ascii="Times New Roman" w:hAnsi="Times New Roman"/>
          <w:i/>
          <w:sz w:val="20"/>
          <w:szCs w:val="20"/>
        </w:rPr>
        <w:t>Si transcurrido el plazo concedido para el pago de la deuda éste no tenía lugar, el que recibió la  prenda estaba legitimado para venderla en subasta judicial conforme a los siguientes requisitos: 1. La intención del acreedor de vender en subasta judicial la cosa dada en prenda debía de ser comunicada al deudor. 2. Cumplido este requisito comunicativo o no habiéndolo efectuado por casusa  no imputables al acreedor, éste último podía ya proceder a la venta del bien en subasta judicial. Si el precio obtenido con la venta en subasta judicial era superior a la cantidad adeudada, el exceso se devolvía al deudor, pero en caso contrario, el deudor quedaba obligado a  pagar al acreedor la parte restante hasta cumplir con la totalidad del pago</w:t>
      </w:r>
      <w:r w:rsidRPr="0060790D">
        <w:rPr>
          <w:rFonts w:ascii="Times New Roman" w:hAnsi="Times New Roman"/>
          <w:sz w:val="20"/>
          <w:szCs w:val="20"/>
        </w:rPr>
        <w:t>”.</w:t>
      </w:r>
      <w:r>
        <w:rPr>
          <w:rFonts w:ascii="Times New Roman" w:hAnsi="Times New Roman"/>
          <w:i/>
          <w:sz w:val="20"/>
          <w:szCs w:val="20"/>
        </w:rPr>
        <w:t xml:space="preserve"> </w:t>
      </w:r>
      <w:r w:rsidRPr="0060790D">
        <w:rPr>
          <w:rFonts w:ascii="Times New Roman" w:hAnsi="Times New Roman"/>
          <w:sz w:val="20"/>
          <w:szCs w:val="20"/>
        </w:rPr>
        <w:t xml:space="preserve">GUITÉRREZ FERNÁNDEZ, B. </w:t>
      </w:r>
      <w:r w:rsidRPr="0060790D">
        <w:rPr>
          <w:rFonts w:ascii="Times New Roman" w:hAnsi="Times New Roman"/>
          <w:i/>
          <w:sz w:val="20"/>
          <w:szCs w:val="20"/>
        </w:rPr>
        <w:t>Estudios de Derecho Civil. Tomo V. 1ª Edición</w:t>
      </w:r>
      <w:r w:rsidRPr="0060790D">
        <w:rPr>
          <w:rFonts w:ascii="Times New Roman" w:hAnsi="Times New Roman"/>
          <w:sz w:val="20"/>
          <w:szCs w:val="20"/>
        </w:rPr>
        <w:t>. Editorial Lex Nova, Madrid, 1869, p.312.</w:t>
      </w:r>
    </w:p>
  </w:footnote>
  <w:footnote w:id="106">
    <w:p w:rsidR="00470036" w:rsidRPr="00457653" w:rsidRDefault="00470036" w:rsidP="004E6DAB">
      <w:pPr>
        <w:pStyle w:val="Prrafodelista"/>
        <w:spacing w:after="0" w:line="240" w:lineRule="auto"/>
        <w:ind w:left="0"/>
        <w:jc w:val="both"/>
        <w:rPr>
          <w:rFonts w:ascii="Times New Roman" w:hAnsi="Times New Roman"/>
          <w:sz w:val="20"/>
          <w:szCs w:val="20"/>
        </w:rPr>
      </w:pPr>
      <w:r w:rsidRPr="0060790D">
        <w:rPr>
          <w:rStyle w:val="Refdenotaalpie"/>
          <w:rFonts w:ascii="Times New Roman" w:hAnsi="Times New Roman"/>
          <w:sz w:val="20"/>
          <w:szCs w:val="20"/>
        </w:rPr>
        <w:footnoteRef/>
      </w:r>
      <w:r w:rsidRPr="0060790D">
        <w:rPr>
          <w:rFonts w:ascii="Times New Roman" w:hAnsi="Times New Roman"/>
          <w:sz w:val="20"/>
          <w:szCs w:val="20"/>
        </w:rPr>
        <w:t>La Ley XLII regulaba la venta en subasta judicial de los bienes dados en prenda cuando no se había fijado plazo para desempeñarlos, ni se había hablado cosa alguna sobre su venta. “</w:t>
      </w:r>
      <w:r w:rsidRPr="0060790D">
        <w:rPr>
          <w:rFonts w:ascii="Times New Roman" w:hAnsi="Times New Roman"/>
          <w:i/>
          <w:sz w:val="20"/>
          <w:szCs w:val="20"/>
        </w:rPr>
        <w:t>En este caso el acreedor si quería vender la cosa dada en prenda estaba obligado a: 1. Requerir, en presencia de omes buenos,  al que empeñó la cosa para que la dejase sin efecto. Contando con un plazo de 12 días si era mueble, y de 30 días si era inmueble, a contar desde el requerimiento. 2. Si el requerimiento no era atendido, el acreedor podía proceder a la venta en subasta judicial del bien prendado una vez finalizados los cómputos de tiempo antes señalados. 3. Si las partes hubiesen pactado la imposibilidad de vender el bien prendado, para su venta en subasta judicial era necesario que el acreedor requiriese a la persona que lo empeñó por tres veces y ante tres hombres buenos. Si transcurridos dos años, el bien continúa sin ser desprendado, el acreedor está legitimado para venderlo en almoneda</w:t>
      </w:r>
      <w:r w:rsidRPr="0060790D">
        <w:rPr>
          <w:rFonts w:ascii="Times New Roman" w:hAnsi="Times New Roman"/>
          <w:sz w:val="20"/>
          <w:szCs w:val="20"/>
        </w:rPr>
        <w:t>”.</w:t>
      </w:r>
      <w:r w:rsidRPr="0060790D">
        <w:rPr>
          <w:rFonts w:ascii="Times New Roman" w:hAnsi="Times New Roman"/>
          <w:i/>
          <w:sz w:val="20"/>
          <w:szCs w:val="20"/>
        </w:rPr>
        <w:t xml:space="preserve"> Ibídem</w:t>
      </w:r>
      <w:r w:rsidRPr="0060790D">
        <w:rPr>
          <w:rFonts w:ascii="Times New Roman" w:hAnsi="Times New Roman"/>
          <w:sz w:val="20"/>
          <w:szCs w:val="20"/>
        </w:rPr>
        <w:t>, p.313.</w:t>
      </w:r>
    </w:p>
  </w:footnote>
  <w:footnote w:id="107">
    <w:p w:rsidR="00470036" w:rsidRPr="00457653" w:rsidRDefault="00470036" w:rsidP="004E6DAB">
      <w:pPr>
        <w:pStyle w:val="Prrafodelista"/>
        <w:spacing w:after="0" w:line="240" w:lineRule="auto"/>
        <w:ind w:left="0"/>
        <w:jc w:val="both"/>
        <w:rPr>
          <w:rFonts w:ascii="Times New Roman" w:hAnsi="Times New Roman"/>
          <w:sz w:val="20"/>
          <w:szCs w:val="20"/>
        </w:rPr>
      </w:pPr>
      <w:r w:rsidRPr="00457653">
        <w:rPr>
          <w:rStyle w:val="Refdenotaalpie"/>
          <w:rFonts w:ascii="Times New Roman" w:hAnsi="Times New Roman"/>
          <w:sz w:val="20"/>
          <w:szCs w:val="20"/>
        </w:rPr>
        <w:footnoteRef/>
      </w:r>
      <w:r w:rsidRPr="00457653">
        <w:rPr>
          <w:rFonts w:ascii="Times New Roman" w:hAnsi="Times New Roman"/>
          <w:sz w:val="20"/>
          <w:szCs w:val="20"/>
        </w:rPr>
        <w:t>En este supuesto y salvo autorización expresa del propietario del bien</w:t>
      </w:r>
      <w:r>
        <w:rPr>
          <w:rFonts w:ascii="Times New Roman" w:hAnsi="Times New Roman"/>
          <w:sz w:val="20"/>
          <w:szCs w:val="20"/>
        </w:rPr>
        <w:t xml:space="preserve"> -deudor-</w:t>
      </w:r>
      <w:r w:rsidRPr="00457653">
        <w:rPr>
          <w:rFonts w:ascii="Times New Roman" w:hAnsi="Times New Roman"/>
          <w:sz w:val="20"/>
          <w:szCs w:val="20"/>
        </w:rPr>
        <w:t>, el acreedor q</w:t>
      </w:r>
      <w:r>
        <w:rPr>
          <w:rFonts w:ascii="Times New Roman" w:hAnsi="Times New Roman"/>
          <w:sz w:val="20"/>
          <w:szCs w:val="20"/>
        </w:rPr>
        <w:t>uedaba obligado a solicitar al J</w:t>
      </w:r>
      <w:r w:rsidRPr="00457653">
        <w:rPr>
          <w:rFonts w:ascii="Times New Roman" w:hAnsi="Times New Roman"/>
          <w:sz w:val="20"/>
          <w:szCs w:val="20"/>
        </w:rPr>
        <w:t>uez que se le adjudicase el bi</w:t>
      </w:r>
      <w:r>
        <w:rPr>
          <w:rFonts w:ascii="Times New Roman" w:hAnsi="Times New Roman"/>
          <w:sz w:val="20"/>
          <w:szCs w:val="20"/>
        </w:rPr>
        <w:t>en en pago de su deuda. De modo</w:t>
      </w:r>
      <w:r w:rsidRPr="00457653">
        <w:rPr>
          <w:rFonts w:ascii="Times New Roman" w:hAnsi="Times New Roman"/>
          <w:sz w:val="20"/>
          <w:szCs w:val="20"/>
        </w:rPr>
        <w:t xml:space="preserve"> que si finalmente el bien</w:t>
      </w:r>
      <w:r>
        <w:rPr>
          <w:rFonts w:ascii="Times New Roman" w:hAnsi="Times New Roman"/>
          <w:sz w:val="20"/>
          <w:szCs w:val="20"/>
        </w:rPr>
        <w:t xml:space="preserve"> del deudor</w:t>
      </w:r>
      <w:r w:rsidRPr="00457653">
        <w:rPr>
          <w:rFonts w:ascii="Times New Roman" w:hAnsi="Times New Roman"/>
          <w:sz w:val="20"/>
          <w:szCs w:val="20"/>
        </w:rPr>
        <w:t xml:space="preserve"> valía más que el importe del crédito</w:t>
      </w:r>
      <w:r>
        <w:rPr>
          <w:rFonts w:ascii="Times New Roman" w:hAnsi="Times New Roman"/>
          <w:sz w:val="20"/>
          <w:szCs w:val="20"/>
        </w:rPr>
        <w:t xml:space="preserve"> del acreedor</w:t>
      </w:r>
      <w:r w:rsidRPr="00457653">
        <w:rPr>
          <w:rFonts w:ascii="Times New Roman" w:hAnsi="Times New Roman"/>
          <w:sz w:val="20"/>
          <w:szCs w:val="20"/>
        </w:rPr>
        <w:t xml:space="preserve"> insatisfecho por el deudo</w:t>
      </w:r>
      <w:r>
        <w:rPr>
          <w:rFonts w:ascii="Times New Roman" w:hAnsi="Times New Roman"/>
          <w:sz w:val="20"/>
          <w:szCs w:val="20"/>
        </w:rPr>
        <w:t>r</w:t>
      </w:r>
      <w:r w:rsidRPr="00457653">
        <w:rPr>
          <w:rFonts w:ascii="Times New Roman" w:hAnsi="Times New Roman"/>
          <w:sz w:val="20"/>
          <w:szCs w:val="20"/>
        </w:rPr>
        <w:t>, el acreedor devolvería el exceso a su d</w:t>
      </w:r>
      <w:r>
        <w:rPr>
          <w:rFonts w:ascii="Times New Roman" w:hAnsi="Times New Roman"/>
          <w:sz w:val="20"/>
          <w:szCs w:val="20"/>
        </w:rPr>
        <w:t>ueño, al deudor</w:t>
      </w:r>
      <w:r w:rsidRPr="00457653">
        <w:rPr>
          <w:rFonts w:ascii="Times New Roman" w:hAnsi="Times New Roman"/>
          <w:sz w:val="20"/>
          <w:szCs w:val="20"/>
        </w:rPr>
        <w:t>.</w:t>
      </w:r>
      <w:r>
        <w:rPr>
          <w:rFonts w:ascii="Times New Roman" w:hAnsi="Times New Roman"/>
          <w:sz w:val="20"/>
          <w:szCs w:val="20"/>
        </w:rPr>
        <w:t xml:space="preserve"> De forma contraria, el acreedor tendría el derecho a</w:t>
      </w:r>
      <w:r w:rsidRPr="00457653">
        <w:rPr>
          <w:rFonts w:ascii="Times New Roman" w:hAnsi="Times New Roman"/>
          <w:sz w:val="20"/>
          <w:szCs w:val="20"/>
        </w:rPr>
        <w:t xml:space="preserve"> ejercitar contra el deudor la correspondiente acción  con</w:t>
      </w:r>
      <w:r>
        <w:rPr>
          <w:rFonts w:ascii="Times New Roman" w:hAnsi="Times New Roman"/>
          <w:sz w:val="20"/>
          <w:szCs w:val="20"/>
        </w:rPr>
        <w:t xml:space="preserve"> la intención de demandarle y </w:t>
      </w:r>
      <w:r w:rsidRPr="00457653">
        <w:rPr>
          <w:rFonts w:ascii="Times New Roman" w:hAnsi="Times New Roman"/>
          <w:sz w:val="20"/>
          <w:szCs w:val="20"/>
        </w:rPr>
        <w:t>exigirle el pago de l</w:t>
      </w:r>
      <w:r>
        <w:rPr>
          <w:rFonts w:ascii="Times New Roman" w:hAnsi="Times New Roman"/>
          <w:sz w:val="20"/>
          <w:szCs w:val="20"/>
        </w:rPr>
        <w:t xml:space="preserve">a parte que faltase por cubrir. </w:t>
      </w:r>
      <w:r w:rsidRPr="00457653">
        <w:rPr>
          <w:rFonts w:ascii="Times New Roman" w:hAnsi="Times New Roman"/>
          <w:sz w:val="20"/>
          <w:szCs w:val="20"/>
        </w:rPr>
        <w:t xml:space="preserve">LUQUE TORRES, G. </w:t>
      </w:r>
      <w:r w:rsidRPr="00457653">
        <w:rPr>
          <w:rFonts w:ascii="Times New Roman" w:hAnsi="Times New Roman"/>
          <w:i/>
          <w:sz w:val="20"/>
          <w:szCs w:val="20"/>
        </w:rPr>
        <w:t>Las subastas judiciales. Aspectos civiles, procesales e hipotecarios</w:t>
      </w:r>
      <w:r w:rsidRPr="00457653">
        <w:rPr>
          <w:rFonts w:ascii="Times New Roman" w:hAnsi="Times New Roman"/>
          <w:sz w:val="20"/>
          <w:szCs w:val="20"/>
        </w:rPr>
        <w:t xml:space="preserve">, </w:t>
      </w:r>
      <w:r w:rsidRPr="00457653">
        <w:rPr>
          <w:rFonts w:ascii="Times New Roman" w:hAnsi="Times New Roman"/>
          <w:i/>
          <w:sz w:val="20"/>
          <w:szCs w:val="20"/>
        </w:rPr>
        <w:t>Óp., Cit</w:t>
      </w:r>
      <w:r w:rsidRPr="00457653">
        <w:rPr>
          <w:rFonts w:ascii="Times New Roman" w:hAnsi="Times New Roman"/>
          <w:sz w:val="20"/>
          <w:szCs w:val="20"/>
        </w:rPr>
        <w:t>., p.33 y 34.</w:t>
      </w:r>
    </w:p>
  </w:footnote>
  <w:footnote w:id="108">
    <w:p w:rsidR="00470036" w:rsidRDefault="00470036" w:rsidP="004E6DAB">
      <w:pPr>
        <w:jc w:val="both"/>
        <w:rPr>
          <w:sz w:val="20"/>
          <w:szCs w:val="20"/>
        </w:rPr>
      </w:pPr>
      <w:r>
        <w:rPr>
          <w:rStyle w:val="Refdenotaalpie"/>
          <w:sz w:val="20"/>
          <w:szCs w:val="20"/>
        </w:rPr>
        <w:footnoteRef/>
      </w:r>
      <w:r>
        <w:rPr>
          <w:sz w:val="20"/>
          <w:szCs w:val="20"/>
        </w:rPr>
        <w:t xml:space="preserve"> El orden de prelación de las fuentes jurídicas del Derecho castellano establecido a través de la Ley I, del Título XVIII del Ordenamiento de Alcalá disponía que en primer lugar debía aplicarse el Ordenamiento de Alcalá; en segundo lugar y en su defecto los fueros municipales pero con una serie de limitaciones o restricciones que limitaban drásticamente su posibilidad de aplicación; en tercer lugar las Siete Partidas; y en cuarto y último lugar, en defecto de todas las fuentes anteriores, los jueces debían acudir al Rey para que este corrigiese, interpretase o resolviese las controversias existentes en el ordenamiento jurídico mediante la redacción de una nueva ley. Reactivándose la vieja solución ofrecida por el </w:t>
      </w:r>
      <w:r>
        <w:rPr>
          <w:i/>
          <w:sz w:val="20"/>
          <w:szCs w:val="20"/>
        </w:rPr>
        <w:t>Li</w:t>
      </w:r>
      <w:r w:rsidRPr="009E0B9F">
        <w:rPr>
          <w:i/>
          <w:sz w:val="20"/>
          <w:szCs w:val="20"/>
        </w:rPr>
        <w:t>ber Iudiciorum</w:t>
      </w:r>
      <w:r>
        <w:rPr>
          <w:sz w:val="20"/>
          <w:szCs w:val="20"/>
        </w:rPr>
        <w:t xml:space="preserve"> y por el Fuero Real para la resolución de las controversias existentes en materia de prelación de fuentes jurídicas. GACTO FERNÁNDEZ E., ALEJANDRE GARCÍA, J.A., GARCÍA MARÍN, J.M. </w:t>
      </w:r>
      <w:r>
        <w:rPr>
          <w:i/>
          <w:sz w:val="20"/>
          <w:szCs w:val="20"/>
        </w:rPr>
        <w:t>Manual Básico de Historia del Derecho</w:t>
      </w:r>
      <w:r>
        <w:rPr>
          <w:sz w:val="20"/>
          <w:szCs w:val="20"/>
        </w:rPr>
        <w:t xml:space="preserve">. </w:t>
      </w:r>
      <w:r>
        <w:rPr>
          <w:i/>
          <w:sz w:val="20"/>
          <w:szCs w:val="20"/>
        </w:rPr>
        <w:t>Óp., Cit.,</w:t>
      </w:r>
      <w:r>
        <w:rPr>
          <w:sz w:val="20"/>
          <w:szCs w:val="20"/>
        </w:rPr>
        <w:t xml:space="preserve"> p.197.</w:t>
      </w:r>
    </w:p>
  </w:footnote>
  <w:footnote w:id="109">
    <w:p w:rsidR="00470036" w:rsidRDefault="00470036" w:rsidP="004E6DAB">
      <w:pPr>
        <w:jc w:val="both"/>
        <w:rPr>
          <w:sz w:val="20"/>
          <w:szCs w:val="20"/>
        </w:rPr>
      </w:pPr>
      <w:r>
        <w:rPr>
          <w:rStyle w:val="Refdenotaalpie"/>
          <w:sz w:val="20"/>
          <w:szCs w:val="20"/>
        </w:rPr>
        <w:footnoteRef/>
      </w:r>
      <w:r>
        <w:rPr>
          <w:sz w:val="20"/>
          <w:szCs w:val="20"/>
        </w:rPr>
        <w:t>“</w:t>
      </w:r>
      <w:r>
        <w:rPr>
          <w:i/>
          <w:sz w:val="20"/>
          <w:szCs w:val="20"/>
        </w:rPr>
        <w:t>Si el vendedor, o comprador de la cosa dixere que fue engannado en más de la meytad del derecho prescio, así como si el vendedor dixiere, que lo que valia dies, vendió por menos de cinco, ó el comprador dixiere que lo que valia dies, que dio por ello más de quince; mandamos que el comprador sea tenudo á cumplir el derecho prescio que valia la cosa, ó de la dejar al vendedor, tornandole el vendedor el prescio, que rescibio, é el vendedor debe tornar al comprador lo que mas rescibio de la meytad del derecho prescio, ó de tomar la cosa que vendio, é tornar el prescio que rescibio</w:t>
      </w:r>
      <w:r>
        <w:rPr>
          <w:sz w:val="20"/>
          <w:szCs w:val="20"/>
        </w:rPr>
        <w:t xml:space="preserve">”. CACHOFEIRO CEDENILLA, R. </w:t>
      </w:r>
      <w:r>
        <w:rPr>
          <w:i/>
          <w:sz w:val="20"/>
          <w:szCs w:val="20"/>
        </w:rPr>
        <w:t>La tasación y las subastas de bienes inmuebles</w:t>
      </w:r>
      <w:r>
        <w:rPr>
          <w:sz w:val="20"/>
          <w:szCs w:val="20"/>
        </w:rPr>
        <w:t>. Ed. SEAMER, Madrid, 1996, pp.184 y 185.</w:t>
      </w:r>
    </w:p>
  </w:footnote>
  <w:footnote w:id="110">
    <w:p w:rsidR="00470036" w:rsidRDefault="00470036" w:rsidP="004E6DAB">
      <w:pPr>
        <w:jc w:val="both"/>
      </w:pPr>
      <w:r>
        <w:rPr>
          <w:rStyle w:val="Refdenotaalpie"/>
          <w:sz w:val="20"/>
          <w:szCs w:val="20"/>
        </w:rPr>
        <w:footnoteRef/>
      </w:r>
      <w:r>
        <w:rPr>
          <w:sz w:val="20"/>
          <w:szCs w:val="20"/>
        </w:rPr>
        <w:t xml:space="preserve">LUQUE TORRES, G., </w:t>
      </w:r>
      <w:r>
        <w:rPr>
          <w:i/>
          <w:iCs/>
          <w:sz w:val="20"/>
          <w:szCs w:val="20"/>
        </w:rPr>
        <w:t>Las subastas judiciales. Aspectos civiles, procesales e hipotecarios. Óp., Cit.,</w:t>
      </w:r>
      <w:r>
        <w:rPr>
          <w:sz w:val="20"/>
          <w:szCs w:val="20"/>
        </w:rPr>
        <w:t xml:space="preserve"> pp. 35.</w:t>
      </w:r>
    </w:p>
  </w:footnote>
  <w:footnote w:id="111">
    <w:p w:rsidR="00470036" w:rsidRDefault="00470036" w:rsidP="004E6DAB">
      <w:pPr>
        <w:jc w:val="both"/>
        <w:rPr>
          <w:sz w:val="20"/>
          <w:szCs w:val="20"/>
        </w:rPr>
      </w:pPr>
      <w:r>
        <w:rPr>
          <w:rStyle w:val="Refdenotaalpie"/>
          <w:sz w:val="20"/>
          <w:szCs w:val="20"/>
        </w:rPr>
        <w:footnoteRef/>
      </w:r>
      <w:r>
        <w:rPr>
          <w:i/>
          <w:sz w:val="20"/>
          <w:szCs w:val="20"/>
        </w:rPr>
        <w:t>Ibídem</w:t>
      </w:r>
      <w:r>
        <w:rPr>
          <w:sz w:val="20"/>
          <w:szCs w:val="20"/>
        </w:rPr>
        <w:t>, p.36.</w:t>
      </w:r>
    </w:p>
  </w:footnote>
  <w:footnote w:id="112">
    <w:p w:rsidR="00470036" w:rsidRDefault="00470036" w:rsidP="004E6DAB">
      <w:pPr>
        <w:jc w:val="both"/>
        <w:rPr>
          <w:sz w:val="20"/>
          <w:szCs w:val="20"/>
        </w:rPr>
      </w:pPr>
      <w:r>
        <w:rPr>
          <w:rStyle w:val="Refdenotaalpie"/>
          <w:sz w:val="20"/>
          <w:szCs w:val="20"/>
        </w:rPr>
        <w:footnoteRef/>
      </w:r>
      <w:r>
        <w:rPr>
          <w:sz w:val="20"/>
          <w:szCs w:val="20"/>
        </w:rPr>
        <w:t>“</w:t>
      </w:r>
      <w:r>
        <w:rPr>
          <w:i/>
          <w:sz w:val="20"/>
          <w:szCs w:val="20"/>
        </w:rPr>
        <w:t>Sacar el pariente mas propinquo la cosa vendida de patrimonio por el tanto, aya tambien lugar, quando se vendiere en el almoneda pública, aunque sea por mandamiento del juez, y los nueve dias que dispone la Ley del fuero, se cuenten en este caso, desde del dia del remate, con tanto que consigue el que la saca el precio, y haga las otras diligencias que dispone la ley del fuero, y la ley del ordenamiento de Nieva, y ansi mismo aya de pagar al comprador las costas, y el alcabala, si las pagó el comprador, antes que la cosa así vendida le sea entregada</w:t>
      </w:r>
      <w:r>
        <w:rPr>
          <w:sz w:val="20"/>
          <w:szCs w:val="20"/>
        </w:rPr>
        <w:t>”.</w:t>
      </w:r>
    </w:p>
  </w:footnote>
  <w:footnote w:id="113">
    <w:p w:rsidR="00470036" w:rsidRPr="0037458D" w:rsidRDefault="00470036" w:rsidP="004E6DAB">
      <w:pPr>
        <w:pStyle w:val="Textonotapie"/>
        <w:jc w:val="both"/>
        <w:rPr>
          <w:rFonts w:ascii="Times New Roman" w:hAnsi="Times New Roman"/>
          <w:lang w:val="es-ES"/>
        </w:rPr>
      </w:pPr>
      <w:r>
        <w:rPr>
          <w:rStyle w:val="Refdenotaalpie"/>
          <w:rFonts w:ascii="Times New Roman" w:hAnsi="Times New Roman"/>
        </w:rPr>
        <w:footnoteRef/>
      </w:r>
      <w:r>
        <w:rPr>
          <w:rFonts w:ascii="Times New Roman" w:hAnsi="Times New Roman"/>
        </w:rPr>
        <w:t xml:space="preserve">LLAMAS Y MOLINA, S. </w:t>
      </w:r>
      <w:r>
        <w:rPr>
          <w:rFonts w:ascii="Times New Roman" w:hAnsi="Times New Roman"/>
          <w:i/>
        </w:rPr>
        <w:t xml:space="preserve">Comentario crítico, jurídico y literal a las ochenta y tres Leyes de Toro. Tomo II. </w:t>
      </w:r>
      <w:r>
        <w:rPr>
          <w:rFonts w:ascii="Times New Roman" w:hAnsi="Times New Roman"/>
        </w:rPr>
        <w:t>Ed. Gaspar Editores, Madrid, 1875, pp.337-387, y 428-457.</w:t>
      </w:r>
    </w:p>
  </w:footnote>
  <w:footnote w:id="114">
    <w:p w:rsidR="00470036" w:rsidRPr="0037458D" w:rsidRDefault="00470036" w:rsidP="004E6DAB">
      <w:pPr>
        <w:pStyle w:val="Textonotapie"/>
        <w:jc w:val="both"/>
        <w:rPr>
          <w:rFonts w:ascii="Times New Roman" w:hAnsi="Times New Roman"/>
          <w:lang w:val="es-ES"/>
        </w:rPr>
      </w:pPr>
      <w:r>
        <w:rPr>
          <w:rStyle w:val="Refdenotaalpie"/>
          <w:rFonts w:ascii="Times New Roman" w:hAnsi="Times New Roman"/>
        </w:rPr>
        <w:footnoteRef/>
      </w:r>
      <w:r>
        <w:rPr>
          <w:rFonts w:ascii="Times New Roman" w:hAnsi="Times New Roman"/>
          <w:i/>
        </w:rPr>
        <w:t>Ibídem,</w:t>
      </w:r>
      <w:r>
        <w:rPr>
          <w:rFonts w:ascii="Times New Roman" w:hAnsi="Times New Roman"/>
        </w:rPr>
        <w:t xml:space="preserve"> p.498 y 499</w:t>
      </w:r>
      <w:r>
        <w:rPr>
          <w:rFonts w:ascii="Times New Roman" w:hAnsi="Times New Roman"/>
          <w:i/>
        </w:rPr>
        <w:t>.</w:t>
      </w:r>
    </w:p>
  </w:footnote>
  <w:footnote w:id="115">
    <w:p w:rsidR="00470036" w:rsidRPr="005E6305" w:rsidRDefault="00470036" w:rsidP="004E6DAB">
      <w:pPr>
        <w:pStyle w:val="Textonotapie"/>
        <w:jc w:val="both"/>
        <w:rPr>
          <w:rFonts w:ascii="Times New Roman" w:hAnsi="Times New Roman"/>
          <w:lang w:val="es-ES"/>
        </w:rPr>
      </w:pPr>
      <w:r>
        <w:rPr>
          <w:rStyle w:val="Refdenotaalpie"/>
          <w:rFonts w:ascii="Times New Roman" w:hAnsi="Times New Roman"/>
        </w:rPr>
        <w:footnoteRef/>
      </w:r>
      <w:r>
        <w:rPr>
          <w:rFonts w:ascii="Times New Roman" w:hAnsi="Times New Roman"/>
        </w:rPr>
        <w:t xml:space="preserve">PÉREZ-VICTORIA DE BENAVIDES, M. </w:t>
      </w:r>
      <w:r>
        <w:rPr>
          <w:rFonts w:ascii="Times New Roman" w:hAnsi="Times New Roman"/>
          <w:i/>
        </w:rPr>
        <w:t>Una Historia del Derecho</w:t>
      </w:r>
      <w:r>
        <w:rPr>
          <w:rFonts w:ascii="Times New Roman" w:hAnsi="Times New Roman"/>
        </w:rPr>
        <w:t xml:space="preserve">. Ed. Gráficas la Alhambra, Granada, 2003, pp. 300, 327 y 328 </w:t>
      </w:r>
      <w:r>
        <w:rPr>
          <w:rFonts w:ascii="Times New Roman" w:hAnsi="Times New Roman"/>
          <w:lang w:val="es-ES"/>
        </w:rPr>
        <w:t>-</w:t>
      </w:r>
      <w:r>
        <w:rPr>
          <w:rFonts w:ascii="Times New Roman" w:hAnsi="Times New Roman"/>
        </w:rPr>
        <w:t>Nueva Recopilación</w:t>
      </w:r>
      <w:r>
        <w:rPr>
          <w:rFonts w:ascii="Times New Roman" w:hAnsi="Times New Roman"/>
          <w:lang w:val="es-ES"/>
        </w:rPr>
        <w:t>-</w:t>
      </w:r>
      <w:r>
        <w:rPr>
          <w:rFonts w:ascii="Times New Roman" w:hAnsi="Times New Roman"/>
        </w:rPr>
        <w:t xml:space="preserve">, y 301, 334 y 335 </w:t>
      </w:r>
      <w:r>
        <w:rPr>
          <w:rFonts w:ascii="Times New Roman" w:hAnsi="Times New Roman"/>
          <w:lang w:val="es-ES"/>
        </w:rPr>
        <w:t>-</w:t>
      </w:r>
      <w:r>
        <w:rPr>
          <w:rFonts w:ascii="Times New Roman" w:hAnsi="Times New Roman"/>
        </w:rPr>
        <w:t>Novísima Recopilación</w:t>
      </w:r>
      <w:r>
        <w:rPr>
          <w:rFonts w:ascii="Times New Roman" w:hAnsi="Times New Roman"/>
          <w:lang w:val="es-ES"/>
        </w:rPr>
        <w:t>-</w:t>
      </w:r>
      <w:r>
        <w:rPr>
          <w:rFonts w:ascii="Times New Roman" w:hAnsi="Times New Roman"/>
        </w:rPr>
        <w:t>.</w:t>
      </w:r>
    </w:p>
  </w:footnote>
  <w:footnote w:id="116">
    <w:p w:rsidR="00470036" w:rsidRDefault="00470036" w:rsidP="004E6DAB">
      <w:pPr>
        <w:jc w:val="both"/>
        <w:rPr>
          <w:sz w:val="20"/>
          <w:szCs w:val="20"/>
        </w:rPr>
      </w:pPr>
      <w:r>
        <w:rPr>
          <w:rStyle w:val="Refdenotaalpie"/>
          <w:sz w:val="20"/>
          <w:szCs w:val="20"/>
        </w:rPr>
        <w:footnoteRef/>
      </w:r>
      <w:r>
        <w:rPr>
          <w:sz w:val="20"/>
          <w:szCs w:val="20"/>
        </w:rPr>
        <w:t>La Novísima Recopilación se encontraba dividida en doce libros, conteniendo seis mil leyes, pragmáticas y autos, recogidos a través de la utilización de la técnica recopiladora. Libros I y II “</w:t>
      </w:r>
      <w:r>
        <w:rPr>
          <w:i/>
          <w:sz w:val="20"/>
          <w:szCs w:val="20"/>
        </w:rPr>
        <w:t>Iglesia, Concordaos y su jurisdicción eclesiástica</w:t>
      </w:r>
      <w:r>
        <w:rPr>
          <w:sz w:val="20"/>
          <w:szCs w:val="20"/>
        </w:rPr>
        <w:t>”; Libro III “</w:t>
      </w:r>
      <w:r>
        <w:rPr>
          <w:i/>
          <w:sz w:val="20"/>
          <w:szCs w:val="20"/>
        </w:rPr>
        <w:t>Monarquía y administración de la Corona</w:t>
      </w:r>
      <w:r>
        <w:rPr>
          <w:sz w:val="20"/>
          <w:szCs w:val="20"/>
        </w:rPr>
        <w:t>”; Libro IV “</w:t>
      </w:r>
      <w:r>
        <w:rPr>
          <w:i/>
          <w:sz w:val="20"/>
          <w:szCs w:val="20"/>
        </w:rPr>
        <w:t>Consejo de Castilla</w:t>
      </w:r>
      <w:r>
        <w:rPr>
          <w:sz w:val="20"/>
          <w:szCs w:val="20"/>
        </w:rPr>
        <w:t>”; Libro V “</w:t>
      </w:r>
      <w:r>
        <w:rPr>
          <w:i/>
          <w:sz w:val="20"/>
          <w:szCs w:val="20"/>
        </w:rPr>
        <w:t>Organización de las Audiencias</w:t>
      </w:r>
      <w:r>
        <w:rPr>
          <w:sz w:val="20"/>
          <w:szCs w:val="20"/>
        </w:rPr>
        <w:t>”; Libro VI “</w:t>
      </w:r>
      <w:r>
        <w:rPr>
          <w:i/>
          <w:sz w:val="20"/>
          <w:szCs w:val="20"/>
        </w:rPr>
        <w:t>Régimen militar y fueros militares y académicos</w:t>
      </w:r>
      <w:r>
        <w:rPr>
          <w:sz w:val="20"/>
          <w:szCs w:val="20"/>
        </w:rPr>
        <w:t>”; Libro VII “</w:t>
      </w:r>
      <w:r>
        <w:rPr>
          <w:i/>
          <w:sz w:val="20"/>
          <w:szCs w:val="20"/>
        </w:rPr>
        <w:t>Gobierno civil de los pueblos</w:t>
      </w:r>
      <w:r>
        <w:rPr>
          <w:sz w:val="20"/>
          <w:szCs w:val="20"/>
        </w:rPr>
        <w:t>”; Libro VIII “</w:t>
      </w:r>
      <w:r>
        <w:rPr>
          <w:i/>
          <w:sz w:val="20"/>
          <w:szCs w:val="20"/>
        </w:rPr>
        <w:t>Ciencias y artes</w:t>
      </w:r>
      <w:r>
        <w:rPr>
          <w:sz w:val="20"/>
          <w:szCs w:val="20"/>
        </w:rPr>
        <w:t>”; Libro IX “</w:t>
      </w:r>
      <w:r>
        <w:rPr>
          <w:i/>
          <w:sz w:val="20"/>
          <w:szCs w:val="20"/>
        </w:rPr>
        <w:t>Moneda, comercio y minas</w:t>
      </w:r>
      <w:r>
        <w:rPr>
          <w:sz w:val="20"/>
          <w:szCs w:val="20"/>
        </w:rPr>
        <w:t>”; Libro X “</w:t>
      </w:r>
      <w:r>
        <w:rPr>
          <w:i/>
          <w:sz w:val="20"/>
          <w:szCs w:val="20"/>
        </w:rPr>
        <w:t>Derecho Privado</w:t>
      </w:r>
      <w:r>
        <w:rPr>
          <w:sz w:val="20"/>
          <w:szCs w:val="20"/>
        </w:rPr>
        <w:t>”; Libro XI “</w:t>
      </w:r>
      <w:r>
        <w:rPr>
          <w:i/>
          <w:sz w:val="20"/>
          <w:szCs w:val="20"/>
        </w:rPr>
        <w:t>Procedimiento Civil</w:t>
      </w:r>
      <w:r>
        <w:rPr>
          <w:sz w:val="20"/>
          <w:szCs w:val="20"/>
        </w:rPr>
        <w:t>”; Libro XII “</w:t>
      </w:r>
      <w:r>
        <w:rPr>
          <w:i/>
          <w:sz w:val="20"/>
          <w:szCs w:val="20"/>
        </w:rPr>
        <w:t>Derecho Penal</w:t>
      </w:r>
      <w:r>
        <w:rPr>
          <w:sz w:val="20"/>
          <w:szCs w:val="20"/>
        </w:rPr>
        <w:t>”.</w:t>
      </w:r>
    </w:p>
  </w:footnote>
  <w:footnote w:id="117">
    <w:p w:rsidR="00470036" w:rsidRPr="005E6305" w:rsidRDefault="00470036" w:rsidP="004E6DAB">
      <w:pPr>
        <w:jc w:val="both"/>
        <w:rPr>
          <w:sz w:val="20"/>
          <w:szCs w:val="20"/>
        </w:rPr>
      </w:pPr>
      <w:r>
        <w:rPr>
          <w:rStyle w:val="Refdenotaalpie"/>
          <w:sz w:val="20"/>
          <w:szCs w:val="20"/>
        </w:rPr>
        <w:footnoteRef/>
      </w:r>
      <w:r>
        <w:rPr>
          <w:sz w:val="20"/>
          <w:szCs w:val="20"/>
        </w:rPr>
        <w:t>La Nueva Recopilación, fruto de la voluntad de la reina Isabel I de Castilla de reducir la vasta legislación de los reinos de León y Castilla a un cuerpo legal breve y ordenado, constaba de nueve tomos -Libro I “</w:t>
      </w:r>
      <w:r>
        <w:rPr>
          <w:i/>
          <w:sz w:val="20"/>
          <w:szCs w:val="20"/>
        </w:rPr>
        <w:t>Derecho Eclesiástico y Universidades</w:t>
      </w:r>
      <w:r>
        <w:rPr>
          <w:sz w:val="20"/>
          <w:szCs w:val="20"/>
        </w:rPr>
        <w:t>”; Libro II “</w:t>
      </w:r>
      <w:r>
        <w:rPr>
          <w:i/>
          <w:sz w:val="20"/>
          <w:szCs w:val="20"/>
        </w:rPr>
        <w:t>Derecho Público y organización judicial</w:t>
      </w:r>
      <w:r>
        <w:rPr>
          <w:sz w:val="20"/>
          <w:szCs w:val="20"/>
        </w:rPr>
        <w:t>”; Libro III “</w:t>
      </w:r>
      <w:r>
        <w:rPr>
          <w:i/>
          <w:sz w:val="20"/>
          <w:szCs w:val="20"/>
        </w:rPr>
        <w:t>Nuevas Audiencias de Sevilla, Galicia y Canarias</w:t>
      </w:r>
      <w:r>
        <w:rPr>
          <w:sz w:val="20"/>
          <w:szCs w:val="20"/>
        </w:rPr>
        <w:t>”; Libro IV “</w:t>
      </w:r>
      <w:r>
        <w:rPr>
          <w:i/>
          <w:sz w:val="20"/>
          <w:szCs w:val="20"/>
        </w:rPr>
        <w:t>Jurisdicción Real</w:t>
      </w:r>
      <w:r>
        <w:rPr>
          <w:sz w:val="20"/>
          <w:szCs w:val="20"/>
        </w:rPr>
        <w:t>”; Libro V “</w:t>
      </w:r>
      <w:r>
        <w:rPr>
          <w:i/>
          <w:sz w:val="20"/>
          <w:szCs w:val="20"/>
        </w:rPr>
        <w:t>Derecho Privado</w:t>
      </w:r>
      <w:r>
        <w:rPr>
          <w:sz w:val="20"/>
          <w:szCs w:val="20"/>
        </w:rPr>
        <w:t>”; Libro VI “</w:t>
      </w:r>
      <w:r>
        <w:rPr>
          <w:i/>
          <w:sz w:val="20"/>
          <w:szCs w:val="20"/>
        </w:rPr>
        <w:t>Materias diversas</w:t>
      </w:r>
      <w:r>
        <w:rPr>
          <w:sz w:val="20"/>
          <w:szCs w:val="20"/>
        </w:rPr>
        <w:t>”; Libro VII “</w:t>
      </w:r>
      <w:r>
        <w:rPr>
          <w:i/>
          <w:sz w:val="20"/>
          <w:szCs w:val="20"/>
        </w:rPr>
        <w:t>Régimen Municipal</w:t>
      </w:r>
      <w:r>
        <w:rPr>
          <w:sz w:val="20"/>
          <w:szCs w:val="20"/>
        </w:rPr>
        <w:t>”; Libro VIII “</w:t>
      </w:r>
      <w:r>
        <w:rPr>
          <w:i/>
          <w:sz w:val="20"/>
          <w:szCs w:val="20"/>
        </w:rPr>
        <w:t>Derecho Penal</w:t>
      </w:r>
      <w:r>
        <w:rPr>
          <w:sz w:val="20"/>
          <w:szCs w:val="20"/>
        </w:rPr>
        <w:t>”; Libro IX “</w:t>
      </w:r>
      <w:r>
        <w:rPr>
          <w:i/>
          <w:sz w:val="20"/>
          <w:szCs w:val="20"/>
        </w:rPr>
        <w:t>Hacienda y otras materias administrativas</w:t>
      </w:r>
      <w:r>
        <w:rPr>
          <w:sz w:val="20"/>
          <w:szCs w:val="20"/>
        </w:rPr>
        <w:t xml:space="preserve">”- con aproximadamente unas cuatro mil leyes cada uno de ellos. CORONAS GONZÁLEZ, S.M. </w:t>
      </w:r>
      <w:r>
        <w:rPr>
          <w:i/>
          <w:sz w:val="20"/>
          <w:szCs w:val="20"/>
        </w:rPr>
        <w:t>Manual de Historia del Derecho Español</w:t>
      </w:r>
      <w:r>
        <w:rPr>
          <w:sz w:val="20"/>
          <w:szCs w:val="20"/>
        </w:rPr>
        <w:t xml:space="preserve">. </w:t>
      </w:r>
      <w:r>
        <w:rPr>
          <w:i/>
          <w:sz w:val="20"/>
          <w:szCs w:val="20"/>
        </w:rPr>
        <w:t>2ª Edición</w:t>
      </w:r>
      <w:r>
        <w:rPr>
          <w:sz w:val="20"/>
          <w:szCs w:val="20"/>
        </w:rPr>
        <w:t xml:space="preserve">. </w:t>
      </w:r>
      <w:r>
        <w:rPr>
          <w:i/>
          <w:sz w:val="20"/>
          <w:szCs w:val="20"/>
        </w:rPr>
        <w:t>Óp., Cit</w:t>
      </w:r>
      <w:r>
        <w:rPr>
          <w:sz w:val="20"/>
          <w:szCs w:val="20"/>
        </w:rPr>
        <w:t>., p.284.</w:t>
      </w:r>
    </w:p>
  </w:footnote>
  <w:footnote w:id="118">
    <w:p w:rsidR="00470036" w:rsidRDefault="00470036" w:rsidP="004E6DAB">
      <w:pPr>
        <w:jc w:val="both"/>
        <w:rPr>
          <w:sz w:val="20"/>
          <w:szCs w:val="20"/>
        </w:rPr>
      </w:pPr>
      <w:r>
        <w:rPr>
          <w:rStyle w:val="Refdenotaalpie"/>
          <w:sz w:val="20"/>
          <w:szCs w:val="20"/>
        </w:rPr>
        <w:footnoteRef/>
      </w:r>
      <w:r>
        <w:rPr>
          <w:i/>
          <w:sz w:val="20"/>
          <w:szCs w:val="20"/>
        </w:rPr>
        <w:t>Novísima Recopilación de las Leyes de España. Tomo II, Libros III, IV y V, y Tomo III, Libros VI y VII</w:t>
      </w:r>
      <w:r>
        <w:rPr>
          <w:sz w:val="20"/>
          <w:szCs w:val="20"/>
        </w:rPr>
        <w:t>. Ed. Boletín Oficial del Estado, Madrid, 1976, pp. 167, 438  y 722.</w:t>
      </w:r>
    </w:p>
  </w:footnote>
  <w:footnote w:id="119">
    <w:p w:rsidR="00470036" w:rsidRDefault="00470036" w:rsidP="004E6DAB">
      <w:pPr>
        <w:autoSpaceDE w:val="0"/>
        <w:autoSpaceDN w:val="0"/>
        <w:adjustRightInd w:val="0"/>
        <w:jc w:val="both"/>
        <w:rPr>
          <w:sz w:val="20"/>
          <w:szCs w:val="20"/>
        </w:rPr>
      </w:pPr>
      <w:r>
        <w:rPr>
          <w:rStyle w:val="Refdenotaalpie"/>
          <w:sz w:val="20"/>
          <w:szCs w:val="20"/>
        </w:rPr>
        <w:footnoteRef/>
      </w:r>
      <w:r>
        <w:rPr>
          <w:sz w:val="20"/>
          <w:szCs w:val="20"/>
        </w:rPr>
        <w:t>LUQUE TORRES: “</w:t>
      </w:r>
      <w:r>
        <w:rPr>
          <w:i/>
          <w:sz w:val="20"/>
          <w:szCs w:val="20"/>
        </w:rPr>
        <w:t>1. En primer lugar, sólo procede la ejecución sobre contratos públicos y otras escrituras, que llevan aparejada la ejecución, correspondiendo al juez comprobar si efectivamente procede la ejecución o no. 2. Comprobado este dato, el juez dictará mandamiento de ejecución sin citar a la parte ejecutada. 3. La ejecución sobre los bienes del ejecutado se llevará a cabo procediendo en primer lugar sobre los bienes muebles, en defecto de éstos sobre los inmuebles o raíces con fianzas de saneamiento, y en defecto de esas fianzas se tomará preso al deudor salvo que no se pueda conforme a las leyes. 4. Si la ejecución se realiza sobre muebles por existir éstos en el patrimonio del deudor, se anunciará por pregones la subasta por tiempo de nueve días, de tres en tres días cada pregón. Si los bienes fueren inmuebles o raíces, se anunciará por tiempo de veintisiete días, de nueve en nueve días cada pregón. 5. Anunciada la venta pública a través de los pregones en los plazos señalados antes, se procederá a citar al deudor para el remate. Si no fuere hallado en su casa, se le citará a través de su esposa, familiar, criado, o vecino más cercano. 6. Dentro de los tres días siguientes a la citación, el deudor podrá oponerse haciendo valer alguna legítima excepción conforme a la Ley. 7. Si transcurrido este plazo el deudor no hace uso de este derecho oponiéndose, el juez ordenará hacer el remate pagándose así la deuda, sin perjuicio de cualquier apelación</w:t>
      </w:r>
      <w:r>
        <w:rPr>
          <w:sz w:val="20"/>
          <w:szCs w:val="20"/>
        </w:rPr>
        <w:t xml:space="preserve">”. LUQUE TORRES, G. </w:t>
      </w:r>
      <w:r>
        <w:rPr>
          <w:i/>
          <w:sz w:val="20"/>
          <w:szCs w:val="20"/>
        </w:rPr>
        <w:t>Las subastas judiciales. Aspectos civiles, procesales e hipotecarios</w:t>
      </w:r>
      <w:r>
        <w:rPr>
          <w:sz w:val="20"/>
          <w:szCs w:val="20"/>
        </w:rPr>
        <w:t xml:space="preserve">, </w:t>
      </w:r>
      <w:r>
        <w:rPr>
          <w:i/>
          <w:sz w:val="20"/>
          <w:szCs w:val="20"/>
        </w:rPr>
        <w:t>Óp., Cit</w:t>
      </w:r>
      <w:r>
        <w:rPr>
          <w:sz w:val="20"/>
          <w:szCs w:val="20"/>
        </w:rPr>
        <w:t>., p.40. “</w:t>
      </w:r>
      <w:r>
        <w:rPr>
          <w:i/>
          <w:sz w:val="20"/>
          <w:szCs w:val="20"/>
        </w:rPr>
        <w:t>Por ende mandamos, que en todo los mandamientos exutorios, que de aquí en adelante se dieren en los dichos Adelantamientos, se mande, que la parte sea emplazada para el remate, y que el tal emplazamiento se haga después de los pregones, como se requiere de Derecho, y que después, un día ates que se haga del remate; y que si hubiere oposición después de ella, no se dé otro mandamiento para el dicho remate”</w:t>
      </w:r>
      <w:r>
        <w:rPr>
          <w:sz w:val="20"/>
          <w:szCs w:val="20"/>
        </w:rPr>
        <w:t>.</w:t>
      </w:r>
    </w:p>
  </w:footnote>
  <w:footnote w:id="120">
    <w:p w:rsidR="00470036" w:rsidRPr="002F4E3B" w:rsidRDefault="00470036" w:rsidP="004E6DAB">
      <w:pPr>
        <w:jc w:val="both"/>
        <w:rPr>
          <w:sz w:val="20"/>
          <w:szCs w:val="20"/>
        </w:rPr>
      </w:pPr>
      <w:r w:rsidRPr="005809BE">
        <w:rPr>
          <w:rStyle w:val="Refdenotaalpie"/>
          <w:sz w:val="20"/>
          <w:szCs w:val="20"/>
        </w:rPr>
        <w:footnoteRef/>
      </w:r>
      <w:r w:rsidRPr="005809BE">
        <w:rPr>
          <w:sz w:val="20"/>
          <w:szCs w:val="20"/>
        </w:rPr>
        <w:t xml:space="preserve">PÉREZ BUSTAMANTE, R. </w:t>
      </w:r>
      <w:r w:rsidRPr="005809BE">
        <w:rPr>
          <w:i/>
          <w:sz w:val="20"/>
          <w:szCs w:val="20"/>
        </w:rPr>
        <w:t>Historia del Derecho Español. Las Fuentes del Derecho</w:t>
      </w:r>
      <w:r w:rsidRPr="005809BE">
        <w:rPr>
          <w:sz w:val="20"/>
          <w:szCs w:val="20"/>
        </w:rPr>
        <w:t xml:space="preserve">. </w:t>
      </w:r>
      <w:r w:rsidRPr="005809BE">
        <w:rPr>
          <w:i/>
          <w:sz w:val="20"/>
          <w:szCs w:val="20"/>
        </w:rPr>
        <w:t>Óp., Cit</w:t>
      </w:r>
      <w:r>
        <w:rPr>
          <w:sz w:val="20"/>
          <w:szCs w:val="20"/>
        </w:rPr>
        <w:t>., p.309.</w:t>
      </w:r>
    </w:p>
  </w:footnote>
  <w:footnote w:id="121">
    <w:p w:rsidR="00470036" w:rsidRDefault="00470036" w:rsidP="004E6DAB">
      <w:pPr>
        <w:pStyle w:val="Textonotapie"/>
        <w:jc w:val="both"/>
        <w:rPr>
          <w:rFonts w:ascii="Times New Roman" w:hAnsi="Times New Roman"/>
        </w:rPr>
      </w:pPr>
      <w:r w:rsidRPr="005809BE">
        <w:rPr>
          <w:rStyle w:val="Refdenotaalpie"/>
          <w:rFonts w:ascii="Times New Roman" w:hAnsi="Times New Roman"/>
        </w:rPr>
        <w:footnoteRef/>
      </w:r>
      <w:r w:rsidRPr="005809BE">
        <w:rPr>
          <w:rFonts w:ascii="Times New Roman" w:hAnsi="Times New Roman"/>
        </w:rPr>
        <w:t xml:space="preserve">PIETRO CASTRO, L. “La instrucción del Marqués de Gerona”. </w:t>
      </w:r>
      <w:r w:rsidRPr="005809BE">
        <w:rPr>
          <w:rFonts w:ascii="Times New Roman" w:hAnsi="Times New Roman"/>
          <w:i/>
        </w:rPr>
        <w:t>Revista General de Legislación</w:t>
      </w:r>
      <w:r>
        <w:rPr>
          <w:rFonts w:ascii="Times New Roman" w:hAnsi="Times New Roman"/>
          <w:i/>
          <w:lang w:val="es-ES"/>
        </w:rPr>
        <w:t xml:space="preserve"> </w:t>
      </w:r>
      <w:r w:rsidRPr="005809BE">
        <w:rPr>
          <w:rFonts w:ascii="Times New Roman" w:hAnsi="Times New Roman"/>
          <w:i/>
        </w:rPr>
        <w:t xml:space="preserve"> y Jurisprudencia</w:t>
      </w:r>
      <w:r w:rsidRPr="005809BE">
        <w:rPr>
          <w:rFonts w:ascii="Times New Roman" w:hAnsi="Times New Roman"/>
        </w:rPr>
        <w:t>.</w:t>
      </w:r>
      <w:r w:rsidRPr="005809BE">
        <w:rPr>
          <w:rFonts w:ascii="Times New Roman" w:eastAsia="SimSun" w:hAnsi="Times New Roman"/>
          <w:lang w:eastAsia="es-ES"/>
        </w:rPr>
        <w:t xml:space="preserve"> XXV, pp. 114-133</w:t>
      </w:r>
      <w:r>
        <w:rPr>
          <w:rFonts w:ascii="Times New Roman" w:hAnsi="Times New Roman"/>
        </w:rPr>
        <w:t xml:space="preserve"> Ed. Reus, Madrid, 1953, p.193.</w:t>
      </w:r>
    </w:p>
  </w:footnote>
  <w:footnote w:id="122">
    <w:p w:rsidR="00470036" w:rsidRDefault="00470036" w:rsidP="004E6DAB">
      <w:pPr>
        <w:jc w:val="both"/>
        <w:rPr>
          <w:sz w:val="20"/>
          <w:szCs w:val="20"/>
        </w:rPr>
      </w:pPr>
      <w:r>
        <w:rPr>
          <w:rStyle w:val="Refdenotaalpie"/>
          <w:sz w:val="20"/>
          <w:szCs w:val="20"/>
        </w:rPr>
        <w:footnoteRef/>
      </w:r>
      <w:r>
        <w:rPr>
          <w:sz w:val="20"/>
          <w:szCs w:val="20"/>
        </w:rPr>
        <w:t xml:space="preserve">SÁNCHEZ-ARCILLA BERNAL, J. </w:t>
      </w:r>
      <w:r>
        <w:rPr>
          <w:i/>
          <w:sz w:val="20"/>
          <w:szCs w:val="20"/>
        </w:rPr>
        <w:t>Historia de las Instituciones Político-Administrativas Contemporáneas (1808-1975)</w:t>
      </w:r>
      <w:r>
        <w:rPr>
          <w:sz w:val="20"/>
          <w:szCs w:val="20"/>
        </w:rPr>
        <w:t>. Ed. Dykinson, Madrid, 1994, pp.524 y 525.</w:t>
      </w:r>
    </w:p>
  </w:footnote>
  <w:footnote w:id="123">
    <w:p w:rsidR="00470036" w:rsidRPr="002F4E3B" w:rsidRDefault="00470036" w:rsidP="004E6DAB">
      <w:pPr>
        <w:pStyle w:val="Textonotapie"/>
        <w:jc w:val="both"/>
        <w:rPr>
          <w:rFonts w:ascii="Times New Roman" w:hAnsi="Times New Roman"/>
          <w:lang w:val="es-ES"/>
        </w:rPr>
      </w:pPr>
      <w:r>
        <w:rPr>
          <w:rStyle w:val="Refdenotaalpie"/>
          <w:rFonts w:ascii="Times New Roman" w:hAnsi="Times New Roman"/>
        </w:rPr>
        <w:footnoteRef/>
      </w:r>
      <w:r>
        <w:rPr>
          <w:rFonts w:ascii="Times New Roman" w:hAnsi="Times New Roman"/>
        </w:rPr>
        <w:t xml:space="preserve">GÓMEZ DE LA SERNA, P. </w:t>
      </w:r>
      <w:r>
        <w:rPr>
          <w:rFonts w:ascii="Times New Roman" w:hAnsi="Times New Roman"/>
          <w:i/>
        </w:rPr>
        <w:t>Motivos de las variaciones principales que ha introducido en los procedimientos la Ley de Enjuiciamiento Civil</w:t>
      </w:r>
      <w:r>
        <w:rPr>
          <w:rFonts w:ascii="Times New Roman" w:hAnsi="Times New Roman"/>
        </w:rPr>
        <w:t>. Ed. Imprenta de la Revista de Legislación, Madrid, 1857, pp.183, 252 y 258.</w:t>
      </w:r>
    </w:p>
  </w:footnote>
  <w:footnote w:id="124">
    <w:p w:rsidR="00470036" w:rsidRDefault="00470036" w:rsidP="004E6DAB">
      <w:pPr>
        <w:jc w:val="both"/>
      </w:pPr>
      <w:r>
        <w:rPr>
          <w:rStyle w:val="Refdenotaalpie"/>
          <w:sz w:val="20"/>
          <w:szCs w:val="20"/>
        </w:rPr>
        <w:footnoteRef/>
      </w:r>
      <w:r>
        <w:rPr>
          <w:sz w:val="20"/>
          <w:szCs w:val="20"/>
        </w:rPr>
        <w:t xml:space="preserve">PRIETO CASTRO, L. </w:t>
      </w:r>
      <w:r>
        <w:rPr>
          <w:i/>
          <w:sz w:val="20"/>
          <w:szCs w:val="20"/>
        </w:rPr>
        <w:t xml:space="preserve">Derecho Procesal Civil II. </w:t>
      </w:r>
      <w:r>
        <w:rPr>
          <w:sz w:val="20"/>
          <w:szCs w:val="20"/>
        </w:rPr>
        <w:t>Ed. Aranzadi, Pamplona, 1982, pp.182-195</w:t>
      </w:r>
      <w:r>
        <w:rPr>
          <w:color w:val="FF0000"/>
          <w:sz w:val="20"/>
          <w:szCs w:val="20"/>
        </w:rPr>
        <w:t>.</w:t>
      </w:r>
    </w:p>
  </w:footnote>
  <w:footnote w:id="125">
    <w:p w:rsidR="00470036" w:rsidRPr="00A81523" w:rsidRDefault="00470036" w:rsidP="004E6DAB">
      <w:pPr>
        <w:pStyle w:val="Textonotapie"/>
        <w:jc w:val="both"/>
        <w:rPr>
          <w:rFonts w:ascii="Times New Roman" w:hAnsi="Times New Roman"/>
          <w:lang w:val="es-ES"/>
        </w:rPr>
      </w:pPr>
      <w:r>
        <w:rPr>
          <w:rStyle w:val="Refdenotaalpie"/>
          <w:rFonts w:ascii="Times New Roman" w:hAnsi="Times New Roman"/>
        </w:rPr>
        <w:footnoteRef/>
      </w:r>
      <w:r>
        <w:rPr>
          <w:rFonts w:ascii="Times New Roman" w:hAnsi="Times New Roman"/>
        </w:rPr>
        <w:t xml:space="preserve">MORAL MORO, Mª J. </w:t>
      </w:r>
      <w:r>
        <w:rPr>
          <w:rFonts w:ascii="Times New Roman" w:hAnsi="Times New Roman"/>
          <w:i/>
        </w:rPr>
        <w:t>La subasta judicial de bienes inmuebles, Óp., Cit</w:t>
      </w:r>
      <w:r>
        <w:rPr>
          <w:rFonts w:ascii="Times New Roman" w:hAnsi="Times New Roman"/>
        </w:rPr>
        <w:t>., pp.37 y 38.</w:t>
      </w:r>
    </w:p>
  </w:footnote>
  <w:footnote w:id="126">
    <w:p w:rsidR="00470036" w:rsidRDefault="00470036" w:rsidP="004E6DAB">
      <w:pPr>
        <w:jc w:val="both"/>
        <w:rPr>
          <w:sz w:val="20"/>
          <w:szCs w:val="20"/>
        </w:rPr>
      </w:pPr>
      <w:r>
        <w:rPr>
          <w:rStyle w:val="Refdenotaalpie"/>
          <w:sz w:val="20"/>
          <w:szCs w:val="20"/>
        </w:rPr>
        <w:footnoteRef/>
      </w:r>
      <w:r>
        <w:rPr>
          <w:sz w:val="20"/>
          <w:szCs w:val="20"/>
        </w:rPr>
        <w:t xml:space="preserve"> MONTERO AROCA, J. </w:t>
      </w:r>
      <w:r>
        <w:rPr>
          <w:i/>
          <w:sz w:val="20"/>
          <w:szCs w:val="20"/>
        </w:rPr>
        <w:t>Perfeccionamiento del sistema de ejecución singular. La indefensión del ejecutante. Estudios de Derecho Procesal</w:t>
      </w:r>
      <w:r>
        <w:rPr>
          <w:sz w:val="20"/>
          <w:szCs w:val="20"/>
        </w:rPr>
        <w:t xml:space="preserve">. Ed. Bosch, Barcelona, 1981, pp. 275 y ss.; MOLINER TAMBORERO G. “La ejecución singular proyectada en la reforma de la Ley de Enjuiciamiento Civil”. </w:t>
      </w:r>
      <w:r>
        <w:rPr>
          <w:i/>
          <w:sz w:val="20"/>
          <w:szCs w:val="20"/>
        </w:rPr>
        <w:t>Revista del Poder Judicial</w:t>
      </w:r>
      <w:r>
        <w:rPr>
          <w:sz w:val="20"/>
          <w:szCs w:val="20"/>
        </w:rPr>
        <w:t>. Ed. Consejo General del Poder Judicial, Madrid, 1984, pp.99 y ss.</w:t>
      </w:r>
    </w:p>
  </w:footnote>
  <w:footnote w:id="127">
    <w:p w:rsidR="00470036" w:rsidRPr="00BE396F" w:rsidRDefault="00470036" w:rsidP="004E6DAB">
      <w:pPr>
        <w:jc w:val="both"/>
        <w:rPr>
          <w:sz w:val="20"/>
          <w:szCs w:val="20"/>
        </w:rPr>
      </w:pPr>
      <w:r w:rsidRPr="00BE396F">
        <w:rPr>
          <w:rStyle w:val="Refdenotaalpie"/>
          <w:sz w:val="20"/>
          <w:szCs w:val="20"/>
        </w:rPr>
        <w:footnoteRef/>
      </w:r>
      <w:r w:rsidRPr="00BE396F">
        <w:rPr>
          <w:sz w:val="20"/>
          <w:szCs w:val="20"/>
        </w:rPr>
        <w:t>Procediendo para ello a la modificación de todos los artículos relaci</w:t>
      </w:r>
      <w:r>
        <w:rPr>
          <w:sz w:val="20"/>
          <w:szCs w:val="20"/>
        </w:rPr>
        <w:t>onados con ésta misma cuestión -</w:t>
      </w:r>
      <w:r w:rsidRPr="00BE396F">
        <w:rPr>
          <w:sz w:val="20"/>
          <w:szCs w:val="20"/>
        </w:rPr>
        <w:t>arts. 1.481, 1.488, 1.495, 1.499 y 1.500, 1.503 y 1.504, 1.506, 1.507, 1.508</w:t>
      </w:r>
      <w:r>
        <w:rPr>
          <w:sz w:val="20"/>
          <w:szCs w:val="20"/>
        </w:rPr>
        <w:t xml:space="preserve">, y 1.513- </w:t>
      </w:r>
      <w:r w:rsidRPr="00BE396F">
        <w:rPr>
          <w:sz w:val="20"/>
          <w:szCs w:val="20"/>
        </w:rPr>
        <w:t>y a la incorporación de dos nuevos párrafos -segundo y tercero- a la anterior redacción del art.1481 LEC.</w:t>
      </w:r>
      <w:r>
        <w:rPr>
          <w:sz w:val="20"/>
          <w:szCs w:val="20"/>
        </w:rPr>
        <w:t xml:space="preserve"> </w:t>
      </w:r>
      <w:r w:rsidRPr="00BE396F">
        <w:rPr>
          <w:sz w:val="20"/>
          <w:szCs w:val="20"/>
        </w:rPr>
        <w:t xml:space="preserve">PÁSTOR LÓPEZ, M. “Ley 34/1984, de 6 de Agosto, de reforma urgente de la Ley de Enjuiciamiento Civil”. </w:t>
      </w:r>
      <w:r w:rsidRPr="00BE396F">
        <w:rPr>
          <w:i/>
          <w:sz w:val="20"/>
          <w:szCs w:val="20"/>
        </w:rPr>
        <w:t>Revista de Derecho Procesal</w:t>
      </w:r>
      <w:r w:rsidRPr="00BE396F">
        <w:rPr>
          <w:sz w:val="20"/>
          <w:szCs w:val="20"/>
        </w:rPr>
        <w:t>.</w:t>
      </w:r>
      <w:r w:rsidRPr="00BE396F">
        <w:rPr>
          <w:rFonts w:eastAsia="Calibri"/>
          <w:sz w:val="20"/>
          <w:szCs w:val="20"/>
        </w:rPr>
        <w:t xml:space="preserve"> Nº 1, pp. 121-168</w:t>
      </w:r>
      <w:r w:rsidRPr="00BE396F">
        <w:rPr>
          <w:sz w:val="20"/>
          <w:szCs w:val="20"/>
        </w:rPr>
        <w:t xml:space="preserve"> Ed. Revista Iberoamericana de Derecho Procesal, Madrid, 1985, pp.121 y</w:t>
      </w:r>
      <w:r>
        <w:rPr>
          <w:sz w:val="20"/>
          <w:szCs w:val="20"/>
        </w:rPr>
        <w:t xml:space="preserve"> ss.</w:t>
      </w:r>
    </w:p>
  </w:footnote>
  <w:footnote w:id="128">
    <w:p w:rsidR="00470036" w:rsidRPr="00BE396F" w:rsidRDefault="00470036" w:rsidP="004E6DAB">
      <w:pPr>
        <w:jc w:val="both"/>
        <w:rPr>
          <w:sz w:val="20"/>
          <w:szCs w:val="20"/>
        </w:rPr>
      </w:pPr>
      <w:r w:rsidRPr="00BE396F">
        <w:rPr>
          <w:rStyle w:val="Refdenotaalpie"/>
          <w:sz w:val="20"/>
          <w:szCs w:val="20"/>
        </w:rPr>
        <w:footnoteRef/>
      </w:r>
      <w:r>
        <w:rPr>
          <w:sz w:val="20"/>
          <w:szCs w:val="20"/>
        </w:rPr>
        <w:t>VÁZQUEZ SOTELO, J.L. -Coord.-</w:t>
      </w:r>
      <w:r w:rsidRPr="00BE396F">
        <w:rPr>
          <w:sz w:val="20"/>
          <w:szCs w:val="20"/>
        </w:rPr>
        <w:t xml:space="preserve">. </w:t>
      </w:r>
      <w:r w:rsidRPr="00BE396F">
        <w:rPr>
          <w:i/>
          <w:sz w:val="20"/>
          <w:szCs w:val="20"/>
        </w:rPr>
        <w:t>Comentarios a la Reforma de la Ley de Enjuiciamiento Civil</w:t>
      </w:r>
      <w:r w:rsidRPr="00BE396F">
        <w:rPr>
          <w:sz w:val="20"/>
          <w:szCs w:val="20"/>
        </w:rPr>
        <w:t xml:space="preserve">. Ed. </w:t>
      </w:r>
      <w:r>
        <w:rPr>
          <w:sz w:val="20"/>
          <w:szCs w:val="20"/>
        </w:rPr>
        <w:t xml:space="preserve">Reus, Madrid, 1985, pp.739-740.; </w:t>
      </w:r>
      <w:r w:rsidRPr="00BE396F">
        <w:rPr>
          <w:sz w:val="20"/>
          <w:szCs w:val="20"/>
        </w:rPr>
        <w:t xml:space="preserve">FAIRÉN GUILLÉN, V. </w:t>
      </w:r>
      <w:r w:rsidRPr="00BE396F">
        <w:rPr>
          <w:i/>
          <w:sz w:val="20"/>
          <w:szCs w:val="20"/>
        </w:rPr>
        <w:t>Juicio de menor cuantía, casación y otros aspectos fundamentales de la Ley de 6 de Agosto de 1984. La Ley de Reforma Urgente de la Ley de Enjuiciamiento Civil</w:t>
      </w:r>
      <w:r w:rsidRPr="00BE396F">
        <w:rPr>
          <w:sz w:val="20"/>
          <w:szCs w:val="20"/>
        </w:rPr>
        <w:t>. Ed</w:t>
      </w:r>
      <w:r>
        <w:rPr>
          <w:sz w:val="20"/>
          <w:szCs w:val="20"/>
        </w:rPr>
        <w:t>. Civitas, Madrid, 1985, p.315.</w:t>
      </w:r>
    </w:p>
  </w:footnote>
  <w:footnote w:id="129">
    <w:p w:rsidR="00470036" w:rsidRPr="002F4E3B" w:rsidRDefault="00470036" w:rsidP="004E6DAB">
      <w:pPr>
        <w:pStyle w:val="Textonotapie"/>
        <w:jc w:val="both"/>
        <w:rPr>
          <w:rFonts w:ascii="Times New Roman" w:hAnsi="Times New Roman"/>
          <w:lang w:val="es-ES"/>
        </w:rPr>
      </w:pPr>
      <w:r w:rsidRPr="00BE396F">
        <w:rPr>
          <w:rStyle w:val="Refdenotaalpie"/>
          <w:rFonts w:ascii="Times New Roman" w:hAnsi="Times New Roman"/>
        </w:rPr>
        <w:footnoteRef/>
      </w:r>
      <w:r w:rsidRPr="00BE396F">
        <w:rPr>
          <w:rFonts w:ascii="Times New Roman" w:hAnsi="Times New Roman"/>
        </w:rPr>
        <w:t>Una reforma de carácter parcial y urgente encaminada a adaptar progresivamente las normas procesales a las necesidades que la praxis jurídica muestra como ineludibles. Teniendo como objetivos esenciales el de aprovechar los recursos de la justicia a fin de procurar que ésta se imparta de la forma más rápida y eficaz posible, de acuerdo a las exigencias del art.24 de la Constitución Española.</w:t>
      </w:r>
    </w:p>
  </w:footnote>
  <w:footnote w:id="130">
    <w:p w:rsidR="00470036" w:rsidRPr="002F4E3B" w:rsidRDefault="00470036" w:rsidP="004E6DAB">
      <w:pPr>
        <w:pStyle w:val="Textonotapie"/>
        <w:jc w:val="both"/>
        <w:rPr>
          <w:rFonts w:ascii="Times New Roman" w:hAnsi="Times New Roman"/>
          <w:lang w:val="es-ES"/>
        </w:rPr>
      </w:pPr>
      <w:r w:rsidRPr="00BE396F">
        <w:rPr>
          <w:rStyle w:val="Refdenotaalpie"/>
          <w:rFonts w:ascii="Times New Roman" w:hAnsi="Times New Roman"/>
        </w:rPr>
        <w:footnoteRef/>
      </w:r>
      <w:r w:rsidRPr="00BE396F">
        <w:rPr>
          <w:rFonts w:ascii="Times New Roman" w:hAnsi="Times New Roman"/>
        </w:rPr>
        <w:t>Procediéndose a reformar, cambiar o alterar el contenido de los arts.1.489, 1.490, 1.499, 1.500, 1.503, 1.509, 1.511, 1.512, 1.514, 1.515, 1.516, 1.518 y 1.519-, y dejar sin co</w:t>
      </w:r>
      <w:r>
        <w:rPr>
          <w:rFonts w:ascii="Times New Roman" w:hAnsi="Times New Roman"/>
        </w:rPr>
        <w:t>ntenido los arts.1.516 y 1.517.</w:t>
      </w:r>
    </w:p>
  </w:footnote>
  <w:footnote w:id="131">
    <w:p w:rsidR="00470036" w:rsidRPr="00BE396F" w:rsidRDefault="00470036" w:rsidP="004E6DAB">
      <w:pPr>
        <w:jc w:val="both"/>
        <w:rPr>
          <w:sz w:val="20"/>
          <w:szCs w:val="20"/>
        </w:rPr>
      </w:pPr>
      <w:r w:rsidRPr="00BE396F">
        <w:rPr>
          <w:rStyle w:val="Refdenotaalpie"/>
          <w:sz w:val="20"/>
          <w:szCs w:val="20"/>
        </w:rPr>
        <w:footnoteRef/>
      </w:r>
      <w:r>
        <w:rPr>
          <w:sz w:val="20"/>
          <w:szCs w:val="20"/>
        </w:rPr>
        <w:t>E</w:t>
      </w:r>
      <w:r w:rsidRPr="00BE396F">
        <w:rPr>
          <w:sz w:val="20"/>
          <w:szCs w:val="20"/>
        </w:rPr>
        <w:t xml:space="preserve">ntre otros a DAMIAN MORENO, J. </w:t>
      </w:r>
      <w:r w:rsidRPr="00BE396F">
        <w:rPr>
          <w:i/>
          <w:sz w:val="20"/>
          <w:szCs w:val="20"/>
        </w:rPr>
        <w:t>La reforma procesal civil, penal y administrativa de 1992. Estudio sistemático de la Ley 10/1992, de 30 de Abril, de Medidas Urgentes de Reforma Procesal</w:t>
      </w:r>
      <w:r w:rsidRPr="00BE396F">
        <w:rPr>
          <w:sz w:val="20"/>
          <w:szCs w:val="20"/>
        </w:rPr>
        <w:t xml:space="preserve">. Ed. COLEX, Madrid, 1992, pp.69 y </w:t>
      </w:r>
      <w:r>
        <w:rPr>
          <w:sz w:val="20"/>
          <w:szCs w:val="20"/>
        </w:rPr>
        <w:t xml:space="preserve">ss.; también en l mismo sentido </w:t>
      </w:r>
      <w:r w:rsidRPr="00BE396F">
        <w:rPr>
          <w:sz w:val="20"/>
          <w:szCs w:val="20"/>
        </w:rPr>
        <w:t>FERNÁNDEZ LÓPEZ, J.M. “La Reforma procesal en las ejecuciones”, en FERNÁNDEZ LÓ</w:t>
      </w:r>
      <w:r>
        <w:rPr>
          <w:sz w:val="20"/>
          <w:szCs w:val="20"/>
        </w:rPr>
        <w:t>PEZ, J.M. y ILLESCAS RUS, A.V. -Dir.-</w:t>
      </w:r>
      <w:r w:rsidRPr="00BE396F">
        <w:rPr>
          <w:i/>
          <w:sz w:val="20"/>
          <w:szCs w:val="20"/>
        </w:rPr>
        <w:t xml:space="preserve">. La Reforma Procesal Civil por la ley 10/1992. Criterios prácticos de interpretación. Óp., Cit., </w:t>
      </w:r>
      <w:r>
        <w:rPr>
          <w:sz w:val="20"/>
          <w:szCs w:val="20"/>
        </w:rPr>
        <w:t>p.311 y ss.</w:t>
      </w:r>
    </w:p>
  </w:footnote>
  <w:footnote w:id="132">
    <w:p w:rsidR="00470036" w:rsidRPr="00BE396F" w:rsidRDefault="00470036" w:rsidP="004E6DAB">
      <w:pPr>
        <w:pStyle w:val="Prrafodelista"/>
        <w:spacing w:after="0" w:line="240" w:lineRule="auto"/>
        <w:ind w:left="0"/>
        <w:jc w:val="both"/>
        <w:rPr>
          <w:rFonts w:ascii="Times New Roman" w:hAnsi="Times New Roman"/>
          <w:sz w:val="20"/>
          <w:szCs w:val="20"/>
        </w:rPr>
      </w:pPr>
      <w:r w:rsidRPr="00BE396F">
        <w:rPr>
          <w:rStyle w:val="Refdenotaalpie"/>
          <w:rFonts w:ascii="Times New Roman" w:hAnsi="Times New Roman"/>
          <w:sz w:val="20"/>
          <w:szCs w:val="20"/>
        </w:rPr>
        <w:footnoteRef/>
      </w:r>
      <w:r w:rsidRPr="00BE396F">
        <w:rPr>
          <w:rFonts w:ascii="Times New Roman" w:hAnsi="Times New Roman"/>
          <w:sz w:val="20"/>
          <w:szCs w:val="20"/>
        </w:rPr>
        <w:t xml:space="preserve">CORTES DOMÍNGUEZ, V. </w:t>
      </w:r>
      <w:r w:rsidRPr="00BE396F">
        <w:rPr>
          <w:rFonts w:ascii="Times New Roman" w:hAnsi="Times New Roman"/>
          <w:i/>
          <w:sz w:val="20"/>
          <w:szCs w:val="20"/>
        </w:rPr>
        <w:t>Comentarios sobre la reforma procesal. Ley 10/92, de 30 de Abril</w:t>
      </w:r>
      <w:r w:rsidRPr="00BE396F">
        <w:rPr>
          <w:rFonts w:ascii="Times New Roman" w:hAnsi="Times New Roman"/>
          <w:sz w:val="20"/>
          <w:szCs w:val="20"/>
        </w:rPr>
        <w:t>. Ed. FORUM, Oviedo, 1992,</w:t>
      </w:r>
      <w:r>
        <w:rPr>
          <w:rFonts w:ascii="Times New Roman" w:hAnsi="Times New Roman"/>
          <w:sz w:val="20"/>
          <w:szCs w:val="20"/>
        </w:rPr>
        <w:t xml:space="preserve"> p.132 y ss.; y por otro lado, </w:t>
      </w:r>
      <w:r w:rsidRPr="00BE396F">
        <w:rPr>
          <w:rFonts w:ascii="Times New Roman" w:hAnsi="Times New Roman"/>
          <w:sz w:val="20"/>
          <w:szCs w:val="20"/>
        </w:rPr>
        <w:t xml:space="preserve">FRANCO ARIAS, J. </w:t>
      </w:r>
      <w:r w:rsidRPr="00BE396F">
        <w:rPr>
          <w:rFonts w:ascii="Times New Roman" w:hAnsi="Times New Roman"/>
          <w:i/>
          <w:sz w:val="20"/>
          <w:szCs w:val="20"/>
        </w:rPr>
        <w:t>La reforma de los Procesos Civiles. Comentarios a la Ley 10/1992, de Medidas Urgentes de Reforma Procesal</w:t>
      </w:r>
      <w:r w:rsidRPr="00BE396F">
        <w:rPr>
          <w:rFonts w:ascii="Times New Roman" w:hAnsi="Times New Roman"/>
          <w:sz w:val="20"/>
          <w:szCs w:val="20"/>
        </w:rPr>
        <w:t>. Ed</w:t>
      </w:r>
      <w:r>
        <w:rPr>
          <w:rFonts w:ascii="Times New Roman" w:hAnsi="Times New Roman"/>
          <w:sz w:val="20"/>
          <w:szCs w:val="20"/>
        </w:rPr>
        <w:t>. Civitas, Madrid, 1993, p.160.</w:t>
      </w:r>
    </w:p>
  </w:footnote>
  <w:footnote w:id="133">
    <w:p w:rsidR="00470036" w:rsidRDefault="00470036" w:rsidP="004E6DAB">
      <w:pPr>
        <w:jc w:val="both"/>
        <w:rPr>
          <w:sz w:val="20"/>
          <w:szCs w:val="20"/>
        </w:rPr>
      </w:pPr>
      <w:r w:rsidRPr="00BE396F">
        <w:rPr>
          <w:rStyle w:val="Refdenotaalpie"/>
          <w:sz w:val="20"/>
          <w:szCs w:val="20"/>
        </w:rPr>
        <w:footnoteRef/>
      </w:r>
      <w:r w:rsidRPr="00BE396F">
        <w:rPr>
          <w:sz w:val="20"/>
          <w:szCs w:val="20"/>
        </w:rPr>
        <w:t xml:space="preserve">SERRA DOMÍNGUEZ, M. “Notas al Anteproyecto de Actualización de la LEC”. </w:t>
      </w:r>
      <w:r w:rsidRPr="00BE396F">
        <w:rPr>
          <w:i/>
          <w:sz w:val="20"/>
          <w:szCs w:val="20"/>
        </w:rPr>
        <w:t>Justicia</w:t>
      </w:r>
      <w:r w:rsidRPr="00BE396F">
        <w:rPr>
          <w:sz w:val="20"/>
          <w:szCs w:val="20"/>
        </w:rPr>
        <w:t xml:space="preserve">. Ed. Bosch, Barcelona, 1990, pp.777; MONTERO AROCA, J. </w:t>
      </w:r>
      <w:r w:rsidRPr="00BE396F">
        <w:rPr>
          <w:i/>
          <w:sz w:val="20"/>
          <w:szCs w:val="20"/>
        </w:rPr>
        <w:t>Ensayos de Derecho Procesal</w:t>
      </w:r>
      <w:r w:rsidRPr="00BE396F">
        <w:rPr>
          <w:sz w:val="20"/>
          <w:szCs w:val="20"/>
        </w:rPr>
        <w:t>. Ed. Bosch, Barcelona, 1996, p.279.</w:t>
      </w:r>
    </w:p>
  </w:footnote>
  <w:footnote w:id="134">
    <w:p w:rsidR="00470036" w:rsidRDefault="00470036" w:rsidP="004E6DAB">
      <w:pPr>
        <w:pStyle w:val="Textonotapie"/>
        <w:jc w:val="both"/>
        <w:rPr>
          <w:rFonts w:ascii="Times New Roman" w:hAnsi="Times New Roman"/>
        </w:rPr>
      </w:pPr>
      <w:r>
        <w:rPr>
          <w:rStyle w:val="Refdenotaalpie"/>
          <w:rFonts w:ascii="Times New Roman" w:hAnsi="Times New Roman"/>
        </w:rPr>
        <w:footnoteRef/>
      </w:r>
      <w:r>
        <w:rPr>
          <w:rFonts w:ascii="Times New Roman" w:hAnsi="Times New Roman"/>
        </w:rPr>
        <w:t xml:space="preserve">MORAL MORO, Mª J. </w:t>
      </w:r>
      <w:r>
        <w:rPr>
          <w:rFonts w:ascii="Times New Roman" w:hAnsi="Times New Roman"/>
          <w:i/>
        </w:rPr>
        <w:t>La subasta judicial de bienes inmuebles, Óp., Cit</w:t>
      </w:r>
      <w:r>
        <w:rPr>
          <w:rFonts w:ascii="Times New Roman" w:hAnsi="Times New Roman"/>
        </w:rPr>
        <w:t>., pp.52 y 53.</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37ADD"/>
    <w:multiLevelType w:val="hybridMultilevel"/>
    <w:tmpl w:val="9230E854"/>
    <w:lvl w:ilvl="0" w:tplc="ACFCD2E2">
      <w:start w:val="3"/>
      <w:numFmt w:val="bullet"/>
      <w:lvlText w:val="-"/>
      <w:lvlJc w:val="left"/>
      <w:pPr>
        <w:ind w:left="720" w:hanging="360"/>
      </w:pPr>
      <w:rPr>
        <w:rFonts w:ascii="Times New Roman" w:eastAsia="Times New Roman" w:hAnsi="Times New Roman" w:cs="Times New Roman" w:hint="default"/>
        <w:color w:val="auto"/>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79C1E5D"/>
    <w:multiLevelType w:val="hybridMultilevel"/>
    <w:tmpl w:val="1ADA77F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9DE28D7"/>
    <w:multiLevelType w:val="hybridMultilevel"/>
    <w:tmpl w:val="168A3056"/>
    <w:lvl w:ilvl="0" w:tplc="B0BCC906">
      <w:numFmt w:val="bullet"/>
      <w:lvlText w:val="-"/>
      <w:lvlJc w:val="left"/>
      <w:pPr>
        <w:ind w:left="1425" w:hanging="360"/>
      </w:pPr>
      <w:rPr>
        <w:rFonts w:ascii="Calibri" w:eastAsia="Calibri" w:hAnsi="Calibri" w:cs="Calibri"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3">
    <w:nsid w:val="0EF44FBB"/>
    <w:multiLevelType w:val="hybridMultilevel"/>
    <w:tmpl w:val="D8CEDC7E"/>
    <w:lvl w:ilvl="0" w:tplc="5AB6567A">
      <w:start w:val="1"/>
      <w:numFmt w:val="upperRoman"/>
      <w:pStyle w:val="Ttulo1"/>
      <w:lvlText w:val="%1."/>
      <w:lvlJc w:val="right"/>
      <w:pPr>
        <w:ind w:left="720" w:hanging="18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107B6003"/>
    <w:multiLevelType w:val="hybridMultilevel"/>
    <w:tmpl w:val="EB5E11A4"/>
    <w:lvl w:ilvl="0" w:tplc="ACFCD2E2">
      <w:start w:val="3"/>
      <w:numFmt w:val="bullet"/>
      <w:lvlText w:val="-"/>
      <w:lvlJc w:val="left"/>
      <w:pPr>
        <w:ind w:left="1426" w:hanging="360"/>
      </w:pPr>
      <w:rPr>
        <w:rFonts w:ascii="Times New Roman" w:eastAsia="Times New Roman" w:hAnsi="Times New Roman" w:cs="Times New Roman" w:hint="default"/>
        <w:color w:val="auto"/>
        <w:sz w:val="22"/>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5">
    <w:nsid w:val="17A07BBA"/>
    <w:multiLevelType w:val="hybridMultilevel"/>
    <w:tmpl w:val="E370DD6C"/>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6">
    <w:nsid w:val="182B6D4E"/>
    <w:multiLevelType w:val="hybridMultilevel"/>
    <w:tmpl w:val="2528B760"/>
    <w:lvl w:ilvl="0" w:tplc="B0BCC906">
      <w:numFmt w:val="bullet"/>
      <w:lvlText w:val="-"/>
      <w:lvlJc w:val="left"/>
      <w:pPr>
        <w:ind w:left="1429" w:hanging="360"/>
      </w:pPr>
      <w:rPr>
        <w:rFonts w:ascii="Calibri" w:eastAsia="Calibri" w:hAnsi="Calibri" w:cs="Calibri"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7">
    <w:nsid w:val="1B1235B0"/>
    <w:multiLevelType w:val="hybridMultilevel"/>
    <w:tmpl w:val="C78AA660"/>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8">
    <w:nsid w:val="235E02BD"/>
    <w:multiLevelType w:val="hybridMultilevel"/>
    <w:tmpl w:val="755EFB0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23E11AB6"/>
    <w:multiLevelType w:val="hybridMultilevel"/>
    <w:tmpl w:val="E5ACB7C4"/>
    <w:lvl w:ilvl="0" w:tplc="B0BCC906">
      <w:numFmt w:val="bullet"/>
      <w:lvlText w:val="-"/>
      <w:lvlJc w:val="left"/>
      <w:pPr>
        <w:ind w:left="1425" w:hanging="360"/>
      </w:pPr>
      <w:rPr>
        <w:rFonts w:ascii="Calibri" w:eastAsia="Calibri" w:hAnsi="Calibri" w:cs="Calibri"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0">
    <w:nsid w:val="302F4A92"/>
    <w:multiLevelType w:val="hybridMultilevel"/>
    <w:tmpl w:val="00E225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357E58A0"/>
    <w:multiLevelType w:val="hybridMultilevel"/>
    <w:tmpl w:val="5948B68E"/>
    <w:lvl w:ilvl="0" w:tplc="B0BCC906">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37B146D2"/>
    <w:multiLevelType w:val="hybridMultilevel"/>
    <w:tmpl w:val="45589AE6"/>
    <w:lvl w:ilvl="0" w:tplc="ACFCD2E2">
      <w:start w:val="3"/>
      <w:numFmt w:val="bullet"/>
      <w:lvlText w:val="-"/>
      <w:lvlJc w:val="left"/>
      <w:pPr>
        <w:ind w:left="720" w:hanging="360"/>
      </w:pPr>
      <w:rPr>
        <w:rFonts w:ascii="Times New Roman" w:eastAsia="Times New Roman" w:hAnsi="Times New Roman" w:cs="Times New Roman" w:hint="default"/>
        <w:color w:val="auto"/>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42173620"/>
    <w:multiLevelType w:val="hybridMultilevel"/>
    <w:tmpl w:val="4D8EDA6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426B4F2F"/>
    <w:multiLevelType w:val="hybridMultilevel"/>
    <w:tmpl w:val="251AE304"/>
    <w:lvl w:ilvl="0" w:tplc="0C0A000F">
      <w:start w:val="1"/>
      <w:numFmt w:val="decimal"/>
      <w:lvlText w:val="%1."/>
      <w:lvlJc w:val="left"/>
      <w:pPr>
        <w:ind w:left="1428"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5">
    <w:nsid w:val="4418023F"/>
    <w:multiLevelType w:val="hybridMultilevel"/>
    <w:tmpl w:val="C7B4CE8A"/>
    <w:lvl w:ilvl="0" w:tplc="ACFCD2E2">
      <w:start w:val="3"/>
      <w:numFmt w:val="bullet"/>
      <w:lvlText w:val="-"/>
      <w:lvlJc w:val="left"/>
      <w:pPr>
        <w:ind w:left="720" w:hanging="360"/>
      </w:pPr>
      <w:rPr>
        <w:rFonts w:ascii="Times New Roman" w:eastAsia="Times New Roman" w:hAnsi="Times New Roman" w:cs="Times New Roman" w:hint="default"/>
        <w:color w:val="auto"/>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46D75A7B"/>
    <w:multiLevelType w:val="hybridMultilevel"/>
    <w:tmpl w:val="D638B6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50C42C70"/>
    <w:multiLevelType w:val="hybridMultilevel"/>
    <w:tmpl w:val="F2207E82"/>
    <w:lvl w:ilvl="0" w:tplc="B0BCC906">
      <w:numFmt w:val="bullet"/>
      <w:lvlText w:val="-"/>
      <w:lvlJc w:val="left"/>
      <w:pPr>
        <w:ind w:left="1425" w:hanging="360"/>
      </w:pPr>
      <w:rPr>
        <w:rFonts w:ascii="Calibri" w:eastAsia="Calibri" w:hAnsi="Calibri" w:cs="Calibri"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8">
    <w:nsid w:val="528D2524"/>
    <w:multiLevelType w:val="hybridMultilevel"/>
    <w:tmpl w:val="42DA3B2E"/>
    <w:lvl w:ilvl="0" w:tplc="0C0A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19">
    <w:nsid w:val="58767BD8"/>
    <w:multiLevelType w:val="hybridMultilevel"/>
    <w:tmpl w:val="D6563D5A"/>
    <w:lvl w:ilvl="0" w:tplc="ACFCD2E2">
      <w:start w:val="3"/>
      <w:numFmt w:val="bullet"/>
      <w:lvlText w:val="-"/>
      <w:lvlJc w:val="left"/>
      <w:pPr>
        <w:ind w:left="720" w:hanging="360"/>
      </w:pPr>
      <w:rPr>
        <w:rFonts w:ascii="Times New Roman" w:eastAsia="Times New Roman" w:hAnsi="Times New Roman" w:cs="Times New Roman" w:hint="default"/>
        <w:color w:val="auto"/>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58D93CAE"/>
    <w:multiLevelType w:val="hybridMultilevel"/>
    <w:tmpl w:val="9FF63FF6"/>
    <w:lvl w:ilvl="0" w:tplc="EA14C532">
      <w:start w:val="1"/>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5E524D04"/>
    <w:multiLevelType w:val="hybridMultilevel"/>
    <w:tmpl w:val="B9706F6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60474C70"/>
    <w:multiLevelType w:val="hybridMultilevel"/>
    <w:tmpl w:val="603AED12"/>
    <w:lvl w:ilvl="0" w:tplc="EA14C532">
      <w:start w:val="1"/>
      <w:numFmt w:val="bullet"/>
      <w:lvlText w:val="-"/>
      <w:lvlJc w:val="left"/>
      <w:pPr>
        <w:ind w:left="1423" w:hanging="360"/>
      </w:pPr>
      <w:rPr>
        <w:rFonts w:ascii="Times New Roman" w:eastAsia="Times New Roman" w:hAnsi="Times New Roman" w:cs="Times New Roman"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3">
    <w:nsid w:val="6385421B"/>
    <w:multiLevelType w:val="hybridMultilevel"/>
    <w:tmpl w:val="9ABED796"/>
    <w:lvl w:ilvl="0" w:tplc="EA14C532">
      <w:start w:val="1"/>
      <w:numFmt w:val="bullet"/>
      <w:lvlText w:val="-"/>
      <w:lvlJc w:val="left"/>
      <w:pPr>
        <w:ind w:left="1440" w:hanging="360"/>
      </w:pPr>
      <w:rPr>
        <w:rFonts w:ascii="Times New Roman" w:eastAsia="Times New Roman" w:hAnsi="Times New Roman" w:cs="Times New Roman"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4">
    <w:nsid w:val="74466A65"/>
    <w:multiLevelType w:val="hybridMultilevel"/>
    <w:tmpl w:val="F7E80188"/>
    <w:lvl w:ilvl="0" w:tplc="B0BCC906">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75464465"/>
    <w:multiLevelType w:val="hybridMultilevel"/>
    <w:tmpl w:val="28280260"/>
    <w:lvl w:ilvl="0" w:tplc="ACFCD2E2">
      <w:start w:val="3"/>
      <w:numFmt w:val="bullet"/>
      <w:lvlText w:val="-"/>
      <w:lvlJc w:val="left"/>
      <w:pPr>
        <w:ind w:left="720" w:hanging="360"/>
      </w:pPr>
      <w:rPr>
        <w:rFonts w:ascii="Times New Roman" w:eastAsia="Times New Roman" w:hAnsi="Times New Roman" w:cs="Times New Roman" w:hint="default"/>
        <w:color w:val="auto"/>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7E3F0694"/>
    <w:multiLevelType w:val="hybridMultilevel"/>
    <w:tmpl w:val="DF2634BC"/>
    <w:lvl w:ilvl="0" w:tplc="B0BCC906">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7EE73255"/>
    <w:multiLevelType w:val="hybridMultilevel"/>
    <w:tmpl w:val="4C3AB2F2"/>
    <w:lvl w:ilvl="0" w:tplc="EA14C532">
      <w:start w:val="1"/>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7"/>
  </w:num>
  <w:num w:numId="12">
    <w:abstractNumId w:val="18"/>
  </w:num>
  <w:num w:numId="13">
    <w:abstractNumId w:val="2"/>
  </w:num>
  <w:num w:numId="14">
    <w:abstractNumId w:val="20"/>
  </w:num>
  <w:num w:numId="15">
    <w:abstractNumId w:val="22"/>
  </w:num>
  <w:num w:numId="16">
    <w:abstractNumId w:val="4"/>
  </w:num>
  <w:num w:numId="17">
    <w:abstractNumId w:val="12"/>
  </w:num>
  <w:num w:numId="18">
    <w:abstractNumId w:val="19"/>
  </w:num>
  <w:num w:numId="19">
    <w:abstractNumId w:val="25"/>
  </w:num>
  <w:num w:numId="20">
    <w:abstractNumId w:val="0"/>
  </w:num>
  <w:num w:numId="21">
    <w:abstractNumId w:val="21"/>
  </w:num>
  <w:num w:numId="22">
    <w:abstractNumId w:val="16"/>
  </w:num>
  <w:num w:numId="23">
    <w:abstractNumId w:val="10"/>
  </w:num>
  <w:num w:numId="24">
    <w:abstractNumId w:val="11"/>
  </w:num>
  <w:num w:numId="25">
    <w:abstractNumId w:val="24"/>
  </w:num>
  <w:num w:numId="26">
    <w:abstractNumId w:val="15"/>
  </w:num>
  <w:num w:numId="27">
    <w:abstractNumId w:val="8"/>
  </w:num>
  <w:num w:numId="28">
    <w:abstractNumId w:val="13"/>
  </w:num>
  <w:num w:numId="29">
    <w:abstractNumId w:val="26"/>
  </w:num>
  <w:num w:numId="30">
    <w:abstractNumId w:val="27"/>
  </w:num>
  <w:num w:numId="31">
    <w:abstractNumId w:val="1"/>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hyphenationZone w:val="425"/>
  <w:characterSpacingControl w:val="doNotCompress"/>
  <w:footnotePr>
    <w:footnote w:id="0"/>
    <w:footnote w:id="1"/>
  </w:footnotePr>
  <w:endnotePr>
    <w:endnote w:id="0"/>
    <w:endnote w:id="1"/>
  </w:endnotePr>
  <w:compat/>
  <w:rsids>
    <w:rsidRoot w:val="004E6DAB"/>
    <w:rsid w:val="00002D59"/>
    <w:rsid w:val="00002F02"/>
    <w:rsid w:val="00004279"/>
    <w:rsid w:val="00013661"/>
    <w:rsid w:val="00042FFA"/>
    <w:rsid w:val="00052E2B"/>
    <w:rsid w:val="000537D2"/>
    <w:rsid w:val="00083B08"/>
    <w:rsid w:val="00091FC1"/>
    <w:rsid w:val="00092D7F"/>
    <w:rsid w:val="000A4832"/>
    <w:rsid w:val="000E5A6C"/>
    <w:rsid w:val="00124E98"/>
    <w:rsid w:val="00131C80"/>
    <w:rsid w:val="00134C5F"/>
    <w:rsid w:val="001360F8"/>
    <w:rsid w:val="00136145"/>
    <w:rsid w:val="00183D87"/>
    <w:rsid w:val="001C239C"/>
    <w:rsid w:val="001D2762"/>
    <w:rsid w:val="001E4D93"/>
    <w:rsid w:val="001E6FB2"/>
    <w:rsid w:val="001E7A1C"/>
    <w:rsid w:val="002322C8"/>
    <w:rsid w:val="00235448"/>
    <w:rsid w:val="00235748"/>
    <w:rsid w:val="00273340"/>
    <w:rsid w:val="002D045E"/>
    <w:rsid w:val="002D779A"/>
    <w:rsid w:val="002F4E3B"/>
    <w:rsid w:val="00331917"/>
    <w:rsid w:val="0034660D"/>
    <w:rsid w:val="0037150C"/>
    <w:rsid w:val="00382B31"/>
    <w:rsid w:val="003950F4"/>
    <w:rsid w:val="00397340"/>
    <w:rsid w:val="003D1E3A"/>
    <w:rsid w:val="003D4FC2"/>
    <w:rsid w:val="003E30FD"/>
    <w:rsid w:val="003E4564"/>
    <w:rsid w:val="00407145"/>
    <w:rsid w:val="00414FA8"/>
    <w:rsid w:val="00431D14"/>
    <w:rsid w:val="004517B8"/>
    <w:rsid w:val="00452391"/>
    <w:rsid w:val="0045288A"/>
    <w:rsid w:val="0045741E"/>
    <w:rsid w:val="00470036"/>
    <w:rsid w:val="004755B9"/>
    <w:rsid w:val="004853F7"/>
    <w:rsid w:val="004A6162"/>
    <w:rsid w:val="004B3BEC"/>
    <w:rsid w:val="004C4D92"/>
    <w:rsid w:val="004E6DAB"/>
    <w:rsid w:val="00512852"/>
    <w:rsid w:val="00530E78"/>
    <w:rsid w:val="00532CD1"/>
    <w:rsid w:val="0058085F"/>
    <w:rsid w:val="0058767E"/>
    <w:rsid w:val="005955A3"/>
    <w:rsid w:val="00597D00"/>
    <w:rsid w:val="005C594A"/>
    <w:rsid w:val="005D6CA1"/>
    <w:rsid w:val="005E3D37"/>
    <w:rsid w:val="005E6305"/>
    <w:rsid w:val="006015A4"/>
    <w:rsid w:val="00610BB1"/>
    <w:rsid w:val="006413E6"/>
    <w:rsid w:val="00653340"/>
    <w:rsid w:val="00655E10"/>
    <w:rsid w:val="006A39D3"/>
    <w:rsid w:val="006B0484"/>
    <w:rsid w:val="006F5977"/>
    <w:rsid w:val="007164CF"/>
    <w:rsid w:val="00721AE1"/>
    <w:rsid w:val="007413E3"/>
    <w:rsid w:val="00741953"/>
    <w:rsid w:val="0074755F"/>
    <w:rsid w:val="00751B56"/>
    <w:rsid w:val="00753FA4"/>
    <w:rsid w:val="00767E2C"/>
    <w:rsid w:val="007700FC"/>
    <w:rsid w:val="0079619E"/>
    <w:rsid w:val="007A6CD4"/>
    <w:rsid w:val="007F39BC"/>
    <w:rsid w:val="007F65DB"/>
    <w:rsid w:val="00810348"/>
    <w:rsid w:val="00824588"/>
    <w:rsid w:val="00830433"/>
    <w:rsid w:val="00841F6D"/>
    <w:rsid w:val="00842C4A"/>
    <w:rsid w:val="00880CA7"/>
    <w:rsid w:val="008850AD"/>
    <w:rsid w:val="00890721"/>
    <w:rsid w:val="008C4765"/>
    <w:rsid w:val="008D3292"/>
    <w:rsid w:val="00902FD6"/>
    <w:rsid w:val="00904A21"/>
    <w:rsid w:val="00941E35"/>
    <w:rsid w:val="00972771"/>
    <w:rsid w:val="009E0B9F"/>
    <w:rsid w:val="00A42F0B"/>
    <w:rsid w:val="00A5132B"/>
    <w:rsid w:val="00A642E3"/>
    <w:rsid w:val="00A70B54"/>
    <w:rsid w:val="00A74C61"/>
    <w:rsid w:val="00AA4698"/>
    <w:rsid w:val="00AB3515"/>
    <w:rsid w:val="00B13D33"/>
    <w:rsid w:val="00B15358"/>
    <w:rsid w:val="00B202B6"/>
    <w:rsid w:val="00B45E73"/>
    <w:rsid w:val="00B47487"/>
    <w:rsid w:val="00B52081"/>
    <w:rsid w:val="00B75DB8"/>
    <w:rsid w:val="00BA46B5"/>
    <w:rsid w:val="00C27EF1"/>
    <w:rsid w:val="00C32341"/>
    <w:rsid w:val="00C75FB1"/>
    <w:rsid w:val="00CB35C3"/>
    <w:rsid w:val="00CB6DC2"/>
    <w:rsid w:val="00CB7174"/>
    <w:rsid w:val="00CD129A"/>
    <w:rsid w:val="00CD1540"/>
    <w:rsid w:val="00CE414D"/>
    <w:rsid w:val="00D40CEB"/>
    <w:rsid w:val="00D533E9"/>
    <w:rsid w:val="00D542D3"/>
    <w:rsid w:val="00D71A96"/>
    <w:rsid w:val="00D76E11"/>
    <w:rsid w:val="00D90B35"/>
    <w:rsid w:val="00DB2502"/>
    <w:rsid w:val="00DD39D3"/>
    <w:rsid w:val="00DE24F5"/>
    <w:rsid w:val="00DF37EB"/>
    <w:rsid w:val="00E07AD8"/>
    <w:rsid w:val="00E35C8C"/>
    <w:rsid w:val="00E44E9F"/>
    <w:rsid w:val="00E83E45"/>
    <w:rsid w:val="00EA1EA2"/>
    <w:rsid w:val="00EB176A"/>
    <w:rsid w:val="00ED5B75"/>
    <w:rsid w:val="00F16781"/>
    <w:rsid w:val="00F40088"/>
    <w:rsid w:val="00F457F1"/>
    <w:rsid w:val="00F5127D"/>
    <w:rsid w:val="00F62B85"/>
    <w:rsid w:val="00F73837"/>
    <w:rsid w:val="00FA383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6DAB"/>
    <w:pPr>
      <w:spacing w:line="240" w:lineRule="auto"/>
      <w:jc w:val="left"/>
    </w:pPr>
    <w:rPr>
      <w:rFonts w:ascii="Times New Roman" w:eastAsia="MS Mincho" w:hAnsi="Times New Roman" w:cs="Times New Roman"/>
      <w:color w:val="000000"/>
      <w:sz w:val="24"/>
      <w:szCs w:val="24"/>
      <w:lang w:val="es-ES_tradnl" w:eastAsia="es-ES"/>
    </w:rPr>
  </w:style>
  <w:style w:type="paragraph" w:styleId="Ttulo1">
    <w:name w:val="heading 1"/>
    <w:basedOn w:val="Normal"/>
    <w:next w:val="Normal"/>
    <w:link w:val="Ttulo1Car"/>
    <w:uiPriority w:val="9"/>
    <w:qFormat/>
    <w:rsid w:val="004E6DAB"/>
    <w:pPr>
      <w:keepNext/>
      <w:keepLines/>
      <w:numPr>
        <w:numId w:val="1"/>
      </w:numPr>
      <w:spacing w:before="480" w:after="480" w:line="360" w:lineRule="auto"/>
      <w:ind w:left="539" w:firstLine="181"/>
      <w:jc w:val="both"/>
      <w:outlineLvl w:val="0"/>
    </w:pPr>
    <w:rPr>
      <w:rFonts w:eastAsia="MS Gothic"/>
      <w:b/>
      <w:bCs/>
      <w:caps/>
      <w:color w:val="auto"/>
      <w:sz w:val="20"/>
      <w:szCs w:val="20"/>
    </w:rPr>
  </w:style>
  <w:style w:type="paragraph" w:styleId="Ttulo2">
    <w:name w:val="heading 2"/>
    <w:basedOn w:val="Normal"/>
    <w:next w:val="Normal"/>
    <w:link w:val="Ttulo2Car"/>
    <w:autoRedefine/>
    <w:uiPriority w:val="9"/>
    <w:qFormat/>
    <w:rsid w:val="004E6DAB"/>
    <w:pPr>
      <w:keepNext/>
      <w:keepLines/>
      <w:spacing w:line="360" w:lineRule="auto"/>
      <w:jc w:val="both"/>
      <w:outlineLvl w:val="1"/>
    </w:pPr>
    <w:rPr>
      <w:rFonts w:eastAsia="MS Gothic"/>
      <w:b/>
      <w:caps/>
      <w:color w:val="auto"/>
    </w:rPr>
  </w:style>
  <w:style w:type="paragraph" w:styleId="Ttulo3">
    <w:name w:val="heading 3"/>
    <w:basedOn w:val="Normal"/>
    <w:next w:val="Normal"/>
    <w:link w:val="Ttulo3Car"/>
    <w:autoRedefine/>
    <w:uiPriority w:val="9"/>
    <w:qFormat/>
    <w:rsid w:val="004E6DAB"/>
    <w:pPr>
      <w:keepNext/>
      <w:keepLines/>
      <w:spacing w:line="360" w:lineRule="auto"/>
      <w:ind w:left="1440"/>
      <w:jc w:val="both"/>
      <w:outlineLvl w:val="2"/>
    </w:pPr>
    <w:rPr>
      <w:rFonts w:eastAsia="MS Gothic"/>
      <w:b/>
      <w:bCs/>
      <w:color w:val="auto"/>
    </w:rPr>
  </w:style>
  <w:style w:type="paragraph" w:styleId="Ttulo4">
    <w:name w:val="heading 4"/>
    <w:basedOn w:val="Normal"/>
    <w:next w:val="Normal"/>
    <w:link w:val="Ttulo4Car"/>
    <w:uiPriority w:val="9"/>
    <w:qFormat/>
    <w:rsid w:val="004E6DAB"/>
    <w:pPr>
      <w:keepNext/>
      <w:keepLines/>
      <w:spacing w:before="360" w:after="240" w:line="312" w:lineRule="auto"/>
      <w:ind w:firstLine="709"/>
      <w:jc w:val="both"/>
      <w:outlineLvl w:val="3"/>
    </w:pPr>
    <w:rPr>
      <w:rFonts w:eastAsia="MS Gothic"/>
      <w:bCs/>
      <w:iCs/>
      <w:color w:val="auto"/>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E6DAB"/>
    <w:rPr>
      <w:rFonts w:ascii="Times New Roman" w:eastAsia="MS Gothic" w:hAnsi="Times New Roman" w:cs="Times New Roman"/>
      <w:b/>
      <w:bCs/>
      <w:caps/>
      <w:sz w:val="20"/>
      <w:szCs w:val="20"/>
    </w:rPr>
  </w:style>
  <w:style w:type="character" w:customStyle="1" w:styleId="Ttulo2Car">
    <w:name w:val="Título 2 Car"/>
    <w:basedOn w:val="Fuentedeprrafopredeter"/>
    <w:link w:val="Ttulo2"/>
    <w:uiPriority w:val="9"/>
    <w:rsid w:val="004E6DAB"/>
    <w:rPr>
      <w:rFonts w:ascii="Times New Roman" w:eastAsia="MS Gothic" w:hAnsi="Times New Roman" w:cs="Times New Roman"/>
      <w:b/>
      <w:caps/>
      <w:sz w:val="24"/>
      <w:szCs w:val="24"/>
    </w:rPr>
  </w:style>
  <w:style w:type="character" w:customStyle="1" w:styleId="Ttulo3Car">
    <w:name w:val="Título 3 Car"/>
    <w:basedOn w:val="Fuentedeprrafopredeter"/>
    <w:link w:val="Ttulo3"/>
    <w:uiPriority w:val="9"/>
    <w:rsid w:val="004E6DAB"/>
    <w:rPr>
      <w:rFonts w:ascii="Times New Roman" w:eastAsia="MS Gothic" w:hAnsi="Times New Roman" w:cs="Times New Roman"/>
      <w:b/>
      <w:bCs/>
      <w:sz w:val="24"/>
      <w:szCs w:val="24"/>
    </w:rPr>
  </w:style>
  <w:style w:type="character" w:customStyle="1" w:styleId="Ttulo4Car">
    <w:name w:val="Título 4 Car"/>
    <w:basedOn w:val="Fuentedeprrafopredeter"/>
    <w:link w:val="Ttulo4"/>
    <w:uiPriority w:val="9"/>
    <w:rsid w:val="004E6DAB"/>
    <w:rPr>
      <w:rFonts w:ascii="Times New Roman" w:eastAsia="MS Gothic" w:hAnsi="Times New Roman" w:cs="Times New Roman"/>
      <w:bCs/>
      <w:iCs/>
      <w:sz w:val="20"/>
      <w:szCs w:val="20"/>
    </w:rPr>
  </w:style>
  <w:style w:type="paragraph" w:customStyle="1" w:styleId="Sinespaciado1">
    <w:name w:val="Sin espaciado1"/>
    <w:aliases w:val="Titulo 4"/>
    <w:basedOn w:val="TDC3"/>
    <w:link w:val="SinespaciadoCar"/>
    <w:autoRedefine/>
    <w:uiPriority w:val="1"/>
    <w:qFormat/>
    <w:rsid w:val="004E6DAB"/>
    <w:pPr>
      <w:spacing w:after="0" w:line="360" w:lineRule="auto"/>
      <w:ind w:left="0"/>
      <w:jc w:val="both"/>
    </w:pPr>
    <w:rPr>
      <w:rFonts w:ascii="Cambria" w:hAnsi="Cambria"/>
      <w:i/>
      <w:smallCaps/>
      <w:noProof w:val="0"/>
      <w:color w:val="auto"/>
      <w:sz w:val="22"/>
      <w:szCs w:val="22"/>
      <w:lang w:val="es-ES"/>
    </w:rPr>
  </w:style>
  <w:style w:type="paragraph" w:styleId="TDC3">
    <w:name w:val="toc 3"/>
    <w:basedOn w:val="Normal"/>
    <w:next w:val="Normal"/>
    <w:autoRedefine/>
    <w:uiPriority w:val="39"/>
    <w:unhideWhenUsed/>
    <w:qFormat/>
    <w:rsid w:val="004E6DAB"/>
    <w:pPr>
      <w:tabs>
        <w:tab w:val="right" w:leader="dot" w:pos="8488"/>
      </w:tabs>
      <w:spacing w:after="100"/>
      <w:ind w:left="482"/>
    </w:pPr>
    <w:rPr>
      <w:noProof/>
    </w:rPr>
  </w:style>
  <w:style w:type="character" w:customStyle="1" w:styleId="SinespaciadoCar">
    <w:name w:val="Sin espaciado Car"/>
    <w:aliases w:val="Titulo 4 Car"/>
    <w:link w:val="Sinespaciado1"/>
    <w:uiPriority w:val="1"/>
    <w:rsid w:val="004E6DAB"/>
    <w:rPr>
      <w:rFonts w:ascii="Cambria" w:eastAsia="MS Mincho" w:hAnsi="Cambria" w:cs="Times New Roman"/>
      <w:i/>
      <w:smallCaps/>
    </w:rPr>
  </w:style>
  <w:style w:type="paragraph" w:customStyle="1" w:styleId="TabaldecontenidoAlfonso">
    <w:name w:val="Tabal de contenido Alfonso"/>
    <w:basedOn w:val="TDC2"/>
    <w:autoRedefine/>
    <w:qFormat/>
    <w:rsid w:val="004E6DAB"/>
    <w:rPr>
      <w:noProof/>
      <w:szCs w:val="22"/>
    </w:rPr>
  </w:style>
  <w:style w:type="paragraph" w:styleId="TDC2">
    <w:name w:val="toc 2"/>
    <w:basedOn w:val="Normal"/>
    <w:next w:val="Normal"/>
    <w:autoRedefine/>
    <w:uiPriority w:val="39"/>
    <w:unhideWhenUsed/>
    <w:qFormat/>
    <w:rsid w:val="004E6DAB"/>
    <w:pPr>
      <w:tabs>
        <w:tab w:val="left" w:pos="700"/>
        <w:tab w:val="right" w:leader="dot" w:pos="8488"/>
      </w:tabs>
      <w:spacing w:line="360" w:lineRule="auto"/>
      <w:ind w:left="153"/>
      <w:jc w:val="both"/>
    </w:pPr>
    <w:rPr>
      <w:caps/>
    </w:rPr>
  </w:style>
  <w:style w:type="paragraph" w:styleId="TDC1">
    <w:name w:val="toc 1"/>
    <w:basedOn w:val="Normal"/>
    <w:next w:val="Normal"/>
    <w:autoRedefine/>
    <w:uiPriority w:val="39"/>
    <w:unhideWhenUsed/>
    <w:qFormat/>
    <w:rsid w:val="004E6DAB"/>
    <w:pPr>
      <w:tabs>
        <w:tab w:val="left" w:pos="480"/>
        <w:tab w:val="right" w:leader="dot" w:pos="8488"/>
      </w:tabs>
      <w:spacing w:before="120" w:line="360" w:lineRule="auto"/>
      <w:jc w:val="both"/>
    </w:pPr>
    <w:rPr>
      <w:b/>
      <w:bCs/>
      <w:caps/>
    </w:rPr>
  </w:style>
  <w:style w:type="paragraph" w:styleId="Textonotapie">
    <w:name w:val="footnote text"/>
    <w:basedOn w:val="Normal"/>
    <w:link w:val="TextonotapieCar"/>
    <w:uiPriority w:val="99"/>
    <w:unhideWhenUsed/>
    <w:rsid w:val="004E6DAB"/>
    <w:rPr>
      <w:rFonts w:ascii="Calibri" w:eastAsia="Calibri" w:hAnsi="Calibri"/>
      <w:color w:val="auto"/>
      <w:sz w:val="20"/>
      <w:szCs w:val="20"/>
      <w:lang w:eastAsia="en-US"/>
    </w:rPr>
  </w:style>
  <w:style w:type="character" w:customStyle="1" w:styleId="TextonotapieCar">
    <w:name w:val="Texto nota pie Car"/>
    <w:basedOn w:val="Fuentedeprrafopredeter"/>
    <w:link w:val="Textonotapie"/>
    <w:uiPriority w:val="99"/>
    <w:rsid w:val="004E6DAB"/>
    <w:rPr>
      <w:rFonts w:ascii="Calibri" w:eastAsia="Calibri" w:hAnsi="Calibri" w:cs="Times New Roman"/>
      <w:sz w:val="20"/>
      <w:szCs w:val="20"/>
    </w:rPr>
  </w:style>
  <w:style w:type="character" w:styleId="Refdenotaalpie">
    <w:name w:val="footnote reference"/>
    <w:uiPriority w:val="99"/>
    <w:unhideWhenUsed/>
    <w:rsid w:val="004E6DAB"/>
    <w:rPr>
      <w:vertAlign w:val="superscript"/>
    </w:rPr>
  </w:style>
  <w:style w:type="character" w:customStyle="1" w:styleId="TextocomentarioCar">
    <w:name w:val="Texto comentario Car"/>
    <w:link w:val="Textocomentario"/>
    <w:uiPriority w:val="99"/>
    <w:semiHidden/>
    <w:rsid w:val="004E6DAB"/>
    <w:rPr>
      <w:rFonts w:ascii="Calibri" w:eastAsia="Calibri" w:hAnsi="Calibri" w:cs="Times New Roman"/>
      <w:sz w:val="24"/>
      <w:szCs w:val="24"/>
    </w:rPr>
  </w:style>
  <w:style w:type="paragraph" w:styleId="Textocomentario">
    <w:name w:val="annotation text"/>
    <w:basedOn w:val="Normal"/>
    <w:link w:val="TextocomentarioCar"/>
    <w:uiPriority w:val="99"/>
    <w:semiHidden/>
    <w:unhideWhenUsed/>
    <w:rsid w:val="004E6DAB"/>
    <w:pPr>
      <w:spacing w:after="200"/>
    </w:pPr>
    <w:rPr>
      <w:rFonts w:ascii="Calibri" w:eastAsia="Calibri" w:hAnsi="Calibri"/>
      <w:color w:val="auto"/>
      <w:lang w:val="es-ES" w:eastAsia="en-US"/>
    </w:rPr>
  </w:style>
  <w:style w:type="character" w:customStyle="1" w:styleId="TextocomentarioCar1">
    <w:name w:val="Texto comentario Car1"/>
    <w:basedOn w:val="Fuentedeprrafopredeter"/>
    <w:link w:val="Textocomentario"/>
    <w:uiPriority w:val="99"/>
    <w:semiHidden/>
    <w:rsid w:val="004E6DAB"/>
    <w:rPr>
      <w:rFonts w:ascii="Times New Roman" w:eastAsia="MS Mincho" w:hAnsi="Times New Roman" w:cs="Times New Roman"/>
      <w:color w:val="000000"/>
      <w:sz w:val="20"/>
      <w:szCs w:val="20"/>
      <w:lang w:val="es-ES_tradnl" w:eastAsia="es-ES"/>
    </w:rPr>
  </w:style>
  <w:style w:type="character" w:customStyle="1" w:styleId="TextodegloboCar">
    <w:name w:val="Texto de globo Car"/>
    <w:link w:val="Textodeglobo"/>
    <w:uiPriority w:val="99"/>
    <w:semiHidden/>
    <w:rsid w:val="004E6DAB"/>
    <w:rPr>
      <w:rFonts w:eastAsia="Times New Roman"/>
      <w:sz w:val="18"/>
      <w:szCs w:val="18"/>
      <w:lang w:val="it-IT" w:eastAsia="it-IT"/>
    </w:rPr>
  </w:style>
  <w:style w:type="paragraph" w:styleId="Textodeglobo">
    <w:name w:val="Balloon Text"/>
    <w:basedOn w:val="Normal"/>
    <w:link w:val="TextodegloboCar"/>
    <w:uiPriority w:val="99"/>
    <w:semiHidden/>
    <w:unhideWhenUsed/>
    <w:rsid w:val="004E6DAB"/>
    <w:rPr>
      <w:rFonts w:asciiTheme="minorHAnsi" w:eastAsia="Times New Roman" w:hAnsiTheme="minorHAnsi" w:cstheme="minorBidi"/>
      <w:color w:val="auto"/>
      <w:sz w:val="18"/>
      <w:szCs w:val="18"/>
      <w:lang w:val="it-IT" w:eastAsia="it-IT"/>
    </w:rPr>
  </w:style>
  <w:style w:type="character" w:customStyle="1" w:styleId="TextodegloboCar1">
    <w:name w:val="Texto de globo Car1"/>
    <w:basedOn w:val="Fuentedeprrafopredeter"/>
    <w:link w:val="Textodeglobo"/>
    <w:uiPriority w:val="99"/>
    <w:semiHidden/>
    <w:rsid w:val="004E6DAB"/>
    <w:rPr>
      <w:rFonts w:ascii="Tahoma" w:eastAsia="MS Mincho" w:hAnsi="Tahoma" w:cs="Tahoma"/>
      <w:color w:val="000000"/>
      <w:sz w:val="16"/>
      <w:szCs w:val="16"/>
      <w:lang w:val="es-ES_tradnl" w:eastAsia="es-ES"/>
    </w:rPr>
  </w:style>
  <w:style w:type="character" w:customStyle="1" w:styleId="AsuntodelcomentarioCar">
    <w:name w:val="Asunto del comentario Car"/>
    <w:link w:val="Asuntodelcomentario"/>
    <w:uiPriority w:val="99"/>
    <w:semiHidden/>
    <w:rsid w:val="004E6DAB"/>
    <w:rPr>
      <w:rFonts w:ascii="Calibri" w:eastAsia="Times New Roman" w:hAnsi="Calibri" w:cs="Times New Roman"/>
      <w:b/>
      <w:bCs/>
      <w:sz w:val="24"/>
      <w:szCs w:val="24"/>
      <w:lang w:val="it-IT" w:eastAsia="it-IT"/>
    </w:rPr>
  </w:style>
  <w:style w:type="paragraph" w:styleId="Asuntodelcomentario">
    <w:name w:val="annotation subject"/>
    <w:basedOn w:val="Textocomentario"/>
    <w:next w:val="Textocomentario"/>
    <w:link w:val="AsuntodelcomentarioCar"/>
    <w:uiPriority w:val="99"/>
    <w:semiHidden/>
    <w:unhideWhenUsed/>
    <w:rsid w:val="004E6DAB"/>
    <w:pPr>
      <w:spacing w:after="0"/>
    </w:pPr>
    <w:rPr>
      <w:rFonts w:eastAsia="Times New Roman"/>
      <w:b/>
      <w:bCs/>
      <w:lang w:val="it-IT" w:eastAsia="it-IT"/>
    </w:rPr>
  </w:style>
  <w:style w:type="character" w:customStyle="1" w:styleId="AsuntodelcomentarioCar1">
    <w:name w:val="Asunto del comentario Car1"/>
    <w:basedOn w:val="TextocomentarioCar1"/>
    <w:link w:val="Asuntodelcomentario"/>
    <w:uiPriority w:val="99"/>
    <w:semiHidden/>
    <w:rsid w:val="004E6DAB"/>
    <w:rPr>
      <w:b/>
      <w:bCs/>
    </w:rPr>
  </w:style>
  <w:style w:type="paragraph" w:styleId="Prrafodelista">
    <w:name w:val="List Paragraph"/>
    <w:basedOn w:val="Normal"/>
    <w:uiPriority w:val="34"/>
    <w:qFormat/>
    <w:rsid w:val="004E6DAB"/>
    <w:pPr>
      <w:spacing w:after="160" w:line="256" w:lineRule="auto"/>
      <w:ind w:left="720"/>
      <w:contextualSpacing/>
    </w:pPr>
    <w:rPr>
      <w:rFonts w:ascii="Calibri" w:eastAsia="Calibri" w:hAnsi="Calibri"/>
      <w:color w:val="auto"/>
      <w:sz w:val="22"/>
      <w:szCs w:val="22"/>
      <w:lang w:val="es-ES" w:eastAsia="en-US"/>
    </w:rPr>
  </w:style>
  <w:style w:type="character" w:styleId="Hipervnculo">
    <w:name w:val="Hyperlink"/>
    <w:uiPriority w:val="99"/>
    <w:unhideWhenUsed/>
    <w:rsid w:val="004E6DAB"/>
    <w:rPr>
      <w:color w:val="0000FF"/>
      <w:u w:val="single"/>
    </w:rPr>
  </w:style>
  <w:style w:type="paragraph" w:customStyle="1" w:styleId="titulo">
    <w:name w:val="titulo"/>
    <w:basedOn w:val="Normal"/>
    <w:rsid w:val="004E6DAB"/>
    <w:pPr>
      <w:spacing w:before="100" w:beforeAutospacing="1" w:after="100" w:afterAutospacing="1"/>
    </w:pPr>
    <w:rPr>
      <w:rFonts w:eastAsia="Times New Roman"/>
      <w:color w:val="auto"/>
      <w:lang w:val="es-ES"/>
    </w:rPr>
  </w:style>
  <w:style w:type="character" w:customStyle="1" w:styleId="titulo1">
    <w:name w:val="titulo1"/>
    <w:basedOn w:val="Fuentedeprrafopredeter"/>
    <w:rsid w:val="004E6DAB"/>
  </w:style>
  <w:style w:type="paragraph" w:styleId="Encabezado">
    <w:name w:val="header"/>
    <w:basedOn w:val="Normal"/>
    <w:link w:val="EncabezadoCar"/>
    <w:uiPriority w:val="99"/>
    <w:unhideWhenUsed/>
    <w:rsid w:val="004E6DAB"/>
    <w:pPr>
      <w:tabs>
        <w:tab w:val="center" w:pos="4252"/>
        <w:tab w:val="right" w:pos="8504"/>
      </w:tabs>
    </w:pPr>
    <w:rPr>
      <w:rFonts w:ascii="Calibri" w:eastAsia="Calibri" w:hAnsi="Calibri"/>
      <w:color w:val="auto"/>
      <w:sz w:val="22"/>
      <w:szCs w:val="22"/>
      <w:lang w:eastAsia="en-US"/>
    </w:rPr>
  </w:style>
  <w:style w:type="character" w:customStyle="1" w:styleId="EncabezadoCar">
    <w:name w:val="Encabezado Car"/>
    <w:basedOn w:val="Fuentedeprrafopredeter"/>
    <w:link w:val="Encabezado"/>
    <w:uiPriority w:val="99"/>
    <w:rsid w:val="004E6DAB"/>
    <w:rPr>
      <w:rFonts w:ascii="Calibri" w:eastAsia="Calibri" w:hAnsi="Calibri" w:cs="Times New Roman"/>
    </w:rPr>
  </w:style>
  <w:style w:type="paragraph" w:styleId="Piedepgina">
    <w:name w:val="footer"/>
    <w:basedOn w:val="Normal"/>
    <w:link w:val="PiedepginaCar"/>
    <w:uiPriority w:val="99"/>
    <w:unhideWhenUsed/>
    <w:rsid w:val="004E6DAB"/>
    <w:pPr>
      <w:tabs>
        <w:tab w:val="center" w:pos="4252"/>
        <w:tab w:val="right" w:pos="8504"/>
      </w:tabs>
    </w:pPr>
    <w:rPr>
      <w:rFonts w:ascii="Calibri" w:eastAsia="Calibri" w:hAnsi="Calibri"/>
      <w:color w:val="auto"/>
      <w:sz w:val="22"/>
      <w:szCs w:val="22"/>
      <w:lang w:eastAsia="en-US"/>
    </w:rPr>
  </w:style>
  <w:style w:type="character" w:customStyle="1" w:styleId="PiedepginaCar">
    <w:name w:val="Pie de página Car"/>
    <w:basedOn w:val="Fuentedeprrafopredeter"/>
    <w:link w:val="Piedepgina"/>
    <w:uiPriority w:val="99"/>
    <w:rsid w:val="004E6DAB"/>
    <w:rPr>
      <w:rFonts w:ascii="Calibri" w:eastAsia="Calibri" w:hAnsi="Calibri" w:cs="Times New Roman"/>
    </w:rPr>
  </w:style>
  <w:style w:type="character" w:styleId="nfasis">
    <w:name w:val="Emphasis"/>
    <w:uiPriority w:val="20"/>
    <w:qFormat/>
    <w:rsid w:val="004E6DAB"/>
    <w:rPr>
      <w:i/>
      <w:iCs/>
    </w:rPr>
  </w:style>
  <w:style w:type="paragraph" w:customStyle="1" w:styleId="articulo">
    <w:name w:val="articulo"/>
    <w:basedOn w:val="Normal"/>
    <w:rsid w:val="004E6DAB"/>
    <w:pPr>
      <w:spacing w:before="100" w:beforeAutospacing="1" w:after="100" w:afterAutospacing="1"/>
    </w:pPr>
    <w:rPr>
      <w:rFonts w:eastAsia="Times New Roman"/>
      <w:color w:val="auto"/>
      <w:lang w:val="es-ES"/>
    </w:rPr>
  </w:style>
  <w:style w:type="paragraph" w:customStyle="1" w:styleId="parrafo">
    <w:name w:val="parrafo"/>
    <w:basedOn w:val="Normal"/>
    <w:rsid w:val="004E6DAB"/>
    <w:pPr>
      <w:spacing w:before="100" w:beforeAutospacing="1" w:after="100" w:afterAutospacing="1"/>
    </w:pPr>
    <w:rPr>
      <w:rFonts w:eastAsia="Times New Roman"/>
      <w:color w:val="auto"/>
      <w:lang w:val="es-ES"/>
    </w:rPr>
  </w:style>
  <w:style w:type="paragraph" w:customStyle="1" w:styleId="sangrado2">
    <w:name w:val="sangrado_2"/>
    <w:basedOn w:val="Normal"/>
    <w:rsid w:val="004E6DAB"/>
    <w:pPr>
      <w:spacing w:before="100" w:beforeAutospacing="1" w:after="100" w:afterAutospacing="1"/>
    </w:pPr>
    <w:rPr>
      <w:rFonts w:eastAsia="Times New Roman"/>
      <w:color w:val="auto"/>
      <w:lang w:val="es-ES"/>
    </w:rPr>
  </w:style>
  <w:style w:type="paragraph" w:customStyle="1" w:styleId="sangrado">
    <w:name w:val="sangrado"/>
    <w:basedOn w:val="Normal"/>
    <w:rsid w:val="004E6DAB"/>
    <w:pPr>
      <w:spacing w:before="100" w:beforeAutospacing="1" w:after="100" w:afterAutospacing="1"/>
    </w:pPr>
    <w:rPr>
      <w:rFonts w:eastAsia="Times New Roman"/>
      <w:color w:val="auto"/>
      <w:lang w:val="es-ES"/>
    </w:rPr>
  </w:style>
  <w:style w:type="paragraph" w:customStyle="1" w:styleId="notapie">
    <w:name w:val="nota_pie"/>
    <w:basedOn w:val="Normal"/>
    <w:rsid w:val="004E6DAB"/>
    <w:pPr>
      <w:spacing w:before="100" w:beforeAutospacing="1" w:after="100" w:afterAutospacing="1"/>
    </w:pPr>
    <w:rPr>
      <w:rFonts w:eastAsia="Times New Roman"/>
      <w:color w:val="auto"/>
      <w:lang w:val="es-ES"/>
    </w:rPr>
  </w:style>
  <w:style w:type="character" w:styleId="Textoennegrita">
    <w:name w:val="Strong"/>
    <w:uiPriority w:val="22"/>
    <w:qFormat/>
    <w:rsid w:val="004E6DAB"/>
    <w:rPr>
      <w:b/>
      <w:bCs/>
    </w:rPr>
  </w:style>
  <w:style w:type="character" w:customStyle="1" w:styleId="apple-converted-space">
    <w:name w:val="apple-converted-space"/>
    <w:basedOn w:val="Fuentedeprrafopredeter"/>
    <w:rsid w:val="004E6DAB"/>
  </w:style>
  <w:style w:type="paragraph" w:styleId="TtulodeTDC">
    <w:name w:val="TOC Heading"/>
    <w:basedOn w:val="Ttulo1"/>
    <w:next w:val="Normal"/>
    <w:uiPriority w:val="39"/>
    <w:unhideWhenUsed/>
    <w:qFormat/>
    <w:rsid w:val="004E6DAB"/>
    <w:pPr>
      <w:numPr>
        <w:numId w:val="0"/>
      </w:numPr>
      <w:spacing w:after="0" w:line="276" w:lineRule="auto"/>
      <w:jc w:val="left"/>
      <w:outlineLvl w:val="9"/>
    </w:pPr>
    <w:rPr>
      <w:rFonts w:ascii="Cambria" w:eastAsia="Times New Roman" w:hAnsi="Cambria"/>
      <w:caps w:val="0"/>
      <w:color w:val="365F91"/>
      <w:sz w:val="28"/>
      <w:szCs w:val="28"/>
      <w:lang w:val="es-ES"/>
    </w:rPr>
  </w:style>
  <w:style w:type="paragraph" w:customStyle="1" w:styleId="a">
    <w:name w:val="a"/>
    <w:basedOn w:val="Normal"/>
    <w:rsid w:val="004E6DAB"/>
    <w:pPr>
      <w:spacing w:before="100" w:beforeAutospacing="1" w:after="100" w:afterAutospacing="1"/>
    </w:pPr>
    <w:rPr>
      <w:rFonts w:ascii="Times" w:eastAsia="Calibri" w:hAnsi="Times"/>
      <w:color w:val="auto"/>
      <w:sz w:val="20"/>
      <w:szCs w:val="20"/>
      <w:lang w:eastAsia="en-US"/>
    </w:rPr>
  </w:style>
  <w:style w:type="character" w:customStyle="1" w:styleId="nt">
    <w:name w:val="nt"/>
    <w:basedOn w:val="Fuentedeprrafopredeter"/>
    <w:rsid w:val="004E6DAB"/>
  </w:style>
  <w:style w:type="paragraph" w:customStyle="1" w:styleId="pau1">
    <w:name w:val="pau1"/>
    <w:basedOn w:val="Normal"/>
    <w:rsid w:val="004E6DAB"/>
    <w:pPr>
      <w:spacing w:before="240" w:after="100" w:afterAutospacing="1"/>
      <w:jc w:val="center"/>
    </w:pPr>
    <w:rPr>
      <w:rFonts w:eastAsia="Times New Roman"/>
      <w:b/>
      <w:bCs/>
      <w:color w:val="00255C"/>
      <w:lang w:val="es-ES"/>
    </w:rPr>
  </w:style>
  <w:style w:type="paragraph" w:customStyle="1" w:styleId="ppr1">
    <w:name w:val="ppr1"/>
    <w:basedOn w:val="Normal"/>
    <w:rsid w:val="004E6DAB"/>
    <w:pPr>
      <w:spacing w:before="100" w:beforeAutospacing="1" w:after="100" w:afterAutospacing="1"/>
      <w:jc w:val="center"/>
    </w:pPr>
    <w:rPr>
      <w:rFonts w:eastAsia="Times New Roman"/>
      <w:color w:val="333333"/>
      <w:lang w:val="es-ES"/>
    </w:rPr>
  </w:style>
  <w:style w:type="paragraph" w:customStyle="1" w:styleId="pex1">
    <w:name w:val="pex1"/>
    <w:basedOn w:val="Normal"/>
    <w:rsid w:val="004E6DAB"/>
    <w:pPr>
      <w:spacing w:before="100" w:beforeAutospacing="1" w:after="100" w:afterAutospacing="1"/>
      <w:jc w:val="center"/>
    </w:pPr>
    <w:rPr>
      <w:rFonts w:eastAsia="Times New Roman"/>
      <w:color w:val="333333"/>
      <w:lang w:val="es-ES"/>
    </w:rPr>
  </w:style>
  <w:style w:type="paragraph" w:customStyle="1" w:styleId="Prrafodelista1">
    <w:name w:val="Párrafo de lista1"/>
    <w:basedOn w:val="Normal"/>
    <w:rsid w:val="004E6DAB"/>
    <w:pPr>
      <w:spacing w:before="100" w:beforeAutospacing="1" w:after="100" w:afterAutospacing="1" w:line="256" w:lineRule="auto"/>
      <w:contextualSpacing/>
    </w:pPr>
    <w:rPr>
      <w:rFonts w:ascii="Calibri" w:eastAsia="Times New Roman" w:hAnsi="Calibri" w:cs="Calibri"/>
      <w:color w:val="auto"/>
      <w:lang w:val="es-ES"/>
    </w:rPr>
  </w:style>
  <w:style w:type="paragraph" w:styleId="TDC4">
    <w:name w:val="toc 4"/>
    <w:basedOn w:val="Normal"/>
    <w:next w:val="Normal"/>
    <w:autoRedefine/>
    <w:uiPriority w:val="39"/>
    <w:unhideWhenUsed/>
    <w:rsid w:val="004E6DAB"/>
    <w:pPr>
      <w:spacing w:after="100" w:line="276" w:lineRule="auto"/>
      <w:ind w:left="660"/>
    </w:pPr>
    <w:rPr>
      <w:rFonts w:ascii="Calibri" w:eastAsia="Times New Roman" w:hAnsi="Calibri"/>
      <w:color w:val="auto"/>
      <w:sz w:val="22"/>
      <w:szCs w:val="22"/>
      <w:lang w:val="es-ES"/>
    </w:rPr>
  </w:style>
  <w:style w:type="paragraph" w:styleId="TDC5">
    <w:name w:val="toc 5"/>
    <w:basedOn w:val="Normal"/>
    <w:next w:val="Normal"/>
    <w:autoRedefine/>
    <w:uiPriority w:val="39"/>
    <w:unhideWhenUsed/>
    <w:rsid w:val="004E6DAB"/>
    <w:pPr>
      <w:spacing w:after="100" w:line="276" w:lineRule="auto"/>
      <w:ind w:left="880"/>
    </w:pPr>
    <w:rPr>
      <w:rFonts w:ascii="Calibri" w:eastAsia="Times New Roman" w:hAnsi="Calibri"/>
      <w:color w:val="auto"/>
      <w:sz w:val="22"/>
      <w:szCs w:val="22"/>
      <w:lang w:val="es-ES"/>
    </w:rPr>
  </w:style>
  <w:style w:type="paragraph" w:styleId="TDC6">
    <w:name w:val="toc 6"/>
    <w:basedOn w:val="Normal"/>
    <w:next w:val="Normal"/>
    <w:autoRedefine/>
    <w:uiPriority w:val="39"/>
    <w:unhideWhenUsed/>
    <w:rsid w:val="004E6DAB"/>
    <w:pPr>
      <w:spacing w:after="100" w:line="276" w:lineRule="auto"/>
      <w:ind w:left="1100"/>
    </w:pPr>
    <w:rPr>
      <w:rFonts w:ascii="Calibri" w:eastAsia="Times New Roman" w:hAnsi="Calibri"/>
      <w:color w:val="auto"/>
      <w:sz w:val="22"/>
      <w:szCs w:val="22"/>
      <w:lang w:val="es-ES"/>
    </w:rPr>
  </w:style>
  <w:style w:type="paragraph" w:styleId="TDC7">
    <w:name w:val="toc 7"/>
    <w:basedOn w:val="Normal"/>
    <w:next w:val="Normal"/>
    <w:autoRedefine/>
    <w:uiPriority w:val="39"/>
    <w:unhideWhenUsed/>
    <w:rsid w:val="004E6DAB"/>
    <w:pPr>
      <w:spacing w:after="100" w:line="276" w:lineRule="auto"/>
      <w:ind w:left="1320"/>
    </w:pPr>
    <w:rPr>
      <w:rFonts w:ascii="Calibri" w:eastAsia="Times New Roman" w:hAnsi="Calibri"/>
      <w:color w:val="auto"/>
      <w:sz w:val="22"/>
      <w:szCs w:val="22"/>
      <w:lang w:val="es-ES"/>
    </w:rPr>
  </w:style>
  <w:style w:type="paragraph" w:styleId="TDC8">
    <w:name w:val="toc 8"/>
    <w:basedOn w:val="Normal"/>
    <w:next w:val="Normal"/>
    <w:autoRedefine/>
    <w:uiPriority w:val="39"/>
    <w:unhideWhenUsed/>
    <w:rsid w:val="004E6DAB"/>
    <w:pPr>
      <w:spacing w:after="100" w:line="276" w:lineRule="auto"/>
      <w:ind w:left="1540"/>
    </w:pPr>
    <w:rPr>
      <w:rFonts w:ascii="Calibri" w:eastAsia="Times New Roman" w:hAnsi="Calibri"/>
      <w:color w:val="auto"/>
      <w:sz w:val="22"/>
      <w:szCs w:val="22"/>
      <w:lang w:val="es-ES"/>
    </w:rPr>
  </w:style>
  <w:style w:type="paragraph" w:styleId="TDC9">
    <w:name w:val="toc 9"/>
    <w:basedOn w:val="Normal"/>
    <w:next w:val="Normal"/>
    <w:autoRedefine/>
    <w:uiPriority w:val="39"/>
    <w:unhideWhenUsed/>
    <w:rsid w:val="004E6DAB"/>
    <w:pPr>
      <w:spacing w:after="100" w:line="276" w:lineRule="auto"/>
      <w:ind w:left="1760"/>
    </w:pPr>
    <w:rPr>
      <w:rFonts w:ascii="Calibri" w:eastAsia="Times New Roman" w:hAnsi="Calibri"/>
      <w:color w:val="auto"/>
      <w:sz w:val="22"/>
      <w:szCs w:val="22"/>
      <w:lang w:val="es-ES"/>
    </w:rPr>
  </w:style>
  <w:style w:type="character" w:styleId="Refdecomentario">
    <w:name w:val="annotation reference"/>
    <w:uiPriority w:val="99"/>
    <w:semiHidden/>
    <w:unhideWhenUsed/>
    <w:rsid w:val="004E6DAB"/>
    <w:rPr>
      <w:sz w:val="16"/>
      <w:szCs w:val="16"/>
    </w:rPr>
  </w:style>
  <w:style w:type="character" w:customStyle="1" w:styleId="z-PrincipiodelformularioCar">
    <w:name w:val="z-Principio del formulario Car"/>
    <w:basedOn w:val="Fuentedeprrafopredeter"/>
    <w:link w:val="z-Principiodelformulario"/>
    <w:uiPriority w:val="99"/>
    <w:semiHidden/>
    <w:rsid w:val="004E6DAB"/>
    <w:rPr>
      <w:rFonts w:ascii="Arial" w:eastAsia="Times New Roman" w:hAnsi="Arial" w:cs="Arial"/>
      <w:vanish/>
      <w:sz w:val="16"/>
      <w:szCs w:val="16"/>
      <w:lang w:eastAsia="es-ES"/>
    </w:rPr>
  </w:style>
  <w:style w:type="paragraph" w:styleId="z-Principiodelformulario">
    <w:name w:val="HTML Top of Form"/>
    <w:basedOn w:val="Normal"/>
    <w:next w:val="Normal"/>
    <w:link w:val="z-PrincipiodelformularioCar"/>
    <w:hidden/>
    <w:uiPriority w:val="99"/>
    <w:semiHidden/>
    <w:unhideWhenUsed/>
    <w:rsid w:val="004E6DAB"/>
    <w:pPr>
      <w:pBdr>
        <w:bottom w:val="single" w:sz="6" w:space="1" w:color="auto"/>
      </w:pBdr>
      <w:jc w:val="center"/>
    </w:pPr>
    <w:rPr>
      <w:rFonts w:ascii="Arial" w:eastAsia="Times New Roman" w:hAnsi="Arial" w:cs="Arial"/>
      <w:vanish/>
      <w:color w:val="auto"/>
      <w:sz w:val="16"/>
      <w:szCs w:val="16"/>
      <w:lang w:val="es-ES"/>
    </w:rPr>
  </w:style>
  <w:style w:type="character" w:customStyle="1" w:styleId="z-FinaldelformularioCar">
    <w:name w:val="z-Final del formulario Car"/>
    <w:basedOn w:val="Fuentedeprrafopredeter"/>
    <w:link w:val="z-Finaldelformulario"/>
    <w:uiPriority w:val="99"/>
    <w:semiHidden/>
    <w:rsid w:val="004E6DAB"/>
    <w:rPr>
      <w:rFonts w:ascii="Arial" w:eastAsia="Times New Roman" w:hAnsi="Arial" w:cs="Arial"/>
      <w:vanish/>
      <w:sz w:val="16"/>
      <w:szCs w:val="16"/>
      <w:lang w:eastAsia="es-ES"/>
    </w:rPr>
  </w:style>
  <w:style w:type="paragraph" w:styleId="z-Finaldelformulario">
    <w:name w:val="HTML Bottom of Form"/>
    <w:basedOn w:val="Normal"/>
    <w:next w:val="Normal"/>
    <w:link w:val="z-FinaldelformularioCar"/>
    <w:hidden/>
    <w:uiPriority w:val="99"/>
    <w:semiHidden/>
    <w:unhideWhenUsed/>
    <w:rsid w:val="004E6DAB"/>
    <w:pPr>
      <w:pBdr>
        <w:top w:val="single" w:sz="6" w:space="1" w:color="auto"/>
      </w:pBdr>
      <w:jc w:val="center"/>
    </w:pPr>
    <w:rPr>
      <w:rFonts w:ascii="Arial" w:eastAsia="Times New Roman" w:hAnsi="Arial" w:cs="Arial"/>
      <w:vanish/>
      <w:color w:val="auto"/>
      <w:sz w:val="16"/>
      <w:szCs w:val="16"/>
      <w:lang w:val="es-E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oticias.juridicas.com/base_datos/Privado/l1-2000.l1t2.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6A7398-FA6D-4C66-B749-834A5A730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42</Pages>
  <Words>16501</Words>
  <Characters>90760</Characters>
  <Application>Microsoft Office Word</Application>
  <DocSecurity>0</DocSecurity>
  <Lines>756</Lines>
  <Paragraphs>214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ruben</dc:creator>
  <cp:lastModifiedBy>ruben</cp:lastModifiedBy>
  <cp:revision>3</cp:revision>
  <cp:lastPrinted>2019-07-25T18:58:00Z</cp:lastPrinted>
  <dcterms:created xsi:type="dcterms:W3CDTF">2019-07-28T22:11:00Z</dcterms:created>
  <dcterms:modified xsi:type="dcterms:W3CDTF">2019-07-28T22:18:00Z</dcterms:modified>
</cp:coreProperties>
</file>