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D1FDC" w14:textId="77777777" w:rsidR="00BA1D86" w:rsidRPr="00186411" w:rsidRDefault="00BA1D86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Musculoskeletal neck </w:t>
      </w:r>
      <w:r w:rsidR="00B94687" w:rsidRPr="00186411">
        <w:rPr>
          <w:rFonts w:ascii="Times New Roman" w:hAnsi="Times New Roman" w:cs="Times New Roman"/>
          <w:b/>
          <w:sz w:val="24"/>
          <w:szCs w:val="24"/>
          <w:lang w:val="en-US"/>
        </w:rPr>
        <w:t>disorders</w:t>
      </w:r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6181" w:rsidRPr="00186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thyroid cancer patients </w:t>
      </w:r>
      <w:r w:rsidR="007210E7" w:rsidRPr="00186411">
        <w:rPr>
          <w:rFonts w:ascii="Times New Roman" w:hAnsi="Times New Roman" w:cs="Times New Roman"/>
          <w:b/>
          <w:sz w:val="24"/>
          <w:szCs w:val="24"/>
          <w:lang w:val="en-US"/>
        </w:rPr>
        <w:t>after</w:t>
      </w:r>
      <w:r w:rsidR="005B60C3" w:rsidRPr="00186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thyroidectomy</w:t>
      </w:r>
    </w:p>
    <w:p w14:paraId="376C0B52" w14:textId="77777777" w:rsidR="00297DB7" w:rsidRPr="00186411" w:rsidRDefault="00297DB7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46FB1ECF" w14:textId="57BA5D59" w:rsidR="00156F89" w:rsidRPr="00186411" w:rsidRDefault="001F51EC" w:rsidP="00752670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Thyroid cancer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(TC)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is the most common type of cancer in the endocrine system and </w:t>
      </w:r>
      <w:r w:rsidR="00702ABE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thyroidectomy is the preferred treatment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0C3" w:rsidRPr="001864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omplications associated are still common and 80% of patients complain of posterior neck pain. </w:t>
      </w:r>
      <w:r w:rsidR="003C5300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</w:t>
      </w:r>
      <w:r w:rsidR="00156F8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he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aim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of this study was to </w:t>
      </w:r>
      <w:r w:rsidR="003C5300" w:rsidRPr="00186411">
        <w:rPr>
          <w:rFonts w:ascii="Times New Roman" w:hAnsi="Times New Roman" w:cs="Times New Roman"/>
          <w:sz w:val="24"/>
          <w:szCs w:val="24"/>
          <w:lang w:val="en-US"/>
        </w:rPr>
        <w:t>analyse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the long-term musculoskeletal disorders in 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0C3" w:rsidRPr="00186411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702ABE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ABE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who</w:t>
      </w:r>
      <w:r w:rsidR="003C5300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had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undergone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thyroidectomy.</w:t>
      </w:r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An observational case-control study </w:t>
      </w:r>
      <w:r w:rsidR="003C5300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was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carried out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A4415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Twenty-eight</w:t>
      </w:r>
      <w:r w:rsidR="006A441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7A64" w:rsidRPr="00186411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3C5300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300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who had</w:t>
      </w:r>
      <w:r w:rsidR="00F47A6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undergone thyroidectomy and 2</w:t>
      </w:r>
      <w:r w:rsidR="0003653B" w:rsidRPr="0018641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47A6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415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healthy</w:t>
      </w:r>
      <w:r w:rsidR="006A441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7A64" w:rsidRPr="00186411">
        <w:rPr>
          <w:rFonts w:ascii="Times New Roman" w:hAnsi="Times New Roman" w:cs="Times New Roman"/>
          <w:sz w:val="24"/>
          <w:szCs w:val="24"/>
          <w:lang w:val="en-US"/>
        </w:rPr>
        <w:t>control patients were included. Outcomes were collected six months after surgery and included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47A6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musculoskeletal neck disorders 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>(neck range of movement</w:t>
      </w:r>
      <w:r w:rsidR="006C0096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rigger points) </w:t>
      </w:r>
      <w:r w:rsidR="00F47A64" w:rsidRPr="00186411">
        <w:rPr>
          <w:rFonts w:ascii="Times New Roman" w:hAnsi="Times New Roman" w:cs="Times New Roman"/>
          <w:sz w:val="24"/>
          <w:szCs w:val="24"/>
          <w:lang w:val="en-US"/>
        </w:rPr>
        <w:t>and functional variables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(pain intensity and </w:t>
      </w:r>
      <w:r w:rsidR="005B60C3" w:rsidRPr="00186411">
        <w:rPr>
          <w:rFonts w:ascii="Times New Roman" w:hAnsi="Times New Roman" w:cs="Times New Roman"/>
          <w:sz w:val="24"/>
          <w:szCs w:val="24"/>
          <w:lang w:val="en-US"/>
        </w:rPr>
        <w:t>disability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297DB7" w:rsidRPr="00186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>Significant differences were found between groups in flexion (p=0.002) and extension (p=0.005)</w:t>
      </w:r>
      <w:r w:rsidR="006A441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A4415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with lower values in the thyroidectomy group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6F89" w:rsidRPr="00186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The number of trigger points was </w:t>
      </w:r>
      <w:r w:rsidR="005B60C3" w:rsidRPr="00186411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in the thyroidectomy group in both scalenes (p&lt;0.001), both </w:t>
      </w:r>
      <w:r w:rsidR="00156F89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sternocleidomastoids (p&lt;0.001), both upper trapezius (p=0.005 and p=0.008), right levator scapulae (p=0.002) and both suboccipitalis (p=0.002). Pain intensity (p&lt;0.001) and </w:t>
      </w:r>
      <w:r w:rsidR="003C5300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the</w:t>
      </w:r>
      <w:r w:rsidR="00156F89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</w:t>
      </w:r>
      <w:r w:rsidR="005B60C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eck </w:t>
      </w:r>
      <w:r w:rsidR="005B60C3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Outc</w:t>
      </w:r>
      <w:r w:rsidR="003C5300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o</w:t>
      </w:r>
      <w:r w:rsidR="005B60C3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me Scale</w:t>
      </w:r>
      <w:r w:rsidR="005B60C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C0096" w:rsidRPr="006C0096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subscales</w:t>
      </w:r>
      <w:r w:rsidR="006C00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B60C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(p&lt;0.05)</w:t>
      </w:r>
      <w:r w:rsidR="00156F89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also presented significant differences.</w:t>
      </w:r>
      <w:r w:rsidR="00752670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C0096" w:rsidRPr="006C0096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T</w:t>
      </w:r>
      <w:r w:rsidR="00156F89" w:rsidRPr="006C009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hyroidectomy patients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, six months after </w:t>
      </w:r>
      <w:r w:rsidR="00186411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surgery, </w:t>
      </w:r>
      <w:r w:rsidR="00186411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show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 significant decrease of neck range of movement and an increase </w:t>
      </w:r>
      <w:r w:rsidR="003C5300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 the number</w:t>
      </w:r>
      <w:r w:rsidR="003C5300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096">
        <w:rPr>
          <w:rFonts w:ascii="Times New Roman" w:hAnsi="Times New Roman" w:cs="Times New Roman"/>
          <w:sz w:val="24"/>
          <w:szCs w:val="24"/>
          <w:lang w:val="en-US"/>
        </w:rPr>
        <w:t xml:space="preserve">of trigger points. </w:t>
      </w:r>
      <w:r w:rsidR="00186411">
        <w:rPr>
          <w:rFonts w:ascii="Times New Roman" w:hAnsi="Times New Roman" w:cs="Times New Roman"/>
          <w:sz w:val="24"/>
          <w:szCs w:val="24"/>
          <w:lang w:val="en-US"/>
        </w:rPr>
        <w:t>They also show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F8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greater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pain intensity and</w:t>
      </w:r>
      <w:r w:rsidR="003C5300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411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more disability</w:t>
      </w:r>
      <w:r w:rsidR="00156F8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six months after surgery.</w:t>
      </w:r>
    </w:p>
    <w:p w14:paraId="2AD9B2C2" w14:textId="77777777" w:rsidR="00156F89" w:rsidRPr="00186411" w:rsidRDefault="00156F89" w:rsidP="00156F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thyroid cancer,</w:t>
      </w:r>
      <w:r w:rsidR="005B60C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44B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thyroidectomy, </w:t>
      </w:r>
      <w:r w:rsidR="005B60C3" w:rsidRPr="00186411">
        <w:rPr>
          <w:rFonts w:ascii="Times New Roman" w:hAnsi="Times New Roman" w:cs="Times New Roman"/>
          <w:sz w:val="24"/>
          <w:szCs w:val="24"/>
          <w:lang w:val="en-US"/>
        </w:rPr>
        <w:t>surgery, neck pain, disability,</w:t>
      </w:r>
      <w:r w:rsidR="0053544B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trigger points.</w:t>
      </w:r>
      <w:r w:rsidR="005B60C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AB81DB" w14:textId="746D1D8C" w:rsidR="00CC0FA3" w:rsidRDefault="00CC0FA3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136F76" w14:textId="77777777" w:rsidR="00C83C47" w:rsidRPr="00186411" w:rsidRDefault="00C83C47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DF7366" w14:textId="77777777" w:rsidR="00BA1D86" w:rsidRPr="00186411" w:rsidRDefault="00BA1D86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14:paraId="7F5ACBB2" w14:textId="77777777" w:rsidR="00F90B5B" w:rsidRPr="00186411" w:rsidRDefault="00F90B5B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Lung, breast, prostate, and colorectal cancer are considered to be the "big four" cancer types in the United States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(Siegel et al., 2014)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7402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E27" w:rsidRPr="00186411">
        <w:rPr>
          <w:rFonts w:ascii="Times New Roman" w:hAnsi="Times New Roman" w:cs="Times New Roman"/>
          <w:sz w:val="24"/>
          <w:szCs w:val="24"/>
          <w:lang w:val="en-US"/>
        </w:rPr>
        <w:t>However, the incidence of thyroi</w:t>
      </w:r>
      <w:r w:rsidR="00652559" w:rsidRPr="00186411">
        <w:rPr>
          <w:rFonts w:ascii="Times New Roman" w:hAnsi="Times New Roman" w:cs="Times New Roman"/>
          <w:sz w:val="24"/>
          <w:szCs w:val="24"/>
          <w:lang w:val="en-US"/>
        </w:rPr>
        <w:t>d cancer is steadily increasing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(Aschebrook-Kilfoy et al., 2013; Hankey et al., 1999)</w:t>
      </w:r>
      <w:r w:rsidR="00772E27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2559" w:rsidRPr="00186411">
        <w:rPr>
          <w:rFonts w:ascii="Times New Roman" w:hAnsi="Times New Roman" w:cs="Times New Roman"/>
          <w:sz w:val="24"/>
          <w:szCs w:val="24"/>
          <w:lang w:val="en-US"/>
        </w:rPr>
        <w:t>and, b</w:t>
      </w:r>
      <w:r w:rsidR="00772E27" w:rsidRPr="00186411">
        <w:rPr>
          <w:rFonts w:ascii="Times New Roman" w:hAnsi="Times New Roman" w:cs="Times New Roman"/>
          <w:sz w:val="24"/>
          <w:szCs w:val="24"/>
          <w:lang w:val="en-US"/>
        </w:rPr>
        <w:t>y 2030, thyroid cancer is expected to replace colorectal cancer as the fourth leading cancer diagnosis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(Rahib et al., 2014)</w:t>
      </w:r>
      <w:r w:rsidR="00772E27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455BFB" w14:textId="77777777" w:rsidR="00BA1D86" w:rsidRPr="00186411" w:rsidRDefault="00BA1D86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Thyroid cancer is the most common type of cancer in the endocrine system, representing 4% of all new cancer cases world</w:t>
      </w:r>
      <w:r w:rsidR="007351EC" w:rsidRPr="00186411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="002D23A0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51EC" w:rsidRPr="00186411">
        <w:rPr>
          <w:rFonts w:ascii="Times New Roman" w:hAnsi="Times New Roman" w:cs="Times New Roman"/>
          <w:sz w:val="24"/>
          <w:szCs w:val="24"/>
          <w:lang w:val="en-US"/>
        </w:rPr>
        <w:t>with an age-standardized (world population) rate of 6.10/100,000 women and 1.90/100,000 men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in 2012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(Ferlay et al., 2012)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E690D0" w14:textId="2807DB18" w:rsidR="00BA1D86" w:rsidRPr="00186411" w:rsidRDefault="00D01F48" w:rsidP="00A81D3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Within therapeutic options, s</w:t>
      </w:r>
      <w:r w:rsidR="007351EC" w:rsidRPr="00186411">
        <w:rPr>
          <w:rFonts w:ascii="Times New Roman" w:hAnsi="Times New Roman" w:cs="Times New Roman"/>
          <w:sz w:val="24"/>
          <w:szCs w:val="24"/>
          <w:lang w:val="en-US"/>
        </w:rPr>
        <w:t>urgical resection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7351EC" w:rsidRPr="00186411">
        <w:rPr>
          <w:rFonts w:ascii="Times New Roman" w:hAnsi="Times New Roman" w:cs="Times New Roman"/>
          <w:sz w:val="24"/>
          <w:szCs w:val="24"/>
          <w:lang w:val="en-US"/>
        </w:rPr>
        <w:t>the mainstay of treatment of thyroid cancer patients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(Cooper et al., 2006)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and thyroidectomy the most common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technique</w:t>
      </w:r>
      <w:r w:rsidR="0085039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(Delbridge et al., 2003)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864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2A18BC" w:rsidRPr="00186411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results in recurrence and long-term survival rates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(Bilimoria et al., 2007)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354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</w:t>
      </w:r>
      <w:r w:rsidR="00BA1D8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urgical advances have reduced </w:t>
      </w:r>
      <w:r w:rsidR="002A354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mortality</w:t>
      </w:r>
      <w:r w:rsidR="00BA1D8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by a large scale</w:t>
      </w:r>
      <w:r w:rsidR="002B2555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(Sakorafas et al., 2010)</w:t>
      </w:r>
      <w:r w:rsidR="00A81D3B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r w:rsidR="002A354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globally in 2012</w:t>
      </w:r>
      <w:r w:rsidR="00A81D3B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estimated numbers of deaths from thyroid cancer were </w:t>
      </w:r>
      <w:r w:rsidR="002A354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27,000 in women and 13,000 in men, corresponding to mortality rates of approximately 0.6/100,000 women and 0.3/100,000 men (La Vecchia et al., 2015).</w:t>
      </w:r>
      <w:r w:rsidR="002A354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="00394BC5" w:rsidRPr="00394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BC5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associated</w:t>
      </w:r>
      <w:r w:rsidR="00BA1D8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complications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3A0" w:rsidRPr="00186411">
        <w:rPr>
          <w:rFonts w:ascii="Times New Roman" w:hAnsi="Times New Roman" w:cs="Times New Roman"/>
          <w:sz w:val="24"/>
          <w:szCs w:val="24"/>
          <w:lang w:val="en-US"/>
        </w:rPr>
        <w:t>are still common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and cause significant morbidity for patients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(Terell et al., 2015)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C4E533B" w14:textId="77777777" w:rsidR="002D23A0" w:rsidRPr="00186411" w:rsidRDefault="00BA1D86" w:rsidP="0048553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The primary and most studied complications following a thyroidectomy are reported to be recurrent laryngeal nerve palsy and hypoparathyroidism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(Bellantone et al., 2002)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.  Musculoskeletal complications are also common because nerves, parathyroid, and surrounding structures are all at risk of injury during the procedure</w:t>
      </w:r>
      <w:r w:rsidR="002B2555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(Moshtaghi et al., 2017)</w:t>
      </w:r>
      <w:r w:rsidR="0037714C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23A0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DBC5D7" w14:textId="77777777" w:rsidR="00BA1D86" w:rsidRPr="00186411" w:rsidRDefault="002D23A0" w:rsidP="00E36E3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A</w:t>
      </w:r>
      <w:r w:rsidR="00B94687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ccording to </w:t>
      </w:r>
      <w:r w:rsidR="00A81D3B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a </w:t>
      </w:r>
      <w:r w:rsidR="00B94687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previous stud</w:t>
      </w:r>
      <w:r w:rsidR="00A81D3B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</w:t>
      </w:r>
      <w:r w:rsidR="00B94687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more than 80% of patients complain of posterior neck pain following thyroidectomy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(Han et al., 2006)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>Thyroidectomy surgery is performed in the supine position while the patient’s n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>eck is placed at full extension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(Park et al., 2015)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A01F3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Park et al. (2015) suggested that t</w:t>
      </w:r>
      <w:r w:rsidR="00BA1D8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his prolonged neck extension generates nociceptive stimuli and neural transmission intraoperatively, resulting in posterior neck pain following surgery.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>oreover, m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>uscle strain, ischemia, anterior longitudinal ligament injury, and hyperextension of cervical facet joints could contribute to neck pain development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(Park et al., 2015)</w:t>
      </w:r>
      <w:r w:rsidR="00E36E3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>Takamura et al.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(2005)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showed that patients, during the early postoperative period, used not to move their necks and to walk robotically, possibly to prevent exacerbating the neck pain and to protect their incisions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="00394B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BC5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that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this fact could be involved in </w:t>
      </w:r>
      <w:r w:rsidR="00E94AF7" w:rsidRPr="001864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6181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long-term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neck pain</w:t>
      </w:r>
      <w:r w:rsidR="00BA1D8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3141A6EB" w14:textId="39B85739" w:rsidR="00BA1D86" w:rsidRPr="00186411" w:rsidRDefault="00BA1D86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Many patients complain about a stretching, choking, or pressing feeling or discomfort in the neck, headache, shoulder stiffness, and difficulty moving the neck or shoulders</w:t>
      </w:r>
      <w:r w:rsidR="003E1EE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1EE4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(Roerink et al., 2017</w:t>
      </w:r>
      <w:r w:rsidR="00D6030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; Takamura et al., 2005)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. Experiencing neck discomfort symptoms has negative effects on patients’ quality of life after a thyroidectomy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(Takamura et al., 2005)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6181" w:rsidRPr="00186411">
        <w:rPr>
          <w:rFonts w:ascii="Times New Roman" w:hAnsi="Times New Roman" w:cs="Times New Roman"/>
          <w:sz w:val="24"/>
          <w:szCs w:val="24"/>
          <w:lang w:val="en-US"/>
        </w:rPr>
        <w:t>Additionally, t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hese symptoms may continue for a long time after surgery and may even influence the daily life of the</w:t>
      </w:r>
      <w:r w:rsidR="00B94687" w:rsidRPr="0018641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patients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(Takamura et al., 2005)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Despite the high incidence, there are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no</w:t>
      </w:r>
      <w:r w:rsidR="006274B1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many studies regarding long-term neck musculoskeletal </w:t>
      </w:r>
      <w:r w:rsidR="00B16181" w:rsidRPr="00186411">
        <w:rPr>
          <w:rFonts w:ascii="Times New Roman" w:hAnsi="Times New Roman" w:cs="Times New Roman"/>
          <w:sz w:val="24"/>
          <w:szCs w:val="24"/>
          <w:lang w:val="en-US"/>
        </w:rPr>
        <w:t>disorders</w:t>
      </w:r>
      <w:r w:rsidR="004F491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AF7" w:rsidRPr="00186411">
        <w:rPr>
          <w:rFonts w:ascii="Times New Roman" w:hAnsi="Times New Roman" w:cs="Times New Roman"/>
          <w:sz w:val="24"/>
          <w:szCs w:val="24"/>
          <w:lang w:val="en-US"/>
        </w:rPr>
        <w:t>in thyroid cancer patients undergoing</w:t>
      </w:r>
      <w:r w:rsidR="004F491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thyroidectomy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94AF7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</w:t>
      </w:r>
      <w:r w:rsidR="00394BC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have profound knowledge of</w:t>
      </w:r>
      <w:r w:rsidR="00BD3ACC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BD3AC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neck musculoskeletal complications could be important to improve the </w:t>
      </w:r>
      <w:r w:rsidR="00394BC5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clinical </w:t>
      </w:r>
      <w:r w:rsidR="00BD3ACC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approach</w:t>
      </w:r>
      <w:r w:rsidR="00BD3AC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of these patients.</w:t>
      </w:r>
      <w:r w:rsidR="0048553C" w:rsidRPr="00186411">
        <w:rPr>
          <w:lang w:val="en-US"/>
        </w:rPr>
        <w:t xml:space="preserve"> </w:t>
      </w:r>
      <w:r w:rsidR="0048553C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Most patients recover from mayor complication</w:t>
      </w:r>
      <w:r w:rsidR="003720AA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</w:t>
      </w:r>
      <w:r w:rsidR="0048553C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within 6 months after surgery (Choi et al., 2018; Dionig</w:t>
      </w:r>
      <w:r w:rsidR="009817D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 et al., 2010), so,</w:t>
      </w:r>
      <w:r w:rsidR="00350553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to know if musculoskeletal disorders </w:t>
      </w:r>
      <w:r w:rsidR="003720AA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remain</w:t>
      </w:r>
      <w:r w:rsidR="00350553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after this time is important. Thus,</w:t>
      </w:r>
      <w:r w:rsidR="0035055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he aim of this study was to analyze the long-term musculoskeletal </w:t>
      </w:r>
      <w:r w:rsidR="00B16181" w:rsidRPr="00186411">
        <w:rPr>
          <w:rFonts w:ascii="Times New Roman" w:hAnsi="Times New Roman" w:cs="Times New Roman"/>
          <w:sz w:val="24"/>
          <w:szCs w:val="24"/>
          <w:lang w:val="en-US"/>
        </w:rPr>
        <w:t>disorders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16181" w:rsidRPr="00186411">
        <w:rPr>
          <w:rFonts w:ascii="Times New Roman" w:hAnsi="Times New Roman" w:cs="Times New Roman"/>
          <w:sz w:val="24"/>
          <w:szCs w:val="24"/>
          <w:lang w:val="en-US"/>
        </w:rPr>
        <w:t>thyroid cancer patients</w:t>
      </w:r>
      <w:r w:rsidR="00702ABE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ABE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who</w:t>
      </w:r>
      <w:r w:rsidR="00B16181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394BC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underwent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thyroidectomy.</w:t>
      </w:r>
    </w:p>
    <w:p w14:paraId="3EAD48BB" w14:textId="77777777" w:rsidR="00314435" w:rsidRPr="00186411" w:rsidRDefault="00314435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METHODS</w:t>
      </w:r>
    </w:p>
    <w:p w14:paraId="18CC1317" w14:textId="0A6FAC61" w:rsidR="00314435" w:rsidRPr="00394BC5" w:rsidRDefault="00314435" w:rsidP="00092FF4">
      <w:pPr>
        <w:suppressAutoHyphens/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 observational case-control study has been carried out. </w:t>
      </w:r>
      <w:r w:rsidR="0035574D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study protocol was reviewed and approved by the University of Granada Ethics Committee (Granada, Spain).</w:t>
      </w:r>
      <w:r w:rsidR="0035574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Patients </w:t>
      </w:r>
      <w:r w:rsidR="00BD6904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diagnosed </w:t>
      </w:r>
      <w:r w:rsidR="006274B1"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with</w:t>
      </w:r>
      <w:r w:rsidR="00BD6904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D780C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thyroid cancer </w:t>
      </w:r>
      <w:r w:rsidR="00850392"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who</w:t>
      </w:r>
      <w:r w:rsid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had</w:t>
      </w:r>
      <w:r w:rsidR="00850392"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undergone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D780C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total </w:t>
      </w:r>
      <w:r w:rsidR="00034A35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thyroidectomies </w:t>
      </w:r>
      <w:r w:rsidR="00BD6904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>were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recruited from the “Complejo Hospitalario Universitario” (Granada)</w:t>
      </w:r>
      <w:r w:rsidR="007C201E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C201E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six months after surgery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>, between April 2016 and January 2018. They had to</w:t>
      </w:r>
      <w:r w:rsidR="00E23D66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between 18 and 80 years old</w:t>
      </w:r>
      <w:r w:rsidR="00034A35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E23D66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>and all were informed and signed the informed consent.</w:t>
      </w:r>
      <w:r w:rsidR="00134637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control group consisted of age and sex matched </w:t>
      </w:r>
      <w:r w:rsidR="0035574D"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healthy </w:t>
      </w:r>
      <w:r w:rsidR="00134637"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volunteers</w:t>
      </w:r>
      <w:r w:rsidR="00134637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had n</w:t>
      </w:r>
      <w:r w:rsid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ever undergone </w:t>
      </w:r>
      <w:r w:rsidR="00394BC5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</w:t>
      </w:r>
      <w:r w:rsidR="00134637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thyroidectomy intervention.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Patients </w:t>
      </w:r>
      <w:r w:rsidR="00134637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both groups </w:t>
      </w:r>
      <w:r w:rsidR="006274B1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were excluded </w:t>
      </w:r>
      <w:r w:rsid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if they were</w:t>
      </w:r>
      <w:r w:rsidR="00435881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6274B1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suffering from one of the following conditions</w:t>
      </w:r>
      <w:r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: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cognitive impairment, orthopedic pathologies which limited the test performance, neurologic pathologies limiting voluntary mobility</w:t>
      </w:r>
      <w:r w:rsidR="00132544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E36E33"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neck dis</w:t>
      </w:r>
      <w:r w:rsidR="00132544" w:rsidRPr="00394BC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section</w:t>
      </w:r>
      <w:r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previous neck pathologies.</w:t>
      </w:r>
      <w:r w:rsidR="00134637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637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>This study was performed in accordance with the Declaration of Helsinki</w:t>
      </w:r>
      <w:r w:rsidR="000F0B43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0F0B4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General Assembly of the World Medical Association</w:t>
      </w:r>
      <w:r w:rsidR="000F0B43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>, 2014)</w:t>
      </w:r>
      <w:r w:rsidR="0035574D" w:rsidRPr="00394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it was app</w:t>
      </w:r>
    </w:p>
    <w:p w14:paraId="68051512" w14:textId="1B284430" w:rsidR="00134637" w:rsidRPr="00435881" w:rsidRDefault="00D27C39" w:rsidP="00092FF4">
      <w:pPr>
        <w:suppressAutoHyphens/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</w:t>
      </w:r>
      <w:r w:rsidR="00134637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ll the data w</w:t>
      </w:r>
      <w:r w:rsid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as</w:t>
      </w:r>
      <w:r w:rsidR="00134637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collected by an independent researcher </w:t>
      </w:r>
      <w:r w:rsidR="00BE7BA1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who did not know the </w:t>
      </w:r>
      <w:r w:rsid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purpose</w:t>
      </w:r>
      <w:r w:rsidR="00435881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BE7BA1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of the study or that the evaluated participants belonged to the same study.</w:t>
      </w:r>
      <w:r w:rsidR="0013463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Participants were asked to avoid any analgesic</w:t>
      </w:r>
      <w:r w:rsid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35881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drugs</w:t>
      </w:r>
      <w:r w:rsidR="00E94AF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3463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muscle </w:t>
      </w:r>
      <w:r w:rsidR="00134637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relaxant</w:t>
      </w:r>
      <w:r w:rsidR="00435881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</w:t>
      </w:r>
      <w:r w:rsidR="0013463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24 hours prior to the examination. </w:t>
      </w:r>
      <w:r w:rsidR="00314435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normalized interview and an initial assessment were carried out when inclusion criteria </w:t>
      </w:r>
      <w:r w:rsidR="00435881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="00435881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="00435881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14435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confirmed. </w:t>
      </w:r>
      <w:r w:rsidR="00134637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Demographic and clinical data including age, body mass index (BMI)</w:t>
      </w:r>
      <w:r w:rsidR="007C201E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, operation time and tumor size</w:t>
      </w:r>
      <w:r w:rsidR="00134637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were collected</w:t>
      </w:r>
      <w:r w:rsidR="0013463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>. Additionally,</w:t>
      </w:r>
      <w:r w:rsidR="00E94AF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3463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>anxiety and depression symptoms were measured with</w:t>
      </w:r>
      <w:r w:rsidR="00E94AF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3463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E94AF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>Hospital Anxiety and Depression Scale (HADS)</w:t>
      </w:r>
      <w:r w:rsidR="006A5EC7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0F0B43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A5EC7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to</w:t>
      </w:r>
      <w:r w:rsidR="008C47FF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control </w:t>
      </w:r>
      <w:r w:rsid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their</w:t>
      </w:r>
      <w:r w:rsidR="008C47FF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influence on the </w:t>
      </w:r>
      <w:r w:rsidR="006A5EC7" w:rsidRP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main variables</w:t>
      </w:r>
      <w:r w:rsidR="008C47FF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F0B43" w:rsidRPr="00435881">
        <w:rPr>
          <w:rFonts w:ascii="Times New Roman" w:eastAsia="Calibri" w:hAnsi="Times New Roman" w:cs="Times New Roman"/>
          <w:sz w:val="24"/>
          <w:szCs w:val="24"/>
          <w:lang w:val="en-US"/>
        </w:rPr>
        <w:t>(Snaith et al., 2003).</w:t>
      </w:r>
    </w:p>
    <w:p w14:paraId="26064AD4" w14:textId="77777777" w:rsidR="00314435" w:rsidRPr="00186411" w:rsidRDefault="00314435" w:rsidP="00092FF4">
      <w:pPr>
        <w:suppressAutoHyphens/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main </w:t>
      </w:r>
      <w:r w:rsidR="0016572B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variables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94AF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evaluated were </w:t>
      </w:r>
      <w:r w:rsidR="009D1E42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musculoskeletal neck disorders and functional variables, including pain </w:t>
      </w:r>
      <w:r w:rsidR="003D780C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intensity </w:t>
      </w:r>
      <w:r w:rsidR="009D1E42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and disability related to impairment (body functions and structure), activity limitations (activity),</w:t>
      </w:r>
      <w:r w:rsidR="0053544B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participation restrictions </w:t>
      </w:r>
      <w:r w:rsidR="009D1E42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(participation). </w:t>
      </w:r>
      <w:r w:rsidR="00E94AF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utcomes were collected </w:t>
      </w:r>
      <w:r w:rsidR="00E94AF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six months after thyroidect</w:t>
      </w:r>
      <w:r w:rsidR="003D780C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omy in the thyroid cancer group.</w:t>
      </w:r>
    </w:p>
    <w:p w14:paraId="5A716115" w14:textId="77777777" w:rsidR="00A318B6" w:rsidRPr="00186411" w:rsidRDefault="00A318B6" w:rsidP="00092FF4">
      <w:pPr>
        <w:suppressAutoHyphens/>
        <w:spacing w:line="48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Musculoskeletal </w:t>
      </w:r>
      <w:r w:rsidR="009D1E42" w:rsidRPr="0018641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neck </w:t>
      </w:r>
      <w:r w:rsidRPr="00186411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disorders</w:t>
      </w:r>
    </w:p>
    <w:p w14:paraId="4AA65A10" w14:textId="464B7D99" w:rsidR="00A318B6" w:rsidRPr="00186411" w:rsidRDefault="006A5EC7" w:rsidP="00092FF4">
      <w:pPr>
        <w:suppressAutoHyphens/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Active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</w:t>
      </w:r>
      <w:r w:rsidR="00A318B6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ange of neck movement (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A318B6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ROM): Neck mobility was assessed with subjects sitting comfortably on a chair with both feet on the floor and, hips and knees, placed at 90°. </w:t>
      </w:r>
      <w:r w:rsidR="00A318B6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The </w:t>
      </w:r>
      <w:r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Cervical Range of Movement (CROM)</w:t>
      </w:r>
      <w:r w:rsidR="00D44B62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is</w:t>
      </w:r>
      <w:r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a device designed to assess cervical movements (Performance Attainment Associates, Lindstrom, MN)</w:t>
      </w:r>
      <w:r w:rsid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.</w:t>
      </w:r>
      <w:r w:rsidR="00D44B62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I</w:t>
      </w:r>
      <w:r w:rsidR="00D44B62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t</w:t>
      </w:r>
      <w:r w:rsidR="00A318B6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placed on the top of the head, and the subject was asked to move the head as far as possible in flexion, extension, right lateral-flexion, left lateral-flexion, right rotation, and left rotation, avoiding positional compensations. Three trials were recorded for each direction of movement, and the mean was used in the </w:t>
      </w:r>
      <w:r w:rsidR="002E3BF4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statistical</w:t>
      </w:r>
      <w:r w:rsidR="00A318B6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analysis</w:t>
      </w:r>
      <w:r w:rsidR="000F0B4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(Fletcher et al., 2008)</w:t>
      </w:r>
      <w:r w:rsidR="00A318B6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ADA062E" w14:textId="41FA4935" w:rsidR="00092FF4" w:rsidRPr="00186411" w:rsidRDefault="00A318B6" w:rsidP="00092FF4">
      <w:pPr>
        <w:suppressAutoHyphens/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Trigger points (TrPs): </w:t>
      </w:r>
      <w:r w:rsidR="00276FCE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Myofascial TrPs were explored bilaterally by a physiotherapist who had more than three years’ experience in TrPs diagnosis, and who was blinded to the subjects’ distribution. Both </w:t>
      </w:r>
      <w:r w:rsidR="009D1E42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scalenes</w:t>
      </w:r>
      <w:r w:rsidR="00276FCE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, sternocleidomastoids, upper trapezius, levator scapulae and suboccipitalis were included in the evaluation.</w:t>
      </w:r>
      <w:r w:rsidR="00714CB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order</w:t>
      </w:r>
      <w:r w:rsid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which TRPs were explored</w:t>
      </w:r>
      <w:r w:rsidR="00714CB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randomized between subjects with a two-minute rest period between muscles, as previously used</w:t>
      </w:r>
      <w:r w:rsidR="000F0B4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(Simons et al., 1999)</w:t>
      </w:r>
      <w:r w:rsidR="00714CB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, in order to avoid the referred pain interfering with the patient’s response.</w:t>
      </w:r>
      <w:r w:rsidR="00276FCE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TrP diagnosis was performed following the Simons et al. diagnostic criteria: (1) presence of a palpable taut </w:t>
      </w:r>
      <w:r w:rsidR="002E3BF4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band</w:t>
      </w:r>
      <w:r w:rsidR="004358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</w:t>
      </w:r>
      <w:r w:rsidR="00276FCE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skeletal muscle; (2) presence of a hypersensitive tender spot in the taut band; (3) local twitch response elicited by the snapping palpation of the taut band; and (4) reproduction of the typical referred pain pattern of the TrP in response to compression. A total of 44 points </w:t>
      </w:r>
      <w:r w:rsidR="00435881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were</w:t>
      </w:r>
      <w:r w:rsidR="00435881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76FCE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included in the assessment.</w:t>
      </w:r>
      <w:r w:rsidR="00714CB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52510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The number of trigger points per muscle was collected and then, an average across the group was calculated.</w:t>
      </w:r>
      <w:r w:rsidR="00252510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14CB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Inter-rater </w:t>
      </w:r>
      <w:r w:rsidR="00435881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reliability has</w:t>
      </w:r>
      <w:r w:rsidR="00714CB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shown to vary between studies</w:t>
      </w:r>
      <w:r w:rsidR="000F0B4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(Torres-Chica et al., 2015)</w:t>
      </w:r>
      <w:r w:rsidR="00714CB7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92C01E7" w14:textId="77777777" w:rsidR="00276FCE" w:rsidRPr="00186411" w:rsidRDefault="009D1E42" w:rsidP="00092FF4">
      <w:pPr>
        <w:suppressAutoHyphens/>
        <w:spacing w:line="48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Functional outcomes</w:t>
      </w:r>
    </w:p>
    <w:p w14:paraId="3851EA0A" w14:textId="4B91BD3C" w:rsidR="002B1D46" w:rsidRPr="00186411" w:rsidRDefault="002B1D46" w:rsidP="00092FF4">
      <w:pPr>
        <w:suppressAutoHyphens/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Numeric Pain Rating Scale (NPRS; range, 0, no pain, to 10, maximum pain) was used to assess the mean spontaneous neck pain intensity. </w:t>
      </w:r>
      <w:r w:rsidR="00265222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Patients were asked to rate how bad their neck pain was</w:t>
      </w:r>
      <w:r w:rsidR="006D0C47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, on average,</w:t>
      </w:r>
      <w:r w:rsidR="00265222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4358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during</w:t>
      </w:r>
      <w:r w:rsidR="00C131B4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the last week</w:t>
      </w:r>
      <w:r w:rsidR="00265222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.</w:t>
      </w:r>
      <w:r w:rsidR="00265222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The NPRS has been shown to be a reliable and valid method for pain assessment</w:t>
      </w:r>
      <w:r w:rsidR="000F0B43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(Katz et al., 1999)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98C436C" w14:textId="46E8C87C" w:rsidR="00037A37" w:rsidRPr="00186411" w:rsidRDefault="00037A37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Neck disability was assessed </w:t>
      </w:r>
      <w:r w:rsidR="00435881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with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the Neck OutcOme Score (NOOS)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0B43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Ju</w:t>
      </w:r>
      <w:r w:rsidR="0026522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</w:t>
      </w:r>
      <w:r w:rsidR="000F0B43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et al., 2015; Jull et al., 2016)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It is a validated tool </w:t>
      </w:r>
      <w:r w:rsidR="00DA203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A203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evaluate </w:t>
      </w:r>
      <w:r w:rsidR="00186411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patients’ disability produces by </w:t>
      </w:r>
      <w:r w:rsidR="00DA203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neck pain</w:t>
      </w:r>
      <w:r w:rsidR="00DA203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It includes 34 items divided into five subscales: ‘‘Mobility’’ (7), ‘‘Symptoms’’ (5), ‘‘Sleep disturbance’’ (4), ‘‘Every day activity and pain’’ (8), and ‘‘Participation in everyday life’’ (10). A normalized score (100 indicating ‘‘no symptoms’’ and 0 indicating ‘‘extreme problems’’) is calculated for each subscale, which displayed together creates an outcome profile</w:t>
      </w:r>
      <w:r w:rsidR="00DA2032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034C24" w14:textId="77777777" w:rsidR="004506FC" w:rsidRPr="00186411" w:rsidRDefault="004506FC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 w:rsidRPr="0018641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analysis</w:t>
      </w:r>
    </w:p>
    <w:p w14:paraId="0B6BFBE1" w14:textId="61FFFBC0" w:rsidR="00DA2032" w:rsidRPr="00186411" w:rsidRDefault="00945870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G Power 3.1.9.2. was used to calculate the sample size with the </w:t>
      </w:r>
      <w:r w:rsidR="0053544B" w:rsidRPr="00186411">
        <w:rPr>
          <w:rFonts w:ascii="Times New Roman" w:hAnsi="Times New Roman" w:cs="Times New Roman"/>
          <w:sz w:val="24"/>
          <w:szCs w:val="24"/>
          <w:lang w:val="en-US"/>
        </w:rPr>
        <w:t>NRPS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36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as the primary outcome measure, considering a between-group difference of </w:t>
      </w:r>
      <w:r w:rsidR="00D406BE" w:rsidRPr="00186411">
        <w:rPr>
          <w:rFonts w:ascii="Times New Roman" w:hAnsi="Times New Roman" w:cs="Times New Roman"/>
          <w:sz w:val="24"/>
          <w:szCs w:val="24"/>
          <w:lang w:val="en-US"/>
        </w:rPr>
        <w:t>1,74</w:t>
      </w:r>
      <w:r w:rsidR="0028336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points should be considered as clinically important</w:t>
      </w:r>
      <w:r w:rsidR="00D406BE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(Farrar et al., 2001)</w:t>
      </w:r>
      <w:r w:rsidR="00283366" w:rsidRPr="00186411">
        <w:rPr>
          <w:rFonts w:ascii="Times New Roman" w:hAnsi="Times New Roman" w:cs="Times New Roman"/>
          <w:sz w:val="24"/>
          <w:szCs w:val="24"/>
          <w:lang w:val="en-US"/>
        </w:rPr>
        <w:t>. In order to assure 90% statistical power and 5% type I error, 52 patients were required, but 56 were recruited to allow for a drop-out rate of 10%</w:t>
      </w:r>
      <w:r w:rsidR="00D406BE" w:rsidRPr="00186411">
        <w:rPr>
          <w:rFonts w:ascii="Times New Roman" w:hAnsi="Times New Roman" w:cs="Times New Roman"/>
          <w:sz w:val="24"/>
          <w:szCs w:val="24"/>
          <w:lang w:val="en-US"/>
        </w:rPr>
        <w:t>, 28 per group</w:t>
      </w:r>
      <w:r w:rsidR="0028336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3366" w:rsidRPr="00394BC5">
        <w:rPr>
          <w:rFonts w:ascii="Times New Roman" w:hAnsi="Times New Roman" w:cs="Times New Roman"/>
          <w:sz w:val="24"/>
          <w:szCs w:val="24"/>
          <w:lang w:val="en-US"/>
        </w:rPr>
        <w:t>Statistical Package version 20.0 (International Business Machines, Armonk, NY) was used to analyze the data obtained. Des</w:t>
      </w:r>
      <w:r w:rsidR="00D406BE" w:rsidRPr="00394BC5">
        <w:rPr>
          <w:rFonts w:ascii="Times New Roman" w:hAnsi="Times New Roman" w:cs="Times New Roman"/>
          <w:sz w:val="24"/>
          <w:szCs w:val="24"/>
          <w:lang w:val="en-US"/>
        </w:rPr>
        <w:t xml:space="preserve">criptive statistics </w:t>
      </w:r>
      <w:r w:rsidR="00283366" w:rsidRPr="00435881">
        <w:rPr>
          <w:rFonts w:ascii="Times New Roman" w:hAnsi="Times New Roman" w:cs="Times New Roman"/>
          <w:sz w:val="24"/>
          <w:szCs w:val="24"/>
          <w:lang w:val="en-US"/>
        </w:rPr>
        <w:t xml:space="preserve">mean </w:t>
      </w:r>
      <w:r w:rsidR="00D406BE" w:rsidRPr="004358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366" w:rsidRPr="00435881">
        <w:rPr>
          <w:rFonts w:ascii="Times New Roman" w:hAnsi="Times New Roman" w:cs="Times New Roman"/>
          <w:sz w:val="24"/>
          <w:szCs w:val="24"/>
          <w:lang w:val="en-US"/>
        </w:rPr>
        <w:t xml:space="preserve">standard deviation) </w:t>
      </w:r>
      <w:r w:rsidR="0004442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was</w:t>
      </w:r>
      <w:r w:rsidR="00044426" w:rsidRPr="00435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366" w:rsidRPr="00435881">
        <w:rPr>
          <w:rFonts w:ascii="Times New Roman" w:hAnsi="Times New Roman" w:cs="Times New Roman"/>
          <w:sz w:val="24"/>
          <w:szCs w:val="24"/>
          <w:lang w:val="en-US"/>
        </w:rPr>
        <w:t>used to describe sample baseline characteristics.</w:t>
      </w:r>
      <w:r w:rsidR="00D406BE" w:rsidRPr="00435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06BE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The Shapiro-Wilk test was used to determine the normality of the data. For data with a normal distribution, a t-Student test was performed and a Mann-Whitney test to </w:t>
      </w:r>
      <w:r w:rsidR="002E3BF4" w:rsidRPr="00186411">
        <w:rPr>
          <w:rFonts w:ascii="Times New Roman" w:hAnsi="Times New Roman" w:cs="Times New Roman"/>
          <w:sz w:val="24"/>
          <w:szCs w:val="24"/>
          <w:lang w:val="en-US"/>
        </w:rPr>
        <w:t>non-parametric</w:t>
      </w:r>
      <w:r w:rsidR="00D406BE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variables.</w:t>
      </w:r>
      <w:r w:rsidR="00D406BE" w:rsidRPr="00186411">
        <w:rPr>
          <w:lang w:val="en-US"/>
        </w:rPr>
        <w:t xml:space="preserve"> </w:t>
      </w:r>
      <w:r w:rsidR="00D406BE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The level of confidence was chosen as 95% (p </w:t>
      </w:r>
      <w:r w:rsidR="00D406BE" w:rsidRPr="00186411">
        <w:rPr>
          <w:rFonts w:ascii="Times New Roman" w:hAnsi="Times New Roman" w:cs="Times New Roman"/>
          <w:sz w:val="24"/>
          <w:szCs w:val="24"/>
          <w:lang w:val="en-US"/>
        </w:rPr>
        <w:lastRenderedPageBreak/>
        <w:t>&lt; 0.05).</w:t>
      </w:r>
      <w:r w:rsidR="00283366" w:rsidRPr="00186411">
        <w:rPr>
          <w:rFonts w:ascii="Times New Roman" w:hAnsi="Times New Roman" w:cs="Times New Roman"/>
          <w:sz w:val="24"/>
          <w:szCs w:val="24"/>
          <w:lang w:val="en-US"/>
        </w:rPr>
        <w:br/>
      </w:r>
      <w:r w:rsidR="00DA2032" w:rsidRPr="00186411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14:paraId="48AA9E1C" w14:textId="63DAF708" w:rsidR="00DA2032" w:rsidRPr="00186411" w:rsidRDefault="00DA2032" w:rsidP="00092FF4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3653B" w:rsidRPr="00186411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potential patients,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a </w:t>
      </w:r>
      <w:r w:rsidR="0004442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total of 28 patients were deemed eligible and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accepted to participate in this study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. A control group</w:t>
      </w:r>
      <w:r w:rsidR="009D1E4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of 2</w:t>
      </w:r>
      <w:r w:rsidR="0003653B" w:rsidRPr="0018641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D1E4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patients was age and sex-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matched. </w:t>
      </w:r>
      <w:r w:rsidR="00554C19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The distribution of participants is shown in Figure 1.</w:t>
      </w:r>
    </w:p>
    <w:p w14:paraId="54807AED" w14:textId="77777777" w:rsidR="00554C19" w:rsidRPr="00186411" w:rsidRDefault="00554C19" w:rsidP="00554C19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Please, insert figure 1.</w:t>
      </w:r>
    </w:p>
    <w:p w14:paraId="5FF8BF5F" w14:textId="77777777" w:rsidR="00DA2032" w:rsidRPr="00186411" w:rsidRDefault="00DA2032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Baseline characteristics of the s</w:t>
      </w:r>
      <w:r w:rsidR="004561BF" w:rsidRPr="001864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mple are represented in table 1.</w:t>
      </w:r>
    </w:p>
    <w:p w14:paraId="64D28137" w14:textId="77777777" w:rsidR="006C1D07" w:rsidRPr="00186411" w:rsidRDefault="006C1D07" w:rsidP="006C1D07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i/>
          <w:sz w:val="24"/>
          <w:szCs w:val="24"/>
          <w:lang w:val="en-US"/>
        </w:rPr>
        <w:t>Please, insert table 1.</w:t>
      </w:r>
    </w:p>
    <w:p w14:paraId="7AB415C9" w14:textId="2B29A339" w:rsidR="005B0F7A" w:rsidRPr="00186411" w:rsidRDefault="005B0F7A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In table 1, baseline characteristics of the sample were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presented.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Both groups presented similar mean age (p=0.117) and BMI (</w:t>
      </w:r>
      <w:r w:rsidR="00E84F30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p=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0.522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). The sex distribution was also similar in both groups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(p</w:t>
      </w:r>
      <w:r w:rsidR="006274B1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=0.718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).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Results in anxiety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(p=0.492)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, depression 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(p=0.212)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and total 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10ED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p=</w:t>
      </w:r>
      <w:r w:rsidR="00E84F30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0.</w:t>
      </w:r>
      <w:r w:rsidR="007410ED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303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subscales were similar in both groups.</w:t>
      </w:r>
    </w:p>
    <w:p w14:paraId="69B4B50E" w14:textId="77777777" w:rsidR="006C1D07" w:rsidRPr="00186411" w:rsidRDefault="006C1D07" w:rsidP="006C1D07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i/>
          <w:sz w:val="24"/>
          <w:szCs w:val="24"/>
          <w:lang w:val="en-US"/>
        </w:rPr>
        <w:t>Please, insert table 2.</w:t>
      </w:r>
    </w:p>
    <w:p w14:paraId="5492CFCC" w14:textId="46E411F7" w:rsidR="005B0F7A" w:rsidRPr="00186411" w:rsidRDefault="005B0F7A" w:rsidP="00092FF4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In table 2, results </w:t>
      </w:r>
      <w:r w:rsidR="0004442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for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musculoskeletal 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neck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disorders are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presented.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Significant differences were found between groups in 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>flexion (p=0.002) and extension (p=0.005)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>Left and right lateral-flexion were lower in the group with thyroidectomy</w:t>
      </w:r>
      <w:r w:rsidR="00A7782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82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however, no statistically significant differences were found</w:t>
      </w:r>
      <w:r w:rsidR="007410ED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Right and left rotation were similar in both groups.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Significant differences were also found in the number of trigger points found in 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scalenes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(p&lt;0.001)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410ED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sternocleidomastoids</w:t>
      </w:r>
      <w:r w:rsidR="007410ED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(p&lt;0.001)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7410ED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both 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upper trapezius</w:t>
      </w:r>
      <w:r w:rsidR="007410ED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(p=0.005 and p=0.008)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7410ED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right 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levator scapulae </w:t>
      </w:r>
      <w:r w:rsidR="007410ED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(p=0.002) and both suboccipitalis (p=0.002)</w:t>
      </w:r>
      <w:r w:rsidR="00A77829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A77829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with </w:t>
      </w:r>
      <w:r w:rsidR="00E84F30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a </w:t>
      </w:r>
      <w:r w:rsidR="00A77829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higher number in the </w:t>
      </w:r>
      <w:r w:rsidR="00E84F30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group with thyroidectomy</w:t>
      </w:r>
      <w:r w:rsidR="007410ED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.</w:t>
      </w:r>
      <w:r w:rsidR="007410ED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total of trigger points </w:t>
      </w:r>
      <w:r w:rsidR="00E84F30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also</w:t>
      </w:r>
      <w:r w:rsidR="00E84F30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410ED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presented significant differe</w:t>
      </w:r>
      <w:r w:rsidR="0026780C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nces between groups, with more points in the thyroidectomy group in both sides (p&lt;0.001).</w:t>
      </w:r>
    </w:p>
    <w:p w14:paraId="1F3AACAA" w14:textId="77777777" w:rsidR="006C1D07" w:rsidRPr="00186411" w:rsidRDefault="006C1D07" w:rsidP="006C1D07">
      <w:pPr>
        <w:spacing w:line="48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Please, insert table 3.</w:t>
      </w:r>
    </w:p>
    <w:p w14:paraId="28FEAA49" w14:textId="24D4E4B4" w:rsidR="00860C1C" w:rsidRPr="00186411" w:rsidRDefault="00860C1C" w:rsidP="00092FF4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table 3, results of both groups </w:t>
      </w:r>
      <w:r w:rsidR="00044426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for</w:t>
      </w:r>
      <w:r w:rsidR="00044426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neck pain and disability are </w:t>
      </w:r>
      <w:r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presented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. Significant differences were found in pain intensity (p</w:t>
      </w:r>
      <w:r w:rsidR="0026780C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&lt;0.001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and </w:t>
      </w:r>
      <w:r w:rsidR="0026780C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all </w:t>
      </w:r>
      <w:r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subscales of NOOS</w:t>
      </w:r>
      <w:r w:rsidR="0026780C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>: mobility (p&lt;0.001), symptoms (p&lt;0.001), sleep disturbance (p=0.011), activity (p&lt;0.001), participation (p=0.002) and total (p&lt;0.001)</w:t>
      </w:r>
      <w:r w:rsidR="00E84F30" w:rsidRPr="001864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E84F30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with worse results </w:t>
      </w:r>
      <w:r w:rsidR="00D60309"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in the group with thyroidectomy</w:t>
      </w:r>
      <w:r w:rsidRPr="0018641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.</w:t>
      </w:r>
    </w:p>
    <w:p w14:paraId="4CD772A8" w14:textId="77777777" w:rsidR="00DA2032" w:rsidRPr="00186411" w:rsidRDefault="00DA2032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14:paraId="00568375" w14:textId="739E684C" w:rsidR="00860C1C" w:rsidRPr="00186411" w:rsidRDefault="00860C1C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The aim of this study was to analyze the long-term musculoskeletal disorders in thyroid cancer </w:t>
      </w:r>
      <w:r w:rsidR="00626C34" w:rsidRPr="00186411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85039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39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who </w:t>
      </w:r>
      <w:r w:rsidR="0004442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had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undergone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thyroidectomy. </w:t>
      </w:r>
      <w:r w:rsidR="0026780C" w:rsidRPr="00186411">
        <w:rPr>
          <w:rFonts w:ascii="Times New Roman" w:hAnsi="Times New Roman" w:cs="Times New Roman"/>
          <w:sz w:val="24"/>
          <w:szCs w:val="24"/>
          <w:lang w:val="en-US"/>
        </w:rPr>
        <w:t>Our findings show that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patients after thyroidectomy </w:t>
      </w:r>
      <w:r w:rsidR="0026780C" w:rsidRPr="00186411">
        <w:rPr>
          <w:rFonts w:ascii="Times New Roman" w:hAnsi="Times New Roman" w:cs="Times New Roman"/>
          <w:sz w:val="24"/>
          <w:szCs w:val="24"/>
          <w:lang w:val="en-US"/>
        </w:rPr>
        <w:t>present a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significant decrease of neck </w:t>
      </w:r>
      <w:r w:rsidR="006A5EC7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ROM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6780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an increase </w:t>
      </w:r>
      <w:r w:rsidR="0004442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</w:t>
      </w:r>
      <w:r w:rsidR="0004442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80C" w:rsidRPr="00186411">
        <w:rPr>
          <w:rFonts w:ascii="Times New Roman" w:hAnsi="Times New Roman" w:cs="Times New Roman"/>
          <w:sz w:val="24"/>
          <w:szCs w:val="24"/>
          <w:lang w:val="en-US"/>
        </w:rPr>
        <w:t>trigger points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, compared with a control group matched for age and sex.</w:t>
      </w:r>
      <w:r w:rsidR="002A657F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They also show </w:t>
      </w:r>
      <w:r w:rsidR="0063764D" w:rsidRPr="00186411">
        <w:rPr>
          <w:rFonts w:ascii="Times New Roman" w:hAnsi="Times New Roman" w:cs="Times New Roman"/>
          <w:sz w:val="24"/>
          <w:szCs w:val="24"/>
          <w:lang w:val="en-US"/>
        </w:rPr>
        <w:t>greater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pain intensity and </w:t>
      </w:r>
      <w:r w:rsidR="0004442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greater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disability</w:t>
      </w:r>
      <w:r w:rsidR="0026780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six months</w:t>
      </w:r>
      <w:r w:rsidR="0026780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surgery.</w:t>
      </w:r>
      <w:r w:rsidR="002A657F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57F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These disorders could be initiated by the maintained neck position during surgery or the antalgic position acquired after it, usually with a neck flexion to protect the incision area</w:t>
      </w:r>
      <w:r w:rsidR="002A657F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FDCC9D" w14:textId="30BA1036" w:rsidR="00860C1C" w:rsidRPr="00186411" w:rsidRDefault="00860C1C" w:rsidP="00092FF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The sample of subjects included in this study </w:t>
      </w:r>
      <w:r w:rsidR="0004442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4442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representative of the general  population  undergoing  </w:t>
      </w:r>
      <w:r w:rsidR="00D23580" w:rsidRPr="00186411">
        <w:rPr>
          <w:rFonts w:ascii="Times New Roman" w:hAnsi="Times New Roman" w:cs="Times New Roman"/>
          <w:sz w:val="24"/>
          <w:szCs w:val="24"/>
          <w:lang w:val="en-US"/>
        </w:rPr>
        <w:t>thyroidectomy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,  with  similar  sociodemographic  characteristics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(Takamura et al., 2005; Ayhan et al., 2016)</w:t>
      </w:r>
      <w:r w:rsidR="00D23580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9F63D9" w14:textId="33C7EBDC" w:rsidR="00626C34" w:rsidRPr="00186411" w:rsidRDefault="00626C34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>Takamura et al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>. (2005)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observed neck pain symptoms in thyroidectomy patients, which continue for a long time after surgery and influence the daily life</w:t>
      </w:r>
      <w:r w:rsidR="00F06AD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activities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However, they did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not </w:t>
      </w:r>
      <w:r w:rsidR="00044426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analyze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these disorders and only reported patients’ complaints.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They carried out a stretching treatment w</w:t>
      </w:r>
      <w:r w:rsidR="0004442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hich resulted in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 decrease of the symptoms, </w:t>
      </w:r>
      <w:r w:rsidR="005C1E3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even one year after treatment, sug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gest</w:t>
      </w:r>
      <w:r w:rsidR="005C1E3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ing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5C1E3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the presence of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a tissue </w:t>
      </w:r>
      <w:r w:rsidR="00C44758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disorder</w:t>
      </w:r>
      <w:r w:rsidR="00C131B4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(rigidity) </w:t>
      </w:r>
      <w:r w:rsidR="00C44758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that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could </w:t>
      </w:r>
      <w:r w:rsidR="00C131B4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cause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this neck pain.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D8C" w:rsidRPr="0018641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is evidence suggesting that patients after cancer surgery present changes in nociceptive processing, increasing the central nervous system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lastRenderedPageBreak/>
        <w:t>sensibility due to the nociception originated from damaged small nerve fibers during surgery</w:t>
      </w:r>
      <w:r w:rsidR="000F0B43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(Andrykwosky et al., 1999; Go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>ttrup et al., 2000)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B0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which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could be related to the trigger points activation. </w:t>
      </w:r>
      <w:r w:rsidR="00A93B0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Similarly</w:t>
      </w:r>
      <w:r w:rsidR="00B50D8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to our study, Chaplin et al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>. (1999)</w:t>
      </w:r>
      <w:r w:rsidR="00BA2A4A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observed </w:t>
      </w:r>
      <w:r w:rsidR="000B017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myofascial </w:t>
      </w:r>
      <w:r w:rsidR="00BA2A4A" w:rsidRPr="00186411">
        <w:rPr>
          <w:rFonts w:ascii="Times New Roman" w:hAnsi="Times New Roman" w:cs="Times New Roman"/>
          <w:sz w:val="24"/>
          <w:szCs w:val="24"/>
          <w:lang w:val="en-US"/>
        </w:rPr>
        <w:t>neck pain in 13% of patients with head and neck cancer</w:t>
      </w:r>
      <w:r w:rsidR="000B017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They also used the presence of </w:t>
      </w:r>
      <w:r w:rsidR="00BA2A4A" w:rsidRPr="00186411">
        <w:rPr>
          <w:rFonts w:ascii="Times New Roman" w:hAnsi="Times New Roman" w:cs="Times New Roman"/>
          <w:sz w:val="24"/>
          <w:szCs w:val="24"/>
          <w:lang w:val="en-US"/>
        </w:rPr>
        <w:t>painful muscles with tender spots on palpation or painful trigger</w:t>
      </w:r>
      <w:r w:rsidR="00B50D8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points </w:t>
      </w:r>
      <w:r w:rsidR="000B0172" w:rsidRPr="00186411">
        <w:rPr>
          <w:rFonts w:ascii="Times New Roman" w:hAnsi="Times New Roman" w:cs="Times New Roman"/>
          <w:sz w:val="24"/>
          <w:szCs w:val="24"/>
          <w:lang w:val="en-US"/>
        </w:rPr>
        <w:t>to assess this pain</w:t>
      </w:r>
      <w:r w:rsidR="00BA2A4A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C6689D" w14:textId="776200B6" w:rsidR="00C44758" w:rsidRPr="00186411" w:rsidRDefault="00626C34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Our study </w:t>
      </w:r>
      <w:r w:rsidR="005F0CB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B50D8C" w:rsidRPr="001864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higher levels of pain intensity in the thyroidectomy group six months after surgery</w:t>
      </w:r>
      <w:r w:rsidR="00C131B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31B4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compared with a control group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Pain is the first symptom in 85% of patients with head and neck cancer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(Ortíz et al., 2017)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C8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0D8C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50 % of them are associated </w:t>
      </w:r>
      <w:r w:rsidR="00A93B02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with</w:t>
      </w:r>
      <w:r w:rsidR="00A93B02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C8" w:rsidRPr="00186411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ck surgery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(Gellrich et al., 2002; Astrup et al., 2015)</w:t>
      </w:r>
      <w:r w:rsidR="005F0CB6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CB6" w:rsidRPr="00186411">
        <w:rPr>
          <w:rFonts w:ascii="Times New Roman" w:hAnsi="Times New Roman" w:cs="Times New Roman"/>
          <w:sz w:val="24"/>
          <w:szCs w:val="24"/>
          <w:lang w:val="en-US"/>
        </w:rPr>
        <w:t>Vecht et al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>. (1992)</w:t>
      </w:r>
      <w:r w:rsidR="005F0CB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and Grond et al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>. (1993)</w:t>
      </w:r>
      <w:r w:rsidR="005F0CB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found </w:t>
      </w:r>
      <w:r w:rsidR="00A93B02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F0CB6" w:rsidRPr="00186411">
        <w:rPr>
          <w:rFonts w:ascii="Times New Roman" w:hAnsi="Times New Roman" w:cs="Times New Roman"/>
          <w:sz w:val="24"/>
          <w:szCs w:val="24"/>
          <w:lang w:val="en-US"/>
        </w:rPr>
        <w:t>23% and 28% respectively, of head and neck cancer patients have neuropathic pain caused by surgical treatment</w:t>
      </w:r>
      <w:r w:rsidR="00B50D8C" w:rsidRPr="00186411">
        <w:rPr>
          <w:rFonts w:ascii="Times New Roman" w:hAnsi="Times New Roman" w:cs="Times New Roman"/>
          <w:sz w:val="24"/>
          <w:szCs w:val="24"/>
          <w:lang w:val="en-US"/>
        </w:rPr>
        <w:t>, although we have not found long-term studies</w:t>
      </w:r>
      <w:r w:rsidR="00BA2A4A" w:rsidRPr="001864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0CB6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C8" w:rsidRPr="001864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ccording to Talmi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et al. (2000)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2A4A" w:rsidRPr="001864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this can be attributed to the interruption of the nerve fibres, and </w:t>
      </w:r>
      <w:r w:rsidR="00F06AD9" w:rsidRPr="00186411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result in other symptoms such as of dysaesthesia, paraesthesia and hypersensitivity.</w:t>
      </w:r>
      <w:r w:rsidR="00BA2A4A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However, we have not found specific studies </w:t>
      </w:r>
      <w:r w:rsidR="00F06AD9" w:rsidRPr="0018641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A2A4A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thyroidectomy patients.</w:t>
      </w:r>
    </w:p>
    <w:p w14:paraId="0FA8007E" w14:textId="77777777" w:rsidR="00626C34" w:rsidRPr="00506FE5" w:rsidRDefault="005F0CB6" w:rsidP="00092FF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In the current study, </w:t>
      </w:r>
      <w:r w:rsidR="005C1E39"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higher </w:t>
      </w:r>
      <w:r w:rsidRPr="00186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disability levels</w:t>
      </w:r>
      <w:r w:rsidR="00C44758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in thyroidectomy patients</w:t>
      </w:r>
      <w:r w:rsidR="00F06AD9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were found</w:t>
      </w:r>
      <w:r w:rsidR="00C44758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61C8" w:rsidRPr="00186411">
        <w:rPr>
          <w:rFonts w:ascii="Times New Roman" w:hAnsi="Times New Roman" w:cs="Times New Roman"/>
          <w:sz w:val="24"/>
          <w:szCs w:val="24"/>
          <w:lang w:val="en-US"/>
        </w:rPr>
        <w:t>Neck dissection has been found to significantly influence levels of disability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(Taylor et al., 2004)</w:t>
      </w:r>
      <w:r w:rsidR="008961C8" w:rsidRPr="00186411">
        <w:rPr>
          <w:rFonts w:ascii="Times New Roman" w:hAnsi="Times New Roman" w:cs="Times New Roman"/>
          <w:sz w:val="24"/>
          <w:szCs w:val="24"/>
          <w:lang w:val="en-US"/>
        </w:rPr>
        <w:t>. In published reports of patients after head and neck surgery</w:t>
      </w:r>
      <w:r w:rsidR="00092FF4" w:rsidRPr="00186411">
        <w:rPr>
          <w:rFonts w:ascii="Times New Roman" w:hAnsi="Times New Roman" w:cs="Times New Roman"/>
          <w:sz w:val="24"/>
          <w:szCs w:val="24"/>
          <w:lang w:val="en-US"/>
        </w:rPr>
        <w:t xml:space="preserve"> (Van Wilgen et al., 2004)</w:t>
      </w:r>
      <w:r w:rsidR="008961C8" w:rsidRPr="00186411">
        <w:rPr>
          <w:rFonts w:ascii="Times New Roman" w:hAnsi="Times New Roman" w:cs="Times New Roman"/>
          <w:sz w:val="24"/>
          <w:szCs w:val="24"/>
          <w:lang w:val="en-US"/>
        </w:rPr>
        <w:t>, several postoperative factors have been describe</w:t>
      </w:r>
      <w:r w:rsidR="00F06AD9" w:rsidRPr="00186411">
        <w:rPr>
          <w:rFonts w:ascii="Times New Roman" w:hAnsi="Times New Roman" w:cs="Times New Roman"/>
          <w:sz w:val="24"/>
          <w:szCs w:val="24"/>
          <w:lang w:val="en-US"/>
        </w:rPr>
        <w:t>d that interfere</w:t>
      </w:r>
      <w:r w:rsidR="00A93B02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F06AD9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functionality: depression</w:t>
      </w:r>
      <w:r w:rsidR="00092FF4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(D’Antonio et al., 1998)</w:t>
      </w:r>
      <w:r w:rsidR="00F06AD9" w:rsidRPr="00506FE5">
        <w:rPr>
          <w:rFonts w:ascii="Times New Roman" w:hAnsi="Times New Roman" w:cs="Times New Roman"/>
          <w:sz w:val="24"/>
          <w:szCs w:val="24"/>
          <w:lang w:val="en-US"/>
        </w:rPr>
        <w:t>, physical function</w:t>
      </w:r>
      <w:r w:rsidR="00092FF4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(De Graeff et al., 1999)</w:t>
      </w:r>
      <w:r w:rsidR="00F06AD9" w:rsidRPr="00506FE5">
        <w:rPr>
          <w:rFonts w:ascii="Times New Roman" w:hAnsi="Times New Roman" w:cs="Times New Roman"/>
          <w:sz w:val="24"/>
          <w:szCs w:val="24"/>
          <w:lang w:val="en-US"/>
        </w:rPr>
        <w:t>, fatigue, shoulder discomfort and neck tightness</w:t>
      </w:r>
      <w:r w:rsidR="00092FF4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(Shah et al., 2001)</w:t>
      </w:r>
      <w:r w:rsidR="008961C8" w:rsidRPr="00506F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A2A4A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Because of its anatomic localization alone, head and neck cancer can entail significant changes in vital functions and social interaction, disrupting the e</w:t>
      </w:r>
      <w:r w:rsidR="00B50D8C" w:rsidRPr="00506FE5">
        <w:rPr>
          <w:rFonts w:ascii="Times New Roman" w:hAnsi="Times New Roman" w:cs="Times New Roman"/>
          <w:sz w:val="24"/>
          <w:szCs w:val="24"/>
          <w:lang w:val="en-US"/>
        </w:rPr>
        <w:t>veryday life of these patients</w:t>
      </w:r>
      <w:r w:rsidR="00092FF4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(Hassan et al., 1993; Mehanna et al., 2006).</w:t>
      </w:r>
    </w:p>
    <w:p w14:paraId="3B2790C1" w14:textId="7258D8A7" w:rsidR="00E569F3" w:rsidRPr="00506FE5" w:rsidRDefault="0075069C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should recognize potential limitations to the current study. </w:t>
      </w:r>
      <w:r w:rsidR="00D27C39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First</w:t>
      </w:r>
      <w:r w:rsidR="00351544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ly,</w:t>
      </w:r>
      <w:r w:rsidR="00351544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AD9" w:rsidRPr="00506FE5">
        <w:rPr>
          <w:rFonts w:ascii="Times New Roman" w:hAnsi="Times New Roman" w:cs="Times New Roman"/>
          <w:sz w:val="24"/>
          <w:szCs w:val="24"/>
          <w:lang w:val="en-US"/>
        </w:rPr>
        <w:t>the study design, a prospective study which included a pre and post evaluation could have been more appropriate</w:t>
      </w:r>
      <w:r w:rsidR="006D0C47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D0C47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allowing each patient to be their own control</w:t>
      </w:r>
      <w:r w:rsidR="006D0C47" w:rsidRPr="00506FE5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="0096111E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owever, we have carefully selected the control </w:t>
      </w:r>
      <w:r w:rsidR="00351544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group, </w:t>
      </w:r>
      <w:r w:rsidR="0096111E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avoiding other pathologies which could affects the results </w:t>
      </w:r>
      <w:r w:rsidR="00882C36" w:rsidRPr="00506FE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6111E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introduce a possible source of bias.</w:t>
      </w:r>
      <w:r w:rsidR="00F06AD9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C39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Secondly</w:t>
      </w:r>
      <w:r w:rsidR="006D0C47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cancer-related fatigue could have been an important variable to include because it could influence musculoskeletal function. However, previous studies </w:t>
      </w:r>
      <w:r w:rsidR="00A93B0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on </w:t>
      </w:r>
      <w:r w:rsidR="006D0C47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thyroidectomy patients have not include this variable (Lee et al., 2018</w:t>
      </w:r>
      <w:r w:rsidR="00A115A2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; Genç et al., 2018).</w:t>
      </w:r>
    </w:p>
    <w:p w14:paraId="77E911AE" w14:textId="77777777" w:rsidR="00F06AD9" w:rsidRPr="00506FE5" w:rsidRDefault="00F06AD9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43582AAF" w14:textId="3BA8BF38" w:rsidR="007C756A" w:rsidRPr="00506FE5" w:rsidRDefault="00F06AD9" w:rsidP="007C756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Our findings show that patients six months after thyroidectomy </w:t>
      </w:r>
      <w:r w:rsidR="00A93B02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show</w:t>
      </w:r>
      <w:r w:rsidR="00A93B02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a significant decrease of neck </w:t>
      </w:r>
      <w:r w:rsidR="006A5EC7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r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ROM</w:t>
      </w:r>
      <w:r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and an increase </w:t>
      </w:r>
      <w:r w:rsidR="00A93B02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</w:t>
      </w:r>
      <w:r w:rsidR="00A93B02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trigger points, compared with a control group matched for age and sex. They also show a greater pain intensity and </w:t>
      </w:r>
      <w:r w:rsidR="00A93B02">
        <w:rPr>
          <w:rFonts w:ascii="Times New Roman" w:hAnsi="Times New Roman" w:cs="Times New Roman"/>
          <w:sz w:val="24"/>
          <w:szCs w:val="24"/>
          <w:lang w:val="en-US"/>
        </w:rPr>
        <w:t xml:space="preserve">greater </w:t>
      </w:r>
      <w:r w:rsidRPr="00506FE5">
        <w:rPr>
          <w:rFonts w:ascii="Times New Roman" w:hAnsi="Times New Roman" w:cs="Times New Roman"/>
          <w:sz w:val="24"/>
          <w:szCs w:val="24"/>
          <w:lang w:val="en-US"/>
        </w:rPr>
        <w:t>disability six months after surgery</w:t>
      </w:r>
      <w:r w:rsidR="00297DB7" w:rsidRPr="00506F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15A2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15A2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Current findings suggest</w:t>
      </w:r>
      <w:r w:rsidR="007C756A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that neck pain and associated factors are important</w:t>
      </w:r>
      <w:r w:rsidR="00A93B0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and need to be taken</w:t>
      </w:r>
      <w:r w:rsidR="007C756A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into account in these patients’ </w:t>
      </w:r>
      <w:r w:rsidR="00A93B0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clinical </w:t>
      </w:r>
      <w:r w:rsidR="007C756A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approach. Multidimensional program</w:t>
      </w:r>
      <w:r w:rsidR="00A93B0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</w:t>
      </w:r>
      <w:r w:rsidR="007C756A"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with pain control strategies, mobility exercises and trigger point treatment could help thyroidectomy patients cope with neck pain and disability.</w:t>
      </w:r>
      <w:r w:rsidR="007C756A"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6A59C3" w14:textId="77777777" w:rsidR="00F06AD9" w:rsidRPr="00506FE5" w:rsidRDefault="00F06AD9" w:rsidP="00092FF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024DAF" w14:textId="77777777" w:rsidR="00092FF4" w:rsidRPr="00506FE5" w:rsidRDefault="00092FF4" w:rsidP="00092FF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5A6ADCC2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Andrykowski, M. A., Curran, S. L., Carpenter, J. S., Studts, J. L., Cunningham, L., McGrath, P. C., et al. (1999). Rheumatoid symptoms following breast cancer treatment: A controlled comparison.</w:t>
      </w:r>
      <w:r w:rsidRPr="00506FE5">
        <w:rPr>
          <w:i/>
          <w:iCs/>
          <w:color w:val="000000"/>
          <w:lang w:val="en-US"/>
        </w:rPr>
        <w:t> Journal of Pain and Symptom Management, 18</w:t>
      </w:r>
      <w:r w:rsidRPr="00506FE5">
        <w:rPr>
          <w:color w:val="000000"/>
          <w:lang w:val="en-US"/>
        </w:rPr>
        <w:t>(2), 85-94.</w:t>
      </w:r>
    </w:p>
    <w:p w14:paraId="50A3E26E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lastRenderedPageBreak/>
        <w:t>Aschebrook-Kilfoy, B., Schechter, R. B., Shih, Y. C., Kaplan, E. L., Chiu, B. C., Angelos, P., et al. (2013). The clinical and economic burden of a sustained increase in thyroid cancer incidence.</w:t>
      </w:r>
      <w:r w:rsidRPr="00506FE5">
        <w:rPr>
          <w:i/>
          <w:iCs/>
          <w:color w:val="000000"/>
          <w:lang w:val="en-US"/>
        </w:rPr>
        <w:t> Cancer Epidemiology, Biomarkers &amp; Prevention : A Publication of the American Association for Cancer Research, Cosponsored by the American Society of Preventive Oncology, 22</w:t>
      </w:r>
      <w:r w:rsidRPr="00506FE5">
        <w:rPr>
          <w:color w:val="000000"/>
          <w:lang w:val="en-US"/>
        </w:rPr>
        <w:t>(7), 1252-1259.</w:t>
      </w:r>
    </w:p>
    <w:p w14:paraId="3A327BA4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Astrup, G. L., Rustoen, T., Miaskowski, C., Paul, S. M., &amp; Bjordal, K. (2015). Changes in and predictors of pain characteristics in patients with head and neck cancer undergoing radiotherapy.</w:t>
      </w:r>
      <w:r w:rsidRPr="00506FE5">
        <w:rPr>
          <w:i/>
          <w:iCs/>
          <w:color w:val="000000"/>
          <w:lang w:val="en-US"/>
        </w:rPr>
        <w:t> Pain, 156</w:t>
      </w:r>
      <w:r w:rsidRPr="00506FE5">
        <w:rPr>
          <w:color w:val="000000"/>
          <w:lang w:val="en-US"/>
        </w:rPr>
        <w:t>(5), 967-979.</w:t>
      </w:r>
    </w:p>
    <w:p w14:paraId="3DBE08B6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Ayhan, H., Tastan, S., Iyigün, E., Oztürk, E., Yildiz, R., &amp; Görgülü, S. (2016). The effectiveness of neck stretching exercises following total thyroidectomy on reducing neck pain and disability: A randomized controlled trial.</w:t>
      </w:r>
      <w:r w:rsidRPr="00506FE5">
        <w:rPr>
          <w:i/>
          <w:iCs/>
          <w:color w:val="000000"/>
          <w:lang w:val="en-US"/>
        </w:rPr>
        <w:t> Worldviews on Evidence‐Based Nursing, 13</w:t>
      </w:r>
      <w:r w:rsidRPr="00506FE5">
        <w:rPr>
          <w:color w:val="000000"/>
          <w:lang w:val="en-US"/>
        </w:rPr>
        <w:t>(3), 224-231.</w:t>
      </w:r>
    </w:p>
    <w:p w14:paraId="3E61088E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Bellantone, R., Lombardi, C. P., Bossola, M., Boscherini, M., De Crea, C., Alesina, P., et al. (2002). Total thyroidectomy for management of benign thyroid disease: Review of 526 cases.</w:t>
      </w:r>
      <w:r w:rsidRPr="00506FE5">
        <w:rPr>
          <w:i/>
          <w:iCs/>
          <w:color w:val="000000"/>
          <w:lang w:val="en-US"/>
        </w:rPr>
        <w:t> World Journal of Surgery, 26</w:t>
      </w:r>
      <w:r w:rsidRPr="00506FE5">
        <w:rPr>
          <w:color w:val="000000"/>
          <w:lang w:val="en-US"/>
        </w:rPr>
        <w:t>(12), 1468-1471.</w:t>
      </w:r>
    </w:p>
    <w:p w14:paraId="2B9212A5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Bilimoria, K. Y., Bentrem, D. J., Ko, C. Y., Stewart, A. K., Winchester, D. P., Talamonti, M. S., et al. (2007). Extent of surgery affects survival for papillary thyroid cancer.</w:t>
      </w:r>
      <w:r w:rsidRPr="00506FE5">
        <w:rPr>
          <w:i/>
          <w:iCs/>
          <w:color w:val="000000"/>
          <w:lang w:val="en-US"/>
        </w:rPr>
        <w:t> Annals of Surgery, 246</w:t>
      </w:r>
      <w:r w:rsidRPr="00506FE5">
        <w:rPr>
          <w:color w:val="000000"/>
          <w:lang w:val="en-US"/>
        </w:rPr>
        <w:t>(3), 375-81; discussion 381-4.</w:t>
      </w:r>
    </w:p>
    <w:p w14:paraId="1DE1FC5D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Chaplin, J. M., &amp; Morton, R. P. (1999). A prospective, longitudinal study of pain in head and neck cancer patients.</w:t>
      </w:r>
      <w:r w:rsidRPr="00506FE5">
        <w:rPr>
          <w:i/>
          <w:iCs/>
          <w:color w:val="000000"/>
          <w:lang w:val="en-US"/>
        </w:rPr>
        <w:t> Head &amp; Neck, 21</w:t>
      </w:r>
      <w:r w:rsidRPr="00506FE5">
        <w:rPr>
          <w:color w:val="000000"/>
          <w:lang w:val="en-US"/>
        </w:rPr>
        <w:t>(6), 531-537.</w:t>
      </w:r>
    </w:p>
    <w:p w14:paraId="019B4D03" w14:textId="77777777" w:rsidR="00697D47" w:rsidRPr="00506FE5" w:rsidRDefault="00697D47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highlight w:val="yellow"/>
          <w:lang w:val="en-US"/>
        </w:rPr>
        <w:lastRenderedPageBreak/>
        <w:t>Choi, Y. S., Joo, Y. H., Park, Y. H., Kim, S. Y., &amp; Sun, D. I. (2018). Factors Predicting the Recovery of Unilateral Vocal Fold Paralysis After Thyroidectomy. </w:t>
      </w:r>
      <w:r w:rsidRPr="00506FE5">
        <w:rPr>
          <w:i/>
          <w:iCs/>
          <w:color w:val="000000"/>
          <w:highlight w:val="yellow"/>
          <w:lang w:val="en-US"/>
        </w:rPr>
        <w:t>World journal of surgery</w:t>
      </w:r>
      <w:r w:rsidRPr="00506FE5">
        <w:rPr>
          <w:color w:val="000000"/>
          <w:highlight w:val="yellow"/>
          <w:lang w:val="en-US"/>
        </w:rPr>
        <w:t>, </w:t>
      </w:r>
      <w:r w:rsidRPr="00506FE5">
        <w:rPr>
          <w:i/>
          <w:iCs/>
          <w:color w:val="000000"/>
          <w:highlight w:val="yellow"/>
          <w:lang w:val="en-US"/>
        </w:rPr>
        <w:t>42</w:t>
      </w:r>
      <w:r w:rsidRPr="00506FE5">
        <w:rPr>
          <w:color w:val="000000"/>
          <w:highlight w:val="yellow"/>
          <w:lang w:val="en-US"/>
        </w:rPr>
        <w:t>(7), 2117-2122.</w:t>
      </w:r>
    </w:p>
    <w:p w14:paraId="3DE61BAB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Cooper, D. S., Doherty, G. M., Haugen, B. R., Kloos, R. T., Lee, S. L., Mandel, S. J., et al. (2006). Management guidelines for patients with thyroid nodules and differentiated thyroid cancer: The american thyroid association guidelines taskforce.</w:t>
      </w:r>
      <w:r w:rsidRPr="00506FE5">
        <w:rPr>
          <w:i/>
          <w:iCs/>
          <w:color w:val="000000"/>
          <w:lang w:val="en-US"/>
        </w:rPr>
        <w:t> Thyroid, 16</w:t>
      </w:r>
      <w:r w:rsidRPr="00506FE5">
        <w:rPr>
          <w:color w:val="000000"/>
          <w:lang w:val="en-US"/>
        </w:rPr>
        <w:t>(2), 109-142.</w:t>
      </w:r>
    </w:p>
    <w:p w14:paraId="3FC05613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D'antonio, L. L., Long, S. A., Zimmerman, G. J., Peterman, A. H., Petti, G. H., &amp; Chonkich, G. D. (1998). Relationship between quality of life and depression in patients with head and neck cancer.</w:t>
      </w:r>
      <w:r w:rsidRPr="00506FE5">
        <w:rPr>
          <w:i/>
          <w:iCs/>
          <w:color w:val="000000"/>
          <w:lang w:val="en-US"/>
        </w:rPr>
        <w:t> The Laryngoscope, 108</w:t>
      </w:r>
      <w:r w:rsidRPr="00506FE5">
        <w:rPr>
          <w:color w:val="000000"/>
          <w:lang w:val="en-US"/>
        </w:rPr>
        <w:t>(6), 806-811.</w:t>
      </w:r>
    </w:p>
    <w:p w14:paraId="50B2EBDF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de Graeff, A., de Leeuw, J. R., Ros, W. J., Hordijk, G. J., Blijham, G. H., &amp; Winnubst, J. A. (1999). A prospective study on quality of life of patients with cancer of the oral cavity or oropharynx treated with surgery with or without radiotherapy.</w:t>
      </w:r>
      <w:r w:rsidRPr="00506FE5">
        <w:rPr>
          <w:i/>
          <w:iCs/>
          <w:color w:val="000000"/>
          <w:lang w:val="en-US"/>
        </w:rPr>
        <w:t> Oral Oncology, 35</w:t>
      </w:r>
      <w:r w:rsidRPr="00506FE5">
        <w:rPr>
          <w:color w:val="000000"/>
          <w:lang w:val="en-US"/>
        </w:rPr>
        <w:t>(1), 27-32.</w:t>
      </w:r>
    </w:p>
    <w:p w14:paraId="7B0FA319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Delbridge, L. (2003). Total thyroidectomy: The evolution of surgical technique.</w:t>
      </w:r>
      <w:r w:rsidRPr="00506FE5">
        <w:rPr>
          <w:i/>
          <w:iCs/>
          <w:color w:val="000000"/>
          <w:lang w:val="en-US"/>
        </w:rPr>
        <w:t> ANZ Journal of Surgery, 73</w:t>
      </w:r>
      <w:r w:rsidRPr="00506FE5">
        <w:rPr>
          <w:color w:val="000000"/>
          <w:lang w:val="en-US"/>
        </w:rPr>
        <w:t>(9), 761-768.</w:t>
      </w:r>
    </w:p>
    <w:p w14:paraId="21F0F52A" w14:textId="77777777" w:rsidR="00697D47" w:rsidRPr="00506FE5" w:rsidRDefault="00697D47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highlight w:val="yellow"/>
          <w:lang w:val="en-US"/>
        </w:rPr>
        <w:t>Dionigi, G., Boni, L., Rovera, F., Rausei, S., Castelnuovo, P., &amp; Dionigi, R. (2010). Postoperative laryngoscopy in thyroid surgery: proper timing to detect recurrent laryngeal nerve injury. </w:t>
      </w:r>
      <w:r w:rsidRPr="00506FE5">
        <w:rPr>
          <w:i/>
          <w:iCs/>
          <w:color w:val="000000"/>
          <w:highlight w:val="yellow"/>
          <w:lang w:val="en-US"/>
        </w:rPr>
        <w:t>Langenbeck's archives of surgery</w:t>
      </w:r>
      <w:r w:rsidRPr="00506FE5">
        <w:rPr>
          <w:color w:val="000000"/>
          <w:highlight w:val="yellow"/>
          <w:lang w:val="en-US"/>
        </w:rPr>
        <w:t>, </w:t>
      </w:r>
      <w:r w:rsidRPr="00506FE5">
        <w:rPr>
          <w:i/>
          <w:iCs/>
          <w:color w:val="000000"/>
          <w:highlight w:val="yellow"/>
          <w:lang w:val="en-US"/>
        </w:rPr>
        <w:t>395</w:t>
      </w:r>
      <w:r w:rsidRPr="00506FE5">
        <w:rPr>
          <w:color w:val="000000"/>
          <w:highlight w:val="yellow"/>
          <w:lang w:val="en-US"/>
        </w:rPr>
        <w:t>(4), 327-331.</w:t>
      </w:r>
    </w:p>
    <w:p w14:paraId="33FA0222" w14:textId="77777777" w:rsidR="00D406BE" w:rsidRPr="00506FE5" w:rsidRDefault="00D406BE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Farrar, J. T., Young Jr, J. P., LaMoreaux, L., Werth, J. L., &amp; Poole, R. M. (2001). Clinical importance of changes in chronic pain intensity measured on an 11-point numerical pain rating scale. </w:t>
      </w:r>
      <w:r w:rsidRPr="00506FE5">
        <w:rPr>
          <w:i/>
          <w:iCs/>
          <w:color w:val="000000"/>
          <w:lang w:val="en-US"/>
        </w:rPr>
        <w:t>Pain</w:t>
      </w:r>
      <w:r w:rsidRPr="00506FE5">
        <w:rPr>
          <w:color w:val="000000"/>
          <w:lang w:val="en-US"/>
        </w:rPr>
        <w:t>, </w:t>
      </w:r>
      <w:r w:rsidRPr="00506FE5">
        <w:rPr>
          <w:i/>
          <w:iCs/>
          <w:color w:val="000000"/>
          <w:lang w:val="en-US"/>
        </w:rPr>
        <w:t>94</w:t>
      </w:r>
      <w:r w:rsidRPr="00506FE5">
        <w:rPr>
          <w:color w:val="000000"/>
          <w:lang w:val="en-US"/>
        </w:rPr>
        <w:t>(2), 149-158.</w:t>
      </w:r>
    </w:p>
    <w:p w14:paraId="19309CD5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lastRenderedPageBreak/>
        <w:t>Ferlay, J., Soerjomataram, I., Dikshit, R., Eser, S., Mathers, C., Rebelo, M., et al. (2015). Cancer incidence and mortality worldwide: Sources, methods and major patterns in GLOBOCAN 2012.</w:t>
      </w:r>
      <w:r w:rsidRPr="00506FE5">
        <w:rPr>
          <w:i/>
          <w:iCs/>
          <w:color w:val="000000"/>
          <w:lang w:val="en-US"/>
        </w:rPr>
        <w:t> International Journal of Cancer, 136</w:t>
      </w:r>
      <w:r w:rsidRPr="00506FE5">
        <w:rPr>
          <w:color w:val="000000"/>
          <w:lang w:val="en-US"/>
        </w:rPr>
        <w:t>(5)</w:t>
      </w:r>
    </w:p>
    <w:p w14:paraId="78FD5FFB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Fletcher, J. P., &amp; Bandy, W. D. (2008). Intrarater reliability of CROM measurement of cervical spine active range of motion in persons with and without neck pain.</w:t>
      </w:r>
      <w:r w:rsidRPr="00506FE5">
        <w:rPr>
          <w:i/>
          <w:iCs/>
          <w:color w:val="000000"/>
          <w:lang w:val="en-US"/>
        </w:rPr>
        <w:t> Journal of Orthopaedic &amp; Sports Physical Therapy, 38</w:t>
      </w:r>
      <w:r w:rsidRPr="00506FE5">
        <w:rPr>
          <w:color w:val="000000"/>
          <w:lang w:val="en-US"/>
        </w:rPr>
        <w:t>(10), 640-645.</w:t>
      </w:r>
    </w:p>
    <w:p w14:paraId="2B5820C3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Gellrich, N. C., Schimming, R., Schramm, A., Schmalohr, D., Bremerich, A., &amp; Kugler, J. (2002). Pain, function, and psychologic outcome before, during, and after intraoral tumor resection.</w:t>
      </w:r>
      <w:r w:rsidRPr="00506FE5">
        <w:rPr>
          <w:i/>
          <w:iCs/>
          <w:color w:val="000000"/>
          <w:lang w:val="en-US"/>
        </w:rPr>
        <w:t> Journal of Oral and Maxillofacial Surgery : Official Journal of the American Association of Oral and Maxillofacial Surgeons, 60</w:t>
      </w:r>
      <w:r w:rsidRPr="00506FE5">
        <w:rPr>
          <w:color w:val="000000"/>
          <w:lang w:val="en-US"/>
        </w:rPr>
        <w:t>(7), 772-777.</w:t>
      </w:r>
    </w:p>
    <w:p w14:paraId="6EEDA6FD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General Assembly of the World Medical Association. (2014). World medical association declaration of helsinki: Ethical principles for medical research involving human subjects.</w:t>
      </w:r>
      <w:r w:rsidRPr="00506FE5">
        <w:rPr>
          <w:i/>
          <w:iCs/>
          <w:color w:val="000000"/>
          <w:lang w:val="en-US"/>
        </w:rPr>
        <w:t> The Journal of the American College of Dentists, 81</w:t>
      </w:r>
      <w:r w:rsidRPr="00506FE5">
        <w:rPr>
          <w:color w:val="000000"/>
          <w:lang w:val="en-US"/>
        </w:rPr>
        <w:t>(3), 14-18.</w:t>
      </w:r>
    </w:p>
    <w:p w14:paraId="2E2C230F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Gottrup, H., Andersen, J., Arendt-Nielsen, L., &amp; Jensen, T. S. (2000). Psychophysical examination in patients with post-mastectomy pain.</w:t>
      </w:r>
      <w:r w:rsidRPr="00506FE5">
        <w:rPr>
          <w:i/>
          <w:iCs/>
          <w:color w:val="000000"/>
          <w:lang w:val="en-US"/>
        </w:rPr>
        <w:t> Pain, 87</w:t>
      </w:r>
      <w:r w:rsidRPr="00506FE5">
        <w:rPr>
          <w:color w:val="000000"/>
          <w:lang w:val="en-US"/>
        </w:rPr>
        <w:t>(3), 275-284.</w:t>
      </w:r>
    </w:p>
    <w:p w14:paraId="6E49C6B2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Grond, S., Diefenbach, C., Zech, D., Schug, S. A., Lynch, J., &amp; Lehmann, K. A. (1993). Validation of world health organization guidelines for pain relief in head and neck cancer: A prospective study.</w:t>
      </w:r>
      <w:r w:rsidRPr="00506FE5">
        <w:rPr>
          <w:i/>
          <w:iCs/>
          <w:color w:val="000000"/>
          <w:lang w:val="en-US"/>
        </w:rPr>
        <w:t> Annals of Otology, Rhinology &amp; Laryngology, 102</w:t>
      </w:r>
      <w:r w:rsidRPr="00506FE5">
        <w:rPr>
          <w:color w:val="000000"/>
          <w:lang w:val="en-US"/>
        </w:rPr>
        <w:t>(5), 342-348.</w:t>
      </w:r>
    </w:p>
    <w:p w14:paraId="1F58891C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lastRenderedPageBreak/>
        <w:t>Han, D. W., Koo, B. N., Chung, W. Y., Park, C. S., Kim, S. Y., Palmer, P. P., et al. (2006). Preoperative greater occipital nerve block in total thyroidectomy patients can reduce postoperative occipital headache and posterior neck pain.</w:t>
      </w:r>
      <w:r w:rsidRPr="00506FE5">
        <w:rPr>
          <w:i/>
          <w:iCs/>
          <w:color w:val="000000"/>
          <w:lang w:val="en-US"/>
        </w:rPr>
        <w:t> Thyroid, 16</w:t>
      </w:r>
      <w:r w:rsidRPr="00506FE5">
        <w:rPr>
          <w:color w:val="000000"/>
          <w:lang w:val="en-US"/>
        </w:rPr>
        <w:t>(6), 599-603.</w:t>
      </w:r>
    </w:p>
    <w:p w14:paraId="2290C71F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Han, D. W., Koo, B. N., Chung, W. Y., Park, C. S., Kim, S. Y., Palmer, P. P., et al. (2006). Preoperative greater occipital nerve block in total thyroidectomy patients can reduce postoperative occipital headache and posterior neck pain.</w:t>
      </w:r>
      <w:r w:rsidRPr="00506FE5">
        <w:rPr>
          <w:i/>
          <w:iCs/>
          <w:color w:val="000000"/>
          <w:lang w:val="en-US"/>
        </w:rPr>
        <w:t> Thyroid, 16</w:t>
      </w:r>
      <w:r w:rsidRPr="00506FE5">
        <w:rPr>
          <w:color w:val="000000"/>
          <w:lang w:val="en-US"/>
        </w:rPr>
        <w:t>(6), 599-603.</w:t>
      </w:r>
    </w:p>
    <w:p w14:paraId="2733C2D6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Hankey, B. F., Ries, L. A., &amp; Edwards, B. K. (1999). The surveillance, epidemiology, and end results program: A national resource.</w:t>
      </w:r>
      <w:r w:rsidRPr="00506FE5">
        <w:rPr>
          <w:i/>
          <w:iCs/>
          <w:color w:val="000000"/>
          <w:lang w:val="en-US"/>
        </w:rPr>
        <w:t> Cancer Epidemiology, Biomarkers &amp; Prevention : A Publication of the American Association for Cancer Research, Cosponsored by the American Society of Preventive Oncology, 8</w:t>
      </w:r>
      <w:r w:rsidRPr="00506FE5">
        <w:rPr>
          <w:color w:val="000000"/>
          <w:lang w:val="en-US"/>
        </w:rPr>
        <w:t>(12), 1117-1121.</w:t>
      </w:r>
    </w:p>
    <w:p w14:paraId="07C645AA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Hassan, S. J., &amp; Weymuller, E. A. (1993). Assessment of quality of life in head and neck cancer patients.</w:t>
      </w:r>
      <w:r w:rsidRPr="00506FE5">
        <w:rPr>
          <w:i/>
          <w:iCs/>
          <w:color w:val="000000"/>
          <w:lang w:val="en-US"/>
        </w:rPr>
        <w:t> Head &amp; Neck, 15</w:t>
      </w:r>
      <w:r w:rsidRPr="00506FE5">
        <w:rPr>
          <w:color w:val="000000"/>
          <w:lang w:val="en-US"/>
        </w:rPr>
        <w:t>(6), 485-496.</w:t>
      </w:r>
    </w:p>
    <w:p w14:paraId="5C6B4DE4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Juul, T., Søgaard, K., Roos, E. M., &amp; Davis, A. M. (2015). Development of a patient-reported outcome: The neck OutcOme score (NOOS)–Content and construct validity.</w:t>
      </w:r>
      <w:r w:rsidRPr="00506FE5">
        <w:rPr>
          <w:i/>
          <w:iCs/>
          <w:color w:val="000000"/>
          <w:lang w:val="en-US"/>
        </w:rPr>
        <w:t> Journal of Rehabilitation Medicine, 47</w:t>
      </w:r>
      <w:r w:rsidRPr="00506FE5">
        <w:rPr>
          <w:color w:val="000000"/>
          <w:lang w:val="en-US"/>
        </w:rPr>
        <w:t>(9), 844-853.</w:t>
      </w:r>
    </w:p>
    <w:p w14:paraId="1B981A71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Juul, T., Sogaard, K., Davis, A. M., &amp; Roos, E. M. (2016). Psychometric properties of the neck OutcOme score, neck disability index, and short form-36 were evaluated in patients with neck pain.</w:t>
      </w:r>
      <w:r w:rsidRPr="00506FE5">
        <w:rPr>
          <w:i/>
          <w:iCs/>
          <w:color w:val="000000"/>
          <w:lang w:val="en-US"/>
        </w:rPr>
        <w:t> Journal of Clinical Epidemiology, 79</w:t>
      </w:r>
      <w:r w:rsidRPr="00506FE5">
        <w:rPr>
          <w:color w:val="000000"/>
          <w:lang w:val="en-US"/>
        </w:rPr>
        <w:t>, 31-40.</w:t>
      </w:r>
    </w:p>
    <w:p w14:paraId="353B2922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Katz, J., &amp; Melzack, R. (1999). Measurement of pain.</w:t>
      </w:r>
      <w:r w:rsidRPr="00506FE5">
        <w:rPr>
          <w:i/>
          <w:iCs/>
          <w:color w:val="000000"/>
          <w:lang w:val="en-US"/>
        </w:rPr>
        <w:t> The Surgical Clinics of North America, 79</w:t>
      </w:r>
      <w:r w:rsidRPr="00506FE5">
        <w:rPr>
          <w:color w:val="000000"/>
          <w:lang w:val="en-US"/>
        </w:rPr>
        <w:t>(2), 231-252.</w:t>
      </w:r>
    </w:p>
    <w:p w14:paraId="39A5CD27" w14:textId="77777777" w:rsidR="002A3546" w:rsidRPr="00506FE5" w:rsidRDefault="002A3546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186411">
        <w:rPr>
          <w:color w:val="000000"/>
          <w:highlight w:val="yellow"/>
        </w:rPr>
        <w:lastRenderedPageBreak/>
        <w:t xml:space="preserve">La Vecchia, C., Malvezzi, M., Bosetti, C., Garavello, W., Bertuccio, P., Levi, F., &amp; Negri, E. (2015). </w:t>
      </w:r>
      <w:r w:rsidRPr="00506FE5">
        <w:rPr>
          <w:color w:val="000000"/>
          <w:highlight w:val="yellow"/>
          <w:lang w:val="en-US"/>
        </w:rPr>
        <w:t>Thyroid cancer mortality and incidence: a global overview. </w:t>
      </w:r>
      <w:r w:rsidRPr="00506FE5">
        <w:rPr>
          <w:i/>
          <w:iCs/>
          <w:color w:val="000000"/>
          <w:highlight w:val="yellow"/>
          <w:lang w:val="en-US"/>
        </w:rPr>
        <w:t>International journal of cancer</w:t>
      </w:r>
      <w:r w:rsidRPr="00506FE5">
        <w:rPr>
          <w:color w:val="000000"/>
          <w:highlight w:val="yellow"/>
          <w:lang w:val="en-US"/>
        </w:rPr>
        <w:t>, </w:t>
      </w:r>
      <w:r w:rsidRPr="00506FE5">
        <w:rPr>
          <w:i/>
          <w:iCs/>
          <w:color w:val="000000"/>
          <w:highlight w:val="yellow"/>
          <w:lang w:val="en-US"/>
        </w:rPr>
        <w:t>136</w:t>
      </w:r>
      <w:r w:rsidRPr="00506FE5">
        <w:rPr>
          <w:color w:val="000000"/>
          <w:highlight w:val="yellow"/>
          <w:lang w:val="en-US"/>
        </w:rPr>
        <w:t>(9), 2187-2195.</w:t>
      </w:r>
    </w:p>
    <w:p w14:paraId="28BC15CE" w14:textId="77777777" w:rsidR="00A115A2" w:rsidRPr="00506FE5" w:rsidRDefault="00A115A2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highlight w:val="yellow"/>
          <w:lang w:val="en-US"/>
        </w:rPr>
        <w:t>Lee, J. S., Kim, J. P., Ryu, J. S., &amp; Woo, S. H. (2018). Effect of wound massage on neck discomfort and voice changes after thyroidectomy. </w:t>
      </w:r>
      <w:r w:rsidRPr="00506FE5">
        <w:rPr>
          <w:i/>
          <w:iCs/>
          <w:color w:val="000000"/>
          <w:highlight w:val="yellow"/>
          <w:lang w:val="en-US"/>
        </w:rPr>
        <w:t>Surgery</w:t>
      </w:r>
      <w:r w:rsidRPr="00506FE5">
        <w:rPr>
          <w:color w:val="000000"/>
          <w:highlight w:val="yellow"/>
          <w:lang w:val="en-US"/>
        </w:rPr>
        <w:t>, </w:t>
      </w:r>
      <w:r w:rsidRPr="00506FE5">
        <w:rPr>
          <w:i/>
          <w:iCs/>
          <w:color w:val="000000"/>
          <w:highlight w:val="yellow"/>
          <w:lang w:val="en-US"/>
        </w:rPr>
        <w:t>164</w:t>
      </w:r>
      <w:r w:rsidRPr="00506FE5">
        <w:rPr>
          <w:color w:val="000000"/>
          <w:highlight w:val="yellow"/>
          <w:lang w:val="en-US"/>
        </w:rPr>
        <w:t>(5), 965-971.</w:t>
      </w:r>
    </w:p>
    <w:p w14:paraId="529D41FF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Mehanna, H. M., &amp; Morton, R. P. (2006). Does quality of life predict long-term survival in patients with head and neck cancer?</w:t>
      </w:r>
      <w:r w:rsidRPr="00506FE5">
        <w:rPr>
          <w:i/>
          <w:iCs/>
          <w:color w:val="000000"/>
          <w:lang w:val="en-US"/>
        </w:rPr>
        <w:t> Archives of Otolaryngology–Head &amp; Neck Surgery, 132</w:t>
      </w:r>
      <w:r w:rsidRPr="00506FE5">
        <w:rPr>
          <w:color w:val="000000"/>
          <w:lang w:val="en-US"/>
        </w:rPr>
        <w:t>(1), 27-31.</w:t>
      </w:r>
    </w:p>
    <w:p w14:paraId="75F9BC62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Moshtaghi, N. M., Khoshnevis, J., Khayamzadeh, M., Shormeij, Z., &amp; Akbari, M. E. (2017). Overall survival and complications of thyroidectomy in patients with thyroid cancer.</w:t>
      </w:r>
      <w:r w:rsidRPr="00506FE5">
        <w:rPr>
          <w:i/>
          <w:iCs/>
          <w:color w:val="000000"/>
          <w:lang w:val="en-US"/>
        </w:rPr>
        <w:t> International Journal of Cancer Management, </w:t>
      </w:r>
      <w:r w:rsidRPr="00506FE5">
        <w:rPr>
          <w:color w:val="000000"/>
          <w:lang w:val="en-US"/>
        </w:rPr>
        <w:t>(In Press)</w:t>
      </w:r>
    </w:p>
    <w:p w14:paraId="08BCF943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Ortíz, V. M. S., Ornelas, G. E. A., Cantisani, J. A. F., Torres, J. I. R., &amp; Flores, F. C. (2017). Interventional techniques for head and neck cancer pain. </w:t>
      </w:r>
      <w:r w:rsidRPr="00506FE5">
        <w:rPr>
          <w:i/>
          <w:iCs/>
          <w:color w:val="000000"/>
          <w:lang w:val="en-US"/>
        </w:rPr>
        <w:t>Diagnosis and management of head and neck cancer</w:t>
      </w:r>
      <w:r w:rsidRPr="00506FE5">
        <w:rPr>
          <w:color w:val="000000"/>
          <w:lang w:val="en-US"/>
        </w:rPr>
        <w:t> () InTech.</w:t>
      </w:r>
    </w:p>
    <w:p w14:paraId="54B323FB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Park, C., Choi, J., Lee, Y., Chang, H., Shin, C., Kim, S., et al. (2015). The effect of intra‐operative transcutaneous electrical nerve stimulation on posterior neck pain following thyroidectomy.</w:t>
      </w:r>
      <w:r w:rsidRPr="00506FE5">
        <w:rPr>
          <w:i/>
          <w:iCs/>
          <w:color w:val="000000"/>
          <w:lang w:val="en-US"/>
        </w:rPr>
        <w:t> Anaesthesia, 70</w:t>
      </w:r>
      <w:r w:rsidRPr="00506FE5">
        <w:rPr>
          <w:color w:val="000000"/>
          <w:lang w:val="en-US"/>
        </w:rPr>
        <w:t>(4), 434-439.</w:t>
      </w:r>
    </w:p>
    <w:p w14:paraId="77782733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Rahib, L., Smith, B. D., Aizenberg, R., Rosenzweig, A. B., Fleshman, J. M., &amp; Matrisian, L. M. (2014). Projecting cancer incidence and deaths to 2030: The unexpected burden of thyroid, liver, and pancreas cancers in the united states.</w:t>
      </w:r>
      <w:r w:rsidRPr="00506FE5">
        <w:rPr>
          <w:i/>
          <w:iCs/>
          <w:color w:val="000000"/>
          <w:lang w:val="en-US"/>
        </w:rPr>
        <w:t> Cancer Research, 74</w:t>
      </w:r>
      <w:r w:rsidRPr="00506FE5">
        <w:rPr>
          <w:color w:val="000000"/>
          <w:lang w:val="en-US"/>
        </w:rPr>
        <w:t>(11), 2913-2921.</w:t>
      </w:r>
    </w:p>
    <w:p w14:paraId="5784D99E" w14:textId="77777777" w:rsidR="003E1EE4" w:rsidRPr="00506FE5" w:rsidRDefault="003E1EE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highlight w:val="yellow"/>
          <w:lang w:val="en-US"/>
        </w:rPr>
        <w:lastRenderedPageBreak/>
        <w:t>Roerink, S. H., Coolen, L., Schenning, M. E., Husson, O., Smit, J. W., Marres, H. A., ... &amp; Netea–Maier, R. T. (2017). High prevalence of self‐reported shoulder complaints after thyroid carcinoma surgery. </w:t>
      </w:r>
      <w:r w:rsidRPr="00506FE5">
        <w:rPr>
          <w:i/>
          <w:iCs/>
          <w:color w:val="000000"/>
          <w:highlight w:val="yellow"/>
          <w:lang w:val="en-US"/>
        </w:rPr>
        <w:t>Head &amp; neck</w:t>
      </w:r>
      <w:r w:rsidRPr="00506FE5">
        <w:rPr>
          <w:color w:val="000000"/>
          <w:highlight w:val="yellow"/>
          <w:lang w:val="en-US"/>
        </w:rPr>
        <w:t>, </w:t>
      </w:r>
      <w:r w:rsidRPr="00506FE5">
        <w:rPr>
          <w:i/>
          <w:iCs/>
          <w:color w:val="000000"/>
          <w:highlight w:val="yellow"/>
          <w:lang w:val="en-US"/>
        </w:rPr>
        <w:t>39</w:t>
      </w:r>
      <w:r w:rsidRPr="00506FE5">
        <w:rPr>
          <w:color w:val="000000"/>
          <w:highlight w:val="yellow"/>
          <w:lang w:val="en-US"/>
        </w:rPr>
        <w:t>(2), 260-268.</w:t>
      </w:r>
    </w:p>
    <w:p w14:paraId="1E9D799D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Sakorafas, G. H. (2010). Historical evolution of thyroid surgery: From the ancient times to the dawn of the 21st century.</w:t>
      </w:r>
      <w:r w:rsidRPr="00506FE5">
        <w:rPr>
          <w:i/>
          <w:iCs/>
          <w:color w:val="000000"/>
          <w:lang w:val="en-US"/>
        </w:rPr>
        <w:t> World Journal of Surgery, 34</w:t>
      </w:r>
      <w:r w:rsidRPr="00506FE5">
        <w:rPr>
          <w:color w:val="000000"/>
          <w:lang w:val="en-US"/>
        </w:rPr>
        <w:t>(8), 1793-1804.</w:t>
      </w:r>
    </w:p>
    <w:p w14:paraId="1A4F2F24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Shah, S., Har‐El, G., &amp; Rosenfeld, R. M. (2001). Short‐term and long‐term quality of life after neck dissection.</w:t>
      </w:r>
      <w:r w:rsidRPr="00506FE5">
        <w:rPr>
          <w:i/>
          <w:iCs/>
          <w:color w:val="000000"/>
          <w:lang w:val="en-US"/>
        </w:rPr>
        <w:t> Head &amp; Neck, 23</w:t>
      </w:r>
      <w:r w:rsidRPr="00506FE5">
        <w:rPr>
          <w:color w:val="000000"/>
          <w:lang w:val="en-US"/>
        </w:rPr>
        <w:t>(11), 954-961.</w:t>
      </w:r>
    </w:p>
    <w:p w14:paraId="6AD026E8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Siegel, R., Ma, J., Zou, Z., &amp; Jemal, A. (2014). Cancer statistics, 2014.</w:t>
      </w:r>
      <w:r w:rsidRPr="00506FE5">
        <w:rPr>
          <w:i/>
          <w:iCs/>
          <w:color w:val="000000"/>
          <w:lang w:val="en-US"/>
        </w:rPr>
        <w:t> CA: A Cancer Journal for Clinicians, 64</w:t>
      </w:r>
      <w:r w:rsidRPr="00506FE5">
        <w:rPr>
          <w:color w:val="000000"/>
          <w:lang w:val="en-US"/>
        </w:rPr>
        <w:t>(1), 9-29.</w:t>
      </w:r>
    </w:p>
    <w:p w14:paraId="4E718047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Simons, D. G., Travell, J. G., &amp; Simons, L. S. (1999). </w:t>
      </w:r>
      <w:r w:rsidRPr="00506FE5">
        <w:rPr>
          <w:i/>
          <w:iCs/>
          <w:color w:val="000000"/>
          <w:lang w:val="en-US"/>
        </w:rPr>
        <w:t>Travell &amp; simons' myofascial pain and dysfunction: Upper half of body</w:t>
      </w:r>
      <w:r w:rsidRPr="00506FE5">
        <w:rPr>
          <w:color w:val="000000"/>
          <w:lang w:val="en-US"/>
        </w:rPr>
        <w:t> Lippincott Williams &amp; Wilkins.</w:t>
      </w:r>
    </w:p>
    <w:p w14:paraId="7352F024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Snaith, R. P. (2003). The hospital anxiety and depression scale.</w:t>
      </w:r>
      <w:r w:rsidRPr="00506FE5">
        <w:rPr>
          <w:i/>
          <w:iCs/>
          <w:color w:val="000000"/>
          <w:lang w:val="en-US"/>
        </w:rPr>
        <w:t> Health and Quality of Life Outcomes, 1</w:t>
      </w:r>
      <w:r w:rsidRPr="00506FE5">
        <w:rPr>
          <w:color w:val="000000"/>
          <w:lang w:val="en-US"/>
        </w:rPr>
        <w:t>(1), 29.</w:t>
      </w:r>
    </w:p>
    <w:p w14:paraId="4FD398CD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Takamura, Y., Miyauchi, A., Tomoda, C., Uruno, T., Ito, Y., Miya, A., et al. (2005). Stretching exercises to reduce symptoms of postoperative neck discomfort after thyroid surgery: Prospective randomized study.</w:t>
      </w:r>
      <w:r w:rsidRPr="00506FE5">
        <w:rPr>
          <w:i/>
          <w:iCs/>
          <w:color w:val="000000"/>
          <w:lang w:val="en-US"/>
        </w:rPr>
        <w:t> World Journal of Surgery, 29</w:t>
      </w:r>
      <w:r w:rsidRPr="00506FE5">
        <w:rPr>
          <w:color w:val="000000"/>
          <w:lang w:val="en-US"/>
        </w:rPr>
        <w:t>(6), 775-779.</w:t>
      </w:r>
    </w:p>
    <w:p w14:paraId="0399D6E7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Talmi, Y. P., Horowitz, Z., Pfeffer, M. R., Stolik-Dollberg, O. C., Shoshani, Y., Peleg, M., et al. (2000). Pain in the neck after neck dissection.</w:t>
      </w:r>
      <w:r w:rsidRPr="00506FE5">
        <w:rPr>
          <w:i/>
          <w:iCs/>
          <w:color w:val="000000"/>
          <w:lang w:val="en-US"/>
        </w:rPr>
        <w:t> Otolaryngology—Head and Neck Surgery, 123</w:t>
      </w:r>
      <w:r w:rsidRPr="00506FE5">
        <w:rPr>
          <w:color w:val="000000"/>
          <w:lang w:val="en-US"/>
        </w:rPr>
        <w:t>(3), 302-306.</w:t>
      </w:r>
    </w:p>
    <w:p w14:paraId="3FD61B02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lastRenderedPageBreak/>
        <w:t>Terrell, A., Gardner, P., Spanos, W. C., Allard, B., Barth, R., Bhatia, V., et al. (2015). Clinical outcomes of a team approach to thyroidectomy.</w:t>
      </w:r>
      <w:r w:rsidRPr="00506FE5">
        <w:rPr>
          <w:i/>
          <w:iCs/>
          <w:color w:val="000000"/>
          <w:lang w:val="en-US"/>
        </w:rPr>
        <w:t> South Dakota Medicine : The Journal of the South Dakota State Medical Association, 68</w:t>
      </w:r>
      <w:r w:rsidRPr="00506FE5">
        <w:rPr>
          <w:color w:val="000000"/>
          <w:lang w:val="en-US"/>
        </w:rPr>
        <w:t>(12), 539-541.</w:t>
      </w:r>
    </w:p>
    <w:p w14:paraId="13D6F352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186411">
        <w:rPr>
          <w:color w:val="000000"/>
        </w:rPr>
        <w:t xml:space="preserve">Torres-Chica, B., Nunez-Samper-Pizarroso, C., Ortega-Santiago, R., Cleland, J. A., Salom-Moreno, J., Laguarta-Val, S., et al. </w:t>
      </w:r>
      <w:r w:rsidRPr="00506FE5">
        <w:rPr>
          <w:color w:val="000000"/>
          <w:lang w:val="en-US"/>
        </w:rPr>
        <w:t>(2015). Trigger points and pressure pain hypersensitivity in people with postmeniscectomy pain.</w:t>
      </w:r>
      <w:r w:rsidRPr="00506FE5">
        <w:rPr>
          <w:i/>
          <w:iCs/>
          <w:color w:val="000000"/>
          <w:lang w:val="en-US"/>
        </w:rPr>
        <w:t> The Clinical Journal of Pain, 31</w:t>
      </w:r>
      <w:r w:rsidRPr="00506FE5">
        <w:rPr>
          <w:color w:val="000000"/>
          <w:lang w:val="en-US"/>
        </w:rPr>
        <w:t>(3), 265-272.</w:t>
      </w:r>
    </w:p>
    <w:p w14:paraId="3841513A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Van Wilgen, C., Dijkstra, P., Van der Laan, B., Plukker, J. T., &amp; Roodenburg, J. (2004). Shoulder and neck morbidity in quality of life after surgery for head and neck cancer.</w:t>
      </w:r>
      <w:r w:rsidRPr="00506FE5">
        <w:rPr>
          <w:i/>
          <w:iCs/>
          <w:color w:val="000000"/>
          <w:lang w:val="en-US"/>
        </w:rPr>
        <w:t> Head &amp; Neck, 26</w:t>
      </w:r>
      <w:r w:rsidRPr="00506FE5">
        <w:rPr>
          <w:color w:val="000000"/>
          <w:lang w:val="en-US"/>
        </w:rPr>
        <w:t>(10), 839-844.</w:t>
      </w:r>
    </w:p>
    <w:p w14:paraId="3CD60001" w14:textId="77777777" w:rsidR="006C1D07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  <w:r w:rsidRPr="00506FE5">
        <w:rPr>
          <w:color w:val="000000"/>
          <w:lang w:val="en-US"/>
        </w:rPr>
        <w:t>Vecht, C. J., Hoff, A. M., Kansen, P. J., De Boer, M. F., &amp; Andries Bosch, D. (1992). Types and causes of pain in cancer of the head and neck.</w:t>
      </w:r>
      <w:r w:rsidRPr="00506FE5">
        <w:rPr>
          <w:i/>
          <w:iCs/>
          <w:color w:val="000000"/>
          <w:lang w:val="en-US"/>
        </w:rPr>
        <w:t> Cancer, 70</w:t>
      </w:r>
      <w:r w:rsidRPr="00506FE5">
        <w:rPr>
          <w:color w:val="000000"/>
          <w:lang w:val="en-US"/>
        </w:rPr>
        <w:t>(1), 178-184.</w:t>
      </w:r>
    </w:p>
    <w:p w14:paraId="78CAE959" w14:textId="77777777" w:rsidR="006C1D07" w:rsidRPr="00506FE5" w:rsidRDefault="006C1D0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06FE5">
        <w:rPr>
          <w:color w:val="000000"/>
          <w:lang w:val="en-US"/>
        </w:rPr>
        <w:br w:type="page"/>
      </w:r>
    </w:p>
    <w:p w14:paraId="1B66E402" w14:textId="77777777" w:rsidR="006C1D07" w:rsidRPr="00506FE5" w:rsidRDefault="006C1D07" w:rsidP="006C1D0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1.</w:t>
      </w:r>
      <w:r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Baseline characteristics of the sample per group.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927"/>
        <w:gridCol w:w="2638"/>
        <w:gridCol w:w="1553"/>
      </w:tblGrid>
      <w:tr w:rsidR="007C756A" w:rsidRPr="00394BC5" w14:paraId="0AB68591" w14:textId="77777777" w:rsidTr="007C756A">
        <w:trPr>
          <w:trHeight w:val="830"/>
        </w:trPr>
        <w:tc>
          <w:tcPr>
            <w:tcW w:w="2376" w:type="dxa"/>
            <w:vMerge w:val="restart"/>
          </w:tcPr>
          <w:p w14:paraId="5545F120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77402EA4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Control group </w:t>
            </w:r>
          </w:p>
          <w:p w14:paraId="744A377F" w14:textId="77777777" w:rsidR="007C756A" w:rsidRPr="00506FE5" w:rsidRDefault="007C756A" w:rsidP="007C75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(n=28)</w:t>
            </w:r>
          </w:p>
        </w:tc>
        <w:tc>
          <w:tcPr>
            <w:tcW w:w="2638" w:type="dxa"/>
          </w:tcPr>
          <w:p w14:paraId="5E3FEEF5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Thyroidectomy group </w:t>
            </w:r>
          </w:p>
          <w:p w14:paraId="55BF1587" w14:textId="77777777" w:rsidR="007C756A" w:rsidRPr="00506FE5" w:rsidRDefault="007C756A" w:rsidP="007C75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(n=28)</w:t>
            </w:r>
          </w:p>
        </w:tc>
        <w:tc>
          <w:tcPr>
            <w:tcW w:w="1553" w:type="dxa"/>
            <w:vMerge w:val="restart"/>
          </w:tcPr>
          <w:p w14:paraId="1EA9C4CC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EF7709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p</w:t>
            </w:r>
          </w:p>
        </w:tc>
      </w:tr>
      <w:tr w:rsidR="007C756A" w:rsidRPr="00394BC5" w14:paraId="392F2284" w14:textId="77777777" w:rsidTr="007C756A">
        <w:trPr>
          <w:trHeight w:hRule="exact" w:val="456"/>
        </w:trPr>
        <w:tc>
          <w:tcPr>
            <w:tcW w:w="2376" w:type="dxa"/>
            <w:vMerge/>
          </w:tcPr>
          <w:p w14:paraId="172EB15E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755724A2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Mean (SD)</w:t>
            </w:r>
          </w:p>
        </w:tc>
        <w:tc>
          <w:tcPr>
            <w:tcW w:w="2638" w:type="dxa"/>
          </w:tcPr>
          <w:p w14:paraId="2B25519D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Mean (SD)</w:t>
            </w:r>
          </w:p>
        </w:tc>
        <w:tc>
          <w:tcPr>
            <w:tcW w:w="1553" w:type="dxa"/>
            <w:vMerge/>
          </w:tcPr>
          <w:p w14:paraId="51B8CA21" w14:textId="77777777" w:rsidR="007C756A" w:rsidRPr="00506FE5" w:rsidRDefault="007C756A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1D07" w:rsidRPr="00394BC5" w14:paraId="39779B66" w14:textId="77777777" w:rsidTr="007C756A">
        <w:tc>
          <w:tcPr>
            <w:tcW w:w="2376" w:type="dxa"/>
          </w:tcPr>
          <w:p w14:paraId="604BE337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(women %)</w:t>
            </w:r>
          </w:p>
        </w:tc>
        <w:tc>
          <w:tcPr>
            <w:tcW w:w="1927" w:type="dxa"/>
          </w:tcPr>
          <w:p w14:paraId="5A5896D6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81.8</w:t>
            </w:r>
          </w:p>
        </w:tc>
        <w:tc>
          <w:tcPr>
            <w:tcW w:w="2638" w:type="dxa"/>
          </w:tcPr>
          <w:p w14:paraId="139F7220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87.7</w:t>
            </w:r>
          </w:p>
        </w:tc>
        <w:tc>
          <w:tcPr>
            <w:tcW w:w="1553" w:type="dxa"/>
          </w:tcPr>
          <w:p w14:paraId="66E9FC0E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0.718</w:t>
            </w:r>
          </w:p>
        </w:tc>
      </w:tr>
      <w:tr w:rsidR="006C1D07" w:rsidRPr="00394BC5" w14:paraId="3C13D2F0" w14:textId="77777777" w:rsidTr="007C756A">
        <w:tc>
          <w:tcPr>
            <w:tcW w:w="2376" w:type="dxa"/>
          </w:tcPr>
          <w:p w14:paraId="3C916AA0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927" w:type="dxa"/>
          </w:tcPr>
          <w:p w14:paraId="31B45C69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54.45 (7.12)</w:t>
            </w:r>
          </w:p>
        </w:tc>
        <w:tc>
          <w:tcPr>
            <w:tcW w:w="2638" w:type="dxa"/>
          </w:tcPr>
          <w:p w14:paraId="6F49EB47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50.29 (10.49)</w:t>
            </w:r>
          </w:p>
        </w:tc>
        <w:tc>
          <w:tcPr>
            <w:tcW w:w="1553" w:type="dxa"/>
          </w:tcPr>
          <w:p w14:paraId="01D3F969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0.117</w:t>
            </w:r>
          </w:p>
        </w:tc>
      </w:tr>
      <w:tr w:rsidR="006C1D07" w:rsidRPr="00394BC5" w14:paraId="10FBE089" w14:textId="77777777" w:rsidTr="007C756A">
        <w:tc>
          <w:tcPr>
            <w:tcW w:w="2376" w:type="dxa"/>
          </w:tcPr>
          <w:p w14:paraId="5F9017F5" w14:textId="77777777" w:rsidR="006C1D07" w:rsidRPr="00506FE5" w:rsidRDefault="006C1D07" w:rsidP="007C75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 (</w:t>
            </w: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Kg/m</w:t>
            </w: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2</w:t>
            </w: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27" w:type="dxa"/>
          </w:tcPr>
          <w:p w14:paraId="35F3E98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26.9 (5.14)</w:t>
            </w:r>
          </w:p>
        </w:tc>
        <w:tc>
          <w:tcPr>
            <w:tcW w:w="2638" w:type="dxa"/>
          </w:tcPr>
          <w:p w14:paraId="69527326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27.71 (3.70)</w:t>
            </w:r>
          </w:p>
        </w:tc>
        <w:tc>
          <w:tcPr>
            <w:tcW w:w="1553" w:type="dxa"/>
          </w:tcPr>
          <w:p w14:paraId="1B185EDC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0.522</w:t>
            </w:r>
          </w:p>
        </w:tc>
      </w:tr>
      <w:tr w:rsidR="006C1D07" w:rsidRPr="00394BC5" w14:paraId="5E488389" w14:textId="77777777" w:rsidTr="007C756A">
        <w:tc>
          <w:tcPr>
            <w:tcW w:w="2376" w:type="dxa"/>
          </w:tcPr>
          <w:p w14:paraId="29E1AD9B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 time (min)</w:t>
            </w:r>
          </w:p>
        </w:tc>
        <w:tc>
          <w:tcPr>
            <w:tcW w:w="1927" w:type="dxa"/>
          </w:tcPr>
          <w:p w14:paraId="51CDD1DF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638" w:type="dxa"/>
          </w:tcPr>
          <w:p w14:paraId="5FF94B8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87.31(24.56)</w:t>
            </w:r>
          </w:p>
        </w:tc>
        <w:tc>
          <w:tcPr>
            <w:tcW w:w="1553" w:type="dxa"/>
          </w:tcPr>
          <w:p w14:paraId="79D43D8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1D07" w:rsidRPr="00394BC5" w14:paraId="08C43AEB" w14:textId="77777777" w:rsidTr="007C756A">
        <w:tc>
          <w:tcPr>
            <w:tcW w:w="2376" w:type="dxa"/>
          </w:tcPr>
          <w:p w14:paraId="1EEAFA69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Tumor size (cm)</w:t>
            </w:r>
          </w:p>
        </w:tc>
        <w:tc>
          <w:tcPr>
            <w:tcW w:w="1927" w:type="dxa"/>
          </w:tcPr>
          <w:p w14:paraId="3795473E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638" w:type="dxa"/>
          </w:tcPr>
          <w:p w14:paraId="74DAD8BB" w14:textId="77777777" w:rsidR="006C1D07" w:rsidRPr="00506FE5" w:rsidRDefault="00B46CE4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1.63 </w:t>
            </w:r>
            <w:r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(</w:t>
            </w:r>
            <w:r w:rsidR="006C1D07" w:rsidRPr="00506F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0.84)</w:t>
            </w:r>
          </w:p>
        </w:tc>
        <w:tc>
          <w:tcPr>
            <w:tcW w:w="1553" w:type="dxa"/>
          </w:tcPr>
          <w:p w14:paraId="0AB97B84" w14:textId="77777777" w:rsidR="006C1D07" w:rsidRPr="00394BC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1D07" w:rsidRPr="00394BC5" w14:paraId="1DC21330" w14:textId="77777777" w:rsidTr="00180679">
        <w:tc>
          <w:tcPr>
            <w:tcW w:w="8494" w:type="dxa"/>
            <w:gridSpan w:val="4"/>
          </w:tcPr>
          <w:p w14:paraId="6B14F32E" w14:textId="77777777" w:rsidR="006C1D07" w:rsidRPr="00394BC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HADS</w:t>
            </w:r>
          </w:p>
        </w:tc>
      </w:tr>
      <w:tr w:rsidR="006C1D07" w:rsidRPr="00394BC5" w14:paraId="78390D07" w14:textId="77777777" w:rsidTr="007C756A">
        <w:tc>
          <w:tcPr>
            <w:tcW w:w="2376" w:type="dxa"/>
          </w:tcPr>
          <w:p w14:paraId="3966EC6F" w14:textId="77777777" w:rsidR="006C1D07" w:rsidRPr="00394BC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Anxiety</w:t>
            </w:r>
          </w:p>
        </w:tc>
        <w:tc>
          <w:tcPr>
            <w:tcW w:w="1927" w:type="dxa"/>
          </w:tcPr>
          <w:p w14:paraId="3C89298E" w14:textId="77777777" w:rsidR="006C1D07" w:rsidRPr="00435881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8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4.73 (3.71)</w:t>
            </w:r>
          </w:p>
        </w:tc>
        <w:tc>
          <w:tcPr>
            <w:tcW w:w="2638" w:type="dxa"/>
          </w:tcPr>
          <w:p w14:paraId="750BEE25" w14:textId="77777777" w:rsidR="006C1D07" w:rsidRPr="00394BC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5.50 (4.07)</w:t>
            </w:r>
          </w:p>
        </w:tc>
        <w:tc>
          <w:tcPr>
            <w:tcW w:w="1553" w:type="dxa"/>
          </w:tcPr>
          <w:p w14:paraId="65BBFF2B" w14:textId="77777777" w:rsidR="006C1D07" w:rsidRPr="00394BC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0.492</w:t>
            </w:r>
          </w:p>
        </w:tc>
      </w:tr>
      <w:tr w:rsidR="006C1D07" w:rsidRPr="00394BC5" w14:paraId="6CF6A28D" w14:textId="77777777" w:rsidTr="007C756A">
        <w:tc>
          <w:tcPr>
            <w:tcW w:w="2376" w:type="dxa"/>
          </w:tcPr>
          <w:p w14:paraId="3FB5C1C6" w14:textId="77777777" w:rsidR="006C1D07" w:rsidRPr="00394BC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Depression</w:t>
            </w:r>
          </w:p>
        </w:tc>
        <w:tc>
          <w:tcPr>
            <w:tcW w:w="1927" w:type="dxa"/>
          </w:tcPr>
          <w:p w14:paraId="3AD7A910" w14:textId="77777777" w:rsidR="006C1D07" w:rsidRPr="00435881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(2.76)</w:t>
            </w:r>
          </w:p>
        </w:tc>
        <w:tc>
          <w:tcPr>
            <w:tcW w:w="2638" w:type="dxa"/>
          </w:tcPr>
          <w:p w14:paraId="7E7DA65F" w14:textId="77777777" w:rsidR="006C1D07" w:rsidRPr="00394BC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3.14 (3.46)</w:t>
            </w:r>
          </w:p>
        </w:tc>
        <w:tc>
          <w:tcPr>
            <w:tcW w:w="1553" w:type="dxa"/>
          </w:tcPr>
          <w:p w14:paraId="3564895E" w14:textId="77777777" w:rsidR="006C1D07" w:rsidRPr="00394BC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0.212</w:t>
            </w:r>
          </w:p>
        </w:tc>
      </w:tr>
      <w:tr w:rsidR="006C1D07" w:rsidRPr="00394BC5" w14:paraId="195D043F" w14:textId="77777777" w:rsidTr="007C756A">
        <w:tc>
          <w:tcPr>
            <w:tcW w:w="2376" w:type="dxa"/>
          </w:tcPr>
          <w:p w14:paraId="4CC6FF65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27" w:type="dxa"/>
          </w:tcPr>
          <w:p w14:paraId="0940AF6B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6.73 (5.90)</w:t>
            </w:r>
          </w:p>
        </w:tc>
        <w:tc>
          <w:tcPr>
            <w:tcW w:w="2638" w:type="dxa"/>
          </w:tcPr>
          <w:p w14:paraId="11965AAA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8.64 (6.85)</w:t>
            </w:r>
          </w:p>
        </w:tc>
        <w:tc>
          <w:tcPr>
            <w:tcW w:w="1553" w:type="dxa"/>
          </w:tcPr>
          <w:p w14:paraId="5020E77A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0.303</w:t>
            </w:r>
          </w:p>
        </w:tc>
      </w:tr>
    </w:tbl>
    <w:p w14:paraId="20789EF5" w14:textId="77777777" w:rsidR="006C1D07" w:rsidRPr="00506FE5" w:rsidRDefault="007C756A" w:rsidP="006C1D0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Variables are expressed as mean (standard deviation).</w:t>
      </w:r>
      <w:r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D07" w:rsidRPr="00506FE5">
        <w:rPr>
          <w:rFonts w:ascii="Times New Roman" w:hAnsi="Times New Roman" w:cs="Times New Roman"/>
          <w:sz w:val="24"/>
          <w:szCs w:val="24"/>
          <w:lang w:val="en-US"/>
        </w:rPr>
        <w:t>BMI: body mass index, HADS: hospital anxiety and depression scale, min: minutes, mm: millimetres, cm: centimeters. *p&lt;0.05, **p&lt;0.001.</w:t>
      </w:r>
    </w:p>
    <w:p w14:paraId="4E76EE13" w14:textId="77777777" w:rsidR="006C1D07" w:rsidRPr="00506FE5" w:rsidRDefault="006C1D07" w:rsidP="006C1D07">
      <w:pPr>
        <w:rPr>
          <w:lang w:val="en-US"/>
        </w:rPr>
      </w:pPr>
      <w:r w:rsidRPr="00506FE5">
        <w:rPr>
          <w:lang w:val="en-US"/>
        </w:rPr>
        <w:br w:type="page"/>
      </w:r>
    </w:p>
    <w:p w14:paraId="43983D46" w14:textId="77777777" w:rsidR="006C1D07" w:rsidRPr="00506FE5" w:rsidRDefault="006C1D07" w:rsidP="006C1D0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2.</w:t>
      </w:r>
      <w:r w:rsidRPr="00506FE5">
        <w:rPr>
          <w:rFonts w:ascii="Times New Roman" w:hAnsi="Times New Roman" w:cs="Times New Roman"/>
          <w:sz w:val="24"/>
          <w:szCs w:val="24"/>
          <w:lang w:val="en-US"/>
        </w:rPr>
        <w:t xml:space="preserve"> Musculoskeletal variables in control and thyroidectomy group.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302"/>
        <w:gridCol w:w="1070"/>
        <w:gridCol w:w="2293"/>
        <w:gridCol w:w="2127"/>
        <w:gridCol w:w="1275"/>
      </w:tblGrid>
      <w:tr w:rsidR="006C1D07" w:rsidRPr="00394BC5" w14:paraId="7DC53BEB" w14:textId="77777777" w:rsidTr="00180679">
        <w:tc>
          <w:tcPr>
            <w:tcW w:w="3372" w:type="dxa"/>
            <w:gridSpan w:val="2"/>
          </w:tcPr>
          <w:p w14:paraId="42736F43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</w:tcPr>
          <w:p w14:paraId="6180261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 group</w:t>
            </w:r>
          </w:p>
          <w:p w14:paraId="0C424EDF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(n=28)</w:t>
            </w:r>
          </w:p>
        </w:tc>
        <w:tc>
          <w:tcPr>
            <w:tcW w:w="2127" w:type="dxa"/>
          </w:tcPr>
          <w:p w14:paraId="66D886EB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Thyroidectomy group</w:t>
            </w:r>
          </w:p>
          <w:p w14:paraId="1BBCD14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(n=28)</w:t>
            </w:r>
          </w:p>
        </w:tc>
        <w:tc>
          <w:tcPr>
            <w:tcW w:w="1275" w:type="dxa"/>
          </w:tcPr>
          <w:p w14:paraId="35B50D1F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6C1D07" w:rsidRPr="00394BC5" w14:paraId="0585E3CA" w14:textId="77777777" w:rsidTr="00180679">
        <w:trPr>
          <w:trHeight w:val="335"/>
        </w:trPr>
        <w:tc>
          <w:tcPr>
            <w:tcW w:w="9067" w:type="dxa"/>
            <w:gridSpan w:val="5"/>
          </w:tcPr>
          <w:p w14:paraId="1298A886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Active neck mobility</w:t>
            </w:r>
          </w:p>
        </w:tc>
      </w:tr>
      <w:tr w:rsidR="006C1D07" w:rsidRPr="00394BC5" w14:paraId="6939ED69" w14:textId="77777777" w:rsidTr="00180679">
        <w:tc>
          <w:tcPr>
            <w:tcW w:w="3372" w:type="dxa"/>
            <w:gridSpan w:val="2"/>
          </w:tcPr>
          <w:p w14:paraId="7C807E51" w14:textId="77777777" w:rsidR="006C1D07" w:rsidRPr="00506FE5" w:rsidRDefault="006C1D07" w:rsidP="0018067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Flexion (degrees)</w:t>
            </w:r>
          </w:p>
        </w:tc>
        <w:tc>
          <w:tcPr>
            <w:tcW w:w="2293" w:type="dxa"/>
          </w:tcPr>
          <w:p w14:paraId="687AE3A2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54.3 (8.23)</w:t>
            </w:r>
          </w:p>
        </w:tc>
        <w:tc>
          <w:tcPr>
            <w:tcW w:w="2127" w:type="dxa"/>
          </w:tcPr>
          <w:p w14:paraId="4D7BA19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45.74 (9.65)</w:t>
            </w:r>
          </w:p>
        </w:tc>
        <w:tc>
          <w:tcPr>
            <w:tcW w:w="1275" w:type="dxa"/>
          </w:tcPr>
          <w:p w14:paraId="1AF2A1E7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0.002*</w:t>
            </w:r>
          </w:p>
        </w:tc>
      </w:tr>
      <w:tr w:rsidR="006C1D07" w:rsidRPr="00394BC5" w14:paraId="2CC1B18A" w14:textId="77777777" w:rsidTr="00180679">
        <w:tc>
          <w:tcPr>
            <w:tcW w:w="3372" w:type="dxa"/>
            <w:gridSpan w:val="2"/>
          </w:tcPr>
          <w:p w14:paraId="6E55D4D2" w14:textId="77777777" w:rsidR="006C1D07" w:rsidRPr="00506FE5" w:rsidRDefault="006C1D07" w:rsidP="0018067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Extension (degrees)</w:t>
            </w:r>
          </w:p>
        </w:tc>
        <w:tc>
          <w:tcPr>
            <w:tcW w:w="2293" w:type="dxa"/>
          </w:tcPr>
          <w:p w14:paraId="6DD269E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59.5 (15.8)</w:t>
            </w:r>
          </w:p>
        </w:tc>
        <w:tc>
          <w:tcPr>
            <w:tcW w:w="2127" w:type="dxa"/>
          </w:tcPr>
          <w:p w14:paraId="3C35DF9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47.77 (12.27)</w:t>
            </w:r>
          </w:p>
        </w:tc>
        <w:tc>
          <w:tcPr>
            <w:tcW w:w="1275" w:type="dxa"/>
          </w:tcPr>
          <w:p w14:paraId="79CF9CD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0.005*</w:t>
            </w:r>
          </w:p>
        </w:tc>
      </w:tr>
      <w:tr w:rsidR="006C1D07" w:rsidRPr="00394BC5" w14:paraId="5BAADD9F" w14:textId="77777777" w:rsidTr="00180679">
        <w:tc>
          <w:tcPr>
            <w:tcW w:w="3372" w:type="dxa"/>
            <w:gridSpan w:val="2"/>
          </w:tcPr>
          <w:p w14:paraId="1DC4BA4D" w14:textId="77777777" w:rsidR="006C1D07" w:rsidRPr="00506FE5" w:rsidRDefault="006C1D07" w:rsidP="0018067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lateral-flexion (degrees)</w:t>
            </w:r>
          </w:p>
        </w:tc>
        <w:tc>
          <w:tcPr>
            <w:tcW w:w="2293" w:type="dxa"/>
          </w:tcPr>
          <w:p w14:paraId="1F2BD42C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39.62 (8.03)</w:t>
            </w:r>
          </w:p>
        </w:tc>
        <w:tc>
          <w:tcPr>
            <w:tcW w:w="2127" w:type="dxa"/>
          </w:tcPr>
          <w:p w14:paraId="6F77584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35.8 (7.73)</w:t>
            </w:r>
          </w:p>
        </w:tc>
        <w:tc>
          <w:tcPr>
            <w:tcW w:w="1275" w:type="dxa"/>
          </w:tcPr>
          <w:p w14:paraId="50836447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0.095</w:t>
            </w:r>
          </w:p>
        </w:tc>
      </w:tr>
      <w:tr w:rsidR="006C1D07" w:rsidRPr="00394BC5" w14:paraId="0A78D104" w14:textId="77777777" w:rsidTr="00180679">
        <w:tc>
          <w:tcPr>
            <w:tcW w:w="3372" w:type="dxa"/>
            <w:gridSpan w:val="2"/>
          </w:tcPr>
          <w:p w14:paraId="4504F0D5" w14:textId="77777777" w:rsidR="006C1D07" w:rsidRPr="00506FE5" w:rsidRDefault="006C1D07" w:rsidP="0018067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lateral-flexion (degrees)</w:t>
            </w:r>
          </w:p>
        </w:tc>
        <w:tc>
          <w:tcPr>
            <w:tcW w:w="2293" w:type="dxa"/>
          </w:tcPr>
          <w:p w14:paraId="6997ED93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41.79 (9.43)</w:t>
            </w:r>
          </w:p>
        </w:tc>
        <w:tc>
          <w:tcPr>
            <w:tcW w:w="2127" w:type="dxa"/>
          </w:tcPr>
          <w:p w14:paraId="04820436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37.13 (8.27)</w:t>
            </w:r>
          </w:p>
        </w:tc>
        <w:tc>
          <w:tcPr>
            <w:tcW w:w="1275" w:type="dxa"/>
          </w:tcPr>
          <w:p w14:paraId="0AE83D00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0.069</w:t>
            </w:r>
          </w:p>
        </w:tc>
      </w:tr>
      <w:tr w:rsidR="006C1D07" w:rsidRPr="00394BC5" w14:paraId="60F7AD6A" w14:textId="77777777" w:rsidTr="00180679">
        <w:tc>
          <w:tcPr>
            <w:tcW w:w="3372" w:type="dxa"/>
            <w:gridSpan w:val="2"/>
          </w:tcPr>
          <w:p w14:paraId="57F739C7" w14:textId="77777777" w:rsidR="006C1D07" w:rsidRPr="00506FE5" w:rsidRDefault="006C1D07" w:rsidP="0018067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rotation (degrees)</w:t>
            </w:r>
          </w:p>
        </w:tc>
        <w:tc>
          <w:tcPr>
            <w:tcW w:w="2293" w:type="dxa"/>
          </w:tcPr>
          <w:p w14:paraId="4270716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 (8.5)</w:t>
            </w:r>
          </w:p>
        </w:tc>
        <w:tc>
          <w:tcPr>
            <w:tcW w:w="2127" w:type="dxa"/>
          </w:tcPr>
          <w:p w14:paraId="6EBAEAF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58.75 (11.16)</w:t>
            </w:r>
          </w:p>
        </w:tc>
        <w:tc>
          <w:tcPr>
            <w:tcW w:w="1275" w:type="dxa"/>
          </w:tcPr>
          <w:p w14:paraId="13D4ACD9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0.522</w:t>
            </w:r>
          </w:p>
        </w:tc>
      </w:tr>
      <w:tr w:rsidR="006C1D07" w:rsidRPr="00394BC5" w14:paraId="2309DAC0" w14:textId="77777777" w:rsidTr="00180679">
        <w:tc>
          <w:tcPr>
            <w:tcW w:w="3372" w:type="dxa"/>
            <w:gridSpan w:val="2"/>
          </w:tcPr>
          <w:p w14:paraId="18C49846" w14:textId="77777777" w:rsidR="006C1D07" w:rsidRPr="00506FE5" w:rsidRDefault="006C1D07" w:rsidP="0018067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rotation (degrees)</w:t>
            </w:r>
          </w:p>
        </w:tc>
        <w:tc>
          <w:tcPr>
            <w:tcW w:w="2293" w:type="dxa"/>
          </w:tcPr>
          <w:p w14:paraId="491263F6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60.7 (9.58)</w:t>
            </w:r>
          </w:p>
        </w:tc>
        <w:tc>
          <w:tcPr>
            <w:tcW w:w="2127" w:type="dxa"/>
          </w:tcPr>
          <w:p w14:paraId="6191A67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60.11 (9.42)</w:t>
            </w:r>
          </w:p>
        </w:tc>
        <w:tc>
          <w:tcPr>
            <w:tcW w:w="1275" w:type="dxa"/>
          </w:tcPr>
          <w:p w14:paraId="2BACE63F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0.827</w:t>
            </w:r>
          </w:p>
        </w:tc>
      </w:tr>
      <w:tr w:rsidR="006C1D07" w:rsidRPr="00394BC5" w14:paraId="13C433F7" w14:textId="77777777" w:rsidTr="00180679">
        <w:tc>
          <w:tcPr>
            <w:tcW w:w="9067" w:type="dxa"/>
            <w:gridSpan w:val="5"/>
          </w:tcPr>
          <w:p w14:paraId="4C19C5C0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Trigger points</w:t>
            </w:r>
          </w:p>
        </w:tc>
      </w:tr>
      <w:tr w:rsidR="006C1D07" w:rsidRPr="00394BC5" w14:paraId="368F3DF1" w14:textId="77777777" w:rsidTr="00180679">
        <w:tc>
          <w:tcPr>
            <w:tcW w:w="2302" w:type="dxa"/>
            <w:vMerge w:val="restart"/>
          </w:tcPr>
          <w:p w14:paraId="690A3CB5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Scalene</w:t>
            </w:r>
          </w:p>
        </w:tc>
        <w:tc>
          <w:tcPr>
            <w:tcW w:w="1070" w:type="dxa"/>
          </w:tcPr>
          <w:p w14:paraId="48C7CB83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2293" w:type="dxa"/>
          </w:tcPr>
          <w:p w14:paraId="33D73FA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 (0.29)</w:t>
            </w:r>
          </w:p>
        </w:tc>
        <w:tc>
          <w:tcPr>
            <w:tcW w:w="2127" w:type="dxa"/>
          </w:tcPr>
          <w:p w14:paraId="63B2969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 (0.49)</w:t>
            </w:r>
          </w:p>
        </w:tc>
        <w:tc>
          <w:tcPr>
            <w:tcW w:w="1275" w:type="dxa"/>
          </w:tcPr>
          <w:p w14:paraId="55479796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6A3B15AA" w14:textId="77777777" w:rsidTr="00180679">
        <w:tc>
          <w:tcPr>
            <w:tcW w:w="2302" w:type="dxa"/>
            <w:vMerge/>
          </w:tcPr>
          <w:p w14:paraId="30482855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5B40204A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2293" w:type="dxa"/>
          </w:tcPr>
          <w:p w14:paraId="4623A7C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 (0.29)</w:t>
            </w:r>
          </w:p>
        </w:tc>
        <w:tc>
          <w:tcPr>
            <w:tcW w:w="2127" w:type="dxa"/>
          </w:tcPr>
          <w:p w14:paraId="60E9330B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 (0.49)</w:t>
            </w:r>
          </w:p>
        </w:tc>
        <w:tc>
          <w:tcPr>
            <w:tcW w:w="1275" w:type="dxa"/>
          </w:tcPr>
          <w:p w14:paraId="6D582973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2A2779D7" w14:textId="77777777" w:rsidTr="00180679">
        <w:tc>
          <w:tcPr>
            <w:tcW w:w="2302" w:type="dxa"/>
            <w:vMerge w:val="restart"/>
          </w:tcPr>
          <w:p w14:paraId="77BB0261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Sternocleidomastoid</w:t>
            </w:r>
          </w:p>
        </w:tc>
        <w:tc>
          <w:tcPr>
            <w:tcW w:w="1070" w:type="dxa"/>
          </w:tcPr>
          <w:p w14:paraId="5C574B75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2293" w:type="dxa"/>
          </w:tcPr>
          <w:p w14:paraId="1BF6AA0A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 (0.98)</w:t>
            </w:r>
          </w:p>
        </w:tc>
        <w:tc>
          <w:tcPr>
            <w:tcW w:w="2127" w:type="dxa"/>
          </w:tcPr>
          <w:p w14:paraId="60E5EFA3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3.79 (1.97)</w:t>
            </w:r>
          </w:p>
        </w:tc>
        <w:tc>
          <w:tcPr>
            <w:tcW w:w="1275" w:type="dxa"/>
          </w:tcPr>
          <w:p w14:paraId="70272E4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0DB81ACA" w14:textId="77777777" w:rsidTr="00180679">
        <w:tc>
          <w:tcPr>
            <w:tcW w:w="2302" w:type="dxa"/>
            <w:vMerge/>
          </w:tcPr>
          <w:p w14:paraId="477A0658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2F52449F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2293" w:type="dxa"/>
          </w:tcPr>
          <w:p w14:paraId="021F5BC3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 (1.18)</w:t>
            </w:r>
          </w:p>
        </w:tc>
        <w:tc>
          <w:tcPr>
            <w:tcW w:w="2127" w:type="dxa"/>
          </w:tcPr>
          <w:p w14:paraId="080FECB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 (1.99)</w:t>
            </w:r>
          </w:p>
        </w:tc>
        <w:tc>
          <w:tcPr>
            <w:tcW w:w="1275" w:type="dxa"/>
          </w:tcPr>
          <w:p w14:paraId="65F89D5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5C765857" w14:textId="77777777" w:rsidTr="00180679">
        <w:tc>
          <w:tcPr>
            <w:tcW w:w="2302" w:type="dxa"/>
            <w:vMerge w:val="restart"/>
          </w:tcPr>
          <w:p w14:paraId="6AE870ED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Upper trapezius</w:t>
            </w:r>
          </w:p>
        </w:tc>
        <w:tc>
          <w:tcPr>
            <w:tcW w:w="1070" w:type="dxa"/>
          </w:tcPr>
          <w:p w14:paraId="7241211E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2293" w:type="dxa"/>
          </w:tcPr>
          <w:p w14:paraId="47A060D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1.55 (1.77)</w:t>
            </w:r>
          </w:p>
        </w:tc>
        <w:tc>
          <w:tcPr>
            <w:tcW w:w="2127" w:type="dxa"/>
          </w:tcPr>
          <w:p w14:paraId="6EAF724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 (2.72)</w:t>
            </w:r>
          </w:p>
        </w:tc>
        <w:tc>
          <w:tcPr>
            <w:tcW w:w="1275" w:type="dxa"/>
          </w:tcPr>
          <w:p w14:paraId="5BBF7EF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0.005*</w:t>
            </w:r>
          </w:p>
        </w:tc>
      </w:tr>
      <w:tr w:rsidR="006C1D07" w:rsidRPr="00394BC5" w14:paraId="35C8066E" w14:textId="77777777" w:rsidTr="00180679">
        <w:tc>
          <w:tcPr>
            <w:tcW w:w="2302" w:type="dxa"/>
            <w:vMerge/>
          </w:tcPr>
          <w:p w14:paraId="4327EB8E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6D847A47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2293" w:type="dxa"/>
          </w:tcPr>
          <w:p w14:paraId="0E53F1E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1.64 (1.65)</w:t>
            </w:r>
          </w:p>
        </w:tc>
        <w:tc>
          <w:tcPr>
            <w:tcW w:w="2127" w:type="dxa"/>
          </w:tcPr>
          <w:p w14:paraId="4572F06C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3.36 (2.51)</w:t>
            </w:r>
          </w:p>
        </w:tc>
        <w:tc>
          <w:tcPr>
            <w:tcW w:w="1275" w:type="dxa"/>
          </w:tcPr>
          <w:p w14:paraId="657E351A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0.008*</w:t>
            </w:r>
          </w:p>
        </w:tc>
      </w:tr>
      <w:tr w:rsidR="006C1D07" w:rsidRPr="00394BC5" w14:paraId="2B28EC0B" w14:textId="77777777" w:rsidTr="00180679">
        <w:tc>
          <w:tcPr>
            <w:tcW w:w="2302" w:type="dxa"/>
            <w:vMerge w:val="restart"/>
          </w:tcPr>
          <w:p w14:paraId="55AB7796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Levator scapulae</w:t>
            </w:r>
          </w:p>
        </w:tc>
        <w:tc>
          <w:tcPr>
            <w:tcW w:w="1070" w:type="dxa"/>
          </w:tcPr>
          <w:p w14:paraId="2E17963A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2293" w:type="dxa"/>
          </w:tcPr>
          <w:p w14:paraId="59EAF5A7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 (0.66)</w:t>
            </w:r>
          </w:p>
        </w:tc>
        <w:tc>
          <w:tcPr>
            <w:tcW w:w="2127" w:type="dxa"/>
          </w:tcPr>
          <w:p w14:paraId="25DEE58E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 (0.90)</w:t>
            </w:r>
          </w:p>
        </w:tc>
        <w:tc>
          <w:tcPr>
            <w:tcW w:w="1275" w:type="dxa"/>
          </w:tcPr>
          <w:p w14:paraId="731942E9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0.002*</w:t>
            </w:r>
          </w:p>
        </w:tc>
      </w:tr>
      <w:tr w:rsidR="006C1D07" w:rsidRPr="00394BC5" w14:paraId="5DAD032B" w14:textId="77777777" w:rsidTr="00180679">
        <w:tc>
          <w:tcPr>
            <w:tcW w:w="2302" w:type="dxa"/>
            <w:vMerge/>
          </w:tcPr>
          <w:p w14:paraId="5BF41E2A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3F3605A1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2293" w:type="dxa"/>
          </w:tcPr>
          <w:p w14:paraId="1682B933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 (0.77)</w:t>
            </w:r>
          </w:p>
        </w:tc>
        <w:tc>
          <w:tcPr>
            <w:tcW w:w="2127" w:type="dxa"/>
          </w:tcPr>
          <w:p w14:paraId="3007867C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 (0.93)</w:t>
            </w:r>
          </w:p>
        </w:tc>
        <w:tc>
          <w:tcPr>
            <w:tcW w:w="1275" w:type="dxa"/>
          </w:tcPr>
          <w:p w14:paraId="2BBF1C4A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0.098</w:t>
            </w:r>
          </w:p>
        </w:tc>
      </w:tr>
      <w:tr w:rsidR="006C1D07" w:rsidRPr="00394BC5" w14:paraId="5E8A31A4" w14:textId="77777777" w:rsidTr="00180679">
        <w:tc>
          <w:tcPr>
            <w:tcW w:w="2302" w:type="dxa"/>
            <w:vMerge w:val="restart"/>
          </w:tcPr>
          <w:p w14:paraId="515F82FA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Suboccipital</w:t>
            </w:r>
          </w:p>
        </w:tc>
        <w:tc>
          <w:tcPr>
            <w:tcW w:w="1070" w:type="dxa"/>
          </w:tcPr>
          <w:p w14:paraId="5830A269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2293" w:type="dxa"/>
          </w:tcPr>
          <w:p w14:paraId="5CD37E12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 (0.59)</w:t>
            </w:r>
          </w:p>
        </w:tc>
        <w:tc>
          <w:tcPr>
            <w:tcW w:w="2127" w:type="dxa"/>
          </w:tcPr>
          <w:p w14:paraId="38984FE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 (0.90)</w:t>
            </w:r>
          </w:p>
        </w:tc>
        <w:tc>
          <w:tcPr>
            <w:tcW w:w="1275" w:type="dxa"/>
          </w:tcPr>
          <w:p w14:paraId="463E492E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0.002*</w:t>
            </w:r>
          </w:p>
        </w:tc>
      </w:tr>
      <w:tr w:rsidR="006C1D07" w:rsidRPr="00394BC5" w14:paraId="50B06C81" w14:textId="77777777" w:rsidTr="00180679">
        <w:tc>
          <w:tcPr>
            <w:tcW w:w="2302" w:type="dxa"/>
            <w:vMerge/>
          </w:tcPr>
          <w:p w14:paraId="769F48CD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57B8D3B6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2293" w:type="dxa"/>
          </w:tcPr>
          <w:p w14:paraId="689ED50A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 (0.63)</w:t>
            </w:r>
          </w:p>
        </w:tc>
        <w:tc>
          <w:tcPr>
            <w:tcW w:w="2127" w:type="dxa"/>
          </w:tcPr>
          <w:p w14:paraId="305FDE5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(0.86)</w:t>
            </w:r>
          </w:p>
        </w:tc>
        <w:tc>
          <w:tcPr>
            <w:tcW w:w="1275" w:type="dxa"/>
          </w:tcPr>
          <w:p w14:paraId="68E267AE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0.002*</w:t>
            </w:r>
          </w:p>
        </w:tc>
      </w:tr>
      <w:tr w:rsidR="006C1D07" w:rsidRPr="00394BC5" w14:paraId="1EBE8593" w14:textId="77777777" w:rsidTr="00180679">
        <w:tc>
          <w:tcPr>
            <w:tcW w:w="2302" w:type="dxa"/>
            <w:vMerge w:val="restart"/>
          </w:tcPr>
          <w:p w14:paraId="1B3F7917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070" w:type="dxa"/>
          </w:tcPr>
          <w:p w14:paraId="6D15343B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2293" w:type="dxa"/>
          </w:tcPr>
          <w:p w14:paraId="6181A33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2.91 (2.97)</w:t>
            </w:r>
          </w:p>
        </w:tc>
        <w:tc>
          <w:tcPr>
            <w:tcW w:w="2127" w:type="dxa"/>
          </w:tcPr>
          <w:p w14:paraId="455F181F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9.93 (5.49)</w:t>
            </w:r>
          </w:p>
        </w:tc>
        <w:tc>
          <w:tcPr>
            <w:tcW w:w="1275" w:type="dxa"/>
          </w:tcPr>
          <w:p w14:paraId="6C2D3E5E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1DFD80FD" w14:textId="77777777" w:rsidTr="00180679">
        <w:tc>
          <w:tcPr>
            <w:tcW w:w="2302" w:type="dxa"/>
            <w:vMerge/>
          </w:tcPr>
          <w:p w14:paraId="0E1721C3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2876E2A6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2293" w:type="dxa"/>
          </w:tcPr>
          <w:p w14:paraId="73E1C59B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 (3.42)</w:t>
            </w:r>
          </w:p>
        </w:tc>
        <w:tc>
          <w:tcPr>
            <w:tcW w:w="2127" w:type="dxa"/>
          </w:tcPr>
          <w:p w14:paraId="3766BA3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9.64 (5.17)</w:t>
            </w:r>
          </w:p>
        </w:tc>
        <w:tc>
          <w:tcPr>
            <w:tcW w:w="1275" w:type="dxa"/>
          </w:tcPr>
          <w:p w14:paraId="7B023022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</w:tbl>
    <w:p w14:paraId="214A2E79" w14:textId="77777777" w:rsidR="006C1D07" w:rsidRPr="00506FE5" w:rsidRDefault="006C1D07" w:rsidP="006C1D0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5">
        <w:rPr>
          <w:rFonts w:ascii="Times New Roman" w:hAnsi="Times New Roman" w:cs="Times New Roman"/>
          <w:sz w:val="24"/>
          <w:szCs w:val="24"/>
          <w:lang w:val="en-US"/>
        </w:rPr>
        <w:t>Variables are expressed as mean (standard deviation). **p&lt;0.001, *p&lt;0.05</w:t>
      </w:r>
    </w:p>
    <w:p w14:paraId="35E59327" w14:textId="77777777" w:rsidR="006C1D07" w:rsidRPr="00506FE5" w:rsidRDefault="006C1D07" w:rsidP="006C1D07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6FE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Table 3.</w:t>
      </w:r>
      <w:r w:rsidRPr="00506F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Functional and symptomatic variables in control and thyroidectomy group.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2268"/>
        <w:gridCol w:w="1298"/>
      </w:tblGrid>
      <w:tr w:rsidR="006C1D07" w:rsidRPr="00394BC5" w14:paraId="39049269" w14:textId="77777777" w:rsidTr="00180679">
        <w:tc>
          <w:tcPr>
            <w:tcW w:w="3085" w:type="dxa"/>
          </w:tcPr>
          <w:p w14:paraId="434B05AD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02594C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 group</w:t>
            </w:r>
          </w:p>
          <w:p w14:paraId="2CC8F1A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(n=28)</w:t>
            </w:r>
          </w:p>
        </w:tc>
        <w:tc>
          <w:tcPr>
            <w:tcW w:w="2268" w:type="dxa"/>
          </w:tcPr>
          <w:p w14:paraId="33EB745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Thyroidectomy group</w:t>
            </w:r>
          </w:p>
          <w:p w14:paraId="6ADA7A2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(n=28)</w:t>
            </w:r>
          </w:p>
        </w:tc>
        <w:tc>
          <w:tcPr>
            <w:tcW w:w="1298" w:type="dxa"/>
          </w:tcPr>
          <w:p w14:paraId="5A8C25FE" w14:textId="77777777" w:rsidR="00A77829" w:rsidRPr="00506FE5" w:rsidRDefault="00A77829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9A7197" w14:textId="77777777" w:rsidR="006C1D07" w:rsidRPr="00506FE5" w:rsidRDefault="00A77829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6C1D07" w:rsidRPr="00394BC5" w14:paraId="584FAC6A" w14:textId="77777777" w:rsidTr="00180679">
        <w:tc>
          <w:tcPr>
            <w:tcW w:w="3085" w:type="dxa"/>
          </w:tcPr>
          <w:p w14:paraId="7F7196D7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NPRS</w:t>
            </w:r>
          </w:p>
        </w:tc>
        <w:tc>
          <w:tcPr>
            <w:tcW w:w="1843" w:type="dxa"/>
          </w:tcPr>
          <w:p w14:paraId="43B4A7FF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 (1.78)</w:t>
            </w:r>
          </w:p>
        </w:tc>
        <w:tc>
          <w:tcPr>
            <w:tcW w:w="2268" w:type="dxa"/>
          </w:tcPr>
          <w:p w14:paraId="049DBF1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(3.13)</w:t>
            </w:r>
          </w:p>
        </w:tc>
        <w:tc>
          <w:tcPr>
            <w:tcW w:w="1298" w:type="dxa"/>
          </w:tcPr>
          <w:p w14:paraId="32B802C9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35F0D503" w14:textId="77777777" w:rsidTr="00180679">
        <w:tc>
          <w:tcPr>
            <w:tcW w:w="8494" w:type="dxa"/>
            <w:gridSpan w:val="4"/>
          </w:tcPr>
          <w:p w14:paraId="03963EB8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NOOS</w:t>
            </w:r>
          </w:p>
        </w:tc>
      </w:tr>
      <w:tr w:rsidR="006C1D07" w:rsidRPr="00394BC5" w14:paraId="11B0EFD5" w14:textId="77777777" w:rsidTr="00180679">
        <w:tc>
          <w:tcPr>
            <w:tcW w:w="3085" w:type="dxa"/>
          </w:tcPr>
          <w:p w14:paraId="7328A875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Mobility subscore</w:t>
            </w:r>
          </w:p>
        </w:tc>
        <w:tc>
          <w:tcPr>
            <w:tcW w:w="1843" w:type="dxa"/>
          </w:tcPr>
          <w:p w14:paraId="79D37E92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94.48 (6.68)</w:t>
            </w:r>
          </w:p>
        </w:tc>
        <w:tc>
          <w:tcPr>
            <w:tcW w:w="2268" w:type="dxa"/>
          </w:tcPr>
          <w:p w14:paraId="41ABA0CC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72.98 (22.38)</w:t>
            </w:r>
          </w:p>
        </w:tc>
        <w:tc>
          <w:tcPr>
            <w:tcW w:w="1298" w:type="dxa"/>
          </w:tcPr>
          <w:p w14:paraId="7044926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06749022" w14:textId="77777777" w:rsidTr="00180679">
        <w:tc>
          <w:tcPr>
            <w:tcW w:w="3085" w:type="dxa"/>
          </w:tcPr>
          <w:p w14:paraId="4BED6843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Symptoms subscore</w:t>
            </w:r>
          </w:p>
        </w:tc>
        <w:tc>
          <w:tcPr>
            <w:tcW w:w="1843" w:type="dxa"/>
          </w:tcPr>
          <w:p w14:paraId="6DC5C0C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(20.24)</w:t>
            </w:r>
          </w:p>
        </w:tc>
        <w:tc>
          <w:tcPr>
            <w:tcW w:w="2268" w:type="dxa"/>
          </w:tcPr>
          <w:p w14:paraId="5681AED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61.07 (23.66)</w:t>
            </w:r>
          </w:p>
        </w:tc>
        <w:tc>
          <w:tcPr>
            <w:tcW w:w="1298" w:type="dxa"/>
          </w:tcPr>
          <w:p w14:paraId="481C7300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558077E9" w14:textId="77777777" w:rsidTr="00180679">
        <w:tc>
          <w:tcPr>
            <w:tcW w:w="3085" w:type="dxa"/>
          </w:tcPr>
          <w:p w14:paraId="40CA269E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Sleep disturbance subscore</w:t>
            </w:r>
          </w:p>
        </w:tc>
        <w:tc>
          <w:tcPr>
            <w:tcW w:w="1843" w:type="dxa"/>
          </w:tcPr>
          <w:p w14:paraId="2638531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88.64 (16.99)</w:t>
            </w:r>
          </w:p>
        </w:tc>
        <w:tc>
          <w:tcPr>
            <w:tcW w:w="2268" w:type="dxa"/>
          </w:tcPr>
          <w:p w14:paraId="59D77A95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71.52 (26.39)</w:t>
            </w:r>
          </w:p>
        </w:tc>
        <w:tc>
          <w:tcPr>
            <w:tcW w:w="1298" w:type="dxa"/>
          </w:tcPr>
          <w:p w14:paraId="3A8683F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0.011*</w:t>
            </w:r>
          </w:p>
        </w:tc>
      </w:tr>
      <w:tr w:rsidR="006C1D07" w:rsidRPr="00394BC5" w14:paraId="4212CFA7" w14:textId="77777777" w:rsidTr="00180679">
        <w:tc>
          <w:tcPr>
            <w:tcW w:w="3085" w:type="dxa"/>
          </w:tcPr>
          <w:p w14:paraId="3C850ACC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Activity subscore</w:t>
            </w:r>
          </w:p>
        </w:tc>
        <w:tc>
          <w:tcPr>
            <w:tcW w:w="1843" w:type="dxa"/>
          </w:tcPr>
          <w:p w14:paraId="56FC1630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89.49 (19.59)</w:t>
            </w:r>
          </w:p>
        </w:tc>
        <w:tc>
          <w:tcPr>
            <w:tcW w:w="2268" w:type="dxa"/>
          </w:tcPr>
          <w:p w14:paraId="1FEC26BA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63.39 (26.53)</w:t>
            </w:r>
          </w:p>
        </w:tc>
        <w:tc>
          <w:tcPr>
            <w:tcW w:w="1298" w:type="dxa"/>
          </w:tcPr>
          <w:p w14:paraId="419667A4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  <w:tr w:rsidR="006C1D07" w:rsidRPr="00394BC5" w14:paraId="0CBA5003" w14:textId="77777777" w:rsidTr="00180679">
        <w:tc>
          <w:tcPr>
            <w:tcW w:w="3085" w:type="dxa"/>
          </w:tcPr>
          <w:p w14:paraId="66B501AC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Participation subscore</w:t>
            </w:r>
          </w:p>
        </w:tc>
        <w:tc>
          <w:tcPr>
            <w:tcW w:w="1843" w:type="dxa"/>
          </w:tcPr>
          <w:p w14:paraId="490E12A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91.36 (9.78)</w:t>
            </w:r>
          </w:p>
        </w:tc>
        <w:tc>
          <w:tcPr>
            <w:tcW w:w="2268" w:type="dxa"/>
          </w:tcPr>
          <w:p w14:paraId="3BEF65F8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73.04 (25.41)</w:t>
            </w:r>
          </w:p>
        </w:tc>
        <w:tc>
          <w:tcPr>
            <w:tcW w:w="1298" w:type="dxa"/>
          </w:tcPr>
          <w:p w14:paraId="6A279CE1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0.002*</w:t>
            </w:r>
          </w:p>
        </w:tc>
      </w:tr>
      <w:tr w:rsidR="006C1D07" w:rsidRPr="00394BC5" w14:paraId="6BDBF214" w14:textId="77777777" w:rsidTr="00180679">
        <w:tc>
          <w:tcPr>
            <w:tcW w:w="3085" w:type="dxa"/>
          </w:tcPr>
          <w:p w14:paraId="629C489F" w14:textId="77777777" w:rsidR="006C1D07" w:rsidRPr="00506FE5" w:rsidRDefault="006C1D07" w:rsidP="001806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Total subscore</w:t>
            </w:r>
          </w:p>
        </w:tc>
        <w:tc>
          <w:tcPr>
            <w:tcW w:w="1843" w:type="dxa"/>
          </w:tcPr>
          <w:p w14:paraId="209AEB2F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448.96 (48.31)</w:t>
            </w:r>
          </w:p>
        </w:tc>
        <w:tc>
          <w:tcPr>
            <w:tcW w:w="2268" w:type="dxa"/>
          </w:tcPr>
          <w:p w14:paraId="723D215E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347.3 (104.64)</w:t>
            </w:r>
          </w:p>
        </w:tc>
        <w:tc>
          <w:tcPr>
            <w:tcW w:w="1298" w:type="dxa"/>
          </w:tcPr>
          <w:p w14:paraId="2E36154D" w14:textId="77777777" w:rsidR="006C1D07" w:rsidRPr="00506FE5" w:rsidRDefault="006C1D07" w:rsidP="001806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E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&lt;0.001**</w:t>
            </w:r>
          </w:p>
        </w:tc>
      </w:tr>
    </w:tbl>
    <w:p w14:paraId="6FE2D190" w14:textId="77777777" w:rsidR="006C1D07" w:rsidRPr="00506FE5" w:rsidRDefault="006C1D07" w:rsidP="00A77829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6F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NPRS: Numeric Pain Rating Scale, NOOS: Neck OutcOme Scale. Variables are expressed as mean (standard deviation). </w:t>
      </w:r>
      <w:r w:rsidRPr="00506FE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*p&lt;0.05</w:t>
      </w:r>
      <w:r w:rsidR="00A77829" w:rsidRPr="00506FE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, **p&lt;0.001</w:t>
      </w:r>
      <w:r w:rsidR="00A77829" w:rsidRPr="00506FE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B8E7B85" w14:textId="77777777" w:rsidR="00092FF4" w:rsidRPr="00506FE5" w:rsidRDefault="00092FF4" w:rsidP="00092FF4">
      <w:pPr>
        <w:pStyle w:val="NormalWeb"/>
        <w:spacing w:line="480" w:lineRule="auto"/>
        <w:ind w:left="450" w:hanging="450"/>
        <w:rPr>
          <w:color w:val="000000"/>
          <w:lang w:val="en-US"/>
        </w:rPr>
      </w:pPr>
    </w:p>
    <w:p w14:paraId="5425810C" w14:textId="77777777" w:rsidR="00092FF4" w:rsidRPr="00506FE5" w:rsidRDefault="00092FF4" w:rsidP="0075069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D47A35" w14:textId="77777777" w:rsidR="005F0CB6" w:rsidRPr="00506FE5" w:rsidRDefault="005F0CB6" w:rsidP="008961C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611CB9" w14:textId="77777777" w:rsidR="00626C34" w:rsidRPr="00506FE5" w:rsidRDefault="00626C34" w:rsidP="00626C3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979409" w14:textId="77777777" w:rsidR="005B0F7A" w:rsidRPr="00506FE5" w:rsidRDefault="005B0F7A" w:rsidP="00BA1D8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170B45" w14:textId="77777777" w:rsidR="00DA2032" w:rsidRPr="00506FE5" w:rsidRDefault="00DA2032" w:rsidP="00BA1D8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17FC0E" w14:textId="77777777" w:rsidR="00DA2032" w:rsidRPr="00506FE5" w:rsidRDefault="00DA2032" w:rsidP="00BA1D8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2D8272" w14:textId="77777777" w:rsidR="00DA2032" w:rsidRPr="00506FE5" w:rsidRDefault="00DA2032" w:rsidP="00BA1D8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DA2032" w:rsidRPr="00506FE5" w:rsidSect="00CC0FA3">
          <w:endnotePr>
            <w:numFmt w:val="decimal"/>
          </w:endnotePr>
          <w:pgSz w:w="11906" w:h="16838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bookmarkEnd w:id="0"/>
    <w:p w14:paraId="7BF235B0" w14:textId="77777777" w:rsidR="009437CD" w:rsidRPr="00506FE5" w:rsidRDefault="009437CD">
      <w:pPr>
        <w:rPr>
          <w:color w:val="FF0000"/>
          <w:lang w:val="en-US"/>
        </w:rPr>
      </w:pPr>
    </w:p>
    <w:sectPr w:rsidR="009437CD" w:rsidRPr="00506FE5" w:rsidSect="00BA1D8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03D3EF" w16cid:durableId="1FE1A1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2466" w14:textId="77777777" w:rsidR="00963891" w:rsidRDefault="00963891" w:rsidP="00BA1D86">
      <w:pPr>
        <w:spacing w:after="0" w:line="240" w:lineRule="auto"/>
      </w:pPr>
      <w:r>
        <w:separator/>
      </w:r>
    </w:p>
  </w:endnote>
  <w:endnote w:type="continuationSeparator" w:id="0">
    <w:p w14:paraId="590637F4" w14:textId="77777777" w:rsidR="00963891" w:rsidRDefault="00963891" w:rsidP="00BA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FED15" w14:textId="77777777" w:rsidR="00963891" w:rsidRDefault="00963891" w:rsidP="00BA1D86">
      <w:pPr>
        <w:spacing w:after="0" w:line="240" w:lineRule="auto"/>
      </w:pPr>
      <w:r>
        <w:separator/>
      </w:r>
    </w:p>
  </w:footnote>
  <w:footnote w:type="continuationSeparator" w:id="0">
    <w:p w14:paraId="4B3E662C" w14:textId="77777777" w:rsidR="00963891" w:rsidRDefault="00963891" w:rsidP="00BA1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6"/>
    <w:rsid w:val="000004C6"/>
    <w:rsid w:val="000062D3"/>
    <w:rsid w:val="00031058"/>
    <w:rsid w:val="00034A35"/>
    <w:rsid w:val="0003653B"/>
    <w:rsid w:val="00037A37"/>
    <w:rsid w:val="00044426"/>
    <w:rsid w:val="00092FF4"/>
    <w:rsid w:val="000B0172"/>
    <w:rsid w:val="000C1797"/>
    <w:rsid w:val="000C6C4D"/>
    <w:rsid w:val="000E20A9"/>
    <w:rsid w:val="000F0B43"/>
    <w:rsid w:val="00130D4E"/>
    <w:rsid w:val="00131569"/>
    <w:rsid w:val="00132544"/>
    <w:rsid w:val="00134637"/>
    <w:rsid w:val="001418E5"/>
    <w:rsid w:val="00156F89"/>
    <w:rsid w:val="0016572B"/>
    <w:rsid w:val="00186411"/>
    <w:rsid w:val="001F51EC"/>
    <w:rsid w:val="00232298"/>
    <w:rsid w:val="00252510"/>
    <w:rsid w:val="00265222"/>
    <w:rsid w:val="00267317"/>
    <w:rsid w:val="0026780C"/>
    <w:rsid w:val="0027402D"/>
    <w:rsid w:val="00276FCE"/>
    <w:rsid w:val="00283366"/>
    <w:rsid w:val="00297DB7"/>
    <w:rsid w:val="002A18BC"/>
    <w:rsid w:val="002A3546"/>
    <w:rsid w:val="002A657F"/>
    <w:rsid w:val="002B1D46"/>
    <w:rsid w:val="002B2555"/>
    <w:rsid w:val="002D23A0"/>
    <w:rsid w:val="002D7BA8"/>
    <w:rsid w:val="002E3BF4"/>
    <w:rsid w:val="00314435"/>
    <w:rsid w:val="00350553"/>
    <w:rsid w:val="00351544"/>
    <w:rsid w:val="00354DB2"/>
    <w:rsid w:val="0035574D"/>
    <w:rsid w:val="003720AA"/>
    <w:rsid w:val="0037714C"/>
    <w:rsid w:val="00394BC5"/>
    <w:rsid w:val="003B1A55"/>
    <w:rsid w:val="003C5300"/>
    <w:rsid w:val="003D780C"/>
    <w:rsid w:val="003E1EE4"/>
    <w:rsid w:val="003F50B7"/>
    <w:rsid w:val="00435881"/>
    <w:rsid w:val="004506FC"/>
    <w:rsid w:val="0045607C"/>
    <w:rsid w:val="004561BF"/>
    <w:rsid w:val="00481E5C"/>
    <w:rsid w:val="0048553C"/>
    <w:rsid w:val="004931A9"/>
    <w:rsid w:val="004B3264"/>
    <w:rsid w:val="004F491C"/>
    <w:rsid w:val="00506FE5"/>
    <w:rsid w:val="0053544B"/>
    <w:rsid w:val="00552F38"/>
    <w:rsid w:val="00554C19"/>
    <w:rsid w:val="005B0F7A"/>
    <w:rsid w:val="005B60C3"/>
    <w:rsid w:val="005C1E39"/>
    <w:rsid w:val="005F0CB6"/>
    <w:rsid w:val="00626C34"/>
    <w:rsid w:val="006274B1"/>
    <w:rsid w:val="0063764D"/>
    <w:rsid w:val="00652559"/>
    <w:rsid w:val="006664F3"/>
    <w:rsid w:val="0069286B"/>
    <w:rsid w:val="00692E9A"/>
    <w:rsid w:val="00697D47"/>
    <w:rsid w:val="006A4415"/>
    <w:rsid w:val="006A5EC7"/>
    <w:rsid w:val="006C0096"/>
    <w:rsid w:val="006C1D07"/>
    <w:rsid w:val="006D0C47"/>
    <w:rsid w:val="00702ABE"/>
    <w:rsid w:val="007038E9"/>
    <w:rsid w:val="00714CB7"/>
    <w:rsid w:val="007210E7"/>
    <w:rsid w:val="007351EC"/>
    <w:rsid w:val="007410ED"/>
    <w:rsid w:val="0075069C"/>
    <w:rsid w:val="00752670"/>
    <w:rsid w:val="0077011D"/>
    <w:rsid w:val="00772E27"/>
    <w:rsid w:val="00790982"/>
    <w:rsid w:val="007C17C5"/>
    <w:rsid w:val="007C201E"/>
    <w:rsid w:val="007C756A"/>
    <w:rsid w:val="007F3596"/>
    <w:rsid w:val="00807AE5"/>
    <w:rsid w:val="008150C2"/>
    <w:rsid w:val="00816938"/>
    <w:rsid w:val="00850392"/>
    <w:rsid w:val="00860C1C"/>
    <w:rsid w:val="00882C36"/>
    <w:rsid w:val="008961C8"/>
    <w:rsid w:val="0089755A"/>
    <w:rsid w:val="008C47FF"/>
    <w:rsid w:val="009437CD"/>
    <w:rsid w:val="00945870"/>
    <w:rsid w:val="0096111E"/>
    <w:rsid w:val="00963891"/>
    <w:rsid w:val="009817D2"/>
    <w:rsid w:val="009925A2"/>
    <w:rsid w:val="009D1E42"/>
    <w:rsid w:val="009D3084"/>
    <w:rsid w:val="00A115A2"/>
    <w:rsid w:val="00A318B6"/>
    <w:rsid w:val="00A562A4"/>
    <w:rsid w:val="00A77829"/>
    <w:rsid w:val="00A81D3B"/>
    <w:rsid w:val="00A93B02"/>
    <w:rsid w:val="00B10484"/>
    <w:rsid w:val="00B16181"/>
    <w:rsid w:val="00B46CE4"/>
    <w:rsid w:val="00B50D8C"/>
    <w:rsid w:val="00B94687"/>
    <w:rsid w:val="00BA1D86"/>
    <w:rsid w:val="00BA2A4A"/>
    <w:rsid w:val="00BA76D3"/>
    <w:rsid w:val="00BD3ACC"/>
    <w:rsid w:val="00BD6904"/>
    <w:rsid w:val="00BE2D5E"/>
    <w:rsid w:val="00BE7BA1"/>
    <w:rsid w:val="00C13066"/>
    <w:rsid w:val="00C131B4"/>
    <w:rsid w:val="00C44758"/>
    <w:rsid w:val="00C83C47"/>
    <w:rsid w:val="00CC0FA3"/>
    <w:rsid w:val="00D01F48"/>
    <w:rsid w:val="00D10FA0"/>
    <w:rsid w:val="00D23580"/>
    <w:rsid w:val="00D27C39"/>
    <w:rsid w:val="00D406BE"/>
    <w:rsid w:val="00D42182"/>
    <w:rsid w:val="00D44B62"/>
    <w:rsid w:val="00D54E26"/>
    <w:rsid w:val="00D568CA"/>
    <w:rsid w:val="00D578E5"/>
    <w:rsid w:val="00D60309"/>
    <w:rsid w:val="00D93BF8"/>
    <w:rsid w:val="00DA2032"/>
    <w:rsid w:val="00E23D66"/>
    <w:rsid w:val="00E36E33"/>
    <w:rsid w:val="00E569F3"/>
    <w:rsid w:val="00E60F6F"/>
    <w:rsid w:val="00E84F30"/>
    <w:rsid w:val="00E94AF7"/>
    <w:rsid w:val="00F06AD9"/>
    <w:rsid w:val="00F42320"/>
    <w:rsid w:val="00F47A64"/>
    <w:rsid w:val="00F53AC4"/>
    <w:rsid w:val="00F54CEB"/>
    <w:rsid w:val="00F90B5B"/>
    <w:rsid w:val="00FA01F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26FF"/>
  <w15:docId w15:val="{314E68C3-0559-4C63-B336-07A910D7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1D8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1D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1D86"/>
    <w:rPr>
      <w:vertAlign w:val="superscript"/>
    </w:rPr>
  </w:style>
  <w:style w:type="character" w:customStyle="1" w:styleId="current-selection">
    <w:name w:val="current-selection"/>
    <w:basedOn w:val="Fuentedeprrafopredeter"/>
    <w:rsid w:val="0027402D"/>
  </w:style>
  <w:style w:type="character" w:customStyle="1" w:styleId="a">
    <w:name w:val="_"/>
    <w:basedOn w:val="Fuentedeprrafopredeter"/>
    <w:rsid w:val="0027402D"/>
  </w:style>
  <w:style w:type="character" w:customStyle="1" w:styleId="ff12">
    <w:name w:val="ff12"/>
    <w:basedOn w:val="Fuentedeprrafopredeter"/>
    <w:rsid w:val="0027402D"/>
  </w:style>
  <w:style w:type="character" w:customStyle="1" w:styleId="ffa">
    <w:name w:val="ffa"/>
    <w:basedOn w:val="Fuentedeprrafopredeter"/>
    <w:rsid w:val="0027402D"/>
  </w:style>
  <w:style w:type="paragraph" w:styleId="Textodeglobo">
    <w:name w:val="Balloon Text"/>
    <w:basedOn w:val="Normal"/>
    <w:link w:val="TextodegloboCar"/>
    <w:uiPriority w:val="99"/>
    <w:semiHidden/>
    <w:unhideWhenUsed/>
    <w:rsid w:val="0072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0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B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57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78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78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8E5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1D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1D46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CC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9E47-799F-4387-A5E9-00ED987F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4650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Rodríguez Torres</dc:creator>
  <cp:lastModifiedBy>Jeanette Rodríguez Torres</cp:lastModifiedBy>
  <cp:revision>5</cp:revision>
  <dcterms:created xsi:type="dcterms:W3CDTF">2019-01-11T09:08:00Z</dcterms:created>
  <dcterms:modified xsi:type="dcterms:W3CDTF">2019-01-11T09:49:00Z</dcterms:modified>
</cp:coreProperties>
</file>