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09" w:rsidRPr="000A5209" w:rsidRDefault="000A5209" w:rsidP="00D77C5F">
      <w:pPr>
        <w:spacing w:line="480" w:lineRule="auto"/>
        <w:jc w:val="both"/>
        <w:rPr>
          <w:rFonts w:ascii="Times New Roman" w:hAnsi="Times New Roman" w:cs="Times New Roman"/>
          <w:b/>
          <w:color w:val="FF0000"/>
          <w:sz w:val="24"/>
          <w:lang w:val="en-US"/>
        </w:rPr>
      </w:pPr>
      <w:r w:rsidRPr="000A5209">
        <w:rPr>
          <w:rFonts w:ascii="Times New Roman" w:hAnsi="Times New Roman" w:cs="Times New Roman"/>
          <w:b/>
          <w:color w:val="FF0000"/>
          <w:sz w:val="24"/>
          <w:lang w:val="en-US"/>
        </w:rPr>
        <w:tab/>
      </w:r>
      <w:r w:rsidRPr="000A5209">
        <w:rPr>
          <w:rFonts w:ascii="Times New Roman" w:hAnsi="Times New Roman" w:cs="Times New Roman"/>
          <w:b/>
          <w:color w:val="FF0000"/>
          <w:sz w:val="24"/>
          <w:lang w:val="en-US"/>
        </w:rPr>
        <w:tab/>
      </w:r>
      <w:r w:rsidRPr="000A5209">
        <w:rPr>
          <w:rFonts w:ascii="Times New Roman" w:hAnsi="Times New Roman" w:cs="Times New Roman"/>
          <w:b/>
          <w:color w:val="FF0000"/>
          <w:sz w:val="24"/>
          <w:lang w:val="en-US"/>
        </w:rPr>
        <w:tab/>
        <w:t>Food Chemistry 188 (2015) 234–239</w:t>
      </w:r>
      <w:bookmarkStart w:id="0" w:name="_GoBack"/>
      <w:bookmarkEnd w:id="0"/>
    </w:p>
    <w:p w:rsidR="00B5121A" w:rsidRPr="006F6229" w:rsidRDefault="00165A5C" w:rsidP="00D77C5F">
      <w:pPr>
        <w:spacing w:line="480" w:lineRule="auto"/>
        <w:jc w:val="both"/>
        <w:rPr>
          <w:rFonts w:ascii="Times New Roman" w:hAnsi="Times New Roman" w:cs="Times New Roman"/>
          <w:sz w:val="24"/>
          <w:lang w:val="en-US"/>
        </w:rPr>
      </w:pPr>
      <w:r w:rsidRPr="00165A5C">
        <w:rPr>
          <w:rFonts w:ascii="Times New Roman" w:hAnsi="Times New Roman" w:cs="Times New Roman"/>
          <w:b/>
          <w:sz w:val="24"/>
          <w:highlight w:val="yellow"/>
          <w:lang w:val="en-US"/>
        </w:rPr>
        <w:t xml:space="preserve">Study of the effect of different fermenting microorganisms on the </w:t>
      </w:r>
      <w:r w:rsidR="00895F23" w:rsidRPr="00165A5C">
        <w:rPr>
          <w:rFonts w:ascii="Times New Roman" w:hAnsi="Times New Roman" w:cs="Times New Roman"/>
          <w:b/>
          <w:sz w:val="24"/>
          <w:highlight w:val="yellow"/>
          <w:lang w:val="en-US"/>
        </w:rPr>
        <w:t>Se</w:t>
      </w:r>
      <w:r w:rsidRPr="00165A5C">
        <w:rPr>
          <w:rFonts w:ascii="Times New Roman" w:hAnsi="Times New Roman" w:cs="Times New Roman"/>
          <w:b/>
          <w:sz w:val="24"/>
          <w:highlight w:val="yellow"/>
          <w:lang w:val="en-US"/>
        </w:rPr>
        <w:t xml:space="preserve">, </w:t>
      </w:r>
      <w:r w:rsidR="00895F23" w:rsidRPr="00165A5C">
        <w:rPr>
          <w:rFonts w:ascii="Times New Roman" w:hAnsi="Times New Roman" w:cs="Times New Roman"/>
          <w:b/>
          <w:sz w:val="24"/>
          <w:highlight w:val="yellow"/>
          <w:lang w:val="en-US"/>
        </w:rPr>
        <w:t>Cu, Cr</w:t>
      </w:r>
      <w:r w:rsidR="004F7877" w:rsidRPr="00165A5C">
        <w:rPr>
          <w:rFonts w:ascii="Times New Roman" w:hAnsi="Times New Roman" w:cs="Times New Roman"/>
          <w:b/>
          <w:sz w:val="24"/>
          <w:highlight w:val="yellow"/>
          <w:lang w:val="en-US"/>
        </w:rPr>
        <w:t>,</w:t>
      </w:r>
      <w:r w:rsidR="00895F23" w:rsidRPr="00165A5C">
        <w:rPr>
          <w:rFonts w:ascii="Times New Roman" w:hAnsi="Times New Roman" w:cs="Times New Roman"/>
          <w:b/>
          <w:sz w:val="24"/>
          <w:highlight w:val="yellow"/>
          <w:lang w:val="en-US"/>
        </w:rPr>
        <w:t xml:space="preserve"> and Mn</w:t>
      </w:r>
      <w:r w:rsidRPr="00165A5C">
        <w:rPr>
          <w:rFonts w:ascii="Times New Roman" w:hAnsi="Times New Roman" w:cs="Times New Roman"/>
          <w:b/>
          <w:sz w:val="24"/>
          <w:highlight w:val="yellow"/>
          <w:lang w:val="en-US"/>
        </w:rPr>
        <w:t xml:space="preserve"> contents in </w:t>
      </w:r>
      <w:r>
        <w:rPr>
          <w:rFonts w:ascii="Times New Roman" w:hAnsi="Times New Roman" w:cs="Times New Roman"/>
          <w:b/>
          <w:sz w:val="24"/>
          <w:highlight w:val="yellow"/>
          <w:lang w:val="en-US"/>
        </w:rPr>
        <w:t xml:space="preserve">fermented </w:t>
      </w:r>
      <w:r w:rsidRPr="00165A5C">
        <w:rPr>
          <w:rFonts w:ascii="Times New Roman" w:hAnsi="Times New Roman" w:cs="Times New Roman"/>
          <w:b/>
          <w:sz w:val="24"/>
          <w:highlight w:val="yellow"/>
          <w:lang w:val="en-US"/>
        </w:rPr>
        <w:t>goat and cow milk</w:t>
      </w:r>
      <w:r>
        <w:rPr>
          <w:rFonts w:ascii="Times New Roman" w:hAnsi="Times New Roman" w:cs="Times New Roman"/>
          <w:b/>
          <w:sz w:val="24"/>
          <w:highlight w:val="yellow"/>
          <w:lang w:val="en-US"/>
        </w:rPr>
        <w:t>s</w:t>
      </w:r>
    </w:p>
    <w:p w:rsidR="000E73B6" w:rsidRPr="006F6229" w:rsidRDefault="00BC4C99" w:rsidP="00D77C5F">
      <w:pPr>
        <w:spacing w:line="480" w:lineRule="auto"/>
        <w:jc w:val="both"/>
        <w:rPr>
          <w:rFonts w:ascii="Times New Roman" w:hAnsi="Times New Roman" w:cs="Times New Roman"/>
          <w:sz w:val="24"/>
        </w:rPr>
      </w:pPr>
      <w:r w:rsidRPr="006F6229">
        <w:rPr>
          <w:rFonts w:ascii="Times New Roman" w:hAnsi="Times New Roman" w:cs="Times New Roman"/>
          <w:sz w:val="24"/>
        </w:rPr>
        <w:t>Aida Verónica Quintana</w:t>
      </w:r>
      <w:r w:rsidR="00133E31" w:rsidRPr="006F6229">
        <w:rPr>
          <w:rFonts w:ascii="Times New Roman" w:hAnsi="Times New Roman" w:cs="Times New Roman"/>
          <w:sz w:val="24"/>
          <w:vertAlign w:val="superscript"/>
        </w:rPr>
        <w:t>a</w:t>
      </w:r>
      <w:r w:rsidR="00211460" w:rsidRPr="006F6229">
        <w:rPr>
          <w:rFonts w:ascii="Times New Roman" w:hAnsi="Times New Roman" w:cs="Times New Roman"/>
          <w:sz w:val="24"/>
        </w:rPr>
        <w:t>,</w:t>
      </w:r>
      <w:r w:rsidRPr="006F6229">
        <w:rPr>
          <w:rFonts w:ascii="Times New Roman" w:hAnsi="Times New Roman" w:cs="Times New Roman"/>
          <w:sz w:val="24"/>
        </w:rPr>
        <w:t xml:space="preserve"> </w:t>
      </w:r>
      <w:r w:rsidR="00221278" w:rsidRPr="006F6229">
        <w:rPr>
          <w:rFonts w:ascii="Times New Roman" w:hAnsi="Times New Roman" w:cs="Times New Roman"/>
          <w:sz w:val="24"/>
        </w:rPr>
        <w:t>Manuel Olalla-Herrera</w:t>
      </w:r>
      <w:r w:rsidR="00221278" w:rsidRPr="006F6229">
        <w:rPr>
          <w:rFonts w:ascii="Times New Roman" w:hAnsi="Times New Roman" w:cs="Times New Roman"/>
          <w:sz w:val="24"/>
          <w:vertAlign w:val="superscript"/>
        </w:rPr>
        <w:t>a</w:t>
      </w:r>
      <w:r w:rsidR="00221278" w:rsidRPr="006F6229">
        <w:rPr>
          <w:rFonts w:ascii="Times New Roman" w:hAnsi="Times New Roman" w:cs="Times New Roman"/>
          <w:sz w:val="24"/>
        </w:rPr>
        <w:t xml:space="preserve">, </w:t>
      </w:r>
      <w:r w:rsidR="00E1267E" w:rsidRPr="006F6229">
        <w:rPr>
          <w:rFonts w:ascii="Times New Roman" w:hAnsi="Times New Roman" w:cs="Times New Roman"/>
          <w:sz w:val="24"/>
        </w:rPr>
        <w:t xml:space="preserve">María Dolores </w:t>
      </w:r>
      <w:r w:rsidR="00144F83" w:rsidRPr="006F6229">
        <w:rPr>
          <w:rFonts w:ascii="Times New Roman" w:hAnsi="Times New Roman" w:cs="Times New Roman"/>
          <w:sz w:val="24"/>
        </w:rPr>
        <w:t>Ruiz-López</w:t>
      </w:r>
      <w:r w:rsidR="00133E31" w:rsidRPr="006F6229">
        <w:rPr>
          <w:rFonts w:ascii="Times New Roman" w:hAnsi="Times New Roman" w:cs="Times New Roman"/>
          <w:sz w:val="24"/>
          <w:vertAlign w:val="superscript"/>
        </w:rPr>
        <w:t>a</w:t>
      </w:r>
      <w:r w:rsidR="00F26200" w:rsidRPr="006F6229">
        <w:rPr>
          <w:rFonts w:ascii="Times New Roman" w:hAnsi="Times New Roman" w:cs="Times New Roman"/>
          <w:sz w:val="24"/>
        </w:rPr>
        <w:t>, Miriam Moreno-Montoro</w:t>
      </w:r>
      <w:r w:rsidR="00F26200" w:rsidRPr="006F6229">
        <w:rPr>
          <w:rFonts w:ascii="Times New Roman" w:hAnsi="Times New Roman" w:cs="Times New Roman"/>
          <w:sz w:val="24"/>
          <w:vertAlign w:val="superscript"/>
        </w:rPr>
        <w:t>a</w:t>
      </w:r>
      <w:r w:rsidR="00F26200" w:rsidRPr="006F6229">
        <w:rPr>
          <w:rFonts w:ascii="Times New Roman" w:hAnsi="Times New Roman" w:cs="Times New Roman"/>
          <w:sz w:val="24"/>
        </w:rPr>
        <w:t>, Miguel Navarro-Alarcón</w:t>
      </w:r>
      <w:r w:rsidR="00F26200" w:rsidRPr="006F6229">
        <w:rPr>
          <w:rFonts w:ascii="Times New Roman" w:hAnsi="Times New Roman" w:cs="Times New Roman"/>
          <w:sz w:val="24"/>
          <w:vertAlign w:val="superscript"/>
        </w:rPr>
        <w:t>a,*</w:t>
      </w:r>
    </w:p>
    <w:p w:rsidR="00D93B03" w:rsidRDefault="00D93B03" w:rsidP="00D93B03">
      <w:pPr>
        <w:pStyle w:val="NormalWeb"/>
        <w:tabs>
          <w:tab w:val="left" w:pos="142"/>
          <w:tab w:val="left" w:pos="567"/>
        </w:tabs>
        <w:spacing w:before="0" w:beforeAutospacing="0" w:after="0" w:afterAutospacing="0" w:line="480" w:lineRule="auto"/>
        <w:ind w:left="142" w:hanging="142"/>
        <w:jc w:val="both"/>
        <w:rPr>
          <w:rStyle w:val="txt1"/>
          <w:rFonts w:ascii="Times New Roman" w:hAnsi="Times New Roman" w:cs="Times New Roman"/>
          <w:i/>
          <w:sz w:val="22"/>
          <w:szCs w:val="22"/>
          <w:vertAlign w:val="superscript"/>
        </w:rPr>
      </w:pPr>
    </w:p>
    <w:p w:rsidR="00D93B03" w:rsidRPr="00133E31" w:rsidRDefault="00133E31" w:rsidP="000E3BEB">
      <w:pPr>
        <w:pStyle w:val="NormalWeb"/>
        <w:tabs>
          <w:tab w:val="left" w:pos="0"/>
          <w:tab w:val="left" w:pos="567"/>
        </w:tabs>
        <w:spacing w:before="0" w:beforeAutospacing="0" w:after="0" w:afterAutospacing="0" w:line="480" w:lineRule="auto"/>
        <w:jc w:val="both"/>
        <w:rPr>
          <w:rStyle w:val="txt1"/>
          <w:rFonts w:ascii="Times New Roman" w:hAnsi="Times New Roman" w:cs="Times New Roman"/>
          <w:i/>
          <w:sz w:val="18"/>
          <w:szCs w:val="22"/>
          <w:lang w:val="en-US"/>
        </w:rPr>
      </w:pPr>
      <w:r w:rsidRPr="00133E31">
        <w:rPr>
          <w:rStyle w:val="txt1"/>
          <w:rFonts w:ascii="Times New Roman" w:hAnsi="Times New Roman" w:cs="Times New Roman"/>
          <w:i/>
          <w:sz w:val="18"/>
          <w:szCs w:val="22"/>
          <w:vertAlign w:val="superscript"/>
          <w:lang w:val="en-US"/>
        </w:rPr>
        <w:t>a</w:t>
      </w:r>
      <w:r w:rsidR="00D93B03" w:rsidRPr="00133E31">
        <w:rPr>
          <w:rStyle w:val="txt1"/>
          <w:rFonts w:ascii="Times New Roman" w:hAnsi="Times New Roman" w:cs="Times New Roman"/>
          <w:i/>
          <w:sz w:val="18"/>
          <w:szCs w:val="22"/>
          <w:lang w:val="en-US"/>
        </w:rPr>
        <w:t>Department of Nutrition and Food Science, School of Pharmacy, University of Granada, Campus de Cartuja s/n, 18071, Granada, Spain</w:t>
      </w:r>
    </w:p>
    <w:p w:rsidR="000E73B6" w:rsidRPr="00133E31" w:rsidRDefault="000E73B6" w:rsidP="00D77C5F">
      <w:pPr>
        <w:spacing w:line="480" w:lineRule="auto"/>
        <w:jc w:val="both"/>
        <w:rPr>
          <w:rFonts w:ascii="Times New Roman" w:hAnsi="Times New Roman" w:cs="Times New Roman"/>
          <w:lang w:val="en-US"/>
        </w:rPr>
      </w:pPr>
    </w:p>
    <w:p w:rsidR="00133E31" w:rsidRPr="006F6229" w:rsidRDefault="00D93B03" w:rsidP="00D93B03">
      <w:pPr>
        <w:pStyle w:val="txt"/>
        <w:tabs>
          <w:tab w:val="left" w:pos="142"/>
          <w:tab w:val="left" w:pos="567"/>
        </w:tabs>
        <w:spacing w:before="0" w:beforeAutospacing="0" w:after="0" w:afterAutospacing="0" w:line="480" w:lineRule="auto"/>
        <w:ind w:left="142" w:hanging="142"/>
        <w:jc w:val="both"/>
        <w:rPr>
          <w:rStyle w:val="txt1"/>
          <w:rFonts w:ascii="Times New Roman" w:hAnsi="Times New Roman" w:cs="Times New Roman"/>
          <w:color w:val="auto"/>
          <w:sz w:val="24"/>
          <w:szCs w:val="22"/>
          <w:lang w:val="en-US"/>
        </w:rPr>
      </w:pPr>
      <w:r w:rsidRPr="00133E31">
        <w:rPr>
          <w:rStyle w:val="txt1"/>
          <w:rFonts w:ascii="Times New Roman" w:hAnsi="Times New Roman" w:cs="Times New Roman"/>
          <w:i/>
          <w:color w:val="auto"/>
          <w:sz w:val="22"/>
          <w:szCs w:val="22"/>
          <w:vertAlign w:val="superscript"/>
          <w:lang w:val="en-US"/>
        </w:rPr>
        <w:t>*</w:t>
      </w:r>
      <w:r w:rsidR="00133E31" w:rsidRPr="006F6229">
        <w:rPr>
          <w:rStyle w:val="txt1"/>
          <w:rFonts w:ascii="Times New Roman" w:hAnsi="Times New Roman" w:cs="Times New Roman"/>
          <w:color w:val="auto"/>
          <w:sz w:val="24"/>
          <w:szCs w:val="22"/>
          <w:lang w:val="en-US"/>
        </w:rPr>
        <w:t>C</w:t>
      </w:r>
      <w:r w:rsidRPr="006F6229">
        <w:rPr>
          <w:rStyle w:val="txt1"/>
          <w:rFonts w:ascii="Times New Roman" w:hAnsi="Times New Roman" w:cs="Times New Roman"/>
          <w:color w:val="auto"/>
          <w:sz w:val="24"/>
          <w:szCs w:val="22"/>
          <w:lang w:val="en-US"/>
        </w:rPr>
        <w:t>orrespond</w:t>
      </w:r>
      <w:r w:rsidR="00133E31" w:rsidRPr="006F6229">
        <w:rPr>
          <w:rStyle w:val="txt1"/>
          <w:rFonts w:ascii="Times New Roman" w:hAnsi="Times New Roman" w:cs="Times New Roman"/>
          <w:color w:val="auto"/>
          <w:sz w:val="24"/>
          <w:szCs w:val="22"/>
          <w:lang w:val="en-US"/>
        </w:rPr>
        <w:t>ing author</w:t>
      </w:r>
      <w:r w:rsidRPr="006F6229">
        <w:rPr>
          <w:rStyle w:val="txt1"/>
          <w:rFonts w:ascii="Times New Roman" w:hAnsi="Times New Roman" w:cs="Times New Roman"/>
          <w:color w:val="auto"/>
          <w:sz w:val="24"/>
          <w:szCs w:val="22"/>
          <w:lang w:val="en-US"/>
        </w:rPr>
        <w:t xml:space="preserve">: </w:t>
      </w:r>
      <w:r w:rsidR="00133E31" w:rsidRPr="006F6229">
        <w:rPr>
          <w:rFonts w:ascii="Times New Roman" w:hAnsi="Times New Roman" w:cs="Times New Roman"/>
          <w:color w:val="auto"/>
          <w:sz w:val="24"/>
          <w:szCs w:val="22"/>
          <w:lang w:val="en-US"/>
        </w:rPr>
        <w:t xml:space="preserve">Address: </w:t>
      </w:r>
      <w:r w:rsidRPr="006F6229">
        <w:rPr>
          <w:rStyle w:val="txt1"/>
          <w:rFonts w:ascii="Times New Roman" w:hAnsi="Times New Roman" w:cs="Times New Roman"/>
          <w:color w:val="auto"/>
          <w:sz w:val="24"/>
          <w:szCs w:val="22"/>
          <w:lang w:val="en-US"/>
        </w:rPr>
        <w:t xml:space="preserve">Department of Nutrition and Food Science, School of Pharmacy, Campus Universitario de Cartuja, 18071-Granada, Spain. </w:t>
      </w:r>
      <w:r w:rsidR="00133E31" w:rsidRPr="006F6229">
        <w:rPr>
          <w:rStyle w:val="txt1"/>
          <w:rFonts w:ascii="Times New Roman" w:hAnsi="Times New Roman" w:cs="Times New Roman"/>
          <w:color w:val="auto"/>
          <w:sz w:val="24"/>
          <w:szCs w:val="22"/>
          <w:lang w:val="en-US"/>
        </w:rPr>
        <w:t xml:space="preserve">Tel. +34 958 24 97 66; </w:t>
      </w:r>
      <w:r w:rsidR="006D2814" w:rsidRPr="006F6229">
        <w:rPr>
          <w:rStyle w:val="txt1"/>
          <w:rFonts w:ascii="Times New Roman" w:hAnsi="Times New Roman" w:cs="Times New Roman"/>
          <w:color w:val="auto"/>
          <w:sz w:val="24"/>
          <w:szCs w:val="22"/>
          <w:lang w:val="en-US"/>
        </w:rPr>
        <w:t>F</w:t>
      </w:r>
      <w:r w:rsidR="00133E31" w:rsidRPr="006F6229">
        <w:rPr>
          <w:rStyle w:val="txt1"/>
          <w:rFonts w:ascii="Times New Roman" w:hAnsi="Times New Roman" w:cs="Times New Roman"/>
          <w:color w:val="auto"/>
          <w:sz w:val="24"/>
          <w:szCs w:val="22"/>
          <w:lang w:val="en-US"/>
        </w:rPr>
        <w:t>ax</w:t>
      </w:r>
      <w:r w:rsidR="00195975" w:rsidRPr="006F6229">
        <w:rPr>
          <w:rStyle w:val="txt1"/>
          <w:rFonts w:ascii="Times New Roman" w:hAnsi="Times New Roman" w:cs="Times New Roman"/>
          <w:color w:val="auto"/>
          <w:sz w:val="24"/>
          <w:szCs w:val="22"/>
          <w:lang w:val="en-US"/>
        </w:rPr>
        <w:t xml:space="preserve"> number</w:t>
      </w:r>
      <w:r w:rsidR="00133E31" w:rsidRPr="006F6229">
        <w:rPr>
          <w:rStyle w:val="txt1"/>
          <w:rFonts w:ascii="Times New Roman" w:hAnsi="Times New Roman" w:cs="Times New Roman"/>
          <w:color w:val="auto"/>
          <w:sz w:val="24"/>
          <w:szCs w:val="22"/>
          <w:lang w:val="en-US"/>
        </w:rPr>
        <w:t>: +34 958 24 95 77</w:t>
      </w:r>
    </w:p>
    <w:p w:rsidR="006F6229" w:rsidRPr="006F6229" w:rsidRDefault="00133E31" w:rsidP="006F6229">
      <w:pPr>
        <w:pStyle w:val="txt"/>
        <w:tabs>
          <w:tab w:val="left" w:pos="142"/>
          <w:tab w:val="left" w:pos="567"/>
        </w:tabs>
        <w:spacing w:before="0" w:beforeAutospacing="0" w:after="0" w:afterAutospacing="0" w:line="480" w:lineRule="auto"/>
        <w:ind w:left="142" w:hanging="142"/>
        <w:jc w:val="both"/>
        <w:rPr>
          <w:rStyle w:val="txt1"/>
          <w:rFonts w:ascii="Times New Roman" w:hAnsi="Times New Roman" w:cs="Times New Roman"/>
          <w:color w:val="auto"/>
          <w:sz w:val="24"/>
          <w:szCs w:val="22"/>
          <w:lang w:val="en-US"/>
        </w:rPr>
      </w:pPr>
      <w:r w:rsidRPr="006F6229">
        <w:rPr>
          <w:rStyle w:val="txt1"/>
          <w:rFonts w:ascii="Times New Roman" w:hAnsi="Times New Roman" w:cs="Times New Roman"/>
          <w:i/>
          <w:color w:val="auto"/>
          <w:sz w:val="24"/>
          <w:szCs w:val="22"/>
          <w:vertAlign w:val="superscript"/>
          <w:lang w:val="en-US"/>
        </w:rPr>
        <w:tab/>
      </w:r>
      <w:r w:rsidR="00D93B03" w:rsidRPr="006F6229">
        <w:rPr>
          <w:rStyle w:val="txt1"/>
          <w:rFonts w:ascii="Times New Roman" w:hAnsi="Times New Roman" w:cs="Times New Roman"/>
          <w:color w:val="auto"/>
          <w:sz w:val="24"/>
          <w:szCs w:val="22"/>
          <w:lang w:val="en-US"/>
        </w:rPr>
        <w:t>E-mail</w:t>
      </w:r>
      <w:r w:rsidRPr="006F6229">
        <w:rPr>
          <w:rStyle w:val="txt1"/>
          <w:rFonts w:ascii="Times New Roman" w:hAnsi="Times New Roman" w:cs="Times New Roman"/>
          <w:color w:val="auto"/>
          <w:sz w:val="24"/>
          <w:szCs w:val="22"/>
          <w:lang w:val="en-US"/>
        </w:rPr>
        <w:t xml:space="preserve"> address</w:t>
      </w:r>
      <w:r w:rsidR="00D93B03" w:rsidRPr="006F6229">
        <w:rPr>
          <w:rStyle w:val="txt1"/>
          <w:rFonts w:ascii="Times New Roman" w:hAnsi="Times New Roman" w:cs="Times New Roman"/>
          <w:color w:val="auto"/>
          <w:sz w:val="24"/>
          <w:szCs w:val="22"/>
          <w:lang w:val="en-US"/>
        </w:rPr>
        <w:t xml:space="preserve">: </w:t>
      </w:r>
      <w:hyperlink r:id="rId9" w:history="1">
        <w:r w:rsidR="006F6229" w:rsidRPr="006F6229">
          <w:rPr>
            <w:rStyle w:val="Hipervnculo"/>
            <w:rFonts w:ascii="Times New Roman" w:hAnsi="Times New Roman" w:cs="Times New Roman"/>
            <w:sz w:val="24"/>
            <w:szCs w:val="22"/>
            <w:lang w:val="en-US"/>
          </w:rPr>
          <w:t>nalarcon@ugr.es</w:t>
        </w:r>
      </w:hyperlink>
    </w:p>
    <w:p w:rsidR="006F6229" w:rsidRDefault="006F6229" w:rsidP="006F6229">
      <w:pPr>
        <w:pStyle w:val="txt"/>
        <w:tabs>
          <w:tab w:val="left" w:pos="142"/>
          <w:tab w:val="left" w:pos="567"/>
        </w:tabs>
        <w:spacing w:before="0" w:beforeAutospacing="0" w:after="0" w:afterAutospacing="0" w:line="480" w:lineRule="auto"/>
        <w:ind w:left="142" w:hanging="142"/>
        <w:jc w:val="both"/>
        <w:rPr>
          <w:rStyle w:val="txt1"/>
          <w:rFonts w:ascii="Times New Roman" w:hAnsi="Times New Roman" w:cs="Times New Roman"/>
          <w:color w:val="auto"/>
          <w:sz w:val="22"/>
          <w:szCs w:val="22"/>
          <w:lang w:val="en-US"/>
        </w:rPr>
      </w:pPr>
    </w:p>
    <w:p w:rsidR="006F6229" w:rsidRDefault="006F6229" w:rsidP="006F6229">
      <w:pPr>
        <w:pStyle w:val="txt"/>
        <w:tabs>
          <w:tab w:val="left" w:pos="142"/>
          <w:tab w:val="left" w:pos="567"/>
        </w:tabs>
        <w:spacing w:before="0" w:beforeAutospacing="0" w:after="0" w:afterAutospacing="0" w:line="480" w:lineRule="auto"/>
        <w:ind w:left="142" w:hanging="142"/>
        <w:jc w:val="both"/>
        <w:rPr>
          <w:rStyle w:val="txt1"/>
          <w:rFonts w:ascii="Times New Roman" w:hAnsi="Times New Roman" w:cs="Times New Roman"/>
          <w:color w:val="auto"/>
          <w:sz w:val="22"/>
          <w:szCs w:val="22"/>
          <w:lang w:val="en-US"/>
        </w:rPr>
      </w:pPr>
    </w:p>
    <w:p w:rsidR="00940FE8" w:rsidRDefault="00940FE8" w:rsidP="006F6229">
      <w:pPr>
        <w:pStyle w:val="txt"/>
        <w:tabs>
          <w:tab w:val="left" w:pos="142"/>
          <w:tab w:val="left" w:pos="567"/>
        </w:tabs>
        <w:spacing w:before="0" w:beforeAutospacing="0" w:after="0" w:afterAutospacing="0" w:line="480" w:lineRule="auto"/>
        <w:ind w:left="142" w:hanging="142"/>
        <w:jc w:val="both"/>
        <w:rPr>
          <w:rFonts w:ascii="Times New Roman" w:hAnsi="Times New Roman" w:cs="Times New Roman"/>
          <w:sz w:val="24"/>
          <w:szCs w:val="24"/>
          <w:lang w:val="en-US"/>
        </w:rPr>
      </w:pPr>
      <w:r>
        <w:rPr>
          <w:rFonts w:ascii="Times New Roman" w:hAnsi="Times New Roman" w:cs="Times New Roman"/>
          <w:sz w:val="24"/>
          <w:szCs w:val="24"/>
          <w:lang w:val="en-US"/>
        </w:rPr>
        <w:t>Running title</w:t>
      </w:r>
      <w:r w:rsidR="006F622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Fermenting </w:t>
      </w:r>
      <w:r w:rsidR="00165A5C" w:rsidRPr="00165A5C">
        <w:rPr>
          <w:rFonts w:ascii="Times New Roman" w:hAnsi="Times New Roman" w:cs="Times New Roman"/>
          <w:sz w:val="24"/>
          <w:szCs w:val="24"/>
          <w:highlight w:val="yellow"/>
          <w:lang w:val="en-US"/>
        </w:rPr>
        <w:t>bacteria</w:t>
      </w:r>
      <w:r>
        <w:rPr>
          <w:rFonts w:ascii="Times New Roman" w:hAnsi="Times New Roman" w:cs="Times New Roman"/>
          <w:sz w:val="24"/>
          <w:szCs w:val="24"/>
          <w:lang w:val="en-US"/>
        </w:rPr>
        <w:t xml:space="preserve"> do not affect </w:t>
      </w:r>
      <w:r w:rsidR="006F6229" w:rsidRPr="00F04CDD">
        <w:rPr>
          <w:rFonts w:ascii="Times New Roman" w:hAnsi="Times New Roman" w:cs="Times New Roman"/>
          <w:sz w:val="24"/>
          <w:szCs w:val="24"/>
          <w:lang w:val="en-US"/>
        </w:rPr>
        <w:t>Se</w:t>
      </w:r>
      <w:r w:rsidR="00165A5C">
        <w:rPr>
          <w:rFonts w:ascii="Times New Roman" w:hAnsi="Times New Roman" w:cs="Times New Roman"/>
          <w:sz w:val="24"/>
          <w:szCs w:val="24"/>
          <w:lang w:val="en-US"/>
        </w:rPr>
        <w:t xml:space="preserve">, </w:t>
      </w:r>
      <w:r w:rsidR="006F6229" w:rsidRPr="00F04CDD">
        <w:rPr>
          <w:rFonts w:ascii="Times New Roman" w:hAnsi="Times New Roman" w:cs="Times New Roman"/>
          <w:sz w:val="24"/>
          <w:szCs w:val="24"/>
          <w:lang w:val="en-US"/>
        </w:rPr>
        <w:t>Cu</w:t>
      </w:r>
      <w:r w:rsidR="00165A5C">
        <w:rPr>
          <w:rFonts w:ascii="Times New Roman" w:hAnsi="Times New Roman" w:cs="Times New Roman"/>
          <w:sz w:val="24"/>
          <w:szCs w:val="24"/>
          <w:lang w:val="en-US"/>
        </w:rPr>
        <w:t xml:space="preserve">, </w:t>
      </w:r>
      <w:r w:rsidR="006F6229" w:rsidRPr="00F04CDD">
        <w:rPr>
          <w:rFonts w:ascii="Times New Roman" w:hAnsi="Times New Roman" w:cs="Times New Roman"/>
          <w:sz w:val="24"/>
          <w:szCs w:val="24"/>
          <w:lang w:val="en-US"/>
        </w:rPr>
        <w:t>Cr</w:t>
      </w:r>
      <w:r w:rsidR="00165A5C">
        <w:rPr>
          <w:rFonts w:ascii="Times New Roman" w:hAnsi="Times New Roman" w:cs="Times New Roman"/>
          <w:sz w:val="24"/>
          <w:szCs w:val="24"/>
          <w:lang w:val="en-US"/>
        </w:rPr>
        <w:t xml:space="preserve">, and </w:t>
      </w:r>
      <w:r w:rsidR="006F6229" w:rsidRPr="00F04CDD">
        <w:rPr>
          <w:rFonts w:ascii="Times New Roman" w:hAnsi="Times New Roman" w:cs="Times New Roman"/>
          <w:sz w:val="24"/>
          <w:szCs w:val="24"/>
          <w:lang w:val="en-US"/>
        </w:rPr>
        <w:t>Mn</w:t>
      </w:r>
      <w:r w:rsidR="006F6229">
        <w:rPr>
          <w:rFonts w:ascii="Times New Roman" w:hAnsi="Times New Roman" w:cs="Times New Roman"/>
          <w:sz w:val="24"/>
          <w:szCs w:val="24"/>
          <w:lang w:val="en-US"/>
        </w:rPr>
        <w:t xml:space="preserve"> </w:t>
      </w:r>
      <w:r w:rsidR="00165A5C" w:rsidRPr="00165A5C">
        <w:rPr>
          <w:rFonts w:ascii="Times New Roman" w:hAnsi="Times New Roman" w:cs="Times New Roman"/>
          <w:sz w:val="24"/>
          <w:szCs w:val="24"/>
          <w:highlight w:val="yellow"/>
          <w:lang w:val="en-US"/>
        </w:rPr>
        <w:t>contents</w:t>
      </w:r>
      <w:r w:rsidR="006F6229" w:rsidRPr="00221278">
        <w:rPr>
          <w:rFonts w:ascii="Times New Roman" w:hAnsi="Times New Roman" w:cs="Times New Roman"/>
          <w:sz w:val="24"/>
          <w:szCs w:val="24"/>
          <w:lang w:val="en-US"/>
        </w:rPr>
        <w:t xml:space="preserve"> </w:t>
      </w:r>
      <w:r w:rsidR="006F6229">
        <w:rPr>
          <w:rFonts w:ascii="Times New Roman" w:hAnsi="Times New Roman" w:cs="Times New Roman"/>
          <w:sz w:val="24"/>
          <w:szCs w:val="24"/>
          <w:lang w:val="en-US"/>
        </w:rPr>
        <w:t xml:space="preserve">in yogurts </w:t>
      </w:r>
    </w:p>
    <w:p w:rsidR="00940FE8" w:rsidRDefault="00940FE8">
      <w:pPr>
        <w:rPr>
          <w:rFonts w:ascii="Times New Roman" w:eastAsia="Times New Roman" w:hAnsi="Times New Roman" w:cs="Times New Roman"/>
          <w:color w:val="000000"/>
          <w:sz w:val="24"/>
          <w:szCs w:val="24"/>
          <w:lang w:val="en-US" w:eastAsia="es-ES"/>
        </w:rPr>
      </w:pPr>
      <w:r>
        <w:rPr>
          <w:rFonts w:ascii="Times New Roman" w:hAnsi="Times New Roman" w:cs="Times New Roman"/>
          <w:sz w:val="24"/>
          <w:szCs w:val="24"/>
          <w:lang w:val="en-US"/>
        </w:rPr>
        <w:br w:type="page"/>
      </w:r>
    </w:p>
    <w:p w:rsidR="001076AE" w:rsidRDefault="001076AE" w:rsidP="00F04CDD">
      <w:pPr>
        <w:spacing w:line="480" w:lineRule="auto"/>
        <w:jc w:val="both"/>
        <w:rPr>
          <w:rFonts w:ascii="Times New Roman" w:hAnsi="Times New Roman" w:cs="Times New Roman"/>
          <w:sz w:val="24"/>
          <w:szCs w:val="24"/>
          <w:lang w:val="en-US"/>
        </w:rPr>
      </w:pPr>
      <w:r w:rsidRPr="001076AE">
        <w:rPr>
          <w:rFonts w:ascii="Times New Roman" w:hAnsi="Times New Roman" w:cs="Times New Roman"/>
          <w:sz w:val="24"/>
          <w:szCs w:val="24"/>
          <w:lang w:val="en-US"/>
        </w:rPr>
        <w:lastRenderedPageBreak/>
        <w:t>ABSTRACT</w:t>
      </w:r>
    </w:p>
    <w:p w:rsidR="001076AE" w:rsidRPr="001076AE" w:rsidRDefault="001076AE" w:rsidP="00F04CDD">
      <w:pPr>
        <w:spacing w:line="480" w:lineRule="auto"/>
        <w:jc w:val="both"/>
        <w:rPr>
          <w:rFonts w:ascii="Times New Roman" w:hAnsi="Times New Roman" w:cs="Times New Roman"/>
          <w:sz w:val="24"/>
          <w:szCs w:val="24"/>
          <w:lang w:val="en-US"/>
        </w:rPr>
      </w:pPr>
    </w:p>
    <w:p w:rsidR="005D604D" w:rsidRDefault="009C6908" w:rsidP="004D2279">
      <w:pPr>
        <w:spacing w:line="480" w:lineRule="auto"/>
        <w:jc w:val="both"/>
        <w:rPr>
          <w:rFonts w:ascii="Times New Roman" w:hAnsi="Times New Roman" w:cs="Times New Roman"/>
          <w:sz w:val="28"/>
          <w:szCs w:val="24"/>
          <w:lang w:val="en-US"/>
        </w:rPr>
      </w:pPr>
      <w:r w:rsidRPr="00F04CDD">
        <w:rPr>
          <w:rFonts w:ascii="Times New Roman" w:hAnsi="Times New Roman" w:cs="Times New Roman"/>
          <w:sz w:val="24"/>
          <w:szCs w:val="24"/>
          <w:lang w:val="en-US"/>
        </w:rPr>
        <w:t xml:space="preserve">The aim of this study was to </w:t>
      </w:r>
      <w:r w:rsidR="00EC501B">
        <w:rPr>
          <w:rFonts w:ascii="Times New Roman" w:hAnsi="Times New Roman" w:cs="Times New Roman"/>
          <w:sz w:val="24"/>
          <w:szCs w:val="24"/>
          <w:lang w:val="en-US"/>
        </w:rPr>
        <w:t>determine</w:t>
      </w:r>
      <w:r w:rsidR="000F4841" w:rsidRPr="00F04CDD">
        <w:rPr>
          <w:rFonts w:ascii="Times New Roman" w:hAnsi="Times New Roman" w:cs="Times New Roman"/>
          <w:sz w:val="24"/>
          <w:szCs w:val="24"/>
          <w:lang w:val="en-US"/>
        </w:rPr>
        <w:t xml:space="preserve"> the</w:t>
      </w:r>
      <w:r w:rsidRPr="00F04CDD">
        <w:rPr>
          <w:rFonts w:ascii="Times New Roman" w:hAnsi="Times New Roman" w:cs="Times New Roman"/>
          <w:sz w:val="24"/>
          <w:szCs w:val="24"/>
          <w:lang w:val="en-US"/>
        </w:rPr>
        <w:t xml:space="preserve"> </w:t>
      </w:r>
      <w:r w:rsidR="000F4841" w:rsidRPr="00F04CDD">
        <w:rPr>
          <w:rFonts w:ascii="Times New Roman" w:hAnsi="Times New Roman" w:cs="Times New Roman"/>
          <w:sz w:val="24"/>
          <w:szCs w:val="24"/>
          <w:lang w:val="en-US"/>
        </w:rPr>
        <w:t>Se, Cu, Cr</w:t>
      </w:r>
      <w:r w:rsidR="001370EC">
        <w:rPr>
          <w:rFonts w:ascii="Times New Roman" w:hAnsi="Times New Roman" w:cs="Times New Roman"/>
          <w:sz w:val="24"/>
          <w:szCs w:val="24"/>
          <w:lang w:val="en-US"/>
        </w:rPr>
        <w:t>,</w:t>
      </w:r>
      <w:r w:rsidR="000F4841" w:rsidRPr="00F04CDD">
        <w:rPr>
          <w:rFonts w:ascii="Times New Roman" w:hAnsi="Times New Roman" w:cs="Times New Roman"/>
          <w:sz w:val="24"/>
          <w:szCs w:val="24"/>
          <w:lang w:val="en-US"/>
        </w:rPr>
        <w:t xml:space="preserve"> and Mn </w:t>
      </w:r>
      <w:r w:rsidR="00C809E8">
        <w:rPr>
          <w:rFonts w:ascii="Times New Roman" w:hAnsi="Times New Roman" w:cs="Times New Roman"/>
          <w:sz w:val="24"/>
          <w:szCs w:val="24"/>
          <w:lang w:val="en-US"/>
        </w:rPr>
        <w:t xml:space="preserve">concentrations </w:t>
      </w:r>
      <w:r w:rsidRPr="00F04CDD">
        <w:rPr>
          <w:rFonts w:ascii="Times New Roman" w:hAnsi="Times New Roman" w:cs="Times New Roman"/>
          <w:sz w:val="24"/>
          <w:szCs w:val="24"/>
          <w:lang w:val="en-US"/>
        </w:rPr>
        <w:t xml:space="preserve">of different types of </w:t>
      </w:r>
      <w:r w:rsidR="00FD14AD" w:rsidRPr="00F04CDD">
        <w:rPr>
          <w:rFonts w:ascii="Times New Roman" w:hAnsi="Times New Roman" w:cs="Times New Roman"/>
          <w:sz w:val="24"/>
          <w:szCs w:val="24"/>
          <w:lang w:val="en-US"/>
        </w:rPr>
        <w:t>goat-</w:t>
      </w:r>
      <w:r w:rsidRPr="00F04CDD">
        <w:rPr>
          <w:rFonts w:ascii="Times New Roman" w:hAnsi="Times New Roman" w:cs="Times New Roman"/>
          <w:sz w:val="24"/>
          <w:szCs w:val="24"/>
          <w:lang w:val="en-US"/>
        </w:rPr>
        <w:t xml:space="preserve"> and </w:t>
      </w:r>
      <w:r w:rsidR="00FD14AD" w:rsidRPr="00F04CDD">
        <w:rPr>
          <w:rFonts w:ascii="Times New Roman" w:hAnsi="Times New Roman" w:cs="Times New Roman"/>
          <w:sz w:val="24"/>
          <w:szCs w:val="24"/>
          <w:lang w:val="en-US"/>
        </w:rPr>
        <w:t>cow-</w:t>
      </w:r>
      <w:r w:rsidRPr="00F04CDD">
        <w:rPr>
          <w:rFonts w:ascii="Times New Roman" w:hAnsi="Times New Roman" w:cs="Times New Roman"/>
          <w:sz w:val="24"/>
          <w:szCs w:val="24"/>
          <w:lang w:val="en-US"/>
        </w:rPr>
        <w:t xml:space="preserve">milk </w:t>
      </w:r>
      <w:r w:rsidR="00FF0478" w:rsidRPr="00F04CDD">
        <w:rPr>
          <w:rFonts w:ascii="Times New Roman" w:hAnsi="Times New Roman" w:cs="Times New Roman"/>
          <w:sz w:val="24"/>
          <w:szCs w:val="24"/>
          <w:lang w:val="en-US"/>
        </w:rPr>
        <w:t xml:space="preserve">fermented </w:t>
      </w:r>
      <w:r w:rsidRPr="00F04CDD">
        <w:rPr>
          <w:rFonts w:ascii="Times New Roman" w:hAnsi="Times New Roman" w:cs="Times New Roman"/>
          <w:sz w:val="24"/>
          <w:szCs w:val="24"/>
          <w:lang w:val="en-US"/>
        </w:rPr>
        <w:t>products</w:t>
      </w:r>
      <w:r w:rsidR="000F4841" w:rsidRPr="00F04CDD">
        <w:rPr>
          <w:rFonts w:ascii="Times New Roman" w:hAnsi="Times New Roman" w:cs="Times New Roman"/>
          <w:sz w:val="24"/>
          <w:szCs w:val="24"/>
          <w:lang w:val="en-US"/>
        </w:rPr>
        <w:t xml:space="preserve"> </w:t>
      </w:r>
      <w:r w:rsidR="00C809E8">
        <w:rPr>
          <w:rFonts w:ascii="Times New Roman" w:hAnsi="Times New Roman" w:cs="Times New Roman"/>
          <w:sz w:val="24"/>
          <w:szCs w:val="24"/>
          <w:lang w:val="en-US"/>
        </w:rPr>
        <w:t>and</w:t>
      </w:r>
      <w:r w:rsidR="000F4841" w:rsidRPr="00F04CDD">
        <w:rPr>
          <w:rFonts w:ascii="Times New Roman" w:hAnsi="Times New Roman" w:cs="Times New Roman"/>
          <w:sz w:val="24"/>
          <w:szCs w:val="24"/>
          <w:lang w:val="en-US"/>
        </w:rPr>
        <w:t xml:space="preserve"> </w:t>
      </w:r>
      <w:r w:rsidR="00EC501B">
        <w:rPr>
          <w:rFonts w:ascii="Times New Roman" w:hAnsi="Times New Roman" w:cs="Times New Roman"/>
          <w:sz w:val="24"/>
          <w:szCs w:val="24"/>
          <w:lang w:val="en-US"/>
        </w:rPr>
        <w:t xml:space="preserve">evaluate </w:t>
      </w:r>
      <w:r w:rsidR="000F4841" w:rsidRPr="00F04CDD">
        <w:rPr>
          <w:rFonts w:ascii="Times New Roman" w:hAnsi="Times New Roman" w:cs="Times New Roman"/>
          <w:sz w:val="24"/>
          <w:szCs w:val="24"/>
          <w:lang w:val="en-US"/>
        </w:rPr>
        <w:t xml:space="preserve">the </w:t>
      </w:r>
      <w:r w:rsidR="00EC501B">
        <w:rPr>
          <w:rFonts w:ascii="Times New Roman" w:hAnsi="Times New Roman" w:cs="Times New Roman"/>
          <w:sz w:val="24"/>
          <w:szCs w:val="24"/>
          <w:lang w:val="en-US"/>
        </w:rPr>
        <w:t xml:space="preserve">influence of </w:t>
      </w:r>
      <w:r w:rsidR="000F4841" w:rsidRPr="00F04CDD">
        <w:rPr>
          <w:rFonts w:ascii="Times New Roman" w:hAnsi="Times New Roman" w:cs="Times New Roman"/>
          <w:sz w:val="24"/>
          <w:szCs w:val="24"/>
          <w:lang w:val="en-US"/>
        </w:rPr>
        <w:t>ferment</w:t>
      </w:r>
      <w:r w:rsidR="00C809E8">
        <w:rPr>
          <w:rFonts w:ascii="Times New Roman" w:hAnsi="Times New Roman" w:cs="Times New Roman"/>
          <w:sz w:val="24"/>
          <w:szCs w:val="24"/>
          <w:lang w:val="en-US"/>
        </w:rPr>
        <w:t>ing bacteria (classical fermenting starters and a probiotic strain)</w:t>
      </w:r>
      <w:r w:rsidR="000F4841" w:rsidRPr="00F04CDD">
        <w:rPr>
          <w:rFonts w:ascii="Times New Roman" w:hAnsi="Times New Roman" w:cs="Times New Roman"/>
          <w:sz w:val="24"/>
          <w:szCs w:val="24"/>
          <w:lang w:val="en-US"/>
        </w:rPr>
        <w:t xml:space="preserve"> </w:t>
      </w:r>
      <w:r w:rsidR="00EC501B">
        <w:rPr>
          <w:rFonts w:ascii="Times New Roman" w:hAnsi="Times New Roman" w:cs="Times New Roman"/>
          <w:sz w:val="24"/>
          <w:szCs w:val="24"/>
          <w:lang w:val="en-US"/>
        </w:rPr>
        <w:t>on these concentrations</w:t>
      </w:r>
      <w:r w:rsidR="000F4841" w:rsidRPr="00F04CDD">
        <w:rPr>
          <w:rFonts w:ascii="Times New Roman" w:hAnsi="Times New Roman" w:cs="Times New Roman"/>
          <w:sz w:val="24"/>
          <w:szCs w:val="24"/>
          <w:lang w:val="en-US"/>
        </w:rPr>
        <w:t>.</w:t>
      </w:r>
      <w:r w:rsidR="00EC501B">
        <w:rPr>
          <w:rFonts w:ascii="Times New Roman" w:hAnsi="Times New Roman" w:cs="Times New Roman"/>
          <w:sz w:val="24"/>
          <w:szCs w:val="24"/>
          <w:lang w:val="en-US"/>
        </w:rPr>
        <w:t xml:space="preserve"> A</w:t>
      </w:r>
      <w:r w:rsidR="000F4841" w:rsidRPr="00F04CDD">
        <w:rPr>
          <w:rFonts w:ascii="Times New Roman" w:hAnsi="Times New Roman" w:cs="Times New Roman"/>
          <w:sz w:val="24"/>
          <w:szCs w:val="24"/>
          <w:lang w:val="en-US"/>
        </w:rPr>
        <w:t xml:space="preserve">tomic absorption spectrometry with hydride generation </w:t>
      </w:r>
      <w:r w:rsidR="00EC501B">
        <w:rPr>
          <w:rFonts w:ascii="Times New Roman" w:hAnsi="Times New Roman" w:cs="Times New Roman"/>
          <w:sz w:val="24"/>
          <w:szCs w:val="24"/>
          <w:lang w:val="en-US"/>
        </w:rPr>
        <w:t xml:space="preserve">was used to measure Se and </w:t>
      </w:r>
      <w:r w:rsidR="00EC501B" w:rsidRPr="00F04CDD">
        <w:rPr>
          <w:rFonts w:ascii="Times New Roman" w:hAnsi="Times New Roman" w:cs="Times New Roman"/>
          <w:sz w:val="24"/>
          <w:szCs w:val="24"/>
          <w:lang w:val="en-US"/>
        </w:rPr>
        <w:t xml:space="preserve">electrothermal atomization </w:t>
      </w:r>
      <w:r w:rsidR="00EC501B">
        <w:rPr>
          <w:rFonts w:ascii="Times New Roman" w:hAnsi="Times New Roman" w:cs="Times New Roman"/>
          <w:sz w:val="24"/>
          <w:szCs w:val="24"/>
          <w:lang w:val="en-US"/>
        </w:rPr>
        <w:t>to measure</w:t>
      </w:r>
      <w:r w:rsidR="000F4841" w:rsidRPr="00F04CDD">
        <w:rPr>
          <w:rFonts w:ascii="Times New Roman" w:hAnsi="Times New Roman" w:cs="Times New Roman"/>
          <w:sz w:val="24"/>
          <w:szCs w:val="24"/>
          <w:lang w:val="en-US"/>
        </w:rPr>
        <w:t xml:space="preserve"> </w:t>
      </w:r>
      <w:r w:rsidRPr="00F04CDD">
        <w:rPr>
          <w:rFonts w:ascii="Times New Roman" w:hAnsi="Times New Roman" w:cs="Times New Roman"/>
          <w:sz w:val="24"/>
          <w:szCs w:val="24"/>
          <w:lang w:val="en-US"/>
        </w:rPr>
        <w:t>Cu, Cr and Mn</w:t>
      </w:r>
      <w:r w:rsidR="000F4841" w:rsidRPr="00F04CDD">
        <w:rPr>
          <w:rFonts w:ascii="Times New Roman" w:hAnsi="Times New Roman" w:cs="Times New Roman"/>
          <w:sz w:val="24"/>
          <w:szCs w:val="24"/>
          <w:lang w:val="en-US"/>
        </w:rPr>
        <w:t xml:space="preserve">. Analytical </w:t>
      </w:r>
      <w:r w:rsidR="009F434B">
        <w:rPr>
          <w:rFonts w:ascii="Times New Roman" w:hAnsi="Times New Roman" w:cs="Times New Roman"/>
          <w:sz w:val="24"/>
          <w:szCs w:val="24"/>
          <w:lang w:val="en-US"/>
        </w:rPr>
        <w:t>parameters</w:t>
      </w:r>
      <w:r w:rsidR="009F434B" w:rsidRPr="00F04CDD">
        <w:rPr>
          <w:rFonts w:ascii="Times New Roman" w:hAnsi="Times New Roman" w:cs="Times New Roman"/>
          <w:sz w:val="24"/>
          <w:szCs w:val="24"/>
          <w:lang w:val="en-US"/>
        </w:rPr>
        <w:t xml:space="preserve"> </w:t>
      </w:r>
      <w:r w:rsidR="009F434B">
        <w:rPr>
          <w:rFonts w:ascii="Times New Roman" w:hAnsi="Times New Roman" w:cs="Times New Roman"/>
          <w:sz w:val="24"/>
          <w:szCs w:val="24"/>
          <w:lang w:val="en-US"/>
        </w:rPr>
        <w:t>determined</w:t>
      </w:r>
      <w:r w:rsidR="000F4841" w:rsidRPr="00F04CDD">
        <w:rPr>
          <w:rFonts w:ascii="Times New Roman" w:hAnsi="Times New Roman" w:cs="Times New Roman"/>
          <w:sz w:val="24"/>
          <w:szCs w:val="24"/>
          <w:lang w:val="en-US"/>
        </w:rPr>
        <w:t xml:space="preserve"> in </w:t>
      </w:r>
      <w:r w:rsidR="00EC501B">
        <w:rPr>
          <w:rFonts w:ascii="Times New Roman" w:hAnsi="Times New Roman" w:cs="Times New Roman"/>
          <w:sz w:val="24"/>
          <w:szCs w:val="24"/>
          <w:lang w:val="en-US"/>
        </w:rPr>
        <w:t xml:space="preserve">the </w:t>
      </w:r>
      <w:r w:rsidR="000F4841" w:rsidRPr="00F04CDD">
        <w:rPr>
          <w:rFonts w:ascii="Times New Roman" w:hAnsi="Times New Roman" w:cs="Times New Roman"/>
          <w:sz w:val="24"/>
          <w:szCs w:val="24"/>
          <w:lang w:val="en-US"/>
        </w:rPr>
        <w:t>fermented milks demonstrated th</w:t>
      </w:r>
      <w:r w:rsidR="00EC501B">
        <w:rPr>
          <w:rFonts w:ascii="Times New Roman" w:hAnsi="Times New Roman" w:cs="Times New Roman"/>
          <w:sz w:val="24"/>
          <w:szCs w:val="24"/>
          <w:lang w:val="en-US"/>
        </w:rPr>
        <w:t xml:space="preserve">at the procedures used were adequate </w:t>
      </w:r>
      <w:r w:rsidR="000F4841" w:rsidRPr="00F04CDD">
        <w:rPr>
          <w:rFonts w:ascii="Times New Roman" w:hAnsi="Times New Roman" w:cs="Times New Roman"/>
          <w:sz w:val="24"/>
          <w:szCs w:val="24"/>
          <w:lang w:val="en-US"/>
        </w:rPr>
        <w:t>for Se, Cu, Cr</w:t>
      </w:r>
      <w:r w:rsidR="001370EC">
        <w:rPr>
          <w:rFonts w:ascii="Times New Roman" w:hAnsi="Times New Roman" w:cs="Times New Roman"/>
          <w:sz w:val="24"/>
          <w:szCs w:val="24"/>
          <w:lang w:val="en-US"/>
        </w:rPr>
        <w:t>,</w:t>
      </w:r>
      <w:r w:rsidR="000F4841" w:rsidRPr="00F04CDD">
        <w:rPr>
          <w:rFonts w:ascii="Times New Roman" w:hAnsi="Times New Roman" w:cs="Times New Roman"/>
          <w:sz w:val="24"/>
          <w:szCs w:val="24"/>
          <w:lang w:val="en-US"/>
        </w:rPr>
        <w:t xml:space="preserve"> and Mn analys</w:t>
      </w:r>
      <w:r w:rsidR="00EC501B">
        <w:rPr>
          <w:rFonts w:ascii="Times New Roman" w:hAnsi="Times New Roman" w:cs="Times New Roman"/>
          <w:sz w:val="24"/>
          <w:szCs w:val="24"/>
          <w:lang w:val="en-US"/>
        </w:rPr>
        <w:t>e</w:t>
      </w:r>
      <w:r w:rsidR="000F4841" w:rsidRPr="00F04CDD">
        <w:rPr>
          <w:rFonts w:ascii="Times New Roman" w:hAnsi="Times New Roman" w:cs="Times New Roman"/>
          <w:sz w:val="24"/>
          <w:szCs w:val="24"/>
          <w:lang w:val="en-US"/>
        </w:rPr>
        <w:t xml:space="preserve">s. Se levels </w:t>
      </w:r>
      <w:r w:rsidR="009F434B" w:rsidRPr="00F04CDD">
        <w:rPr>
          <w:rFonts w:ascii="Times New Roman" w:hAnsi="Times New Roman" w:cs="Times New Roman"/>
          <w:sz w:val="24"/>
          <w:szCs w:val="24"/>
          <w:lang w:val="en-US"/>
        </w:rPr>
        <w:t xml:space="preserve">were significantly </w:t>
      </w:r>
      <w:r w:rsidR="009F434B">
        <w:rPr>
          <w:rFonts w:ascii="Times New Roman" w:hAnsi="Times New Roman" w:cs="Times New Roman"/>
          <w:sz w:val="24"/>
          <w:szCs w:val="24"/>
          <w:lang w:val="en-US"/>
        </w:rPr>
        <w:t>low</w:t>
      </w:r>
      <w:r w:rsidR="009F434B" w:rsidRPr="00F04CDD">
        <w:rPr>
          <w:rFonts w:ascii="Times New Roman" w:hAnsi="Times New Roman" w:cs="Times New Roman"/>
          <w:sz w:val="24"/>
          <w:szCs w:val="24"/>
          <w:lang w:val="en-US"/>
        </w:rPr>
        <w:t xml:space="preserve">er </w:t>
      </w:r>
      <w:r w:rsidR="000F4841" w:rsidRPr="00F04CDD">
        <w:rPr>
          <w:rFonts w:ascii="Times New Roman" w:hAnsi="Times New Roman" w:cs="Times New Roman"/>
          <w:sz w:val="24"/>
          <w:szCs w:val="24"/>
          <w:lang w:val="en-US"/>
        </w:rPr>
        <w:t xml:space="preserve">in </w:t>
      </w:r>
      <w:r w:rsidR="005165C6" w:rsidRPr="00221278">
        <w:rPr>
          <w:rFonts w:ascii="Times New Roman" w:hAnsi="Times New Roman" w:cs="Times New Roman"/>
          <w:sz w:val="24"/>
          <w:szCs w:val="24"/>
          <w:lang w:val="en-US"/>
        </w:rPr>
        <w:t xml:space="preserve">fermented </w:t>
      </w:r>
      <w:r w:rsidR="000F4841" w:rsidRPr="00221278">
        <w:rPr>
          <w:rFonts w:ascii="Times New Roman" w:hAnsi="Times New Roman" w:cs="Times New Roman"/>
          <w:sz w:val="24"/>
          <w:szCs w:val="24"/>
          <w:lang w:val="en-US"/>
        </w:rPr>
        <w:t>goat milk</w:t>
      </w:r>
      <w:r w:rsidR="00E1267E" w:rsidRPr="00221278">
        <w:rPr>
          <w:rFonts w:ascii="Times New Roman" w:hAnsi="Times New Roman" w:cs="Times New Roman"/>
          <w:sz w:val="24"/>
          <w:szCs w:val="24"/>
          <w:lang w:val="en-US"/>
        </w:rPr>
        <w:t xml:space="preserve"> products</w:t>
      </w:r>
      <w:r w:rsidR="000F4841" w:rsidRPr="00221278">
        <w:rPr>
          <w:rFonts w:ascii="Times New Roman" w:hAnsi="Times New Roman" w:cs="Times New Roman"/>
          <w:sz w:val="24"/>
          <w:szCs w:val="24"/>
          <w:lang w:val="en-US"/>
        </w:rPr>
        <w:t xml:space="preserve"> than in fermented </w:t>
      </w:r>
      <w:r w:rsidR="00FF5611" w:rsidRPr="00221278">
        <w:rPr>
          <w:rFonts w:ascii="Times New Roman" w:hAnsi="Times New Roman" w:cs="Times New Roman"/>
          <w:sz w:val="24"/>
          <w:szCs w:val="24"/>
          <w:lang w:val="en-US"/>
        </w:rPr>
        <w:t>cow milk</w:t>
      </w:r>
      <w:r w:rsidR="00E1267E" w:rsidRPr="00221278">
        <w:rPr>
          <w:rFonts w:ascii="Times New Roman" w:hAnsi="Times New Roman" w:cs="Times New Roman"/>
          <w:sz w:val="24"/>
          <w:szCs w:val="24"/>
          <w:lang w:val="en-US"/>
        </w:rPr>
        <w:t xml:space="preserve"> product</w:t>
      </w:r>
      <w:r w:rsidR="00FF5611" w:rsidRPr="00221278">
        <w:rPr>
          <w:rFonts w:ascii="Times New Roman" w:hAnsi="Times New Roman" w:cs="Times New Roman"/>
          <w:sz w:val="24"/>
          <w:szCs w:val="24"/>
          <w:lang w:val="en-US"/>
        </w:rPr>
        <w:t>s (</w:t>
      </w:r>
      <w:r w:rsidR="00FF5611" w:rsidRPr="00221278">
        <w:rPr>
          <w:rFonts w:ascii="Times New Roman" w:hAnsi="Times New Roman" w:cs="Times New Roman"/>
          <w:i/>
          <w:sz w:val="24"/>
          <w:szCs w:val="24"/>
          <w:lang w:val="en-US"/>
        </w:rPr>
        <w:t>p</w:t>
      </w:r>
      <w:r w:rsidR="005247D2">
        <w:rPr>
          <w:rFonts w:ascii="Times New Roman" w:hAnsi="Times New Roman" w:cs="Times New Roman"/>
          <w:i/>
          <w:sz w:val="24"/>
          <w:szCs w:val="24"/>
          <w:lang w:val="en-US"/>
        </w:rPr>
        <w:t xml:space="preserve"> </w:t>
      </w:r>
      <w:r w:rsidR="00FF5611" w:rsidRPr="00221278">
        <w:rPr>
          <w:rFonts w:ascii="Times New Roman" w:hAnsi="Times New Roman" w:cs="Times New Roman"/>
          <w:sz w:val="24"/>
          <w:szCs w:val="24"/>
          <w:lang w:val="en-US"/>
        </w:rPr>
        <w:t>&lt;</w:t>
      </w:r>
      <w:r w:rsidR="005247D2">
        <w:rPr>
          <w:rFonts w:ascii="Times New Roman" w:hAnsi="Times New Roman" w:cs="Times New Roman"/>
          <w:sz w:val="24"/>
          <w:szCs w:val="24"/>
          <w:lang w:val="en-US"/>
        </w:rPr>
        <w:t xml:space="preserve"> </w:t>
      </w:r>
      <w:r w:rsidR="00FF5611" w:rsidRPr="00221278">
        <w:rPr>
          <w:rFonts w:ascii="Times New Roman" w:hAnsi="Times New Roman" w:cs="Times New Roman"/>
          <w:sz w:val="24"/>
          <w:szCs w:val="24"/>
          <w:lang w:val="en-US"/>
        </w:rPr>
        <w:t>0.05</w:t>
      </w:r>
      <w:r w:rsidR="00B65BAB" w:rsidRPr="00221278">
        <w:rPr>
          <w:rFonts w:ascii="Times New Roman" w:hAnsi="Times New Roman" w:cs="Times New Roman"/>
          <w:sz w:val="24"/>
          <w:szCs w:val="24"/>
          <w:lang w:val="en-US"/>
        </w:rPr>
        <w:t>).</w:t>
      </w:r>
      <w:r w:rsidR="00EE05EB" w:rsidRPr="00221278">
        <w:rPr>
          <w:rFonts w:ascii="Times New Roman" w:hAnsi="Times New Roman" w:cs="Times New Roman"/>
          <w:sz w:val="24"/>
          <w:szCs w:val="24"/>
          <w:lang w:val="en-US"/>
        </w:rPr>
        <w:t xml:space="preserve"> </w:t>
      </w:r>
      <w:r w:rsidR="00523892" w:rsidRPr="00221278">
        <w:rPr>
          <w:rFonts w:ascii="Times New Roman" w:hAnsi="Times New Roman" w:cs="Times New Roman"/>
          <w:sz w:val="24"/>
          <w:szCs w:val="24"/>
          <w:lang w:val="en-US"/>
        </w:rPr>
        <w:t>Se, Cu, Cr</w:t>
      </w:r>
      <w:r w:rsidR="004F7877" w:rsidRPr="00221278">
        <w:rPr>
          <w:rFonts w:ascii="Times New Roman" w:hAnsi="Times New Roman" w:cs="Times New Roman"/>
          <w:sz w:val="24"/>
          <w:szCs w:val="24"/>
          <w:lang w:val="en-US"/>
        </w:rPr>
        <w:t>,</w:t>
      </w:r>
      <w:r w:rsidR="00523892" w:rsidRPr="00221278">
        <w:rPr>
          <w:rFonts w:ascii="Times New Roman" w:hAnsi="Times New Roman" w:cs="Times New Roman"/>
          <w:sz w:val="24"/>
          <w:szCs w:val="24"/>
          <w:lang w:val="en-US"/>
        </w:rPr>
        <w:t xml:space="preserve"> and Mn levels </w:t>
      </w:r>
      <w:r w:rsidR="004F7877" w:rsidRPr="00221278">
        <w:rPr>
          <w:rFonts w:ascii="Times New Roman" w:hAnsi="Times New Roman" w:cs="Times New Roman"/>
          <w:sz w:val="24"/>
          <w:szCs w:val="24"/>
          <w:lang w:val="en-US"/>
        </w:rPr>
        <w:t xml:space="preserve">did not differ as a function of the fermenting bacteria used </w:t>
      </w:r>
      <w:r w:rsidR="00523892" w:rsidRPr="00221278">
        <w:rPr>
          <w:rFonts w:ascii="Times New Roman" w:hAnsi="Times New Roman" w:cs="Times New Roman"/>
          <w:sz w:val="24"/>
          <w:szCs w:val="24"/>
          <w:lang w:val="en-US"/>
        </w:rPr>
        <w:t xml:space="preserve">in </w:t>
      </w:r>
      <w:r w:rsidR="00E1267E" w:rsidRPr="00221278">
        <w:rPr>
          <w:rFonts w:ascii="Times New Roman" w:hAnsi="Times New Roman" w:cs="Times New Roman"/>
          <w:sz w:val="24"/>
          <w:szCs w:val="24"/>
          <w:lang w:val="en-US"/>
        </w:rPr>
        <w:t xml:space="preserve">commercial </w:t>
      </w:r>
      <w:r w:rsidR="00523892" w:rsidRPr="00221278">
        <w:rPr>
          <w:rFonts w:ascii="Times New Roman" w:hAnsi="Times New Roman" w:cs="Times New Roman"/>
          <w:sz w:val="24"/>
          <w:szCs w:val="24"/>
          <w:lang w:val="en-US"/>
        </w:rPr>
        <w:t xml:space="preserve">fermented goat </w:t>
      </w:r>
      <w:r w:rsidR="004F7877" w:rsidRPr="00221278">
        <w:rPr>
          <w:rFonts w:ascii="Times New Roman" w:hAnsi="Times New Roman" w:cs="Times New Roman"/>
          <w:sz w:val="24"/>
          <w:szCs w:val="24"/>
          <w:lang w:val="en-US"/>
        </w:rPr>
        <w:t>or</w:t>
      </w:r>
      <w:r w:rsidR="00523892" w:rsidRPr="00221278">
        <w:rPr>
          <w:rFonts w:ascii="Times New Roman" w:hAnsi="Times New Roman" w:cs="Times New Roman"/>
          <w:sz w:val="24"/>
          <w:szCs w:val="24"/>
          <w:lang w:val="en-US"/>
        </w:rPr>
        <w:t xml:space="preserve"> cow milks</w:t>
      </w:r>
      <w:r w:rsidR="00C809E8" w:rsidRPr="00221278">
        <w:rPr>
          <w:rFonts w:ascii="Times New Roman" w:hAnsi="Times New Roman" w:cs="Times New Roman"/>
          <w:sz w:val="24"/>
          <w:szCs w:val="24"/>
          <w:lang w:val="en-US"/>
        </w:rPr>
        <w:t xml:space="preserve"> </w:t>
      </w:r>
      <w:r w:rsidR="004F7877" w:rsidRPr="00221278">
        <w:rPr>
          <w:rFonts w:ascii="Times New Roman" w:hAnsi="Times New Roman" w:cs="Times New Roman"/>
          <w:sz w:val="24"/>
          <w:szCs w:val="24"/>
          <w:lang w:val="en-US"/>
        </w:rPr>
        <w:t>or</w:t>
      </w:r>
      <w:r w:rsidR="004B201F" w:rsidRPr="00221278">
        <w:rPr>
          <w:rFonts w:ascii="Times New Roman" w:hAnsi="Times New Roman" w:cs="Times New Roman"/>
          <w:sz w:val="24"/>
          <w:szCs w:val="24"/>
          <w:lang w:val="en-US"/>
        </w:rPr>
        <w:t xml:space="preserve"> </w:t>
      </w:r>
      <w:r w:rsidR="00A06D71" w:rsidRPr="00221278">
        <w:rPr>
          <w:rFonts w:ascii="Times New Roman" w:hAnsi="Times New Roman" w:cs="Times New Roman"/>
          <w:sz w:val="24"/>
          <w:szCs w:val="24"/>
          <w:lang w:val="en-US"/>
        </w:rPr>
        <w:t xml:space="preserve">in </w:t>
      </w:r>
      <w:r w:rsidR="004F7877" w:rsidRPr="00221278">
        <w:rPr>
          <w:rFonts w:ascii="Times New Roman" w:hAnsi="Times New Roman" w:cs="Times New Roman"/>
          <w:sz w:val="24"/>
          <w:szCs w:val="24"/>
          <w:lang w:val="en-US"/>
        </w:rPr>
        <w:t>the</w:t>
      </w:r>
      <w:r w:rsidR="00C809E8" w:rsidRPr="00221278">
        <w:rPr>
          <w:rFonts w:ascii="Times New Roman" w:hAnsi="Times New Roman" w:cs="Times New Roman"/>
          <w:sz w:val="24"/>
          <w:szCs w:val="24"/>
          <w:lang w:val="en-US"/>
        </w:rPr>
        <w:t xml:space="preserve"> lab-produced goat yoghurt</w:t>
      </w:r>
      <w:r w:rsidR="00523892" w:rsidRPr="00221278">
        <w:rPr>
          <w:rFonts w:ascii="Times New Roman" w:hAnsi="Times New Roman" w:cs="Times New Roman"/>
          <w:sz w:val="24"/>
          <w:szCs w:val="24"/>
          <w:lang w:val="en-US"/>
        </w:rPr>
        <w:t>.</w:t>
      </w:r>
      <w:r w:rsidR="00523892" w:rsidRPr="00F04CDD">
        <w:rPr>
          <w:rFonts w:ascii="Times New Roman" w:hAnsi="Times New Roman" w:cs="Times New Roman"/>
          <w:sz w:val="24"/>
          <w:szCs w:val="24"/>
          <w:lang w:val="en-US"/>
        </w:rPr>
        <w:t xml:space="preserve"> </w:t>
      </w:r>
      <w:r w:rsidR="00ED2650">
        <w:rPr>
          <w:rFonts w:ascii="Times New Roman" w:hAnsi="Times New Roman" w:cs="Times New Roman"/>
          <w:sz w:val="24"/>
          <w:szCs w:val="24"/>
          <w:lang w:val="en-US"/>
        </w:rPr>
        <w:t>Given t</w:t>
      </w:r>
      <w:r w:rsidR="00ED2650" w:rsidRPr="0049245D">
        <w:rPr>
          <w:rFonts w:ascii="Times New Roman" w:hAnsi="Times New Roman" w:cs="Times New Roman"/>
          <w:sz w:val="24"/>
          <w:szCs w:val="24"/>
          <w:lang w:val="en-US"/>
        </w:rPr>
        <w:t xml:space="preserve">he </w:t>
      </w:r>
      <w:r w:rsidR="00ED2650">
        <w:rPr>
          <w:rFonts w:ascii="Times New Roman" w:hAnsi="Times New Roman" w:cs="Times New Roman"/>
          <w:sz w:val="24"/>
          <w:szCs w:val="24"/>
          <w:lang w:val="en-US"/>
        </w:rPr>
        <w:t>Se</w:t>
      </w:r>
      <w:r w:rsidR="00706ABE">
        <w:rPr>
          <w:rFonts w:ascii="Times New Roman" w:hAnsi="Times New Roman" w:cs="Times New Roman"/>
          <w:sz w:val="24"/>
          <w:szCs w:val="24"/>
          <w:lang w:val="en-US"/>
        </w:rPr>
        <w:t>, Cu</w:t>
      </w:r>
      <w:r w:rsidR="007337E0">
        <w:rPr>
          <w:rFonts w:ascii="Times New Roman" w:hAnsi="Times New Roman" w:cs="Times New Roman"/>
          <w:sz w:val="24"/>
          <w:szCs w:val="24"/>
          <w:lang w:val="en-US"/>
        </w:rPr>
        <w:t>,</w:t>
      </w:r>
      <w:r w:rsidR="00706ABE">
        <w:rPr>
          <w:rFonts w:ascii="Times New Roman" w:hAnsi="Times New Roman" w:cs="Times New Roman"/>
          <w:sz w:val="24"/>
          <w:szCs w:val="24"/>
          <w:lang w:val="en-US"/>
        </w:rPr>
        <w:t xml:space="preserve"> and Cr</w:t>
      </w:r>
      <w:r w:rsidR="00ED2650" w:rsidRPr="0049245D">
        <w:rPr>
          <w:rFonts w:ascii="Times New Roman" w:hAnsi="Times New Roman" w:cs="Times New Roman"/>
          <w:sz w:val="24"/>
          <w:szCs w:val="24"/>
          <w:lang w:val="en-US"/>
        </w:rPr>
        <w:t xml:space="preserve"> intake</w:t>
      </w:r>
      <w:r w:rsidR="00ED2650">
        <w:rPr>
          <w:rFonts w:ascii="Times New Roman" w:hAnsi="Times New Roman" w:cs="Times New Roman"/>
          <w:sz w:val="24"/>
          <w:szCs w:val="24"/>
          <w:lang w:val="en-US"/>
        </w:rPr>
        <w:t>s</w:t>
      </w:r>
      <w:r w:rsidR="00ED2650" w:rsidRPr="0049245D">
        <w:rPr>
          <w:rFonts w:ascii="Times New Roman" w:hAnsi="Times New Roman" w:cs="Times New Roman"/>
          <w:sz w:val="24"/>
          <w:szCs w:val="24"/>
          <w:lang w:val="en-US"/>
        </w:rPr>
        <w:t xml:space="preserve"> </w:t>
      </w:r>
      <w:r w:rsidR="00ED2650">
        <w:rPr>
          <w:rFonts w:ascii="Times New Roman" w:hAnsi="Times New Roman" w:cs="Times New Roman"/>
          <w:sz w:val="24"/>
          <w:szCs w:val="24"/>
          <w:lang w:val="en-US"/>
        </w:rPr>
        <w:t>for healthy adults, goat and cow yogurts may</w:t>
      </w:r>
      <w:r w:rsidR="00ED2650" w:rsidRPr="005B6125">
        <w:rPr>
          <w:rFonts w:ascii="Times New Roman" w:hAnsi="Times New Roman" w:cs="Times New Roman"/>
          <w:sz w:val="24"/>
          <w:szCs w:val="24"/>
          <w:lang w:val="en-US"/>
        </w:rPr>
        <w:t xml:space="preserve"> </w:t>
      </w:r>
      <w:r w:rsidR="007337E0">
        <w:rPr>
          <w:rFonts w:ascii="Times New Roman" w:hAnsi="Times New Roman" w:cs="Times New Roman"/>
          <w:sz w:val="24"/>
          <w:szCs w:val="24"/>
          <w:lang w:val="en-US"/>
        </w:rPr>
        <w:t>be</w:t>
      </w:r>
      <w:r w:rsidR="00ED2650">
        <w:rPr>
          <w:rFonts w:ascii="Times New Roman" w:hAnsi="Times New Roman" w:cs="Times New Roman"/>
          <w:sz w:val="24"/>
          <w:szCs w:val="24"/>
          <w:lang w:val="en-US"/>
        </w:rPr>
        <w:t xml:space="preserve"> </w:t>
      </w:r>
      <w:r w:rsidR="00ED2650" w:rsidRPr="005B6125">
        <w:rPr>
          <w:rFonts w:ascii="Times New Roman" w:hAnsi="Times New Roman" w:cs="Times New Roman"/>
          <w:sz w:val="24"/>
          <w:szCs w:val="24"/>
          <w:lang w:val="en-US"/>
        </w:rPr>
        <w:t>important dietary source</w:t>
      </w:r>
      <w:r w:rsidR="007337E0">
        <w:rPr>
          <w:rFonts w:ascii="Times New Roman" w:hAnsi="Times New Roman" w:cs="Times New Roman"/>
          <w:sz w:val="24"/>
          <w:szCs w:val="24"/>
          <w:lang w:val="en-US"/>
        </w:rPr>
        <w:t>s</w:t>
      </w:r>
      <w:r w:rsidR="00ED2650">
        <w:rPr>
          <w:rFonts w:ascii="Times New Roman" w:hAnsi="Times New Roman" w:cs="Times New Roman"/>
          <w:sz w:val="24"/>
          <w:szCs w:val="24"/>
          <w:lang w:val="en-US"/>
        </w:rPr>
        <w:t>.</w:t>
      </w:r>
      <w:r w:rsidR="004D2279" w:rsidRPr="00565036">
        <w:rPr>
          <w:rFonts w:ascii="Times New Roman" w:hAnsi="Times New Roman" w:cs="Times New Roman"/>
          <w:sz w:val="28"/>
          <w:szCs w:val="24"/>
          <w:lang w:val="en-US"/>
        </w:rPr>
        <w:t xml:space="preserve"> </w:t>
      </w:r>
    </w:p>
    <w:p w:rsidR="004D2279" w:rsidRPr="00565036" w:rsidRDefault="004D2279" w:rsidP="004D2279">
      <w:pPr>
        <w:spacing w:line="480" w:lineRule="auto"/>
        <w:jc w:val="both"/>
        <w:rPr>
          <w:rFonts w:ascii="Times New Roman" w:hAnsi="Times New Roman" w:cs="Times New Roman"/>
          <w:sz w:val="28"/>
          <w:szCs w:val="24"/>
          <w:lang w:val="en-US"/>
        </w:rPr>
      </w:pPr>
    </w:p>
    <w:p w:rsidR="001076AE" w:rsidRPr="00565036" w:rsidRDefault="000E73B6" w:rsidP="00D77C5F">
      <w:pPr>
        <w:spacing w:line="480" w:lineRule="auto"/>
        <w:jc w:val="both"/>
        <w:rPr>
          <w:rFonts w:ascii="Times New Roman" w:hAnsi="Times New Roman" w:cs="Times New Roman"/>
          <w:b/>
          <w:sz w:val="24"/>
          <w:szCs w:val="24"/>
          <w:lang w:val="en-US"/>
        </w:rPr>
      </w:pPr>
      <w:r w:rsidRPr="00565036">
        <w:rPr>
          <w:rFonts w:ascii="Times New Roman" w:hAnsi="Times New Roman" w:cs="Times New Roman"/>
          <w:i/>
          <w:sz w:val="24"/>
          <w:szCs w:val="24"/>
          <w:lang w:val="en-US"/>
        </w:rPr>
        <w:t>Keywords</w:t>
      </w:r>
      <w:r w:rsidR="001076AE" w:rsidRPr="00565036">
        <w:rPr>
          <w:rFonts w:ascii="Times New Roman" w:hAnsi="Times New Roman" w:cs="Times New Roman"/>
          <w:i/>
          <w:sz w:val="24"/>
          <w:szCs w:val="24"/>
          <w:lang w:val="en-US"/>
        </w:rPr>
        <w:t>:</w:t>
      </w:r>
      <w:r w:rsidR="00F04CDD" w:rsidRPr="00565036">
        <w:rPr>
          <w:rFonts w:ascii="Times New Roman" w:hAnsi="Times New Roman" w:cs="Times New Roman"/>
          <w:b/>
          <w:sz w:val="24"/>
          <w:szCs w:val="24"/>
          <w:lang w:val="en-US"/>
        </w:rPr>
        <w:tab/>
      </w:r>
    </w:p>
    <w:p w:rsidR="001076AE" w:rsidRPr="00565036" w:rsidRDefault="00D93B03" w:rsidP="00D77C5F">
      <w:pPr>
        <w:spacing w:line="480" w:lineRule="auto"/>
        <w:jc w:val="both"/>
        <w:rPr>
          <w:rFonts w:ascii="Times New Roman" w:hAnsi="Times New Roman" w:cs="Times New Roman"/>
          <w:sz w:val="24"/>
          <w:szCs w:val="24"/>
          <w:lang w:val="en-US"/>
        </w:rPr>
      </w:pPr>
      <w:r w:rsidRPr="00565036">
        <w:rPr>
          <w:rFonts w:ascii="Times New Roman" w:hAnsi="Times New Roman" w:cs="Times New Roman"/>
          <w:bCs/>
          <w:iCs/>
          <w:sz w:val="24"/>
          <w:szCs w:val="24"/>
          <w:lang w:val="en-US"/>
        </w:rPr>
        <w:t>Se, Cu, Cr</w:t>
      </w:r>
      <w:r w:rsidR="004F7877" w:rsidRPr="00565036">
        <w:rPr>
          <w:rFonts w:ascii="Times New Roman" w:hAnsi="Times New Roman" w:cs="Times New Roman"/>
          <w:bCs/>
          <w:iCs/>
          <w:sz w:val="24"/>
          <w:szCs w:val="24"/>
          <w:lang w:val="en-US"/>
        </w:rPr>
        <w:t>,</w:t>
      </w:r>
      <w:r w:rsidR="00F04CDD" w:rsidRPr="00565036">
        <w:rPr>
          <w:rFonts w:ascii="Times New Roman" w:hAnsi="Times New Roman" w:cs="Times New Roman"/>
          <w:bCs/>
          <w:iCs/>
          <w:sz w:val="24"/>
          <w:szCs w:val="24"/>
          <w:lang w:val="en-US"/>
        </w:rPr>
        <w:t xml:space="preserve"> and </w:t>
      </w:r>
      <w:r w:rsidRPr="00565036">
        <w:rPr>
          <w:rFonts w:ascii="Times New Roman" w:hAnsi="Times New Roman" w:cs="Times New Roman"/>
          <w:bCs/>
          <w:iCs/>
          <w:sz w:val="24"/>
          <w:szCs w:val="24"/>
          <w:lang w:val="en-US"/>
        </w:rPr>
        <w:t>Mn</w:t>
      </w:r>
      <w:r w:rsidR="00F04CDD" w:rsidRPr="00565036">
        <w:rPr>
          <w:rFonts w:ascii="Times New Roman" w:hAnsi="Times New Roman" w:cs="Times New Roman"/>
          <w:sz w:val="24"/>
          <w:szCs w:val="24"/>
          <w:lang w:val="en-US"/>
        </w:rPr>
        <w:t xml:space="preserve"> </w:t>
      </w:r>
      <w:r w:rsidR="004B201F" w:rsidRPr="00565036">
        <w:rPr>
          <w:rFonts w:ascii="Times New Roman" w:hAnsi="Times New Roman" w:cs="Times New Roman"/>
          <w:sz w:val="24"/>
          <w:szCs w:val="24"/>
          <w:lang w:val="en-US"/>
        </w:rPr>
        <w:t>analysis</w:t>
      </w:r>
      <w:r w:rsidR="004D2279">
        <w:rPr>
          <w:rFonts w:ascii="Times New Roman" w:hAnsi="Times New Roman" w:cs="Times New Roman"/>
          <w:sz w:val="24"/>
          <w:szCs w:val="24"/>
          <w:lang w:val="en-US"/>
        </w:rPr>
        <w:t xml:space="preserve"> </w:t>
      </w:r>
      <w:r w:rsidR="004D2279" w:rsidRPr="004D2279">
        <w:rPr>
          <w:rFonts w:ascii="Times New Roman" w:hAnsi="Times New Roman" w:cs="Times New Roman"/>
          <w:sz w:val="24"/>
          <w:szCs w:val="24"/>
          <w:highlight w:val="yellow"/>
          <w:lang w:val="en-US"/>
        </w:rPr>
        <w:t>by AAS</w:t>
      </w:r>
      <w:r w:rsidR="00F04CDD" w:rsidRPr="00565036">
        <w:rPr>
          <w:rFonts w:ascii="Times New Roman" w:hAnsi="Times New Roman" w:cs="Times New Roman"/>
          <w:sz w:val="24"/>
          <w:szCs w:val="24"/>
          <w:lang w:val="en-US"/>
        </w:rPr>
        <w:t xml:space="preserve"> </w:t>
      </w:r>
    </w:p>
    <w:p w:rsidR="001076AE" w:rsidRPr="004D2279" w:rsidRDefault="00523892" w:rsidP="00D77C5F">
      <w:pPr>
        <w:spacing w:line="480" w:lineRule="auto"/>
        <w:jc w:val="both"/>
        <w:rPr>
          <w:rFonts w:ascii="Times New Roman" w:hAnsi="Times New Roman" w:cs="Times New Roman"/>
          <w:sz w:val="24"/>
          <w:szCs w:val="24"/>
          <w:highlight w:val="yellow"/>
          <w:lang w:val="en-US"/>
        </w:rPr>
      </w:pPr>
      <w:r w:rsidRPr="004D2279">
        <w:rPr>
          <w:rFonts w:ascii="Times New Roman" w:hAnsi="Times New Roman" w:cs="Times New Roman"/>
          <w:sz w:val="24"/>
          <w:szCs w:val="24"/>
          <w:highlight w:val="yellow"/>
          <w:lang w:val="en-US"/>
        </w:rPr>
        <w:t>Fermented milks</w:t>
      </w:r>
    </w:p>
    <w:p w:rsidR="000E73B6" w:rsidRPr="00565036" w:rsidRDefault="001076AE" w:rsidP="00D77C5F">
      <w:pPr>
        <w:spacing w:line="480" w:lineRule="auto"/>
        <w:jc w:val="both"/>
        <w:rPr>
          <w:rFonts w:ascii="Times New Roman" w:hAnsi="Times New Roman" w:cs="Times New Roman"/>
          <w:sz w:val="28"/>
          <w:szCs w:val="24"/>
          <w:lang w:val="en-US"/>
        </w:rPr>
      </w:pPr>
      <w:r w:rsidRPr="004D2279">
        <w:rPr>
          <w:rFonts w:ascii="Times New Roman" w:hAnsi="Times New Roman" w:cs="Times New Roman"/>
          <w:sz w:val="24"/>
          <w:szCs w:val="24"/>
          <w:highlight w:val="yellow"/>
          <w:lang w:val="en-US"/>
        </w:rPr>
        <w:t xml:space="preserve">Fermenting </w:t>
      </w:r>
      <w:r w:rsidR="004D2279" w:rsidRPr="004D2279">
        <w:rPr>
          <w:rFonts w:ascii="Times New Roman" w:hAnsi="Times New Roman" w:cs="Times New Roman"/>
          <w:sz w:val="24"/>
          <w:szCs w:val="24"/>
          <w:highlight w:val="yellow"/>
          <w:lang w:val="en-US"/>
        </w:rPr>
        <w:t>microorganisms</w:t>
      </w:r>
    </w:p>
    <w:p w:rsidR="000E73B6" w:rsidRPr="004F47EA" w:rsidRDefault="000E73B6" w:rsidP="00D77C5F">
      <w:pPr>
        <w:rPr>
          <w:rFonts w:ascii="Times New Roman" w:hAnsi="Times New Roman" w:cs="Times New Roman"/>
          <w:sz w:val="24"/>
          <w:szCs w:val="24"/>
          <w:lang w:val="en-US"/>
        </w:rPr>
      </w:pPr>
      <w:r w:rsidRPr="004F47EA">
        <w:rPr>
          <w:rFonts w:ascii="Times New Roman" w:hAnsi="Times New Roman" w:cs="Times New Roman"/>
          <w:sz w:val="24"/>
          <w:szCs w:val="24"/>
          <w:lang w:val="en-US"/>
        </w:rPr>
        <w:br w:type="page"/>
      </w:r>
    </w:p>
    <w:p w:rsidR="000E73B6" w:rsidRPr="004F47EA" w:rsidRDefault="00680C7B" w:rsidP="00E84A43">
      <w:pPr>
        <w:spacing w:after="20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1. </w:t>
      </w:r>
      <w:r w:rsidR="00F04CDD">
        <w:rPr>
          <w:rFonts w:ascii="Times New Roman" w:hAnsi="Times New Roman" w:cs="Times New Roman"/>
          <w:b/>
          <w:sz w:val="24"/>
          <w:szCs w:val="24"/>
          <w:lang w:val="en-US"/>
        </w:rPr>
        <w:t>I</w:t>
      </w:r>
      <w:r w:rsidR="00F04CDD" w:rsidRPr="004F47EA">
        <w:rPr>
          <w:rFonts w:ascii="Times New Roman" w:hAnsi="Times New Roman" w:cs="Times New Roman"/>
          <w:b/>
          <w:sz w:val="24"/>
          <w:szCs w:val="24"/>
          <w:lang w:val="en-US"/>
        </w:rPr>
        <w:t>ntroduction</w:t>
      </w:r>
    </w:p>
    <w:p w:rsidR="00230CD8" w:rsidRPr="005B6125" w:rsidRDefault="00230CD8" w:rsidP="00E84A43">
      <w:pPr>
        <w:pStyle w:val="NormalWeb"/>
        <w:tabs>
          <w:tab w:val="left" w:pos="0"/>
        </w:tabs>
        <w:spacing w:before="0" w:beforeAutospacing="0" w:after="200" w:afterAutospacing="0" w:line="480" w:lineRule="auto"/>
        <w:ind w:right="-329" w:firstLine="426"/>
        <w:jc w:val="both"/>
        <w:rPr>
          <w:color w:val="000000"/>
          <w:lang w:val="en-US"/>
        </w:rPr>
      </w:pPr>
      <w:r w:rsidRPr="005B6125">
        <w:rPr>
          <w:color w:val="000000"/>
          <w:lang w:val="en-US"/>
        </w:rPr>
        <w:t>Dairy goat farming is a vital part of the nati</w:t>
      </w:r>
      <w:r w:rsidR="005003D0" w:rsidRPr="005B6125">
        <w:rPr>
          <w:color w:val="000000"/>
          <w:lang w:val="en-US"/>
        </w:rPr>
        <w:t xml:space="preserve">onal economy in many countries </w:t>
      </w:r>
      <w:r w:rsidRPr="005B6125">
        <w:rPr>
          <w:color w:val="000000"/>
          <w:lang w:val="en-US"/>
        </w:rPr>
        <w:t xml:space="preserve">and is particularly well </w:t>
      </w:r>
      <w:r w:rsidR="00642D4F" w:rsidRPr="005B6125">
        <w:rPr>
          <w:color w:val="000000"/>
          <w:lang w:val="en-US"/>
        </w:rPr>
        <w:t>organized</w:t>
      </w:r>
      <w:r w:rsidRPr="005B6125">
        <w:rPr>
          <w:color w:val="000000"/>
          <w:lang w:val="en-US"/>
        </w:rPr>
        <w:t xml:space="preserve"> in France, Italy, Spain, and Greece</w:t>
      </w:r>
      <w:r w:rsidRPr="005B6125">
        <w:rPr>
          <w:noProof/>
          <w:color w:val="000000"/>
          <w:lang w:val="en-US"/>
        </w:rPr>
        <w:t xml:space="preserve"> (</w:t>
      </w:r>
      <w:r w:rsidR="00D77C5F" w:rsidRPr="005B6125">
        <w:rPr>
          <w:rFonts w:eastAsia="GulliverRM"/>
          <w:noProof/>
          <w:color w:val="000000"/>
          <w:lang w:val="en-US"/>
        </w:rPr>
        <w:t>Silanikove, Leitner, Merin, &amp; Prosser, 2010)</w:t>
      </w:r>
      <w:r w:rsidR="00D77C5F" w:rsidRPr="005B6125">
        <w:rPr>
          <w:rFonts w:eastAsia="GulliverRM"/>
          <w:color w:val="000000"/>
          <w:lang w:val="en-US"/>
        </w:rPr>
        <w:t>.</w:t>
      </w:r>
      <w:r w:rsidR="00D77C5F" w:rsidRPr="005B6125">
        <w:rPr>
          <w:color w:val="000000"/>
          <w:lang w:val="en-US"/>
        </w:rPr>
        <w:t xml:space="preserve"> </w:t>
      </w:r>
      <w:r w:rsidR="00956828">
        <w:rPr>
          <w:color w:val="000000"/>
          <w:lang w:val="en-US"/>
        </w:rPr>
        <w:t>G</w:t>
      </w:r>
      <w:r w:rsidR="005003D0" w:rsidRPr="005B6125">
        <w:rPr>
          <w:color w:val="000000"/>
          <w:lang w:val="en-US"/>
        </w:rPr>
        <w:t>oat</w:t>
      </w:r>
      <w:r w:rsidRPr="005B6125">
        <w:rPr>
          <w:color w:val="000000"/>
          <w:lang w:val="en-US"/>
        </w:rPr>
        <w:t xml:space="preserve"> </w:t>
      </w:r>
      <w:r w:rsidR="00567F20" w:rsidRPr="005B6125">
        <w:rPr>
          <w:rFonts w:eastAsia="GulliverRM"/>
          <w:lang w:val="en-US"/>
        </w:rPr>
        <w:t>milk is mainly used for fresh liquid consumption and the manufacture</w:t>
      </w:r>
      <w:r w:rsidR="00ED5BEF" w:rsidRPr="005B6125">
        <w:rPr>
          <w:rFonts w:eastAsia="GulliverRM"/>
          <w:lang w:val="en-US"/>
        </w:rPr>
        <w:t xml:space="preserve"> of fermented milks and cheeses </w:t>
      </w:r>
      <w:r w:rsidR="00ED5BEF" w:rsidRPr="005B6125">
        <w:rPr>
          <w:rFonts w:eastAsia="GulliverRM"/>
          <w:noProof/>
          <w:lang w:val="en-US"/>
        </w:rPr>
        <w:t>(Tamine, Wszolek, Bozanic, &amp; Özer, 2011)</w:t>
      </w:r>
      <w:r w:rsidR="00ED5BEF" w:rsidRPr="005B6125">
        <w:rPr>
          <w:rFonts w:eastAsia="GulliverRM"/>
          <w:lang w:val="en-US"/>
        </w:rPr>
        <w:t xml:space="preserve">. </w:t>
      </w:r>
      <w:r w:rsidR="00956828">
        <w:rPr>
          <w:rFonts w:eastAsia="GulliverRM"/>
          <w:lang w:val="en-US"/>
        </w:rPr>
        <w:t xml:space="preserve">In Spain, there has been a recent increase in </w:t>
      </w:r>
      <w:r w:rsidR="00714BF4" w:rsidRPr="005B6125">
        <w:rPr>
          <w:color w:val="000000"/>
          <w:lang w:val="en-US"/>
        </w:rPr>
        <w:t xml:space="preserve">the </w:t>
      </w:r>
      <w:r w:rsidRPr="005B6125">
        <w:rPr>
          <w:color w:val="000000"/>
          <w:lang w:val="en-US"/>
        </w:rPr>
        <w:t xml:space="preserve">consumption of </w:t>
      </w:r>
      <w:r w:rsidR="00956828">
        <w:rPr>
          <w:color w:val="000000"/>
          <w:lang w:val="en-US"/>
        </w:rPr>
        <w:t>goat</w:t>
      </w:r>
      <w:r w:rsidRPr="005B6125">
        <w:rPr>
          <w:color w:val="000000"/>
          <w:lang w:val="en-US"/>
        </w:rPr>
        <w:t xml:space="preserve"> milk and fermented products such as yogurt </w:t>
      </w:r>
      <w:r w:rsidR="00956828">
        <w:rPr>
          <w:color w:val="000000"/>
          <w:lang w:val="en-US"/>
        </w:rPr>
        <w:t xml:space="preserve">and </w:t>
      </w:r>
      <w:r w:rsidRPr="005B6125">
        <w:rPr>
          <w:color w:val="000000"/>
          <w:lang w:val="en-US"/>
        </w:rPr>
        <w:t>kefir</w:t>
      </w:r>
      <w:r w:rsidR="00956828">
        <w:rPr>
          <w:color w:val="000000"/>
          <w:lang w:val="en-US"/>
        </w:rPr>
        <w:t xml:space="preserve">. However, because of the limited </w:t>
      </w:r>
      <w:r w:rsidR="00ED5BEF" w:rsidRPr="005B6125">
        <w:rPr>
          <w:color w:val="000000"/>
          <w:lang w:val="en-US"/>
        </w:rPr>
        <w:t xml:space="preserve">large-scale industrialization of </w:t>
      </w:r>
      <w:r w:rsidR="00956828">
        <w:rPr>
          <w:color w:val="000000"/>
          <w:lang w:val="en-US"/>
        </w:rPr>
        <w:t xml:space="preserve">goat milk </w:t>
      </w:r>
      <w:r w:rsidR="00ED5BEF" w:rsidRPr="005B6125">
        <w:rPr>
          <w:color w:val="000000"/>
          <w:lang w:val="en-US"/>
        </w:rPr>
        <w:t>dairy products</w:t>
      </w:r>
      <w:r w:rsidR="00ED5BEF" w:rsidRPr="005B6125">
        <w:rPr>
          <w:rFonts w:eastAsia="GulliverRM"/>
          <w:lang w:val="en-US"/>
        </w:rPr>
        <w:t xml:space="preserve"> </w:t>
      </w:r>
      <w:r w:rsidR="00ED5BEF" w:rsidRPr="005B6125">
        <w:rPr>
          <w:rFonts w:eastAsia="GulliverRM"/>
          <w:noProof/>
          <w:lang w:val="en-US"/>
        </w:rPr>
        <w:t>(Tamine, Wszolek, Bozanic, &amp; Özer, 2011)</w:t>
      </w:r>
      <w:r w:rsidR="00956828">
        <w:rPr>
          <w:rFonts w:eastAsia="GulliverRM"/>
          <w:noProof/>
          <w:lang w:val="en-US"/>
        </w:rPr>
        <w:t xml:space="preserve">, a reduced number of </w:t>
      </w:r>
      <w:r w:rsidRPr="005B6125">
        <w:rPr>
          <w:color w:val="000000"/>
          <w:lang w:val="en-US"/>
        </w:rPr>
        <w:t>commercial brands of goat fermented milk are a</w:t>
      </w:r>
      <w:r w:rsidR="00704C2D" w:rsidRPr="005B6125">
        <w:rPr>
          <w:color w:val="000000"/>
          <w:lang w:val="en-US"/>
        </w:rPr>
        <w:t xml:space="preserve">vailable in </w:t>
      </w:r>
      <w:r w:rsidR="001370EC">
        <w:rPr>
          <w:color w:val="000000"/>
          <w:lang w:val="en-US"/>
        </w:rPr>
        <w:t>this country</w:t>
      </w:r>
      <w:r w:rsidR="00704C2D" w:rsidRPr="005B6125">
        <w:rPr>
          <w:color w:val="000000"/>
          <w:lang w:val="en-US"/>
        </w:rPr>
        <w:t xml:space="preserve"> </w:t>
      </w:r>
      <w:r w:rsidR="008E5EE5" w:rsidRPr="005B6125">
        <w:rPr>
          <w:noProof/>
          <w:color w:val="000000"/>
          <w:lang w:val="en-US"/>
        </w:rPr>
        <w:t>(Navarro-Alarcón</w:t>
      </w:r>
      <w:r w:rsidR="004B0CD5" w:rsidRPr="005B6125">
        <w:rPr>
          <w:noProof/>
          <w:color w:val="000000"/>
          <w:lang w:val="en-US"/>
        </w:rPr>
        <w:t xml:space="preserve"> </w:t>
      </w:r>
      <w:r w:rsidR="00642D4F" w:rsidRPr="005B6125">
        <w:rPr>
          <w:noProof/>
          <w:color w:val="000000"/>
          <w:lang w:val="en-US"/>
        </w:rPr>
        <w:t>et</w:t>
      </w:r>
      <w:r w:rsidR="008E5EE5" w:rsidRPr="005B6125">
        <w:rPr>
          <w:noProof/>
          <w:color w:val="000000"/>
          <w:lang w:val="en-US"/>
        </w:rPr>
        <w:t xml:space="preserve"> </w:t>
      </w:r>
      <w:r w:rsidR="00642D4F" w:rsidRPr="005B6125">
        <w:rPr>
          <w:noProof/>
          <w:color w:val="000000"/>
          <w:lang w:val="en-US"/>
        </w:rPr>
        <w:t xml:space="preserve">al., </w:t>
      </w:r>
      <w:r w:rsidR="008E5EE5" w:rsidRPr="005B6125">
        <w:rPr>
          <w:noProof/>
          <w:color w:val="000000"/>
          <w:lang w:val="en-US"/>
        </w:rPr>
        <w:t>2011)</w:t>
      </w:r>
      <w:r w:rsidR="00642D4F" w:rsidRPr="005B6125">
        <w:rPr>
          <w:noProof/>
          <w:color w:val="000000"/>
          <w:lang w:val="en-US"/>
        </w:rPr>
        <w:t>.</w:t>
      </w:r>
      <w:r w:rsidR="008E5EE5" w:rsidRPr="005B6125">
        <w:rPr>
          <w:color w:val="000000"/>
          <w:lang w:val="en-US"/>
        </w:rPr>
        <w:t xml:space="preserve"> </w:t>
      </w:r>
    </w:p>
    <w:p w:rsidR="007D5B8C" w:rsidRPr="005B6125" w:rsidRDefault="00714BF4" w:rsidP="00985716">
      <w:pPr>
        <w:autoSpaceDE w:val="0"/>
        <w:autoSpaceDN w:val="0"/>
        <w:adjustRightInd w:val="0"/>
        <w:spacing w:line="480" w:lineRule="auto"/>
        <w:ind w:firstLine="426"/>
        <w:jc w:val="both"/>
        <w:rPr>
          <w:rFonts w:ascii="Times New Roman" w:hAnsi="Times New Roman" w:cs="Times New Roman"/>
          <w:sz w:val="24"/>
          <w:szCs w:val="24"/>
          <w:lang w:val="en-US"/>
        </w:rPr>
      </w:pPr>
      <w:r w:rsidRPr="005B6125">
        <w:rPr>
          <w:rFonts w:ascii="Times New Roman" w:eastAsia="GulliverRM" w:hAnsi="Times New Roman" w:cs="Times New Roman"/>
          <w:sz w:val="24"/>
          <w:szCs w:val="24"/>
          <w:lang w:val="en-US"/>
        </w:rPr>
        <w:t xml:space="preserve">The growing </w:t>
      </w:r>
      <w:r w:rsidR="00956828">
        <w:rPr>
          <w:rFonts w:ascii="Times New Roman" w:eastAsia="GulliverRM" w:hAnsi="Times New Roman" w:cs="Times New Roman"/>
          <w:sz w:val="24"/>
          <w:szCs w:val="24"/>
          <w:lang w:val="en-US"/>
        </w:rPr>
        <w:t>interest</w:t>
      </w:r>
      <w:r w:rsidRPr="005B6125">
        <w:rPr>
          <w:rFonts w:ascii="Times New Roman" w:eastAsia="GulliverRM" w:hAnsi="Times New Roman" w:cs="Times New Roman"/>
          <w:sz w:val="24"/>
          <w:szCs w:val="24"/>
          <w:lang w:val="en-US"/>
        </w:rPr>
        <w:t xml:space="preserve"> in goat milk and </w:t>
      </w:r>
      <w:r w:rsidR="00956828">
        <w:rPr>
          <w:rFonts w:ascii="Times New Roman" w:eastAsia="GulliverRM" w:hAnsi="Times New Roman" w:cs="Times New Roman"/>
          <w:sz w:val="24"/>
          <w:szCs w:val="24"/>
          <w:lang w:val="en-US"/>
        </w:rPr>
        <w:t xml:space="preserve">its </w:t>
      </w:r>
      <w:r w:rsidRPr="005B6125">
        <w:rPr>
          <w:rFonts w:ascii="Times New Roman" w:eastAsia="GulliverRM" w:hAnsi="Times New Roman" w:cs="Times New Roman"/>
          <w:sz w:val="24"/>
          <w:szCs w:val="24"/>
          <w:lang w:val="en-US"/>
        </w:rPr>
        <w:t>by</w:t>
      </w:r>
      <w:r w:rsidR="00642D4F" w:rsidRPr="005B6125">
        <w:rPr>
          <w:rFonts w:ascii="Times New Roman" w:eastAsia="GulliverRM" w:hAnsi="Times New Roman" w:cs="Times New Roman"/>
          <w:sz w:val="24"/>
          <w:szCs w:val="24"/>
          <w:lang w:val="en-US"/>
        </w:rPr>
        <w:t>-</w:t>
      </w:r>
      <w:r w:rsidR="00704C2D" w:rsidRPr="005B6125">
        <w:rPr>
          <w:rFonts w:ascii="Times New Roman" w:eastAsia="GulliverRM" w:hAnsi="Times New Roman" w:cs="Times New Roman"/>
          <w:sz w:val="24"/>
          <w:szCs w:val="24"/>
          <w:lang w:val="en-US"/>
        </w:rPr>
        <w:t xml:space="preserve">products </w:t>
      </w:r>
      <w:r w:rsidR="00956828">
        <w:rPr>
          <w:rFonts w:ascii="Times New Roman" w:eastAsia="GulliverRM" w:hAnsi="Times New Roman" w:cs="Times New Roman"/>
          <w:sz w:val="24"/>
          <w:szCs w:val="24"/>
          <w:lang w:val="en-US"/>
        </w:rPr>
        <w:t xml:space="preserve">at the expense of </w:t>
      </w:r>
      <w:r w:rsidR="007D5B8C" w:rsidRPr="005B6125">
        <w:rPr>
          <w:rFonts w:ascii="Times New Roman" w:eastAsia="GulliverRM" w:hAnsi="Times New Roman" w:cs="Times New Roman"/>
          <w:sz w:val="24"/>
          <w:szCs w:val="24"/>
          <w:lang w:val="en-US"/>
        </w:rPr>
        <w:t xml:space="preserve">cow milk </w:t>
      </w:r>
      <w:r w:rsidR="00704C2D" w:rsidRPr="005B6125">
        <w:rPr>
          <w:rFonts w:ascii="Times New Roman" w:eastAsia="GulliverRM" w:hAnsi="Times New Roman" w:cs="Times New Roman"/>
          <w:sz w:val="24"/>
          <w:szCs w:val="24"/>
          <w:lang w:val="en-US"/>
        </w:rPr>
        <w:t xml:space="preserve">is mainly </w:t>
      </w:r>
      <w:r w:rsidR="00956828">
        <w:rPr>
          <w:rFonts w:ascii="Times New Roman" w:eastAsia="GulliverRM" w:hAnsi="Times New Roman" w:cs="Times New Roman"/>
          <w:sz w:val="24"/>
          <w:szCs w:val="24"/>
          <w:lang w:val="en-US"/>
        </w:rPr>
        <w:t>attributable t</w:t>
      </w:r>
      <w:r w:rsidRPr="005B6125">
        <w:rPr>
          <w:rFonts w:ascii="Times New Roman" w:eastAsia="GulliverRM" w:hAnsi="Times New Roman" w:cs="Times New Roman"/>
          <w:sz w:val="24"/>
          <w:szCs w:val="24"/>
          <w:lang w:val="en-US"/>
        </w:rPr>
        <w:t xml:space="preserve">o their </w:t>
      </w:r>
      <w:r w:rsidR="00D77C5F" w:rsidRPr="005B6125">
        <w:rPr>
          <w:rFonts w:ascii="Times New Roman" w:eastAsia="GulliverRM" w:hAnsi="Times New Roman" w:cs="Times New Roman"/>
          <w:sz w:val="24"/>
          <w:szCs w:val="24"/>
          <w:lang w:val="en-US"/>
        </w:rPr>
        <w:t>nutritional, health</w:t>
      </w:r>
      <w:r w:rsidR="001370EC">
        <w:rPr>
          <w:rFonts w:ascii="Times New Roman" w:eastAsia="GulliverRM" w:hAnsi="Times New Roman" w:cs="Times New Roman"/>
          <w:sz w:val="24"/>
          <w:szCs w:val="24"/>
          <w:lang w:val="en-US"/>
        </w:rPr>
        <w:t>,</w:t>
      </w:r>
      <w:r w:rsidR="00D77C5F" w:rsidRPr="005B6125">
        <w:rPr>
          <w:rFonts w:ascii="Times New Roman" w:eastAsia="GulliverRM" w:hAnsi="Times New Roman" w:cs="Times New Roman"/>
          <w:sz w:val="24"/>
          <w:szCs w:val="24"/>
          <w:lang w:val="en-US"/>
        </w:rPr>
        <w:t xml:space="preserve"> and therapeutic benefits</w:t>
      </w:r>
      <w:r w:rsidR="00F04CDD" w:rsidRPr="005B6125">
        <w:rPr>
          <w:rFonts w:eastAsia="GulliverRM"/>
          <w:noProof/>
          <w:sz w:val="24"/>
          <w:lang w:val="en-US"/>
        </w:rPr>
        <w:t xml:space="preserve"> </w:t>
      </w:r>
      <w:r w:rsidR="00D77C5F" w:rsidRPr="005B6125">
        <w:rPr>
          <w:rFonts w:ascii="Times New Roman" w:eastAsia="GulliverRM" w:hAnsi="Times New Roman" w:cs="Times New Roman"/>
          <w:noProof/>
          <w:sz w:val="24"/>
          <w:szCs w:val="24"/>
          <w:lang w:val="en-US"/>
        </w:rPr>
        <w:t>(Ribeiro &amp; Ribeiro, 2010)</w:t>
      </w:r>
      <w:r w:rsidR="00D77C5F" w:rsidRPr="005B6125">
        <w:rPr>
          <w:rFonts w:ascii="Times New Roman" w:eastAsia="GulliverRM" w:hAnsi="Times New Roman" w:cs="Times New Roman"/>
          <w:sz w:val="24"/>
          <w:szCs w:val="24"/>
          <w:lang w:val="en-US"/>
        </w:rPr>
        <w:t xml:space="preserve">. </w:t>
      </w:r>
      <w:r w:rsidR="00956828">
        <w:rPr>
          <w:rFonts w:ascii="Times New Roman" w:eastAsia="GulliverRM" w:hAnsi="Times New Roman" w:cs="Times New Roman"/>
          <w:sz w:val="24"/>
          <w:szCs w:val="24"/>
          <w:lang w:val="en-US"/>
        </w:rPr>
        <w:t xml:space="preserve">Thus, goat milk has a </w:t>
      </w:r>
      <w:r w:rsidR="007D5B8C" w:rsidRPr="005B6125">
        <w:rPr>
          <w:rFonts w:ascii="Times New Roman" w:eastAsia="GulliverRM" w:hAnsi="Times New Roman" w:cs="Times New Roman"/>
          <w:sz w:val="24"/>
          <w:szCs w:val="24"/>
          <w:lang w:val="en-US"/>
        </w:rPr>
        <w:t>lower alle</w:t>
      </w:r>
      <w:r w:rsidR="007D5B8C" w:rsidRPr="001370EC">
        <w:rPr>
          <w:rFonts w:ascii="Times New Roman" w:eastAsia="GulliverRM" w:hAnsi="Times New Roman" w:cs="Times New Roman"/>
          <w:sz w:val="24"/>
          <w:szCs w:val="24"/>
          <w:lang w:val="en-US"/>
        </w:rPr>
        <w:t>rgic potentiality</w:t>
      </w:r>
      <w:r w:rsidR="00B279AF">
        <w:rPr>
          <w:rFonts w:ascii="Times New Roman" w:eastAsia="GulliverRM" w:hAnsi="Times New Roman" w:cs="Times New Roman"/>
          <w:sz w:val="24"/>
          <w:szCs w:val="24"/>
          <w:lang w:val="en-US"/>
        </w:rPr>
        <w:t xml:space="preserve"> (</w:t>
      </w:r>
      <w:r w:rsidR="00A67028" w:rsidRPr="001370EC">
        <w:rPr>
          <w:rFonts w:ascii="Times New Roman" w:eastAsia="GulliverRM" w:hAnsi="Times New Roman" w:cs="Times New Roman"/>
          <w:noProof/>
          <w:color w:val="000000"/>
          <w:sz w:val="24"/>
          <w:szCs w:val="24"/>
          <w:lang w:val="en-US"/>
        </w:rPr>
        <w:t>Silanikove, Leitner, Merin, &amp; Prosser, 2010)</w:t>
      </w:r>
      <w:r w:rsidR="00956828" w:rsidRPr="001370EC">
        <w:rPr>
          <w:rFonts w:ascii="Times New Roman" w:eastAsia="GulliverRM" w:hAnsi="Times New Roman" w:cs="Times New Roman"/>
          <w:noProof/>
          <w:color w:val="000000"/>
          <w:sz w:val="24"/>
          <w:szCs w:val="24"/>
          <w:lang w:val="en-US"/>
        </w:rPr>
        <w:t xml:space="preserve"> and</w:t>
      </w:r>
      <w:r w:rsidR="007D5B8C" w:rsidRPr="001370EC">
        <w:rPr>
          <w:rFonts w:ascii="Times New Roman" w:eastAsia="GulliverRM" w:hAnsi="Times New Roman" w:cs="Times New Roman"/>
          <w:noProof/>
          <w:color w:val="000000"/>
          <w:sz w:val="24"/>
          <w:szCs w:val="24"/>
          <w:lang w:val="en-US"/>
        </w:rPr>
        <w:t xml:space="preserve"> </w:t>
      </w:r>
      <w:r w:rsidR="00221278" w:rsidRPr="001370EC">
        <w:rPr>
          <w:rFonts w:ascii="Times New Roman" w:eastAsia="GulliverRM" w:hAnsi="Times New Roman" w:cs="Times New Roman"/>
          <w:noProof/>
          <w:color w:val="000000"/>
          <w:sz w:val="24"/>
          <w:szCs w:val="24"/>
          <w:lang w:val="en-US"/>
        </w:rPr>
        <w:t>im</w:t>
      </w:r>
      <w:r w:rsidR="00956828" w:rsidRPr="001370EC">
        <w:rPr>
          <w:rFonts w:ascii="Times New Roman" w:eastAsia="GulliverRM" w:hAnsi="Times New Roman" w:cs="Times New Roman"/>
          <w:noProof/>
          <w:color w:val="000000"/>
          <w:sz w:val="24"/>
          <w:szCs w:val="24"/>
          <w:lang w:val="en-US"/>
        </w:rPr>
        <w:t>p</w:t>
      </w:r>
      <w:r w:rsidR="00221278" w:rsidRPr="001370EC">
        <w:rPr>
          <w:rFonts w:ascii="Times New Roman" w:eastAsia="GulliverRM" w:hAnsi="Times New Roman" w:cs="Times New Roman"/>
          <w:noProof/>
          <w:color w:val="000000"/>
          <w:sz w:val="24"/>
          <w:szCs w:val="24"/>
          <w:lang w:val="en-US"/>
        </w:rPr>
        <w:t>r</w:t>
      </w:r>
      <w:r w:rsidR="00956828" w:rsidRPr="001370EC">
        <w:rPr>
          <w:rFonts w:ascii="Times New Roman" w:eastAsia="GulliverRM" w:hAnsi="Times New Roman" w:cs="Times New Roman"/>
          <w:noProof/>
          <w:color w:val="000000"/>
          <w:sz w:val="24"/>
          <w:szCs w:val="24"/>
          <w:lang w:val="en-US"/>
        </w:rPr>
        <w:t>oved</w:t>
      </w:r>
      <w:r w:rsidR="007D5B8C" w:rsidRPr="001370EC">
        <w:rPr>
          <w:rFonts w:ascii="Times New Roman" w:eastAsia="GulliverRM" w:hAnsi="Times New Roman" w:cs="Times New Roman"/>
          <w:noProof/>
          <w:color w:val="000000"/>
          <w:sz w:val="24"/>
          <w:szCs w:val="24"/>
          <w:lang w:val="en-US"/>
        </w:rPr>
        <w:t xml:space="preserve"> fat digestibility</w:t>
      </w:r>
      <w:r w:rsidR="00956828" w:rsidRPr="001370EC">
        <w:rPr>
          <w:rFonts w:ascii="Times New Roman" w:eastAsia="GulliverRM" w:hAnsi="Times New Roman" w:cs="Times New Roman"/>
          <w:noProof/>
          <w:color w:val="000000"/>
          <w:sz w:val="24"/>
          <w:szCs w:val="24"/>
          <w:lang w:val="en-US"/>
        </w:rPr>
        <w:t>/a</w:t>
      </w:r>
      <w:r w:rsidR="007D5B8C" w:rsidRPr="001370EC">
        <w:rPr>
          <w:rFonts w:ascii="Times New Roman" w:eastAsia="GulliverRM" w:hAnsi="Times New Roman" w:cs="Times New Roman"/>
          <w:noProof/>
          <w:color w:val="000000"/>
          <w:sz w:val="24"/>
          <w:szCs w:val="24"/>
          <w:lang w:val="en-US"/>
        </w:rPr>
        <w:t xml:space="preserve">bsorption </w:t>
      </w:r>
      <w:r w:rsidR="00ED4E6D" w:rsidRPr="001370EC">
        <w:rPr>
          <w:rFonts w:ascii="Times New Roman" w:eastAsia="GulliverRM" w:hAnsi="Times New Roman" w:cs="Times New Roman"/>
          <w:noProof/>
          <w:sz w:val="24"/>
          <w:szCs w:val="24"/>
          <w:lang w:val="en-US"/>
        </w:rPr>
        <w:t>(</w:t>
      </w:r>
      <w:r w:rsidR="007D5B8C" w:rsidRPr="001370EC">
        <w:rPr>
          <w:rFonts w:ascii="Times New Roman" w:eastAsia="GulliverRM" w:hAnsi="Times New Roman" w:cs="Times New Roman"/>
          <w:noProof/>
          <w:sz w:val="24"/>
          <w:szCs w:val="24"/>
          <w:lang w:val="en-US"/>
        </w:rPr>
        <w:t>Haenlein</w:t>
      </w:r>
      <w:r w:rsidR="004B0CD5" w:rsidRPr="001370EC">
        <w:rPr>
          <w:rFonts w:ascii="Times New Roman" w:eastAsia="GulliverRM" w:hAnsi="Times New Roman" w:cs="Times New Roman"/>
          <w:noProof/>
          <w:sz w:val="24"/>
          <w:szCs w:val="24"/>
          <w:lang w:val="en-US"/>
        </w:rPr>
        <w:t>,</w:t>
      </w:r>
      <w:r w:rsidR="007D5B8C" w:rsidRPr="001370EC">
        <w:rPr>
          <w:rFonts w:ascii="Times New Roman" w:eastAsia="GulliverRM" w:hAnsi="Times New Roman" w:cs="Times New Roman"/>
          <w:noProof/>
          <w:sz w:val="24"/>
          <w:szCs w:val="24"/>
          <w:lang w:val="en-US"/>
        </w:rPr>
        <w:t xml:space="preserve"> 2004; </w:t>
      </w:r>
      <w:r w:rsidR="00ED4E6D" w:rsidRPr="001370EC">
        <w:rPr>
          <w:rFonts w:ascii="Times New Roman" w:eastAsia="GulliverRM" w:hAnsi="Times New Roman" w:cs="Times New Roman"/>
          <w:noProof/>
          <w:sz w:val="24"/>
          <w:szCs w:val="24"/>
          <w:lang w:val="en-US"/>
        </w:rPr>
        <w:t>Silanikove, Leitner, Merin, &amp; Prosser, 2010)</w:t>
      </w:r>
      <w:r w:rsidR="00704C2D" w:rsidRPr="001370EC">
        <w:rPr>
          <w:rFonts w:ascii="Times New Roman" w:eastAsia="GulliverRM" w:hAnsi="Times New Roman" w:cs="Times New Roman"/>
          <w:sz w:val="24"/>
          <w:szCs w:val="24"/>
          <w:lang w:val="en-US"/>
        </w:rPr>
        <w:t xml:space="preserve"> </w:t>
      </w:r>
      <w:r w:rsidR="007D5B8C" w:rsidRPr="001370EC">
        <w:rPr>
          <w:rFonts w:ascii="Times New Roman" w:eastAsia="GulliverRM" w:hAnsi="Times New Roman" w:cs="Times New Roman"/>
          <w:sz w:val="24"/>
          <w:szCs w:val="24"/>
          <w:lang w:val="en-US"/>
        </w:rPr>
        <w:t>a</w:t>
      </w:r>
      <w:r w:rsidR="00956828" w:rsidRPr="001370EC">
        <w:rPr>
          <w:rFonts w:ascii="Times New Roman" w:eastAsia="GulliverRM" w:hAnsi="Times New Roman" w:cs="Times New Roman"/>
          <w:sz w:val="24"/>
          <w:szCs w:val="24"/>
          <w:lang w:val="en-US"/>
        </w:rPr>
        <w:t xml:space="preserve">nd has been used in the treatment of </w:t>
      </w:r>
      <w:r w:rsidR="001370EC" w:rsidRPr="001370EC">
        <w:rPr>
          <w:rFonts w:ascii="Times New Roman" w:eastAsia="GulliverRM" w:hAnsi="Times New Roman" w:cs="Times New Roman"/>
          <w:sz w:val="24"/>
          <w:szCs w:val="24"/>
          <w:lang w:val="en-US"/>
        </w:rPr>
        <w:t>various</w:t>
      </w:r>
      <w:r w:rsidR="007D5B8C" w:rsidRPr="005B6125">
        <w:rPr>
          <w:rFonts w:ascii="Times New Roman" w:eastAsia="GulliverRM" w:hAnsi="Times New Roman" w:cs="Times New Roman"/>
          <w:sz w:val="24"/>
          <w:szCs w:val="24"/>
          <w:lang w:val="en-US"/>
        </w:rPr>
        <w:t xml:space="preserve"> clinical disorders </w:t>
      </w:r>
      <w:r w:rsidR="00E53F93" w:rsidRPr="005B6125">
        <w:rPr>
          <w:rFonts w:ascii="Times New Roman" w:hAnsi="Times New Roman" w:cs="Times New Roman"/>
          <w:noProof/>
          <w:sz w:val="24"/>
          <w:szCs w:val="24"/>
          <w:lang w:val="en-US"/>
        </w:rPr>
        <w:t>(Haenlein</w:t>
      </w:r>
      <w:r w:rsidR="00CF35D6" w:rsidRPr="005B6125">
        <w:rPr>
          <w:rFonts w:ascii="Times New Roman" w:hAnsi="Times New Roman" w:cs="Times New Roman"/>
          <w:noProof/>
          <w:sz w:val="24"/>
          <w:szCs w:val="24"/>
          <w:lang w:val="en-US"/>
        </w:rPr>
        <w:t>, 2004)</w:t>
      </w:r>
      <w:r w:rsidR="00CF35D6" w:rsidRPr="005B6125">
        <w:rPr>
          <w:rFonts w:ascii="Times New Roman" w:eastAsia="GulliverRM" w:hAnsi="Times New Roman" w:cs="Times New Roman"/>
          <w:sz w:val="24"/>
          <w:szCs w:val="24"/>
          <w:lang w:val="en-US"/>
        </w:rPr>
        <w:t xml:space="preserve">. </w:t>
      </w:r>
      <w:r w:rsidR="00383F44" w:rsidRPr="005B6125">
        <w:rPr>
          <w:rFonts w:ascii="Times New Roman" w:hAnsi="Times New Roman" w:cs="Times New Roman"/>
          <w:sz w:val="24"/>
          <w:szCs w:val="24"/>
          <w:lang w:val="en-US"/>
        </w:rPr>
        <w:t xml:space="preserve"> </w:t>
      </w:r>
    </w:p>
    <w:p w:rsidR="00985716" w:rsidRPr="005B6125" w:rsidRDefault="00956828" w:rsidP="00985716">
      <w:pPr>
        <w:autoSpaceDE w:val="0"/>
        <w:autoSpaceDN w:val="0"/>
        <w:adjustRightInd w:val="0"/>
        <w:spacing w:line="480" w:lineRule="auto"/>
        <w:ind w:firstLine="426"/>
        <w:jc w:val="both"/>
        <w:rPr>
          <w:rFonts w:ascii="Times New Roman" w:hAnsi="Times New Roman" w:cs="Times New Roman"/>
          <w:sz w:val="24"/>
          <w:szCs w:val="24"/>
          <w:lang w:val="en-US"/>
        </w:rPr>
      </w:pPr>
      <w:r>
        <w:rPr>
          <w:rFonts w:ascii="Times New Roman" w:hAnsi="Times New Roman" w:cs="Times New Roman"/>
          <w:bCs/>
          <w:sz w:val="24"/>
          <w:szCs w:val="24"/>
          <w:lang w:val="en-US"/>
        </w:rPr>
        <w:t>It has been reported that t</w:t>
      </w:r>
      <w:r w:rsidR="009B5250" w:rsidRPr="005B6125">
        <w:rPr>
          <w:rFonts w:ascii="Times New Roman" w:hAnsi="Times New Roman" w:cs="Times New Roman"/>
          <w:bCs/>
          <w:sz w:val="24"/>
          <w:szCs w:val="24"/>
          <w:lang w:val="en-US"/>
        </w:rPr>
        <w:t xml:space="preserve">he mineral content of goat milk </w:t>
      </w:r>
      <w:r>
        <w:rPr>
          <w:rFonts w:ascii="Times New Roman" w:hAnsi="Times New Roman" w:cs="Times New Roman"/>
          <w:bCs/>
          <w:sz w:val="24"/>
          <w:szCs w:val="24"/>
          <w:lang w:val="en-US"/>
        </w:rPr>
        <w:t xml:space="preserve">is </w:t>
      </w:r>
      <w:r w:rsidR="009B5250" w:rsidRPr="005B6125">
        <w:rPr>
          <w:rFonts w:ascii="Times New Roman" w:hAnsi="Times New Roman" w:cs="Times New Roman"/>
          <w:bCs/>
          <w:sz w:val="24"/>
          <w:szCs w:val="24"/>
          <w:lang w:val="en-US"/>
        </w:rPr>
        <w:t xml:space="preserve">higher and more available than </w:t>
      </w:r>
      <w:r w:rsidR="005B4493" w:rsidRPr="005B6125">
        <w:rPr>
          <w:rFonts w:ascii="Times New Roman" w:hAnsi="Times New Roman" w:cs="Times New Roman"/>
          <w:bCs/>
          <w:sz w:val="24"/>
          <w:szCs w:val="24"/>
          <w:lang w:val="en-US"/>
        </w:rPr>
        <w:t xml:space="preserve">that of </w:t>
      </w:r>
      <w:r w:rsidR="009B5250" w:rsidRPr="005B6125">
        <w:rPr>
          <w:rFonts w:ascii="Times New Roman" w:hAnsi="Times New Roman" w:cs="Times New Roman"/>
          <w:bCs/>
          <w:sz w:val="24"/>
          <w:szCs w:val="24"/>
          <w:lang w:val="en-US"/>
        </w:rPr>
        <w:t>bovine milk</w:t>
      </w:r>
      <w:r w:rsidR="00E53F93" w:rsidRPr="005B6125">
        <w:rPr>
          <w:rFonts w:ascii="Times New Roman" w:hAnsi="Times New Roman" w:cs="Times New Roman"/>
          <w:bCs/>
          <w:sz w:val="24"/>
          <w:szCs w:val="24"/>
          <w:lang w:val="en-US"/>
        </w:rPr>
        <w:t>.</w:t>
      </w:r>
      <w:r w:rsidR="009B5250" w:rsidRPr="005B6125">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It has been </w:t>
      </w:r>
      <w:r w:rsidR="00FE1C94" w:rsidRPr="005B6125">
        <w:rPr>
          <w:rFonts w:ascii="Times New Roman" w:hAnsi="Times New Roman" w:cs="Times New Roman"/>
          <w:bCs/>
          <w:sz w:val="24"/>
          <w:szCs w:val="24"/>
          <w:lang w:val="en-US"/>
        </w:rPr>
        <w:t>found</w:t>
      </w:r>
      <w:r w:rsidR="005B4493" w:rsidRPr="005B6125">
        <w:rPr>
          <w:rFonts w:ascii="Times New Roman" w:hAnsi="Times New Roman" w:cs="Times New Roman"/>
          <w:bCs/>
          <w:sz w:val="24"/>
          <w:szCs w:val="24"/>
          <w:lang w:val="en-US"/>
        </w:rPr>
        <w:t xml:space="preserve"> that f</w:t>
      </w:r>
      <w:r w:rsidR="001624A4" w:rsidRPr="005B6125">
        <w:rPr>
          <w:rFonts w:ascii="Times New Roman" w:hAnsi="Times New Roman" w:cs="Times New Roman"/>
          <w:sz w:val="24"/>
          <w:szCs w:val="24"/>
          <w:lang w:val="en-US"/>
        </w:rPr>
        <w:t xml:space="preserve">ermentation does not </w:t>
      </w:r>
      <w:r>
        <w:rPr>
          <w:rFonts w:ascii="Times New Roman" w:hAnsi="Times New Roman" w:cs="Times New Roman"/>
          <w:sz w:val="24"/>
          <w:szCs w:val="24"/>
          <w:lang w:val="en-US"/>
        </w:rPr>
        <w:t>affect</w:t>
      </w:r>
      <w:r w:rsidR="001624A4" w:rsidRPr="005B6125">
        <w:rPr>
          <w:rFonts w:ascii="Times New Roman" w:hAnsi="Times New Roman" w:cs="Times New Roman"/>
          <w:sz w:val="24"/>
          <w:szCs w:val="24"/>
          <w:lang w:val="en-US"/>
        </w:rPr>
        <w:t xml:space="preserve"> the mineral content </w:t>
      </w:r>
      <w:r w:rsidR="001624A4" w:rsidRPr="005B5B4B">
        <w:rPr>
          <w:rFonts w:ascii="Times New Roman" w:hAnsi="Times New Roman" w:cs="Times New Roman"/>
          <w:sz w:val="24"/>
          <w:szCs w:val="24"/>
          <w:lang w:val="en-US"/>
        </w:rPr>
        <w:t xml:space="preserve">of milk </w:t>
      </w:r>
      <w:r w:rsidRPr="005B5B4B">
        <w:rPr>
          <w:rFonts w:ascii="Times New Roman" w:hAnsi="Times New Roman" w:cs="Times New Roman"/>
          <w:sz w:val="24"/>
          <w:szCs w:val="24"/>
          <w:lang w:val="en-US"/>
        </w:rPr>
        <w:t>but</w:t>
      </w:r>
      <w:r w:rsidR="00F92EDD" w:rsidRPr="005B5B4B">
        <w:rPr>
          <w:rFonts w:ascii="Times New Roman" w:hAnsi="Times New Roman" w:cs="Times New Roman"/>
          <w:sz w:val="24"/>
          <w:szCs w:val="24"/>
          <w:lang w:val="en-US"/>
        </w:rPr>
        <w:t xml:space="preserve"> can </w:t>
      </w:r>
      <w:r w:rsidRPr="005B5B4B">
        <w:rPr>
          <w:rFonts w:ascii="Times New Roman" w:hAnsi="Times New Roman" w:cs="Times New Roman"/>
          <w:sz w:val="24"/>
          <w:szCs w:val="24"/>
          <w:lang w:val="en-US"/>
        </w:rPr>
        <w:t>modify its b</w:t>
      </w:r>
      <w:r w:rsidR="00E53F93" w:rsidRPr="005B5B4B">
        <w:rPr>
          <w:rFonts w:ascii="Times New Roman" w:hAnsi="Times New Roman" w:cs="Times New Roman"/>
          <w:sz w:val="24"/>
          <w:szCs w:val="24"/>
          <w:lang w:val="en-US"/>
        </w:rPr>
        <w:t>ioavailabi</w:t>
      </w:r>
      <w:r w:rsidR="005B4493" w:rsidRPr="005B5B4B">
        <w:rPr>
          <w:rFonts w:ascii="Times New Roman" w:hAnsi="Times New Roman" w:cs="Times New Roman"/>
          <w:sz w:val="24"/>
          <w:szCs w:val="24"/>
          <w:lang w:val="en-US"/>
        </w:rPr>
        <w:t>l</w:t>
      </w:r>
      <w:r w:rsidR="00E53F93" w:rsidRPr="005B5B4B">
        <w:rPr>
          <w:rFonts w:ascii="Times New Roman" w:hAnsi="Times New Roman" w:cs="Times New Roman"/>
          <w:sz w:val="24"/>
          <w:szCs w:val="24"/>
          <w:lang w:val="en-US"/>
        </w:rPr>
        <w:t>it</w:t>
      </w:r>
      <w:r w:rsidR="005B4493" w:rsidRPr="005B5B4B">
        <w:rPr>
          <w:rFonts w:ascii="Times New Roman" w:hAnsi="Times New Roman" w:cs="Times New Roman"/>
          <w:sz w:val="24"/>
          <w:szCs w:val="24"/>
          <w:lang w:val="en-US"/>
        </w:rPr>
        <w:t>y</w:t>
      </w:r>
      <w:r w:rsidR="00D13E25" w:rsidRPr="005B5B4B">
        <w:rPr>
          <w:rFonts w:ascii="Times New Roman" w:hAnsi="Times New Roman" w:cs="Times New Roman"/>
          <w:sz w:val="24"/>
          <w:szCs w:val="24"/>
          <w:lang w:val="en-US"/>
        </w:rPr>
        <w:t xml:space="preserve"> (Kond</w:t>
      </w:r>
      <w:r w:rsidR="00C52B41" w:rsidRPr="005B5B4B">
        <w:rPr>
          <w:rFonts w:ascii="Times New Roman" w:hAnsi="Times New Roman" w:cs="Times New Roman"/>
          <w:sz w:val="24"/>
          <w:szCs w:val="24"/>
          <w:lang w:val="en-US"/>
        </w:rPr>
        <w:t>y</w:t>
      </w:r>
      <w:r w:rsidR="00D13E25" w:rsidRPr="005B5B4B">
        <w:rPr>
          <w:rFonts w:ascii="Times New Roman" w:hAnsi="Times New Roman" w:cs="Times New Roman"/>
          <w:sz w:val="24"/>
          <w:szCs w:val="24"/>
          <w:lang w:val="en-US"/>
        </w:rPr>
        <w:t>li</w:t>
      </w:r>
      <w:r w:rsidR="00C52B41" w:rsidRPr="005B5B4B">
        <w:rPr>
          <w:rFonts w:ascii="Times New Roman" w:hAnsi="Times New Roman" w:cs="Times New Roman"/>
          <w:sz w:val="24"/>
          <w:szCs w:val="24"/>
          <w:lang w:val="en-US"/>
        </w:rPr>
        <w:t>, Katsiari, &amp; Voutsinas</w:t>
      </w:r>
      <w:r w:rsidR="00E53F93" w:rsidRPr="005B5B4B">
        <w:rPr>
          <w:rFonts w:ascii="Times New Roman" w:hAnsi="Times New Roman" w:cs="Times New Roman"/>
          <w:sz w:val="24"/>
          <w:szCs w:val="24"/>
          <w:lang w:val="en-US"/>
        </w:rPr>
        <w:t>, 2007)</w:t>
      </w:r>
      <w:r w:rsidRPr="005B5B4B">
        <w:rPr>
          <w:rFonts w:ascii="Times New Roman" w:hAnsi="Times New Roman" w:cs="Times New Roman"/>
          <w:sz w:val="24"/>
          <w:szCs w:val="24"/>
          <w:lang w:val="en-US"/>
        </w:rPr>
        <w:t>,</w:t>
      </w:r>
      <w:r w:rsidR="00FE1C94" w:rsidRPr="005B5B4B">
        <w:rPr>
          <w:rFonts w:ascii="Times New Roman" w:hAnsi="Times New Roman" w:cs="Times New Roman"/>
          <w:sz w:val="24"/>
          <w:szCs w:val="24"/>
          <w:lang w:val="en-US"/>
        </w:rPr>
        <w:t xml:space="preserve"> </w:t>
      </w:r>
      <w:r w:rsidRPr="005B5B4B">
        <w:rPr>
          <w:rFonts w:ascii="Times New Roman" w:hAnsi="Times New Roman" w:cs="Times New Roman"/>
          <w:sz w:val="24"/>
          <w:szCs w:val="24"/>
          <w:lang w:val="en-US"/>
        </w:rPr>
        <w:t xml:space="preserve">as also reported for the </w:t>
      </w:r>
      <w:r w:rsidR="00FF7029" w:rsidRPr="005B5B4B">
        <w:rPr>
          <w:rFonts w:ascii="Times New Roman" w:hAnsi="Times New Roman" w:cs="Times New Roman"/>
          <w:sz w:val="24"/>
          <w:szCs w:val="24"/>
          <w:lang w:val="en-US"/>
        </w:rPr>
        <w:t>Ca, Zn</w:t>
      </w:r>
      <w:r w:rsidR="001370EC">
        <w:rPr>
          <w:rFonts w:ascii="Times New Roman" w:hAnsi="Times New Roman" w:cs="Times New Roman"/>
          <w:sz w:val="24"/>
          <w:szCs w:val="24"/>
          <w:lang w:val="en-US"/>
        </w:rPr>
        <w:t>,</w:t>
      </w:r>
      <w:r w:rsidR="00FF7029" w:rsidRPr="005B5B4B">
        <w:rPr>
          <w:rFonts w:ascii="Times New Roman" w:hAnsi="Times New Roman" w:cs="Times New Roman"/>
          <w:sz w:val="24"/>
          <w:szCs w:val="24"/>
          <w:lang w:val="en-US"/>
        </w:rPr>
        <w:t xml:space="preserve"> and P</w:t>
      </w:r>
      <w:r w:rsidRPr="005B5B4B">
        <w:rPr>
          <w:rFonts w:ascii="Times New Roman" w:hAnsi="Times New Roman" w:cs="Times New Roman"/>
          <w:sz w:val="24"/>
          <w:szCs w:val="24"/>
          <w:lang w:val="en-US"/>
        </w:rPr>
        <w:t xml:space="preserve"> content of </w:t>
      </w:r>
      <w:r w:rsidR="00E63B91" w:rsidRPr="005B5B4B">
        <w:rPr>
          <w:rFonts w:ascii="Times New Roman" w:hAnsi="Times New Roman" w:cs="Times New Roman"/>
          <w:sz w:val="24"/>
          <w:szCs w:val="24"/>
          <w:lang w:val="en-US"/>
        </w:rPr>
        <w:t>milk</w:t>
      </w:r>
      <w:r w:rsidR="00E63B91">
        <w:rPr>
          <w:rFonts w:ascii="Times New Roman" w:hAnsi="Times New Roman" w:cs="Times New Roman"/>
          <w:sz w:val="24"/>
          <w:szCs w:val="24"/>
          <w:lang w:val="en-US"/>
        </w:rPr>
        <w:t xml:space="preserve"> fermented with </w:t>
      </w:r>
      <w:r w:rsidR="005F4AEA" w:rsidRPr="005B6125">
        <w:rPr>
          <w:rFonts w:ascii="Times New Roman" w:hAnsi="Times New Roman" w:cs="Times New Roman"/>
          <w:sz w:val="24"/>
          <w:szCs w:val="24"/>
          <w:lang w:val="en-US"/>
        </w:rPr>
        <w:t xml:space="preserve">classical bacteria starters plus </w:t>
      </w:r>
      <w:r w:rsidR="005F4AEA" w:rsidRPr="005B6125">
        <w:rPr>
          <w:rFonts w:ascii="Times New Roman" w:hAnsi="Times New Roman" w:cs="Times New Roman"/>
          <w:i/>
          <w:sz w:val="24"/>
          <w:szCs w:val="24"/>
          <w:lang w:val="en-US"/>
        </w:rPr>
        <w:t>Lactobacillus fermentum D3</w:t>
      </w:r>
      <w:r w:rsidR="00BF52F3" w:rsidRPr="005B6125">
        <w:rPr>
          <w:rFonts w:ascii="Times New Roman" w:hAnsi="Times New Roman" w:cs="Times New Roman"/>
          <w:sz w:val="24"/>
          <w:szCs w:val="24"/>
          <w:lang w:val="en-US"/>
        </w:rPr>
        <w:t xml:space="preserve"> (Bergillos</w:t>
      </w:r>
      <w:r w:rsidR="00C52B41" w:rsidRPr="005B6125">
        <w:rPr>
          <w:rFonts w:ascii="Times New Roman" w:hAnsi="Times New Roman" w:cs="Times New Roman"/>
          <w:sz w:val="24"/>
          <w:szCs w:val="24"/>
          <w:lang w:val="en-US"/>
        </w:rPr>
        <w:t>-Meca</w:t>
      </w:r>
      <w:r w:rsidR="00BF52F3" w:rsidRPr="005B6125">
        <w:rPr>
          <w:rFonts w:ascii="Times New Roman" w:hAnsi="Times New Roman" w:cs="Times New Roman"/>
          <w:sz w:val="24"/>
          <w:szCs w:val="24"/>
          <w:lang w:val="en-US"/>
        </w:rPr>
        <w:t xml:space="preserve"> et al., 2013)</w:t>
      </w:r>
      <w:r w:rsidR="005F4AEA" w:rsidRPr="005B6125">
        <w:rPr>
          <w:rFonts w:ascii="Times New Roman" w:hAnsi="Times New Roman" w:cs="Times New Roman"/>
          <w:sz w:val="24"/>
          <w:szCs w:val="24"/>
          <w:lang w:val="en-US"/>
        </w:rPr>
        <w:t xml:space="preserve">. </w:t>
      </w:r>
    </w:p>
    <w:p w:rsidR="00985716" w:rsidRPr="005B5B4B" w:rsidRDefault="00CE1F46" w:rsidP="00985716">
      <w:pPr>
        <w:autoSpaceDE w:val="0"/>
        <w:autoSpaceDN w:val="0"/>
        <w:adjustRightInd w:val="0"/>
        <w:spacing w:line="480" w:lineRule="auto"/>
        <w:ind w:firstLine="426"/>
        <w:jc w:val="both"/>
        <w:rPr>
          <w:rFonts w:ascii="Times New Roman" w:hAnsi="Times New Roman" w:cs="Times New Roman"/>
          <w:sz w:val="24"/>
          <w:szCs w:val="24"/>
          <w:lang w:val="en-US"/>
        </w:rPr>
      </w:pPr>
      <w:r w:rsidRPr="005B6125">
        <w:rPr>
          <w:rFonts w:ascii="Times New Roman" w:hAnsi="Times New Roman" w:cs="Times New Roman"/>
          <w:sz w:val="24"/>
          <w:szCs w:val="24"/>
          <w:lang w:val="en-US"/>
        </w:rPr>
        <w:t>Selenium</w:t>
      </w:r>
      <w:r w:rsidR="00F92EDD" w:rsidRPr="005B6125">
        <w:rPr>
          <w:rFonts w:ascii="Times New Roman" w:hAnsi="Times New Roman" w:cs="Times New Roman"/>
          <w:sz w:val="24"/>
          <w:szCs w:val="24"/>
          <w:lang w:val="en-US"/>
        </w:rPr>
        <w:t xml:space="preserve"> (Se)</w:t>
      </w:r>
      <w:r w:rsidRPr="005B6125">
        <w:rPr>
          <w:rFonts w:ascii="Times New Roman" w:hAnsi="Times New Roman" w:cs="Times New Roman"/>
          <w:sz w:val="24"/>
          <w:szCs w:val="24"/>
          <w:lang w:val="en-US"/>
        </w:rPr>
        <w:t xml:space="preserve"> is essential for the normal growth and development of humans and animals </w:t>
      </w:r>
      <w:r w:rsidRPr="005B6125">
        <w:rPr>
          <w:rFonts w:ascii="Times New Roman" w:hAnsi="Times New Roman" w:cs="Times New Roman"/>
          <w:noProof/>
          <w:sz w:val="24"/>
          <w:szCs w:val="24"/>
          <w:lang w:val="en-US"/>
        </w:rPr>
        <w:t>(</w:t>
      </w:r>
      <w:r w:rsidR="00E17993" w:rsidRPr="005B6125">
        <w:rPr>
          <w:rFonts w:ascii="Times New Roman" w:hAnsi="Times New Roman" w:cs="Times New Roman"/>
          <w:noProof/>
          <w:sz w:val="24"/>
          <w:szCs w:val="24"/>
          <w:lang w:val="en-US"/>
        </w:rPr>
        <w:t>Rayman, 2008; Pilarczyk</w:t>
      </w:r>
      <w:r w:rsidRPr="005B6125">
        <w:rPr>
          <w:rFonts w:ascii="Times New Roman" w:hAnsi="Times New Roman" w:cs="Times New Roman"/>
          <w:noProof/>
          <w:sz w:val="24"/>
          <w:szCs w:val="24"/>
          <w:lang w:val="en-US"/>
        </w:rPr>
        <w:t xml:space="preserve"> </w:t>
      </w:r>
      <w:r w:rsidR="00E17993" w:rsidRPr="005B6125">
        <w:rPr>
          <w:rFonts w:ascii="Times New Roman" w:hAnsi="Times New Roman" w:cs="Times New Roman"/>
          <w:noProof/>
          <w:sz w:val="24"/>
          <w:szCs w:val="24"/>
          <w:lang w:val="en-US"/>
        </w:rPr>
        <w:t>et al.,</w:t>
      </w:r>
      <w:r w:rsidRPr="005B6125">
        <w:rPr>
          <w:rFonts w:ascii="Times New Roman" w:hAnsi="Times New Roman" w:cs="Times New Roman"/>
          <w:noProof/>
          <w:sz w:val="24"/>
          <w:szCs w:val="24"/>
          <w:lang w:val="en-US"/>
        </w:rPr>
        <w:t xml:space="preserve"> 2010)</w:t>
      </w:r>
      <w:r w:rsidR="00E63B91">
        <w:rPr>
          <w:rFonts w:ascii="Times New Roman" w:hAnsi="Times New Roman" w:cs="Times New Roman"/>
          <w:noProof/>
          <w:sz w:val="24"/>
          <w:szCs w:val="24"/>
          <w:lang w:val="en-US"/>
        </w:rPr>
        <w:t xml:space="preserve"> </w:t>
      </w:r>
      <w:r w:rsidR="00E63B91" w:rsidRPr="005B5B4B">
        <w:rPr>
          <w:rFonts w:ascii="Times New Roman" w:hAnsi="Times New Roman" w:cs="Times New Roman"/>
          <w:noProof/>
          <w:sz w:val="24"/>
          <w:szCs w:val="24"/>
          <w:lang w:val="en-US"/>
        </w:rPr>
        <w:t>and exerts a</w:t>
      </w:r>
      <w:r w:rsidR="00E5693B" w:rsidRPr="005B5B4B">
        <w:rPr>
          <w:rFonts w:ascii="Times New Roman" w:hAnsi="Times New Roman" w:cs="Times New Roman"/>
          <w:sz w:val="24"/>
          <w:szCs w:val="24"/>
          <w:lang w:val="en-US"/>
        </w:rPr>
        <w:t xml:space="preserve">ntioxidant </w:t>
      </w:r>
      <w:r w:rsidR="00E63B91" w:rsidRPr="005B5B4B">
        <w:rPr>
          <w:rFonts w:ascii="Times New Roman" w:hAnsi="Times New Roman" w:cs="Times New Roman"/>
          <w:sz w:val="24"/>
          <w:szCs w:val="24"/>
          <w:lang w:val="en-US"/>
        </w:rPr>
        <w:t>action as</w:t>
      </w:r>
      <w:r w:rsidR="00E63B91">
        <w:rPr>
          <w:rFonts w:ascii="Times New Roman" w:hAnsi="Times New Roman" w:cs="Times New Roman"/>
          <w:sz w:val="24"/>
          <w:szCs w:val="24"/>
          <w:lang w:val="en-US"/>
        </w:rPr>
        <w:t xml:space="preserve"> </w:t>
      </w:r>
      <w:r w:rsidR="00E5693B" w:rsidRPr="005B6125">
        <w:rPr>
          <w:rFonts w:ascii="Times New Roman" w:hAnsi="Times New Roman" w:cs="Times New Roman"/>
          <w:sz w:val="24"/>
          <w:szCs w:val="24"/>
          <w:lang w:val="en-US"/>
        </w:rPr>
        <w:t xml:space="preserve">cofactor of </w:t>
      </w:r>
      <w:r w:rsidR="00C65520" w:rsidRPr="005B6125">
        <w:rPr>
          <w:rFonts w:ascii="Times New Roman" w:hAnsi="Times New Roman" w:cs="Times New Roman"/>
          <w:sz w:val="24"/>
          <w:szCs w:val="24"/>
          <w:lang w:val="en-US"/>
        </w:rPr>
        <w:t>g</w:t>
      </w:r>
      <w:r w:rsidR="00E5693B" w:rsidRPr="005B6125">
        <w:rPr>
          <w:rFonts w:ascii="Times New Roman" w:hAnsi="Times New Roman" w:cs="Times New Roman"/>
          <w:sz w:val="24"/>
          <w:szCs w:val="24"/>
          <w:lang w:val="en-US"/>
        </w:rPr>
        <w:t>lutathione peroxidase</w:t>
      </w:r>
      <w:r w:rsidR="00E63B91">
        <w:rPr>
          <w:rFonts w:ascii="Times New Roman" w:hAnsi="Times New Roman" w:cs="Times New Roman"/>
          <w:sz w:val="24"/>
          <w:szCs w:val="24"/>
          <w:lang w:val="en-US"/>
        </w:rPr>
        <w:t xml:space="preserve">, whose activity was reported to be </w:t>
      </w:r>
      <w:r w:rsidR="007C6F5A" w:rsidRPr="005B6125">
        <w:rPr>
          <w:rFonts w:ascii="Times New Roman" w:hAnsi="Times New Roman" w:cs="Times New Roman"/>
          <w:sz w:val="24"/>
          <w:szCs w:val="24"/>
          <w:lang w:val="en-US"/>
        </w:rPr>
        <w:t>highe</w:t>
      </w:r>
      <w:r w:rsidR="001A62B6" w:rsidRPr="005B6125">
        <w:rPr>
          <w:rFonts w:ascii="Times New Roman" w:hAnsi="Times New Roman" w:cs="Times New Roman"/>
          <w:sz w:val="24"/>
          <w:szCs w:val="24"/>
          <w:lang w:val="en-US"/>
        </w:rPr>
        <w:t>r</w:t>
      </w:r>
      <w:r w:rsidR="007C6F5A" w:rsidRPr="005B6125">
        <w:rPr>
          <w:rFonts w:ascii="Times New Roman" w:hAnsi="Times New Roman" w:cs="Times New Roman"/>
          <w:sz w:val="24"/>
          <w:szCs w:val="24"/>
          <w:lang w:val="en-US"/>
        </w:rPr>
        <w:t xml:space="preserve"> in goat </w:t>
      </w:r>
      <w:r w:rsidR="005B4493" w:rsidRPr="00E63B91">
        <w:rPr>
          <w:rFonts w:ascii="Times New Roman" w:hAnsi="Times New Roman" w:cs="Times New Roman"/>
          <w:i/>
          <w:sz w:val="24"/>
          <w:szCs w:val="24"/>
          <w:lang w:val="en-US"/>
        </w:rPr>
        <w:t>versus</w:t>
      </w:r>
      <w:r w:rsidR="005B4493" w:rsidRPr="005B6125">
        <w:rPr>
          <w:rFonts w:ascii="Times New Roman" w:hAnsi="Times New Roman" w:cs="Times New Roman"/>
          <w:sz w:val="24"/>
          <w:szCs w:val="24"/>
          <w:lang w:val="en-US"/>
        </w:rPr>
        <w:t xml:space="preserve"> </w:t>
      </w:r>
      <w:r w:rsidR="007C6F5A" w:rsidRPr="005B6125">
        <w:rPr>
          <w:rFonts w:ascii="Times New Roman" w:hAnsi="Times New Roman" w:cs="Times New Roman"/>
          <w:sz w:val="24"/>
          <w:szCs w:val="24"/>
          <w:lang w:val="en-US"/>
        </w:rPr>
        <w:t xml:space="preserve">cow </w:t>
      </w:r>
      <w:r w:rsidR="007C6F5A" w:rsidRPr="005B6125">
        <w:rPr>
          <w:rFonts w:ascii="Times New Roman" w:hAnsi="Times New Roman" w:cs="Times New Roman"/>
          <w:sz w:val="24"/>
          <w:szCs w:val="24"/>
          <w:lang w:val="en-US"/>
        </w:rPr>
        <w:lastRenderedPageBreak/>
        <w:t xml:space="preserve">milk </w:t>
      </w:r>
      <w:r w:rsidR="007C6F5A" w:rsidRPr="005B6125">
        <w:rPr>
          <w:rFonts w:ascii="Times New Roman" w:hAnsi="Times New Roman" w:cs="Times New Roman"/>
          <w:noProof/>
          <w:sz w:val="24"/>
          <w:szCs w:val="24"/>
          <w:lang w:val="en-US"/>
        </w:rPr>
        <w:t>(Debski, Picciano, &amp; Milner, 1987)</w:t>
      </w:r>
      <w:r w:rsidR="007C6F5A" w:rsidRPr="005B6125">
        <w:rPr>
          <w:rFonts w:ascii="Times New Roman" w:hAnsi="Times New Roman" w:cs="Times New Roman"/>
          <w:sz w:val="24"/>
          <w:szCs w:val="24"/>
          <w:lang w:val="en-US"/>
        </w:rPr>
        <w:t>.</w:t>
      </w:r>
      <w:r w:rsidR="00E5693B" w:rsidRPr="005B6125">
        <w:rPr>
          <w:rFonts w:ascii="Times New Roman" w:hAnsi="Times New Roman" w:cs="Times New Roman"/>
          <w:sz w:val="24"/>
          <w:szCs w:val="24"/>
          <w:lang w:val="en-US"/>
        </w:rPr>
        <w:t xml:space="preserve"> It also acts on </w:t>
      </w:r>
      <w:r w:rsidR="005B4493" w:rsidRPr="005B6125">
        <w:rPr>
          <w:rFonts w:ascii="Times New Roman" w:hAnsi="Times New Roman" w:cs="Times New Roman"/>
          <w:sz w:val="24"/>
          <w:szCs w:val="24"/>
          <w:lang w:val="en-US"/>
        </w:rPr>
        <w:t xml:space="preserve">the </w:t>
      </w:r>
      <w:r w:rsidR="00E5693B" w:rsidRPr="005B6125">
        <w:rPr>
          <w:rFonts w:ascii="Times New Roman" w:hAnsi="Times New Roman" w:cs="Times New Roman"/>
          <w:sz w:val="24"/>
          <w:szCs w:val="24"/>
          <w:lang w:val="en-US"/>
        </w:rPr>
        <w:t xml:space="preserve">regulation of thyroid function against heavy metals, protecting </w:t>
      </w:r>
      <w:r w:rsidR="00E63B91">
        <w:rPr>
          <w:rFonts w:ascii="Times New Roman" w:hAnsi="Times New Roman" w:cs="Times New Roman"/>
          <w:sz w:val="24"/>
          <w:szCs w:val="24"/>
          <w:lang w:val="en-US"/>
        </w:rPr>
        <w:t xml:space="preserve">the </w:t>
      </w:r>
      <w:r w:rsidR="00E5693B" w:rsidRPr="005B6125">
        <w:rPr>
          <w:rFonts w:ascii="Times New Roman" w:hAnsi="Times New Roman" w:cs="Times New Roman"/>
          <w:sz w:val="24"/>
          <w:szCs w:val="24"/>
          <w:lang w:val="en-US"/>
        </w:rPr>
        <w:t xml:space="preserve">vascular endothelium as selenoprotein P and </w:t>
      </w:r>
      <w:r w:rsidR="00E63B91">
        <w:rPr>
          <w:rFonts w:ascii="Times New Roman" w:hAnsi="Times New Roman" w:cs="Times New Roman"/>
          <w:sz w:val="24"/>
          <w:szCs w:val="24"/>
          <w:lang w:val="en-US"/>
        </w:rPr>
        <w:t xml:space="preserve">behaving </w:t>
      </w:r>
      <w:r w:rsidR="00E5693B" w:rsidRPr="005B6125">
        <w:rPr>
          <w:rFonts w:ascii="Times New Roman" w:hAnsi="Times New Roman" w:cs="Times New Roman"/>
          <w:sz w:val="24"/>
          <w:szCs w:val="24"/>
          <w:lang w:val="en-US"/>
        </w:rPr>
        <w:t xml:space="preserve">as </w:t>
      </w:r>
      <w:r w:rsidR="00E63B91">
        <w:rPr>
          <w:rFonts w:ascii="Times New Roman" w:hAnsi="Times New Roman" w:cs="Times New Roman"/>
          <w:sz w:val="24"/>
          <w:szCs w:val="24"/>
          <w:lang w:val="en-US"/>
        </w:rPr>
        <w:t xml:space="preserve">an </w:t>
      </w:r>
      <w:r w:rsidR="00E5693B" w:rsidRPr="005B6125">
        <w:rPr>
          <w:rFonts w:ascii="Times New Roman" w:hAnsi="Times New Roman" w:cs="Times New Roman"/>
          <w:sz w:val="24"/>
          <w:szCs w:val="24"/>
          <w:lang w:val="en-US"/>
        </w:rPr>
        <w:t xml:space="preserve">antineoplastic agent </w:t>
      </w:r>
      <w:r w:rsidR="005B5B4B">
        <w:rPr>
          <w:rFonts w:ascii="Times New Roman" w:hAnsi="Times New Roman" w:cs="Times New Roman"/>
          <w:sz w:val="24"/>
          <w:szCs w:val="24"/>
          <w:lang w:val="en-US"/>
        </w:rPr>
        <w:t xml:space="preserve"> as cofactor of </w:t>
      </w:r>
      <w:r w:rsidR="00E5693B" w:rsidRPr="005B6125">
        <w:rPr>
          <w:rStyle w:val="hps"/>
          <w:rFonts w:ascii="Times New Roman" w:hAnsi="Times New Roman" w:cs="Times New Roman"/>
          <w:sz w:val="24"/>
          <w:szCs w:val="24"/>
          <w:lang w:val="en-US"/>
        </w:rPr>
        <w:t>thioredoxin</w:t>
      </w:r>
      <w:r w:rsidR="00E5693B" w:rsidRPr="005B6125">
        <w:rPr>
          <w:rStyle w:val="shorttext"/>
          <w:rFonts w:ascii="Times New Roman" w:hAnsi="Times New Roman" w:cs="Times New Roman"/>
          <w:sz w:val="24"/>
          <w:szCs w:val="24"/>
          <w:lang w:val="en-US"/>
        </w:rPr>
        <w:t xml:space="preserve"> </w:t>
      </w:r>
      <w:r w:rsidR="00E5693B" w:rsidRPr="005B6125">
        <w:rPr>
          <w:rStyle w:val="hps"/>
          <w:rFonts w:ascii="Times New Roman" w:hAnsi="Times New Roman" w:cs="Times New Roman"/>
          <w:sz w:val="24"/>
          <w:szCs w:val="24"/>
          <w:lang w:val="en-US"/>
        </w:rPr>
        <w:t>reductase</w:t>
      </w:r>
      <w:r w:rsidR="00E5693B" w:rsidRPr="005B6125">
        <w:rPr>
          <w:rStyle w:val="shorttext"/>
          <w:rFonts w:ascii="Times New Roman" w:hAnsi="Times New Roman" w:cs="Times New Roman"/>
          <w:sz w:val="24"/>
          <w:szCs w:val="24"/>
          <w:lang w:val="en-US"/>
        </w:rPr>
        <w:t xml:space="preserve">. </w:t>
      </w:r>
      <w:r w:rsidR="00E63B91">
        <w:rPr>
          <w:rStyle w:val="shorttext"/>
          <w:rFonts w:ascii="Times New Roman" w:hAnsi="Times New Roman" w:cs="Times New Roman"/>
          <w:sz w:val="24"/>
          <w:szCs w:val="24"/>
          <w:lang w:val="en-US"/>
        </w:rPr>
        <w:t xml:space="preserve">The range between the recommended </w:t>
      </w:r>
      <w:r w:rsidR="005B5B4B">
        <w:rPr>
          <w:rStyle w:val="shorttext"/>
          <w:rFonts w:ascii="Times New Roman" w:hAnsi="Times New Roman" w:cs="Times New Roman"/>
          <w:sz w:val="24"/>
          <w:szCs w:val="24"/>
          <w:lang w:val="en-US"/>
        </w:rPr>
        <w:t>(55</w:t>
      </w:r>
      <w:r w:rsidR="00221278">
        <w:rPr>
          <w:rStyle w:val="shorttext"/>
          <w:rFonts w:ascii="Times New Roman" w:hAnsi="Times New Roman" w:cs="Times New Roman"/>
          <w:sz w:val="24"/>
          <w:szCs w:val="24"/>
          <w:lang w:val="en-US"/>
        </w:rPr>
        <w:t xml:space="preserve"> </w:t>
      </w:r>
      <w:r w:rsidR="005B5B4B">
        <w:rPr>
          <w:rStyle w:val="shorttext"/>
          <w:rFonts w:ascii="Times New Roman" w:hAnsi="Times New Roman" w:cs="Times New Roman"/>
          <w:sz w:val="24"/>
          <w:szCs w:val="24"/>
          <w:lang w:val="en-US"/>
        </w:rPr>
        <w:sym w:font="Symbol" w:char="F06D"/>
      </w:r>
      <w:r w:rsidR="005B5B4B">
        <w:rPr>
          <w:rStyle w:val="shorttext"/>
          <w:rFonts w:ascii="Times New Roman" w:hAnsi="Times New Roman" w:cs="Times New Roman"/>
          <w:sz w:val="24"/>
          <w:szCs w:val="24"/>
          <w:lang w:val="en-US"/>
        </w:rPr>
        <w:t xml:space="preserve">g/day) </w:t>
      </w:r>
      <w:r w:rsidR="00E63B91">
        <w:rPr>
          <w:rStyle w:val="shorttext"/>
          <w:rFonts w:ascii="Times New Roman" w:hAnsi="Times New Roman" w:cs="Times New Roman"/>
          <w:sz w:val="24"/>
          <w:szCs w:val="24"/>
          <w:lang w:val="en-US"/>
        </w:rPr>
        <w:t>and toxic daily intake</w:t>
      </w:r>
      <w:r w:rsidR="005B5B4B">
        <w:rPr>
          <w:rStyle w:val="shorttext"/>
          <w:rFonts w:ascii="Times New Roman" w:hAnsi="Times New Roman" w:cs="Times New Roman"/>
          <w:sz w:val="24"/>
          <w:szCs w:val="24"/>
          <w:lang w:val="en-US"/>
        </w:rPr>
        <w:t xml:space="preserve"> (&gt;400 </w:t>
      </w:r>
      <w:r w:rsidR="005B5B4B">
        <w:rPr>
          <w:rStyle w:val="shorttext"/>
          <w:rFonts w:ascii="Times New Roman" w:hAnsi="Times New Roman" w:cs="Times New Roman"/>
          <w:sz w:val="24"/>
          <w:szCs w:val="24"/>
          <w:lang w:val="en-US"/>
        </w:rPr>
        <w:sym w:font="Symbol" w:char="F06D"/>
      </w:r>
      <w:r w:rsidR="005B5B4B">
        <w:rPr>
          <w:rStyle w:val="shorttext"/>
          <w:rFonts w:ascii="Times New Roman" w:hAnsi="Times New Roman" w:cs="Times New Roman"/>
          <w:sz w:val="24"/>
          <w:szCs w:val="24"/>
          <w:lang w:val="en-US"/>
        </w:rPr>
        <w:t>g/day)</w:t>
      </w:r>
      <w:r w:rsidR="00E63B91">
        <w:rPr>
          <w:rStyle w:val="shorttext"/>
          <w:rFonts w:ascii="Times New Roman" w:hAnsi="Times New Roman" w:cs="Times New Roman"/>
          <w:sz w:val="24"/>
          <w:szCs w:val="24"/>
          <w:lang w:val="en-US"/>
        </w:rPr>
        <w:t xml:space="preserve"> of </w:t>
      </w:r>
      <w:r w:rsidR="005B4493" w:rsidRPr="005B6125">
        <w:rPr>
          <w:rStyle w:val="shorttext"/>
          <w:rFonts w:ascii="Times New Roman" w:hAnsi="Times New Roman" w:cs="Times New Roman"/>
          <w:sz w:val="24"/>
          <w:szCs w:val="24"/>
          <w:lang w:val="en-US"/>
        </w:rPr>
        <w:t>this element</w:t>
      </w:r>
      <w:r w:rsidR="00E63B91">
        <w:rPr>
          <w:rStyle w:val="shorttext"/>
          <w:rFonts w:ascii="Times New Roman" w:hAnsi="Times New Roman" w:cs="Times New Roman"/>
          <w:sz w:val="24"/>
          <w:szCs w:val="24"/>
          <w:lang w:val="en-US"/>
        </w:rPr>
        <w:t xml:space="preserve"> is narrow</w:t>
      </w:r>
      <w:r w:rsidR="005B4493" w:rsidRPr="005B6125">
        <w:rPr>
          <w:rStyle w:val="shorttext"/>
          <w:rFonts w:ascii="Times New Roman" w:hAnsi="Times New Roman" w:cs="Times New Roman"/>
          <w:sz w:val="24"/>
          <w:szCs w:val="24"/>
          <w:lang w:val="en-US"/>
        </w:rPr>
        <w:t xml:space="preserve"> </w:t>
      </w:r>
      <w:r w:rsidR="007C6F5A" w:rsidRPr="005B5B4B">
        <w:rPr>
          <w:rFonts w:ascii="Times New Roman" w:hAnsi="Times New Roman" w:cs="Times New Roman"/>
          <w:noProof/>
          <w:sz w:val="24"/>
          <w:szCs w:val="24"/>
          <w:lang w:val="en-US"/>
        </w:rPr>
        <w:t>(Navarro Alarcón &amp; Gil Hernández, 2010)</w:t>
      </w:r>
      <w:r w:rsidR="007C6F5A" w:rsidRPr="005B5B4B">
        <w:rPr>
          <w:rFonts w:ascii="Times New Roman" w:hAnsi="Times New Roman" w:cs="Times New Roman"/>
          <w:sz w:val="24"/>
          <w:szCs w:val="24"/>
          <w:lang w:val="en-US"/>
        </w:rPr>
        <w:t>.</w:t>
      </w:r>
    </w:p>
    <w:p w:rsidR="00985716" w:rsidRPr="005B6125" w:rsidRDefault="00E63B91" w:rsidP="00985716">
      <w:pPr>
        <w:autoSpaceDE w:val="0"/>
        <w:autoSpaceDN w:val="0"/>
        <w:adjustRightInd w:val="0"/>
        <w:spacing w:line="48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334005" w:rsidRPr="005B6125">
        <w:rPr>
          <w:rFonts w:ascii="Times New Roman" w:hAnsi="Times New Roman" w:cs="Times New Roman"/>
          <w:sz w:val="24"/>
          <w:szCs w:val="24"/>
          <w:lang w:val="en-US"/>
        </w:rPr>
        <w:t xml:space="preserve">opper </w:t>
      </w:r>
      <w:r w:rsidR="00D13E25" w:rsidRPr="005B6125">
        <w:rPr>
          <w:rFonts w:ascii="Times New Roman" w:hAnsi="Times New Roman" w:cs="Times New Roman"/>
          <w:sz w:val="24"/>
          <w:szCs w:val="24"/>
          <w:lang w:val="en-US"/>
        </w:rPr>
        <w:t xml:space="preserve">(Cu) </w:t>
      </w:r>
      <w:r>
        <w:rPr>
          <w:rFonts w:ascii="Times New Roman" w:hAnsi="Times New Roman" w:cs="Times New Roman"/>
          <w:sz w:val="24"/>
          <w:szCs w:val="24"/>
          <w:lang w:val="en-US"/>
        </w:rPr>
        <w:t>is essential</w:t>
      </w:r>
      <w:r w:rsidR="00091C5D" w:rsidRPr="005B6125">
        <w:rPr>
          <w:rFonts w:ascii="Times New Roman" w:hAnsi="Times New Roman" w:cs="Times New Roman"/>
          <w:sz w:val="24"/>
          <w:szCs w:val="24"/>
          <w:lang w:val="en-US"/>
        </w:rPr>
        <w:t xml:space="preserve"> in </w:t>
      </w:r>
      <w:r>
        <w:rPr>
          <w:rFonts w:ascii="Times New Roman" w:hAnsi="Times New Roman" w:cs="Times New Roman"/>
          <w:sz w:val="24"/>
          <w:szCs w:val="24"/>
          <w:lang w:val="en-US"/>
        </w:rPr>
        <w:t>numerous</w:t>
      </w:r>
      <w:r w:rsidR="00091C5D" w:rsidRPr="005B6125">
        <w:rPr>
          <w:rFonts w:ascii="Times New Roman" w:hAnsi="Times New Roman" w:cs="Times New Roman"/>
          <w:sz w:val="24"/>
          <w:szCs w:val="24"/>
          <w:lang w:val="en-US"/>
        </w:rPr>
        <w:t xml:space="preserve"> physiological processes as </w:t>
      </w:r>
      <w:r w:rsidR="00334005" w:rsidRPr="005B6125">
        <w:rPr>
          <w:rFonts w:ascii="Times New Roman" w:hAnsi="Times New Roman" w:cs="Times New Roman"/>
          <w:sz w:val="24"/>
          <w:szCs w:val="24"/>
          <w:lang w:val="en-US"/>
        </w:rPr>
        <w:t>cofactor</w:t>
      </w:r>
      <w:r w:rsidR="00091C5D" w:rsidRPr="005B6125">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certain </w:t>
      </w:r>
      <w:r w:rsidR="00091C5D" w:rsidRPr="005B6125">
        <w:rPr>
          <w:rFonts w:ascii="Times New Roman" w:hAnsi="Times New Roman" w:cs="Times New Roman"/>
          <w:sz w:val="24"/>
          <w:szCs w:val="24"/>
          <w:lang w:val="en-US"/>
        </w:rPr>
        <w:t xml:space="preserve">enzymes </w:t>
      </w:r>
      <w:r w:rsidR="00536172" w:rsidRPr="005B6125">
        <w:rPr>
          <w:rFonts w:ascii="Times New Roman" w:hAnsi="Times New Roman" w:cs="Times New Roman"/>
          <w:sz w:val="24"/>
          <w:szCs w:val="24"/>
          <w:lang w:val="en-US"/>
        </w:rPr>
        <w:t xml:space="preserve">or </w:t>
      </w:r>
      <w:r w:rsidR="00334005" w:rsidRPr="005B6125">
        <w:rPr>
          <w:rFonts w:ascii="Times New Roman" w:hAnsi="Times New Roman" w:cs="Times New Roman"/>
          <w:sz w:val="24"/>
          <w:szCs w:val="24"/>
          <w:lang w:val="en-US"/>
        </w:rPr>
        <w:t>component of other proteins (</w:t>
      </w:r>
      <w:r>
        <w:rPr>
          <w:rFonts w:ascii="Times New Roman" w:hAnsi="Times New Roman" w:cs="Times New Roman"/>
          <w:sz w:val="24"/>
          <w:szCs w:val="24"/>
          <w:lang w:val="en-US"/>
        </w:rPr>
        <w:t>l</w:t>
      </w:r>
      <w:r w:rsidRPr="005B6125">
        <w:rPr>
          <w:rFonts w:ascii="Times New Roman" w:hAnsi="Times New Roman" w:cs="Times New Roman"/>
          <w:sz w:val="24"/>
          <w:szCs w:val="24"/>
          <w:lang w:val="en-US"/>
        </w:rPr>
        <w:t>ysyl</w:t>
      </w:r>
      <w:r w:rsidR="00536172" w:rsidRPr="005B6125">
        <w:rPr>
          <w:rFonts w:ascii="Times New Roman" w:hAnsi="Times New Roman" w:cs="Times New Roman"/>
          <w:sz w:val="24"/>
          <w:szCs w:val="24"/>
          <w:lang w:val="en-US"/>
        </w:rPr>
        <w:t xml:space="preserve"> </w:t>
      </w:r>
      <w:r>
        <w:rPr>
          <w:rFonts w:ascii="Times New Roman" w:hAnsi="Times New Roman" w:cs="Times New Roman"/>
          <w:sz w:val="24"/>
          <w:szCs w:val="24"/>
          <w:lang w:val="en-US"/>
        </w:rPr>
        <w:t>oxidase, ty</w:t>
      </w:r>
      <w:r w:rsidR="0051190D" w:rsidRPr="005B6125">
        <w:rPr>
          <w:rFonts w:ascii="Times New Roman" w:hAnsi="Times New Roman" w:cs="Times New Roman"/>
          <w:sz w:val="24"/>
          <w:szCs w:val="24"/>
          <w:lang w:val="en-US"/>
        </w:rPr>
        <w:t>rosinase, Cu/Zn</w:t>
      </w:r>
      <w:r w:rsidR="00536172" w:rsidRPr="005B6125">
        <w:rPr>
          <w:rFonts w:ascii="Times New Roman" w:hAnsi="Times New Roman" w:cs="Times New Roman"/>
          <w:sz w:val="24"/>
          <w:szCs w:val="24"/>
          <w:lang w:val="en-US"/>
        </w:rPr>
        <w:t xml:space="preserve"> </w:t>
      </w:r>
      <w:r w:rsidR="0051190D" w:rsidRPr="005B6125">
        <w:rPr>
          <w:rFonts w:ascii="Times New Roman" w:hAnsi="Times New Roman" w:cs="Times New Roman"/>
          <w:sz w:val="24"/>
          <w:szCs w:val="24"/>
          <w:lang w:val="en-US"/>
        </w:rPr>
        <w:t>superoxid</w:t>
      </w:r>
      <w:r w:rsidR="00C65520" w:rsidRPr="005B6125">
        <w:rPr>
          <w:rFonts w:ascii="Times New Roman" w:hAnsi="Times New Roman" w:cs="Times New Roman"/>
          <w:sz w:val="24"/>
          <w:szCs w:val="24"/>
          <w:lang w:val="en-US"/>
        </w:rPr>
        <w:t>e</w:t>
      </w:r>
      <w:r w:rsidR="0051190D" w:rsidRPr="005B6125">
        <w:rPr>
          <w:rFonts w:ascii="Times New Roman" w:hAnsi="Times New Roman" w:cs="Times New Roman"/>
          <w:sz w:val="24"/>
          <w:szCs w:val="24"/>
          <w:lang w:val="en-US"/>
        </w:rPr>
        <w:t xml:space="preserve"> dismutase</w:t>
      </w:r>
      <w:r w:rsidR="00536172" w:rsidRPr="005B6125">
        <w:rPr>
          <w:rFonts w:ascii="Times New Roman" w:hAnsi="Times New Roman" w:cs="Times New Roman"/>
          <w:sz w:val="24"/>
          <w:szCs w:val="24"/>
          <w:lang w:val="en-US"/>
        </w:rPr>
        <w:t xml:space="preserve"> (SOD1), </w:t>
      </w:r>
      <w:r w:rsidRPr="005B6125">
        <w:rPr>
          <w:rFonts w:ascii="Times New Roman" w:hAnsi="Times New Roman" w:cs="Times New Roman"/>
          <w:sz w:val="24"/>
          <w:szCs w:val="24"/>
          <w:lang w:val="en-US"/>
        </w:rPr>
        <w:t>cytochrome</w:t>
      </w:r>
      <w:r w:rsidR="00536172" w:rsidRPr="005B6125">
        <w:rPr>
          <w:rFonts w:ascii="Times New Roman" w:hAnsi="Times New Roman" w:cs="Times New Roman"/>
          <w:sz w:val="24"/>
          <w:szCs w:val="24"/>
          <w:lang w:val="en-US"/>
        </w:rPr>
        <w:t xml:space="preserve"> C oxidase (COX), </w:t>
      </w:r>
      <w:r w:rsidRPr="005B6125">
        <w:rPr>
          <w:rFonts w:ascii="Times New Roman" w:hAnsi="Times New Roman" w:cs="Times New Roman"/>
          <w:sz w:val="24"/>
          <w:szCs w:val="24"/>
          <w:lang w:val="en-US"/>
        </w:rPr>
        <w:t>ceruloplasmin</w:t>
      </w:r>
      <w:r w:rsidR="00536172" w:rsidRPr="005B612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536172" w:rsidRPr="005B6125">
        <w:rPr>
          <w:rFonts w:ascii="Times New Roman" w:hAnsi="Times New Roman" w:cs="Times New Roman"/>
          <w:sz w:val="24"/>
          <w:szCs w:val="24"/>
          <w:lang w:val="en-US"/>
        </w:rPr>
        <w:t xml:space="preserve">coagulation factors V and VIII, </w:t>
      </w:r>
      <w:r w:rsidR="00334005" w:rsidRPr="005B6125">
        <w:rPr>
          <w:rFonts w:ascii="Times New Roman" w:hAnsi="Times New Roman" w:cs="Times New Roman"/>
          <w:sz w:val="24"/>
          <w:szCs w:val="24"/>
          <w:lang w:val="en-US"/>
        </w:rPr>
        <w:t>e</w:t>
      </w:r>
      <w:r w:rsidR="00536172" w:rsidRPr="005B6125">
        <w:rPr>
          <w:rFonts w:ascii="Times New Roman" w:hAnsi="Times New Roman" w:cs="Times New Roman"/>
          <w:sz w:val="24"/>
          <w:szCs w:val="24"/>
          <w:lang w:val="en-US"/>
        </w:rPr>
        <w:t>tc</w:t>
      </w:r>
      <w:r w:rsidR="00334005" w:rsidRPr="005B6125">
        <w:rPr>
          <w:rFonts w:ascii="Times New Roman" w:hAnsi="Times New Roman" w:cs="Times New Roman"/>
          <w:sz w:val="24"/>
          <w:szCs w:val="24"/>
          <w:lang w:val="en-US"/>
        </w:rPr>
        <w:t>)</w:t>
      </w:r>
      <w:r w:rsidR="00091C5D" w:rsidRPr="005B6125">
        <w:rPr>
          <w:rFonts w:ascii="Times New Roman" w:hAnsi="Times New Roman" w:cs="Times New Roman"/>
          <w:sz w:val="24"/>
          <w:szCs w:val="24"/>
          <w:lang w:val="en-US"/>
        </w:rPr>
        <w:t xml:space="preserve"> </w:t>
      </w:r>
      <w:r w:rsidR="00536172" w:rsidRPr="005B6125">
        <w:rPr>
          <w:rFonts w:ascii="Times New Roman" w:hAnsi="Times New Roman" w:cs="Times New Roman"/>
          <w:noProof/>
          <w:sz w:val="24"/>
          <w:szCs w:val="24"/>
          <w:lang w:val="en-US"/>
        </w:rPr>
        <w:t>(</w:t>
      </w:r>
      <w:r w:rsidR="00D13E25" w:rsidRPr="005B6125">
        <w:rPr>
          <w:rFonts w:ascii="Times New Roman" w:hAnsi="Times New Roman" w:cs="Times New Roman"/>
          <w:noProof/>
          <w:sz w:val="24"/>
          <w:szCs w:val="24"/>
          <w:lang w:val="en-US"/>
        </w:rPr>
        <w:t xml:space="preserve">Wardlaw, 2008; </w:t>
      </w:r>
      <w:r w:rsidR="00536172" w:rsidRPr="005B6125">
        <w:rPr>
          <w:rFonts w:ascii="Times New Roman" w:hAnsi="Times New Roman" w:cs="Times New Roman"/>
          <w:noProof/>
          <w:sz w:val="24"/>
          <w:szCs w:val="24"/>
          <w:lang w:val="en-US"/>
        </w:rPr>
        <w:t>Olivares Grohnert, Castillo Durán, &amp; Dagach-Imbarach, 2010</w:t>
      </w:r>
      <w:r w:rsidR="00B447C7" w:rsidRPr="005B6125">
        <w:rPr>
          <w:rFonts w:ascii="Times New Roman" w:hAnsi="Times New Roman" w:cs="Times New Roman"/>
          <w:noProof/>
          <w:sz w:val="24"/>
          <w:szCs w:val="24"/>
          <w:lang w:val="en-US"/>
        </w:rPr>
        <w:t>)</w:t>
      </w:r>
      <w:r w:rsidR="007C6F5A" w:rsidRPr="005B6125">
        <w:rPr>
          <w:rFonts w:ascii="Times New Roman" w:hAnsi="Times New Roman" w:cs="Times New Roman"/>
          <w:sz w:val="24"/>
          <w:szCs w:val="24"/>
          <w:lang w:val="en-US"/>
        </w:rPr>
        <w:t xml:space="preserve">. </w:t>
      </w:r>
    </w:p>
    <w:p w:rsidR="00985716" w:rsidRPr="005B6125" w:rsidRDefault="003A6BD1" w:rsidP="00985716">
      <w:pPr>
        <w:autoSpaceDE w:val="0"/>
        <w:autoSpaceDN w:val="0"/>
        <w:adjustRightInd w:val="0"/>
        <w:spacing w:line="480" w:lineRule="auto"/>
        <w:ind w:firstLine="426"/>
        <w:jc w:val="both"/>
        <w:rPr>
          <w:rFonts w:ascii="Times New Roman" w:hAnsi="Times New Roman" w:cs="Times New Roman"/>
          <w:noProof/>
          <w:sz w:val="24"/>
          <w:szCs w:val="24"/>
          <w:lang w:val="en-US"/>
        </w:rPr>
      </w:pPr>
      <w:r>
        <w:rPr>
          <w:rFonts w:ascii="Times New Roman" w:hAnsi="Times New Roman" w:cs="Times New Roman"/>
          <w:sz w:val="24"/>
          <w:szCs w:val="24"/>
          <w:lang w:val="en-US"/>
        </w:rPr>
        <w:t>G</w:t>
      </w:r>
      <w:r w:rsidR="00F2099E" w:rsidRPr="005B6125">
        <w:rPr>
          <w:rFonts w:ascii="Times New Roman" w:hAnsi="Times New Roman" w:cs="Times New Roman"/>
          <w:sz w:val="24"/>
          <w:szCs w:val="24"/>
          <w:lang w:val="en-US"/>
        </w:rPr>
        <w:t xml:space="preserve">oat milk </w:t>
      </w:r>
      <w:r w:rsidR="00334005" w:rsidRPr="005B6125">
        <w:rPr>
          <w:rFonts w:ascii="Times New Roman" w:hAnsi="Times New Roman" w:cs="Times New Roman"/>
          <w:sz w:val="24"/>
          <w:szCs w:val="24"/>
          <w:lang w:val="en-US"/>
        </w:rPr>
        <w:t xml:space="preserve">products </w:t>
      </w:r>
      <w:r>
        <w:rPr>
          <w:rFonts w:ascii="Times New Roman" w:hAnsi="Times New Roman" w:cs="Times New Roman"/>
          <w:sz w:val="24"/>
          <w:szCs w:val="24"/>
          <w:lang w:val="en-US"/>
        </w:rPr>
        <w:t xml:space="preserve">have been found to </w:t>
      </w:r>
      <w:r w:rsidR="00F2099E" w:rsidRPr="005B6125">
        <w:rPr>
          <w:rFonts w:ascii="Times New Roman" w:hAnsi="Times New Roman" w:cs="Times New Roman"/>
          <w:sz w:val="24"/>
          <w:szCs w:val="24"/>
          <w:lang w:val="en-US"/>
        </w:rPr>
        <w:t>improve</w:t>
      </w:r>
      <w:r>
        <w:rPr>
          <w:rFonts w:ascii="Times New Roman" w:hAnsi="Times New Roman" w:cs="Times New Roman"/>
          <w:sz w:val="24"/>
          <w:szCs w:val="24"/>
          <w:lang w:val="en-US"/>
        </w:rPr>
        <w:t xml:space="preserve"> the</w:t>
      </w:r>
      <w:r w:rsidR="00F2099E" w:rsidRPr="005B6125">
        <w:rPr>
          <w:rFonts w:ascii="Times New Roman" w:hAnsi="Times New Roman" w:cs="Times New Roman"/>
          <w:sz w:val="24"/>
          <w:szCs w:val="24"/>
          <w:lang w:val="en-US"/>
        </w:rPr>
        <w:t xml:space="preserve"> intestinal absorption o</w:t>
      </w:r>
      <w:r w:rsidR="00F2099E" w:rsidRPr="005B5B4B">
        <w:rPr>
          <w:rFonts w:ascii="Times New Roman" w:hAnsi="Times New Roman" w:cs="Times New Roman"/>
          <w:sz w:val="24"/>
          <w:szCs w:val="24"/>
          <w:lang w:val="en-US"/>
        </w:rPr>
        <w:t>f Cu</w:t>
      </w:r>
      <w:r w:rsidRPr="005B5B4B">
        <w:rPr>
          <w:rFonts w:ascii="Times New Roman" w:hAnsi="Times New Roman" w:cs="Times New Roman"/>
          <w:sz w:val="24"/>
          <w:szCs w:val="24"/>
          <w:lang w:val="en-US"/>
        </w:rPr>
        <w:t xml:space="preserve"> </w:t>
      </w:r>
      <w:r w:rsidRPr="001370EC">
        <w:rPr>
          <w:rFonts w:ascii="Times New Roman" w:hAnsi="Times New Roman" w:cs="Times New Roman"/>
          <w:sz w:val="24"/>
          <w:szCs w:val="24"/>
          <w:lang w:val="en-US"/>
        </w:rPr>
        <w:t>(</w:t>
      </w:r>
      <w:r w:rsidRPr="001370EC">
        <w:rPr>
          <w:rFonts w:ascii="Times New Roman" w:hAnsi="Times New Roman" w:cs="Times New Roman"/>
          <w:i/>
          <w:sz w:val="24"/>
          <w:szCs w:val="24"/>
          <w:lang w:val="en-US"/>
        </w:rPr>
        <w:t>vs.</w:t>
      </w:r>
      <w:r w:rsidRPr="005B5B4B">
        <w:rPr>
          <w:rFonts w:ascii="Times New Roman" w:hAnsi="Times New Roman" w:cs="Times New Roman"/>
          <w:sz w:val="24"/>
          <w:szCs w:val="24"/>
          <w:lang w:val="en-US"/>
        </w:rPr>
        <w:t xml:space="preserve"> cow milk)</w:t>
      </w:r>
      <w:r w:rsidR="00F2099E" w:rsidRPr="005B6125">
        <w:rPr>
          <w:rFonts w:ascii="Times New Roman" w:hAnsi="Times New Roman" w:cs="Times New Roman"/>
          <w:sz w:val="24"/>
          <w:szCs w:val="24"/>
          <w:lang w:val="en-US"/>
        </w:rPr>
        <w:t xml:space="preserve">, </w:t>
      </w:r>
      <w:r w:rsidR="00691420" w:rsidRPr="005B6125">
        <w:rPr>
          <w:rFonts w:ascii="Times New Roman" w:hAnsi="Times New Roman" w:cs="Times New Roman"/>
          <w:sz w:val="24"/>
          <w:szCs w:val="24"/>
          <w:lang w:val="en-US"/>
        </w:rPr>
        <w:t>especially</w:t>
      </w:r>
      <w:r w:rsidR="00F2099E" w:rsidRPr="005B6125">
        <w:rPr>
          <w:rFonts w:ascii="Times New Roman" w:hAnsi="Times New Roman" w:cs="Times New Roman"/>
          <w:sz w:val="24"/>
          <w:szCs w:val="24"/>
          <w:lang w:val="en-US"/>
        </w:rPr>
        <w:t xml:space="preserve"> in rats with malabsorption syndrome, </w:t>
      </w:r>
      <w:r w:rsidR="00334005" w:rsidRPr="005B6125">
        <w:rPr>
          <w:rFonts w:ascii="Times New Roman" w:hAnsi="Times New Roman" w:cs="Times New Roman"/>
          <w:sz w:val="24"/>
          <w:szCs w:val="24"/>
          <w:lang w:val="en-US"/>
        </w:rPr>
        <w:t>due to</w:t>
      </w:r>
      <w:r w:rsidR="00F2099E" w:rsidRPr="005B612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their elevated </w:t>
      </w:r>
      <w:r w:rsidR="00C65520" w:rsidRPr="005B6125">
        <w:rPr>
          <w:rFonts w:ascii="Times New Roman" w:hAnsi="Times New Roman" w:cs="Times New Roman"/>
          <w:sz w:val="24"/>
          <w:szCs w:val="24"/>
          <w:lang w:val="en-US"/>
        </w:rPr>
        <w:t>cysteine</w:t>
      </w:r>
      <w:r w:rsidR="00F2099E" w:rsidRPr="005B6125">
        <w:rPr>
          <w:rFonts w:ascii="Times New Roman" w:hAnsi="Times New Roman" w:cs="Times New Roman"/>
          <w:sz w:val="24"/>
          <w:szCs w:val="24"/>
          <w:lang w:val="en-US"/>
        </w:rPr>
        <w:t xml:space="preserve"> </w:t>
      </w:r>
      <w:r>
        <w:rPr>
          <w:rFonts w:ascii="Times New Roman" w:hAnsi="Times New Roman" w:cs="Times New Roman"/>
          <w:sz w:val="24"/>
          <w:szCs w:val="24"/>
          <w:lang w:val="en-US"/>
        </w:rPr>
        <w:t>content</w:t>
      </w:r>
      <w:r w:rsidR="00F2099E" w:rsidRPr="005B6125">
        <w:rPr>
          <w:rFonts w:ascii="Times New Roman" w:hAnsi="Times New Roman" w:cs="Times New Roman"/>
          <w:sz w:val="24"/>
          <w:szCs w:val="24"/>
          <w:lang w:val="en-US"/>
        </w:rPr>
        <w:t xml:space="preserve"> </w:t>
      </w:r>
      <w:r w:rsidR="00334005" w:rsidRPr="005B6125">
        <w:rPr>
          <w:rFonts w:ascii="Times New Roman" w:hAnsi="Times New Roman" w:cs="Times New Roman"/>
          <w:sz w:val="24"/>
          <w:szCs w:val="24"/>
          <w:lang w:val="en-US"/>
        </w:rPr>
        <w:t>(</w:t>
      </w:r>
      <w:r w:rsidR="0028685A" w:rsidRPr="005B6125">
        <w:rPr>
          <w:rFonts w:ascii="Times New Roman" w:hAnsi="Times New Roman" w:cs="Times New Roman"/>
          <w:noProof/>
          <w:sz w:val="24"/>
          <w:szCs w:val="24"/>
          <w:lang w:val="en-US"/>
        </w:rPr>
        <w:t>Barrionuevo, Alferez, López-Aliaga, Sanz-Sampelayo, &amp; Campos, 2002)</w:t>
      </w:r>
      <w:r w:rsidR="00334005" w:rsidRPr="005B6125">
        <w:rPr>
          <w:rFonts w:ascii="Times New Roman" w:hAnsi="Times New Roman" w:cs="Times New Roman"/>
          <w:noProof/>
          <w:sz w:val="24"/>
          <w:szCs w:val="24"/>
          <w:lang w:val="en-US"/>
        </w:rPr>
        <w:t>.</w:t>
      </w:r>
      <w:r w:rsidR="00650890" w:rsidRPr="005B6125">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It has also been reported </w:t>
      </w:r>
      <w:r w:rsidR="00650890" w:rsidRPr="005B6125">
        <w:rPr>
          <w:rFonts w:ascii="Times New Roman" w:hAnsi="Times New Roman" w:cs="Times New Roman"/>
          <w:noProof/>
          <w:sz w:val="24"/>
          <w:szCs w:val="24"/>
          <w:lang w:val="en-US"/>
        </w:rPr>
        <w:t xml:space="preserve">(Mrvcic </w:t>
      </w:r>
      <w:r w:rsidR="00650890" w:rsidRPr="005B5B4B">
        <w:rPr>
          <w:rFonts w:ascii="Times New Roman" w:hAnsi="Times New Roman" w:cs="Times New Roman"/>
          <w:noProof/>
          <w:sz w:val="24"/>
          <w:szCs w:val="24"/>
          <w:lang w:val="en-US"/>
        </w:rPr>
        <w:t xml:space="preserve">et al., 2013) that </w:t>
      </w:r>
      <w:r w:rsidR="00650890" w:rsidRPr="005B5B4B">
        <w:rPr>
          <w:rFonts w:ascii="Times New Roman" w:hAnsi="Times New Roman" w:cs="Times New Roman"/>
          <w:i/>
          <w:noProof/>
          <w:sz w:val="24"/>
          <w:szCs w:val="24"/>
          <w:lang w:val="en-US"/>
        </w:rPr>
        <w:t xml:space="preserve">Lactobacillus brevis </w:t>
      </w:r>
      <w:r w:rsidR="00650890" w:rsidRPr="005B5B4B">
        <w:rPr>
          <w:rFonts w:ascii="Times New Roman" w:hAnsi="Times New Roman" w:cs="Times New Roman"/>
          <w:noProof/>
          <w:sz w:val="24"/>
          <w:szCs w:val="24"/>
          <w:lang w:val="en-US"/>
        </w:rPr>
        <w:t xml:space="preserve">L62 strain is highly tolerant to Cu ions, </w:t>
      </w:r>
      <w:r w:rsidRPr="005B5B4B">
        <w:rPr>
          <w:rFonts w:ascii="Times New Roman" w:hAnsi="Times New Roman" w:cs="Times New Roman"/>
          <w:noProof/>
          <w:sz w:val="24"/>
          <w:szCs w:val="24"/>
          <w:lang w:val="en-US"/>
        </w:rPr>
        <w:t xml:space="preserve">favoring </w:t>
      </w:r>
      <w:r w:rsidR="00650890" w:rsidRPr="005B5B4B">
        <w:rPr>
          <w:rFonts w:ascii="Times New Roman" w:hAnsi="Times New Roman" w:cs="Times New Roman"/>
          <w:noProof/>
          <w:sz w:val="24"/>
          <w:szCs w:val="24"/>
          <w:lang w:val="en-US"/>
        </w:rPr>
        <w:t xml:space="preserve">its use in </w:t>
      </w:r>
      <w:r w:rsidRPr="005B5B4B">
        <w:rPr>
          <w:rFonts w:ascii="Times New Roman" w:hAnsi="Times New Roman" w:cs="Times New Roman"/>
          <w:noProof/>
          <w:sz w:val="24"/>
          <w:szCs w:val="24"/>
          <w:lang w:val="en-US"/>
        </w:rPr>
        <w:t xml:space="preserve">the </w:t>
      </w:r>
      <w:r w:rsidR="00650890" w:rsidRPr="005B5B4B">
        <w:rPr>
          <w:rFonts w:ascii="Times New Roman" w:hAnsi="Times New Roman" w:cs="Times New Roman"/>
          <w:noProof/>
          <w:sz w:val="24"/>
          <w:szCs w:val="24"/>
          <w:lang w:val="en-US"/>
        </w:rPr>
        <w:t>ferm</w:t>
      </w:r>
      <w:r w:rsidR="00B62B00" w:rsidRPr="005B5B4B">
        <w:rPr>
          <w:rFonts w:ascii="Times New Roman" w:hAnsi="Times New Roman" w:cs="Times New Roman"/>
          <w:noProof/>
          <w:sz w:val="24"/>
          <w:szCs w:val="24"/>
          <w:lang w:val="en-US"/>
        </w:rPr>
        <w:t>e</w:t>
      </w:r>
      <w:r w:rsidR="00650890" w:rsidRPr="005B5B4B">
        <w:rPr>
          <w:rFonts w:ascii="Times New Roman" w:hAnsi="Times New Roman" w:cs="Times New Roman"/>
          <w:noProof/>
          <w:sz w:val="24"/>
          <w:szCs w:val="24"/>
          <w:lang w:val="en-US"/>
        </w:rPr>
        <w:t>ntati</w:t>
      </w:r>
      <w:r w:rsidRPr="005B5B4B">
        <w:rPr>
          <w:rFonts w:ascii="Times New Roman" w:hAnsi="Times New Roman" w:cs="Times New Roman"/>
          <w:noProof/>
          <w:sz w:val="24"/>
          <w:szCs w:val="24"/>
          <w:lang w:val="en-US"/>
        </w:rPr>
        <w:t xml:space="preserve">on of milk </w:t>
      </w:r>
      <w:r w:rsidR="00650890" w:rsidRPr="005B5B4B">
        <w:rPr>
          <w:rFonts w:ascii="Times New Roman" w:hAnsi="Times New Roman" w:cs="Times New Roman"/>
          <w:noProof/>
          <w:sz w:val="24"/>
          <w:szCs w:val="24"/>
          <w:lang w:val="en-US"/>
        </w:rPr>
        <w:t xml:space="preserve">with </w:t>
      </w:r>
      <w:r w:rsidRPr="005B5B4B">
        <w:rPr>
          <w:rFonts w:ascii="Times New Roman" w:hAnsi="Times New Roman" w:cs="Times New Roman"/>
          <w:noProof/>
          <w:sz w:val="24"/>
          <w:szCs w:val="24"/>
          <w:lang w:val="en-US"/>
        </w:rPr>
        <w:t xml:space="preserve">a </w:t>
      </w:r>
      <w:r w:rsidR="00650890" w:rsidRPr="005B5B4B">
        <w:rPr>
          <w:rFonts w:ascii="Times New Roman" w:hAnsi="Times New Roman" w:cs="Times New Roman"/>
          <w:noProof/>
          <w:sz w:val="24"/>
          <w:szCs w:val="24"/>
          <w:lang w:val="en-US"/>
        </w:rPr>
        <w:t>hig</w:t>
      </w:r>
      <w:r w:rsidR="00B62B00" w:rsidRPr="005B5B4B">
        <w:rPr>
          <w:rFonts w:ascii="Times New Roman" w:hAnsi="Times New Roman" w:cs="Times New Roman"/>
          <w:noProof/>
          <w:sz w:val="24"/>
          <w:szCs w:val="24"/>
          <w:lang w:val="en-US"/>
        </w:rPr>
        <w:t>h</w:t>
      </w:r>
      <w:r w:rsidR="00650890" w:rsidRPr="005B5B4B">
        <w:rPr>
          <w:rFonts w:ascii="Times New Roman" w:hAnsi="Times New Roman" w:cs="Times New Roman"/>
          <w:noProof/>
          <w:sz w:val="24"/>
          <w:szCs w:val="24"/>
          <w:lang w:val="en-US"/>
        </w:rPr>
        <w:t xml:space="preserve"> concentration Cu</w:t>
      </w:r>
      <w:r w:rsidR="00B62B00" w:rsidRPr="005B5B4B">
        <w:rPr>
          <w:rFonts w:ascii="Times New Roman" w:hAnsi="Times New Roman" w:cs="Times New Roman"/>
          <w:noProof/>
          <w:sz w:val="24"/>
          <w:szCs w:val="24"/>
          <w:vertAlign w:val="superscript"/>
          <w:lang w:val="en-US"/>
        </w:rPr>
        <w:t>2+</w:t>
      </w:r>
      <w:r w:rsidR="00650890" w:rsidRPr="005B5B4B">
        <w:rPr>
          <w:rFonts w:ascii="Times New Roman" w:hAnsi="Times New Roman" w:cs="Times New Roman"/>
          <w:noProof/>
          <w:sz w:val="24"/>
          <w:szCs w:val="24"/>
          <w:lang w:val="en-US"/>
        </w:rPr>
        <w:t xml:space="preserve"> ions. </w:t>
      </w:r>
      <w:r w:rsidRPr="005B5B4B">
        <w:rPr>
          <w:rFonts w:ascii="Times New Roman" w:hAnsi="Times New Roman" w:cs="Times New Roman"/>
          <w:noProof/>
          <w:sz w:val="24"/>
          <w:szCs w:val="24"/>
          <w:lang w:val="en-US"/>
        </w:rPr>
        <w:t xml:space="preserve">Furthermore, the </w:t>
      </w:r>
      <w:r w:rsidR="005B5B4B" w:rsidRPr="005B5B4B">
        <w:rPr>
          <w:rFonts w:ascii="Times New Roman" w:hAnsi="Times New Roman" w:cs="Times New Roman"/>
          <w:noProof/>
          <w:sz w:val="24"/>
          <w:szCs w:val="24"/>
          <w:lang w:val="en-US"/>
        </w:rPr>
        <w:t>a</w:t>
      </w:r>
      <w:r w:rsidRPr="005B5B4B">
        <w:rPr>
          <w:rFonts w:ascii="Times New Roman" w:hAnsi="Times New Roman" w:cs="Times New Roman"/>
          <w:noProof/>
          <w:sz w:val="24"/>
          <w:szCs w:val="24"/>
          <w:lang w:val="en-US"/>
        </w:rPr>
        <w:t xml:space="preserve">ddition of </w:t>
      </w:r>
      <w:r w:rsidR="00650890" w:rsidRPr="005B5B4B">
        <w:rPr>
          <w:rFonts w:ascii="Times New Roman" w:hAnsi="Times New Roman" w:cs="Times New Roman"/>
          <w:noProof/>
          <w:sz w:val="24"/>
          <w:szCs w:val="24"/>
          <w:lang w:val="en-US"/>
        </w:rPr>
        <w:t>Cu</w:t>
      </w:r>
      <w:r w:rsidR="00650890" w:rsidRPr="005B5B4B">
        <w:rPr>
          <w:rFonts w:ascii="Times New Roman" w:hAnsi="Times New Roman" w:cs="Times New Roman"/>
          <w:noProof/>
          <w:sz w:val="24"/>
          <w:szCs w:val="24"/>
          <w:vertAlign w:val="superscript"/>
          <w:lang w:val="en-US"/>
        </w:rPr>
        <w:t>2+</w:t>
      </w:r>
      <w:r w:rsidR="00650890" w:rsidRPr="005B5B4B">
        <w:rPr>
          <w:rFonts w:ascii="Times New Roman" w:hAnsi="Times New Roman" w:cs="Times New Roman"/>
          <w:noProof/>
          <w:sz w:val="24"/>
          <w:szCs w:val="24"/>
          <w:lang w:val="en-US"/>
        </w:rPr>
        <w:t xml:space="preserve"> </w:t>
      </w:r>
      <w:r w:rsidRPr="005B5B4B">
        <w:rPr>
          <w:rFonts w:ascii="Times New Roman" w:hAnsi="Times New Roman" w:cs="Times New Roman"/>
          <w:noProof/>
          <w:sz w:val="24"/>
          <w:szCs w:val="24"/>
          <w:lang w:val="en-US"/>
        </w:rPr>
        <w:t xml:space="preserve">at </w:t>
      </w:r>
      <w:r w:rsidR="00650890" w:rsidRPr="005B5B4B">
        <w:rPr>
          <w:rFonts w:ascii="Times New Roman" w:hAnsi="Times New Roman" w:cs="Times New Roman"/>
          <w:noProof/>
          <w:sz w:val="24"/>
          <w:szCs w:val="24"/>
          <w:lang w:val="en-US"/>
        </w:rPr>
        <w:t>0.125 mg/100 g</w:t>
      </w:r>
      <w:r w:rsidR="00650890" w:rsidRPr="005B6125">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was observed to </w:t>
      </w:r>
      <w:r w:rsidR="00650890" w:rsidRPr="005B6125">
        <w:rPr>
          <w:rFonts w:ascii="Times New Roman" w:hAnsi="Times New Roman" w:cs="Times New Roman"/>
          <w:noProof/>
          <w:sz w:val="24"/>
          <w:szCs w:val="24"/>
          <w:lang w:val="en-US"/>
        </w:rPr>
        <w:t xml:space="preserve">reduce the </w:t>
      </w:r>
      <w:r w:rsidR="00650890" w:rsidRPr="004F7877">
        <w:rPr>
          <w:rFonts w:ascii="Times New Roman" w:hAnsi="Times New Roman" w:cs="Times New Roman"/>
          <w:noProof/>
          <w:sz w:val="24"/>
          <w:szCs w:val="24"/>
          <w:lang w:val="en-US"/>
        </w:rPr>
        <w:t>postacidification</w:t>
      </w:r>
      <w:r w:rsidR="004F7877" w:rsidRPr="004F7877">
        <w:rPr>
          <w:rFonts w:ascii="Times New Roman" w:hAnsi="Times New Roman" w:cs="Times New Roman"/>
          <w:noProof/>
          <w:sz w:val="24"/>
          <w:szCs w:val="24"/>
          <w:lang w:val="en-US"/>
        </w:rPr>
        <w:t xml:space="preserve"> </w:t>
      </w:r>
      <w:r w:rsidR="005B5B4B">
        <w:rPr>
          <w:rFonts w:ascii="Times New Roman" w:hAnsi="Times New Roman" w:cs="Times New Roman"/>
          <w:noProof/>
          <w:sz w:val="24"/>
          <w:szCs w:val="24"/>
          <w:lang w:val="en-US"/>
        </w:rPr>
        <w:t xml:space="preserve">level </w:t>
      </w:r>
      <w:r w:rsidR="00650890" w:rsidRPr="004F7877">
        <w:rPr>
          <w:rFonts w:ascii="Times New Roman" w:hAnsi="Times New Roman" w:cs="Times New Roman"/>
          <w:noProof/>
          <w:sz w:val="24"/>
          <w:szCs w:val="24"/>
          <w:lang w:val="en-US"/>
        </w:rPr>
        <w:t>of</w:t>
      </w:r>
      <w:r w:rsidR="00650890" w:rsidRPr="005B6125">
        <w:rPr>
          <w:rFonts w:ascii="Times New Roman" w:hAnsi="Times New Roman" w:cs="Times New Roman"/>
          <w:noProof/>
          <w:sz w:val="24"/>
          <w:szCs w:val="24"/>
          <w:lang w:val="en-US"/>
        </w:rPr>
        <w:t xml:space="preserve"> fermented cow milk </w:t>
      </w:r>
      <w:r>
        <w:rPr>
          <w:rFonts w:ascii="Times New Roman" w:hAnsi="Times New Roman" w:cs="Times New Roman"/>
          <w:noProof/>
          <w:sz w:val="24"/>
          <w:szCs w:val="24"/>
          <w:lang w:val="en-US"/>
        </w:rPr>
        <w:t xml:space="preserve">without affecting </w:t>
      </w:r>
      <w:r w:rsidR="00650890" w:rsidRPr="005B6125">
        <w:rPr>
          <w:rFonts w:ascii="Times New Roman" w:hAnsi="Times New Roman" w:cs="Times New Roman"/>
          <w:noProof/>
          <w:sz w:val="24"/>
          <w:szCs w:val="24"/>
          <w:lang w:val="en-US"/>
        </w:rPr>
        <w:t>the fermentation time or counts of</w:t>
      </w:r>
      <w:r>
        <w:rPr>
          <w:rFonts w:ascii="Times New Roman" w:hAnsi="Times New Roman" w:cs="Times New Roman"/>
          <w:noProof/>
          <w:sz w:val="24"/>
          <w:szCs w:val="24"/>
          <w:lang w:val="en-US"/>
        </w:rPr>
        <w:t xml:space="preserve"> viable</w:t>
      </w:r>
      <w:r w:rsidR="00650890" w:rsidRPr="005B6125">
        <w:rPr>
          <w:rFonts w:ascii="Times New Roman" w:hAnsi="Times New Roman" w:cs="Times New Roman"/>
          <w:noProof/>
          <w:sz w:val="24"/>
          <w:szCs w:val="24"/>
          <w:lang w:val="en-US"/>
        </w:rPr>
        <w:t xml:space="preserve"> </w:t>
      </w:r>
      <w:r w:rsidR="00650890" w:rsidRPr="005B6125">
        <w:rPr>
          <w:rFonts w:ascii="Times New Roman" w:hAnsi="Times New Roman" w:cs="Times New Roman"/>
          <w:i/>
          <w:noProof/>
          <w:sz w:val="24"/>
          <w:szCs w:val="24"/>
          <w:lang w:val="en-US"/>
        </w:rPr>
        <w:t>Streptococus thermophilus</w:t>
      </w:r>
      <w:r w:rsidRPr="005B6125">
        <w:rPr>
          <w:rFonts w:ascii="Times New Roman" w:hAnsi="Times New Roman" w:cs="Times New Roman"/>
          <w:noProof/>
          <w:sz w:val="24"/>
          <w:szCs w:val="24"/>
          <w:lang w:val="en-US"/>
        </w:rPr>
        <w:t xml:space="preserve"> (Han, Zhang, Du, Yi, Li, &amp; Zhang, 2012)</w:t>
      </w:r>
      <w:r>
        <w:rPr>
          <w:rFonts w:ascii="Times New Roman" w:hAnsi="Times New Roman" w:cs="Times New Roman"/>
          <w:noProof/>
          <w:sz w:val="24"/>
          <w:szCs w:val="24"/>
          <w:lang w:val="en-US"/>
        </w:rPr>
        <w:t>; however, the fermenation time</w:t>
      </w:r>
      <w:r w:rsidR="005B5B4B">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lengthened when the concentration was increased to </w:t>
      </w:r>
      <w:r w:rsidR="00650890" w:rsidRPr="005B6125">
        <w:rPr>
          <w:rFonts w:ascii="Times New Roman" w:hAnsi="Times New Roman" w:cs="Times New Roman"/>
          <w:noProof/>
          <w:sz w:val="24"/>
          <w:szCs w:val="24"/>
          <w:lang w:val="en-US"/>
        </w:rPr>
        <w:t>2 mg/100 g</w:t>
      </w:r>
      <w:r w:rsidR="00B62B00" w:rsidRPr="005B6125">
        <w:rPr>
          <w:rFonts w:ascii="Times New Roman" w:hAnsi="Times New Roman" w:cs="Times New Roman"/>
          <w:noProof/>
          <w:sz w:val="24"/>
          <w:szCs w:val="24"/>
          <w:lang w:val="en-US"/>
        </w:rPr>
        <w:t xml:space="preserve"> (Han</w:t>
      </w:r>
      <w:r w:rsidR="005B14A6" w:rsidRPr="005B6125">
        <w:rPr>
          <w:rFonts w:ascii="Times New Roman" w:hAnsi="Times New Roman" w:cs="Times New Roman"/>
          <w:noProof/>
          <w:sz w:val="24"/>
          <w:szCs w:val="24"/>
          <w:lang w:val="en-US"/>
        </w:rPr>
        <w:t>,</w:t>
      </w:r>
      <w:r w:rsidR="00B62B00" w:rsidRPr="005B6125">
        <w:rPr>
          <w:rFonts w:ascii="Times New Roman" w:hAnsi="Times New Roman" w:cs="Times New Roman"/>
          <w:noProof/>
          <w:sz w:val="24"/>
          <w:szCs w:val="24"/>
          <w:lang w:val="en-US"/>
        </w:rPr>
        <w:t xml:space="preserve"> </w:t>
      </w:r>
      <w:r w:rsidR="005B14A6" w:rsidRPr="005B6125">
        <w:rPr>
          <w:rFonts w:ascii="Times New Roman" w:hAnsi="Times New Roman" w:cs="Times New Roman"/>
          <w:noProof/>
          <w:sz w:val="24"/>
          <w:szCs w:val="24"/>
          <w:lang w:val="en-US"/>
        </w:rPr>
        <w:t xml:space="preserve">Zhang, Du, Yi, Li, &amp; Zhang, </w:t>
      </w:r>
      <w:r w:rsidR="00B62B00" w:rsidRPr="005B6125">
        <w:rPr>
          <w:rFonts w:ascii="Times New Roman" w:hAnsi="Times New Roman" w:cs="Times New Roman"/>
          <w:noProof/>
          <w:sz w:val="24"/>
          <w:szCs w:val="24"/>
          <w:lang w:val="en-US"/>
        </w:rPr>
        <w:t>2012)</w:t>
      </w:r>
      <w:r w:rsidR="00650890" w:rsidRPr="005B6125">
        <w:rPr>
          <w:rFonts w:ascii="Times New Roman" w:hAnsi="Times New Roman" w:cs="Times New Roman"/>
          <w:noProof/>
          <w:sz w:val="24"/>
          <w:szCs w:val="24"/>
          <w:lang w:val="en-US"/>
        </w:rPr>
        <w:t xml:space="preserve">. </w:t>
      </w:r>
    </w:p>
    <w:p w:rsidR="00985716" w:rsidRPr="005B6125" w:rsidRDefault="003A6BD1" w:rsidP="00985716">
      <w:pPr>
        <w:autoSpaceDE w:val="0"/>
        <w:autoSpaceDN w:val="0"/>
        <w:adjustRightInd w:val="0"/>
        <w:spacing w:line="480" w:lineRule="auto"/>
        <w:ind w:firstLine="426"/>
        <w:jc w:val="both"/>
        <w:rPr>
          <w:rFonts w:ascii="Times New Roman" w:hAnsi="Times New Roman" w:cs="Times New Roman"/>
          <w:noProof/>
          <w:sz w:val="24"/>
          <w:szCs w:val="24"/>
          <w:lang w:val="en-US"/>
        </w:rPr>
      </w:pPr>
      <w:r>
        <w:rPr>
          <w:rFonts w:ascii="Times New Roman" w:hAnsi="Times New Roman" w:cs="Times New Roman"/>
          <w:sz w:val="24"/>
          <w:szCs w:val="24"/>
          <w:lang w:val="en-US"/>
        </w:rPr>
        <w:t>C</w:t>
      </w:r>
      <w:r w:rsidR="007344E3" w:rsidRPr="005B6125">
        <w:rPr>
          <w:rFonts w:ascii="Times New Roman" w:hAnsi="Times New Roman" w:cs="Times New Roman"/>
          <w:sz w:val="24"/>
          <w:szCs w:val="24"/>
          <w:lang w:val="en-US"/>
        </w:rPr>
        <w:t>hromium</w:t>
      </w:r>
      <w:r w:rsidR="00F2099E" w:rsidRPr="005B6125">
        <w:rPr>
          <w:rFonts w:ascii="Times New Roman" w:hAnsi="Times New Roman" w:cs="Times New Roman"/>
          <w:sz w:val="24"/>
          <w:szCs w:val="24"/>
          <w:lang w:val="en-US"/>
        </w:rPr>
        <w:t xml:space="preserve"> </w:t>
      </w:r>
      <w:r w:rsidR="00691420" w:rsidRPr="005B6125">
        <w:rPr>
          <w:rFonts w:ascii="Times New Roman" w:hAnsi="Times New Roman" w:cs="Times New Roman"/>
          <w:sz w:val="24"/>
          <w:szCs w:val="24"/>
          <w:lang w:val="en-US"/>
        </w:rPr>
        <w:t xml:space="preserve">(Cr) </w:t>
      </w:r>
      <w:r>
        <w:rPr>
          <w:rFonts w:ascii="Times New Roman" w:hAnsi="Times New Roman" w:cs="Times New Roman"/>
          <w:sz w:val="24"/>
          <w:szCs w:val="24"/>
          <w:lang w:val="en-US"/>
        </w:rPr>
        <w:t xml:space="preserve">participates in the metabolism of </w:t>
      </w:r>
      <w:r w:rsidR="00F2099E" w:rsidRPr="005B6125">
        <w:rPr>
          <w:rFonts w:ascii="Times New Roman" w:hAnsi="Times New Roman" w:cs="Times New Roman"/>
          <w:sz w:val="24"/>
          <w:szCs w:val="24"/>
          <w:lang w:val="en-US"/>
        </w:rPr>
        <w:t>protein</w:t>
      </w:r>
      <w:r>
        <w:rPr>
          <w:rFonts w:ascii="Times New Roman" w:hAnsi="Times New Roman" w:cs="Times New Roman"/>
          <w:sz w:val="24"/>
          <w:szCs w:val="24"/>
          <w:lang w:val="en-US"/>
        </w:rPr>
        <w:t>s</w:t>
      </w:r>
      <w:r w:rsidR="00F2099E" w:rsidRPr="005B6125">
        <w:rPr>
          <w:rFonts w:ascii="Times New Roman" w:hAnsi="Times New Roman" w:cs="Times New Roman"/>
          <w:sz w:val="24"/>
          <w:szCs w:val="24"/>
          <w:lang w:val="en-US"/>
        </w:rPr>
        <w:t>, carbohydrates</w:t>
      </w:r>
      <w:r>
        <w:rPr>
          <w:rFonts w:ascii="Times New Roman" w:hAnsi="Times New Roman" w:cs="Times New Roman"/>
          <w:sz w:val="24"/>
          <w:szCs w:val="24"/>
          <w:lang w:val="en-US"/>
        </w:rPr>
        <w:t>,</w:t>
      </w:r>
      <w:r w:rsidR="00F2099E" w:rsidRPr="005B6125">
        <w:rPr>
          <w:rFonts w:ascii="Times New Roman" w:hAnsi="Times New Roman" w:cs="Times New Roman"/>
          <w:sz w:val="24"/>
          <w:szCs w:val="24"/>
          <w:lang w:val="en-US"/>
        </w:rPr>
        <w:t xml:space="preserve"> and lipid</w:t>
      </w:r>
      <w:r>
        <w:rPr>
          <w:rFonts w:ascii="Times New Roman" w:hAnsi="Times New Roman" w:cs="Times New Roman"/>
          <w:sz w:val="24"/>
          <w:szCs w:val="24"/>
          <w:lang w:val="en-US"/>
        </w:rPr>
        <w:t>s</w:t>
      </w:r>
      <w:r w:rsidR="009437D5" w:rsidRPr="005B6125">
        <w:rPr>
          <w:rFonts w:eastAsia="GulliverRM"/>
          <w:noProof/>
          <w:lang w:val="en-US"/>
        </w:rPr>
        <w:t xml:space="preserve"> </w:t>
      </w:r>
      <w:r w:rsidR="00D13E25" w:rsidRPr="005B6125">
        <w:rPr>
          <w:rFonts w:ascii="Times New Roman" w:hAnsi="Times New Roman" w:cs="Times New Roman"/>
          <w:sz w:val="24"/>
          <w:szCs w:val="24"/>
          <w:lang w:val="en-US"/>
        </w:rPr>
        <w:t>(Navarro-Alarcón</w:t>
      </w:r>
      <w:r w:rsidR="005B14A6" w:rsidRPr="005B6125">
        <w:rPr>
          <w:rFonts w:ascii="Times New Roman" w:hAnsi="Times New Roman" w:cs="Times New Roman"/>
          <w:sz w:val="24"/>
          <w:szCs w:val="24"/>
          <w:lang w:val="en-US"/>
        </w:rPr>
        <w:t>, Ruiz-Ojeda, Blanca-Herrera, Kaki, Adem, &amp; Agil</w:t>
      </w:r>
      <w:r w:rsidR="00D13E25" w:rsidRPr="005B6125">
        <w:rPr>
          <w:rFonts w:ascii="Times New Roman" w:hAnsi="Times New Roman" w:cs="Times New Roman"/>
          <w:sz w:val="24"/>
          <w:szCs w:val="24"/>
          <w:lang w:val="en-US"/>
        </w:rPr>
        <w:t xml:space="preserve"> 2014)</w:t>
      </w:r>
      <w:r>
        <w:rPr>
          <w:rFonts w:ascii="Times New Roman" w:hAnsi="Times New Roman" w:cs="Times New Roman"/>
          <w:sz w:val="24"/>
          <w:szCs w:val="24"/>
          <w:lang w:val="en-US"/>
        </w:rPr>
        <w:t xml:space="preserve">, while the most widely studied </w:t>
      </w:r>
      <w:r w:rsidR="007344E3" w:rsidRPr="005B6125">
        <w:rPr>
          <w:rFonts w:ascii="Times New Roman" w:hAnsi="Times New Roman" w:cs="Times New Roman"/>
          <w:sz w:val="24"/>
          <w:szCs w:val="24"/>
          <w:lang w:val="en-US"/>
        </w:rPr>
        <w:t xml:space="preserve">function is </w:t>
      </w:r>
      <w:r w:rsidR="00334005" w:rsidRPr="005B6125">
        <w:rPr>
          <w:rFonts w:ascii="Times New Roman" w:hAnsi="Times New Roman" w:cs="Times New Roman"/>
          <w:sz w:val="24"/>
          <w:szCs w:val="24"/>
          <w:lang w:val="en-US"/>
        </w:rPr>
        <w:t xml:space="preserve">its action on </w:t>
      </w:r>
      <w:r w:rsidR="007344E3" w:rsidRPr="005B6125">
        <w:rPr>
          <w:rFonts w:ascii="Times New Roman" w:hAnsi="Times New Roman" w:cs="Times New Roman"/>
          <w:sz w:val="24"/>
          <w:szCs w:val="24"/>
          <w:lang w:val="en-US"/>
        </w:rPr>
        <w:t xml:space="preserve">glucose uptake </w:t>
      </w:r>
      <w:r w:rsidR="00334005" w:rsidRPr="005B6125">
        <w:rPr>
          <w:rFonts w:ascii="Times New Roman" w:hAnsi="Times New Roman" w:cs="Times New Roman"/>
          <w:sz w:val="24"/>
          <w:szCs w:val="24"/>
          <w:lang w:val="en-US"/>
        </w:rPr>
        <w:t>by</w:t>
      </w:r>
      <w:r w:rsidR="007344E3" w:rsidRPr="005B6125">
        <w:rPr>
          <w:rFonts w:ascii="Times New Roman" w:hAnsi="Times New Roman" w:cs="Times New Roman"/>
          <w:sz w:val="24"/>
          <w:szCs w:val="24"/>
          <w:lang w:val="en-US"/>
        </w:rPr>
        <w:t xml:space="preserve"> cells</w:t>
      </w:r>
      <w:r w:rsidR="00334005" w:rsidRPr="005B6125">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334005" w:rsidRPr="005B6125">
        <w:rPr>
          <w:rFonts w:ascii="Times New Roman" w:hAnsi="Times New Roman" w:cs="Times New Roman"/>
          <w:sz w:val="24"/>
          <w:szCs w:val="24"/>
          <w:lang w:val="en-US"/>
        </w:rPr>
        <w:t xml:space="preserve">his element has </w:t>
      </w:r>
      <w:r w:rsidR="007344E3" w:rsidRPr="005B6125">
        <w:rPr>
          <w:rFonts w:ascii="Times New Roman" w:hAnsi="Times New Roman" w:cs="Times New Roman"/>
          <w:sz w:val="24"/>
          <w:szCs w:val="24"/>
          <w:lang w:val="en-US"/>
        </w:rPr>
        <w:t xml:space="preserve">also </w:t>
      </w:r>
      <w:r w:rsidR="00334005" w:rsidRPr="005B6125">
        <w:rPr>
          <w:rFonts w:ascii="Times New Roman" w:hAnsi="Times New Roman" w:cs="Times New Roman"/>
          <w:sz w:val="24"/>
          <w:szCs w:val="24"/>
          <w:lang w:val="en-US"/>
        </w:rPr>
        <w:t xml:space="preserve">been related </w:t>
      </w:r>
      <w:r>
        <w:rPr>
          <w:rFonts w:ascii="Times New Roman" w:hAnsi="Times New Roman" w:cs="Times New Roman"/>
          <w:sz w:val="24"/>
          <w:szCs w:val="24"/>
          <w:lang w:val="en-US"/>
        </w:rPr>
        <w:t xml:space="preserve">to reductions in </w:t>
      </w:r>
      <w:r w:rsidR="007344E3" w:rsidRPr="005B6125">
        <w:rPr>
          <w:rFonts w:ascii="Times New Roman" w:hAnsi="Times New Roman" w:cs="Times New Roman"/>
          <w:sz w:val="24"/>
          <w:szCs w:val="24"/>
          <w:lang w:val="en-US"/>
        </w:rPr>
        <w:t>serum total cholesterol, LDL-cholesterol</w:t>
      </w:r>
      <w:r w:rsidR="00A85E40">
        <w:rPr>
          <w:rFonts w:ascii="Times New Roman" w:hAnsi="Times New Roman" w:cs="Times New Roman"/>
          <w:sz w:val="24"/>
          <w:szCs w:val="24"/>
          <w:lang w:val="en-US"/>
        </w:rPr>
        <w:t>,</w:t>
      </w:r>
      <w:r w:rsidR="007344E3" w:rsidRPr="005B6125">
        <w:rPr>
          <w:rFonts w:ascii="Times New Roman" w:hAnsi="Times New Roman" w:cs="Times New Roman"/>
          <w:sz w:val="24"/>
          <w:szCs w:val="24"/>
          <w:lang w:val="en-US"/>
        </w:rPr>
        <w:t xml:space="preserve"> and triglyceride</w:t>
      </w:r>
      <w:r>
        <w:rPr>
          <w:rFonts w:ascii="Times New Roman" w:hAnsi="Times New Roman" w:cs="Times New Roman"/>
          <w:sz w:val="24"/>
          <w:szCs w:val="24"/>
          <w:lang w:val="en-US"/>
        </w:rPr>
        <w:t xml:space="preserve"> levels</w:t>
      </w:r>
      <w:r w:rsidR="00384CC3" w:rsidRPr="005B6125">
        <w:rPr>
          <w:rFonts w:ascii="Times New Roman" w:hAnsi="Times New Roman" w:cs="Times New Roman"/>
          <w:sz w:val="24"/>
          <w:szCs w:val="24"/>
          <w:lang w:val="en-US"/>
        </w:rPr>
        <w:t xml:space="preserve"> </w:t>
      </w:r>
      <w:r w:rsidR="00C65520" w:rsidRPr="005B6125">
        <w:rPr>
          <w:rFonts w:ascii="Times New Roman" w:hAnsi="Times New Roman" w:cs="Times New Roman"/>
          <w:noProof/>
          <w:sz w:val="24"/>
          <w:szCs w:val="24"/>
          <w:lang w:val="en-US"/>
        </w:rPr>
        <w:t>(Wardlaw, 2008;</w:t>
      </w:r>
      <w:r w:rsidR="009437D5" w:rsidRPr="005B6125">
        <w:rPr>
          <w:rFonts w:ascii="Times New Roman" w:hAnsi="Times New Roman" w:cs="Times New Roman"/>
          <w:noProof/>
          <w:sz w:val="24"/>
          <w:szCs w:val="24"/>
          <w:lang w:val="en-US"/>
        </w:rPr>
        <w:t xml:space="preserve"> </w:t>
      </w:r>
      <w:r w:rsidR="00384CC3" w:rsidRPr="005B6125">
        <w:rPr>
          <w:rFonts w:ascii="Times New Roman" w:hAnsi="Times New Roman" w:cs="Times New Roman"/>
          <w:noProof/>
          <w:sz w:val="24"/>
          <w:szCs w:val="24"/>
          <w:lang w:val="en-US"/>
        </w:rPr>
        <w:t>Navarro Alarcón &amp; Gil Hernández, 2010)</w:t>
      </w:r>
      <w:r w:rsidR="009F29CF" w:rsidRPr="005B6125">
        <w:rPr>
          <w:rFonts w:ascii="Times New Roman" w:hAnsi="Times New Roman" w:cs="Times New Roman"/>
          <w:noProof/>
          <w:sz w:val="24"/>
          <w:szCs w:val="24"/>
          <w:lang w:val="en-US"/>
        </w:rPr>
        <w:t>.</w:t>
      </w:r>
    </w:p>
    <w:p w:rsidR="005B5B4B" w:rsidRDefault="00334005" w:rsidP="005B5B4B">
      <w:pPr>
        <w:autoSpaceDE w:val="0"/>
        <w:autoSpaceDN w:val="0"/>
        <w:adjustRightInd w:val="0"/>
        <w:spacing w:line="480" w:lineRule="auto"/>
        <w:ind w:firstLine="426"/>
        <w:jc w:val="both"/>
        <w:rPr>
          <w:rFonts w:ascii="Times New Roman" w:hAnsi="Times New Roman" w:cs="Times New Roman"/>
          <w:noProof/>
          <w:sz w:val="24"/>
          <w:szCs w:val="24"/>
          <w:lang w:val="en-US"/>
        </w:rPr>
      </w:pPr>
      <w:r w:rsidRPr="005B6125">
        <w:rPr>
          <w:rFonts w:ascii="Times New Roman" w:hAnsi="Times New Roman" w:cs="Times New Roman"/>
          <w:sz w:val="24"/>
          <w:szCs w:val="24"/>
          <w:lang w:val="en-US"/>
        </w:rPr>
        <w:lastRenderedPageBreak/>
        <w:t>Finally, m</w:t>
      </w:r>
      <w:r w:rsidR="00DD3688" w:rsidRPr="005B6125">
        <w:rPr>
          <w:rFonts w:ascii="Times New Roman" w:hAnsi="Times New Roman" w:cs="Times New Roman"/>
          <w:sz w:val="24"/>
          <w:szCs w:val="24"/>
          <w:lang w:val="en-US"/>
        </w:rPr>
        <w:t>anganese</w:t>
      </w:r>
      <w:r w:rsidR="00691420" w:rsidRPr="005B6125">
        <w:rPr>
          <w:rFonts w:ascii="Times New Roman" w:hAnsi="Times New Roman" w:cs="Times New Roman"/>
          <w:sz w:val="24"/>
          <w:szCs w:val="24"/>
          <w:lang w:val="en-US"/>
        </w:rPr>
        <w:t xml:space="preserve"> (Mn) </w:t>
      </w:r>
      <w:r w:rsidR="00A85E40">
        <w:rPr>
          <w:rFonts w:ascii="Times New Roman" w:hAnsi="Times New Roman" w:cs="Times New Roman"/>
          <w:sz w:val="24"/>
          <w:szCs w:val="24"/>
          <w:lang w:val="en-US"/>
        </w:rPr>
        <w:t xml:space="preserve">is involved as </w:t>
      </w:r>
      <w:r w:rsidRPr="005B6125">
        <w:rPr>
          <w:rFonts w:ascii="Times New Roman" w:hAnsi="Times New Roman" w:cs="Times New Roman"/>
          <w:sz w:val="24"/>
          <w:szCs w:val="24"/>
          <w:lang w:val="en-US"/>
        </w:rPr>
        <w:t>a</w:t>
      </w:r>
      <w:r w:rsidR="00914594" w:rsidRPr="005B6125">
        <w:rPr>
          <w:rFonts w:ascii="Times New Roman" w:hAnsi="Times New Roman" w:cs="Times New Roman"/>
          <w:sz w:val="24"/>
          <w:szCs w:val="24"/>
          <w:lang w:val="en-US"/>
        </w:rPr>
        <w:t xml:space="preserve"> cofactor of </w:t>
      </w:r>
      <w:r w:rsidR="00227E6C" w:rsidRPr="005B6125">
        <w:rPr>
          <w:rFonts w:ascii="Times New Roman" w:hAnsi="Times New Roman" w:cs="Times New Roman"/>
          <w:sz w:val="24"/>
          <w:szCs w:val="24"/>
          <w:lang w:val="en-US"/>
        </w:rPr>
        <w:t>several</w:t>
      </w:r>
      <w:r w:rsidR="00914594" w:rsidRPr="005B6125">
        <w:rPr>
          <w:rFonts w:ascii="Times New Roman" w:hAnsi="Times New Roman" w:cs="Times New Roman"/>
          <w:sz w:val="24"/>
          <w:szCs w:val="24"/>
          <w:lang w:val="en-US"/>
        </w:rPr>
        <w:t xml:space="preserve"> enzymes </w:t>
      </w:r>
      <w:r w:rsidR="005876B8" w:rsidRPr="005B6125">
        <w:rPr>
          <w:rFonts w:ascii="Times New Roman" w:hAnsi="Times New Roman" w:cs="Times New Roman"/>
          <w:sz w:val="24"/>
          <w:szCs w:val="24"/>
          <w:lang w:val="en-US"/>
        </w:rPr>
        <w:t xml:space="preserve">(pyruvate carboxylase, arginase, phosphoenolpyruvate carboxykinase, acetyl coenzyme A, </w:t>
      </w:r>
      <w:r w:rsidR="001370EC">
        <w:rPr>
          <w:rFonts w:ascii="Times New Roman" w:hAnsi="Times New Roman" w:cs="Times New Roman"/>
          <w:sz w:val="24"/>
          <w:szCs w:val="24"/>
          <w:lang w:val="en-US"/>
        </w:rPr>
        <w:t xml:space="preserve">and </w:t>
      </w:r>
      <w:r w:rsidR="005876B8" w:rsidRPr="005B6125">
        <w:rPr>
          <w:rFonts w:ascii="Times New Roman" w:hAnsi="Times New Roman" w:cs="Times New Roman"/>
          <w:sz w:val="24"/>
          <w:szCs w:val="24"/>
          <w:lang w:val="en-US"/>
        </w:rPr>
        <w:t>tyrosine</w:t>
      </w:r>
      <w:r w:rsidR="00691420" w:rsidRPr="005B6125">
        <w:rPr>
          <w:rFonts w:ascii="Times New Roman" w:hAnsi="Times New Roman" w:cs="Times New Roman"/>
          <w:sz w:val="24"/>
          <w:szCs w:val="24"/>
          <w:lang w:val="en-US"/>
        </w:rPr>
        <w:t xml:space="preserve"> carboxylase </w:t>
      </w:r>
      <w:r w:rsidR="00A85E40" w:rsidRPr="005B6125">
        <w:rPr>
          <w:rFonts w:ascii="Times New Roman" w:hAnsi="Times New Roman" w:cs="Times New Roman"/>
          <w:sz w:val="24"/>
          <w:szCs w:val="24"/>
          <w:lang w:val="en-US"/>
        </w:rPr>
        <w:t>sulfotransferase</w:t>
      </w:r>
      <w:r w:rsidR="00691420" w:rsidRPr="005B6125">
        <w:rPr>
          <w:rFonts w:ascii="Times New Roman" w:hAnsi="Times New Roman" w:cs="Times New Roman"/>
          <w:sz w:val="24"/>
          <w:szCs w:val="24"/>
          <w:lang w:val="en-US"/>
        </w:rPr>
        <w:t>)</w:t>
      </w:r>
      <w:r w:rsidR="00914594" w:rsidRPr="005B6125">
        <w:rPr>
          <w:rFonts w:ascii="Times New Roman" w:hAnsi="Times New Roman" w:cs="Times New Roman"/>
          <w:sz w:val="24"/>
          <w:szCs w:val="24"/>
          <w:lang w:val="en-US"/>
        </w:rPr>
        <w:t xml:space="preserve"> in t</w:t>
      </w:r>
      <w:r w:rsidR="00691420" w:rsidRPr="005B6125">
        <w:rPr>
          <w:rFonts w:ascii="Times New Roman" w:hAnsi="Times New Roman" w:cs="Times New Roman"/>
          <w:sz w:val="24"/>
          <w:szCs w:val="24"/>
          <w:lang w:val="en-US"/>
        </w:rPr>
        <w:t>he metabolism of macronutrients</w:t>
      </w:r>
      <w:r w:rsidR="001624A4" w:rsidRPr="005B6125">
        <w:rPr>
          <w:rFonts w:ascii="Times New Roman" w:hAnsi="Times New Roman" w:cs="Times New Roman"/>
          <w:sz w:val="24"/>
          <w:szCs w:val="24"/>
          <w:lang w:val="en-US"/>
        </w:rPr>
        <w:t xml:space="preserve"> </w:t>
      </w:r>
      <w:r w:rsidR="00A85E40">
        <w:rPr>
          <w:rFonts w:ascii="Times New Roman" w:hAnsi="Times New Roman" w:cs="Times New Roman"/>
          <w:sz w:val="24"/>
          <w:szCs w:val="24"/>
          <w:lang w:val="en-US"/>
        </w:rPr>
        <w:t xml:space="preserve">and exerts antioxidant action as </w:t>
      </w:r>
      <w:r w:rsidRPr="005B6125">
        <w:rPr>
          <w:rFonts w:ascii="Times New Roman" w:hAnsi="Times New Roman" w:cs="Times New Roman"/>
          <w:sz w:val="24"/>
          <w:szCs w:val="24"/>
          <w:lang w:val="en-US"/>
        </w:rPr>
        <w:t xml:space="preserve">cofactor </w:t>
      </w:r>
      <w:r w:rsidR="00914594" w:rsidRPr="005B6125">
        <w:rPr>
          <w:rFonts w:ascii="Times New Roman" w:hAnsi="Times New Roman" w:cs="Times New Roman"/>
          <w:sz w:val="24"/>
          <w:szCs w:val="24"/>
          <w:lang w:val="en-US"/>
        </w:rPr>
        <w:t xml:space="preserve">of </w:t>
      </w:r>
      <w:r w:rsidRPr="005B6125">
        <w:rPr>
          <w:rFonts w:ascii="Times New Roman" w:hAnsi="Times New Roman" w:cs="Times New Roman"/>
          <w:sz w:val="24"/>
          <w:szCs w:val="24"/>
          <w:lang w:val="en-US"/>
        </w:rPr>
        <w:t xml:space="preserve">the </w:t>
      </w:r>
      <w:r w:rsidR="00C65520" w:rsidRPr="005B6125">
        <w:rPr>
          <w:rFonts w:ascii="Times New Roman" w:hAnsi="Times New Roman" w:cs="Times New Roman"/>
          <w:sz w:val="24"/>
          <w:szCs w:val="24"/>
          <w:lang w:val="en-US"/>
        </w:rPr>
        <w:t xml:space="preserve">mitochondrial </w:t>
      </w:r>
      <w:r w:rsidRPr="005B6125">
        <w:rPr>
          <w:rFonts w:ascii="Times New Roman" w:hAnsi="Times New Roman" w:cs="Times New Roman"/>
          <w:sz w:val="24"/>
          <w:szCs w:val="24"/>
          <w:lang w:val="en-US"/>
        </w:rPr>
        <w:t>SOD</w:t>
      </w:r>
      <w:r w:rsidR="00D13E25" w:rsidRPr="005B6125">
        <w:rPr>
          <w:rFonts w:ascii="Times New Roman" w:hAnsi="Times New Roman" w:cs="Times New Roman"/>
          <w:sz w:val="24"/>
          <w:szCs w:val="24"/>
          <w:lang w:val="en-US"/>
        </w:rPr>
        <w:t xml:space="preserve"> (Navarro-Alarcón</w:t>
      </w:r>
      <w:r w:rsidR="00DF40ED" w:rsidRPr="005B6125">
        <w:rPr>
          <w:rFonts w:ascii="Times New Roman" w:hAnsi="Times New Roman" w:cs="Times New Roman"/>
          <w:sz w:val="24"/>
          <w:szCs w:val="24"/>
          <w:lang w:val="en-US"/>
        </w:rPr>
        <w:t>, Ruiz-Ojeda, Blanca-Herrera, &amp; Agil</w:t>
      </w:r>
      <w:r w:rsidR="00D13E25" w:rsidRPr="005B6125">
        <w:rPr>
          <w:rFonts w:ascii="Times New Roman" w:hAnsi="Times New Roman" w:cs="Times New Roman"/>
          <w:sz w:val="24"/>
          <w:szCs w:val="24"/>
          <w:lang w:val="en-US"/>
        </w:rPr>
        <w:t>, 2013)</w:t>
      </w:r>
      <w:r w:rsidR="00914594" w:rsidRPr="005B6125">
        <w:rPr>
          <w:rFonts w:ascii="Times New Roman" w:hAnsi="Times New Roman" w:cs="Times New Roman"/>
          <w:sz w:val="24"/>
          <w:szCs w:val="24"/>
          <w:lang w:val="en-US"/>
        </w:rPr>
        <w:t>.</w:t>
      </w:r>
      <w:r w:rsidR="0028685A" w:rsidRPr="005B6125">
        <w:rPr>
          <w:rFonts w:ascii="Times New Roman" w:hAnsi="Times New Roman" w:cs="Times New Roman"/>
          <w:sz w:val="24"/>
          <w:szCs w:val="24"/>
          <w:lang w:val="en-US"/>
        </w:rPr>
        <w:t xml:space="preserve"> </w:t>
      </w:r>
      <w:r w:rsidR="00A85E40">
        <w:rPr>
          <w:rFonts w:ascii="Times New Roman" w:hAnsi="Times New Roman" w:cs="Times New Roman"/>
          <w:sz w:val="24"/>
          <w:szCs w:val="24"/>
          <w:lang w:val="en-US"/>
        </w:rPr>
        <w:t xml:space="preserve">Nevertheless, there has been no report of </w:t>
      </w:r>
      <w:r w:rsidR="0070634E" w:rsidRPr="005B6125">
        <w:rPr>
          <w:rFonts w:ascii="Times New Roman" w:hAnsi="Times New Roman" w:cs="Times New Roman"/>
          <w:sz w:val="24"/>
          <w:szCs w:val="24"/>
          <w:lang w:val="en-US"/>
        </w:rPr>
        <w:t>manganese deficiency in humans</w:t>
      </w:r>
      <w:r w:rsidR="00A85E40">
        <w:rPr>
          <w:rFonts w:ascii="Times New Roman" w:hAnsi="Times New Roman" w:cs="Times New Roman"/>
          <w:sz w:val="24"/>
          <w:szCs w:val="24"/>
          <w:lang w:val="en-US"/>
        </w:rPr>
        <w:t>,</w:t>
      </w:r>
      <w:r w:rsidR="00914594" w:rsidRPr="005B6125">
        <w:rPr>
          <w:rFonts w:ascii="Times New Roman" w:hAnsi="Times New Roman" w:cs="Times New Roman"/>
          <w:sz w:val="24"/>
          <w:szCs w:val="24"/>
          <w:lang w:val="en-US"/>
        </w:rPr>
        <w:t xml:space="preserve"> because </w:t>
      </w:r>
      <w:r w:rsidR="00227E6C" w:rsidRPr="005B6125">
        <w:rPr>
          <w:rFonts w:ascii="Times New Roman" w:hAnsi="Times New Roman" w:cs="Times New Roman"/>
          <w:sz w:val="24"/>
          <w:szCs w:val="24"/>
          <w:lang w:val="en-US"/>
        </w:rPr>
        <w:t xml:space="preserve">only </w:t>
      </w:r>
      <w:r w:rsidR="00A85E40">
        <w:rPr>
          <w:rFonts w:ascii="Times New Roman" w:hAnsi="Times New Roman" w:cs="Times New Roman"/>
          <w:sz w:val="24"/>
          <w:szCs w:val="24"/>
          <w:lang w:val="en-US"/>
        </w:rPr>
        <w:t xml:space="preserve">a small </w:t>
      </w:r>
      <w:r w:rsidR="009160E4" w:rsidRPr="005B6125">
        <w:rPr>
          <w:rFonts w:ascii="Times New Roman" w:hAnsi="Times New Roman" w:cs="Times New Roman"/>
          <w:sz w:val="24"/>
          <w:szCs w:val="24"/>
          <w:lang w:val="en-US"/>
        </w:rPr>
        <w:t xml:space="preserve">daily </w:t>
      </w:r>
      <w:r w:rsidR="00914594" w:rsidRPr="005B6125">
        <w:rPr>
          <w:rFonts w:ascii="Times New Roman" w:hAnsi="Times New Roman" w:cs="Times New Roman"/>
          <w:sz w:val="24"/>
          <w:szCs w:val="24"/>
          <w:lang w:val="en-US"/>
        </w:rPr>
        <w:t>amount</w:t>
      </w:r>
      <w:r w:rsidR="00A85E40">
        <w:rPr>
          <w:rFonts w:ascii="Times New Roman" w:hAnsi="Times New Roman" w:cs="Times New Roman"/>
          <w:sz w:val="24"/>
          <w:szCs w:val="24"/>
          <w:lang w:val="en-US"/>
        </w:rPr>
        <w:t xml:space="preserve"> is required </w:t>
      </w:r>
      <w:r w:rsidR="00914594" w:rsidRPr="005B6125">
        <w:rPr>
          <w:rFonts w:ascii="Times New Roman" w:hAnsi="Times New Roman" w:cs="Times New Roman"/>
          <w:noProof/>
          <w:sz w:val="24"/>
          <w:szCs w:val="24"/>
          <w:lang w:val="en-US"/>
        </w:rPr>
        <w:t>(Wardlaw, 2008</w:t>
      </w:r>
      <w:r w:rsidR="00C65520" w:rsidRPr="005B6125">
        <w:rPr>
          <w:rFonts w:ascii="Times New Roman" w:hAnsi="Times New Roman" w:cs="Times New Roman"/>
          <w:noProof/>
          <w:sz w:val="24"/>
          <w:szCs w:val="24"/>
          <w:lang w:val="en-US"/>
        </w:rPr>
        <w:t xml:space="preserve">; </w:t>
      </w:r>
      <w:r w:rsidR="00914594" w:rsidRPr="005B6125">
        <w:rPr>
          <w:rFonts w:ascii="Times New Roman" w:hAnsi="Times New Roman" w:cs="Times New Roman"/>
          <w:noProof/>
          <w:sz w:val="24"/>
          <w:szCs w:val="24"/>
          <w:lang w:val="en-US"/>
        </w:rPr>
        <w:t>Navarro Alarcón &amp; Gil Hernández, 2010)</w:t>
      </w:r>
      <w:r w:rsidR="00C65520" w:rsidRPr="005B6125">
        <w:rPr>
          <w:rFonts w:ascii="Times New Roman" w:hAnsi="Times New Roman" w:cs="Times New Roman"/>
          <w:noProof/>
          <w:sz w:val="24"/>
          <w:szCs w:val="24"/>
          <w:lang w:val="en-US"/>
        </w:rPr>
        <w:t>.</w:t>
      </w:r>
    </w:p>
    <w:p w:rsidR="001E626A" w:rsidRPr="005B6125" w:rsidRDefault="005B5B4B" w:rsidP="005B5B4B">
      <w:pPr>
        <w:autoSpaceDE w:val="0"/>
        <w:autoSpaceDN w:val="0"/>
        <w:adjustRightInd w:val="0"/>
        <w:spacing w:line="48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A85E40" w:rsidRPr="005B6125">
        <w:rPr>
          <w:rFonts w:ascii="Times New Roman" w:hAnsi="Times New Roman" w:cs="Times New Roman"/>
          <w:sz w:val="24"/>
          <w:szCs w:val="24"/>
          <w:lang w:val="en-US"/>
        </w:rPr>
        <w:t xml:space="preserve">echniques </w:t>
      </w:r>
      <w:r w:rsidR="00A85E40">
        <w:rPr>
          <w:rFonts w:ascii="Times New Roman" w:hAnsi="Times New Roman" w:cs="Times New Roman"/>
          <w:sz w:val="24"/>
          <w:szCs w:val="24"/>
          <w:lang w:val="en-US"/>
        </w:rPr>
        <w:t xml:space="preserve">used for </w:t>
      </w:r>
      <w:r w:rsidR="001E626A" w:rsidRPr="005B6125">
        <w:rPr>
          <w:rFonts w:ascii="Times New Roman" w:hAnsi="Times New Roman" w:cs="Times New Roman"/>
          <w:sz w:val="24"/>
          <w:szCs w:val="24"/>
          <w:lang w:val="en-US"/>
        </w:rPr>
        <w:t>the analysis of trace element</w:t>
      </w:r>
      <w:r w:rsidR="00A85E40">
        <w:rPr>
          <w:rFonts w:ascii="Times New Roman" w:hAnsi="Times New Roman" w:cs="Times New Roman"/>
          <w:sz w:val="24"/>
          <w:szCs w:val="24"/>
          <w:lang w:val="en-US"/>
        </w:rPr>
        <w:t>s</w:t>
      </w:r>
      <w:r w:rsidR="001E626A" w:rsidRPr="005B6125">
        <w:rPr>
          <w:rFonts w:ascii="Times New Roman" w:hAnsi="Times New Roman" w:cs="Times New Roman"/>
          <w:sz w:val="24"/>
          <w:szCs w:val="24"/>
          <w:lang w:val="en-US"/>
        </w:rPr>
        <w:t xml:space="preserve"> in </w:t>
      </w:r>
      <w:r w:rsidR="00A85E40">
        <w:rPr>
          <w:rFonts w:ascii="Times New Roman" w:hAnsi="Times New Roman" w:cs="Times New Roman"/>
          <w:sz w:val="24"/>
          <w:szCs w:val="24"/>
          <w:lang w:val="en-US"/>
        </w:rPr>
        <w:t xml:space="preserve">the quality control of </w:t>
      </w:r>
      <w:r w:rsidR="001E626A" w:rsidRPr="005B6125">
        <w:rPr>
          <w:rFonts w:ascii="Times New Roman" w:hAnsi="Times New Roman" w:cs="Times New Roman"/>
          <w:sz w:val="24"/>
          <w:szCs w:val="24"/>
          <w:lang w:val="en-US"/>
        </w:rPr>
        <w:t xml:space="preserve">milk and by-products </w:t>
      </w:r>
      <w:r w:rsidR="00A85E40">
        <w:rPr>
          <w:rFonts w:ascii="Times New Roman" w:hAnsi="Times New Roman" w:cs="Times New Roman"/>
          <w:sz w:val="24"/>
          <w:szCs w:val="24"/>
          <w:lang w:val="en-US"/>
        </w:rPr>
        <w:t xml:space="preserve">include: </w:t>
      </w:r>
      <w:r w:rsidR="001E626A" w:rsidRPr="005B6125">
        <w:rPr>
          <w:rFonts w:ascii="Times New Roman" w:hAnsi="Times New Roman" w:cs="Times New Roman"/>
          <w:sz w:val="24"/>
          <w:szCs w:val="24"/>
          <w:lang w:val="en-US"/>
        </w:rPr>
        <w:t>inductively coupled plasma emission spectroscopy atomization (ICP-MS; Park, 1994; Aya</w:t>
      </w:r>
      <w:r w:rsidR="00522A00" w:rsidRPr="005B6125">
        <w:rPr>
          <w:rFonts w:ascii="Times New Roman" w:hAnsi="Times New Roman" w:cs="Times New Roman"/>
          <w:sz w:val="24"/>
          <w:szCs w:val="24"/>
          <w:lang w:val="en-US"/>
        </w:rPr>
        <w:t>r, Sert, &amp; Akin</w:t>
      </w:r>
      <w:r w:rsidR="001E626A" w:rsidRPr="005B6125">
        <w:rPr>
          <w:rFonts w:ascii="Times New Roman" w:hAnsi="Times New Roman" w:cs="Times New Roman"/>
          <w:sz w:val="24"/>
          <w:szCs w:val="24"/>
          <w:lang w:val="en-US"/>
        </w:rPr>
        <w:t>, 2009; Guler</w:t>
      </w:r>
      <w:r w:rsidR="00522A00" w:rsidRPr="005B6125">
        <w:rPr>
          <w:rFonts w:ascii="Times New Roman" w:hAnsi="Times New Roman" w:cs="Times New Roman"/>
          <w:sz w:val="24"/>
          <w:szCs w:val="24"/>
          <w:lang w:val="en-US"/>
        </w:rPr>
        <w:t>,</w:t>
      </w:r>
      <w:r w:rsidR="001E626A" w:rsidRPr="005B6125">
        <w:rPr>
          <w:rFonts w:ascii="Times New Roman" w:hAnsi="Times New Roman" w:cs="Times New Roman"/>
          <w:sz w:val="24"/>
          <w:szCs w:val="24"/>
          <w:lang w:val="en-US"/>
        </w:rPr>
        <w:t xml:space="preserve"> 2007; Llorent</w:t>
      </w:r>
      <w:r w:rsidR="00522A00" w:rsidRPr="005B6125">
        <w:rPr>
          <w:rFonts w:ascii="Times New Roman" w:hAnsi="Times New Roman" w:cs="Times New Roman"/>
          <w:sz w:val="24"/>
          <w:szCs w:val="24"/>
          <w:lang w:val="en-US"/>
        </w:rPr>
        <w:t>-Martínez, Fernández de Córdoba, Ruiz-Medina,&amp; Ortega-Barrales</w:t>
      </w:r>
      <w:r w:rsidR="001E626A" w:rsidRPr="005B6125">
        <w:rPr>
          <w:rFonts w:ascii="Times New Roman" w:hAnsi="Times New Roman" w:cs="Times New Roman"/>
          <w:sz w:val="24"/>
          <w:szCs w:val="24"/>
          <w:lang w:val="en-US"/>
        </w:rPr>
        <w:t>, 2012; Khan et al., 2014)</w:t>
      </w:r>
      <w:r w:rsidR="00A85E40">
        <w:rPr>
          <w:rFonts w:ascii="Times New Roman" w:hAnsi="Times New Roman" w:cs="Times New Roman"/>
          <w:sz w:val="24"/>
          <w:szCs w:val="24"/>
          <w:lang w:val="en-US"/>
        </w:rPr>
        <w:t>,</w:t>
      </w:r>
      <w:r w:rsidR="001E626A" w:rsidRPr="005B6125">
        <w:rPr>
          <w:rFonts w:ascii="Times New Roman" w:hAnsi="Times New Roman" w:cs="Times New Roman"/>
          <w:sz w:val="24"/>
          <w:szCs w:val="24"/>
          <w:lang w:val="en-US"/>
        </w:rPr>
        <w:t xml:space="preserve"> </w:t>
      </w:r>
      <w:r w:rsidR="004F7877" w:rsidRPr="005B6125">
        <w:rPr>
          <w:rFonts w:ascii="Times New Roman" w:hAnsi="Times New Roman" w:cs="Times New Roman"/>
          <w:sz w:val="24"/>
          <w:szCs w:val="24"/>
          <w:lang w:val="en-US"/>
        </w:rPr>
        <w:t>atomic absorption sp</w:t>
      </w:r>
      <w:r w:rsidR="004F7877" w:rsidRPr="005B6125">
        <w:rPr>
          <w:rFonts w:ascii="Times New Roman" w:hAnsi="Times New Roman" w:cs="Times New Roman"/>
          <w:sz w:val="24"/>
          <w:lang w:val="en-US"/>
        </w:rPr>
        <w:t>ectrometry</w:t>
      </w:r>
      <w:r w:rsidR="004F7877" w:rsidRPr="004F7877">
        <w:rPr>
          <w:rFonts w:ascii="Times New Roman" w:hAnsi="Times New Roman" w:cs="Times New Roman"/>
          <w:sz w:val="24"/>
          <w:szCs w:val="24"/>
          <w:lang w:val="en-US"/>
        </w:rPr>
        <w:t xml:space="preserve"> </w:t>
      </w:r>
      <w:r w:rsidR="004F7877">
        <w:rPr>
          <w:rFonts w:ascii="Times New Roman" w:hAnsi="Times New Roman" w:cs="Times New Roman"/>
          <w:sz w:val="24"/>
          <w:szCs w:val="24"/>
          <w:lang w:val="en-US"/>
        </w:rPr>
        <w:t>(</w:t>
      </w:r>
      <w:r w:rsidR="001E626A" w:rsidRPr="004F7877">
        <w:rPr>
          <w:rFonts w:ascii="Times New Roman" w:hAnsi="Times New Roman" w:cs="Times New Roman"/>
          <w:sz w:val="24"/>
          <w:szCs w:val="24"/>
          <w:lang w:val="en-US"/>
        </w:rPr>
        <w:t>AAS</w:t>
      </w:r>
      <w:r w:rsidR="004F7877">
        <w:rPr>
          <w:rFonts w:ascii="Times New Roman" w:hAnsi="Times New Roman" w:cs="Times New Roman"/>
          <w:sz w:val="24"/>
          <w:szCs w:val="24"/>
          <w:lang w:val="en-US"/>
        </w:rPr>
        <w:t>)</w:t>
      </w:r>
      <w:r w:rsidR="001E626A" w:rsidRPr="005B6125">
        <w:rPr>
          <w:rFonts w:ascii="Times New Roman" w:hAnsi="Times New Roman" w:cs="Times New Roman"/>
          <w:sz w:val="24"/>
          <w:szCs w:val="24"/>
          <w:lang w:val="en-US"/>
        </w:rPr>
        <w:t xml:space="preserve"> with flame atomization (M</w:t>
      </w:r>
      <w:r w:rsidR="00F34C0F" w:rsidRPr="005B6125">
        <w:rPr>
          <w:rFonts w:ascii="Times New Roman" w:hAnsi="Times New Roman" w:cs="Times New Roman"/>
          <w:sz w:val="24"/>
          <w:szCs w:val="24"/>
          <w:lang w:val="en-US"/>
        </w:rPr>
        <w:t>r</w:t>
      </w:r>
      <w:r w:rsidR="001E626A" w:rsidRPr="005B6125">
        <w:rPr>
          <w:rFonts w:ascii="Times New Roman" w:hAnsi="Times New Roman" w:cs="Times New Roman"/>
          <w:sz w:val="24"/>
          <w:szCs w:val="24"/>
          <w:lang w:val="en-US"/>
        </w:rPr>
        <w:t>vcic et al., 2013), high</w:t>
      </w:r>
      <w:r w:rsidR="001370EC">
        <w:rPr>
          <w:rFonts w:ascii="Times New Roman" w:hAnsi="Times New Roman" w:cs="Times New Roman"/>
          <w:sz w:val="24"/>
          <w:szCs w:val="24"/>
          <w:lang w:val="en-US"/>
        </w:rPr>
        <w:t>-</w:t>
      </w:r>
      <w:r w:rsidR="001E626A" w:rsidRPr="005B6125">
        <w:rPr>
          <w:rFonts w:ascii="Times New Roman" w:hAnsi="Times New Roman" w:cs="Times New Roman"/>
          <w:sz w:val="24"/>
          <w:szCs w:val="24"/>
          <w:lang w:val="en-US"/>
        </w:rPr>
        <w:t>performance chromatography (HPLC) wi</w:t>
      </w:r>
      <w:r w:rsidR="00A85E40">
        <w:rPr>
          <w:rFonts w:ascii="Times New Roman" w:hAnsi="Times New Roman" w:cs="Times New Roman"/>
          <w:sz w:val="24"/>
          <w:szCs w:val="24"/>
          <w:lang w:val="en-US"/>
        </w:rPr>
        <w:t>th</w:t>
      </w:r>
      <w:r w:rsidR="001E626A" w:rsidRPr="005B6125">
        <w:rPr>
          <w:rFonts w:ascii="Times New Roman" w:hAnsi="Times New Roman" w:cs="Times New Roman"/>
          <w:sz w:val="24"/>
          <w:szCs w:val="24"/>
          <w:lang w:val="en-US"/>
        </w:rPr>
        <w:t xml:space="preserve"> ICP-MS (Alzate et al., 2007</w:t>
      </w:r>
      <w:r w:rsidR="00F34C0F" w:rsidRPr="005B6125">
        <w:rPr>
          <w:rFonts w:ascii="Times New Roman" w:hAnsi="Times New Roman" w:cs="Times New Roman"/>
          <w:sz w:val="24"/>
          <w:szCs w:val="24"/>
          <w:lang w:val="en-US"/>
        </w:rPr>
        <w:t>; Alzate, Fernández-Fernández, Pérez-Conde, Gutiérrez, &amp; Cámara</w:t>
      </w:r>
      <w:r w:rsidR="001E626A" w:rsidRPr="005B6125">
        <w:rPr>
          <w:rFonts w:ascii="Times New Roman" w:hAnsi="Times New Roman" w:cs="Times New Roman"/>
          <w:sz w:val="24"/>
          <w:szCs w:val="24"/>
          <w:lang w:val="en-US"/>
        </w:rPr>
        <w:t>, 2008)</w:t>
      </w:r>
      <w:r w:rsidR="00A85E40">
        <w:rPr>
          <w:rFonts w:ascii="Times New Roman" w:hAnsi="Times New Roman" w:cs="Times New Roman"/>
          <w:sz w:val="24"/>
          <w:szCs w:val="24"/>
          <w:lang w:val="en-US"/>
        </w:rPr>
        <w:t xml:space="preserve">, and </w:t>
      </w:r>
      <w:r w:rsidR="001370EC">
        <w:rPr>
          <w:rFonts w:ascii="Times New Roman" w:hAnsi="Times New Roman" w:cs="Times New Roman"/>
          <w:sz w:val="24"/>
          <w:szCs w:val="24"/>
          <w:lang w:val="en-US"/>
        </w:rPr>
        <w:t xml:space="preserve">AAS with </w:t>
      </w:r>
      <w:r w:rsidR="004F7877" w:rsidRPr="00F04CDD">
        <w:rPr>
          <w:rFonts w:ascii="Times New Roman" w:hAnsi="Times New Roman" w:cs="Times New Roman"/>
          <w:sz w:val="24"/>
          <w:szCs w:val="24"/>
          <w:lang w:val="en-US"/>
        </w:rPr>
        <w:t>hydride generatio</w:t>
      </w:r>
      <w:r w:rsidR="004F7877" w:rsidRPr="004F7877">
        <w:rPr>
          <w:rFonts w:ascii="Times New Roman" w:hAnsi="Times New Roman" w:cs="Times New Roman"/>
          <w:sz w:val="24"/>
          <w:szCs w:val="24"/>
          <w:lang w:val="en-US"/>
        </w:rPr>
        <w:t>n (</w:t>
      </w:r>
      <w:r w:rsidR="001E626A" w:rsidRPr="004F7877">
        <w:rPr>
          <w:rFonts w:ascii="Times New Roman" w:hAnsi="Times New Roman" w:cs="Times New Roman"/>
          <w:sz w:val="24"/>
          <w:szCs w:val="24"/>
          <w:lang w:val="en-US"/>
        </w:rPr>
        <w:t>HG</w:t>
      </w:r>
      <w:r w:rsidR="004F7877" w:rsidRPr="004F7877">
        <w:rPr>
          <w:rFonts w:ascii="Times New Roman" w:hAnsi="Times New Roman" w:cs="Times New Roman"/>
          <w:sz w:val="24"/>
          <w:szCs w:val="24"/>
          <w:lang w:val="en-US"/>
        </w:rPr>
        <w:t>)</w:t>
      </w:r>
      <w:r w:rsidR="001370EC">
        <w:rPr>
          <w:rFonts w:ascii="Times New Roman" w:hAnsi="Times New Roman" w:cs="Times New Roman"/>
          <w:sz w:val="24"/>
          <w:szCs w:val="24"/>
          <w:lang w:val="en-US"/>
        </w:rPr>
        <w:t xml:space="preserve"> </w:t>
      </w:r>
      <w:r w:rsidR="001E626A" w:rsidRPr="005B6125">
        <w:rPr>
          <w:rFonts w:ascii="Times New Roman" w:hAnsi="Times New Roman" w:cs="Times New Roman"/>
          <w:sz w:val="24"/>
          <w:szCs w:val="24"/>
          <w:lang w:val="en-US"/>
        </w:rPr>
        <w:t xml:space="preserve">(Navarro-Alarcón et al., 2011). </w:t>
      </w:r>
      <w:r w:rsidR="00A85E40">
        <w:rPr>
          <w:rFonts w:ascii="Times New Roman" w:hAnsi="Times New Roman" w:cs="Times New Roman"/>
          <w:sz w:val="24"/>
          <w:szCs w:val="24"/>
          <w:lang w:val="en-US"/>
        </w:rPr>
        <w:t xml:space="preserve">Although </w:t>
      </w:r>
      <w:r w:rsidR="001E626A" w:rsidRPr="005B6125">
        <w:rPr>
          <w:rFonts w:ascii="Times New Roman" w:hAnsi="Times New Roman" w:cs="Times New Roman"/>
          <w:sz w:val="24"/>
          <w:szCs w:val="24"/>
          <w:lang w:val="en-US"/>
        </w:rPr>
        <w:t xml:space="preserve">ICP-MS has been </w:t>
      </w:r>
      <w:r w:rsidR="00A85E40">
        <w:rPr>
          <w:rFonts w:ascii="Times New Roman" w:hAnsi="Times New Roman" w:cs="Times New Roman"/>
          <w:sz w:val="24"/>
          <w:szCs w:val="24"/>
          <w:lang w:val="en-US"/>
        </w:rPr>
        <w:t xml:space="preserve">used for </w:t>
      </w:r>
      <w:r w:rsidR="001E626A" w:rsidRPr="005B6125">
        <w:rPr>
          <w:rFonts w:ascii="Times New Roman" w:hAnsi="Times New Roman" w:cs="Times New Roman"/>
          <w:sz w:val="24"/>
          <w:szCs w:val="24"/>
          <w:lang w:val="en-US"/>
        </w:rPr>
        <w:t>multi</w:t>
      </w:r>
      <w:r w:rsidR="004F7877">
        <w:rPr>
          <w:rFonts w:ascii="Times New Roman" w:hAnsi="Times New Roman" w:cs="Times New Roman"/>
          <w:sz w:val="24"/>
          <w:szCs w:val="24"/>
          <w:lang w:val="en-US"/>
        </w:rPr>
        <w:t>ple</w:t>
      </w:r>
      <w:r w:rsidR="00A85E40">
        <w:rPr>
          <w:rFonts w:ascii="Times New Roman" w:hAnsi="Times New Roman" w:cs="Times New Roman"/>
          <w:sz w:val="24"/>
          <w:szCs w:val="24"/>
          <w:lang w:val="en-US"/>
        </w:rPr>
        <w:t>-</w:t>
      </w:r>
      <w:r w:rsidR="001E626A" w:rsidRPr="005B6125">
        <w:rPr>
          <w:rFonts w:ascii="Times New Roman" w:hAnsi="Times New Roman" w:cs="Times New Roman"/>
          <w:sz w:val="24"/>
          <w:szCs w:val="24"/>
          <w:lang w:val="en-US"/>
        </w:rPr>
        <w:t>element determination in milk and by-products</w:t>
      </w:r>
      <w:r w:rsidR="00A85E40">
        <w:rPr>
          <w:rFonts w:ascii="Times New Roman" w:hAnsi="Times New Roman" w:cs="Times New Roman"/>
          <w:sz w:val="24"/>
          <w:szCs w:val="24"/>
          <w:lang w:val="en-US"/>
        </w:rPr>
        <w:t xml:space="preserve">, it </w:t>
      </w:r>
      <w:r w:rsidR="001E626A" w:rsidRPr="005B6125">
        <w:rPr>
          <w:rFonts w:ascii="Times New Roman" w:hAnsi="Times New Roman" w:cs="Times New Roman"/>
          <w:sz w:val="24"/>
          <w:szCs w:val="24"/>
          <w:lang w:val="en-US"/>
        </w:rPr>
        <w:t xml:space="preserve">does not </w:t>
      </w:r>
      <w:r w:rsidR="00A85E40">
        <w:rPr>
          <w:rFonts w:ascii="Times New Roman" w:hAnsi="Times New Roman" w:cs="Times New Roman"/>
          <w:sz w:val="24"/>
          <w:szCs w:val="24"/>
          <w:lang w:val="en-US"/>
        </w:rPr>
        <w:t>offer</w:t>
      </w:r>
      <w:r w:rsidR="001E626A" w:rsidRPr="005B6125">
        <w:rPr>
          <w:rFonts w:ascii="Times New Roman" w:hAnsi="Times New Roman" w:cs="Times New Roman"/>
          <w:sz w:val="24"/>
          <w:szCs w:val="24"/>
          <w:lang w:val="en-US"/>
        </w:rPr>
        <w:t xml:space="preserve"> a</w:t>
      </w:r>
      <w:r w:rsidR="00A85E40">
        <w:rPr>
          <w:rFonts w:ascii="Times New Roman" w:hAnsi="Times New Roman" w:cs="Times New Roman"/>
          <w:sz w:val="24"/>
          <w:szCs w:val="24"/>
          <w:lang w:val="en-US"/>
        </w:rPr>
        <w:t xml:space="preserve">dequate </w:t>
      </w:r>
      <w:r w:rsidR="001E626A" w:rsidRPr="005B6125">
        <w:rPr>
          <w:rFonts w:ascii="Times New Roman" w:hAnsi="Times New Roman" w:cs="Times New Roman"/>
          <w:sz w:val="24"/>
          <w:szCs w:val="24"/>
          <w:lang w:val="en-US"/>
        </w:rPr>
        <w:t xml:space="preserve">detection limits </w:t>
      </w:r>
      <w:r w:rsidR="00A85E40">
        <w:rPr>
          <w:rFonts w:ascii="Times New Roman" w:hAnsi="Times New Roman" w:cs="Times New Roman"/>
          <w:sz w:val="24"/>
          <w:szCs w:val="24"/>
          <w:lang w:val="en-US"/>
        </w:rPr>
        <w:t>or</w:t>
      </w:r>
      <w:r w:rsidR="001E626A" w:rsidRPr="005B6125">
        <w:rPr>
          <w:rFonts w:ascii="Times New Roman" w:hAnsi="Times New Roman" w:cs="Times New Roman"/>
          <w:sz w:val="24"/>
          <w:szCs w:val="24"/>
          <w:lang w:val="en-US"/>
        </w:rPr>
        <w:t xml:space="preserve"> sensitivity for all minerals. </w:t>
      </w:r>
      <w:r w:rsidR="00A85E40">
        <w:rPr>
          <w:rFonts w:ascii="Times New Roman" w:hAnsi="Times New Roman" w:cs="Times New Roman"/>
          <w:sz w:val="24"/>
          <w:szCs w:val="24"/>
          <w:lang w:val="en-US"/>
        </w:rPr>
        <w:t>A</w:t>
      </w:r>
      <w:r w:rsidR="00A85E40" w:rsidRPr="005B6125">
        <w:rPr>
          <w:rFonts w:ascii="Times New Roman" w:hAnsi="Times New Roman" w:cs="Times New Roman"/>
          <w:sz w:val="24"/>
          <w:szCs w:val="24"/>
          <w:lang w:val="en-US"/>
        </w:rPr>
        <w:t xml:space="preserve"> </w:t>
      </w:r>
      <w:r w:rsidR="00A85E40">
        <w:rPr>
          <w:rFonts w:ascii="Times New Roman" w:hAnsi="Times New Roman" w:cs="Times New Roman"/>
          <w:sz w:val="24"/>
          <w:szCs w:val="24"/>
          <w:lang w:val="en-US"/>
        </w:rPr>
        <w:t>useful</w:t>
      </w:r>
      <w:r w:rsidR="00A85E40" w:rsidRPr="005B6125">
        <w:rPr>
          <w:rFonts w:ascii="Times New Roman" w:hAnsi="Times New Roman" w:cs="Times New Roman"/>
          <w:sz w:val="24"/>
          <w:szCs w:val="24"/>
          <w:lang w:val="en-US"/>
        </w:rPr>
        <w:t xml:space="preserve"> alternative for mineral measurement in milk and by-products </w:t>
      </w:r>
      <w:r w:rsidR="00A85E40">
        <w:rPr>
          <w:rFonts w:ascii="Times New Roman" w:hAnsi="Times New Roman" w:cs="Times New Roman"/>
          <w:sz w:val="24"/>
          <w:szCs w:val="24"/>
          <w:lang w:val="en-US"/>
        </w:rPr>
        <w:t xml:space="preserve">may be to </w:t>
      </w:r>
      <w:r w:rsidR="00A85E40" w:rsidRPr="001370EC">
        <w:rPr>
          <w:rFonts w:ascii="Times New Roman" w:hAnsi="Times New Roman" w:cs="Times New Roman"/>
          <w:sz w:val="24"/>
          <w:szCs w:val="24"/>
          <w:lang w:val="en-US"/>
        </w:rPr>
        <w:t xml:space="preserve">use </w:t>
      </w:r>
      <w:r w:rsidR="00221278" w:rsidRPr="001370EC">
        <w:rPr>
          <w:rFonts w:ascii="Times New Roman" w:hAnsi="Times New Roman" w:cs="Times New Roman"/>
          <w:sz w:val="24"/>
          <w:szCs w:val="24"/>
          <w:lang w:val="en-US"/>
        </w:rPr>
        <w:t>HG-</w:t>
      </w:r>
      <w:r w:rsidR="001E626A" w:rsidRPr="001370EC">
        <w:rPr>
          <w:rFonts w:ascii="Times New Roman" w:hAnsi="Times New Roman" w:cs="Times New Roman"/>
          <w:sz w:val="24"/>
          <w:szCs w:val="24"/>
          <w:lang w:val="en-US"/>
        </w:rPr>
        <w:t xml:space="preserve">AAS for Se and </w:t>
      </w:r>
      <w:r w:rsidR="00221278" w:rsidRPr="001370EC">
        <w:rPr>
          <w:rFonts w:ascii="Times New Roman" w:hAnsi="Times New Roman" w:cs="Times New Roman"/>
          <w:sz w:val="24"/>
          <w:szCs w:val="24"/>
          <w:lang w:val="en-US"/>
        </w:rPr>
        <w:t>electrothermal (ETA)-</w:t>
      </w:r>
      <w:r w:rsidR="001E626A" w:rsidRPr="001370EC">
        <w:rPr>
          <w:rFonts w:ascii="Times New Roman" w:hAnsi="Times New Roman" w:cs="Times New Roman"/>
          <w:sz w:val="24"/>
          <w:szCs w:val="24"/>
          <w:lang w:val="en-US"/>
        </w:rPr>
        <w:t>AA</w:t>
      </w:r>
      <w:r w:rsidR="00221278" w:rsidRPr="001370EC">
        <w:rPr>
          <w:rFonts w:ascii="Times New Roman" w:hAnsi="Times New Roman" w:cs="Times New Roman"/>
          <w:sz w:val="24"/>
          <w:szCs w:val="24"/>
          <w:lang w:val="en-US"/>
        </w:rPr>
        <w:t>S</w:t>
      </w:r>
      <w:r w:rsidR="001E626A" w:rsidRPr="001370EC">
        <w:rPr>
          <w:rFonts w:ascii="Times New Roman" w:hAnsi="Times New Roman" w:cs="Times New Roman"/>
          <w:sz w:val="24"/>
          <w:szCs w:val="24"/>
          <w:lang w:val="en-US"/>
        </w:rPr>
        <w:t xml:space="preserve"> for Cu, Cr</w:t>
      </w:r>
      <w:r w:rsidR="00A85E40" w:rsidRPr="001370EC">
        <w:rPr>
          <w:rFonts w:ascii="Times New Roman" w:hAnsi="Times New Roman" w:cs="Times New Roman"/>
          <w:sz w:val="24"/>
          <w:szCs w:val="24"/>
          <w:lang w:val="en-US"/>
        </w:rPr>
        <w:t>,</w:t>
      </w:r>
      <w:r w:rsidR="001E626A" w:rsidRPr="001370EC">
        <w:rPr>
          <w:rFonts w:ascii="Times New Roman" w:hAnsi="Times New Roman" w:cs="Times New Roman"/>
          <w:sz w:val="24"/>
          <w:szCs w:val="24"/>
          <w:lang w:val="en-US"/>
        </w:rPr>
        <w:t xml:space="preserve"> and Mn.</w:t>
      </w:r>
    </w:p>
    <w:p w:rsidR="00562E0E" w:rsidRPr="005B6125" w:rsidRDefault="00733888" w:rsidP="00E84A43">
      <w:pPr>
        <w:autoSpaceDE w:val="0"/>
        <w:autoSpaceDN w:val="0"/>
        <w:adjustRightInd w:val="0"/>
        <w:spacing w:after="200" w:line="480" w:lineRule="auto"/>
        <w:ind w:firstLine="426"/>
        <w:jc w:val="both"/>
        <w:rPr>
          <w:rFonts w:ascii="Times New Roman" w:hAnsi="Times New Roman" w:cs="Times New Roman"/>
          <w:sz w:val="24"/>
          <w:lang w:val="en-US"/>
        </w:rPr>
      </w:pPr>
      <w:r w:rsidRPr="005B6125">
        <w:rPr>
          <w:rFonts w:ascii="Times New Roman" w:hAnsi="Times New Roman" w:cs="Times New Roman"/>
          <w:sz w:val="24"/>
          <w:lang w:val="en-US"/>
        </w:rPr>
        <w:t>The p</w:t>
      </w:r>
      <w:r w:rsidR="001D6BEE" w:rsidRPr="005B6125">
        <w:rPr>
          <w:rFonts w:ascii="Times New Roman" w:hAnsi="Times New Roman" w:cs="Times New Roman"/>
          <w:sz w:val="24"/>
          <w:lang w:val="en-US"/>
        </w:rPr>
        <w:t xml:space="preserve">roduction of high-quality fermented goat and cow milk products requires control over several factors, including the chemical composition of the raw milk, type of milk, processing conditions, and starter culture used for the fermentation </w:t>
      </w:r>
      <w:r w:rsidR="001D6BEE" w:rsidRPr="005B6125">
        <w:rPr>
          <w:rFonts w:ascii="Times New Roman" w:hAnsi="Times New Roman" w:cs="Times New Roman"/>
          <w:sz w:val="28"/>
          <w:lang w:val="en-US"/>
        </w:rPr>
        <w:t>(</w:t>
      </w:r>
      <w:r w:rsidR="00BC1AE3" w:rsidRPr="005B6125">
        <w:rPr>
          <w:rFonts w:ascii="Times New Roman" w:eastAsia="GulliverRM" w:hAnsi="Times New Roman" w:cs="Times New Roman"/>
          <w:noProof/>
          <w:sz w:val="24"/>
          <w:lang w:val="en-US"/>
        </w:rPr>
        <w:t>Tamine, Wszolek, Bozanic, &amp; Özer, 2011</w:t>
      </w:r>
      <w:r w:rsidR="00BB59B9" w:rsidRPr="005B6125">
        <w:rPr>
          <w:rFonts w:ascii="Times New Roman" w:eastAsia="Calibri" w:hAnsi="Times New Roman" w:cs="Times New Roman"/>
          <w:sz w:val="24"/>
          <w:lang w:val="en-US"/>
        </w:rPr>
        <w:t>; Bergillos</w:t>
      </w:r>
      <w:r w:rsidR="00BC1AE3" w:rsidRPr="005B6125">
        <w:rPr>
          <w:rFonts w:ascii="Times New Roman" w:eastAsia="Calibri" w:hAnsi="Times New Roman" w:cs="Times New Roman"/>
          <w:sz w:val="24"/>
          <w:lang w:val="en-US"/>
        </w:rPr>
        <w:t>-Meca</w:t>
      </w:r>
      <w:r w:rsidR="00BB59B9" w:rsidRPr="005B6125">
        <w:rPr>
          <w:rFonts w:ascii="Times New Roman" w:eastAsia="Calibri" w:hAnsi="Times New Roman" w:cs="Times New Roman"/>
          <w:sz w:val="24"/>
          <w:lang w:val="en-US"/>
        </w:rPr>
        <w:t xml:space="preserve"> et al., 2013</w:t>
      </w:r>
      <w:r w:rsidR="001D6BEE" w:rsidRPr="005B6125">
        <w:rPr>
          <w:rFonts w:ascii="Times New Roman" w:eastAsia="Calibri" w:hAnsi="Times New Roman" w:cs="Times New Roman"/>
          <w:sz w:val="24"/>
          <w:lang w:val="en-US"/>
        </w:rPr>
        <w:t>)</w:t>
      </w:r>
      <w:r w:rsidR="001D6BEE" w:rsidRPr="005B6125">
        <w:rPr>
          <w:rFonts w:ascii="Times New Roman" w:hAnsi="Times New Roman" w:cs="Times New Roman"/>
          <w:sz w:val="24"/>
          <w:lang w:val="en-US"/>
        </w:rPr>
        <w:t>. Few data are available on the influence of the manufacturing process on the Se, Cu, Cr</w:t>
      </w:r>
      <w:r w:rsidR="001370EC">
        <w:rPr>
          <w:rFonts w:ascii="Times New Roman" w:hAnsi="Times New Roman" w:cs="Times New Roman"/>
          <w:sz w:val="24"/>
          <w:lang w:val="en-US"/>
        </w:rPr>
        <w:t>,</w:t>
      </w:r>
      <w:r w:rsidR="001D6BEE" w:rsidRPr="005B6125">
        <w:rPr>
          <w:rFonts w:ascii="Times New Roman" w:hAnsi="Times New Roman" w:cs="Times New Roman"/>
          <w:sz w:val="24"/>
          <w:lang w:val="en-US"/>
        </w:rPr>
        <w:t xml:space="preserve"> and Mn content of fermented goat and cow milk products</w:t>
      </w:r>
      <w:r w:rsidR="001D6BEE" w:rsidRPr="005B6125">
        <w:rPr>
          <w:rFonts w:ascii="Times New Roman" w:hAnsi="Times New Roman" w:cs="Times New Roman"/>
          <w:i/>
          <w:sz w:val="24"/>
          <w:lang w:val="en-US"/>
        </w:rPr>
        <w:t>.</w:t>
      </w:r>
      <w:r w:rsidR="001D6BEE" w:rsidRPr="005B6125">
        <w:rPr>
          <w:rFonts w:ascii="Times New Roman" w:hAnsi="Times New Roman" w:cs="Times New Roman"/>
          <w:sz w:val="24"/>
          <w:lang w:val="en-US"/>
        </w:rPr>
        <w:t xml:space="preserve"> </w:t>
      </w:r>
      <w:r w:rsidR="00C65520" w:rsidRPr="005B6125">
        <w:rPr>
          <w:rFonts w:ascii="Times New Roman" w:hAnsi="Times New Roman" w:cs="Times New Roman"/>
          <w:sz w:val="24"/>
          <w:szCs w:val="24"/>
          <w:lang w:val="en-US"/>
        </w:rPr>
        <w:t>In the present study</w:t>
      </w:r>
      <w:r w:rsidR="002E7CCA">
        <w:rPr>
          <w:rFonts w:ascii="Times New Roman" w:hAnsi="Times New Roman" w:cs="Times New Roman"/>
          <w:sz w:val="24"/>
          <w:szCs w:val="24"/>
          <w:lang w:val="en-US"/>
        </w:rPr>
        <w:t>,</w:t>
      </w:r>
      <w:r w:rsidR="00C65520" w:rsidRPr="005B6125">
        <w:rPr>
          <w:rFonts w:ascii="Times New Roman" w:hAnsi="Times New Roman" w:cs="Times New Roman"/>
          <w:sz w:val="24"/>
          <w:szCs w:val="24"/>
          <w:lang w:val="en-US"/>
        </w:rPr>
        <w:t xml:space="preserve"> </w:t>
      </w:r>
      <w:r w:rsidR="005B1B72" w:rsidRPr="005B6125">
        <w:rPr>
          <w:rFonts w:ascii="Times New Roman" w:hAnsi="Times New Roman" w:cs="Times New Roman"/>
          <w:sz w:val="24"/>
          <w:lang w:val="en-US"/>
        </w:rPr>
        <w:t xml:space="preserve">we </w:t>
      </w:r>
      <w:r w:rsidR="00227E6C" w:rsidRPr="005B6125">
        <w:rPr>
          <w:rFonts w:ascii="Times New Roman" w:hAnsi="Times New Roman" w:cs="Times New Roman"/>
          <w:sz w:val="24"/>
          <w:lang w:val="en-US"/>
        </w:rPr>
        <w:t xml:space="preserve">developed </w:t>
      </w:r>
      <w:r w:rsidRPr="005B6125">
        <w:rPr>
          <w:rFonts w:ascii="Times New Roman" w:hAnsi="Times New Roman" w:cs="Times New Roman"/>
          <w:sz w:val="24"/>
          <w:lang w:val="en-US"/>
        </w:rPr>
        <w:t xml:space="preserve">procedures </w:t>
      </w:r>
      <w:r w:rsidRPr="005B6125">
        <w:rPr>
          <w:rFonts w:ascii="Times New Roman" w:hAnsi="Times New Roman" w:cs="Times New Roman"/>
          <w:sz w:val="24"/>
          <w:lang w:val="en-US"/>
        </w:rPr>
        <w:lastRenderedPageBreak/>
        <w:t xml:space="preserve">to analyze and </w:t>
      </w:r>
      <w:r w:rsidR="005B1B72" w:rsidRPr="005B6125">
        <w:rPr>
          <w:rFonts w:ascii="Times New Roman" w:hAnsi="Times New Roman" w:cs="Times New Roman"/>
          <w:sz w:val="24"/>
          <w:lang w:val="en-US"/>
        </w:rPr>
        <w:t xml:space="preserve">investigate the effect of goat and cow milk processing on </w:t>
      </w:r>
      <w:r w:rsidR="001370EC">
        <w:rPr>
          <w:rFonts w:ascii="Times New Roman" w:hAnsi="Times New Roman" w:cs="Times New Roman"/>
          <w:sz w:val="24"/>
          <w:lang w:val="en-US"/>
        </w:rPr>
        <w:t xml:space="preserve">the </w:t>
      </w:r>
      <w:r w:rsidR="005B1B72" w:rsidRPr="005B6125">
        <w:rPr>
          <w:rFonts w:ascii="Times New Roman" w:hAnsi="Times New Roman" w:cs="Times New Roman"/>
          <w:sz w:val="24"/>
          <w:lang w:val="en-US"/>
        </w:rPr>
        <w:t>mineral (Se, Cu, Cr and Mn) content. The study objectives were</w:t>
      </w:r>
      <w:r w:rsidR="00F11154" w:rsidRPr="005B6125">
        <w:rPr>
          <w:rFonts w:ascii="Times New Roman" w:hAnsi="Times New Roman" w:cs="Times New Roman"/>
          <w:sz w:val="24"/>
          <w:lang w:val="en-US"/>
        </w:rPr>
        <w:t>: i)</w:t>
      </w:r>
      <w:r w:rsidR="005B1B72" w:rsidRPr="005B6125">
        <w:rPr>
          <w:rFonts w:ascii="Times New Roman" w:hAnsi="Times New Roman" w:cs="Times New Roman"/>
          <w:sz w:val="24"/>
          <w:lang w:val="en-US"/>
        </w:rPr>
        <w:t xml:space="preserve"> </w:t>
      </w:r>
      <w:r w:rsidR="00BB59B9" w:rsidRPr="005B6125">
        <w:rPr>
          <w:rFonts w:ascii="Times New Roman" w:hAnsi="Times New Roman" w:cs="Times New Roman"/>
          <w:sz w:val="24"/>
          <w:lang w:val="en-US"/>
        </w:rPr>
        <w:t xml:space="preserve">to </w:t>
      </w:r>
      <w:r w:rsidR="00F11154" w:rsidRPr="005B6125">
        <w:rPr>
          <w:rFonts w:ascii="Times New Roman" w:hAnsi="Times New Roman" w:cs="Times New Roman"/>
          <w:sz w:val="24"/>
          <w:szCs w:val="24"/>
          <w:lang w:val="en-US"/>
        </w:rPr>
        <w:t xml:space="preserve">optimize </w:t>
      </w:r>
      <w:r w:rsidR="005B1B72" w:rsidRPr="005B6125">
        <w:rPr>
          <w:rFonts w:ascii="Times New Roman" w:hAnsi="Times New Roman" w:cs="Times New Roman"/>
          <w:sz w:val="24"/>
          <w:lang w:val="en-US"/>
        </w:rPr>
        <w:t xml:space="preserve">AAS </w:t>
      </w:r>
      <w:r w:rsidR="00F11154" w:rsidRPr="005B6125">
        <w:rPr>
          <w:rFonts w:ascii="Times New Roman" w:hAnsi="Times New Roman" w:cs="Times New Roman"/>
          <w:sz w:val="24"/>
          <w:lang w:val="en-US"/>
        </w:rPr>
        <w:t xml:space="preserve">techniques </w:t>
      </w:r>
      <w:r w:rsidR="00706ABE" w:rsidRPr="005B6125">
        <w:rPr>
          <w:rFonts w:ascii="Times New Roman" w:hAnsi="Times New Roman" w:cs="Times New Roman"/>
          <w:sz w:val="24"/>
          <w:lang w:val="en-US"/>
        </w:rPr>
        <w:t xml:space="preserve">with HG for Se </w:t>
      </w:r>
      <w:r w:rsidR="00706ABE">
        <w:rPr>
          <w:rFonts w:ascii="Times New Roman" w:hAnsi="Times New Roman" w:cs="Times New Roman"/>
          <w:sz w:val="24"/>
          <w:lang w:val="en-US"/>
        </w:rPr>
        <w:t>measurement</w:t>
      </w:r>
      <w:r w:rsidR="00706ABE" w:rsidRPr="00706ABE">
        <w:rPr>
          <w:rFonts w:ascii="Times New Roman" w:hAnsi="Times New Roman" w:cs="Times New Roman"/>
          <w:sz w:val="24"/>
          <w:szCs w:val="24"/>
          <w:lang w:val="en-US"/>
        </w:rPr>
        <w:t xml:space="preserve"> </w:t>
      </w:r>
      <w:r w:rsidR="00706ABE">
        <w:rPr>
          <w:rFonts w:ascii="Times New Roman" w:hAnsi="Times New Roman" w:cs="Times New Roman"/>
          <w:sz w:val="24"/>
          <w:szCs w:val="24"/>
          <w:lang w:val="en-US"/>
        </w:rPr>
        <w:t xml:space="preserve">and </w:t>
      </w:r>
      <w:r w:rsidR="005B1B72" w:rsidRPr="005B6125">
        <w:rPr>
          <w:rFonts w:ascii="Times New Roman" w:hAnsi="Times New Roman" w:cs="Times New Roman"/>
          <w:sz w:val="24"/>
          <w:lang w:val="en-US"/>
        </w:rPr>
        <w:t xml:space="preserve">with </w:t>
      </w:r>
      <w:r w:rsidR="00706ABE" w:rsidRPr="005B6125">
        <w:rPr>
          <w:rFonts w:ascii="Times New Roman" w:hAnsi="Times New Roman" w:cs="Times New Roman"/>
          <w:sz w:val="24"/>
          <w:szCs w:val="24"/>
          <w:lang w:val="en-US"/>
        </w:rPr>
        <w:t xml:space="preserve">ETA </w:t>
      </w:r>
      <w:r w:rsidR="00706ABE">
        <w:rPr>
          <w:rFonts w:ascii="Times New Roman" w:hAnsi="Times New Roman" w:cs="Times New Roman"/>
          <w:sz w:val="24"/>
          <w:szCs w:val="24"/>
          <w:lang w:val="en-US"/>
        </w:rPr>
        <w:t>for</w:t>
      </w:r>
      <w:r w:rsidR="00706ABE" w:rsidRPr="005B6125">
        <w:rPr>
          <w:rFonts w:ascii="Times New Roman" w:hAnsi="Times New Roman" w:cs="Times New Roman"/>
          <w:sz w:val="24"/>
          <w:szCs w:val="24"/>
          <w:lang w:val="en-US"/>
        </w:rPr>
        <w:t xml:space="preserve"> Cu, Cr and Mn </w:t>
      </w:r>
      <w:r w:rsidR="00706ABE">
        <w:rPr>
          <w:rFonts w:ascii="Times New Roman" w:hAnsi="Times New Roman" w:cs="Times New Roman"/>
          <w:sz w:val="24"/>
          <w:szCs w:val="24"/>
          <w:lang w:val="en-US"/>
        </w:rPr>
        <w:t>measurement</w:t>
      </w:r>
      <w:r w:rsidR="00BB59B9" w:rsidRPr="005B6125">
        <w:rPr>
          <w:rFonts w:ascii="Times New Roman" w:hAnsi="Times New Roman" w:cs="Times New Roman"/>
          <w:sz w:val="24"/>
          <w:lang w:val="en-US"/>
        </w:rPr>
        <w:t xml:space="preserve">; ii) to compare microelement levels </w:t>
      </w:r>
      <w:r w:rsidR="002E7CCA">
        <w:rPr>
          <w:rFonts w:ascii="Times New Roman" w:hAnsi="Times New Roman" w:cs="Times New Roman"/>
          <w:sz w:val="24"/>
          <w:lang w:val="en-US"/>
        </w:rPr>
        <w:t xml:space="preserve">between </w:t>
      </w:r>
      <w:r w:rsidR="00BB59B9" w:rsidRPr="005B6125">
        <w:rPr>
          <w:rFonts w:ascii="Times New Roman" w:hAnsi="Times New Roman" w:cs="Times New Roman"/>
          <w:sz w:val="24"/>
          <w:lang w:val="en-US"/>
        </w:rPr>
        <w:t xml:space="preserve">goat </w:t>
      </w:r>
      <w:r w:rsidR="002E7CCA">
        <w:rPr>
          <w:rFonts w:ascii="Times New Roman" w:hAnsi="Times New Roman" w:cs="Times New Roman"/>
          <w:sz w:val="24"/>
          <w:lang w:val="en-US"/>
        </w:rPr>
        <w:t>and</w:t>
      </w:r>
      <w:r w:rsidR="00BB59B9" w:rsidRPr="005B6125">
        <w:rPr>
          <w:rFonts w:ascii="Times New Roman" w:hAnsi="Times New Roman" w:cs="Times New Roman"/>
          <w:sz w:val="24"/>
          <w:lang w:val="en-US"/>
        </w:rPr>
        <w:t xml:space="preserve"> cow yogurts; iii) to study the </w:t>
      </w:r>
      <w:r w:rsidR="005B1B72" w:rsidRPr="005B6125">
        <w:rPr>
          <w:rFonts w:ascii="Times New Roman" w:hAnsi="Times New Roman" w:cs="Times New Roman"/>
          <w:sz w:val="24"/>
          <w:lang w:val="en-US"/>
        </w:rPr>
        <w:t xml:space="preserve">effect of different </w:t>
      </w:r>
      <w:r w:rsidR="00BB59B9" w:rsidRPr="005B6125">
        <w:rPr>
          <w:rFonts w:ascii="Times New Roman" w:hAnsi="Times New Roman" w:cs="Times New Roman"/>
          <w:sz w:val="24"/>
          <w:lang w:val="en-US"/>
        </w:rPr>
        <w:t xml:space="preserve">fermenting bacteria </w:t>
      </w:r>
      <w:r w:rsidR="005B1B72" w:rsidRPr="005B6125">
        <w:rPr>
          <w:rFonts w:ascii="Times New Roman" w:hAnsi="Times New Roman" w:cs="Times New Roman"/>
          <w:sz w:val="24"/>
          <w:lang w:val="en-US"/>
        </w:rPr>
        <w:t>on</w:t>
      </w:r>
      <w:r w:rsidR="00BB59B9" w:rsidRPr="005B6125">
        <w:rPr>
          <w:rFonts w:ascii="Times New Roman" w:hAnsi="Times New Roman" w:cs="Times New Roman"/>
          <w:sz w:val="24"/>
          <w:lang w:val="en-US"/>
        </w:rPr>
        <w:t xml:space="preserve"> the final content of Se, Cu, Cr</w:t>
      </w:r>
      <w:r w:rsidR="002E7CCA">
        <w:rPr>
          <w:rFonts w:ascii="Times New Roman" w:hAnsi="Times New Roman" w:cs="Times New Roman"/>
          <w:sz w:val="24"/>
          <w:lang w:val="en-US"/>
        </w:rPr>
        <w:t>,</w:t>
      </w:r>
      <w:r w:rsidR="00BB59B9" w:rsidRPr="005B6125">
        <w:rPr>
          <w:rFonts w:ascii="Times New Roman" w:hAnsi="Times New Roman" w:cs="Times New Roman"/>
          <w:sz w:val="24"/>
          <w:lang w:val="en-US"/>
        </w:rPr>
        <w:t xml:space="preserve"> </w:t>
      </w:r>
      <w:r w:rsidR="003342A0">
        <w:rPr>
          <w:rFonts w:ascii="Times New Roman" w:hAnsi="Times New Roman" w:cs="Times New Roman"/>
          <w:sz w:val="24"/>
          <w:lang w:val="en-US"/>
        </w:rPr>
        <w:t xml:space="preserve">and Mn in goat and cow yoghurts; iiii) and given </w:t>
      </w:r>
      <w:r w:rsidR="003342A0">
        <w:rPr>
          <w:rFonts w:ascii="Times New Roman" w:hAnsi="Times New Roman" w:cs="Times New Roman"/>
          <w:sz w:val="24"/>
          <w:szCs w:val="24"/>
          <w:lang w:val="en-US"/>
        </w:rPr>
        <w:t>t</w:t>
      </w:r>
      <w:r w:rsidR="003342A0" w:rsidRPr="0049245D">
        <w:rPr>
          <w:rFonts w:ascii="Times New Roman" w:hAnsi="Times New Roman" w:cs="Times New Roman"/>
          <w:sz w:val="24"/>
          <w:szCs w:val="24"/>
          <w:lang w:val="en-US"/>
        </w:rPr>
        <w:t xml:space="preserve">he recommended </w:t>
      </w:r>
      <w:r w:rsidR="003342A0">
        <w:rPr>
          <w:rFonts w:ascii="Times New Roman" w:hAnsi="Times New Roman" w:cs="Times New Roman"/>
          <w:sz w:val="24"/>
          <w:szCs w:val="24"/>
          <w:lang w:val="en-US"/>
        </w:rPr>
        <w:t xml:space="preserve">Se, Cu, </w:t>
      </w:r>
      <w:r w:rsidR="003342A0" w:rsidRPr="0049245D">
        <w:rPr>
          <w:rFonts w:ascii="Times New Roman" w:hAnsi="Times New Roman" w:cs="Times New Roman"/>
          <w:sz w:val="24"/>
          <w:szCs w:val="24"/>
          <w:lang w:val="en-US"/>
        </w:rPr>
        <w:t>Cr</w:t>
      </w:r>
      <w:r w:rsidR="003342A0">
        <w:rPr>
          <w:rFonts w:ascii="Times New Roman" w:hAnsi="Times New Roman" w:cs="Times New Roman"/>
          <w:sz w:val="24"/>
          <w:szCs w:val="24"/>
          <w:lang w:val="en-US"/>
        </w:rPr>
        <w:t xml:space="preserve"> and Mn</w:t>
      </w:r>
      <w:r w:rsidR="003342A0" w:rsidRPr="0049245D">
        <w:rPr>
          <w:rFonts w:ascii="Times New Roman" w:hAnsi="Times New Roman" w:cs="Times New Roman"/>
          <w:sz w:val="24"/>
          <w:szCs w:val="24"/>
          <w:lang w:val="en-US"/>
        </w:rPr>
        <w:t xml:space="preserve"> intake</w:t>
      </w:r>
      <w:r w:rsidR="003342A0">
        <w:rPr>
          <w:rFonts w:ascii="Times New Roman" w:hAnsi="Times New Roman" w:cs="Times New Roman"/>
          <w:sz w:val="24"/>
          <w:szCs w:val="24"/>
          <w:lang w:val="en-US"/>
        </w:rPr>
        <w:t>s</w:t>
      </w:r>
      <w:r w:rsidR="003342A0" w:rsidRPr="0049245D">
        <w:rPr>
          <w:rFonts w:ascii="Times New Roman" w:hAnsi="Times New Roman" w:cs="Times New Roman"/>
          <w:sz w:val="24"/>
          <w:szCs w:val="24"/>
          <w:lang w:val="en-US"/>
        </w:rPr>
        <w:t xml:space="preserve"> </w:t>
      </w:r>
      <w:r w:rsidR="003342A0">
        <w:rPr>
          <w:rFonts w:ascii="Times New Roman" w:hAnsi="Times New Roman" w:cs="Times New Roman"/>
          <w:sz w:val="24"/>
          <w:szCs w:val="24"/>
          <w:lang w:val="en-US"/>
        </w:rPr>
        <w:t xml:space="preserve">for healthy adults (dietary reference intakes </w:t>
      </w:r>
      <w:r w:rsidR="00254B61">
        <w:rPr>
          <w:rFonts w:ascii="Times New Roman" w:hAnsi="Times New Roman" w:cs="Times New Roman"/>
          <w:sz w:val="24"/>
          <w:szCs w:val="24"/>
          <w:lang w:val="en-US"/>
        </w:rPr>
        <w:t xml:space="preserve">[DRIs] </w:t>
      </w:r>
      <w:r w:rsidR="003342A0">
        <w:rPr>
          <w:rFonts w:ascii="Times New Roman" w:hAnsi="Times New Roman" w:cs="Times New Roman"/>
          <w:sz w:val="24"/>
          <w:szCs w:val="24"/>
          <w:lang w:val="en-US"/>
        </w:rPr>
        <w:t xml:space="preserve">established by the </w:t>
      </w:r>
      <w:r w:rsidR="0039214A">
        <w:rPr>
          <w:rFonts w:ascii="Times New Roman" w:hAnsi="Times New Roman" w:cs="Times New Roman"/>
          <w:sz w:val="24"/>
          <w:szCs w:val="24"/>
          <w:lang w:val="en-US"/>
        </w:rPr>
        <w:t xml:space="preserve">Federación Española de Sociedades de Nutrición, </w:t>
      </w:r>
      <w:r w:rsidR="003342A0">
        <w:rPr>
          <w:rFonts w:ascii="Times New Roman" w:hAnsi="Times New Roman" w:cs="Times New Roman"/>
          <w:sz w:val="24"/>
          <w:szCs w:val="24"/>
          <w:lang w:val="en-US"/>
        </w:rPr>
        <w:t>20</w:t>
      </w:r>
      <w:r w:rsidR="0039214A">
        <w:rPr>
          <w:rFonts w:ascii="Times New Roman" w:hAnsi="Times New Roman" w:cs="Times New Roman"/>
          <w:sz w:val="24"/>
          <w:szCs w:val="24"/>
          <w:lang w:val="en-US"/>
        </w:rPr>
        <w:t>1</w:t>
      </w:r>
      <w:r w:rsidR="003342A0">
        <w:rPr>
          <w:rFonts w:ascii="Times New Roman" w:hAnsi="Times New Roman" w:cs="Times New Roman"/>
          <w:sz w:val="24"/>
          <w:szCs w:val="24"/>
          <w:lang w:val="en-US"/>
        </w:rPr>
        <w:t xml:space="preserve">0) to evaluate if these </w:t>
      </w:r>
      <w:r w:rsidR="00254B61">
        <w:rPr>
          <w:rFonts w:ascii="Times New Roman" w:hAnsi="Times New Roman" w:cs="Times New Roman"/>
          <w:sz w:val="24"/>
          <w:szCs w:val="24"/>
          <w:lang w:val="en-US"/>
        </w:rPr>
        <w:t xml:space="preserve">dairy </w:t>
      </w:r>
      <w:r w:rsidR="003342A0">
        <w:rPr>
          <w:rFonts w:ascii="Times New Roman" w:hAnsi="Times New Roman" w:cs="Times New Roman"/>
          <w:sz w:val="24"/>
          <w:szCs w:val="24"/>
          <w:lang w:val="en-US"/>
        </w:rPr>
        <w:t>products may</w:t>
      </w:r>
      <w:r w:rsidR="003342A0" w:rsidRPr="005B6125">
        <w:rPr>
          <w:rFonts w:ascii="Times New Roman" w:hAnsi="Times New Roman" w:cs="Times New Roman"/>
          <w:sz w:val="24"/>
          <w:szCs w:val="24"/>
          <w:lang w:val="en-US"/>
        </w:rPr>
        <w:t xml:space="preserve"> </w:t>
      </w:r>
      <w:r w:rsidR="003342A0">
        <w:rPr>
          <w:rFonts w:ascii="Times New Roman" w:hAnsi="Times New Roman" w:cs="Times New Roman"/>
          <w:sz w:val="24"/>
          <w:szCs w:val="24"/>
          <w:lang w:val="en-US"/>
        </w:rPr>
        <w:t xml:space="preserve">represent an </w:t>
      </w:r>
      <w:r w:rsidR="003342A0" w:rsidRPr="005B6125">
        <w:rPr>
          <w:rFonts w:ascii="Times New Roman" w:hAnsi="Times New Roman" w:cs="Times New Roman"/>
          <w:sz w:val="24"/>
          <w:szCs w:val="24"/>
          <w:lang w:val="en-US"/>
        </w:rPr>
        <w:t>important dietary source</w:t>
      </w:r>
      <w:r w:rsidR="003342A0">
        <w:rPr>
          <w:rFonts w:ascii="Times New Roman" w:hAnsi="Times New Roman" w:cs="Times New Roman"/>
          <w:sz w:val="24"/>
          <w:szCs w:val="24"/>
          <w:lang w:val="en-US"/>
        </w:rPr>
        <w:t xml:space="preserve"> for these minerals.</w:t>
      </w:r>
    </w:p>
    <w:p w:rsidR="000E73B6" w:rsidRPr="005B6125" w:rsidRDefault="00BC1AE3" w:rsidP="00E84A43">
      <w:pPr>
        <w:spacing w:after="200" w:line="480" w:lineRule="auto"/>
        <w:jc w:val="both"/>
        <w:rPr>
          <w:rFonts w:ascii="Times New Roman" w:hAnsi="Times New Roman" w:cs="Times New Roman"/>
          <w:b/>
          <w:sz w:val="24"/>
          <w:szCs w:val="24"/>
          <w:lang w:val="en-US"/>
        </w:rPr>
      </w:pPr>
      <w:r w:rsidRPr="005B6125">
        <w:rPr>
          <w:rFonts w:ascii="Times New Roman" w:hAnsi="Times New Roman" w:cs="Times New Roman"/>
          <w:b/>
          <w:sz w:val="24"/>
          <w:szCs w:val="24"/>
          <w:lang w:val="en-US"/>
        </w:rPr>
        <w:t xml:space="preserve">2. </w:t>
      </w:r>
      <w:r w:rsidR="00985716" w:rsidRPr="005B6125">
        <w:rPr>
          <w:rFonts w:ascii="Times New Roman" w:hAnsi="Times New Roman" w:cs="Times New Roman"/>
          <w:b/>
          <w:sz w:val="24"/>
          <w:szCs w:val="24"/>
          <w:lang w:val="en-US"/>
        </w:rPr>
        <w:t>Materials and Methods</w:t>
      </w:r>
    </w:p>
    <w:p w:rsidR="00EB2260" w:rsidRPr="005B6125" w:rsidRDefault="00BC1AE3" w:rsidP="00E84A43">
      <w:pPr>
        <w:tabs>
          <w:tab w:val="left" w:pos="142"/>
          <w:tab w:val="left" w:pos="567"/>
        </w:tabs>
        <w:spacing w:after="200" w:line="480" w:lineRule="auto"/>
        <w:jc w:val="both"/>
        <w:rPr>
          <w:rFonts w:ascii="Times New Roman" w:hAnsi="Times New Roman" w:cs="Times New Roman"/>
          <w:i/>
          <w:sz w:val="24"/>
          <w:szCs w:val="24"/>
          <w:lang w:val="en-US"/>
        </w:rPr>
      </w:pPr>
      <w:r w:rsidRPr="005B6125">
        <w:rPr>
          <w:rFonts w:ascii="Times New Roman" w:hAnsi="Times New Roman" w:cs="Times New Roman"/>
          <w:i/>
          <w:sz w:val="24"/>
          <w:szCs w:val="24"/>
          <w:lang w:val="en-US"/>
        </w:rPr>
        <w:t>2.1. Instrumentation</w:t>
      </w:r>
    </w:p>
    <w:p w:rsidR="00EB2260" w:rsidRPr="005B6125" w:rsidRDefault="00EB2260" w:rsidP="00E84A43">
      <w:pPr>
        <w:spacing w:after="200" w:line="480" w:lineRule="auto"/>
        <w:ind w:firstLine="426"/>
        <w:jc w:val="both"/>
        <w:rPr>
          <w:rFonts w:ascii="Times New Roman" w:hAnsi="Times New Roman" w:cs="Times New Roman"/>
          <w:sz w:val="24"/>
          <w:szCs w:val="24"/>
          <w:lang w:val="en-US"/>
        </w:rPr>
      </w:pPr>
      <w:r w:rsidRPr="005B6125">
        <w:rPr>
          <w:rFonts w:ascii="Times New Roman" w:hAnsi="Times New Roman" w:cs="Times New Roman"/>
          <w:sz w:val="24"/>
          <w:szCs w:val="24"/>
          <w:lang w:val="en-US"/>
        </w:rPr>
        <w:t>A Perkin–Elmer 1100B double beam atomic absorption spectrometer equipped with a MHS-10 hydride generator (Perkin–Elmer, Norwalk CT, USA) was used for the Se determination. Argon of 99.999% purity (Spanish Society of Oxygen, Barcelona, Spain) at 300 ml</w:t>
      </w:r>
      <w:r w:rsidR="00C650A8" w:rsidRPr="005B6125">
        <w:rPr>
          <w:rFonts w:ascii="Times New Roman" w:hAnsi="Times New Roman" w:cs="Times New Roman"/>
          <w:sz w:val="24"/>
          <w:szCs w:val="24"/>
          <w:lang w:val="en-US"/>
        </w:rPr>
        <w:t>/</w:t>
      </w:r>
      <w:r w:rsidRPr="005B6125">
        <w:rPr>
          <w:rFonts w:ascii="Times New Roman" w:hAnsi="Times New Roman" w:cs="Times New Roman"/>
          <w:sz w:val="24"/>
          <w:szCs w:val="24"/>
          <w:lang w:val="en-US"/>
        </w:rPr>
        <w:t xml:space="preserve">min was used as carrier gas for Se </w:t>
      </w:r>
      <w:r w:rsidRPr="0055003C">
        <w:rPr>
          <w:rFonts w:ascii="Times New Roman" w:hAnsi="Times New Roman" w:cs="Times New Roman"/>
          <w:sz w:val="24"/>
          <w:szCs w:val="24"/>
          <w:lang w:val="en-US"/>
        </w:rPr>
        <w:t xml:space="preserve">determination by </w:t>
      </w:r>
      <w:r w:rsidRPr="009E7E86">
        <w:rPr>
          <w:rFonts w:ascii="Times New Roman" w:hAnsi="Times New Roman" w:cs="Times New Roman"/>
          <w:sz w:val="24"/>
          <w:szCs w:val="24"/>
          <w:lang w:val="en-US"/>
        </w:rPr>
        <w:t>HG</w:t>
      </w:r>
      <w:r w:rsidR="0055003C" w:rsidRPr="009E7E86">
        <w:rPr>
          <w:rFonts w:ascii="Times New Roman" w:hAnsi="Times New Roman" w:cs="Times New Roman"/>
          <w:sz w:val="24"/>
          <w:szCs w:val="24"/>
          <w:lang w:val="en-US"/>
        </w:rPr>
        <w:t>-</w:t>
      </w:r>
      <w:r w:rsidRPr="009E7E86">
        <w:rPr>
          <w:rFonts w:ascii="Times New Roman" w:hAnsi="Times New Roman" w:cs="Times New Roman"/>
          <w:sz w:val="24"/>
          <w:szCs w:val="24"/>
          <w:lang w:val="en-US"/>
        </w:rPr>
        <w:t>AAS.</w:t>
      </w:r>
      <w:r w:rsidRPr="0055003C">
        <w:rPr>
          <w:rFonts w:ascii="Times New Roman" w:hAnsi="Times New Roman" w:cs="Times New Roman"/>
          <w:sz w:val="24"/>
          <w:szCs w:val="24"/>
          <w:lang w:val="en-US"/>
        </w:rPr>
        <w:t xml:space="preserve"> </w:t>
      </w:r>
      <w:r w:rsidRPr="0055003C">
        <w:rPr>
          <w:rFonts w:ascii="Times New Roman" w:hAnsi="Times New Roman"/>
          <w:sz w:val="24"/>
          <w:szCs w:val="24"/>
          <w:lang w:val="en-US" w:eastAsia="es-ES"/>
        </w:rPr>
        <w:t>The</w:t>
      </w:r>
      <w:r w:rsidRPr="005B6125">
        <w:rPr>
          <w:rFonts w:ascii="Times New Roman" w:hAnsi="Times New Roman"/>
          <w:sz w:val="24"/>
          <w:szCs w:val="24"/>
          <w:lang w:val="en-US" w:eastAsia="es-ES"/>
        </w:rPr>
        <w:t xml:space="preserve"> </w:t>
      </w:r>
      <w:r w:rsidR="0055003C" w:rsidRPr="005B6125">
        <w:rPr>
          <w:rFonts w:ascii="Times New Roman" w:hAnsi="Times New Roman"/>
          <w:sz w:val="24"/>
          <w:szCs w:val="24"/>
          <w:lang w:val="en-US" w:eastAsia="es-ES"/>
        </w:rPr>
        <w:t xml:space="preserve">Perkin-Elmer 5100 Zeeman </w:t>
      </w:r>
      <w:r w:rsidRPr="005B6125">
        <w:rPr>
          <w:rFonts w:ascii="Times New Roman" w:hAnsi="Times New Roman"/>
          <w:sz w:val="24"/>
          <w:szCs w:val="24"/>
          <w:lang w:val="en-US" w:eastAsia="es-ES"/>
        </w:rPr>
        <w:t xml:space="preserve">atomic absorption spectrometer </w:t>
      </w:r>
      <w:r w:rsidR="002E7CCA">
        <w:rPr>
          <w:rFonts w:ascii="Times New Roman" w:hAnsi="Times New Roman"/>
          <w:sz w:val="24"/>
          <w:szCs w:val="24"/>
          <w:lang w:val="en-US" w:eastAsia="es-ES"/>
        </w:rPr>
        <w:t>and</w:t>
      </w:r>
      <w:r w:rsidRPr="005B6125">
        <w:rPr>
          <w:rFonts w:ascii="Times New Roman" w:hAnsi="Times New Roman"/>
          <w:sz w:val="24"/>
          <w:szCs w:val="24"/>
          <w:lang w:val="en-US" w:eastAsia="es-ES"/>
        </w:rPr>
        <w:t xml:space="preserve"> HGA-5100 graphite furnace (Perkin-Elmer, Germany) with pyrolytically coated graphite tubes and AS-90 autosampler (Perkin-Elmer, Germany) w</w:t>
      </w:r>
      <w:r w:rsidR="002E7CCA">
        <w:rPr>
          <w:rFonts w:ascii="Times New Roman" w:hAnsi="Times New Roman"/>
          <w:sz w:val="24"/>
          <w:szCs w:val="24"/>
          <w:lang w:val="en-US" w:eastAsia="es-ES"/>
        </w:rPr>
        <w:t>ere</w:t>
      </w:r>
      <w:r w:rsidRPr="005B6125">
        <w:rPr>
          <w:rFonts w:ascii="Times New Roman" w:hAnsi="Times New Roman"/>
          <w:sz w:val="24"/>
          <w:szCs w:val="24"/>
          <w:lang w:val="en-US" w:eastAsia="es-ES"/>
        </w:rPr>
        <w:t xml:space="preserve"> used </w:t>
      </w:r>
      <w:r w:rsidRPr="005B6125">
        <w:rPr>
          <w:rFonts w:ascii="Times New Roman" w:hAnsi="Times New Roman" w:cs="Times New Roman"/>
          <w:sz w:val="24"/>
          <w:szCs w:val="24"/>
          <w:lang w:val="en-US"/>
        </w:rPr>
        <w:t>in Cu, Cr</w:t>
      </w:r>
      <w:r w:rsidR="0055003C">
        <w:rPr>
          <w:rFonts w:ascii="Times New Roman" w:hAnsi="Times New Roman" w:cs="Times New Roman"/>
          <w:sz w:val="24"/>
          <w:szCs w:val="24"/>
          <w:lang w:val="en-US"/>
        </w:rPr>
        <w:t>,</w:t>
      </w:r>
      <w:r w:rsidRPr="005B6125">
        <w:rPr>
          <w:rFonts w:ascii="Times New Roman" w:hAnsi="Times New Roman" w:cs="Times New Roman"/>
          <w:sz w:val="24"/>
          <w:szCs w:val="24"/>
          <w:lang w:val="en-US"/>
        </w:rPr>
        <w:t xml:space="preserve"> and Mn determination</w:t>
      </w:r>
      <w:r w:rsidR="002E7CCA">
        <w:rPr>
          <w:rFonts w:ascii="Times New Roman" w:hAnsi="Times New Roman" w:cs="Times New Roman"/>
          <w:sz w:val="24"/>
          <w:szCs w:val="24"/>
          <w:lang w:val="en-US"/>
        </w:rPr>
        <w:t>s</w:t>
      </w:r>
      <w:r w:rsidRPr="005B6125">
        <w:rPr>
          <w:rFonts w:ascii="Times New Roman" w:hAnsi="Times New Roman" w:cs="Times New Roman"/>
          <w:sz w:val="24"/>
          <w:szCs w:val="24"/>
          <w:lang w:val="en-US"/>
        </w:rPr>
        <w:t>. Measurements were performed at 196.0 nm for Se, 324.8 nm for Cu, 357.9 nm for Cr, and 279.5 nm for Mn</w:t>
      </w:r>
      <w:r w:rsidR="002E7CCA">
        <w:rPr>
          <w:rFonts w:ascii="Times New Roman" w:hAnsi="Times New Roman" w:cs="Times New Roman"/>
          <w:sz w:val="24"/>
          <w:szCs w:val="24"/>
          <w:lang w:val="en-US"/>
        </w:rPr>
        <w:t>,</w:t>
      </w:r>
      <w:r w:rsidRPr="005B6125">
        <w:rPr>
          <w:rFonts w:ascii="Times New Roman" w:hAnsi="Times New Roman" w:cs="Times New Roman"/>
          <w:sz w:val="24"/>
          <w:szCs w:val="24"/>
          <w:lang w:val="en-US"/>
        </w:rPr>
        <w:t xml:space="preserve"> using hollow cathode lamps (Perkin–Elmer). A Selecta multiplace digestion block (Selecta SA, Barcelona, Spain) and Pyrex tubes were used for sample mineralization. A Moulinex blender (Moulinex, Bagnolet, France) was used </w:t>
      </w:r>
      <w:r w:rsidR="002E7CCA">
        <w:rPr>
          <w:rFonts w:ascii="Times New Roman" w:hAnsi="Times New Roman" w:cs="Times New Roman"/>
          <w:sz w:val="24"/>
          <w:szCs w:val="24"/>
          <w:lang w:val="en-US"/>
        </w:rPr>
        <w:t xml:space="preserve">for </w:t>
      </w:r>
      <w:r w:rsidRPr="005B6125">
        <w:rPr>
          <w:rFonts w:ascii="Times New Roman" w:hAnsi="Times New Roman" w:cs="Times New Roman"/>
          <w:sz w:val="24"/>
          <w:szCs w:val="24"/>
          <w:lang w:val="en-US"/>
        </w:rPr>
        <w:t xml:space="preserve">sample </w:t>
      </w:r>
      <w:r w:rsidR="00C650A8" w:rsidRPr="005B6125">
        <w:rPr>
          <w:rFonts w:ascii="Times New Roman" w:hAnsi="Times New Roman" w:cs="Times New Roman"/>
          <w:sz w:val="24"/>
          <w:szCs w:val="24"/>
          <w:lang w:val="en-US"/>
        </w:rPr>
        <w:t>homogenization</w:t>
      </w:r>
      <w:r w:rsidRPr="005B6125">
        <w:rPr>
          <w:rFonts w:ascii="Times New Roman" w:hAnsi="Times New Roman" w:cs="Times New Roman"/>
          <w:sz w:val="24"/>
          <w:szCs w:val="24"/>
          <w:lang w:val="en-US"/>
        </w:rPr>
        <w:t>. Bidistilled deionized water with a specific resistivity of 18 MΏ</w:t>
      </w:r>
      <w:r w:rsidR="00C650A8" w:rsidRPr="005B6125">
        <w:rPr>
          <w:rFonts w:ascii="Times New Roman" w:hAnsi="Times New Roman" w:cs="Times New Roman"/>
          <w:sz w:val="24"/>
          <w:szCs w:val="24"/>
          <w:lang w:val="en-US"/>
        </w:rPr>
        <w:t>/</w:t>
      </w:r>
      <w:r w:rsidRPr="005B6125">
        <w:rPr>
          <w:rFonts w:ascii="Times New Roman" w:hAnsi="Times New Roman" w:cs="Times New Roman"/>
          <w:sz w:val="24"/>
          <w:szCs w:val="24"/>
          <w:lang w:val="en-US"/>
        </w:rPr>
        <w:t xml:space="preserve">cm was obtained </w:t>
      </w:r>
      <w:r w:rsidR="002E7CCA">
        <w:rPr>
          <w:rFonts w:ascii="Times New Roman" w:hAnsi="Times New Roman" w:cs="Times New Roman"/>
          <w:sz w:val="24"/>
          <w:szCs w:val="24"/>
          <w:lang w:val="en-US"/>
        </w:rPr>
        <w:t>using</w:t>
      </w:r>
      <w:r w:rsidRPr="005B6125">
        <w:rPr>
          <w:rFonts w:ascii="Times New Roman" w:hAnsi="Times New Roman" w:cs="Times New Roman"/>
          <w:sz w:val="24"/>
          <w:szCs w:val="24"/>
          <w:lang w:val="en-US"/>
        </w:rPr>
        <w:t xml:space="preserve"> a Milli-Q system (Millipore, Milford, MA).</w:t>
      </w:r>
    </w:p>
    <w:p w:rsidR="002810D2" w:rsidRPr="005B6125" w:rsidRDefault="00BC1AE3" w:rsidP="00E84A43">
      <w:pPr>
        <w:spacing w:after="200" w:line="480" w:lineRule="auto"/>
        <w:rPr>
          <w:rFonts w:ascii="Times New Roman" w:hAnsi="Times New Roman" w:cs="Times New Roman"/>
          <w:i/>
          <w:sz w:val="24"/>
          <w:szCs w:val="24"/>
          <w:lang w:val="en-US"/>
        </w:rPr>
      </w:pPr>
      <w:r w:rsidRPr="005B6125">
        <w:rPr>
          <w:rFonts w:ascii="Times New Roman" w:hAnsi="Times New Roman" w:cs="Times New Roman"/>
          <w:i/>
          <w:sz w:val="24"/>
          <w:szCs w:val="24"/>
          <w:lang w:val="en-US"/>
        </w:rPr>
        <w:lastRenderedPageBreak/>
        <w:t>2.2. Reagents</w:t>
      </w:r>
    </w:p>
    <w:p w:rsidR="00BC1AE3" w:rsidRPr="005B6125" w:rsidRDefault="002810D2" w:rsidP="00E84A43">
      <w:pPr>
        <w:spacing w:after="200" w:line="480" w:lineRule="auto"/>
        <w:ind w:firstLine="426"/>
        <w:jc w:val="both"/>
        <w:rPr>
          <w:rFonts w:ascii="Times New Roman" w:hAnsi="Times New Roman" w:cs="Times New Roman"/>
          <w:sz w:val="24"/>
          <w:szCs w:val="24"/>
          <w:lang w:val="en-US"/>
        </w:rPr>
      </w:pPr>
      <w:r w:rsidRPr="005B6125">
        <w:rPr>
          <w:rFonts w:ascii="Times New Roman" w:hAnsi="Times New Roman" w:cs="Times New Roman"/>
          <w:sz w:val="24"/>
          <w:szCs w:val="24"/>
          <w:lang w:val="en-US"/>
        </w:rPr>
        <w:t xml:space="preserve">Standard solutions of </w:t>
      </w:r>
      <w:r w:rsidR="00F47752" w:rsidRPr="005B6125">
        <w:rPr>
          <w:rFonts w:ascii="Times New Roman" w:hAnsi="Times New Roman" w:cs="Times New Roman"/>
          <w:sz w:val="24"/>
          <w:szCs w:val="24"/>
          <w:lang w:val="en-US"/>
        </w:rPr>
        <w:t>Se, Cu, Cr</w:t>
      </w:r>
      <w:r w:rsidR="002E7CCA">
        <w:rPr>
          <w:rFonts w:ascii="Times New Roman" w:hAnsi="Times New Roman" w:cs="Times New Roman"/>
          <w:sz w:val="24"/>
          <w:szCs w:val="24"/>
          <w:lang w:val="en-US"/>
        </w:rPr>
        <w:t>,</w:t>
      </w:r>
      <w:r w:rsidR="00F47752" w:rsidRPr="005B6125">
        <w:rPr>
          <w:rFonts w:ascii="Times New Roman" w:hAnsi="Times New Roman" w:cs="Times New Roman"/>
          <w:sz w:val="24"/>
          <w:szCs w:val="24"/>
          <w:lang w:val="en-US"/>
        </w:rPr>
        <w:t xml:space="preserve"> and Mn </w:t>
      </w:r>
      <w:r w:rsidRPr="005B6125">
        <w:rPr>
          <w:rFonts w:ascii="Times New Roman" w:hAnsi="Times New Roman" w:cs="Times New Roman"/>
          <w:sz w:val="24"/>
          <w:szCs w:val="24"/>
          <w:lang w:val="en-US"/>
        </w:rPr>
        <w:t>(1000 ± 0.002 mg</w:t>
      </w:r>
      <w:r w:rsidR="00EA401C" w:rsidRPr="005B6125">
        <w:rPr>
          <w:rFonts w:ascii="Times New Roman" w:hAnsi="Times New Roman" w:cs="Times New Roman"/>
          <w:sz w:val="24"/>
          <w:szCs w:val="24"/>
          <w:lang w:val="en-US"/>
        </w:rPr>
        <w:t>/</w:t>
      </w:r>
      <w:r w:rsidR="004B201F" w:rsidRPr="005B6125">
        <w:rPr>
          <w:rFonts w:ascii="Times New Roman" w:hAnsi="Times New Roman" w:cs="Times New Roman"/>
          <w:sz w:val="24"/>
          <w:szCs w:val="24"/>
          <w:lang w:val="en-US"/>
        </w:rPr>
        <w:t>l</w:t>
      </w:r>
      <w:r w:rsidRPr="005B6125">
        <w:rPr>
          <w:rFonts w:ascii="Times New Roman" w:hAnsi="Times New Roman" w:cs="Times New Roman"/>
          <w:sz w:val="24"/>
          <w:szCs w:val="24"/>
          <w:lang w:val="en-US"/>
        </w:rPr>
        <w:t>) (Tritisol, Merck, Darmstadt, Germany) were used and diluted as necessary to obtain working standards. High</w:t>
      </w:r>
      <w:r w:rsidR="002E7CCA">
        <w:rPr>
          <w:rFonts w:ascii="Times New Roman" w:hAnsi="Times New Roman" w:cs="Times New Roman"/>
          <w:sz w:val="24"/>
          <w:szCs w:val="24"/>
          <w:lang w:val="en-US"/>
        </w:rPr>
        <w:t>-</w:t>
      </w:r>
      <w:r w:rsidRPr="005B6125">
        <w:rPr>
          <w:rFonts w:ascii="Times New Roman" w:hAnsi="Times New Roman" w:cs="Times New Roman"/>
          <w:sz w:val="24"/>
          <w:szCs w:val="24"/>
          <w:lang w:val="en-US"/>
        </w:rPr>
        <w:t>quality concentrat</w:t>
      </w:r>
      <w:r w:rsidR="00176534" w:rsidRPr="005B6125">
        <w:rPr>
          <w:rFonts w:ascii="Times New Roman" w:hAnsi="Times New Roman" w:cs="Times New Roman"/>
          <w:sz w:val="24"/>
          <w:szCs w:val="24"/>
          <w:lang w:val="en-US"/>
        </w:rPr>
        <w:t>ed nitric acid (65%) and</w:t>
      </w:r>
      <w:r w:rsidRPr="005B6125">
        <w:rPr>
          <w:rFonts w:ascii="Times New Roman" w:hAnsi="Times New Roman" w:cs="Times New Roman"/>
          <w:sz w:val="24"/>
          <w:szCs w:val="24"/>
          <w:lang w:val="en-US"/>
        </w:rPr>
        <w:t xml:space="preserve"> perchloric</w:t>
      </w:r>
      <w:r w:rsidR="00DB4CF9" w:rsidRPr="005B6125">
        <w:rPr>
          <w:rFonts w:ascii="Times New Roman" w:hAnsi="Times New Roman" w:cs="Times New Roman"/>
          <w:sz w:val="24"/>
          <w:szCs w:val="24"/>
          <w:lang w:val="en-US"/>
        </w:rPr>
        <w:t xml:space="preserve"> </w:t>
      </w:r>
      <w:r w:rsidR="00EB3F82" w:rsidRPr="005B6125">
        <w:rPr>
          <w:rFonts w:ascii="Times New Roman" w:hAnsi="Times New Roman" w:cs="Times New Roman"/>
          <w:sz w:val="24"/>
          <w:szCs w:val="24"/>
          <w:lang w:val="en-US"/>
        </w:rPr>
        <w:t>acid</w:t>
      </w:r>
      <w:r w:rsidR="00DB4CF9" w:rsidRPr="005B6125">
        <w:rPr>
          <w:rFonts w:ascii="Times New Roman" w:hAnsi="Times New Roman" w:cs="Times New Roman"/>
          <w:sz w:val="24"/>
          <w:szCs w:val="24"/>
          <w:lang w:val="en-US"/>
        </w:rPr>
        <w:t xml:space="preserve"> (65%) </w:t>
      </w:r>
      <w:r w:rsidR="00EB3F82" w:rsidRPr="005B6125">
        <w:rPr>
          <w:rFonts w:ascii="Times New Roman" w:hAnsi="Times New Roman" w:cs="Times New Roman"/>
          <w:sz w:val="24"/>
          <w:szCs w:val="24"/>
          <w:lang w:val="en-US"/>
        </w:rPr>
        <w:t>w</w:t>
      </w:r>
      <w:r w:rsidR="002E7CCA">
        <w:rPr>
          <w:rFonts w:ascii="Times New Roman" w:hAnsi="Times New Roman" w:cs="Times New Roman"/>
          <w:sz w:val="24"/>
          <w:szCs w:val="24"/>
          <w:lang w:val="en-US"/>
        </w:rPr>
        <w:t>ere</w:t>
      </w:r>
      <w:r w:rsidRPr="005B6125">
        <w:rPr>
          <w:rFonts w:ascii="Times New Roman" w:hAnsi="Times New Roman" w:cs="Times New Roman"/>
          <w:sz w:val="24"/>
          <w:szCs w:val="24"/>
          <w:lang w:val="en-US"/>
        </w:rPr>
        <w:t xml:space="preserve"> used for sample mineralization. </w:t>
      </w:r>
      <w:r w:rsidR="00DB4CF9" w:rsidRPr="005B6125">
        <w:rPr>
          <w:rFonts w:ascii="Times New Roman" w:hAnsi="Times New Roman" w:cs="Times New Roman"/>
          <w:sz w:val="24"/>
          <w:szCs w:val="24"/>
          <w:lang w:val="en-US"/>
        </w:rPr>
        <w:t>Hydrochlo</w:t>
      </w:r>
      <w:r w:rsidR="00176534" w:rsidRPr="005B6125">
        <w:rPr>
          <w:rFonts w:ascii="Times New Roman" w:hAnsi="Times New Roman" w:cs="Times New Roman"/>
          <w:sz w:val="24"/>
          <w:szCs w:val="24"/>
          <w:lang w:val="en-US"/>
        </w:rPr>
        <w:t xml:space="preserve">ric acid (37%) was used to reduce the sample after mineralization for Se determination. </w:t>
      </w:r>
      <w:r w:rsidR="003D025A" w:rsidRPr="005B6125">
        <w:rPr>
          <w:rFonts w:ascii="Times New Roman" w:hAnsi="Times New Roman" w:cs="Times New Roman"/>
          <w:sz w:val="24"/>
          <w:szCs w:val="24"/>
          <w:lang w:val="en-US"/>
        </w:rPr>
        <w:t xml:space="preserve">Sodium borohydride and sodium hydroxide were employed for hydride generation. </w:t>
      </w:r>
      <w:r w:rsidR="00DB4CF9" w:rsidRPr="005B6125">
        <w:rPr>
          <w:rFonts w:ascii="Times New Roman" w:hAnsi="Times New Roman" w:cs="Times New Roman"/>
          <w:sz w:val="24"/>
          <w:szCs w:val="24"/>
          <w:lang w:val="en-US"/>
        </w:rPr>
        <w:t>Magnesium nitrate was used to prepare the ma</w:t>
      </w:r>
      <w:r w:rsidR="00CA7B9B" w:rsidRPr="005B6125">
        <w:rPr>
          <w:rFonts w:ascii="Times New Roman" w:hAnsi="Times New Roman" w:cs="Times New Roman"/>
          <w:sz w:val="24"/>
          <w:szCs w:val="24"/>
          <w:lang w:val="en-US"/>
        </w:rPr>
        <w:t>t</w:t>
      </w:r>
      <w:r w:rsidR="00DB4CF9" w:rsidRPr="005B6125">
        <w:rPr>
          <w:rFonts w:ascii="Times New Roman" w:hAnsi="Times New Roman" w:cs="Times New Roman"/>
          <w:sz w:val="24"/>
          <w:szCs w:val="24"/>
          <w:lang w:val="en-US"/>
        </w:rPr>
        <w:t>rix modifier for Cu and Cr determination</w:t>
      </w:r>
      <w:r w:rsidR="002E7CCA">
        <w:rPr>
          <w:rFonts w:ascii="Times New Roman" w:hAnsi="Times New Roman" w:cs="Times New Roman"/>
          <w:sz w:val="24"/>
          <w:szCs w:val="24"/>
          <w:lang w:val="en-US"/>
        </w:rPr>
        <w:t>s</w:t>
      </w:r>
      <w:r w:rsidR="00DB4CF9" w:rsidRPr="005B6125">
        <w:rPr>
          <w:rFonts w:ascii="Times New Roman" w:hAnsi="Times New Roman" w:cs="Times New Roman"/>
          <w:sz w:val="24"/>
          <w:szCs w:val="24"/>
          <w:lang w:val="en-US"/>
        </w:rPr>
        <w:t xml:space="preserve">. </w:t>
      </w:r>
      <w:r w:rsidRPr="005B6125">
        <w:rPr>
          <w:rFonts w:ascii="Times New Roman" w:hAnsi="Times New Roman" w:cs="Times New Roman"/>
          <w:sz w:val="24"/>
          <w:szCs w:val="24"/>
          <w:lang w:val="en-US"/>
        </w:rPr>
        <w:t>All solutions were prepared from analytical reagent-grade chemicals (Suprapur, Merck, Germany).</w:t>
      </w:r>
      <w:r w:rsidR="00DB4CF9" w:rsidRPr="005B6125">
        <w:rPr>
          <w:rFonts w:ascii="Times New Roman" w:hAnsi="Times New Roman" w:cs="Times New Roman"/>
          <w:sz w:val="24"/>
          <w:szCs w:val="24"/>
          <w:lang w:val="en-US"/>
        </w:rPr>
        <w:t xml:space="preserve"> </w:t>
      </w:r>
    </w:p>
    <w:p w:rsidR="00BC1AE3" w:rsidRPr="005B6125" w:rsidRDefault="00BC1AE3" w:rsidP="00BC1AE3">
      <w:pPr>
        <w:spacing w:after="200" w:line="480" w:lineRule="auto"/>
        <w:jc w:val="both"/>
        <w:rPr>
          <w:rFonts w:ascii="Times New Roman" w:hAnsi="Times New Roman" w:cs="Times New Roman"/>
          <w:sz w:val="24"/>
          <w:szCs w:val="24"/>
          <w:lang w:val="en-US"/>
        </w:rPr>
      </w:pPr>
      <w:r w:rsidRPr="005B6125">
        <w:rPr>
          <w:rFonts w:ascii="Times New Roman" w:hAnsi="Times New Roman" w:cs="Times New Roman"/>
          <w:i/>
          <w:sz w:val="24"/>
          <w:szCs w:val="24"/>
          <w:lang w:val="en-US"/>
        </w:rPr>
        <w:t xml:space="preserve">2.3. Fermented milk samples </w:t>
      </w:r>
    </w:p>
    <w:p w:rsidR="00BC1AE3" w:rsidRPr="005B6125" w:rsidRDefault="00BC1AE3" w:rsidP="00BC1AE3">
      <w:pPr>
        <w:spacing w:line="480" w:lineRule="auto"/>
        <w:ind w:firstLine="426"/>
        <w:jc w:val="both"/>
        <w:rPr>
          <w:rFonts w:ascii="Times New Roman" w:hAnsi="Times New Roman" w:cs="Times New Roman"/>
          <w:sz w:val="24"/>
          <w:szCs w:val="24"/>
          <w:lang w:val="en-US"/>
        </w:rPr>
      </w:pPr>
      <w:r w:rsidRPr="005B6125">
        <w:rPr>
          <w:rFonts w:ascii="Times New Roman" w:hAnsi="Times New Roman" w:cs="Times New Roman"/>
          <w:sz w:val="24"/>
          <w:szCs w:val="24"/>
          <w:lang w:val="en-US"/>
        </w:rPr>
        <w:t xml:space="preserve">A total of 75 samples were studied. All samples were carefully handled to avoid contamination, and the appropriate quality assurance procedures and precautions were followed to ensure </w:t>
      </w:r>
      <w:r w:rsidR="002E7CCA">
        <w:rPr>
          <w:rFonts w:ascii="Times New Roman" w:hAnsi="Times New Roman" w:cs="Times New Roman"/>
          <w:sz w:val="24"/>
          <w:szCs w:val="24"/>
          <w:lang w:val="en-US"/>
        </w:rPr>
        <w:t>the</w:t>
      </w:r>
      <w:r w:rsidRPr="005B6125">
        <w:rPr>
          <w:rFonts w:ascii="Times New Roman" w:hAnsi="Times New Roman" w:cs="Times New Roman"/>
          <w:sz w:val="24"/>
          <w:szCs w:val="24"/>
          <w:lang w:val="en-US"/>
        </w:rPr>
        <w:t xml:space="preserve"> reliability of results.</w:t>
      </w:r>
    </w:p>
    <w:p w:rsidR="00617D72" w:rsidRDefault="00BC1AE3" w:rsidP="00617D72">
      <w:pPr>
        <w:autoSpaceDE w:val="0"/>
        <w:autoSpaceDN w:val="0"/>
        <w:adjustRightInd w:val="0"/>
        <w:spacing w:after="200" w:line="480" w:lineRule="auto"/>
        <w:ind w:firstLine="426"/>
        <w:jc w:val="both"/>
        <w:rPr>
          <w:rFonts w:ascii="Times New Roman" w:hAnsi="Times New Roman" w:cs="Times New Roman"/>
          <w:color w:val="FF0000"/>
          <w:sz w:val="24"/>
          <w:szCs w:val="24"/>
          <w:lang w:val="en-US"/>
        </w:rPr>
      </w:pPr>
      <w:r w:rsidRPr="005B6125">
        <w:rPr>
          <w:rFonts w:ascii="Times New Roman" w:hAnsi="Times New Roman" w:cs="Times New Roman"/>
          <w:sz w:val="24"/>
          <w:szCs w:val="24"/>
          <w:lang w:val="en-US"/>
        </w:rPr>
        <w:t>T</w:t>
      </w:r>
      <w:r w:rsidR="002E7CCA">
        <w:rPr>
          <w:rFonts w:ascii="Times New Roman" w:hAnsi="Times New Roman" w:cs="Times New Roman"/>
          <w:sz w:val="24"/>
          <w:szCs w:val="24"/>
          <w:lang w:val="en-US"/>
        </w:rPr>
        <w:t xml:space="preserve">he samples were divided between </w:t>
      </w:r>
      <w:r w:rsidRPr="005B6125">
        <w:rPr>
          <w:rFonts w:ascii="Times New Roman" w:hAnsi="Times New Roman" w:cs="Times New Roman"/>
          <w:sz w:val="24"/>
          <w:szCs w:val="24"/>
          <w:lang w:val="en-US"/>
        </w:rPr>
        <w:t>fermented goat (n= 20) and cow milk products (n= 55)</w:t>
      </w:r>
      <w:r w:rsidR="002E7CCA">
        <w:rPr>
          <w:rFonts w:ascii="Times New Roman" w:hAnsi="Times New Roman" w:cs="Times New Roman"/>
          <w:sz w:val="24"/>
          <w:szCs w:val="24"/>
          <w:lang w:val="en-US"/>
        </w:rPr>
        <w:t xml:space="preserve">, and each group was divided into two </w:t>
      </w:r>
      <w:r w:rsidRPr="005B6125">
        <w:rPr>
          <w:rFonts w:ascii="Times New Roman" w:hAnsi="Times New Roman" w:cs="Times New Roman"/>
          <w:sz w:val="24"/>
          <w:szCs w:val="24"/>
          <w:lang w:val="en-US"/>
        </w:rPr>
        <w:t>sub-gr</w:t>
      </w:r>
      <w:r w:rsidRPr="00CF5A33">
        <w:rPr>
          <w:rFonts w:ascii="Times New Roman" w:hAnsi="Times New Roman" w:cs="Times New Roman"/>
          <w:sz w:val="24"/>
          <w:szCs w:val="24"/>
          <w:lang w:val="en-US"/>
        </w:rPr>
        <w:t>oups</w:t>
      </w:r>
      <w:r w:rsidR="002E7CCA" w:rsidRPr="00CF5A33">
        <w:rPr>
          <w:rFonts w:ascii="Times New Roman" w:hAnsi="Times New Roman" w:cs="Times New Roman"/>
          <w:sz w:val="24"/>
          <w:szCs w:val="24"/>
          <w:lang w:val="en-US"/>
        </w:rPr>
        <w:t>:</w:t>
      </w:r>
      <w:r w:rsidRPr="00CF5A33">
        <w:rPr>
          <w:rFonts w:ascii="Times New Roman" w:hAnsi="Times New Roman" w:cs="Times New Roman"/>
          <w:sz w:val="24"/>
          <w:szCs w:val="24"/>
          <w:lang w:val="en-US"/>
        </w:rPr>
        <w:t xml:space="preserve"> (a) yogurts</w:t>
      </w:r>
      <w:r w:rsidR="002E7CCA" w:rsidRPr="00CF5A33">
        <w:rPr>
          <w:rFonts w:ascii="Times New Roman" w:hAnsi="Times New Roman" w:cs="Times New Roman"/>
          <w:sz w:val="24"/>
          <w:szCs w:val="24"/>
          <w:lang w:val="en-US"/>
        </w:rPr>
        <w:t xml:space="preserve"> </w:t>
      </w:r>
      <w:r w:rsidR="009B644B" w:rsidRPr="00CF5A33">
        <w:rPr>
          <w:rFonts w:ascii="Times New Roman" w:hAnsi="Times New Roman" w:cs="Times New Roman"/>
          <w:sz w:val="24"/>
          <w:szCs w:val="24"/>
          <w:lang w:val="en-US"/>
        </w:rPr>
        <w:t>fermente</w:t>
      </w:r>
      <w:r w:rsidR="002E7CCA" w:rsidRPr="00CF5A33">
        <w:rPr>
          <w:rFonts w:ascii="Times New Roman" w:hAnsi="Times New Roman" w:cs="Times New Roman"/>
          <w:sz w:val="24"/>
          <w:szCs w:val="24"/>
          <w:lang w:val="en-US"/>
        </w:rPr>
        <w:t xml:space="preserve">d with the </w:t>
      </w:r>
      <w:r w:rsidRPr="00CF5A33">
        <w:rPr>
          <w:rFonts w:ascii="Times New Roman" w:hAnsi="Times New Roman" w:cs="Times New Roman"/>
          <w:sz w:val="24"/>
          <w:szCs w:val="24"/>
          <w:lang w:val="en-US"/>
        </w:rPr>
        <w:t xml:space="preserve">traditional bacteria </w:t>
      </w:r>
      <w:r w:rsidRPr="00CF5A33">
        <w:rPr>
          <w:rFonts w:ascii="Times New Roman" w:hAnsi="Times New Roman" w:cs="Times New Roman"/>
          <w:i/>
          <w:sz w:val="24"/>
          <w:szCs w:val="24"/>
          <w:lang w:val="en-US"/>
        </w:rPr>
        <w:t xml:space="preserve">Lactobacillus </w:t>
      </w:r>
      <w:r w:rsidRPr="00CF5A33">
        <w:rPr>
          <w:rFonts w:ascii="Times New Roman" w:eastAsia="Calibri" w:hAnsi="Times New Roman" w:cs="Times New Roman"/>
          <w:i/>
          <w:iCs/>
          <w:sz w:val="24"/>
          <w:szCs w:val="24"/>
          <w:lang w:val="en-US"/>
        </w:rPr>
        <w:t>delbrueckii spss. b</w:t>
      </w:r>
      <w:r w:rsidRPr="00CF5A33">
        <w:rPr>
          <w:rFonts w:ascii="Times New Roman" w:eastAsia="Calibri" w:hAnsi="Times New Roman" w:cs="Times New Roman"/>
          <w:i/>
          <w:sz w:val="24"/>
          <w:szCs w:val="24"/>
          <w:lang w:val="en-US"/>
        </w:rPr>
        <w:t xml:space="preserve">ulgaricus </w:t>
      </w:r>
      <w:r w:rsidR="002A19B9" w:rsidRPr="00CF5A33">
        <w:rPr>
          <w:rFonts w:ascii="Times New Roman" w:hAnsi="Times New Roman" w:cs="Times New Roman"/>
          <w:sz w:val="24"/>
          <w:szCs w:val="24"/>
          <w:lang w:val="en-US"/>
        </w:rPr>
        <w:t>(</w:t>
      </w:r>
      <w:r w:rsidRPr="00CF5A33">
        <w:rPr>
          <w:rFonts w:ascii="Times New Roman" w:hAnsi="Times New Roman" w:cs="Times New Roman"/>
          <w:sz w:val="24"/>
          <w:szCs w:val="24"/>
          <w:lang w:val="en-US"/>
        </w:rPr>
        <w:t>LB</w:t>
      </w:r>
      <w:r w:rsidR="002A19B9" w:rsidRPr="00CF5A33">
        <w:rPr>
          <w:rFonts w:ascii="Times New Roman" w:hAnsi="Times New Roman" w:cs="Times New Roman"/>
          <w:sz w:val="24"/>
          <w:szCs w:val="24"/>
          <w:lang w:val="en-US"/>
        </w:rPr>
        <w:t>)</w:t>
      </w:r>
      <w:r w:rsidRPr="00CF5A33">
        <w:rPr>
          <w:rFonts w:ascii="Times New Roman" w:hAnsi="Times New Roman" w:cs="Times New Roman"/>
          <w:sz w:val="24"/>
          <w:szCs w:val="24"/>
          <w:lang w:val="en-US"/>
        </w:rPr>
        <w:t xml:space="preserve"> </w:t>
      </w:r>
      <w:r w:rsidR="005271E5" w:rsidRPr="00CF5A33">
        <w:rPr>
          <w:rFonts w:ascii="Times New Roman" w:hAnsi="Times New Roman" w:cs="Times New Roman"/>
          <w:sz w:val="24"/>
          <w:szCs w:val="24"/>
          <w:lang w:val="en-US"/>
        </w:rPr>
        <w:t>and</w:t>
      </w:r>
      <w:r w:rsidRPr="00CF5A33">
        <w:rPr>
          <w:rFonts w:ascii="Times New Roman" w:hAnsi="Times New Roman" w:cs="Times New Roman"/>
          <w:sz w:val="24"/>
          <w:szCs w:val="24"/>
          <w:lang w:val="en-US"/>
        </w:rPr>
        <w:t xml:space="preserve"> </w:t>
      </w:r>
      <w:r w:rsidRPr="00CF5A33">
        <w:rPr>
          <w:rFonts w:ascii="Times New Roman" w:hAnsi="Times New Roman" w:cs="Times New Roman"/>
          <w:i/>
          <w:sz w:val="24"/>
          <w:szCs w:val="24"/>
          <w:lang w:val="en-US"/>
        </w:rPr>
        <w:t xml:space="preserve">Streptococcus thermophilus </w:t>
      </w:r>
      <w:r w:rsidR="002A19B9" w:rsidRPr="00CF5A33">
        <w:rPr>
          <w:rFonts w:ascii="Times New Roman" w:hAnsi="Times New Roman" w:cs="Times New Roman"/>
          <w:i/>
          <w:sz w:val="24"/>
          <w:szCs w:val="24"/>
          <w:lang w:val="en-US"/>
        </w:rPr>
        <w:t>(</w:t>
      </w:r>
      <w:r w:rsidRPr="00CF5A33">
        <w:rPr>
          <w:rFonts w:ascii="Times New Roman" w:hAnsi="Times New Roman" w:cs="Times New Roman"/>
          <w:sz w:val="24"/>
          <w:szCs w:val="24"/>
          <w:lang w:val="en-US"/>
        </w:rPr>
        <w:t xml:space="preserve">ST); </w:t>
      </w:r>
      <w:r w:rsidR="002A19B9" w:rsidRPr="00CF5A33">
        <w:rPr>
          <w:rFonts w:ascii="Times New Roman" w:hAnsi="Times New Roman" w:cs="Times New Roman"/>
          <w:sz w:val="24"/>
          <w:szCs w:val="24"/>
          <w:lang w:val="en-US"/>
        </w:rPr>
        <w:t>and</w:t>
      </w:r>
      <w:r w:rsidRPr="00CF5A33">
        <w:rPr>
          <w:rFonts w:ascii="Times New Roman" w:hAnsi="Times New Roman" w:cs="Times New Roman"/>
          <w:sz w:val="24"/>
          <w:szCs w:val="24"/>
          <w:lang w:val="en-US"/>
        </w:rPr>
        <w:t xml:space="preserve"> (b) probiotic yoghurts</w:t>
      </w:r>
      <w:r w:rsidR="002A19B9" w:rsidRPr="00CF5A33">
        <w:rPr>
          <w:rFonts w:ascii="Times New Roman" w:hAnsi="Times New Roman" w:cs="Times New Roman"/>
          <w:sz w:val="24"/>
          <w:szCs w:val="24"/>
          <w:lang w:val="en-US"/>
        </w:rPr>
        <w:t xml:space="preserve">  </w:t>
      </w:r>
      <w:r w:rsidR="009B644B" w:rsidRPr="00CF5A33">
        <w:rPr>
          <w:rFonts w:ascii="Times New Roman" w:hAnsi="Times New Roman" w:cs="Times New Roman"/>
          <w:sz w:val="24"/>
          <w:szCs w:val="24"/>
          <w:lang w:val="en-US"/>
        </w:rPr>
        <w:t>fermente</w:t>
      </w:r>
      <w:r w:rsidR="002A19B9" w:rsidRPr="00CF5A33">
        <w:rPr>
          <w:rFonts w:ascii="Times New Roman" w:hAnsi="Times New Roman" w:cs="Times New Roman"/>
          <w:sz w:val="24"/>
          <w:szCs w:val="24"/>
          <w:lang w:val="en-US"/>
        </w:rPr>
        <w:t>d w</w:t>
      </w:r>
      <w:r w:rsidRPr="00CF5A33">
        <w:rPr>
          <w:rFonts w:ascii="Times New Roman" w:hAnsi="Times New Roman" w:cs="Times New Roman"/>
          <w:sz w:val="24"/>
          <w:szCs w:val="24"/>
          <w:lang w:val="en-US"/>
        </w:rPr>
        <w:t>ith other microorganisms used to manufacture probiotic ferment</w:t>
      </w:r>
      <w:r w:rsidRPr="005B6125">
        <w:rPr>
          <w:rFonts w:ascii="Times New Roman" w:hAnsi="Times New Roman" w:cs="Times New Roman"/>
          <w:sz w:val="24"/>
          <w:szCs w:val="24"/>
          <w:lang w:val="en-US"/>
        </w:rPr>
        <w:t xml:space="preserve">ed milk products and kefir (LB + ST + different species of </w:t>
      </w:r>
      <w:r w:rsidRPr="005B6125">
        <w:rPr>
          <w:rFonts w:ascii="Times New Roman" w:hAnsi="Times New Roman" w:cs="Times New Roman"/>
          <w:i/>
          <w:iCs/>
          <w:sz w:val="24"/>
          <w:szCs w:val="24"/>
          <w:lang w:val="en-US"/>
        </w:rPr>
        <w:t>Bifidobacterium</w:t>
      </w:r>
      <w:r w:rsidRPr="005B6125">
        <w:rPr>
          <w:rFonts w:ascii="Times New Roman" w:hAnsi="Times New Roman" w:cs="Times New Roman"/>
          <w:sz w:val="24"/>
          <w:szCs w:val="24"/>
          <w:lang w:val="en-US"/>
        </w:rPr>
        <w:t xml:space="preserve"> and/or different species of yeasts and/or </w:t>
      </w:r>
      <w:r w:rsidRPr="005B6125">
        <w:rPr>
          <w:rFonts w:ascii="Times New Roman" w:hAnsi="Times New Roman" w:cs="Times New Roman"/>
          <w:i/>
          <w:iCs/>
          <w:sz w:val="24"/>
          <w:szCs w:val="24"/>
          <w:lang w:val="en-US"/>
        </w:rPr>
        <w:t>L. casei</w:t>
      </w:r>
      <w:r w:rsidRPr="005B6125">
        <w:rPr>
          <w:rFonts w:ascii="Times New Roman" w:hAnsi="Times New Roman" w:cs="Times New Roman"/>
          <w:sz w:val="24"/>
          <w:szCs w:val="24"/>
          <w:lang w:val="en-US"/>
        </w:rPr>
        <w:t xml:space="preserve"> and/or </w:t>
      </w:r>
      <w:r w:rsidRPr="005B6125">
        <w:rPr>
          <w:rFonts w:ascii="Times New Roman" w:hAnsi="Times New Roman" w:cs="Times New Roman"/>
          <w:i/>
          <w:iCs/>
          <w:sz w:val="24"/>
          <w:szCs w:val="24"/>
          <w:lang w:val="en-US"/>
        </w:rPr>
        <w:t>L. acidophilus</w:t>
      </w:r>
      <w:r w:rsidRPr="005B6125">
        <w:rPr>
          <w:rFonts w:ascii="Times New Roman" w:hAnsi="Times New Roman" w:cs="Times New Roman"/>
          <w:sz w:val="24"/>
          <w:szCs w:val="24"/>
          <w:lang w:val="en-US"/>
        </w:rPr>
        <w:t xml:space="preserve">). The possible influence of the fermentation process (starter culture) on </w:t>
      </w:r>
      <w:r w:rsidR="002A19B9">
        <w:rPr>
          <w:rFonts w:ascii="Times New Roman" w:hAnsi="Times New Roman" w:cs="Times New Roman"/>
          <w:sz w:val="24"/>
          <w:szCs w:val="24"/>
          <w:lang w:val="en-US"/>
        </w:rPr>
        <w:t>the</w:t>
      </w:r>
      <w:r w:rsidRPr="005B6125">
        <w:rPr>
          <w:rFonts w:ascii="Times New Roman" w:hAnsi="Times New Roman" w:cs="Times New Roman"/>
          <w:sz w:val="24"/>
          <w:szCs w:val="24"/>
          <w:lang w:val="en-US"/>
        </w:rPr>
        <w:t xml:space="preserve"> mineral content was analyzed and compared between the groups.</w:t>
      </w:r>
      <w:r w:rsidR="002A19B9">
        <w:rPr>
          <w:rFonts w:ascii="Times New Roman" w:hAnsi="Times New Roman" w:cs="Times New Roman"/>
          <w:sz w:val="24"/>
          <w:szCs w:val="24"/>
          <w:lang w:val="en-US"/>
        </w:rPr>
        <w:t xml:space="preserve"> A</w:t>
      </w:r>
      <w:r w:rsidRPr="005B6125">
        <w:rPr>
          <w:rFonts w:ascii="Times New Roman" w:hAnsi="Times New Roman" w:cs="Times New Roman"/>
          <w:sz w:val="24"/>
          <w:szCs w:val="24"/>
          <w:lang w:val="en-US"/>
        </w:rPr>
        <w:t xml:space="preserve"> third subgroup </w:t>
      </w:r>
      <w:r w:rsidR="002A19B9">
        <w:rPr>
          <w:rFonts w:ascii="Times New Roman" w:hAnsi="Times New Roman" w:cs="Times New Roman"/>
          <w:sz w:val="24"/>
          <w:szCs w:val="24"/>
          <w:lang w:val="en-US"/>
        </w:rPr>
        <w:t xml:space="preserve">of </w:t>
      </w:r>
      <w:r w:rsidR="002A19B9" w:rsidRPr="005B6125">
        <w:rPr>
          <w:rFonts w:ascii="Times New Roman" w:hAnsi="Times New Roman" w:cs="Times New Roman"/>
          <w:sz w:val="24"/>
          <w:szCs w:val="24"/>
          <w:lang w:val="en-US"/>
        </w:rPr>
        <w:t xml:space="preserve">fermented goat milks </w:t>
      </w:r>
      <w:r w:rsidRPr="005B6125">
        <w:rPr>
          <w:rFonts w:ascii="Times New Roman" w:hAnsi="Times New Roman" w:cs="Times New Roman"/>
          <w:sz w:val="24"/>
          <w:szCs w:val="24"/>
          <w:lang w:val="en-US"/>
        </w:rPr>
        <w:t>was included</w:t>
      </w:r>
      <w:r w:rsidR="002A19B9">
        <w:rPr>
          <w:rFonts w:ascii="Times New Roman" w:hAnsi="Times New Roman" w:cs="Times New Roman"/>
          <w:sz w:val="24"/>
          <w:szCs w:val="24"/>
          <w:lang w:val="en-US"/>
        </w:rPr>
        <w:t xml:space="preserve"> for a lab-produce</w:t>
      </w:r>
      <w:r w:rsidR="009C5EC7">
        <w:rPr>
          <w:rFonts w:ascii="Times New Roman" w:hAnsi="Times New Roman" w:cs="Times New Roman"/>
          <w:sz w:val="24"/>
          <w:szCs w:val="24"/>
          <w:lang w:val="en-US"/>
        </w:rPr>
        <w:t>d</w:t>
      </w:r>
      <w:r w:rsidR="002A19B9">
        <w:rPr>
          <w:rFonts w:ascii="Times New Roman" w:hAnsi="Times New Roman" w:cs="Times New Roman"/>
          <w:sz w:val="24"/>
          <w:szCs w:val="24"/>
          <w:lang w:val="en-US"/>
        </w:rPr>
        <w:t xml:space="preserve"> yogurt made from </w:t>
      </w:r>
      <w:r w:rsidRPr="005B6125">
        <w:rPr>
          <w:rFonts w:ascii="Times New Roman" w:hAnsi="Times New Roman" w:cs="Times New Roman"/>
          <w:sz w:val="24"/>
          <w:szCs w:val="24"/>
          <w:lang w:val="en-US"/>
        </w:rPr>
        <w:t>local goat milk (Southern Spain) using the traditional fermenting starte</w:t>
      </w:r>
      <w:r w:rsidRPr="005271E5">
        <w:rPr>
          <w:rFonts w:ascii="Times New Roman" w:hAnsi="Times New Roman" w:cs="Times New Roman"/>
          <w:sz w:val="24"/>
          <w:szCs w:val="24"/>
          <w:lang w:val="en-US"/>
        </w:rPr>
        <w:t>rs plus</w:t>
      </w:r>
      <w:r w:rsidRPr="005B6125">
        <w:rPr>
          <w:rFonts w:ascii="Times New Roman" w:hAnsi="Times New Roman" w:cs="Times New Roman"/>
          <w:sz w:val="24"/>
          <w:szCs w:val="24"/>
          <w:lang w:val="en-US"/>
        </w:rPr>
        <w:t xml:space="preserve"> probiotic bacteria (Bergillos-Meca et al., 2013). </w:t>
      </w:r>
      <w:r w:rsidR="002A19B9">
        <w:rPr>
          <w:rFonts w:ascii="Times New Roman" w:hAnsi="Times New Roman" w:cs="Times New Roman"/>
          <w:sz w:val="24"/>
          <w:szCs w:val="24"/>
          <w:lang w:val="en-US"/>
        </w:rPr>
        <w:t xml:space="preserve">The brands in the study represent all eight </w:t>
      </w:r>
      <w:r w:rsidRPr="005B6125">
        <w:rPr>
          <w:rFonts w:ascii="Times New Roman" w:hAnsi="Times New Roman" w:cs="Times New Roman"/>
          <w:sz w:val="24"/>
          <w:szCs w:val="24"/>
          <w:lang w:val="en-US"/>
        </w:rPr>
        <w:t xml:space="preserve">goat </w:t>
      </w:r>
      <w:r w:rsidRPr="005B6125">
        <w:rPr>
          <w:rFonts w:ascii="Times New Roman" w:hAnsi="Times New Roman" w:cs="Times New Roman"/>
          <w:sz w:val="24"/>
          <w:szCs w:val="24"/>
          <w:lang w:val="en-US"/>
        </w:rPr>
        <w:lastRenderedPageBreak/>
        <w:t xml:space="preserve">milk fermented products </w:t>
      </w:r>
      <w:r w:rsidR="002A19B9">
        <w:rPr>
          <w:rFonts w:ascii="Times New Roman" w:hAnsi="Times New Roman" w:cs="Times New Roman"/>
          <w:sz w:val="24"/>
          <w:szCs w:val="24"/>
          <w:lang w:val="en-US"/>
        </w:rPr>
        <w:t>available in this region of Southern Spain</w:t>
      </w:r>
      <w:r w:rsidRPr="005B6125">
        <w:rPr>
          <w:rFonts w:ascii="Times New Roman" w:hAnsi="Times New Roman" w:cs="Times New Roman"/>
          <w:sz w:val="24"/>
          <w:szCs w:val="24"/>
          <w:lang w:val="en-US"/>
        </w:rPr>
        <w:t xml:space="preserve">. </w:t>
      </w:r>
      <w:r w:rsidR="002A19B9">
        <w:rPr>
          <w:rFonts w:ascii="Times New Roman" w:hAnsi="Times New Roman" w:cs="Times New Roman"/>
          <w:sz w:val="24"/>
          <w:szCs w:val="24"/>
          <w:lang w:val="en-US"/>
        </w:rPr>
        <w:t xml:space="preserve">Four samples of each product were purchased for the </w:t>
      </w:r>
      <w:r w:rsidRPr="005B6125">
        <w:rPr>
          <w:rFonts w:ascii="Times New Roman" w:hAnsi="Times New Roman" w:cs="Times New Roman"/>
          <w:sz w:val="24"/>
          <w:szCs w:val="24"/>
          <w:lang w:val="en-US"/>
        </w:rPr>
        <w:t>present study.</w:t>
      </w:r>
      <w:r w:rsidR="002A19B9">
        <w:rPr>
          <w:rFonts w:ascii="Times New Roman" w:hAnsi="Times New Roman" w:cs="Times New Roman"/>
          <w:sz w:val="24"/>
          <w:szCs w:val="24"/>
          <w:lang w:val="en-US"/>
        </w:rPr>
        <w:t xml:space="preserve"> </w:t>
      </w:r>
    </w:p>
    <w:p w:rsidR="00BC1AE3" w:rsidRPr="005B6125" w:rsidRDefault="00BC1AE3" w:rsidP="00617D72">
      <w:pPr>
        <w:autoSpaceDE w:val="0"/>
        <w:autoSpaceDN w:val="0"/>
        <w:adjustRightInd w:val="0"/>
        <w:spacing w:after="200" w:line="480" w:lineRule="auto"/>
        <w:jc w:val="both"/>
        <w:rPr>
          <w:rFonts w:ascii="Times New Roman" w:hAnsi="Times New Roman" w:cs="Times New Roman"/>
          <w:i/>
          <w:sz w:val="24"/>
          <w:szCs w:val="24"/>
          <w:lang w:val="en-US"/>
        </w:rPr>
      </w:pPr>
      <w:r w:rsidRPr="005B6125">
        <w:rPr>
          <w:rFonts w:ascii="Times New Roman" w:hAnsi="Times New Roman" w:cs="Times New Roman"/>
          <w:i/>
          <w:sz w:val="24"/>
          <w:szCs w:val="24"/>
          <w:lang w:val="en-US"/>
        </w:rPr>
        <w:t>2.4. Material</w:t>
      </w:r>
    </w:p>
    <w:p w:rsidR="00617D72" w:rsidRPr="005B6125" w:rsidRDefault="00617D72" w:rsidP="00617D72">
      <w:pPr>
        <w:tabs>
          <w:tab w:val="left" w:pos="0"/>
          <w:tab w:val="left" w:pos="426"/>
          <w:tab w:val="left" w:pos="567"/>
        </w:tabs>
        <w:spacing w:after="200" w:line="480" w:lineRule="auto"/>
        <w:jc w:val="both"/>
        <w:rPr>
          <w:rFonts w:ascii="Times New Roman" w:hAnsi="Times New Roman" w:cs="Times New Roman"/>
          <w:sz w:val="24"/>
          <w:szCs w:val="24"/>
          <w:lang w:val="en-US"/>
        </w:rPr>
      </w:pPr>
      <w:r w:rsidRPr="005B6125">
        <w:rPr>
          <w:rFonts w:ascii="Times New Roman" w:hAnsi="Times New Roman" w:cs="Times New Roman"/>
          <w:sz w:val="24"/>
          <w:szCs w:val="24"/>
          <w:lang w:val="en-US"/>
        </w:rPr>
        <w:tab/>
      </w:r>
      <w:r w:rsidR="00BC1AE3" w:rsidRPr="005B6125">
        <w:rPr>
          <w:rFonts w:ascii="Times New Roman" w:hAnsi="Times New Roman" w:cs="Times New Roman"/>
          <w:sz w:val="24"/>
          <w:szCs w:val="24"/>
          <w:lang w:val="en-US"/>
        </w:rPr>
        <w:t>The risk of contamination was minimized by using glassware as little as possible and employing plastic (polypropylene) vessels and pipette tips. All material was nitric acid-washed and rinsed several times with bidistilled deionized water.</w:t>
      </w:r>
    </w:p>
    <w:p w:rsidR="004C06C1" w:rsidRPr="005B6125" w:rsidRDefault="00617D72" w:rsidP="00617D72">
      <w:pPr>
        <w:tabs>
          <w:tab w:val="left" w:pos="0"/>
          <w:tab w:val="left" w:pos="426"/>
          <w:tab w:val="left" w:pos="567"/>
        </w:tabs>
        <w:spacing w:after="200" w:line="480" w:lineRule="auto"/>
        <w:jc w:val="both"/>
        <w:rPr>
          <w:rFonts w:ascii="Times New Roman" w:hAnsi="Times New Roman" w:cs="Times New Roman"/>
          <w:sz w:val="24"/>
          <w:szCs w:val="24"/>
          <w:lang w:val="en-US"/>
        </w:rPr>
      </w:pPr>
      <w:r w:rsidRPr="005B6125">
        <w:rPr>
          <w:rFonts w:ascii="Times New Roman" w:hAnsi="Times New Roman" w:cs="Times New Roman"/>
          <w:i/>
          <w:lang w:val="en-US"/>
        </w:rPr>
        <w:t xml:space="preserve">2.5. </w:t>
      </w:r>
      <w:r w:rsidR="004C06C1" w:rsidRPr="005B6125">
        <w:rPr>
          <w:rFonts w:ascii="Times New Roman" w:hAnsi="Times New Roman" w:cs="Times New Roman"/>
          <w:i/>
          <w:lang w:val="en-US"/>
        </w:rPr>
        <w:t>Sample preparation and analysis</w:t>
      </w:r>
    </w:p>
    <w:p w:rsidR="00F47752" w:rsidRPr="005B6125" w:rsidRDefault="00BD0267" w:rsidP="00617D72">
      <w:pPr>
        <w:autoSpaceDE w:val="0"/>
        <w:autoSpaceDN w:val="0"/>
        <w:adjustRightInd w:val="0"/>
        <w:spacing w:after="200" w:line="480" w:lineRule="auto"/>
        <w:ind w:firstLine="426"/>
        <w:jc w:val="both"/>
        <w:rPr>
          <w:rFonts w:ascii="Times New Roman" w:hAnsi="Times New Roman" w:cs="Times New Roman"/>
          <w:sz w:val="24"/>
          <w:szCs w:val="24"/>
          <w:lang w:val="en-US"/>
        </w:rPr>
      </w:pPr>
      <w:r w:rsidRPr="005B6125">
        <w:rPr>
          <w:rFonts w:ascii="Times New Roman" w:hAnsi="Times New Roman" w:cs="Times New Roman"/>
          <w:sz w:val="24"/>
          <w:szCs w:val="24"/>
          <w:lang w:val="en-US"/>
        </w:rPr>
        <w:t>For Se measurement, previous s</w:t>
      </w:r>
      <w:r w:rsidR="00D16647" w:rsidRPr="005B6125">
        <w:rPr>
          <w:rFonts w:ascii="Times New Roman" w:hAnsi="Times New Roman" w:cs="Times New Roman"/>
          <w:sz w:val="24"/>
          <w:szCs w:val="24"/>
          <w:lang w:val="en-US"/>
        </w:rPr>
        <w:t xml:space="preserve">ample mineralization </w:t>
      </w:r>
      <w:r w:rsidR="007A1C47" w:rsidRPr="005B6125">
        <w:rPr>
          <w:rFonts w:ascii="Times New Roman" w:hAnsi="Times New Roman" w:cs="Times New Roman"/>
          <w:sz w:val="24"/>
          <w:szCs w:val="24"/>
          <w:lang w:val="en-US"/>
        </w:rPr>
        <w:t xml:space="preserve">was carried out according </w:t>
      </w:r>
      <w:r w:rsidRPr="005B6125">
        <w:rPr>
          <w:rFonts w:ascii="Times New Roman" w:hAnsi="Times New Roman" w:cs="Times New Roman"/>
          <w:sz w:val="24"/>
          <w:szCs w:val="24"/>
          <w:lang w:val="en-US"/>
        </w:rPr>
        <w:t xml:space="preserve">to </w:t>
      </w:r>
      <w:r w:rsidR="00264266" w:rsidRPr="005B6125">
        <w:rPr>
          <w:rFonts w:ascii="Times New Roman" w:hAnsi="Times New Roman" w:cs="Times New Roman"/>
          <w:sz w:val="24"/>
          <w:szCs w:val="24"/>
          <w:lang w:val="en-US"/>
        </w:rPr>
        <w:t>a previously optimized</w:t>
      </w:r>
      <w:r w:rsidRPr="005B6125">
        <w:rPr>
          <w:rFonts w:ascii="Times New Roman" w:hAnsi="Times New Roman" w:cs="Times New Roman"/>
          <w:sz w:val="24"/>
          <w:szCs w:val="24"/>
          <w:lang w:val="en-US"/>
        </w:rPr>
        <w:t xml:space="preserve"> method </w:t>
      </w:r>
      <w:r w:rsidR="00EA401C" w:rsidRPr="005B6125">
        <w:rPr>
          <w:rFonts w:ascii="Times New Roman" w:hAnsi="Times New Roman" w:cs="Times New Roman"/>
          <w:noProof/>
          <w:sz w:val="24"/>
          <w:szCs w:val="24"/>
          <w:lang w:val="en-US"/>
        </w:rPr>
        <w:t>(Navarro-Alarcón et al.</w:t>
      </w:r>
      <w:r w:rsidR="007A1C47" w:rsidRPr="005B6125">
        <w:rPr>
          <w:rFonts w:ascii="Times New Roman" w:hAnsi="Times New Roman" w:cs="Times New Roman"/>
          <w:noProof/>
          <w:sz w:val="24"/>
          <w:szCs w:val="24"/>
          <w:lang w:val="en-US"/>
        </w:rPr>
        <w:t>, 2011)</w:t>
      </w:r>
      <w:r w:rsidR="007A1C47" w:rsidRPr="005B6125">
        <w:rPr>
          <w:rFonts w:ascii="Times New Roman" w:hAnsi="Times New Roman" w:cs="Times New Roman"/>
          <w:sz w:val="24"/>
          <w:szCs w:val="24"/>
          <w:lang w:val="en-US"/>
        </w:rPr>
        <w:t xml:space="preserve">. </w:t>
      </w:r>
      <w:r w:rsidR="00E26455">
        <w:rPr>
          <w:rFonts w:ascii="Times New Roman" w:hAnsi="Times New Roman" w:cs="Times New Roman"/>
          <w:sz w:val="24"/>
          <w:szCs w:val="24"/>
          <w:lang w:val="en-US"/>
        </w:rPr>
        <w:t>Briefly</w:t>
      </w:r>
      <w:r w:rsidR="00A55E7D" w:rsidRPr="005B6125">
        <w:rPr>
          <w:rFonts w:ascii="Times New Roman" w:hAnsi="Times New Roman" w:cs="Times New Roman"/>
          <w:color w:val="000000"/>
          <w:sz w:val="24"/>
          <w:szCs w:val="24"/>
          <w:lang w:val="en-US"/>
        </w:rPr>
        <w:t xml:space="preserve">, 25 ml of the final analytical solution obtained was transferred to a reaction vessel </w:t>
      </w:r>
      <w:r w:rsidR="00E26455">
        <w:rPr>
          <w:rFonts w:ascii="Times New Roman" w:hAnsi="Times New Roman" w:cs="Times New Roman"/>
          <w:color w:val="000000"/>
          <w:sz w:val="24"/>
          <w:szCs w:val="24"/>
          <w:lang w:val="en-US"/>
        </w:rPr>
        <w:t>that</w:t>
      </w:r>
      <w:r w:rsidR="00A55E7D" w:rsidRPr="005B6125">
        <w:rPr>
          <w:rFonts w:ascii="Times New Roman" w:hAnsi="Times New Roman" w:cs="Times New Roman"/>
          <w:color w:val="000000"/>
          <w:sz w:val="24"/>
          <w:szCs w:val="24"/>
          <w:lang w:val="en-US"/>
        </w:rPr>
        <w:t xml:space="preserve"> was placed in the MHS-10 system. Total Se was then measured by HG-AAS </w:t>
      </w:r>
      <w:r w:rsidR="00E26455">
        <w:rPr>
          <w:rFonts w:ascii="Times New Roman" w:hAnsi="Times New Roman" w:cs="Times New Roman"/>
          <w:color w:val="000000"/>
          <w:sz w:val="24"/>
          <w:szCs w:val="24"/>
          <w:lang w:val="en-US"/>
        </w:rPr>
        <w:t>with</w:t>
      </w:r>
      <w:r w:rsidR="00A55E7D" w:rsidRPr="005B6125">
        <w:rPr>
          <w:rFonts w:ascii="Times New Roman" w:hAnsi="Times New Roman" w:cs="Times New Roman"/>
          <w:color w:val="000000"/>
          <w:sz w:val="24"/>
          <w:szCs w:val="24"/>
          <w:lang w:val="en-US"/>
        </w:rPr>
        <w:t xml:space="preserve"> the addition calibration method. Hydride generation was carried out using a solution of 3% (w</w:t>
      </w:r>
      <w:r w:rsidR="00870BE7" w:rsidRPr="005B6125">
        <w:rPr>
          <w:rFonts w:ascii="Times New Roman" w:hAnsi="Times New Roman" w:cs="Times New Roman"/>
          <w:color w:val="000000"/>
          <w:sz w:val="24"/>
          <w:szCs w:val="24"/>
          <w:lang w:val="en-US"/>
        </w:rPr>
        <w:t>/</w:t>
      </w:r>
      <w:r w:rsidR="00A55E7D" w:rsidRPr="005B6125">
        <w:rPr>
          <w:rFonts w:ascii="Times New Roman" w:hAnsi="Times New Roman" w:cs="Times New Roman"/>
          <w:color w:val="000000"/>
          <w:sz w:val="24"/>
          <w:szCs w:val="24"/>
          <w:lang w:val="en-US"/>
        </w:rPr>
        <w:t>v) NaBH</w:t>
      </w:r>
      <w:r w:rsidR="00A55E7D" w:rsidRPr="005B6125">
        <w:rPr>
          <w:rFonts w:ascii="Times New Roman" w:hAnsi="Times New Roman" w:cs="Times New Roman"/>
          <w:color w:val="000000"/>
          <w:sz w:val="24"/>
          <w:szCs w:val="24"/>
          <w:vertAlign w:val="subscript"/>
          <w:lang w:val="en-US"/>
        </w:rPr>
        <w:t>4</w:t>
      </w:r>
      <w:r w:rsidR="00A55E7D" w:rsidRPr="005B6125">
        <w:rPr>
          <w:rFonts w:ascii="Times New Roman" w:hAnsi="Times New Roman" w:cs="Times New Roman"/>
          <w:color w:val="000000"/>
          <w:sz w:val="24"/>
          <w:szCs w:val="24"/>
          <w:lang w:val="en-US"/>
        </w:rPr>
        <w:t xml:space="preserve"> in 1% NaOH. </w:t>
      </w:r>
      <w:r w:rsidR="00E26455" w:rsidRPr="005B6125">
        <w:rPr>
          <w:rFonts w:ascii="Times New Roman" w:hAnsi="Times New Roman" w:cs="Times New Roman"/>
          <w:sz w:val="24"/>
          <w:szCs w:val="24"/>
          <w:lang w:val="en-US"/>
        </w:rPr>
        <w:t xml:space="preserve">Se levels </w:t>
      </w:r>
      <w:r w:rsidR="00E26455">
        <w:rPr>
          <w:rFonts w:ascii="Times New Roman" w:hAnsi="Times New Roman" w:cs="Times New Roman"/>
          <w:sz w:val="24"/>
          <w:szCs w:val="24"/>
          <w:lang w:val="en-US"/>
        </w:rPr>
        <w:t>i</w:t>
      </w:r>
      <w:r w:rsidR="00264266" w:rsidRPr="005B6125">
        <w:rPr>
          <w:rFonts w:ascii="Times New Roman" w:hAnsi="Times New Roman" w:cs="Times New Roman"/>
          <w:sz w:val="24"/>
          <w:szCs w:val="24"/>
          <w:lang w:val="en-US"/>
        </w:rPr>
        <w:t>n t</w:t>
      </w:r>
      <w:r w:rsidR="00F47752" w:rsidRPr="005B6125">
        <w:rPr>
          <w:rFonts w:ascii="Times New Roman" w:hAnsi="Times New Roman" w:cs="Times New Roman"/>
          <w:sz w:val="24"/>
          <w:szCs w:val="24"/>
          <w:lang w:val="en-US"/>
        </w:rPr>
        <w:t xml:space="preserve">he </w:t>
      </w:r>
      <w:r w:rsidR="00264266" w:rsidRPr="005B6125">
        <w:rPr>
          <w:rFonts w:ascii="Times New Roman" w:hAnsi="Times New Roman" w:cs="Times New Roman"/>
          <w:sz w:val="24"/>
          <w:szCs w:val="24"/>
          <w:lang w:val="en-US"/>
        </w:rPr>
        <w:t>final</w:t>
      </w:r>
      <w:r w:rsidR="00E26455">
        <w:rPr>
          <w:rFonts w:ascii="Times New Roman" w:hAnsi="Times New Roman" w:cs="Times New Roman"/>
          <w:sz w:val="24"/>
          <w:szCs w:val="24"/>
          <w:lang w:val="en-US"/>
        </w:rPr>
        <w:t xml:space="preserve"> </w:t>
      </w:r>
      <w:r w:rsidR="00264266" w:rsidRPr="005B6125">
        <w:rPr>
          <w:rFonts w:ascii="Times New Roman" w:hAnsi="Times New Roman" w:cs="Times New Roman"/>
          <w:sz w:val="24"/>
          <w:szCs w:val="24"/>
          <w:lang w:val="en-US"/>
        </w:rPr>
        <w:t xml:space="preserve">analytical solution were measured by </w:t>
      </w:r>
      <w:r w:rsidR="005C2A00" w:rsidRPr="005B6125">
        <w:rPr>
          <w:rFonts w:ascii="Times New Roman" w:hAnsi="Times New Roman" w:cs="Times New Roman"/>
          <w:sz w:val="24"/>
          <w:szCs w:val="24"/>
          <w:lang w:val="en-US"/>
        </w:rPr>
        <w:t>HG-AAS</w:t>
      </w:r>
      <w:r w:rsidR="00264266" w:rsidRPr="005B6125">
        <w:rPr>
          <w:rFonts w:ascii="Times New Roman" w:hAnsi="Times New Roman" w:cs="Times New Roman"/>
          <w:sz w:val="24"/>
          <w:szCs w:val="24"/>
          <w:lang w:val="en-US"/>
        </w:rPr>
        <w:t xml:space="preserve"> (Navarro-Alarcon et al., 2011). </w:t>
      </w:r>
    </w:p>
    <w:p w:rsidR="00281D75" w:rsidRPr="005271E5" w:rsidRDefault="00BD0267" w:rsidP="00E84A43">
      <w:pPr>
        <w:tabs>
          <w:tab w:val="left" w:pos="-709"/>
          <w:tab w:val="left" w:pos="567"/>
        </w:tabs>
        <w:spacing w:after="200" w:line="480" w:lineRule="auto"/>
        <w:ind w:firstLine="426"/>
        <w:jc w:val="both"/>
        <w:rPr>
          <w:rFonts w:ascii="Times New Roman" w:hAnsi="Times New Roman" w:cs="Times New Roman"/>
          <w:sz w:val="24"/>
          <w:szCs w:val="24"/>
          <w:lang w:val="en-US"/>
        </w:rPr>
      </w:pPr>
      <w:r w:rsidRPr="005B6125">
        <w:rPr>
          <w:rFonts w:ascii="Times New Roman" w:hAnsi="Times New Roman" w:cs="Times New Roman"/>
          <w:sz w:val="24"/>
          <w:szCs w:val="24"/>
          <w:lang w:val="en-US"/>
        </w:rPr>
        <w:t xml:space="preserve">For </w:t>
      </w:r>
      <w:r w:rsidR="00CE3A68" w:rsidRPr="005B6125">
        <w:rPr>
          <w:rFonts w:ascii="Times New Roman" w:hAnsi="Times New Roman" w:cs="Times New Roman"/>
          <w:sz w:val="24"/>
          <w:szCs w:val="24"/>
          <w:lang w:val="en-US"/>
        </w:rPr>
        <w:t>Cu, Cr</w:t>
      </w:r>
      <w:r w:rsidR="00E26455">
        <w:rPr>
          <w:rFonts w:ascii="Times New Roman" w:hAnsi="Times New Roman" w:cs="Times New Roman"/>
          <w:sz w:val="24"/>
          <w:szCs w:val="24"/>
          <w:lang w:val="en-US"/>
        </w:rPr>
        <w:t>,</w:t>
      </w:r>
      <w:r w:rsidR="00CE3A68" w:rsidRPr="005B6125">
        <w:rPr>
          <w:rFonts w:ascii="Times New Roman" w:hAnsi="Times New Roman" w:cs="Times New Roman"/>
          <w:sz w:val="24"/>
          <w:szCs w:val="24"/>
          <w:lang w:val="en-US"/>
        </w:rPr>
        <w:t xml:space="preserve"> and Mn</w:t>
      </w:r>
      <w:r w:rsidRPr="005B6125">
        <w:rPr>
          <w:rFonts w:ascii="Times New Roman" w:hAnsi="Times New Roman" w:cs="Times New Roman"/>
          <w:sz w:val="24"/>
          <w:szCs w:val="24"/>
          <w:lang w:val="en-US"/>
        </w:rPr>
        <w:t xml:space="preserve"> measurement</w:t>
      </w:r>
      <w:r w:rsidR="009C5EC7">
        <w:rPr>
          <w:rFonts w:ascii="Times New Roman" w:hAnsi="Times New Roman" w:cs="Times New Roman"/>
          <w:sz w:val="24"/>
          <w:szCs w:val="24"/>
          <w:lang w:val="en-US"/>
        </w:rPr>
        <w:t>s</w:t>
      </w:r>
      <w:r w:rsidRPr="005B6125">
        <w:rPr>
          <w:rFonts w:ascii="Times New Roman" w:hAnsi="Times New Roman" w:cs="Times New Roman"/>
          <w:sz w:val="24"/>
          <w:szCs w:val="24"/>
          <w:lang w:val="en-US"/>
        </w:rPr>
        <w:t xml:space="preserve">, </w:t>
      </w:r>
      <w:r w:rsidR="00CE3A68" w:rsidRPr="005B6125">
        <w:rPr>
          <w:rFonts w:ascii="Times New Roman" w:hAnsi="Times New Roman" w:cs="Times New Roman"/>
          <w:sz w:val="24"/>
          <w:szCs w:val="24"/>
          <w:lang w:val="en-US"/>
        </w:rPr>
        <w:t>1</w:t>
      </w:r>
      <w:r w:rsidR="004C06C1" w:rsidRPr="005B6125">
        <w:rPr>
          <w:rFonts w:ascii="Times New Roman" w:hAnsi="Times New Roman" w:cs="Times New Roman"/>
          <w:sz w:val="24"/>
          <w:szCs w:val="24"/>
          <w:lang w:val="en-US"/>
        </w:rPr>
        <w:t xml:space="preserve"> g of homogenized sample was treated with 3 mL of an HNO</w:t>
      </w:r>
      <w:r w:rsidR="004C06C1" w:rsidRPr="005B6125">
        <w:rPr>
          <w:rFonts w:ascii="Times New Roman" w:hAnsi="Times New Roman" w:cs="Times New Roman"/>
          <w:sz w:val="24"/>
          <w:szCs w:val="24"/>
          <w:vertAlign w:val="subscript"/>
          <w:lang w:val="en-US"/>
        </w:rPr>
        <w:t>3</w:t>
      </w:r>
      <w:r w:rsidR="005C2A00" w:rsidRPr="005B6125">
        <w:rPr>
          <w:rFonts w:ascii="Times New Roman" w:hAnsi="Times New Roman" w:cs="Times New Roman"/>
          <w:sz w:val="24"/>
          <w:szCs w:val="24"/>
          <w:lang w:val="en-US"/>
        </w:rPr>
        <w:t>-</w:t>
      </w:r>
      <w:r w:rsidR="004C06C1" w:rsidRPr="005B6125">
        <w:rPr>
          <w:rFonts w:ascii="Times New Roman" w:hAnsi="Times New Roman" w:cs="Times New Roman"/>
          <w:sz w:val="24"/>
          <w:szCs w:val="24"/>
          <w:lang w:val="en-US"/>
        </w:rPr>
        <w:t>HClO</w:t>
      </w:r>
      <w:r w:rsidR="004C06C1" w:rsidRPr="005B6125">
        <w:rPr>
          <w:rFonts w:ascii="Times New Roman" w:hAnsi="Times New Roman" w:cs="Times New Roman"/>
          <w:sz w:val="24"/>
          <w:szCs w:val="24"/>
          <w:vertAlign w:val="subscript"/>
          <w:lang w:val="en-US"/>
        </w:rPr>
        <w:t xml:space="preserve">4 </w:t>
      </w:r>
      <w:r w:rsidR="004C06C1" w:rsidRPr="005B6125">
        <w:rPr>
          <w:rFonts w:ascii="Times New Roman" w:hAnsi="Times New Roman" w:cs="Times New Roman"/>
          <w:sz w:val="24"/>
          <w:szCs w:val="24"/>
          <w:lang w:val="en-US"/>
        </w:rPr>
        <w:t>(4:1) mixture</w:t>
      </w:r>
      <w:r w:rsidR="004C06C1" w:rsidRPr="005B6125">
        <w:rPr>
          <w:rFonts w:ascii="Times New Roman" w:hAnsi="Times New Roman" w:cs="Times New Roman"/>
          <w:sz w:val="24"/>
          <w:szCs w:val="24"/>
          <w:vertAlign w:val="subscript"/>
          <w:lang w:val="en-US"/>
        </w:rPr>
        <w:t xml:space="preserve"> </w:t>
      </w:r>
      <w:r w:rsidR="004C06C1" w:rsidRPr="005B6125">
        <w:rPr>
          <w:rFonts w:ascii="Times New Roman" w:hAnsi="Times New Roman" w:cs="Times New Roman"/>
          <w:sz w:val="24"/>
          <w:szCs w:val="24"/>
          <w:lang w:val="en-US"/>
        </w:rPr>
        <w:t xml:space="preserve">in Pyrex tubes placed in the digestion block and </w:t>
      </w:r>
      <w:r w:rsidR="00E26455">
        <w:rPr>
          <w:rFonts w:ascii="Times New Roman" w:hAnsi="Times New Roman" w:cs="Times New Roman"/>
          <w:sz w:val="24"/>
          <w:szCs w:val="24"/>
          <w:lang w:val="en-US"/>
        </w:rPr>
        <w:t>then</w:t>
      </w:r>
      <w:r w:rsidR="00CE3A68" w:rsidRPr="005B6125">
        <w:rPr>
          <w:rFonts w:ascii="Times New Roman" w:hAnsi="Times New Roman" w:cs="Times New Roman"/>
          <w:sz w:val="24"/>
          <w:szCs w:val="24"/>
          <w:lang w:val="en-US"/>
        </w:rPr>
        <w:t xml:space="preserve"> </w:t>
      </w:r>
      <w:r w:rsidR="009C5EC7">
        <w:rPr>
          <w:rFonts w:ascii="Times New Roman" w:hAnsi="Times New Roman" w:cs="Times New Roman"/>
          <w:sz w:val="24"/>
          <w:szCs w:val="24"/>
          <w:lang w:val="en-US"/>
        </w:rPr>
        <w:t xml:space="preserve">heated </w:t>
      </w:r>
      <w:r w:rsidR="00CE3A68" w:rsidRPr="005B6125">
        <w:rPr>
          <w:rFonts w:ascii="Times New Roman" w:hAnsi="Times New Roman" w:cs="Times New Roman"/>
          <w:sz w:val="24"/>
          <w:szCs w:val="24"/>
          <w:lang w:val="en-US"/>
        </w:rPr>
        <w:t>at 60°C for 45</w:t>
      </w:r>
      <w:r w:rsidR="004C06C1" w:rsidRPr="005B6125">
        <w:rPr>
          <w:rFonts w:ascii="Times New Roman" w:hAnsi="Times New Roman" w:cs="Times New Roman"/>
          <w:sz w:val="24"/>
          <w:szCs w:val="24"/>
          <w:lang w:val="en-US"/>
        </w:rPr>
        <w:t xml:space="preserve"> min, 90°C for 30 min, and 120°C for 45 min. The solutions obtained were cooled to room</w:t>
      </w:r>
      <w:r w:rsidR="00CE3A68" w:rsidRPr="005B6125">
        <w:rPr>
          <w:rFonts w:ascii="Times New Roman" w:hAnsi="Times New Roman" w:cs="Times New Roman"/>
          <w:sz w:val="24"/>
          <w:szCs w:val="24"/>
          <w:lang w:val="en-US"/>
        </w:rPr>
        <w:t xml:space="preserve"> temperature, transferred to a volumetric</w:t>
      </w:r>
      <w:r w:rsidR="004C06C1" w:rsidRPr="005B6125">
        <w:rPr>
          <w:rFonts w:ascii="Times New Roman" w:hAnsi="Times New Roman" w:cs="Times New Roman"/>
          <w:sz w:val="24"/>
          <w:szCs w:val="24"/>
          <w:lang w:val="en-US"/>
        </w:rPr>
        <w:t xml:space="preserve"> flask, and diluted to a final volume of 25 mL w</w:t>
      </w:r>
      <w:r w:rsidRPr="005B6125">
        <w:rPr>
          <w:rFonts w:ascii="Times New Roman" w:hAnsi="Times New Roman" w:cs="Times New Roman"/>
          <w:sz w:val="24"/>
          <w:szCs w:val="24"/>
          <w:lang w:val="en-US"/>
        </w:rPr>
        <w:t>ith bidistilled deionized water until the analytical</w:t>
      </w:r>
      <w:r w:rsidR="00E26455">
        <w:rPr>
          <w:rFonts w:ascii="Times New Roman" w:hAnsi="Times New Roman" w:cs="Times New Roman"/>
          <w:sz w:val="24"/>
          <w:szCs w:val="24"/>
          <w:lang w:val="en-US"/>
        </w:rPr>
        <w:t xml:space="preserve"> </w:t>
      </w:r>
      <w:r w:rsidRPr="005B6125">
        <w:rPr>
          <w:rFonts w:ascii="Times New Roman" w:hAnsi="Times New Roman" w:cs="Times New Roman"/>
          <w:sz w:val="24"/>
          <w:szCs w:val="24"/>
          <w:lang w:val="en-US"/>
        </w:rPr>
        <w:t>solution</w:t>
      </w:r>
      <w:r w:rsidR="00E26455">
        <w:rPr>
          <w:rFonts w:ascii="Times New Roman" w:hAnsi="Times New Roman" w:cs="Times New Roman"/>
          <w:sz w:val="24"/>
          <w:szCs w:val="24"/>
          <w:lang w:val="en-US"/>
        </w:rPr>
        <w:t xml:space="preserve"> was obtained</w:t>
      </w:r>
      <w:r w:rsidR="00A55E7D" w:rsidRPr="005B6125">
        <w:rPr>
          <w:rFonts w:ascii="Times New Roman" w:hAnsi="Times New Roman" w:cs="Times New Roman"/>
          <w:sz w:val="24"/>
          <w:szCs w:val="24"/>
          <w:lang w:val="en-US"/>
        </w:rPr>
        <w:t xml:space="preserve">. </w:t>
      </w:r>
      <w:r w:rsidR="004C06C1" w:rsidRPr="005B6125">
        <w:rPr>
          <w:rFonts w:ascii="Times New Roman" w:hAnsi="Times New Roman"/>
          <w:sz w:val="24"/>
          <w:szCs w:val="24"/>
          <w:lang w:val="en-US"/>
        </w:rPr>
        <w:t>All samples and blanks were mineralized and diluted in triplicate using the same procedure.</w:t>
      </w:r>
      <w:r w:rsidR="004C06C1" w:rsidRPr="005B6125">
        <w:rPr>
          <w:rFonts w:ascii="Times New Roman" w:hAnsi="Times New Roman"/>
          <w:color w:val="FF0000"/>
          <w:sz w:val="24"/>
          <w:szCs w:val="24"/>
          <w:lang w:val="en-US"/>
        </w:rPr>
        <w:t xml:space="preserve"> </w:t>
      </w:r>
      <w:r w:rsidR="0065726B" w:rsidRPr="005B6125">
        <w:rPr>
          <w:rFonts w:ascii="Times New Roman" w:hAnsi="Times New Roman"/>
          <w:sz w:val="24"/>
          <w:szCs w:val="24"/>
          <w:lang w:val="en-US"/>
        </w:rPr>
        <w:t xml:space="preserve">Finally, </w:t>
      </w:r>
      <w:r w:rsidRPr="005B6125">
        <w:rPr>
          <w:rFonts w:ascii="Times New Roman" w:hAnsi="Times New Roman" w:cs="Times New Roman"/>
          <w:bCs/>
          <w:iCs/>
          <w:sz w:val="24"/>
          <w:szCs w:val="24"/>
          <w:lang w:val="en-US"/>
        </w:rPr>
        <w:t xml:space="preserve">the </w:t>
      </w:r>
      <w:r w:rsidR="00B43441" w:rsidRPr="005B6125">
        <w:rPr>
          <w:rFonts w:ascii="Times New Roman" w:hAnsi="Times New Roman" w:cs="Times New Roman"/>
          <w:bCs/>
          <w:iCs/>
          <w:sz w:val="24"/>
          <w:szCs w:val="24"/>
          <w:lang w:val="en-US"/>
        </w:rPr>
        <w:t xml:space="preserve">analytical solutions (20, 10 and 20 </w:t>
      </w:r>
      <w:r w:rsidR="00B43441" w:rsidRPr="005B6125">
        <w:rPr>
          <w:rFonts w:ascii="Times New Roman" w:hAnsi="Times New Roman" w:cs="Times New Roman"/>
          <w:sz w:val="24"/>
          <w:szCs w:val="24"/>
        </w:rPr>
        <w:t>μ</w:t>
      </w:r>
      <w:r w:rsidR="00910FF8" w:rsidRPr="005B6125">
        <w:rPr>
          <w:rFonts w:ascii="Times New Roman" w:hAnsi="Times New Roman" w:cs="Times New Roman"/>
          <w:sz w:val="24"/>
          <w:szCs w:val="24"/>
          <w:lang w:val="en-US"/>
        </w:rPr>
        <w:t>l</w:t>
      </w:r>
      <w:r w:rsidR="00EA401C" w:rsidRPr="005B6125">
        <w:rPr>
          <w:rFonts w:ascii="Times New Roman" w:hAnsi="Times New Roman" w:cs="Times New Roman"/>
          <w:sz w:val="24"/>
          <w:szCs w:val="24"/>
          <w:lang w:val="en-US"/>
        </w:rPr>
        <w:t xml:space="preserve"> volume</w:t>
      </w:r>
      <w:r w:rsidR="00B03177" w:rsidRPr="005B6125">
        <w:rPr>
          <w:rFonts w:ascii="Times New Roman" w:hAnsi="Times New Roman" w:cs="Times New Roman"/>
          <w:sz w:val="24"/>
          <w:szCs w:val="24"/>
          <w:lang w:val="en-US"/>
        </w:rPr>
        <w:t>, respectively</w:t>
      </w:r>
      <w:r w:rsidR="00B43441" w:rsidRPr="009C5EC7">
        <w:rPr>
          <w:rFonts w:ascii="Times New Roman" w:hAnsi="Times New Roman" w:cs="Times New Roman"/>
          <w:sz w:val="24"/>
          <w:szCs w:val="24"/>
          <w:lang w:val="en-US"/>
        </w:rPr>
        <w:t xml:space="preserve">) </w:t>
      </w:r>
      <w:r w:rsidR="00B43441" w:rsidRPr="009C5EC7">
        <w:rPr>
          <w:rFonts w:ascii="Times New Roman" w:hAnsi="Times New Roman" w:cs="Times New Roman"/>
          <w:bCs/>
          <w:iCs/>
          <w:sz w:val="24"/>
          <w:szCs w:val="24"/>
          <w:lang w:val="en-US"/>
        </w:rPr>
        <w:t xml:space="preserve">were </w:t>
      </w:r>
      <w:r w:rsidR="000D724B" w:rsidRPr="009C5EC7">
        <w:rPr>
          <w:rFonts w:ascii="Times New Roman" w:hAnsi="Times New Roman"/>
          <w:spacing w:val="-3"/>
          <w:sz w:val="24"/>
          <w:szCs w:val="24"/>
          <w:lang w:val="en-US"/>
        </w:rPr>
        <w:t>injected using a graphite tube w</w:t>
      </w:r>
      <w:r w:rsidR="000D724B" w:rsidRPr="005B6125">
        <w:rPr>
          <w:rFonts w:ascii="Times New Roman" w:hAnsi="Times New Roman"/>
          <w:spacing w:val="-3"/>
          <w:sz w:val="24"/>
          <w:szCs w:val="24"/>
          <w:lang w:val="en-US"/>
        </w:rPr>
        <w:t xml:space="preserve">ithout L’Vov platform. </w:t>
      </w:r>
      <w:r w:rsidR="000D724B" w:rsidRPr="0055003C">
        <w:rPr>
          <w:rFonts w:ascii="Times New Roman" w:hAnsi="Times New Roman"/>
          <w:spacing w:val="-3"/>
          <w:sz w:val="24"/>
          <w:szCs w:val="24"/>
          <w:lang w:val="en-US"/>
        </w:rPr>
        <w:t>M</w:t>
      </w:r>
      <w:r w:rsidR="00B43441" w:rsidRPr="0055003C">
        <w:rPr>
          <w:rFonts w:ascii="Times New Roman" w:hAnsi="Times New Roman" w:cs="Times New Roman"/>
          <w:bCs/>
          <w:iCs/>
          <w:sz w:val="24"/>
          <w:szCs w:val="24"/>
          <w:lang w:val="en-US"/>
        </w:rPr>
        <w:t>atrix modifier</w:t>
      </w:r>
      <w:r w:rsidR="0055003C" w:rsidRPr="0055003C">
        <w:rPr>
          <w:rFonts w:ascii="Times New Roman" w:hAnsi="Times New Roman" w:cs="Times New Roman"/>
          <w:bCs/>
          <w:iCs/>
          <w:sz w:val="24"/>
          <w:szCs w:val="24"/>
          <w:lang w:val="en-US"/>
        </w:rPr>
        <w:t>s</w:t>
      </w:r>
      <w:r w:rsidR="0055003C">
        <w:rPr>
          <w:rFonts w:ascii="Times New Roman" w:hAnsi="Times New Roman" w:cs="Times New Roman"/>
          <w:bCs/>
          <w:iCs/>
          <w:sz w:val="24"/>
          <w:szCs w:val="24"/>
          <w:lang w:val="en-US"/>
        </w:rPr>
        <w:t xml:space="preserve"> </w:t>
      </w:r>
      <w:r w:rsidR="00B43441" w:rsidRPr="005B6125">
        <w:rPr>
          <w:rFonts w:ascii="Times New Roman" w:hAnsi="Times New Roman" w:cs="Times New Roman"/>
          <w:bCs/>
          <w:iCs/>
          <w:sz w:val="24"/>
          <w:szCs w:val="24"/>
          <w:lang w:val="en-US"/>
        </w:rPr>
        <w:t>(</w:t>
      </w:r>
      <w:r w:rsidR="000D724B" w:rsidRPr="005B6125">
        <w:rPr>
          <w:rFonts w:ascii="Times New Roman" w:hAnsi="Times New Roman" w:cs="Times New Roman"/>
          <w:bCs/>
          <w:iCs/>
          <w:sz w:val="24"/>
          <w:szCs w:val="24"/>
          <w:lang w:val="en-US"/>
        </w:rPr>
        <w:t>20 µ</w:t>
      </w:r>
      <w:r w:rsidR="00910FF8" w:rsidRPr="005B6125">
        <w:rPr>
          <w:rFonts w:ascii="Times New Roman" w:hAnsi="Times New Roman" w:cs="Times New Roman"/>
          <w:bCs/>
          <w:iCs/>
          <w:sz w:val="24"/>
          <w:szCs w:val="24"/>
          <w:lang w:val="en-US"/>
        </w:rPr>
        <w:t>l</w:t>
      </w:r>
      <w:r w:rsidR="000D724B" w:rsidRPr="005B6125">
        <w:rPr>
          <w:rFonts w:ascii="Times New Roman" w:hAnsi="Times New Roman" w:cs="Times New Roman"/>
          <w:bCs/>
          <w:iCs/>
          <w:sz w:val="24"/>
          <w:szCs w:val="24"/>
          <w:lang w:val="en-US"/>
        </w:rPr>
        <w:t xml:space="preserve"> of </w:t>
      </w:r>
      <w:r w:rsidR="00B43441" w:rsidRPr="005B6125">
        <w:rPr>
          <w:rFonts w:ascii="Times New Roman" w:hAnsi="Times New Roman" w:cs="Times New Roman"/>
          <w:sz w:val="24"/>
          <w:szCs w:val="24"/>
          <w:lang w:val="en-US"/>
        </w:rPr>
        <w:t>0</w:t>
      </w:r>
      <w:r w:rsidR="000D724B" w:rsidRPr="005B6125">
        <w:rPr>
          <w:rFonts w:ascii="Times New Roman" w:hAnsi="Times New Roman" w:cs="Times New Roman"/>
          <w:sz w:val="24"/>
          <w:szCs w:val="24"/>
          <w:lang w:val="en-US"/>
        </w:rPr>
        <w:t>.0</w:t>
      </w:r>
      <w:r w:rsidR="00B43441" w:rsidRPr="005B6125">
        <w:rPr>
          <w:rFonts w:ascii="Times New Roman" w:hAnsi="Times New Roman" w:cs="Times New Roman"/>
          <w:sz w:val="24"/>
          <w:szCs w:val="24"/>
          <w:lang w:val="en-US"/>
        </w:rPr>
        <w:t>3%</w:t>
      </w:r>
      <w:r w:rsidR="000D724B" w:rsidRPr="005B6125">
        <w:rPr>
          <w:rFonts w:ascii="Times New Roman" w:hAnsi="Times New Roman" w:cs="Times New Roman"/>
          <w:sz w:val="24"/>
          <w:szCs w:val="24"/>
          <w:lang w:val="en-US"/>
        </w:rPr>
        <w:t xml:space="preserve"> MgNO</w:t>
      </w:r>
      <w:r w:rsidR="000D724B" w:rsidRPr="005B6125">
        <w:rPr>
          <w:rFonts w:ascii="Times New Roman" w:hAnsi="Times New Roman" w:cs="Times New Roman"/>
          <w:sz w:val="24"/>
          <w:szCs w:val="24"/>
          <w:vertAlign w:val="subscript"/>
          <w:lang w:val="en-US"/>
        </w:rPr>
        <w:t>3</w:t>
      </w:r>
      <w:r w:rsidR="00B03177" w:rsidRPr="005B6125">
        <w:rPr>
          <w:rFonts w:ascii="Times New Roman" w:hAnsi="Times New Roman" w:cs="Times New Roman"/>
          <w:sz w:val="24"/>
          <w:szCs w:val="24"/>
          <w:lang w:val="en-US"/>
        </w:rPr>
        <w:t xml:space="preserve"> and</w:t>
      </w:r>
      <w:r w:rsidR="000D724B" w:rsidRPr="005B6125">
        <w:rPr>
          <w:rFonts w:ascii="Times New Roman" w:hAnsi="Times New Roman" w:cs="Times New Roman"/>
          <w:sz w:val="24"/>
          <w:szCs w:val="24"/>
          <w:lang w:val="en-US"/>
        </w:rPr>
        <w:t xml:space="preserve"> 10 </w:t>
      </w:r>
      <w:r w:rsidR="00B43441" w:rsidRPr="005B6125">
        <w:rPr>
          <w:rFonts w:ascii="Times New Roman" w:hAnsi="Times New Roman" w:cs="Times New Roman"/>
          <w:sz w:val="24"/>
          <w:szCs w:val="24"/>
        </w:rPr>
        <w:t>μ</w:t>
      </w:r>
      <w:r w:rsidR="00910FF8" w:rsidRPr="005B6125">
        <w:rPr>
          <w:rFonts w:ascii="Times New Roman" w:hAnsi="Times New Roman" w:cs="Times New Roman"/>
          <w:sz w:val="24"/>
          <w:szCs w:val="24"/>
          <w:lang w:val="en-US"/>
        </w:rPr>
        <w:t>l</w:t>
      </w:r>
      <w:r w:rsidR="00B43441" w:rsidRPr="005B6125">
        <w:rPr>
          <w:rFonts w:ascii="Times New Roman" w:hAnsi="Times New Roman" w:cs="Times New Roman"/>
          <w:sz w:val="24"/>
          <w:szCs w:val="24"/>
          <w:lang w:val="en-US"/>
        </w:rPr>
        <w:t xml:space="preserve"> </w:t>
      </w:r>
      <w:r w:rsidR="000D724B" w:rsidRPr="005B6125">
        <w:rPr>
          <w:rFonts w:ascii="Times New Roman" w:hAnsi="Times New Roman" w:cs="Times New Roman"/>
          <w:sz w:val="24"/>
          <w:szCs w:val="24"/>
          <w:lang w:val="en-US"/>
        </w:rPr>
        <w:t>of 0.5% MgNO</w:t>
      </w:r>
      <w:r w:rsidR="000D724B" w:rsidRPr="005B6125">
        <w:rPr>
          <w:rFonts w:ascii="Times New Roman" w:hAnsi="Times New Roman" w:cs="Times New Roman"/>
          <w:sz w:val="24"/>
          <w:szCs w:val="24"/>
          <w:vertAlign w:val="subscript"/>
          <w:lang w:val="en-US"/>
        </w:rPr>
        <w:t>3</w:t>
      </w:r>
      <w:r w:rsidR="00B43441" w:rsidRPr="005B6125">
        <w:rPr>
          <w:rFonts w:ascii="Times New Roman" w:hAnsi="Times New Roman" w:cs="Times New Roman"/>
          <w:sz w:val="24"/>
          <w:szCs w:val="24"/>
          <w:lang w:val="en-US"/>
        </w:rPr>
        <w:t xml:space="preserve">) </w:t>
      </w:r>
      <w:r w:rsidR="00B03177" w:rsidRPr="005B6125">
        <w:rPr>
          <w:rFonts w:ascii="Times New Roman" w:hAnsi="Times New Roman" w:cs="Times New Roman"/>
          <w:sz w:val="24"/>
          <w:szCs w:val="24"/>
          <w:lang w:val="en-US"/>
        </w:rPr>
        <w:t>were</w:t>
      </w:r>
      <w:r w:rsidR="000D724B" w:rsidRPr="005B6125">
        <w:rPr>
          <w:rFonts w:ascii="Times New Roman" w:hAnsi="Times New Roman" w:cs="Times New Roman"/>
          <w:sz w:val="24"/>
          <w:szCs w:val="24"/>
          <w:lang w:val="en-US"/>
        </w:rPr>
        <w:t xml:space="preserve"> used for Cu and Cr determination</w:t>
      </w:r>
      <w:r w:rsidR="00B03177" w:rsidRPr="005B6125">
        <w:rPr>
          <w:rFonts w:ascii="Times New Roman" w:hAnsi="Times New Roman" w:cs="Times New Roman"/>
          <w:sz w:val="24"/>
          <w:szCs w:val="24"/>
          <w:lang w:val="en-US"/>
        </w:rPr>
        <w:t>, respectively</w:t>
      </w:r>
      <w:r w:rsidR="000D724B" w:rsidRPr="005B6125">
        <w:rPr>
          <w:rFonts w:ascii="Times New Roman" w:hAnsi="Times New Roman" w:cs="Times New Roman"/>
          <w:sz w:val="24"/>
          <w:szCs w:val="24"/>
          <w:lang w:val="en-US"/>
        </w:rPr>
        <w:t>. Furnace conditions for Cu, Cr</w:t>
      </w:r>
      <w:r w:rsidR="00E26455">
        <w:rPr>
          <w:rFonts w:ascii="Times New Roman" w:hAnsi="Times New Roman" w:cs="Times New Roman"/>
          <w:sz w:val="24"/>
          <w:szCs w:val="24"/>
          <w:lang w:val="en-US"/>
        </w:rPr>
        <w:t>,</w:t>
      </w:r>
      <w:r w:rsidR="000D724B" w:rsidRPr="005B6125">
        <w:rPr>
          <w:rFonts w:ascii="Times New Roman" w:hAnsi="Times New Roman" w:cs="Times New Roman"/>
          <w:sz w:val="24"/>
          <w:szCs w:val="24"/>
          <w:lang w:val="en-US"/>
        </w:rPr>
        <w:t xml:space="preserve"> and Mn determination by </w:t>
      </w:r>
      <w:r w:rsidR="00910FF8" w:rsidRPr="005B6125">
        <w:rPr>
          <w:rFonts w:ascii="Times New Roman" w:hAnsi="Times New Roman"/>
          <w:sz w:val="24"/>
          <w:szCs w:val="24"/>
          <w:lang w:val="en-US"/>
        </w:rPr>
        <w:lastRenderedPageBreak/>
        <w:t>ETA-AAS</w:t>
      </w:r>
      <w:r w:rsidR="000D724B" w:rsidRPr="005B6125">
        <w:rPr>
          <w:rFonts w:ascii="Times New Roman" w:hAnsi="Times New Roman"/>
          <w:sz w:val="24"/>
          <w:szCs w:val="24"/>
          <w:lang w:val="en-US"/>
        </w:rPr>
        <w:t xml:space="preserve"> were based on previous assays</w:t>
      </w:r>
      <w:r w:rsidR="001F19CD" w:rsidRPr="005B6125">
        <w:rPr>
          <w:rFonts w:ascii="Times New Roman" w:hAnsi="Times New Roman"/>
          <w:sz w:val="24"/>
          <w:szCs w:val="24"/>
          <w:lang w:val="en-US"/>
        </w:rPr>
        <w:t xml:space="preserve"> (</w:t>
      </w:r>
      <w:r w:rsidR="00281D75" w:rsidRPr="005B6125">
        <w:rPr>
          <w:rFonts w:ascii="Times New Roman" w:hAnsi="Times New Roman" w:cs="Times New Roman"/>
          <w:spacing w:val="-3"/>
          <w:sz w:val="24"/>
          <w:szCs w:val="24"/>
          <w:lang w:val="en-US"/>
        </w:rPr>
        <w:t xml:space="preserve">Velasco-Reynold, Navarro-Alarcón, López-Gª de la Serrana, Perez-Valero, &amp; López-Martínez, </w:t>
      </w:r>
      <w:r w:rsidR="00B03177" w:rsidRPr="005B6125">
        <w:rPr>
          <w:rFonts w:ascii="Times New Roman" w:hAnsi="Times New Roman"/>
          <w:sz w:val="24"/>
          <w:szCs w:val="24"/>
          <w:lang w:val="en-US"/>
        </w:rPr>
        <w:t>20</w:t>
      </w:r>
      <w:r w:rsidR="001F19CD" w:rsidRPr="005B6125">
        <w:rPr>
          <w:rFonts w:ascii="Times New Roman" w:hAnsi="Times New Roman"/>
          <w:sz w:val="24"/>
          <w:szCs w:val="24"/>
          <w:lang w:val="en-US"/>
        </w:rPr>
        <w:t>08a,b,c)</w:t>
      </w:r>
      <w:r w:rsidR="00953AFA" w:rsidRPr="005B6125">
        <w:rPr>
          <w:rFonts w:ascii="Times New Roman" w:hAnsi="Times New Roman"/>
          <w:sz w:val="24"/>
          <w:szCs w:val="24"/>
          <w:lang w:val="en-US"/>
        </w:rPr>
        <w:t>.</w:t>
      </w:r>
      <w:r w:rsidR="00B03177" w:rsidRPr="005B6125">
        <w:rPr>
          <w:rFonts w:ascii="Times New Roman" w:hAnsi="Times New Roman"/>
          <w:sz w:val="24"/>
          <w:szCs w:val="24"/>
          <w:lang w:val="en-US"/>
        </w:rPr>
        <w:t xml:space="preserve"> </w:t>
      </w:r>
      <w:r w:rsidR="00B43441" w:rsidRPr="005B6125">
        <w:rPr>
          <w:rFonts w:ascii="Times New Roman" w:hAnsi="Times New Roman" w:cs="Times New Roman"/>
          <w:sz w:val="24"/>
          <w:szCs w:val="24"/>
          <w:lang w:val="en-US"/>
        </w:rPr>
        <w:t>The concentration (ppb) in the samples was obtained by linea</w:t>
      </w:r>
      <w:r w:rsidR="00E26455">
        <w:rPr>
          <w:rFonts w:ascii="Times New Roman" w:hAnsi="Times New Roman" w:cs="Times New Roman"/>
          <w:sz w:val="24"/>
          <w:szCs w:val="24"/>
          <w:lang w:val="en-US"/>
        </w:rPr>
        <w:t>r</w:t>
      </w:r>
      <w:r w:rsidR="00B43441" w:rsidRPr="005B6125">
        <w:rPr>
          <w:rFonts w:ascii="Times New Roman" w:hAnsi="Times New Roman" w:cs="Times New Roman"/>
          <w:sz w:val="24"/>
          <w:szCs w:val="24"/>
          <w:lang w:val="en-US"/>
        </w:rPr>
        <w:t xml:space="preserve"> calibration. </w:t>
      </w:r>
      <w:r w:rsidR="00EA401C" w:rsidRPr="005271E5">
        <w:rPr>
          <w:rFonts w:ascii="Times New Roman" w:hAnsi="Times New Roman" w:cs="Times New Roman"/>
          <w:sz w:val="24"/>
          <w:szCs w:val="24"/>
          <w:lang w:val="en-US"/>
        </w:rPr>
        <w:t>S</w:t>
      </w:r>
      <w:r w:rsidR="00B43441" w:rsidRPr="005271E5">
        <w:rPr>
          <w:rFonts w:ascii="Times New Roman" w:hAnsi="Times New Roman" w:cs="Times New Roman"/>
          <w:sz w:val="24"/>
          <w:szCs w:val="24"/>
          <w:lang w:val="en-US"/>
        </w:rPr>
        <w:t xml:space="preserve">pecific time-temperature </w:t>
      </w:r>
      <w:r w:rsidR="00EA401C" w:rsidRPr="005271E5">
        <w:rPr>
          <w:rFonts w:ascii="Times New Roman" w:hAnsi="Times New Roman" w:cs="Times New Roman"/>
          <w:sz w:val="24"/>
          <w:szCs w:val="24"/>
          <w:lang w:val="en-US"/>
        </w:rPr>
        <w:t xml:space="preserve">programs </w:t>
      </w:r>
      <w:r w:rsidR="00B43441" w:rsidRPr="005271E5">
        <w:rPr>
          <w:rFonts w:ascii="Times New Roman" w:hAnsi="Times New Roman" w:cs="Times New Roman"/>
          <w:sz w:val="24"/>
          <w:szCs w:val="24"/>
          <w:lang w:val="en-US"/>
        </w:rPr>
        <w:t xml:space="preserve">were developed for the determination of Cu, </w:t>
      </w:r>
      <w:r w:rsidR="00CE7C10">
        <w:rPr>
          <w:rFonts w:ascii="Times New Roman" w:hAnsi="Times New Roman" w:cs="Times New Roman"/>
          <w:sz w:val="24"/>
          <w:szCs w:val="24"/>
          <w:lang w:val="en-US"/>
        </w:rPr>
        <w:t xml:space="preserve">Cr and, </w:t>
      </w:r>
      <w:r w:rsidR="00B43441" w:rsidRPr="005271E5">
        <w:rPr>
          <w:rFonts w:ascii="Times New Roman" w:hAnsi="Times New Roman" w:cs="Times New Roman"/>
          <w:sz w:val="24"/>
          <w:szCs w:val="24"/>
          <w:lang w:val="en-US"/>
        </w:rPr>
        <w:t xml:space="preserve">Mn in fermented milk samples. </w:t>
      </w:r>
    </w:p>
    <w:p w:rsidR="004F249A" w:rsidRPr="005B6125" w:rsidRDefault="00281D75" w:rsidP="00281D75">
      <w:pPr>
        <w:tabs>
          <w:tab w:val="left" w:pos="142"/>
          <w:tab w:val="left" w:pos="360"/>
          <w:tab w:val="left" w:pos="567"/>
        </w:tabs>
        <w:spacing w:after="200" w:line="480" w:lineRule="auto"/>
        <w:jc w:val="both"/>
        <w:rPr>
          <w:rFonts w:ascii="Times New Roman" w:hAnsi="Times New Roman" w:cs="Times New Roman"/>
          <w:i/>
          <w:sz w:val="24"/>
          <w:szCs w:val="24"/>
          <w:lang w:val="en-US"/>
        </w:rPr>
      </w:pPr>
      <w:r w:rsidRPr="005B6125">
        <w:rPr>
          <w:rFonts w:ascii="Times New Roman" w:hAnsi="Times New Roman" w:cs="Times New Roman"/>
          <w:i/>
          <w:sz w:val="24"/>
          <w:szCs w:val="24"/>
          <w:lang w:val="en-US"/>
        </w:rPr>
        <w:t xml:space="preserve">2.6. </w:t>
      </w:r>
      <w:r w:rsidR="004F249A" w:rsidRPr="005B6125">
        <w:rPr>
          <w:rFonts w:ascii="Times New Roman" w:hAnsi="Times New Roman" w:cs="Times New Roman"/>
          <w:i/>
          <w:sz w:val="24"/>
          <w:szCs w:val="24"/>
          <w:lang w:val="en-US"/>
        </w:rPr>
        <w:t>Statistic</w:t>
      </w:r>
      <w:r w:rsidR="000278B8" w:rsidRPr="005B6125">
        <w:rPr>
          <w:rFonts w:ascii="Times New Roman" w:hAnsi="Times New Roman" w:cs="Times New Roman"/>
          <w:i/>
          <w:sz w:val="24"/>
          <w:szCs w:val="24"/>
          <w:lang w:val="en-US"/>
        </w:rPr>
        <w:t xml:space="preserve">al </w:t>
      </w:r>
      <w:r w:rsidRPr="005B6125">
        <w:rPr>
          <w:rFonts w:ascii="Times New Roman" w:hAnsi="Times New Roman" w:cs="Times New Roman"/>
          <w:i/>
          <w:sz w:val="24"/>
          <w:szCs w:val="24"/>
          <w:lang w:val="en-US"/>
        </w:rPr>
        <w:t>a</w:t>
      </w:r>
      <w:r w:rsidR="000278B8" w:rsidRPr="005B6125">
        <w:rPr>
          <w:rFonts w:ascii="Times New Roman" w:hAnsi="Times New Roman" w:cs="Times New Roman"/>
          <w:i/>
          <w:sz w:val="24"/>
          <w:szCs w:val="24"/>
          <w:lang w:val="en-US"/>
        </w:rPr>
        <w:t>nalysis</w:t>
      </w:r>
    </w:p>
    <w:p w:rsidR="004F249A" w:rsidRPr="005B6125" w:rsidRDefault="004F249A" w:rsidP="00281D75">
      <w:pPr>
        <w:tabs>
          <w:tab w:val="left" w:pos="142"/>
          <w:tab w:val="left" w:pos="360"/>
          <w:tab w:val="left" w:pos="567"/>
        </w:tabs>
        <w:spacing w:after="200" w:line="480" w:lineRule="auto"/>
        <w:ind w:firstLine="426"/>
        <w:jc w:val="both"/>
        <w:rPr>
          <w:rFonts w:ascii="Times New Roman" w:eastAsia="Calibri" w:hAnsi="Times New Roman" w:cs="Times New Roman"/>
          <w:bCs/>
          <w:sz w:val="24"/>
          <w:lang w:val="en-US"/>
        </w:rPr>
      </w:pPr>
      <w:r w:rsidRPr="005B6125">
        <w:rPr>
          <w:rFonts w:ascii="Times New Roman" w:eastAsia="Calibri" w:hAnsi="Times New Roman" w:cs="Times New Roman"/>
          <w:iCs/>
          <w:sz w:val="24"/>
          <w:lang w:val="en-US"/>
        </w:rPr>
        <w:t>SPSS 1</w:t>
      </w:r>
      <w:r w:rsidR="00FA7369" w:rsidRPr="005B6125">
        <w:rPr>
          <w:rFonts w:ascii="Times New Roman" w:eastAsia="Calibri" w:hAnsi="Times New Roman" w:cs="Times New Roman"/>
          <w:iCs/>
          <w:sz w:val="24"/>
          <w:lang w:val="en-US"/>
        </w:rPr>
        <w:t>7</w:t>
      </w:r>
      <w:r w:rsidRPr="005B6125">
        <w:rPr>
          <w:rFonts w:ascii="Times New Roman" w:eastAsia="Calibri" w:hAnsi="Times New Roman" w:cs="Times New Roman"/>
          <w:iCs/>
          <w:sz w:val="24"/>
          <w:lang w:val="en-US"/>
        </w:rPr>
        <w:t>.0 for Windows</w:t>
      </w:r>
      <w:r w:rsidRPr="005B6125">
        <w:rPr>
          <w:rFonts w:ascii="Times New Roman" w:eastAsia="Calibri" w:hAnsi="Times New Roman" w:cs="Times New Roman"/>
          <w:sz w:val="24"/>
          <w:lang w:val="en-US"/>
        </w:rPr>
        <w:t xml:space="preserve"> </w:t>
      </w:r>
      <w:r w:rsidRPr="005B6125">
        <w:rPr>
          <w:rFonts w:ascii="Times New Roman" w:eastAsia="Calibri" w:hAnsi="Times New Roman" w:cs="Times New Roman"/>
          <w:spacing w:val="-3"/>
          <w:sz w:val="24"/>
          <w:lang w:val="en-US"/>
        </w:rPr>
        <w:t>(IBM, Chicago, IL) was used for the data analyses</w:t>
      </w:r>
      <w:r w:rsidRPr="005B6125">
        <w:rPr>
          <w:rFonts w:ascii="Times New Roman" w:eastAsia="Calibri" w:hAnsi="Times New Roman" w:cs="Times New Roman"/>
          <w:bCs/>
          <w:sz w:val="24"/>
          <w:lang w:val="en-US"/>
        </w:rPr>
        <w:t>.</w:t>
      </w:r>
      <w:r w:rsidRPr="005B6125">
        <w:rPr>
          <w:rFonts w:ascii="Times New Roman" w:eastAsia="Calibri" w:hAnsi="Times New Roman" w:cs="Times New Roman"/>
          <w:sz w:val="24"/>
          <w:lang w:val="en-US"/>
        </w:rPr>
        <w:t xml:space="preserve"> Results were expressed as arithmetic means ± standard </w:t>
      </w:r>
      <w:r w:rsidR="00FA7369" w:rsidRPr="005B6125">
        <w:rPr>
          <w:rFonts w:ascii="Times New Roman" w:eastAsia="Calibri" w:hAnsi="Times New Roman" w:cs="Times New Roman"/>
          <w:sz w:val="24"/>
          <w:lang w:val="en-US"/>
        </w:rPr>
        <w:t>error of the mean</w:t>
      </w:r>
      <w:r w:rsidRPr="005B6125">
        <w:rPr>
          <w:rFonts w:ascii="Times New Roman" w:eastAsia="Calibri" w:hAnsi="Times New Roman" w:cs="Times New Roman"/>
          <w:sz w:val="24"/>
          <w:lang w:val="en-US"/>
        </w:rPr>
        <w:t xml:space="preserve"> (S</w:t>
      </w:r>
      <w:r w:rsidR="00FA7369" w:rsidRPr="005B6125">
        <w:rPr>
          <w:rFonts w:ascii="Times New Roman" w:eastAsia="Calibri" w:hAnsi="Times New Roman" w:cs="Times New Roman"/>
          <w:sz w:val="24"/>
          <w:lang w:val="en-US"/>
        </w:rPr>
        <w:t>EM</w:t>
      </w:r>
      <w:r w:rsidRPr="005B6125">
        <w:rPr>
          <w:rFonts w:ascii="Times New Roman" w:eastAsia="Calibri" w:hAnsi="Times New Roman" w:cs="Times New Roman"/>
          <w:sz w:val="24"/>
          <w:lang w:val="en-US"/>
        </w:rPr>
        <w:t xml:space="preserve">). The normal distribution of variables and the homogeneity of variances were verified by the Kolmogorov-Smirnov and Levene’s tests, respectively. The ANOVA and Kruskall-Wallis tests were used for comparisons of parametric and non-parametric data, respectively. </w:t>
      </w:r>
      <w:r w:rsidR="00B279AF">
        <w:rPr>
          <w:rFonts w:ascii="Times New Roman" w:eastAsia="Calibri" w:hAnsi="Times New Roman" w:cs="Times New Roman"/>
          <w:i/>
          <w:sz w:val="24"/>
          <w:lang w:val="en-US"/>
        </w:rPr>
        <w:t>p</w:t>
      </w:r>
      <w:r w:rsidR="00281D75" w:rsidRPr="005B6125">
        <w:rPr>
          <w:rFonts w:ascii="Times New Roman" w:eastAsia="Calibri" w:hAnsi="Times New Roman" w:cs="Times New Roman"/>
          <w:i/>
          <w:sz w:val="24"/>
          <w:lang w:val="en-US"/>
        </w:rPr>
        <w:t xml:space="preserve"> </w:t>
      </w:r>
      <w:r w:rsidRPr="005B6125">
        <w:rPr>
          <w:rFonts w:ascii="Times New Roman" w:eastAsia="Calibri" w:hAnsi="Times New Roman" w:cs="Times New Roman"/>
          <w:sz w:val="24"/>
          <w:lang w:val="en-US"/>
        </w:rPr>
        <w:t>&lt;</w:t>
      </w:r>
      <w:r w:rsidR="00281D75" w:rsidRPr="005B6125">
        <w:rPr>
          <w:rFonts w:ascii="Times New Roman" w:eastAsia="Calibri" w:hAnsi="Times New Roman" w:cs="Times New Roman"/>
          <w:sz w:val="24"/>
          <w:lang w:val="en-US"/>
        </w:rPr>
        <w:t xml:space="preserve"> </w:t>
      </w:r>
      <w:r w:rsidRPr="005B6125">
        <w:rPr>
          <w:rFonts w:ascii="Times New Roman" w:eastAsia="Calibri" w:hAnsi="Times New Roman" w:cs="Times New Roman"/>
          <w:sz w:val="24"/>
          <w:lang w:val="en-US"/>
        </w:rPr>
        <w:t>0.05 was considered significant.</w:t>
      </w:r>
    </w:p>
    <w:p w:rsidR="00ED44C3" w:rsidRPr="005B6125" w:rsidRDefault="006C078D" w:rsidP="006C078D">
      <w:pPr>
        <w:spacing w:after="200" w:line="480" w:lineRule="auto"/>
        <w:jc w:val="both"/>
        <w:rPr>
          <w:rFonts w:ascii="Times New Roman" w:hAnsi="Times New Roman" w:cs="Times New Roman"/>
          <w:b/>
          <w:sz w:val="24"/>
          <w:szCs w:val="24"/>
          <w:lang w:val="en-US"/>
        </w:rPr>
      </w:pPr>
      <w:r w:rsidRPr="005B6125">
        <w:rPr>
          <w:rFonts w:ascii="Times New Roman" w:hAnsi="Times New Roman" w:cs="Times New Roman"/>
          <w:b/>
          <w:sz w:val="24"/>
          <w:szCs w:val="24"/>
          <w:lang w:val="en-US"/>
        </w:rPr>
        <w:t>3. Results and d</w:t>
      </w:r>
      <w:r w:rsidR="00DD03D8" w:rsidRPr="005B6125">
        <w:rPr>
          <w:rFonts w:ascii="Times New Roman" w:hAnsi="Times New Roman" w:cs="Times New Roman"/>
          <w:b/>
          <w:sz w:val="24"/>
          <w:szCs w:val="24"/>
          <w:lang w:val="en-US"/>
        </w:rPr>
        <w:t>iscussion</w:t>
      </w:r>
    </w:p>
    <w:p w:rsidR="00DD03D8" w:rsidRPr="005B6125" w:rsidRDefault="006C078D" w:rsidP="006C078D">
      <w:pPr>
        <w:spacing w:after="200" w:line="480" w:lineRule="auto"/>
        <w:jc w:val="both"/>
        <w:rPr>
          <w:rFonts w:ascii="Times New Roman" w:hAnsi="Times New Roman" w:cs="Times New Roman"/>
          <w:i/>
          <w:sz w:val="24"/>
          <w:szCs w:val="24"/>
          <w:lang w:val="en-US"/>
        </w:rPr>
      </w:pPr>
      <w:r w:rsidRPr="005B6125">
        <w:rPr>
          <w:rFonts w:ascii="Times New Roman" w:hAnsi="Times New Roman" w:cs="Times New Roman"/>
          <w:i/>
          <w:sz w:val="24"/>
          <w:szCs w:val="24"/>
          <w:lang w:val="en-US"/>
        </w:rPr>
        <w:t xml:space="preserve">3.1. </w:t>
      </w:r>
      <w:r w:rsidR="00AC1F20" w:rsidRPr="005B6125">
        <w:rPr>
          <w:rFonts w:ascii="Times New Roman" w:hAnsi="Times New Roman" w:cs="Times New Roman"/>
          <w:i/>
          <w:sz w:val="24"/>
          <w:szCs w:val="24"/>
          <w:lang w:val="en-US"/>
        </w:rPr>
        <w:t>Analytical quality assurance</w:t>
      </w:r>
    </w:p>
    <w:p w:rsidR="006C078D" w:rsidRPr="005B6125" w:rsidRDefault="006C078D" w:rsidP="006C078D">
      <w:pPr>
        <w:spacing w:line="480" w:lineRule="auto"/>
        <w:ind w:firstLine="426"/>
        <w:jc w:val="both"/>
        <w:rPr>
          <w:rFonts w:ascii="Times New Roman" w:hAnsi="Times New Roman" w:cs="Times New Roman"/>
          <w:sz w:val="24"/>
          <w:szCs w:val="24"/>
          <w:lang w:val="en-US"/>
        </w:rPr>
      </w:pPr>
      <w:r w:rsidRPr="005B6125">
        <w:rPr>
          <w:rFonts w:ascii="Times New Roman" w:hAnsi="Times New Roman" w:cs="Times New Roman"/>
          <w:sz w:val="24"/>
          <w:szCs w:val="24"/>
          <w:lang w:val="en-US"/>
        </w:rPr>
        <w:t>The analytical characteristics of the methods used to measure Se, Cu, Cr</w:t>
      </w:r>
      <w:r w:rsidR="009C5EC7">
        <w:rPr>
          <w:rFonts w:ascii="Times New Roman" w:hAnsi="Times New Roman" w:cs="Times New Roman"/>
          <w:sz w:val="24"/>
          <w:szCs w:val="24"/>
          <w:lang w:val="en-US"/>
        </w:rPr>
        <w:t>,</w:t>
      </w:r>
      <w:r w:rsidRPr="005B6125">
        <w:rPr>
          <w:rFonts w:ascii="Times New Roman" w:hAnsi="Times New Roman" w:cs="Times New Roman"/>
          <w:sz w:val="24"/>
          <w:szCs w:val="24"/>
          <w:lang w:val="en-US"/>
        </w:rPr>
        <w:t xml:space="preserve"> and Mn were evaluated, establishing the detection limit</w:t>
      </w:r>
      <w:r w:rsidR="00E26455">
        <w:rPr>
          <w:rFonts w:ascii="Times New Roman" w:hAnsi="Times New Roman" w:cs="Times New Roman"/>
          <w:sz w:val="24"/>
          <w:szCs w:val="24"/>
          <w:lang w:val="en-US"/>
        </w:rPr>
        <w:t>s</w:t>
      </w:r>
      <w:r w:rsidRPr="005B6125">
        <w:rPr>
          <w:rFonts w:ascii="Times New Roman" w:hAnsi="Times New Roman" w:cs="Times New Roman"/>
          <w:sz w:val="24"/>
          <w:szCs w:val="24"/>
          <w:lang w:val="en-US"/>
        </w:rPr>
        <w:t xml:space="preserve"> and sensitivity</w:t>
      </w:r>
      <w:r w:rsidR="00E26455">
        <w:rPr>
          <w:rFonts w:ascii="Times New Roman" w:hAnsi="Times New Roman" w:cs="Times New Roman"/>
          <w:sz w:val="24"/>
          <w:szCs w:val="24"/>
          <w:lang w:val="en-US"/>
        </w:rPr>
        <w:t xml:space="preserve"> values</w:t>
      </w:r>
      <w:r w:rsidRPr="005B6125">
        <w:rPr>
          <w:rFonts w:ascii="Times New Roman" w:hAnsi="Times New Roman" w:cs="Times New Roman"/>
          <w:sz w:val="24"/>
          <w:szCs w:val="24"/>
          <w:lang w:val="en-US"/>
        </w:rPr>
        <w:t xml:space="preserve"> (Table </w:t>
      </w:r>
      <w:r w:rsidR="00CE7C10">
        <w:rPr>
          <w:rFonts w:ascii="Times New Roman" w:hAnsi="Times New Roman" w:cs="Times New Roman"/>
          <w:sz w:val="24"/>
          <w:szCs w:val="24"/>
          <w:lang w:val="en-US"/>
        </w:rPr>
        <w:t>1</w:t>
      </w:r>
      <w:r w:rsidRPr="005B6125">
        <w:rPr>
          <w:rFonts w:ascii="Times New Roman" w:hAnsi="Times New Roman" w:cs="Times New Roman"/>
          <w:sz w:val="24"/>
          <w:szCs w:val="24"/>
          <w:lang w:val="en-US"/>
        </w:rPr>
        <w:t>). The inter-day repeatability, precision, accuracy</w:t>
      </w:r>
      <w:r w:rsidR="009C5EC7">
        <w:rPr>
          <w:rFonts w:ascii="Times New Roman" w:hAnsi="Times New Roman" w:cs="Times New Roman"/>
          <w:sz w:val="24"/>
          <w:szCs w:val="24"/>
          <w:lang w:val="en-US"/>
        </w:rPr>
        <w:t>,</w:t>
      </w:r>
      <w:r w:rsidRPr="005B6125">
        <w:rPr>
          <w:rFonts w:ascii="Times New Roman" w:hAnsi="Times New Roman" w:cs="Times New Roman"/>
          <w:sz w:val="24"/>
          <w:szCs w:val="24"/>
          <w:lang w:val="en-US"/>
        </w:rPr>
        <w:t xml:space="preserve"> and percentage recovery of added Se, Cu, Cr</w:t>
      </w:r>
      <w:r w:rsidR="00E26455">
        <w:rPr>
          <w:rFonts w:ascii="Times New Roman" w:hAnsi="Times New Roman" w:cs="Times New Roman"/>
          <w:sz w:val="24"/>
          <w:szCs w:val="24"/>
          <w:lang w:val="en-US"/>
        </w:rPr>
        <w:t>,</w:t>
      </w:r>
      <w:r w:rsidRPr="005B6125">
        <w:rPr>
          <w:rFonts w:ascii="Times New Roman" w:hAnsi="Times New Roman" w:cs="Times New Roman"/>
          <w:sz w:val="24"/>
          <w:szCs w:val="24"/>
          <w:lang w:val="en-US"/>
        </w:rPr>
        <w:t xml:space="preserve"> and Mn were adequate for the measurement of these elements in fermented milk products (Table </w:t>
      </w:r>
      <w:r w:rsidR="00CE7C10">
        <w:rPr>
          <w:rFonts w:ascii="Times New Roman" w:hAnsi="Times New Roman" w:cs="Times New Roman"/>
          <w:sz w:val="24"/>
          <w:szCs w:val="24"/>
          <w:lang w:val="en-US"/>
        </w:rPr>
        <w:t>1</w:t>
      </w:r>
      <w:r w:rsidRPr="005B6125">
        <w:rPr>
          <w:rFonts w:ascii="Times New Roman" w:hAnsi="Times New Roman" w:cs="Times New Roman"/>
          <w:sz w:val="24"/>
          <w:szCs w:val="24"/>
          <w:lang w:val="en-US"/>
        </w:rPr>
        <w:t>). The accuracy and precision of the Se, Cu, Cr</w:t>
      </w:r>
      <w:r w:rsidR="00E26455">
        <w:rPr>
          <w:rFonts w:ascii="Times New Roman" w:hAnsi="Times New Roman" w:cs="Times New Roman"/>
          <w:sz w:val="24"/>
          <w:szCs w:val="24"/>
          <w:lang w:val="en-US"/>
        </w:rPr>
        <w:t>,</w:t>
      </w:r>
      <w:r w:rsidRPr="005B6125">
        <w:rPr>
          <w:rFonts w:ascii="Times New Roman" w:hAnsi="Times New Roman" w:cs="Times New Roman"/>
          <w:sz w:val="24"/>
          <w:szCs w:val="24"/>
          <w:lang w:val="en-US"/>
        </w:rPr>
        <w:t xml:space="preserve"> and Mn measurement procedures were also verified by testing two certified reference standards of the </w:t>
      </w:r>
      <w:r w:rsidR="00E26455">
        <w:rPr>
          <w:rFonts w:ascii="Times New Roman" w:hAnsi="Times New Roman" w:cs="Times New Roman"/>
          <w:sz w:val="24"/>
          <w:szCs w:val="24"/>
          <w:lang w:val="en-US"/>
        </w:rPr>
        <w:t xml:space="preserve">European </w:t>
      </w:r>
      <w:r w:rsidR="00E26455" w:rsidRPr="005271E5">
        <w:rPr>
          <w:rFonts w:ascii="Times New Roman" w:hAnsi="Times New Roman" w:cs="Times New Roman"/>
          <w:sz w:val="24"/>
          <w:szCs w:val="24"/>
          <w:lang w:val="en-US"/>
        </w:rPr>
        <w:t xml:space="preserve">Union </w:t>
      </w:r>
      <w:r w:rsidRPr="005271E5">
        <w:rPr>
          <w:rFonts w:ascii="Times New Roman" w:hAnsi="Times New Roman" w:cs="Times New Roman"/>
          <w:sz w:val="24"/>
          <w:szCs w:val="24"/>
          <w:lang w:val="en-US"/>
        </w:rPr>
        <w:t>Commu</w:t>
      </w:r>
      <w:r w:rsidR="00E26455" w:rsidRPr="005271E5">
        <w:rPr>
          <w:rFonts w:ascii="Times New Roman" w:hAnsi="Times New Roman" w:cs="Times New Roman"/>
          <w:sz w:val="24"/>
          <w:szCs w:val="24"/>
          <w:lang w:val="en-US"/>
        </w:rPr>
        <w:t>ni</w:t>
      </w:r>
      <w:r w:rsidRPr="005271E5">
        <w:rPr>
          <w:rFonts w:ascii="Times New Roman" w:hAnsi="Times New Roman" w:cs="Times New Roman"/>
          <w:sz w:val="24"/>
          <w:szCs w:val="24"/>
          <w:lang w:val="en-US"/>
        </w:rPr>
        <w:t>ty Bureau of Reference,</w:t>
      </w:r>
      <w:r w:rsidRPr="005B6125">
        <w:rPr>
          <w:rFonts w:ascii="Times New Roman" w:hAnsi="Times New Roman" w:cs="Times New Roman"/>
          <w:sz w:val="24"/>
          <w:szCs w:val="24"/>
          <w:lang w:val="en-US"/>
        </w:rPr>
        <w:t xml:space="preserve"> CRM 278 </w:t>
      </w:r>
      <w:r w:rsidRPr="009E7E86">
        <w:rPr>
          <w:rFonts w:ascii="Times New Roman" w:hAnsi="Times New Roman" w:cs="Times New Roman"/>
          <w:sz w:val="24"/>
          <w:szCs w:val="24"/>
          <w:lang w:val="en-US"/>
        </w:rPr>
        <w:t>mussel</w:t>
      </w:r>
      <w:r w:rsidRPr="005B6125">
        <w:rPr>
          <w:rFonts w:ascii="Times New Roman" w:hAnsi="Times New Roman" w:cs="Times New Roman"/>
          <w:sz w:val="24"/>
          <w:szCs w:val="24"/>
          <w:lang w:val="en-US"/>
        </w:rPr>
        <w:t xml:space="preserve"> tissue and 185R bovine liver. No</w:t>
      </w:r>
      <w:r w:rsidR="00E26455">
        <w:rPr>
          <w:rFonts w:ascii="Times New Roman" w:hAnsi="Times New Roman" w:cs="Times New Roman"/>
          <w:sz w:val="24"/>
          <w:szCs w:val="24"/>
          <w:lang w:val="en-US"/>
        </w:rPr>
        <w:t xml:space="preserve"> </w:t>
      </w:r>
      <w:r w:rsidRPr="005B6125">
        <w:rPr>
          <w:rFonts w:ascii="Times New Roman" w:hAnsi="Times New Roman" w:cs="Times New Roman"/>
          <w:sz w:val="24"/>
          <w:szCs w:val="24"/>
          <w:lang w:val="en-US"/>
        </w:rPr>
        <w:t>significant differences were found between the mean Se, Cu, Cr</w:t>
      </w:r>
      <w:r w:rsidR="00E26455">
        <w:rPr>
          <w:rFonts w:ascii="Times New Roman" w:hAnsi="Times New Roman" w:cs="Times New Roman"/>
          <w:sz w:val="24"/>
          <w:szCs w:val="24"/>
          <w:lang w:val="en-US"/>
        </w:rPr>
        <w:t>,</w:t>
      </w:r>
      <w:r w:rsidRPr="005B6125">
        <w:rPr>
          <w:rFonts w:ascii="Times New Roman" w:hAnsi="Times New Roman" w:cs="Times New Roman"/>
          <w:sz w:val="24"/>
          <w:szCs w:val="24"/>
          <w:lang w:val="en-US"/>
        </w:rPr>
        <w:t xml:space="preserve"> and Mn concentrations determined in these materials and the certified concentrations (Table </w:t>
      </w:r>
      <w:r w:rsidR="00CE7C10">
        <w:rPr>
          <w:rFonts w:ascii="Times New Roman" w:hAnsi="Times New Roman" w:cs="Times New Roman"/>
          <w:sz w:val="24"/>
          <w:szCs w:val="24"/>
          <w:lang w:val="en-US"/>
        </w:rPr>
        <w:t>2</w:t>
      </w:r>
      <w:r w:rsidRPr="005B6125">
        <w:rPr>
          <w:rFonts w:ascii="Times New Roman" w:hAnsi="Times New Roman" w:cs="Times New Roman"/>
          <w:sz w:val="24"/>
          <w:szCs w:val="24"/>
          <w:lang w:val="en-US"/>
        </w:rPr>
        <w:t>).</w:t>
      </w:r>
    </w:p>
    <w:p w:rsidR="00AC1F20" w:rsidRPr="005B6125" w:rsidRDefault="00AC1F20" w:rsidP="006C078D">
      <w:pPr>
        <w:spacing w:after="200" w:line="480" w:lineRule="auto"/>
        <w:ind w:firstLine="426"/>
        <w:jc w:val="both"/>
        <w:rPr>
          <w:rFonts w:ascii="Times New Roman" w:hAnsi="Times New Roman" w:cs="Times New Roman"/>
          <w:sz w:val="24"/>
          <w:szCs w:val="24"/>
          <w:lang w:val="en-US"/>
        </w:rPr>
      </w:pPr>
      <w:r w:rsidRPr="009C5EC7">
        <w:rPr>
          <w:rFonts w:ascii="Times New Roman" w:hAnsi="Times New Roman" w:cs="Times New Roman"/>
          <w:sz w:val="24"/>
          <w:szCs w:val="24"/>
          <w:lang w:val="en-US"/>
        </w:rPr>
        <w:lastRenderedPageBreak/>
        <w:t>HG</w:t>
      </w:r>
      <w:r w:rsidR="008D16AD" w:rsidRPr="009C5EC7">
        <w:rPr>
          <w:rFonts w:ascii="Times New Roman" w:hAnsi="Times New Roman" w:cs="Times New Roman"/>
          <w:sz w:val="24"/>
          <w:szCs w:val="24"/>
          <w:lang w:val="en-US"/>
        </w:rPr>
        <w:t>-</w:t>
      </w:r>
      <w:r w:rsidRPr="009C5EC7">
        <w:rPr>
          <w:rFonts w:ascii="Times New Roman" w:hAnsi="Times New Roman" w:cs="Times New Roman"/>
          <w:sz w:val="24"/>
          <w:szCs w:val="24"/>
          <w:lang w:val="en-US"/>
        </w:rPr>
        <w:t xml:space="preserve">AAS and </w:t>
      </w:r>
      <w:r w:rsidR="008D16AD" w:rsidRPr="009C5EC7">
        <w:rPr>
          <w:rFonts w:ascii="Times New Roman" w:hAnsi="Times New Roman" w:cs="Times New Roman"/>
          <w:sz w:val="24"/>
          <w:szCs w:val="24"/>
          <w:lang w:val="en-US"/>
        </w:rPr>
        <w:t>ETA-</w:t>
      </w:r>
      <w:r w:rsidRPr="009C5EC7">
        <w:rPr>
          <w:rFonts w:ascii="Times New Roman" w:hAnsi="Times New Roman" w:cs="Times New Roman"/>
          <w:sz w:val="24"/>
          <w:szCs w:val="24"/>
          <w:lang w:val="en-US"/>
        </w:rPr>
        <w:t xml:space="preserve">AAS methods </w:t>
      </w:r>
      <w:r w:rsidR="00E26455" w:rsidRPr="009C5EC7">
        <w:rPr>
          <w:rFonts w:ascii="Times New Roman" w:hAnsi="Times New Roman" w:cs="Times New Roman"/>
          <w:sz w:val="24"/>
          <w:szCs w:val="24"/>
          <w:lang w:val="en-US"/>
        </w:rPr>
        <w:t xml:space="preserve">were </w:t>
      </w:r>
      <w:r w:rsidRPr="009C5EC7">
        <w:rPr>
          <w:rFonts w:ascii="Times New Roman" w:hAnsi="Times New Roman" w:cs="Times New Roman"/>
          <w:sz w:val="24"/>
          <w:szCs w:val="24"/>
          <w:lang w:val="en-US"/>
        </w:rPr>
        <w:t>developed for measur</w:t>
      </w:r>
      <w:r w:rsidR="00966560" w:rsidRPr="009C5EC7">
        <w:rPr>
          <w:rFonts w:ascii="Times New Roman" w:hAnsi="Times New Roman" w:cs="Times New Roman"/>
          <w:sz w:val="24"/>
          <w:szCs w:val="24"/>
          <w:lang w:val="en-US"/>
        </w:rPr>
        <w:t>ing total Se</w:t>
      </w:r>
      <w:r w:rsidR="0055003C" w:rsidRPr="009C5EC7">
        <w:rPr>
          <w:rFonts w:ascii="Times New Roman" w:hAnsi="Times New Roman" w:cs="Times New Roman"/>
          <w:sz w:val="24"/>
          <w:szCs w:val="24"/>
          <w:lang w:val="en-US"/>
        </w:rPr>
        <w:t xml:space="preserve"> and total</w:t>
      </w:r>
      <w:r w:rsidR="00966560" w:rsidRPr="009C5EC7">
        <w:rPr>
          <w:rFonts w:ascii="Times New Roman" w:hAnsi="Times New Roman" w:cs="Times New Roman"/>
          <w:sz w:val="24"/>
          <w:szCs w:val="24"/>
          <w:lang w:val="en-US"/>
        </w:rPr>
        <w:t xml:space="preserve"> Cu, Cr and Mn levels in fermented milks</w:t>
      </w:r>
      <w:r w:rsidR="00E409B2" w:rsidRPr="009C5EC7">
        <w:rPr>
          <w:rFonts w:ascii="Times New Roman" w:hAnsi="Times New Roman" w:cs="Times New Roman"/>
          <w:sz w:val="24"/>
          <w:szCs w:val="24"/>
          <w:lang w:val="en-US"/>
        </w:rPr>
        <w:t>,</w:t>
      </w:r>
      <w:r w:rsidR="00E409B2" w:rsidRPr="0055003C">
        <w:rPr>
          <w:rFonts w:ascii="Times New Roman" w:hAnsi="Times New Roman" w:cs="Times New Roman"/>
          <w:sz w:val="24"/>
          <w:szCs w:val="24"/>
          <w:lang w:val="en-US"/>
        </w:rPr>
        <w:t xml:space="preserve"> respectiv</w:t>
      </w:r>
      <w:r w:rsidR="00DB5969" w:rsidRPr="0055003C">
        <w:rPr>
          <w:rFonts w:ascii="Times New Roman" w:hAnsi="Times New Roman" w:cs="Times New Roman"/>
          <w:sz w:val="24"/>
          <w:szCs w:val="24"/>
          <w:lang w:val="en-US"/>
        </w:rPr>
        <w:t>e</w:t>
      </w:r>
      <w:r w:rsidR="00E409B2" w:rsidRPr="0055003C">
        <w:rPr>
          <w:rFonts w:ascii="Times New Roman" w:hAnsi="Times New Roman" w:cs="Times New Roman"/>
          <w:sz w:val="24"/>
          <w:szCs w:val="24"/>
          <w:lang w:val="en-US"/>
        </w:rPr>
        <w:t>ly</w:t>
      </w:r>
      <w:r w:rsidR="00966560" w:rsidRPr="0055003C">
        <w:rPr>
          <w:rFonts w:ascii="Times New Roman" w:hAnsi="Times New Roman" w:cs="Times New Roman"/>
          <w:sz w:val="24"/>
          <w:szCs w:val="24"/>
          <w:lang w:val="en-US"/>
        </w:rPr>
        <w:t xml:space="preserve">. </w:t>
      </w:r>
      <w:r w:rsidR="00E26455" w:rsidRPr="0055003C">
        <w:rPr>
          <w:rFonts w:ascii="Times New Roman" w:hAnsi="Times New Roman" w:cs="Times New Roman"/>
          <w:sz w:val="24"/>
          <w:szCs w:val="24"/>
          <w:lang w:val="en-US"/>
        </w:rPr>
        <w:t>The</w:t>
      </w:r>
      <w:r w:rsidR="00E26455">
        <w:rPr>
          <w:rFonts w:ascii="Times New Roman" w:hAnsi="Times New Roman" w:cs="Times New Roman"/>
          <w:sz w:val="24"/>
          <w:szCs w:val="24"/>
          <w:lang w:val="en-US"/>
        </w:rPr>
        <w:t xml:space="preserve"> </w:t>
      </w:r>
      <w:r w:rsidR="00E26455" w:rsidRPr="005B6125">
        <w:rPr>
          <w:rFonts w:ascii="Times New Roman" w:hAnsi="Times New Roman" w:cs="Times New Roman"/>
          <w:sz w:val="24"/>
          <w:szCs w:val="24"/>
          <w:lang w:val="en-US"/>
        </w:rPr>
        <w:t xml:space="preserve">results for the certified reference </w:t>
      </w:r>
      <w:r w:rsidR="005271E5" w:rsidRPr="005B6125">
        <w:rPr>
          <w:rFonts w:ascii="Times New Roman" w:hAnsi="Times New Roman" w:cs="Times New Roman"/>
          <w:sz w:val="24"/>
          <w:szCs w:val="24"/>
          <w:lang w:val="en-US"/>
        </w:rPr>
        <w:t xml:space="preserve">materials </w:t>
      </w:r>
      <w:r w:rsidR="005271E5">
        <w:rPr>
          <w:rFonts w:ascii="Times New Roman" w:hAnsi="Times New Roman" w:cs="Times New Roman"/>
          <w:sz w:val="24"/>
          <w:szCs w:val="24"/>
          <w:lang w:val="en-US"/>
        </w:rPr>
        <w:t>support</w:t>
      </w:r>
      <w:r w:rsidR="00E26455">
        <w:rPr>
          <w:rFonts w:ascii="Times New Roman" w:hAnsi="Times New Roman" w:cs="Times New Roman"/>
          <w:sz w:val="24"/>
          <w:szCs w:val="24"/>
          <w:lang w:val="en-US"/>
        </w:rPr>
        <w:t xml:space="preserve"> t</w:t>
      </w:r>
      <w:r w:rsidR="00966560" w:rsidRPr="005B6125">
        <w:rPr>
          <w:rFonts w:ascii="Times New Roman" w:hAnsi="Times New Roman" w:cs="Times New Roman"/>
          <w:sz w:val="24"/>
          <w:szCs w:val="24"/>
          <w:lang w:val="en-US"/>
        </w:rPr>
        <w:t xml:space="preserve">he </w:t>
      </w:r>
      <w:r w:rsidR="00DB5969" w:rsidRPr="005B6125">
        <w:rPr>
          <w:rFonts w:ascii="Times New Roman" w:hAnsi="Times New Roman" w:cs="Times New Roman"/>
          <w:sz w:val="24"/>
          <w:szCs w:val="24"/>
          <w:lang w:val="en-US"/>
        </w:rPr>
        <w:t xml:space="preserve">accuracy and precision </w:t>
      </w:r>
      <w:r w:rsidR="00E26455">
        <w:rPr>
          <w:rFonts w:ascii="Times New Roman" w:hAnsi="Times New Roman" w:cs="Times New Roman"/>
          <w:sz w:val="24"/>
          <w:szCs w:val="24"/>
          <w:lang w:val="en-US"/>
        </w:rPr>
        <w:t xml:space="preserve">of the </w:t>
      </w:r>
      <w:r w:rsidR="00DB5969" w:rsidRPr="005B6125">
        <w:rPr>
          <w:rFonts w:ascii="Times New Roman" w:hAnsi="Times New Roman" w:cs="Times New Roman"/>
          <w:sz w:val="24"/>
          <w:szCs w:val="24"/>
          <w:lang w:val="en-US"/>
        </w:rPr>
        <w:t>time-temperature</w:t>
      </w:r>
      <w:r w:rsidR="00E26455">
        <w:rPr>
          <w:rFonts w:ascii="Times New Roman" w:hAnsi="Times New Roman" w:cs="Times New Roman"/>
          <w:sz w:val="24"/>
          <w:szCs w:val="24"/>
          <w:lang w:val="en-US"/>
        </w:rPr>
        <w:t xml:space="preserve"> programs </w:t>
      </w:r>
      <w:r w:rsidR="00DB5969" w:rsidRPr="005B6125">
        <w:rPr>
          <w:rFonts w:ascii="Times New Roman" w:hAnsi="Times New Roman" w:cs="Times New Roman"/>
          <w:sz w:val="24"/>
          <w:szCs w:val="24"/>
          <w:lang w:val="en-US"/>
        </w:rPr>
        <w:t>developed</w:t>
      </w:r>
      <w:r w:rsidR="00E26455">
        <w:rPr>
          <w:rFonts w:ascii="Times New Roman" w:hAnsi="Times New Roman" w:cs="Times New Roman"/>
          <w:sz w:val="24"/>
          <w:szCs w:val="24"/>
          <w:lang w:val="en-US"/>
        </w:rPr>
        <w:t>, and t</w:t>
      </w:r>
      <w:r w:rsidR="00966560" w:rsidRPr="005B6125">
        <w:rPr>
          <w:rFonts w:ascii="Times New Roman" w:hAnsi="Times New Roman" w:cs="Times New Roman"/>
          <w:sz w:val="24"/>
          <w:szCs w:val="24"/>
          <w:lang w:val="en-US"/>
        </w:rPr>
        <w:t xml:space="preserve">he </w:t>
      </w:r>
      <w:r w:rsidR="00DB5969" w:rsidRPr="005B6125">
        <w:rPr>
          <w:rFonts w:ascii="Times New Roman" w:hAnsi="Times New Roman" w:cs="Times New Roman"/>
          <w:sz w:val="24"/>
          <w:szCs w:val="24"/>
          <w:lang w:val="en-US"/>
        </w:rPr>
        <w:t>sensitivit</w:t>
      </w:r>
      <w:r w:rsidR="00E26455">
        <w:rPr>
          <w:rFonts w:ascii="Times New Roman" w:hAnsi="Times New Roman" w:cs="Times New Roman"/>
          <w:sz w:val="24"/>
          <w:szCs w:val="24"/>
          <w:lang w:val="en-US"/>
        </w:rPr>
        <w:t>y values</w:t>
      </w:r>
      <w:r w:rsidR="00DB5969" w:rsidRPr="005B6125">
        <w:rPr>
          <w:rFonts w:ascii="Times New Roman" w:hAnsi="Times New Roman" w:cs="Times New Roman"/>
          <w:sz w:val="24"/>
          <w:szCs w:val="24"/>
          <w:lang w:val="en-US"/>
        </w:rPr>
        <w:t xml:space="preserve"> and </w:t>
      </w:r>
      <w:r w:rsidR="00966560" w:rsidRPr="005B6125">
        <w:rPr>
          <w:rFonts w:ascii="Times New Roman" w:hAnsi="Times New Roman" w:cs="Times New Roman"/>
          <w:sz w:val="24"/>
          <w:szCs w:val="24"/>
          <w:lang w:val="en-US"/>
        </w:rPr>
        <w:t xml:space="preserve">detection limits (Table </w:t>
      </w:r>
      <w:r w:rsidR="00CE7C10">
        <w:rPr>
          <w:rFonts w:ascii="Times New Roman" w:hAnsi="Times New Roman" w:cs="Times New Roman"/>
          <w:sz w:val="24"/>
          <w:szCs w:val="24"/>
          <w:lang w:val="en-US"/>
        </w:rPr>
        <w:t>1</w:t>
      </w:r>
      <w:r w:rsidR="00966560" w:rsidRPr="005B6125">
        <w:rPr>
          <w:rFonts w:ascii="Times New Roman" w:hAnsi="Times New Roman" w:cs="Times New Roman"/>
          <w:sz w:val="24"/>
          <w:szCs w:val="24"/>
          <w:lang w:val="en-US"/>
        </w:rPr>
        <w:t>) were suitable for the Se, Cu, Cr</w:t>
      </w:r>
      <w:r w:rsidR="009C5EC7">
        <w:rPr>
          <w:rFonts w:ascii="Times New Roman" w:hAnsi="Times New Roman" w:cs="Times New Roman"/>
          <w:sz w:val="24"/>
          <w:szCs w:val="24"/>
          <w:lang w:val="en-US"/>
        </w:rPr>
        <w:t>,</w:t>
      </w:r>
      <w:r w:rsidR="00966560" w:rsidRPr="005B6125">
        <w:rPr>
          <w:rFonts w:ascii="Times New Roman" w:hAnsi="Times New Roman" w:cs="Times New Roman"/>
          <w:sz w:val="24"/>
          <w:szCs w:val="24"/>
          <w:lang w:val="en-US"/>
        </w:rPr>
        <w:t xml:space="preserve"> and Mn concentrations found. </w:t>
      </w:r>
      <w:r w:rsidR="00DB5969" w:rsidRPr="005B6125">
        <w:rPr>
          <w:rFonts w:ascii="Times New Roman" w:hAnsi="Times New Roman" w:cs="Times New Roman"/>
          <w:sz w:val="24"/>
          <w:szCs w:val="24"/>
          <w:lang w:val="en-US"/>
        </w:rPr>
        <w:t xml:space="preserve">The </w:t>
      </w:r>
      <w:r w:rsidR="00966560" w:rsidRPr="005B6125">
        <w:rPr>
          <w:rFonts w:ascii="Times New Roman" w:hAnsi="Times New Roman" w:cs="Times New Roman"/>
          <w:sz w:val="24"/>
          <w:szCs w:val="24"/>
          <w:lang w:val="en-US"/>
        </w:rPr>
        <w:t xml:space="preserve">percentage recovery </w:t>
      </w:r>
      <w:r w:rsidR="00DB5969" w:rsidRPr="005B6125">
        <w:rPr>
          <w:rFonts w:ascii="Times New Roman" w:hAnsi="Times New Roman" w:cs="Times New Roman"/>
          <w:sz w:val="24"/>
          <w:szCs w:val="24"/>
          <w:lang w:val="en-US"/>
        </w:rPr>
        <w:t xml:space="preserve">and reproducibility values </w:t>
      </w:r>
      <w:r w:rsidR="00966560" w:rsidRPr="005B6125">
        <w:rPr>
          <w:rFonts w:ascii="Times New Roman" w:hAnsi="Times New Roman" w:cs="Times New Roman"/>
          <w:sz w:val="24"/>
          <w:szCs w:val="24"/>
          <w:lang w:val="en-US"/>
        </w:rPr>
        <w:t>of samples</w:t>
      </w:r>
      <w:r w:rsidR="00E26455">
        <w:rPr>
          <w:rFonts w:ascii="Times New Roman" w:hAnsi="Times New Roman" w:cs="Times New Roman"/>
          <w:sz w:val="24"/>
          <w:szCs w:val="24"/>
          <w:lang w:val="en-US"/>
        </w:rPr>
        <w:t xml:space="preserve"> pre-treated </w:t>
      </w:r>
      <w:r w:rsidR="00966560" w:rsidRPr="005B6125">
        <w:rPr>
          <w:rFonts w:ascii="Times New Roman" w:hAnsi="Times New Roman" w:cs="Times New Roman"/>
          <w:sz w:val="24"/>
          <w:szCs w:val="24"/>
          <w:lang w:val="en-US"/>
        </w:rPr>
        <w:t xml:space="preserve">with Se, </w:t>
      </w:r>
      <w:r w:rsidR="00E409B2" w:rsidRPr="005B6125">
        <w:rPr>
          <w:rFonts w:ascii="Times New Roman" w:hAnsi="Times New Roman" w:cs="Times New Roman"/>
          <w:sz w:val="24"/>
          <w:szCs w:val="24"/>
          <w:lang w:val="en-US"/>
        </w:rPr>
        <w:t>C</w:t>
      </w:r>
      <w:r w:rsidR="00966560" w:rsidRPr="005B6125">
        <w:rPr>
          <w:rFonts w:ascii="Times New Roman" w:hAnsi="Times New Roman" w:cs="Times New Roman"/>
          <w:sz w:val="24"/>
          <w:szCs w:val="24"/>
          <w:lang w:val="en-US"/>
        </w:rPr>
        <w:t>u, Cr</w:t>
      </w:r>
      <w:r w:rsidR="009C5EC7">
        <w:rPr>
          <w:rFonts w:ascii="Times New Roman" w:hAnsi="Times New Roman" w:cs="Times New Roman"/>
          <w:sz w:val="24"/>
          <w:szCs w:val="24"/>
          <w:lang w:val="en-US"/>
        </w:rPr>
        <w:t>,</w:t>
      </w:r>
      <w:r w:rsidR="00E409B2" w:rsidRPr="005B6125">
        <w:rPr>
          <w:rFonts w:ascii="Times New Roman" w:hAnsi="Times New Roman" w:cs="Times New Roman"/>
          <w:sz w:val="24"/>
          <w:szCs w:val="24"/>
          <w:lang w:val="en-US"/>
        </w:rPr>
        <w:t xml:space="preserve"> and Mn </w:t>
      </w:r>
      <w:r w:rsidR="00E26455">
        <w:rPr>
          <w:rFonts w:ascii="Times New Roman" w:hAnsi="Times New Roman" w:cs="Times New Roman"/>
          <w:sz w:val="24"/>
          <w:szCs w:val="24"/>
          <w:lang w:val="en-US"/>
        </w:rPr>
        <w:t xml:space="preserve">endorse </w:t>
      </w:r>
      <w:r w:rsidR="00E409B2" w:rsidRPr="005B6125">
        <w:rPr>
          <w:rFonts w:ascii="Times New Roman" w:hAnsi="Times New Roman" w:cs="Times New Roman"/>
          <w:sz w:val="24"/>
          <w:szCs w:val="24"/>
          <w:lang w:val="en-US"/>
        </w:rPr>
        <w:t xml:space="preserve">the adequacy of </w:t>
      </w:r>
      <w:r w:rsidR="00DB5969" w:rsidRPr="005B6125">
        <w:rPr>
          <w:rFonts w:ascii="Times New Roman" w:hAnsi="Times New Roman" w:cs="Times New Roman"/>
          <w:sz w:val="24"/>
          <w:szCs w:val="24"/>
          <w:lang w:val="en-US"/>
        </w:rPr>
        <w:t>these procedures</w:t>
      </w:r>
      <w:r w:rsidR="00966560" w:rsidRPr="005B6125">
        <w:rPr>
          <w:rFonts w:ascii="Times New Roman" w:hAnsi="Times New Roman" w:cs="Times New Roman"/>
          <w:sz w:val="24"/>
          <w:szCs w:val="24"/>
          <w:lang w:val="en-US"/>
        </w:rPr>
        <w:t xml:space="preserve"> </w:t>
      </w:r>
      <w:r w:rsidR="00E26455">
        <w:rPr>
          <w:rFonts w:ascii="Times New Roman" w:hAnsi="Times New Roman" w:cs="Times New Roman"/>
          <w:sz w:val="24"/>
          <w:szCs w:val="24"/>
          <w:lang w:val="en-US"/>
        </w:rPr>
        <w:t>to</w:t>
      </w:r>
      <w:r w:rsidR="00966560" w:rsidRPr="005B6125">
        <w:rPr>
          <w:rFonts w:ascii="Times New Roman" w:hAnsi="Times New Roman" w:cs="Times New Roman"/>
          <w:sz w:val="24"/>
          <w:szCs w:val="24"/>
          <w:lang w:val="en-US"/>
        </w:rPr>
        <w:t xml:space="preserve"> </w:t>
      </w:r>
      <w:r w:rsidR="00DB5969" w:rsidRPr="005B6125">
        <w:rPr>
          <w:rFonts w:ascii="Times New Roman" w:hAnsi="Times New Roman" w:cs="Times New Roman"/>
          <w:sz w:val="24"/>
          <w:szCs w:val="24"/>
          <w:lang w:val="en-US"/>
        </w:rPr>
        <w:t>analyz</w:t>
      </w:r>
      <w:r w:rsidR="00E26455">
        <w:rPr>
          <w:rFonts w:ascii="Times New Roman" w:hAnsi="Times New Roman" w:cs="Times New Roman"/>
          <w:sz w:val="24"/>
          <w:szCs w:val="24"/>
          <w:lang w:val="en-US"/>
        </w:rPr>
        <w:t>e</w:t>
      </w:r>
      <w:r w:rsidR="00DB5969" w:rsidRPr="005B6125">
        <w:rPr>
          <w:rFonts w:ascii="Times New Roman" w:hAnsi="Times New Roman" w:cs="Times New Roman"/>
          <w:sz w:val="24"/>
          <w:szCs w:val="24"/>
          <w:lang w:val="en-US"/>
        </w:rPr>
        <w:t xml:space="preserve"> </w:t>
      </w:r>
      <w:r w:rsidR="00966560" w:rsidRPr="005B6125">
        <w:rPr>
          <w:rFonts w:ascii="Times New Roman" w:hAnsi="Times New Roman" w:cs="Times New Roman"/>
          <w:sz w:val="24"/>
          <w:szCs w:val="24"/>
          <w:lang w:val="en-US"/>
        </w:rPr>
        <w:t>these elements in fermented milks</w:t>
      </w:r>
      <w:r w:rsidR="009E6EC7" w:rsidRPr="005B6125">
        <w:rPr>
          <w:rFonts w:ascii="Times New Roman" w:hAnsi="Times New Roman" w:cs="Times New Roman"/>
          <w:sz w:val="24"/>
          <w:szCs w:val="24"/>
          <w:lang w:val="en-US"/>
        </w:rPr>
        <w:t xml:space="preserve">. </w:t>
      </w:r>
      <w:r w:rsidR="00E26455">
        <w:rPr>
          <w:rFonts w:ascii="Times New Roman" w:hAnsi="Times New Roman" w:cs="Times New Roman"/>
          <w:sz w:val="24"/>
          <w:szCs w:val="24"/>
          <w:lang w:val="en-US"/>
        </w:rPr>
        <w:t xml:space="preserve">Hence, </w:t>
      </w:r>
      <w:r w:rsidR="005271E5">
        <w:rPr>
          <w:rFonts w:ascii="Times New Roman" w:hAnsi="Times New Roman" w:cs="Times New Roman"/>
          <w:sz w:val="24"/>
          <w:szCs w:val="24"/>
          <w:lang w:val="en-US"/>
        </w:rPr>
        <w:t>these</w:t>
      </w:r>
      <w:r w:rsidR="00E26455">
        <w:rPr>
          <w:rFonts w:ascii="Times New Roman" w:hAnsi="Times New Roman" w:cs="Times New Roman"/>
          <w:sz w:val="24"/>
          <w:szCs w:val="24"/>
          <w:lang w:val="en-US"/>
        </w:rPr>
        <w:t xml:space="preserve"> procedures can be used to </w:t>
      </w:r>
      <w:r w:rsidR="009E6EC7" w:rsidRPr="005B6125">
        <w:rPr>
          <w:rFonts w:ascii="Times New Roman" w:hAnsi="Times New Roman" w:cs="Times New Roman"/>
          <w:sz w:val="24"/>
          <w:szCs w:val="24"/>
          <w:lang w:val="en-US"/>
        </w:rPr>
        <w:t xml:space="preserve">measure and </w:t>
      </w:r>
      <w:r w:rsidR="00966560" w:rsidRPr="005B6125">
        <w:rPr>
          <w:rFonts w:ascii="Times New Roman" w:hAnsi="Times New Roman" w:cs="Times New Roman"/>
          <w:sz w:val="24"/>
          <w:szCs w:val="24"/>
          <w:lang w:val="en-US"/>
        </w:rPr>
        <w:t>assess the magnitude</w:t>
      </w:r>
      <w:r w:rsidR="00E409B2" w:rsidRPr="005B6125">
        <w:rPr>
          <w:rFonts w:ascii="Times New Roman" w:hAnsi="Times New Roman" w:cs="Times New Roman"/>
          <w:sz w:val="24"/>
          <w:szCs w:val="24"/>
          <w:lang w:val="en-US"/>
        </w:rPr>
        <w:t xml:space="preserve"> of Se, Cu, Cr</w:t>
      </w:r>
      <w:r w:rsidR="00E26455">
        <w:rPr>
          <w:rFonts w:ascii="Times New Roman" w:hAnsi="Times New Roman" w:cs="Times New Roman"/>
          <w:sz w:val="24"/>
          <w:szCs w:val="24"/>
          <w:lang w:val="en-US"/>
        </w:rPr>
        <w:t>,</w:t>
      </w:r>
      <w:r w:rsidR="00E409B2" w:rsidRPr="005B6125">
        <w:rPr>
          <w:rFonts w:ascii="Times New Roman" w:hAnsi="Times New Roman" w:cs="Times New Roman"/>
          <w:sz w:val="24"/>
          <w:szCs w:val="24"/>
          <w:lang w:val="en-US"/>
        </w:rPr>
        <w:t xml:space="preserve"> and Mn intake</w:t>
      </w:r>
      <w:r w:rsidR="00E26455">
        <w:rPr>
          <w:rFonts w:ascii="Times New Roman" w:hAnsi="Times New Roman" w:cs="Times New Roman"/>
          <w:sz w:val="24"/>
          <w:szCs w:val="24"/>
          <w:lang w:val="en-US"/>
        </w:rPr>
        <w:t>s</w:t>
      </w:r>
      <w:r w:rsidR="00E26455" w:rsidRPr="005271E5">
        <w:rPr>
          <w:rFonts w:ascii="Times New Roman" w:hAnsi="Times New Roman" w:cs="Times New Roman"/>
          <w:sz w:val="24"/>
          <w:szCs w:val="24"/>
          <w:lang w:val="en-US"/>
        </w:rPr>
        <w:t xml:space="preserve">, evaluating </w:t>
      </w:r>
      <w:r w:rsidR="0029410C" w:rsidRPr="005271E5">
        <w:rPr>
          <w:rFonts w:ascii="Times New Roman" w:hAnsi="Times New Roman" w:cs="Times New Roman"/>
          <w:sz w:val="24"/>
          <w:szCs w:val="24"/>
          <w:lang w:val="en-US"/>
        </w:rPr>
        <w:t>any</w:t>
      </w:r>
      <w:r w:rsidR="00E26455" w:rsidRPr="005271E5">
        <w:rPr>
          <w:rFonts w:ascii="Times New Roman" w:hAnsi="Times New Roman" w:cs="Times New Roman"/>
          <w:sz w:val="24"/>
          <w:szCs w:val="24"/>
          <w:lang w:val="en-US"/>
        </w:rPr>
        <w:t xml:space="preserve"> deficiency or </w:t>
      </w:r>
      <w:r w:rsidR="00E409B2" w:rsidRPr="005271E5">
        <w:rPr>
          <w:rFonts w:ascii="Times New Roman" w:hAnsi="Times New Roman" w:cs="Times New Roman"/>
          <w:sz w:val="24"/>
          <w:szCs w:val="24"/>
          <w:lang w:val="en-US"/>
        </w:rPr>
        <w:t>excess</w:t>
      </w:r>
      <w:r w:rsidR="0029410C" w:rsidRPr="005271E5">
        <w:rPr>
          <w:rFonts w:ascii="Times New Roman" w:hAnsi="Times New Roman" w:cs="Times New Roman"/>
          <w:sz w:val="24"/>
          <w:szCs w:val="24"/>
          <w:lang w:val="en-US"/>
        </w:rPr>
        <w:t>/</w:t>
      </w:r>
      <w:r w:rsidR="00E409B2" w:rsidRPr="005271E5">
        <w:rPr>
          <w:rFonts w:ascii="Times New Roman" w:hAnsi="Times New Roman" w:cs="Times New Roman"/>
          <w:sz w:val="24"/>
          <w:szCs w:val="24"/>
          <w:lang w:val="en-US"/>
        </w:rPr>
        <w:t>toxicity.</w:t>
      </w:r>
    </w:p>
    <w:p w:rsidR="00F47752" w:rsidRPr="005B6125" w:rsidRDefault="006C078D" w:rsidP="006C078D">
      <w:pPr>
        <w:spacing w:after="200" w:line="480" w:lineRule="auto"/>
        <w:jc w:val="both"/>
        <w:rPr>
          <w:rFonts w:ascii="Times New Roman" w:hAnsi="Times New Roman" w:cs="Times New Roman"/>
          <w:i/>
          <w:sz w:val="24"/>
          <w:szCs w:val="24"/>
          <w:lang w:val="en-US"/>
        </w:rPr>
      </w:pPr>
      <w:r w:rsidRPr="005B6125">
        <w:rPr>
          <w:rFonts w:ascii="Times New Roman" w:hAnsi="Times New Roman" w:cs="Times New Roman"/>
          <w:i/>
          <w:sz w:val="24"/>
          <w:szCs w:val="24"/>
          <w:lang w:val="en-US"/>
        </w:rPr>
        <w:t xml:space="preserve">3.2. </w:t>
      </w:r>
      <w:r w:rsidR="00F47752" w:rsidRPr="005B6125">
        <w:rPr>
          <w:rFonts w:ascii="Times New Roman" w:hAnsi="Times New Roman" w:cs="Times New Roman"/>
          <w:i/>
          <w:sz w:val="24"/>
          <w:szCs w:val="24"/>
          <w:lang w:val="en-US"/>
        </w:rPr>
        <w:t>Selenium</w:t>
      </w:r>
      <w:r w:rsidRPr="005B6125">
        <w:rPr>
          <w:rFonts w:ascii="Times New Roman" w:hAnsi="Times New Roman" w:cs="Times New Roman"/>
          <w:i/>
          <w:sz w:val="24"/>
          <w:szCs w:val="24"/>
          <w:lang w:val="en-US"/>
        </w:rPr>
        <w:t xml:space="preserve"> levels</w:t>
      </w:r>
    </w:p>
    <w:p w:rsidR="006C078D" w:rsidRPr="005B6125" w:rsidRDefault="006C078D" w:rsidP="006C078D">
      <w:pPr>
        <w:spacing w:line="480" w:lineRule="auto"/>
        <w:ind w:firstLine="426"/>
        <w:jc w:val="both"/>
        <w:rPr>
          <w:rFonts w:ascii="Times New Roman" w:hAnsi="Times New Roman" w:cs="Times New Roman"/>
          <w:b/>
          <w:sz w:val="24"/>
          <w:szCs w:val="24"/>
          <w:lang w:val="en-US"/>
        </w:rPr>
      </w:pPr>
      <w:r w:rsidRPr="005B6125">
        <w:rPr>
          <w:rFonts w:ascii="Times New Roman" w:hAnsi="Times New Roman" w:cs="Times New Roman"/>
          <w:sz w:val="24"/>
          <w:szCs w:val="24"/>
          <w:lang w:val="en-US"/>
        </w:rPr>
        <w:t xml:space="preserve">Se levels </w:t>
      </w:r>
      <w:r w:rsidR="0029410C" w:rsidRPr="005B6125">
        <w:rPr>
          <w:rFonts w:ascii="Times New Roman" w:hAnsi="Times New Roman" w:cs="Times New Roman"/>
          <w:sz w:val="24"/>
          <w:szCs w:val="24"/>
          <w:lang w:val="en-US"/>
        </w:rPr>
        <w:t xml:space="preserve">were significantly higher </w:t>
      </w:r>
      <w:r w:rsidRPr="005B6125">
        <w:rPr>
          <w:rFonts w:ascii="Times New Roman" w:hAnsi="Times New Roman" w:cs="Times New Roman"/>
          <w:sz w:val="24"/>
          <w:szCs w:val="24"/>
          <w:lang w:val="en-US"/>
        </w:rPr>
        <w:t xml:space="preserve">in fermented cow milks than </w:t>
      </w:r>
      <w:r w:rsidR="0029410C">
        <w:rPr>
          <w:rFonts w:ascii="Times New Roman" w:hAnsi="Times New Roman" w:cs="Times New Roman"/>
          <w:sz w:val="24"/>
          <w:szCs w:val="24"/>
          <w:lang w:val="en-US"/>
        </w:rPr>
        <w:t>in</w:t>
      </w:r>
      <w:r w:rsidRPr="005B6125">
        <w:rPr>
          <w:rFonts w:ascii="Times New Roman" w:hAnsi="Times New Roman" w:cs="Times New Roman"/>
          <w:sz w:val="24"/>
          <w:szCs w:val="24"/>
          <w:lang w:val="en-US"/>
        </w:rPr>
        <w:t xml:space="preserve"> fermented goat milks (</w:t>
      </w:r>
      <w:r w:rsidRPr="005B6125">
        <w:rPr>
          <w:rFonts w:ascii="Times New Roman" w:hAnsi="Times New Roman" w:cs="Times New Roman"/>
          <w:i/>
          <w:sz w:val="24"/>
          <w:szCs w:val="24"/>
          <w:lang w:val="en-US"/>
        </w:rPr>
        <w:t xml:space="preserve">p </w:t>
      </w:r>
      <w:r w:rsidRPr="005B6125">
        <w:rPr>
          <w:rFonts w:ascii="Times New Roman" w:hAnsi="Times New Roman" w:cs="Times New Roman"/>
          <w:sz w:val="24"/>
          <w:szCs w:val="24"/>
          <w:lang w:val="en-US"/>
        </w:rPr>
        <w:t xml:space="preserve">&lt; 0.05; Fig. 1). </w:t>
      </w:r>
      <w:r w:rsidR="0029410C">
        <w:rPr>
          <w:rFonts w:ascii="Times New Roman" w:hAnsi="Times New Roman" w:cs="Times New Roman"/>
          <w:sz w:val="24"/>
          <w:szCs w:val="24"/>
          <w:lang w:val="en-US"/>
        </w:rPr>
        <w:t xml:space="preserve">Among the </w:t>
      </w:r>
      <w:r w:rsidRPr="005B6125">
        <w:rPr>
          <w:rFonts w:ascii="Times New Roman" w:hAnsi="Times New Roman" w:cs="Times New Roman"/>
          <w:sz w:val="24"/>
          <w:szCs w:val="24"/>
          <w:lang w:val="en-US"/>
        </w:rPr>
        <w:t xml:space="preserve">fermented goat milks, </w:t>
      </w:r>
      <w:r w:rsidR="0029410C">
        <w:rPr>
          <w:rFonts w:ascii="Times New Roman" w:hAnsi="Times New Roman" w:cs="Times New Roman"/>
          <w:sz w:val="24"/>
          <w:szCs w:val="24"/>
          <w:lang w:val="en-US"/>
        </w:rPr>
        <w:t xml:space="preserve">no significant difference in Se level was found </w:t>
      </w:r>
      <w:r w:rsidR="009C5EC7">
        <w:rPr>
          <w:rFonts w:ascii="Times New Roman" w:hAnsi="Times New Roman" w:cs="Times New Roman"/>
          <w:sz w:val="24"/>
          <w:szCs w:val="24"/>
          <w:lang w:val="en-US"/>
        </w:rPr>
        <w:t xml:space="preserve">among </w:t>
      </w:r>
      <w:r w:rsidRPr="005B6125">
        <w:rPr>
          <w:rFonts w:ascii="Times New Roman" w:eastAsia="Calibri" w:hAnsi="Times New Roman" w:cs="Times New Roman"/>
          <w:sz w:val="24"/>
          <w:szCs w:val="24"/>
          <w:lang w:val="en-US"/>
        </w:rPr>
        <w:t xml:space="preserve">our lab-produced </w:t>
      </w:r>
      <w:r w:rsidRPr="005B6125">
        <w:rPr>
          <w:rFonts w:ascii="Times New Roman" w:hAnsi="Times New Roman" w:cs="Times New Roman"/>
          <w:sz w:val="24"/>
          <w:szCs w:val="24"/>
          <w:lang w:val="en-US"/>
        </w:rPr>
        <w:t>yoghurt</w:t>
      </w:r>
      <w:r w:rsidR="0085603A">
        <w:rPr>
          <w:rFonts w:ascii="Times New Roman" w:hAnsi="Times New Roman" w:cs="Times New Roman"/>
          <w:sz w:val="24"/>
          <w:szCs w:val="24"/>
          <w:lang w:val="en-US"/>
        </w:rPr>
        <w:t xml:space="preserve"> </w:t>
      </w:r>
      <w:r w:rsidR="0085603A" w:rsidRPr="0085603A">
        <w:rPr>
          <w:rFonts w:ascii="Times New Roman" w:hAnsi="Times New Roman" w:cs="Times New Roman"/>
          <w:sz w:val="24"/>
          <w:szCs w:val="24"/>
          <w:highlight w:val="yellow"/>
          <w:lang w:val="en-US"/>
        </w:rPr>
        <w:t>(n= 8)</w:t>
      </w:r>
      <w:r w:rsidR="009C5EC7">
        <w:rPr>
          <w:rFonts w:ascii="Times New Roman" w:hAnsi="Times New Roman" w:cs="Times New Roman"/>
          <w:sz w:val="24"/>
          <w:szCs w:val="24"/>
          <w:lang w:val="en-US"/>
        </w:rPr>
        <w:t>,</w:t>
      </w:r>
      <w:r w:rsidR="0029410C">
        <w:rPr>
          <w:rFonts w:ascii="Times New Roman" w:hAnsi="Times New Roman" w:cs="Times New Roman"/>
          <w:sz w:val="24"/>
          <w:szCs w:val="24"/>
          <w:lang w:val="en-US"/>
        </w:rPr>
        <w:t xml:space="preserve"> </w:t>
      </w:r>
      <w:r w:rsidRPr="005B6125">
        <w:rPr>
          <w:rFonts w:ascii="Times New Roman" w:hAnsi="Times New Roman" w:cs="Times New Roman"/>
          <w:sz w:val="24"/>
          <w:szCs w:val="24"/>
          <w:lang w:val="en-US"/>
        </w:rPr>
        <w:t>commercial</w:t>
      </w:r>
      <w:r w:rsidR="0029410C">
        <w:rPr>
          <w:rFonts w:ascii="Times New Roman" w:hAnsi="Times New Roman" w:cs="Times New Roman"/>
          <w:sz w:val="24"/>
          <w:szCs w:val="24"/>
          <w:lang w:val="en-US"/>
        </w:rPr>
        <w:t xml:space="preserve"> </w:t>
      </w:r>
      <w:r w:rsidRPr="005B6125">
        <w:rPr>
          <w:rFonts w:ascii="Times New Roman" w:hAnsi="Times New Roman" w:cs="Times New Roman"/>
          <w:sz w:val="24"/>
          <w:szCs w:val="24"/>
          <w:lang w:val="en-US"/>
        </w:rPr>
        <w:t>yoghurts</w:t>
      </w:r>
      <w:r w:rsidR="0085603A">
        <w:rPr>
          <w:rFonts w:ascii="Times New Roman" w:hAnsi="Times New Roman" w:cs="Times New Roman"/>
          <w:sz w:val="24"/>
          <w:szCs w:val="24"/>
          <w:lang w:val="en-US"/>
        </w:rPr>
        <w:t xml:space="preserve"> </w:t>
      </w:r>
      <w:r w:rsidR="0085603A" w:rsidRPr="0085603A">
        <w:rPr>
          <w:rFonts w:ascii="Times New Roman" w:hAnsi="Times New Roman" w:cs="Times New Roman"/>
          <w:sz w:val="24"/>
          <w:szCs w:val="24"/>
          <w:highlight w:val="yellow"/>
          <w:lang w:val="en-US"/>
        </w:rPr>
        <w:t>(n= 8)</w:t>
      </w:r>
      <w:r w:rsidR="009C5EC7">
        <w:rPr>
          <w:rFonts w:ascii="Times New Roman" w:hAnsi="Times New Roman" w:cs="Times New Roman"/>
          <w:sz w:val="24"/>
          <w:szCs w:val="24"/>
          <w:lang w:val="en-US"/>
        </w:rPr>
        <w:t>, or</w:t>
      </w:r>
      <w:r w:rsidRPr="005B6125">
        <w:rPr>
          <w:rFonts w:ascii="Times New Roman" w:hAnsi="Times New Roman" w:cs="Times New Roman"/>
          <w:sz w:val="24"/>
          <w:szCs w:val="24"/>
          <w:lang w:val="en-US"/>
        </w:rPr>
        <w:t xml:space="preserve"> commercial probiotic yoghurts </w:t>
      </w:r>
      <w:r w:rsidR="0085603A" w:rsidRPr="0085603A">
        <w:rPr>
          <w:rFonts w:ascii="Times New Roman" w:hAnsi="Times New Roman" w:cs="Times New Roman"/>
          <w:sz w:val="24"/>
          <w:szCs w:val="24"/>
          <w:highlight w:val="yellow"/>
          <w:lang w:val="en-US"/>
        </w:rPr>
        <w:t>(n= 4)</w:t>
      </w:r>
      <w:r w:rsidR="0085603A" w:rsidRPr="005B6125">
        <w:rPr>
          <w:rFonts w:ascii="Times New Roman" w:hAnsi="Times New Roman" w:cs="Times New Roman"/>
          <w:sz w:val="24"/>
          <w:szCs w:val="24"/>
          <w:lang w:val="en-US"/>
        </w:rPr>
        <w:t xml:space="preserve"> </w:t>
      </w:r>
      <w:r w:rsidRPr="005B6125">
        <w:rPr>
          <w:rFonts w:ascii="Times New Roman" w:hAnsi="Times New Roman" w:cs="Times New Roman"/>
          <w:sz w:val="24"/>
          <w:szCs w:val="24"/>
          <w:lang w:val="en-US"/>
        </w:rPr>
        <w:t xml:space="preserve">(Fig. 2). </w:t>
      </w:r>
      <w:r w:rsidR="0029410C">
        <w:rPr>
          <w:rFonts w:ascii="Times New Roman" w:hAnsi="Times New Roman" w:cs="Times New Roman"/>
          <w:sz w:val="24"/>
          <w:szCs w:val="24"/>
          <w:lang w:val="en-US"/>
        </w:rPr>
        <w:t xml:space="preserve">Among the </w:t>
      </w:r>
      <w:r w:rsidRPr="005B6125">
        <w:rPr>
          <w:rFonts w:ascii="Times New Roman" w:hAnsi="Times New Roman" w:cs="Times New Roman"/>
          <w:sz w:val="24"/>
          <w:szCs w:val="24"/>
          <w:lang w:val="en-US"/>
        </w:rPr>
        <w:t xml:space="preserve">fermented cow milks, no significant difference </w:t>
      </w:r>
      <w:r w:rsidR="0029410C">
        <w:rPr>
          <w:rFonts w:ascii="Times New Roman" w:hAnsi="Times New Roman" w:cs="Times New Roman"/>
          <w:sz w:val="24"/>
          <w:szCs w:val="24"/>
          <w:lang w:val="en-US"/>
        </w:rPr>
        <w:t xml:space="preserve">in </w:t>
      </w:r>
      <w:r w:rsidRPr="005B6125">
        <w:rPr>
          <w:rFonts w:ascii="Times New Roman" w:hAnsi="Times New Roman" w:cs="Times New Roman"/>
          <w:sz w:val="24"/>
          <w:szCs w:val="24"/>
          <w:lang w:val="en-US"/>
        </w:rPr>
        <w:t>Se</w:t>
      </w:r>
      <w:r w:rsidR="0029410C">
        <w:rPr>
          <w:rFonts w:ascii="Times New Roman" w:hAnsi="Times New Roman" w:cs="Times New Roman"/>
          <w:sz w:val="24"/>
          <w:szCs w:val="24"/>
          <w:lang w:val="en-US"/>
        </w:rPr>
        <w:t xml:space="preserve"> was found between </w:t>
      </w:r>
      <w:r w:rsidRPr="005B6125">
        <w:rPr>
          <w:rFonts w:ascii="Times New Roman" w:hAnsi="Times New Roman" w:cs="Times New Roman"/>
          <w:sz w:val="24"/>
          <w:szCs w:val="24"/>
          <w:lang w:val="en-US"/>
        </w:rPr>
        <w:t xml:space="preserve">commercial yoghurts </w:t>
      </w:r>
      <w:r w:rsidR="0085603A" w:rsidRPr="0085603A">
        <w:rPr>
          <w:rFonts w:ascii="Times New Roman" w:hAnsi="Times New Roman" w:cs="Times New Roman"/>
          <w:sz w:val="24"/>
          <w:szCs w:val="24"/>
          <w:highlight w:val="yellow"/>
          <w:lang w:val="en-US"/>
        </w:rPr>
        <w:t xml:space="preserve">(n= </w:t>
      </w:r>
      <w:r w:rsidR="0085603A">
        <w:rPr>
          <w:rFonts w:ascii="Times New Roman" w:hAnsi="Times New Roman" w:cs="Times New Roman"/>
          <w:sz w:val="24"/>
          <w:szCs w:val="24"/>
          <w:highlight w:val="yellow"/>
          <w:lang w:val="en-US"/>
        </w:rPr>
        <w:t>37</w:t>
      </w:r>
      <w:r w:rsidR="0085603A" w:rsidRPr="0085603A">
        <w:rPr>
          <w:rFonts w:ascii="Times New Roman" w:hAnsi="Times New Roman" w:cs="Times New Roman"/>
          <w:sz w:val="24"/>
          <w:szCs w:val="24"/>
          <w:highlight w:val="yellow"/>
          <w:lang w:val="en-US"/>
        </w:rPr>
        <w:t>)</w:t>
      </w:r>
      <w:r w:rsidR="0085603A">
        <w:rPr>
          <w:rFonts w:ascii="Times New Roman" w:hAnsi="Times New Roman" w:cs="Times New Roman"/>
          <w:sz w:val="24"/>
          <w:szCs w:val="24"/>
          <w:lang w:val="en-US"/>
        </w:rPr>
        <w:t xml:space="preserve"> </w:t>
      </w:r>
      <w:r w:rsidR="0029410C">
        <w:rPr>
          <w:rFonts w:ascii="Times New Roman" w:hAnsi="Times New Roman" w:cs="Times New Roman"/>
          <w:sz w:val="24"/>
          <w:szCs w:val="24"/>
          <w:lang w:val="en-US"/>
        </w:rPr>
        <w:t>and</w:t>
      </w:r>
      <w:r w:rsidRPr="005B6125">
        <w:rPr>
          <w:rFonts w:ascii="Times New Roman" w:hAnsi="Times New Roman" w:cs="Times New Roman"/>
          <w:sz w:val="24"/>
          <w:szCs w:val="24"/>
          <w:lang w:val="en-US"/>
        </w:rPr>
        <w:t xml:space="preserve"> commercial probiotic yoghurts </w:t>
      </w:r>
      <w:r w:rsidR="0085603A" w:rsidRPr="0085603A">
        <w:rPr>
          <w:rFonts w:ascii="Times New Roman" w:hAnsi="Times New Roman" w:cs="Times New Roman"/>
          <w:sz w:val="24"/>
          <w:szCs w:val="24"/>
          <w:highlight w:val="yellow"/>
          <w:lang w:val="en-US"/>
        </w:rPr>
        <w:t xml:space="preserve">(n= </w:t>
      </w:r>
      <w:r w:rsidR="0085603A">
        <w:rPr>
          <w:rFonts w:ascii="Times New Roman" w:hAnsi="Times New Roman" w:cs="Times New Roman"/>
          <w:sz w:val="24"/>
          <w:szCs w:val="24"/>
          <w:highlight w:val="yellow"/>
          <w:lang w:val="en-US"/>
        </w:rPr>
        <w:t>18</w:t>
      </w:r>
      <w:r w:rsidR="0085603A" w:rsidRPr="0085603A">
        <w:rPr>
          <w:rFonts w:ascii="Times New Roman" w:hAnsi="Times New Roman" w:cs="Times New Roman"/>
          <w:sz w:val="24"/>
          <w:szCs w:val="24"/>
          <w:highlight w:val="yellow"/>
          <w:lang w:val="en-US"/>
        </w:rPr>
        <w:t>)</w:t>
      </w:r>
      <w:r w:rsidR="0085603A" w:rsidRPr="005B6125">
        <w:rPr>
          <w:rFonts w:ascii="Times New Roman" w:hAnsi="Times New Roman" w:cs="Times New Roman"/>
          <w:sz w:val="24"/>
          <w:szCs w:val="24"/>
          <w:lang w:val="en-US"/>
        </w:rPr>
        <w:t xml:space="preserve"> </w:t>
      </w:r>
      <w:r w:rsidRPr="005B6125">
        <w:rPr>
          <w:rFonts w:ascii="Times New Roman" w:hAnsi="Times New Roman" w:cs="Times New Roman"/>
          <w:sz w:val="24"/>
          <w:szCs w:val="24"/>
          <w:lang w:val="en-US"/>
        </w:rPr>
        <w:t>(</w:t>
      </w:r>
      <w:r w:rsidRPr="005B6125">
        <w:rPr>
          <w:rFonts w:ascii="Times New Roman" w:hAnsi="Times New Roman" w:cs="Times New Roman"/>
          <w:i/>
          <w:sz w:val="24"/>
          <w:szCs w:val="24"/>
          <w:lang w:val="en-US"/>
        </w:rPr>
        <w:t xml:space="preserve">p </w:t>
      </w:r>
      <w:r w:rsidRPr="005B6125">
        <w:rPr>
          <w:rFonts w:ascii="Times New Roman" w:hAnsi="Times New Roman" w:cs="Times New Roman"/>
          <w:sz w:val="24"/>
          <w:szCs w:val="24"/>
          <w:lang w:val="en-US"/>
        </w:rPr>
        <w:t>&gt; 0.05; Fig. 3).</w:t>
      </w:r>
    </w:p>
    <w:p w:rsidR="00B06055" w:rsidRPr="005B6125" w:rsidRDefault="00F92EDD" w:rsidP="00B06055">
      <w:pPr>
        <w:spacing w:after="200" w:line="480" w:lineRule="auto"/>
        <w:ind w:firstLine="426"/>
        <w:jc w:val="both"/>
        <w:rPr>
          <w:rFonts w:ascii="Times New Roman" w:hAnsi="Times New Roman" w:cs="Times New Roman"/>
          <w:sz w:val="24"/>
          <w:szCs w:val="24"/>
          <w:lang w:val="en-US"/>
        </w:rPr>
      </w:pPr>
      <w:r w:rsidRPr="005B6125">
        <w:rPr>
          <w:rFonts w:ascii="Times New Roman" w:hAnsi="Times New Roman" w:cs="Times New Roman"/>
          <w:sz w:val="24"/>
          <w:szCs w:val="24"/>
          <w:lang w:val="en-US"/>
        </w:rPr>
        <w:t xml:space="preserve">Dairy products </w:t>
      </w:r>
      <w:r w:rsidR="00640691">
        <w:rPr>
          <w:rFonts w:ascii="Times New Roman" w:hAnsi="Times New Roman" w:cs="Times New Roman"/>
          <w:sz w:val="24"/>
          <w:szCs w:val="24"/>
          <w:lang w:val="en-US"/>
        </w:rPr>
        <w:t xml:space="preserve">make a major </w:t>
      </w:r>
      <w:r w:rsidRPr="005B6125">
        <w:rPr>
          <w:rFonts w:ascii="Times New Roman" w:hAnsi="Times New Roman" w:cs="Times New Roman"/>
          <w:sz w:val="24"/>
          <w:szCs w:val="24"/>
          <w:lang w:val="en-US"/>
        </w:rPr>
        <w:t>contribut</w:t>
      </w:r>
      <w:r w:rsidR="00640691">
        <w:rPr>
          <w:rFonts w:ascii="Times New Roman" w:hAnsi="Times New Roman" w:cs="Times New Roman"/>
          <w:sz w:val="24"/>
          <w:szCs w:val="24"/>
          <w:lang w:val="en-US"/>
        </w:rPr>
        <w:t>ion</w:t>
      </w:r>
      <w:r w:rsidRPr="005B6125">
        <w:rPr>
          <w:rFonts w:ascii="Times New Roman" w:hAnsi="Times New Roman" w:cs="Times New Roman"/>
          <w:sz w:val="24"/>
          <w:szCs w:val="24"/>
          <w:lang w:val="en-US"/>
        </w:rPr>
        <w:t xml:space="preserve"> to the daily Se intake, </w:t>
      </w:r>
      <w:r w:rsidR="00640691">
        <w:rPr>
          <w:rFonts w:ascii="Times New Roman" w:hAnsi="Times New Roman" w:cs="Times New Roman"/>
          <w:sz w:val="24"/>
          <w:szCs w:val="24"/>
          <w:lang w:val="en-US"/>
        </w:rPr>
        <w:t xml:space="preserve">especially in </w:t>
      </w:r>
      <w:r w:rsidRPr="005B6125">
        <w:rPr>
          <w:rFonts w:ascii="Times New Roman" w:hAnsi="Times New Roman" w:cs="Times New Roman"/>
          <w:sz w:val="24"/>
          <w:szCs w:val="24"/>
          <w:lang w:val="en-US"/>
        </w:rPr>
        <w:t>children</w:t>
      </w:r>
      <w:r w:rsidR="005C3C47" w:rsidRPr="005B6125">
        <w:rPr>
          <w:rFonts w:ascii="Times New Roman" w:hAnsi="Times New Roman" w:cs="Times New Roman"/>
          <w:sz w:val="24"/>
          <w:szCs w:val="24"/>
          <w:lang w:val="en-US"/>
        </w:rPr>
        <w:t xml:space="preserve">, </w:t>
      </w:r>
      <w:r w:rsidR="00640691">
        <w:rPr>
          <w:rFonts w:ascii="Times New Roman" w:hAnsi="Times New Roman" w:cs="Times New Roman"/>
          <w:sz w:val="24"/>
          <w:szCs w:val="24"/>
          <w:lang w:val="en-US"/>
        </w:rPr>
        <w:t xml:space="preserve">due </w:t>
      </w:r>
      <w:r w:rsidR="005C3C47" w:rsidRPr="005B6125">
        <w:rPr>
          <w:rFonts w:ascii="Times New Roman" w:hAnsi="Times New Roman" w:cs="Times New Roman"/>
          <w:sz w:val="24"/>
          <w:szCs w:val="24"/>
          <w:lang w:val="en-US"/>
        </w:rPr>
        <w:t xml:space="preserve">not only </w:t>
      </w:r>
      <w:r w:rsidR="00640691">
        <w:rPr>
          <w:rFonts w:ascii="Times New Roman" w:hAnsi="Times New Roman" w:cs="Times New Roman"/>
          <w:sz w:val="24"/>
          <w:szCs w:val="24"/>
          <w:lang w:val="en-US"/>
        </w:rPr>
        <w:t xml:space="preserve">to the </w:t>
      </w:r>
      <w:r w:rsidR="005C3C47" w:rsidRPr="005B6125">
        <w:rPr>
          <w:rFonts w:ascii="Times New Roman" w:hAnsi="Times New Roman" w:cs="Times New Roman"/>
          <w:sz w:val="24"/>
          <w:szCs w:val="24"/>
          <w:lang w:val="en-US"/>
        </w:rPr>
        <w:t>concentration</w:t>
      </w:r>
      <w:r w:rsidR="00640691">
        <w:rPr>
          <w:rFonts w:ascii="Times New Roman" w:hAnsi="Times New Roman" w:cs="Times New Roman"/>
          <w:sz w:val="24"/>
          <w:szCs w:val="24"/>
          <w:lang w:val="en-US"/>
        </w:rPr>
        <w:t xml:space="preserve"> of this element but also its </w:t>
      </w:r>
      <w:r w:rsidR="005C3C47" w:rsidRPr="005B6125">
        <w:rPr>
          <w:rFonts w:ascii="Times New Roman" w:hAnsi="Times New Roman" w:cs="Times New Roman"/>
          <w:sz w:val="24"/>
          <w:szCs w:val="24"/>
          <w:lang w:val="en-US"/>
        </w:rPr>
        <w:t>high bioavailability (around 50%)</w:t>
      </w:r>
      <w:r w:rsidR="00640691">
        <w:rPr>
          <w:rFonts w:ascii="Times New Roman" w:hAnsi="Times New Roman" w:cs="Times New Roman"/>
          <w:sz w:val="24"/>
          <w:szCs w:val="24"/>
          <w:lang w:val="en-US"/>
        </w:rPr>
        <w:t>, attributable to i</w:t>
      </w:r>
      <w:r w:rsidR="005C3C47" w:rsidRPr="005B6125">
        <w:rPr>
          <w:rFonts w:ascii="Times New Roman" w:hAnsi="Times New Roman" w:cs="Times New Roman"/>
          <w:sz w:val="24"/>
          <w:szCs w:val="24"/>
          <w:lang w:val="en-US"/>
        </w:rPr>
        <w:t xml:space="preserve">ts binding to </w:t>
      </w:r>
      <w:r w:rsidR="00640691" w:rsidRPr="005B6125">
        <w:rPr>
          <w:rFonts w:ascii="Times New Roman" w:hAnsi="Times New Roman" w:cs="Times New Roman"/>
          <w:sz w:val="24"/>
          <w:szCs w:val="24"/>
          <w:lang w:val="en-US"/>
        </w:rPr>
        <w:t>methionine</w:t>
      </w:r>
      <w:r w:rsidR="005C3C47" w:rsidRPr="005B6125">
        <w:rPr>
          <w:rFonts w:ascii="Times New Roman" w:hAnsi="Times New Roman" w:cs="Times New Roman"/>
          <w:sz w:val="24"/>
          <w:szCs w:val="24"/>
          <w:lang w:val="en-US"/>
        </w:rPr>
        <w:t xml:space="preserve"> and </w:t>
      </w:r>
      <w:r w:rsidR="00640691" w:rsidRPr="005B6125">
        <w:rPr>
          <w:rFonts w:ascii="Times New Roman" w:hAnsi="Times New Roman" w:cs="Times New Roman"/>
          <w:sz w:val="24"/>
          <w:szCs w:val="24"/>
          <w:lang w:val="en-US"/>
        </w:rPr>
        <w:t>cysteine</w:t>
      </w:r>
      <w:r w:rsidR="005C3C47" w:rsidRPr="005B6125">
        <w:rPr>
          <w:rFonts w:ascii="Times New Roman" w:hAnsi="Times New Roman" w:cs="Times New Roman"/>
          <w:sz w:val="24"/>
          <w:szCs w:val="24"/>
          <w:lang w:val="en-US"/>
        </w:rPr>
        <w:t xml:space="preserve"> </w:t>
      </w:r>
      <w:r w:rsidR="005C3C47" w:rsidRPr="005B6125">
        <w:rPr>
          <w:rFonts w:ascii="Times New Roman" w:hAnsi="Times New Roman" w:cs="Times New Roman"/>
          <w:noProof/>
          <w:sz w:val="24"/>
          <w:szCs w:val="24"/>
          <w:lang w:val="en-US"/>
        </w:rPr>
        <w:t>(Wardlaw, 2008)</w:t>
      </w:r>
      <w:r w:rsidRPr="005B6125">
        <w:rPr>
          <w:rFonts w:ascii="Times New Roman" w:hAnsi="Times New Roman" w:cs="Times New Roman"/>
          <w:sz w:val="24"/>
          <w:szCs w:val="24"/>
          <w:lang w:val="en-US"/>
        </w:rPr>
        <w:t xml:space="preserve">. </w:t>
      </w:r>
      <w:r w:rsidR="005E0518" w:rsidRPr="00CE7C10">
        <w:rPr>
          <w:rFonts w:ascii="Times New Roman" w:hAnsi="Times New Roman" w:cs="Times New Roman"/>
          <w:sz w:val="24"/>
          <w:szCs w:val="24"/>
          <w:lang w:val="en-US"/>
        </w:rPr>
        <w:t xml:space="preserve">Given that the recommended Se intake for healthy adults is 55 </w:t>
      </w:r>
      <w:r w:rsidR="005E0518" w:rsidRPr="00CE7C10">
        <w:rPr>
          <w:rFonts w:ascii="Times New Roman" w:hAnsi="Times New Roman" w:cs="Times New Roman"/>
          <w:sz w:val="24"/>
          <w:szCs w:val="24"/>
          <w:lang w:val="en-US"/>
        </w:rPr>
        <w:sym w:font="Symbol" w:char="F06D"/>
      </w:r>
      <w:r w:rsidR="005E0518" w:rsidRPr="00CE7C10">
        <w:rPr>
          <w:rFonts w:ascii="Times New Roman" w:hAnsi="Times New Roman" w:cs="Times New Roman"/>
          <w:sz w:val="24"/>
          <w:szCs w:val="24"/>
          <w:lang w:val="en-US"/>
        </w:rPr>
        <w:t xml:space="preserve">g/day for males and females (Federación Española de Sociedades de Nutrición, 2010), these dairy products may represent an important dietary source (between 6.3 and 10.4% of dietary reference intakes [DRIs]; </w:t>
      </w:r>
      <w:r w:rsidR="00874DFD" w:rsidRPr="00CE7C10">
        <w:rPr>
          <w:rFonts w:ascii="Times New Roman" w:hAnsi="Times New Roman" w:cs="Times New Roman"/>
          <w:sz w:val="24"/>
          <w:szCs w:val="24"/>
          <w:lang w:val="en-US"/>
        </w:rPr>
        <w:t>Table</w:t>
      </w:r>
      <w:r w:rsidR="005E0518" w:rsidRPr="00CE7C10">
        <w:rPr>
          <w:rFonts w:ascii="Times New Roman" w:hAnsi="Times New Roman" w:cs="Times New Roman"/>
          <w:sz w:val="24"/>
          <w:szCs w:val="24"/>
          <w:lang w:val="en-US"/>
        </w:rPr>
        <w:t xml:space="preserve"> </w:t>
      </w:r>
      <w:r w:rsidR="00CE7C10">
        <w:rPr>
          <w:rFonts w:ascii="Times New Roman" w:hAnsi="Times New Roman" w:cs="Times New Roman"/>
          <w:sz w:val="24"/>
          <w:szCs w:val="24"/>
          <w:lang w:val="en-US"/>
        </w:rPr>
        <w:t>3</w:t>
      </w:r>
      <w:r w:rsidR="005E0518" w:rsidRPr="00CE7C10">
        <w:rPr>
          <w:rFonts w:ascii="Times New Roman" w:hAnsi="Times New Roman" w:cs="Times New Roman"/>
          <w:sz w:val="24"/>
          <w:szCs w:val="24"/>
          <w:lang w:val="en-US"/>
        </w:rPr>
        <w:t>)</w:t>
      </w:r>
      <w:r w:rsidR="00792FA3">
        <w:rPr>
          <w:rFonts w:ascii="Times New Roman" w:hAnsi="Times New Roman" w:cs="Times New Roman"/>
          <w:sz w:val="24"/>
          <w:szCs w:val="24"/>
          <w:lang w:val="en-US"/>
        </w:rPr>
        <w:t xml:space="preserve">. </w:t>
      </w:r>
      <w:r w:rsidR="00640691">
        <w:rPr>
          <w:rFonts w:ascii="Times New Roman" w:hAnsi="Times New Roman" w:cs="Times New Roman"/>
          <w:sz w:val="24"/>
          <w:szCs w:val="24"/>
          <w:lang w:val="en-US"/>
        </w:rPr>
        <w:t xml:space="preserve">Some </w:t>
      </w:r>
      <w:r w:rsidR="009452CF" w:rsidRPr="005B6125">
        <w:rPr>
          <w:rFonts w:ascii="Times New Roman" w:hAnsi="Times New Roman" w:cs="Times New Roman"/>
          <w:sz w:val="24"/>
          <w:szCs w:val="24"/>
          <w:lang w:val="en-US"/>
        </w:rPr>
        <w:t xml:space="preserve">other authors </w:t>
      </w:r>
      <w:r w:rsidR="00640691">
        <w:rPr>
          <w:rFonts w:ascii="Times New Roman" w:hAnsi="Times New Roman" w:cs="Times New Roman"/>
          <w:sz w:val="24"/>
          <w:szCs w:val="24"/>
          <w:lang w:val="en-US"/>
        </w:rPr>
        <w:t xml:space="preserve">have reported that </w:t>
      </w:r>
      <w:r w:rsidR="009452CF" w:rsidRPr="005B6125">
        <w:rPr>
          <w:rFonts w:ascii="Times New Roman" w:hAnsi="Times New Roman" w:cs="Times New Roman"/>
          <w:sz w:val="24"/>
          <w:szCs w:val="24"/>
          <w:lang w:val="en-US"/>
        </w:rPr>
        <w:t xml:space="preserve">goat milk </w:t>
      </w:r>
      <w:r w:rsidR="00640691">
        <w:rPr>
          <w:rFonts w:ascii="Times New Roman" w:hAnsi="Times New Roman" w:cs="Times New Roman"/>
          <w:sz w:val="24"/>
          <w:szCs w:val="24"/>
          <w:lang w:val="en-US"/>
        </w:rPr>
        <w:t xml:space="preserve">is </w:t>
      </w:r>
      <w:r w:rsidR="009452CF" w:rsidRPr="005B6125">
        <w:rPr>
          <w:rFonts w:ascii="Times New Roman" w:hAnsi="Times New Roman" w:cs="Times New Roman"/>
          <w:sz w:val="24"/>
          <w:szCs w:val="24"/>
          <w:lang w:val="en-US"/>
        </w:rPr>
        <w:t xml:space="preserve">a better source of Se </w:t>
      </w:r>
      <w:r w:rsidR="0055003C">
        <w:rPr>
          <w:rFonts w:ascii="Times New Roman" w:hAnsi="Times New Roman" w:cs="Times New Roman"/>
          <w:sz w:val="24"/>
          <w:szCs w:val="24"/>
          <w:lang w:val="en-US"/>
        </w:rPr>
        <w:t>than is</w:t>
      </w:r>
      <w:r w:rsidR="00640691">
        <w:rPr>
          <w:rFonts w:ascii="Times New Roman" w:hAnsi="Times New Roman" w:cs="Times New Roman"/>
          <w:sz w:val="24"/>
          <w:szCs w:val="24"/>
          <w:lang w:val="en-US"/>
        </w:rPr>
        <w:t xml:space="preserve"> </w:t>
      </w:r>
      <w:r w:rsidR="009452CF" w:rsidRPr="005B6125">
        <w:rPr>
          <w:rFonts w:ascii="Times New Roman" w:hAnsi="Times New Roman" w:cs="Times New Roman"/>
          <w:sz w:val="24"/>
          <w:szCs w:val="24"/>
          <w:lang w:val="en-US"/>
        </w:rPr>
        <w:t xml:space="preserve">cow milk </w:t>
      </w:r>
      <w:r w:rsidR="009452CF" w:rsidRPr="005B6125">
        <w:rPr>
          <w:rFonts w:ascii="Times New Roman" w:hAnsi="Times New Roman" w:cs="Times New Roman"/>
          <w:noProof/>
          <w:color w:val="000000"/>
          <w:sz w:val="24"/>
          <w:szCs w:val="24"/>
          <w:lang w:val="en-US"/>
        </w:rPr>
        <w:t>(</w:t>
      </w:r>
      <w:r w:rsidR="00DE536C" w:rsidRPr="005B6125">
        <w:rPr>
          <w:rFonts w:ascii="Times New Roman" w:hAnsi="Times New Roman" w:cs="Times New Roman"/>
          <w:noProof/>
          <w:sz w:val="24"/>
          <w:szCs w:val="24"/>
          <w:lang w:val="en-US"/>
        </w:rPr>
        <w:t xml:space="preserve">Debski, Picciano, &amp; Milner, 1987; </w:t>
      </w:r>
      <w:r w:rsidR="009452CF" w:rsidRPr="005B6125">
        <w:rPr>
          <w:rFonts w:ascii="Times New Roman" w:hAnsi="Times New Roman" w:cs="Times New Roman"/>
          <w:noProof/>
          <w:color w:val="000000"/>
          <w:sz w:val="24"/>
          <w:szCs w:val="24"/>
          <w:lang w:val="en-US"/>
        </w:rPr>
        <w:t>Pappa, Pappas, &amp; Surai, 2006</w:t>
      </w:r>
      <w:r w:rsidR="00BE193F" w:rsidRPr="005B6125">
        <w:rPr>
          <w:rFonts w:ascii="Times New Roman" w:hAnsi="Times New Roman" w:cs="Times New Roman"/>
          <w:noProof/>
          <w:sz w:val="24"/>
          <w:szCs w:val="24"/>
          <w:lang w:val="en-US"/>
        </w:rPr>
        <w:t>)</w:t>
      </w:r>
      <w:r w:rsidR="00640691">
        <w:rPr>
          <w:rFonts w:ascii="Times New Roman" w:hAnsi="Times New Roman" w:cs="Times New Roman"/>
          <w:noProof/>
          <w:sz w:val="24"/>
          <w:szCs w:val="24"/>
          <w:lang w:val="en-US"/>
        </w:rPr>
        <w:t xml:space="preserve">. In the present study, however, a </w:t>
      </w:r>
      <w:r w:rsidR="00640691" w:rsidRPr="005B6125">
        <w:rPr>
          <w:rFonts w:ascii="Times New Roman" w:hAnsi="Times New Roman" w:cs="Times New Roman"/>
          <w:sz w:val="24"/>
          <w:szCs w:val="24"/>
          <w:lang w:val="en-US"/>
        </w:rPr>
        <w:t xml:space="preserve">higher concentration of Se </w:t>
      </w:r>
      <w:r w:rsidR="00640691">
        <w:rPr>
          <w:rFonts w:ascii="Times New Roman" w:hAnsi="Times New Roman" w:cs="Times New Roman"/>
          <w:sz w:val="24"/>
          <w:szCs w:val="24"/>
          <w:lang w:val="en-US"/>
        </w:rPr>
        <w:t xml:space="preserve">was </w:t>
      </w:r>
      <w:r w:rsidR="00640691">
        <w:rPr>
          <w:rFonts w:ascii="Times New Roman" w:hAnsi="Times New Roman" w:cs="Times New Roman"/>
          <w:sz w:val="24"/>
          <w:szCs w:val="24"/>
          <w:lang w:val="en-US"/>
        </w:rPr>
        <w:lastRenderedPageBreak/>
        <w:t xml:space="preserve">found in the </w:t>
      </w:r>
      <w:r w:rsidR="00640691" w:rsidRPr="005B6125">
        <w:rPr>
          <w:rFonts w:ascii="Times New Roman" w:hAnsi="Times New Roman" w:cs="Times New Roman"/>
          <w:sz w:val="24"/>
          <w:szCs w:val="24"/>
          <w:lang w:val="en-US"/>
        </w:rPr>
        <w:t xml:space="preserve">fermented </w:t>
      </w:r>
      <w:r w:rsidR="004566C3" w:rsidRPr="005B6125">
        <w:rPr>
          <w:rFonts w:ascii="Times New Roman" w:hAnsi="Times New Roman" w:cs="Times New Roman"/>
          <w:sz w:val="24"/>
          <w:szCs w:val="24"/>
          <w:lang w:val="en-US"/>
        </w:rPr>
        <w:t>cow milk</w:t>
      </w:r>
      <w:r w:rsidR="00640691">
        <w:rPr>
          <w:rFonts w:ascii="Times New Roman" w:hAnsi="Times New Roman" w:cs="Times New Roman"/>
          <w:sz w:val="24"/>
          <w:szCs w:val="24"/>
          <w:lang w:val="en-US"/>
        </w:rPr>
        <w:t xml:space="preserve"> </w:t>
      </w:r>
      <w:r w:rsidR="004566C3" w:rsidRPr="005B6125">
        <w:rPr>
          <w:rFonts w:ascii="Times New Roman" w:hAnsi="Times New Roman" w:cs="Times New Roman"/>
          <w:sz w:val="24"/>
          <w:szCs w:val="24"/>
          <w:lang w:val="en-US"/>
        </w:rPr>
        <w:t>s</w:t>
      </w:r>
      <w:r w:rsidR="00640691">
        <w:rPr>
          <w:rFonts w:ascii="Times New Roman" w:hAnsi="Times New Roman" w:cs="Times New Roman"/>
          <w:sz w:val="24"/>
          <w:szCs w:val="24"/>
          <w:lang w:val="en-US"/>
        </w:rPr>
        <w:t>amples</w:t>
      </w:r>
      <w:r w:rsidR="00FE635E" w:rsidRPr="005B6125">
        <w:rPr>
          <w:rFonts w:ascii="Times New Roman" w:hAnsi="Times New Roman" w:cs="Times New Roman"/>
          <w:sz w:val="24"/>
          <w:szCs w:val="24"/>
          <w:lang w:val="en-US"/>
        </w:rPr>
        <w:t xml:space="preserve"> (</w:t>
      </w:r>
      <w:r w:rsidR="0004744C" w:rsidRPr="005B6125">
        <w:rPr>
          <w:rFonts w:ascii="Times New Roman" w:hAnsi="Times New Roman" w:cs="Times New Roman"/>
          <w:sz w:val="24"/>
          <w:szCs w:val="24"/>
          <w:lang w:val="en-US"/>
        </w:rPr>
        <w:t>45.9</w:t>
      </w:r>
      <w:r w:rsidR="000A1771" w:rsidRPr="005B6125">
        <w:rPr>
          <w:rFonts w:ascii="Times New Roman" w:hAnsi="Times New Roman" w:cs="Times New Roman"/>
          <w:sz w:val="24"/>
          <w:szCs w:val="24"/>
          <w:lang w:val="en-US"/>
        </w:rPr>
        <w:t xml:space="preserve"> </w:t>
      </w:r>
      <w:r w:rsidR="00FE635E" w:rsidRPr="005B6125">
        <w:rPr>
          <w:rFonts w:ascii="Times New Roman" w:hAnsi="Times New Roman" w:cs="Times New Roman"/>
          <w:sz w:val="24"/>
          <w:szCs w:val="24"/>
          <w:lang w:val="en-US"/>
        </w:rPr>
        <w:t>±</w:t>
      </w:r>
      <w:r w:rsidR="000A1771" w:rsidRPr="005B6125">
        <w:rPr>
          <w:rFonts w:ascii="Times New Roman" w:hAnsi="Times New Roman" w:cs="Times New Roman"/>
          <w:sz w:val="24"/>
          <w:szCs w:val="24"/>
          <w:lang w:val="en-US"/>
        </w:rPr>
        <w:t xml:space="preserve"> </w:t>
      </w:r>
      <w:r w:rsidR="005E3884" w:rsidRPr="005B6125">
        <w:rPr>
          <w:rFonts w:ascii="Times New Roman" w:hAnsi="Times New Roman" w:cs="Times New Roman"/>
          <w:sz w:val="24"/>
          <w:szCs w:val="24"/>
          <w:lang w:val="en-US"/>
        </w:rPr>
        <w:t>3</w:t>
      </w:r>
      <w:r w:rsidR="00FE635E" w:rsidRPr="005B6125">
        <w:rPr>
          <w:rFonts w:ascii="Times New Roman" w:hAnsi="Times New Roman" w:cs="Times New Roman"/>
          <w:sz w:val="24"/>
          <w:szCs w:val="24"/>
          <w:lang w:val="en-US"/>
        </w:rPr>
        <w:t>.</w:t>
      </w:r>
      <w:r w:rsidR="005E3884" w:rsidRPr="005B6125">
        <w:rPr>
          <w:rFonts w:ascii="Times New Roman" w:hAnsi="Times New Roman" w:cs="Times New Roman"/>
          <w:sz w:val="24"/>
          <w:szCs w:val="24"/>
          <w:lang w:val="en-US"/>
        </w:rPr>
        <w:t>51</w:t>
      </w:r>
      <w:r w:rsidR="00FE635E" w:rsidRPr="005B6125">
        <w:rPr>
          <w:rFonts w:ascii="Times New Roman" w:hAnsi="Times New Roman" w:cs="Times New Roman"/>
          <w:sz w:val="24"/>
          <w:szCs w:val="24"/>
          <w:lang w:val="en-US"/>
        </w:rPr>
        <w:t xml:space="preserve"> </w:t>
      </w:r>
      <w:r w:rsidR="00C97B11" w:rsidRPr="005B6125">
        <w:rPr>
          <w:rFonts w:ascii="Times New Roman" w:hAnsi="Times New Roman" w:cs="Times New Roman"/>
          <w:sz w:val="24"/>
          <w:szCs w:val="24"/>
          <w:lang w:val="en-US"/>
        </w:rPr>
        <w:t>n</w:t>
      </w:r>
      <w:r w:rsidR="00FE635E" w:rsidRPr="005B6125">
        <w:rPr>
          <w:rFonts w:ascii="Times New Roman" w:hAnsi="Times New Roman" w:cs="Times New Roman"/>
          <w:sz w:val="24"/>
          <w:szCs w:val="24"/>
          <w:lang w:val="en-US"/>
        </w:rPr>
        <w:t>g/g</w:t>
      </w:r>
      <w:r w:rsidR="004566C3" w:rsidRPr="005B6125">
        <w:rPr>
          <w:rFonts w:ascii="Times New Roman" w:hAnsi="Times New Roman" w:cs="Times New Roman"/>
          <w:sz w:val="24"/>
          <w:szCs w:val="24"/>
          <w:lang w:val="en-US"/>
        </w:rPr>
        <w:t xml:space="preserve">) than </w:t>
      </w:r>
      <w:r w:rsidR="00640691">
        <w:rPr>
          <w:rFonts w:ascii="Times New Roman" w:hAnsi="Times New Roman" w:cs="Times New Roman"/>
          <w:sz w:val="24"/>
          <w:szCs w:val="24"/>
          <w:lang w:val="en-US"/>
        </w:rPr>
        <w:t xml:space="preserve">in the </w:t>
      </w:r>
      <w:r w:rsidR="004566C3" w:rsidRPr="005B6125">
        <w:rPr>
          <w:rFonts w:ascii="Times New Roman" w:hAnsi="Times New Roman" w:cs="Times New Roman"/>
          <w:sz w:val="24"/>
          <w:szCs w:val="24"/>
          <w:lang w:val="en-US"/>
        </w:rPr>
        <w:t xml:space="preserve">fermented goat milk </w:t>
      </w:r>
      <w:r w:rsidR="00640691">
        <w:rPr>
          <w:rFonts w:ascii="Times New Roman" w:hAnsi="Times New Roman" w:cs="Times New Roman"/>
          <w:sz w:val="24"/>
          <w:szCs w:val="24"/>
          <w:lang w:val="en-US"/>
        </w:rPr>
        <w:t xml:space="preserve">samples </w:t>
      </w:r>
      <w:r w:rsidR="004566C3" w:rsidRPr="005B6125">
        <w:rPr>
          <w:rFonts w:ascii="Times New Roman" w:hAnsi="Times New Roman" w:cs="Times New Roman"/>
          <w:sz w:val="24"/>
          <w:szCs w:val="24"/>
          <w:lang w:val="en-US"/>
        </w:rPr>
        <w:t>(2</w:t>
      </w:r>
      <w:r w:rsidR="0004744C" w:rsidRPr="005B6125">
        <w:rPr>
          <w:rFonts w:ascii="Times New Roman" w:hAnsi="Times New Roman" w:cs="Times New Roman"/>
          <w:sz w:val="24"/>
          <w:szCs w:val="24"/>
          <w:lang w:val="en-US"/>
        </w:rPr>
        <w:t>7.7</w:t>
      </w:r>
      <w:r w:rsidR="000A1771" w:rsidRPr="005B6125">
        <w:rPr>
          <w:rFonts w:ascii="Times New Roman" w:hAnsi="Times New Roman" w:cs="Times New Roman"/>
          <w:sz w:val="24"/>
          <w:szCs w:val="24"/>
          <w:lang w:val="en-US"/>
        </w:rPr>
        <w:t xml:space="preserve"> </w:t>
      </w:r>
      <w:r w:rsidR="00DE536C" w:rsidRPr="005B6125">
        <w:rPr>
          <w:rFonts w:ascii="Times New Roman" w:hAnsi="Times New Roman" w:cs="Times New Roman"/>
          <w:sz w:val="24"/>
          <w:szCs w:val="24"/>
          <w:lang w:val="en-US"/>
        </w:rPr>
        <w:t>±</w:t>
      </w:r>
      <w:r w:rsidR="000A1771" w:rsidRPr="005B6125">
        <w:rPr>
          <w:rFonts w:ascii="Times New Roman" w:hAnsi="Times New Roman" w:cs="Times New Roman"/>
          <w:sz w:val="24"/>
          <w:szCs w:val="24"/>
          <w:lang w:val="en-US"/>
        </w:rPr>
        <w:t xml:space="preserve"> </w:t>
      </w:r>
      <w:r w:rsidR="005E3884" w:rsidRPr="005B6125">
        <w:rPr>
          <w:rFonts w:ascii="Times New Roman" w:hAnsi="Times New Roman" w:cs="Times New Roman"/>
          <w:sz w:val="24"/>
          <w:szCs w:val="24"/>
          <w:lang w:val="en-US"/>
        </w:rPr>
        <w:t>2.71</w:t>
      </w:r>
      <w:r w:rsidR="00FE635E" w:rsidRPr="005B6125">
        <w:rPr>
          <w:rFonts w:ascii="Times New Roman" w:hAnsi="Times New Roman" w:cs="Times New Roman"/>
          <w:sz w:val="24"/>
          <w:szCs w:val="24"/>
          <w:lang w:val="en-US"/>
        </w:rPr>
        <w:t xml:space="preserve"> </w:t>
      </w:r>
      <w:r w:rsidR="0004744C" w:rsidRPr="005B6125">
        <w:rPr>
          <w:rFonts w:ascii="Times New Roman" w:hAnsi="Times New Roman" w:cs="Times New Roman"/>
          <w:sz w:val="24"/>
          <w:szCs w:val="24"/>
          <w:lang w:val="en-US"/>
        </w:rPr>
        <w:t>n</w:t>
      </w:r>
      <w:r w:rsidR="004566C3" w:rsidRPr="005B6125">
        <w:rPr>
          <w:rFonts w:ascii="Times New Roman" w:hAnsi="Times New Roman" w:cs="Times New Roman"/>
          <w:sz w:val="24"/>
          <w:szCs w:val="24"/>
          <w:lang w:val="en-US"/>
        </w:rPr>
        <w:t>g/g</w:t>
      </w:r>
      <w:r w:rsidR="00FE4339" w:rsidRPr="005B6125">
        <w:rPr>
          <w:rFonts w:ascii="Times New Roman" w:hAnsi="Times New Roman" w:cs="Times New Roman"/>
          <w:sz w:val="24"/>
          <w:szCs w:val="24"/>
          <w:lang w:val="en-US"/>
        </w:rPr>
        <w:t>; Fig</w:t>
      </w:r>
      <w:r w:rsidR="00E33853" w:rsidRPr="005B6125">
        <w:rPr>
          <w:rFonts w:ascii="Times New Roman" w:hAnsi="Times New Roman" w:cs="Times New Roman"/>
          <w:sz w:val="24"/>
          <w:szCs w:val="24"/>
          <w:lang w:val="en-US"/>
        </w:rPr>
        <w:t>.</w:t>
      </w:r>
      <w:r w:rsidR="00FE4339" w:rsidRPr="005B6125">
        <w:rPr>
          <w:rFonts w:ascii="Times New Roman" w:hAnsi="Times New Roman" w:cs="Times New Roman"/>
          <w:sz w:val="24"/>
          <w:szCs w:val="24"/>
          <w:lang w:val="en-US"/>
        </w:rPr>
        <w:t xml:space="preserve"> 1)</w:t>
      </w:r>
      <w:r w:rsidR="004566C3" w:rsidRPr="005B6125">
        <w:rPr>
          <w:rFonts w:ascii="Times New Roman" w:hAnsi="Times New Roman" w:cs="Times New Roman"/>
          <w:sz w:val="24"/>
          <w:szCs w:val="24"/>
          <w:lang w:val="en-US"/>
        </w:rPr>
        <w:t xml:space="preserve">. </w:t>
      </w:r>
      <w:r w:rsidR="00640691">
        <w:rPr>
          <w:rFonts w:ascii="Times New Roman" w:hAnsi="Times New Roman" w:cs="Times New Roman"/>
          <w:sz w:val="24"/>
          <w:szCs w:val="24"/>
          <w:lang w:val="en-US"/>
        </w:rPr>
        <w:t xml:space="preserve">Few data are available on </w:t>
      </w:r>
      <w:r w:rsidR="00DE536C" w:rsidRPr="005B6125">
        <w:rPr>
          <w:rFonts w:ascii="Times New Roman" w:hAnsi="Times New Roman" w:cs="Times New Roman"/>
          <w:sz w:val="24"/>
          <w:szCs w:val="24"/>
          <w:lang w:val="en-US"/>
        </w:rPr>
        <w:t>Se levels in fermented goat milk</w:t>
      </w:r>
      <w:r w:rsidR="00640691">
        <w:rPr>
          <w:rFonts w:ascii="Times New Roman" w:hAnsi="Times New Roman" w:cs="Times New Roman"/>
          <w:sz w:val="24"/>
          <w:szCs w:val="24"/>
          <w:lang w:val="en-US"/>
        </w:rPr>
        <w:t xml:space="preserve">, but similar Se levels </w:t>
      </w:r>
      <w:r w:rsidR="00640691" w:rsidRPr="005B6125">
        <w:rPr>
          <w:rFonts w:ascii="Times New Roman" w:hAnsi="Times New Roman" w:cs="Times New Roman"/>
          <w:sz w:val="24"/>
          <w:szCs w:val="24"/>
          <w:lang w:val="en-US"/>
        </w:rPr>
        <w:t>(28.3 ± 15.8 ng/g</w:t>
      </w:r>
      <w:r w:rsidR="00640691">
        <w:rPr>
          <w:rFonts w:ascii="Times New Roman" w:hAnsi="Times New Roman" w:cs="Times New Roman"/>
          <w:sz w:val="24"/>
          <w:szCs w:val="24"/>
          <w:lang w:val="en-US"/>
        </w:rPr>
        <w:t>) were previously reported by our group</w:t>
      </w:r>
      <w:r w:rsidR="00DE536C" w:rsidRPr="005B6125">
        <w:rPr>
          <w:rFonts w:ascii="Times New Roman" w:hAnsi="Times New Roman" w:cs="Times New Roman"/>
          <w:sz w:val="24"/>
          <w:szCs w:val="24"/>
          <w:lang w:val="en-US"/>
        </w:rPr>
        <w:t xml:space="preserve"> </w:t>
      </w:r>
      <w:r w:rsidR="00640691">
        <w:rPr>
          <w:rFonts w:ascii="Times New Roman" w:hAnsi="Times New Roman" w:cs="Times New Roman"/>
          <w:sz w:val="24"/>
          <w:szCs w:val="24"/>
          <w:lang w:val="en-US"/>
        </w:rPr>
        <w:t>(</w:t>
      </w:r>
      <w:r w:rsidR="00DE536C" w:rsidRPr="005B6125">
        <w:rPr>
          <w:rFonts w:ascii="Times New Roman" w:hAnsi="Times New Roman" w:cs="Times New Roman"/>
          <w:sz w:val="24"/>
          <w:szCs w:val="24"/>
          <w:lang w:val="en-US"/>
        </w:rPr>
        <w:t xml:space="preserve">Navarro-Alarcón et al., 2011). </w:t>
      </w:r>
      <w:r w:rsidR="00640691" w:rsidRPr="005271E5">
        <w:rPr>
          <w:rFonts w:ascii="Times New Roman" w:hAnsi="Times New Roman" w:cs="Times New Roman"/>
          <w:sz w:val="24"/>
          <w:szCs w:val="24"/>
          <w:lang w:val="en-US"/>
        </w:rPr>
        <w:t>Other researchers (Pilarczyk et al., 2013) reported slightly lower mean Se levels (15 ng/ml) in fermented drinks that contained both goat and cow milk.</w:t>
      </w:r>
      <w:r w:rsidR="00640691">
        <w:rPr>
          <w:rFonts w:ascii="Times New Roman" w:hAnsi="Times New Roman" w:cs="Times New Roman"/>
          <w:sz w:val="24"/>
          <w:szCs w:val="24"/>
          <w:lang w:val="en-US"/>
        </w:rPr>
        <w:t xml:space="preserve"> In the present study, no significant differences in </w:t>
      </w:r>
      <w:r w:rsidR="00FE4339" w:rsidRPr="005B6125">
        <w:rPr>
          <w:rFonts w:ascii="Times New Roman" w:hAnsi="Times New Roman" w:cs="Times New Roman"/>
          <w:sz w:val="24"/>
          <w:szCs w:val="24"/>
          <w:lang w:val="en-US"/>
        </w:rPr>
        <w:t xml:space="preserve">Se concentrations were </w:t>
      </w:r>
      <w:r w:rsidR="00640691">
        <w:rPr>
          <w:rFonts w:ascii="Times New Roman" w:hAnsi="Times New Roman" w:cs="Times New Roman"/>
          <w:sz w:val="24"/>
          <w:szCs w:val="24"/>
          <w:lang w:val="en-US"/>
        </w:rPr>
        <w:t xml:space="preserve">found </w:t>
      </w:r>
      <w:r w:rsidR="00FE4339" w:rsidRPr="005B6125">
        <w:rPr>
          <w:rFonts w:ascii="Times New Roman" w:hAnsi="Times New Roman" w:cs="Times New Roman"/>
          <w:sz w:val="24"/>
          <w:szCs w:val="24"/>
          <w:lang w:val="en-US"/>
        </w:rPr>
        <w:t xml:space="preserve">among </w:t>
      </w:r>
      <w:r w:rsidR="00640691">
        <w:rPr>
          <w:rFonts w:ascii="Times New Roman" w:hAnsi="Times New Roman" w:cs="Times New Roman"/>
          <w:sz w:val="24"/>
          <w:szCs w:val="24"/>
          <w:lang w:val="en-US"/>
        </w:rPr>
        <w:t xml:space="preserve">the </w:t>
      </w:r>
      <w:r w:rsidR="00FE4339" w:rsidRPr="005B6125">
        <w:rPr>
          <w:rFonts w:ascii="Times New Roman" w:hAnsi="Times New Roman" w:cs="Times New Roman"/>
          <w:sz w:val="24"/>
          <w:szCs w:val="24"/>
          <w:lang w:val="en-US"/>
        </w:rPr>
        <w:t>different fermented goat milk products (Fig</w:t>
      </w:r>
      <w:r w:rsidR="00CE7C10">
        <w:rPr>
          <w:rFonts w:ascii="Times New Roman" w:hAnsi="Times New Roman" w:cs="Times New Roman"/>
          <w:sz w:val="24"/>
          <w:szCs w:val="24"/>
          <w:lang w:val="en-US"/>
        </w:rPr>
        <w:t>.</w:t>
      </w:r>
      <w:r w:rsidR="00FE4339" w:rsidRPr="005B6125">
        <w:rPr>
          <w:rFonts w:ascii="Times New Roman" w:hAnsi="Times New Roman" w:cs="Times New Roman"/>
          <w:sz w:val="24"/>
          <w:szCs w:val="24"/>
          <w:lang w:val="en-US"/>
        </w:rPr>
        <w:t xml:space="preserve"> 2) </w:t>
      </w:r>
      <w:r w:rsidR="00640691">
        <w:rPr>
          <w:rFonts w:ascii="Times New Roman" w:hAnsi="Times New Roman" w:cs="Times New Roman"/>
          <w:sz w:val="24"/>
          <w:szCs w:val="24"/>
          <w:lang w:val="en-US"/>
        </w:rPr>
        <w:t xml:space="preserve">or among the different </w:t>
      </w:r>
      <w:r w:rsidR="00FE4339" w:rsidRPr="005B6125">
        <w:rPr>
          <w:rFonts w:ascii="Times New Roman" w:hAnsi="Times New Roman" w:cs="Times New Roman"/>
          <w:sz w:val="24"/>
          <w:szCs w:val="24"/>
          <w:lang w:val="en-US"/>
        </w:rPr>
        <w:t>fermented cow milk products analyzed (Fig</w:t>
      </w:r>
      <w:r w:rsidR="00CE7C10">
        <w:rPr>
          <w:rFonts w:ascii="Times New Roman" w:hAnsi="Times New Roman" w:cs="Times New Roman"/>
          <w:sz w:val="24"/>
          <w:szCs w:val="24"/>
          <w:lang w:val="en-US"/>
        </w:rPr>
        <w:t>.</w:t>
      </w:r>
      <w:r w:rsidR="00FE4339" w:rsidRPr="005B6125">
        <w:rPr>
          <w:rFonts w:ascii="Times New Roman" w:hAnsi="Times New Roman" w:cs="Times New Roman"/>
          <w:sz w:val="24"/>
          <w:szCs w:val="24"/>
          <w:lang w:val="en-US"/>
        </w:rPr>
        <w:t xml:space="preserve"> 3)</w:t>
      </w:r>
      <w:r w:rsidR="00640691">
        <w:rPr>
          <w:rFonts w:ascii="Times New Roman" w:hAnsi="Times New Roman" w:cs="Times New Roman"/>
          <w:sz w:val="24"/>
          <w:szCs w:val="24"/>
          <w:lang w:val="en-US"/>
        </w:rPr>
        <w:t xml:space="preserve">; hence, </w:t>
      </w:r>
      <w:r w:rsidR="00FE4339" w:rsidRPr="005B6125">
        <w:rPr>
          <w:rFonts w:ascii="Times New Roman" w:hAnsi="Times New Roman" w:cs="Times New Roman"/>
          <w:sz w:val="24"/>
          <w:szCs w:val="24"/>
          <w:lang w:val="en-US"/>
        </w:rPr>
        <w:t xml:space="preserve">Se levels </w:t>
      </w:r>
      <w:r w:rsidR="0055003C">
        <w:rPr>
          <w:rFonts w:ascii="Times New Roman" w:hAnsi="Times New Roman" w:cs="Times New Roman"/>
          <w:sz w:val="24"/>
          <w:szCs w:val="24"/>
          <w:lang w:val="en-US"/>
        </w:rPr>
        <w:t>did not change</w:t>
      </w:r>
      <w:r w:rsidR="00FE4339" w:rsidRPr="005B6125">
        <w:rPr>
          <w:rFonts w:ascii="Times New Roman" w:hAnsi="Times New Roman" w:cs="Times New Roman"/>
          <w:sz w:val="24"/>
          <w:szCs w:val="24"/>
          <w:lang w:val="en-US"/>
        </w:rPr>
        <w:t xml:space="preserve"> </w:t>
      </w:r>
      <w:r w:rsidR="0055003C">
        <w:rPr>
          <w:rFonts w:ascii="Times New Roman" w:hAnsi="Times New Roman" w:cs="Times New Roman"/>
          <w:sz w:val="24"/>
          <w:szCs w:val="24"/>
          <w:lang w:val="en-US"/>
        </w:rPr>
        <w:t xml:space="preserve">as a function of </w:t>
      </w:r>
      <w:r w:rsidR="00640691">
        <w:rPr>
          <w:rFonts w:ascii="Times New Roman" w:hAnsi="Times New Roman" w:cs="Times New Roman"/>
          <w:sz w:val="24"/>
          <w:szCs w:val="24"/>
          <w:lang w:val="en-US"/>
        </w:rPr>
        <w:t xml:space="preserve">the </w:t>
      </w:r>
      <w:r w:rsidR="00FE4339" w:rsidRPr="005B6125">
        <w:rPr>
          <w:rFonts w:ascii="Times New Roman" w:hAnsi="Times New Roman" w:cs="Times New Roman"/>
          <w:sz w:val="24"/>
          <w:szCs w:val="24"/>
          <w:lang w:val="en-US"/>
        </w:rPr>
        <w:t>fermenting microorganism</w:t>
      </w:r>
      <w:r w:rsidR="0055003C">
        <w:rPr>
          <w:rFonts w:ascii="Times New Roman" w:hAnsi="Times New Roman" w:cs="Times New Roman"/>
          <w:sz w:val="24"/>
          <w:szCs w:val="24"/>
          <w:lang w:val="en-US"/>
        </w:rPr>
        <w:t>s</w:t>
      </w:r>
      <w:r w:rsidR="00640691">
        <w:rPr>
          <w:rFonts w:ascii="Times New Roman" w:hAnsi="Times New Roman" w:cs="Times New Roman"/>
          <w:sz w:val="24"/>
          <w:szCs w:val="24"/>
          <w:lang w:val="en-US"/>
        </w:rPr>
        <w:t xml:space="preserve"> utilized</w:t>
      </w:r>
      <w:r w:rsidR="00FE4339" w:rsidRPr="005B6125">
        <w:rPr>
          <w:rFonts w:ascii="Times New Roman" w:hAnsi="Times New Roman" w:cs="Times New Roman"/>
          <w:sz w:val="24"/>
          <w:szCs w:val="24"/>
          <w:lang w:val="en-US"/>
        </w:rPr>
        <w:t>.</w:t>
      </w:r>
    </w:p>
    <w:p w:rsidR="00C70922" w:rsidRPr="005271E5" w:rsidRDefault="00640691" w:rsidP="00B06055">
      <w:pPr>
        <w:spacing w:after="200" w:line="480" w:lineRule="auto"/>
        <w:ind w:firstLine="426"/>
        <w:jc w:val="both"/>
        <w:rPr>
          <w:rFonts w:ascii="Times New Roman" w:hAnsi="Times New Roman" w:cs="Times New Roman"/>
          <w:i/>
          <w:strike/>
          <w:sz w:val="24"/>
          <w:szCs w:val="24"/>
          <w:lang w:val="en-US"/>
        </w:rPr>
      </w:pPr>
      <w:r>
        <w:rPr>
          <w:rFonts w:ascii="Times New Roman" w:hAnsi="Times New Roman" w:cs="Times New Roman"/>
          <w:sz w:val="24"/>
          <w:szCs w:val="24"/>
          <w:lang w:val="en-US"/>
        </w:rPr>
        <w:t xml:space="preserve">Higher Se levels were observed in the </w:t>
      </w:r>
      <w:r w:rsidR="00DE536C" w:rsidRPr="005B6125">
        <w:rPr>
          <w:rFonts w:ascii="Times New Roman" w:hAnsi="Times New Roman" w:cs="Times New Roman"/>
          <w:sz w:val="24"/>
          <w:szCs w:val="24"/>
          <w:lang w:val="en-US"/>
        </w:rPr>
        <w:t>f</w:t>
      </w:r>
      <w:r w:rsidR="004566C3" w:rsidRPr="005B6125">
        <w:rPr>
          <w:rFonts w:ascii="Times New Roman" w:hAnsi="Times New Roman" w:cs="Times New Roman"/>
          <w:sz w:val="24"/>
          <w:szCs w:val="24"/>
          <w:lang w:val="en-US"/>
        </w:rPr>
        <w:t>ermented cow milk</w:t>
      </w:r>
      <w:r w:rsidR="00FE635E" w:rsidRPr="005B6125">
        <w:rPr>
          <w:rFonts w:ascii="Times New Roman" w:hAnsi="Times New Roman" w:cs="Times New Roman"/>
          <w:sz w:val="24"/>
          <w:szCs w:val="24"/>
          <w:lang w:val="en-US"/>
        </w:rPr>
        <w:t xml:space="preserve">s </w:t>
      </w:r>
      <w:r w:rsidR="00DE536C" w:rsidRPr="005B6125">
        <w:rPr>
          <w:rFonts w:ascii="Times New Roman" w:hAnsi="Times New Roman" w:cs="Times New Roman"/>
          <w:sz w:val="24"/>
          <w:szCs w:val="24"/>
          <w:lang w:val="en-US"/>
        </w:rPr>
        <w:t>in this study (</w:t>
      </w:r>
      <w:r w:rsidR="00FE4339" w:rsidRPr="005B6125">
        <w:rPr>
          <w:rFonts w:ascii="Times New Roman" w:hAnsi="Times New Roman" w:cs="Times New Roman"/>
          <w:sz w:val="24"/>
          <w:szCs w:val="24"/>
          <w:lang w:val="en-US"/>
        </w:rPr>
        <w:t>Fig</w:t>
      </w:r>
      <w:r w:rsidR="008A2448" w:rsidRPr="005B6125">
        <w:rPr>
          <w:rFonts w:ascii="Times New Roman" w:hAnsi="Times New Roman" w:cs="Times New Roman"/>
          <w:sz w:val="24"/>
          <w:szCs w:val="24"/>
          <w:lang w:val="en-US"/>
        </w:rPr>
        <w:t>.</w:t>
      </w:r>
      <w:r w:rsidR="00FE4339" w:rsidRPr="005B6125">
        <w:rPr>
          <w:rFonts w:ascii="Times New Roman" w:hAnsi="Times New Roman" w:cs="Times New Roman"/>
          <w:sz w:val="24"/>
          <w:szCs w:val="24"/>
          <w:lang w:val="en-US"/>
        </w:rPr>
        <w:t xml:space="preserve"> 1</w:t>
      </w:r>
      <w:r w:rsidR="00DE536C" w:rsidRPr="005B6125">
        <w:rPr>
          <w:rFonts w:ascii="Times New Roman" w:hAnsi="Times New Roman" w:cs="Times New Roman"/>
          <w:sz w:val="24"/>
          <w:szCs w:val="24"/>
          <w:lang w:val="en-US"/>
        </w:rPr>
        <w:t xml:space="preserve">) </w:t>
      </w:r>
      <w:r w:rsidR="00C32CA3">
        <w:rPr>
          <w:rFonts w:ascii="Times New Roman" w:hAnsi="Times New Roman" w:cs="Times New Roman"/>
          <w:sz w:val="24"/>
          <w:szCs w:val="24"/>
          <w:lang w:val="en-US"/>
        </w:rPr>
        <w:t xml:space="preserve">than previously </w:t>
      </w:r>
      <w:r w:rsidR="00DE536C" w:rsidRPr="005B6125">
        <w:rPr>
          <w:rFonts w:ascii="Times New Roman" w:hAnsi="Times New Roman" w:cs="Times New Roman"/>
          <w:sz w:val="24"/>
          <w:szCs w:val="24"/>
          <w:lang w:val="en-US"/>
        </w:rPr>
        <w:t xml:space="preserve">reported </w:t>
      </w:r>
      <w:r w:rsidR="004566C3" w:rsidRPr="005B6125">
        <w:rPr>
          <w:rFonts w:ascii="Times New Roman" w:hAnsi="Times New Roman" w:cs="Times New Roman"/>
          <w:sz w:val="24"/>
          <w:szCs w:val="24"/>
          <w:lang w:val="en-US"/>
        </w:rPr>
        <w:t>by other</w:t>
      </w:r>
      <w:r w:rsidR="00C32CA3">
        <w:rPr>
          <w:rFonts w:ascii="Times New Roman" w:hAnsi="Times New Roman" w:cs="Times New Roman"/>
          <w:sz w:val="24"/>
          <w:szCs w:val="24"/>
          <w:lang w:val="en-US"/>
        </w:rPr>
        <w:t xml:space="preserve"> researchers in cow milk yogurts</w:t>
      </w:r>
      <w:r w:rsidR="00DE536C" w:rsidRPr="005B6125">
        <w:rPr>
          <w:rFonts w:ascii="Times New Roman" w:hAnsi="Times New Roman" w:cs="Times New Roman"/>
          <w:sz w:val="24"/>
          <w:szCs w:val="24"/>
          <w:lang w:val="en-US"/>
        </w:rPr>
        <w:t xml:space="preserve"> [29</w:t>
      </w:r>
      <w:r w:rsidR="0004744C" w:rsidRPr="005B6125">
        <w:rPr>
          <w:rFonts w:ascii="Times New Roman" w:hAnsi="Times New Roman" w:cs="Times New Roman"/>
          <w:sz w:val="24"/>
          <w:szCs w:val="24"/>
          <w:lang w:val="en-US"/>
        </w:rPr>
        <w:t>.</w:t>
      </w:r>
      <w:r w:rsidR="00DE536C" w:rsidRPr="005B6125">
        <w:rPr>
          <w:rFonts w:ascii="Times New Roman" w:hAnsi="Times New Roman" w:cs="Times New Roman"/>
          <w:sz w:val="24"/>
          <w:szCs w:val="24"/>
          <w:lang w:val="en-US"/>
        </w:rPr>
        <w:t>9 ± 10</w:t>
      </w:r>
      <w:r w:rsidR="0004744C" w:rsidRPr="005B6125">
        <w:rPr>
          <w:rFonts w:ascii="Times New Roman" w:hAnsi="Times New Roman" w:cs="Times New Roman"/>
          <w:sz w:val="24"/>
          <w:szCs w:val="24"/>
          <w:lang w:val="en-US"/>
        </w:rPr>
        <w:t>.</w:t>
      </w:r>
      <w:r w:rsidR="00DE536C" w:rsidRPr="005B6125">
        <w:rPr>
          <w:rFonts w:ascii="Times New Roman" w:hAnsi="Times New Roman" w:cs="Times New Roman"/>
          <w:sz w:val="24"/>
          <w:szCs w:val="24"/>
          <w:lang w:val="en-US"/>
        </w:rPr>
        <w:t xml:space="preserve">4 </w:t>
      </w:r>
      <w:r w:rsidR="0004744C" w:rsidRPr="005B6125">
        <w:rPr>
          <w:rFonts w:ascii="Times New Roman" w:hAnsi="Times New Roman" w:cs="Times New Roman"/>
          <w:sz w:val="24"/>
          <w:szCs w:val="24"/>
          <w:lang w:val="en-US"/>
        </w:rPr>
        <w:t>n</w:t>
      </w:r>
      <w:r w:rsidR="00DE536C" w:rsidRPr="005B6125">
        <w:rPr>
          <w:rFonts w:ascii="Times New Roman" w:hAnsi="Times New Roman" w:cs="Times New Roman"/>
          <w:sz w:val="24"/>
          <w:szCs w:val="24"/>
          <w:lang w:val="en-US"/>
        </w:rPr>
        <w:t xml:space="preserve">g/g in </w:t>
      </w:r>
      <w:r w:rsidR="00C32CA3">
        <w:rPr>
          <w:rFonts w:ascii="Times New Roman" w:hAnsi="Times New Roman" w:cs="Times New Roman"/>
          <w:sz w:val="24"/>
          <w:szCs w:val="24"/>
          <w:lang w:val="en-US"/>
        </w:rPr>
        <w:t>y</w:t>
      </w:r>
      <w:r w:rsidR="002F185D" w:rsidRPr="005B6125">
        <w:rPr>
          <w:rFonts w:ascii="Times New Roman" w:hAnsi="Times New Roman" w:cs="Times New Roman"/>
          <w:sz w:val="24"/>
          <w:szCs w:val="24"/>
          <w:lang w:val="en-US"/>
        </w:rPr>
        <w:t xml:space="preserve">ogurt with 3.2% fat from </w:t>
      </w:r>
      <w:r w:rsidR="00DE536C" w:rsidRPr="005B6125">
        <w:rPr>
          <w:rFonts w:ascii="Times New Roman" w:hAnsi="Times New Roman" w:cs="Times New Roman"/>
          <w:sz w:val="24"/>
          <w:szCs w:val="24"/>
          <w:lang w:val="en-US"/>
        </w:rPr>
        <w:t>Croatia (Klapec</w:t>
      </w:r>
      <w:r w:rsidR="00B06055" w:rsidRPr="005B6125">
        <w:rPr>
          <w:rFonts w:ascii="Times New Roman" w:hAnsi="Times New Roman" w:cs="Times New Roman"/>
          <w:sz w:val="24"/>
          <w:szCs w:val="24"/>
          <w:lang w:val="en-US"/>
        </w:rPr>
        <w:t>,  Mnadic, Grgic, Primorac, Perl, &amp; Krstanovic</w:t>
      </w:r>
      <w:r w:rsidR="00DE536C" w:rsidRPr="005B6125">
        <w:rPr>
          <w:rFonts w:ascii="Times New Roman" w:hAnsi="Times New Roman" w:cs="Times New Roman"/>
          <w:sz w:val="24"/>
          <w:szCs w:val="24"/>
          <w:lang w:val="en-US"/>
        </w:rPr>
        <w:t>, 2004</w:t>
      </w:r>
      <w:r w:rsidR="004566C3" w:rsidRPr="005B6125">
        <w:rPr>
          <w:rFonts w:ascii="Times New Roman" w:hAnsi="Times New Roman" w:cs="Times New Roman"/>
          <w:sz w:val="24"/>
          <w:szCs w:val="24"/>
          <w:lang w:val="en-US"/>
        </w:rPr>
        <w:t>)</w:t>
      </w:r>
      <w:r w:rsidR="00DE536C" w:rsidRPr="005B6125">
        <w:rPr>
          <w:rFonts w:ascii="Times New Roman" w:hAnsi="Times New Roman" w:cs="Times New Roman"/>
          <w:sz w:val="24"/>
          <w:szCs w:val="24"/>
          <w:lang w:val="en-US"/>
        </w:rPr>
        <w:t>; 2</w:t>
      </w:r>
      <w:r w:rsidR="002F185D" w:rsidRPr="005B6125">
        <w:rPr>
          <w:rFonts w:ascii="Times New Roman" w:hAnsi="Times New Roman" w:cs="Times New Roman"/>
          <w:sz w:val="24"/>
          <w:szCs w:val="24"/>
          <w:lang w:val="en-US"/>
        </w:rPr>
        <w:t>6</w:t>
      </w:r>
      <w:r w:rsidR="0004744C" w:rsidRPr="005B6125">
        <w:rPr>
          <w:rFonts w:ascii="Times New Roman" w:hAnsi="Times New Roman" w:cs="Times New Roman"/>
          <w:sz w:val="24"/>
          <w:szCs w:val="24"/>
          <w:lang w:val="en-US"/>
        </w:rPr>
        <w:t>.</w:t>
      </w:r>
      <w:r w:rsidR="00DE536C" w:rsidRPr="005B6125">
        <w:rPr>
          <w:rFonts w:ascii="Times New Roman" w:hAnsi="Times New Roman" w:cs="Times New Roman"/>
          <w:sz w:val="24"/>
          <w:szCs w:val="24"/>
          <w:lang w:val="en-US"/>
        </w:rPr>
        <w:t xml:space="preserve">9 ± </w:t>
      </w:r>
      <w:r w:rsidR="002F185D" w:rsidRPr="005B6125">
        <w:rPr>
          <w:rFonts w:ascii="Times New Roman" w:hAnsi="Times New Roman" w:cs="Times New Roman"/>
          <w:sz w:val="24"/>
          <w:szCs w:val="24"/>
          <w:lang w:val="en-US"/>
        </w:rPr>
        <w:t>0</w:t>
      </w:r>
      <w:r w:rsidR="0004744C" w:rsidRPr="005B6125">
        <w:rPr>
          <w:rFonts w:ascii="Times New Roman" w:hAnsi="Times New Roman" w:cs="Times New Roman"/>
          <w:sz w:val="24"/>
          <w:szCs w:val="24"/>
          <w:lang w:val="en-US"/>
        </w:rPr>
        <w:t>.</w:t>
      </w:r>
      <w:r w:rsidR="002F185D" w:rsidRPr="005B6125">
        <w:rPr>
          <w:rFonts w:ascii="Times New Roman" w:hAnsi="Times New Roman" w:cs="Times New Roman"/>
          <w:sz w:val="24"/>
          <w:szCs w:val="24"/>
          <w:lang w:val="en-US"/>
        </w:rPr>
        <w:t>61</w:t>
      </w:r>
      <w:r w:rsidR="00DE536C" w:rsidRPr="005B6125">
        <w:rPr>
          <w:rFonts w:ascii="Times New Roman" w:hAnsi="Times New Roman" w:cs="Times New Roman"/>
          <w:sz w:val="24"/>
          <w:szCs w:val="24"/>
          <w:lang w:val="en-US"/>
        </w:rPr>
        <w:t xml:space="preserve"> </w:t>
      </w:r>
      <w:r w:rsidR="0004744C" w:rsidRPr="005B6125">
        <w:rPr>
          <w:rFonts w:ascii="Times New Roman" w:hAnsi="Times New Roman" w:cs="Times New Roman"/>
          <w:sz w:val="24"/>
          <w:szCs w:val="24"/>
          <w:lang w:val="en-US"/>
        </w:rPr>
        <w:t>n</w:t>
      </w:r>
      <w:r w:rsidR="00DE536C" w:rsidRPr="005B6125">
        <w:rPr>
          <w:rFonts w:ascii="Times New Roman" w:hAnsi="Times New Roman" w:cs="Times New Roman"/>
          <w:sz w:val="24"/>
          <w:szCs w:val="24"/>
          <w:lang w:val="en-US"/>
        </w:rPr>
        <w:t xml:space="preserve">g/g in </w:t>
      </w:r>
      <w:r w:rsidR="002F185D" w:rsidRPr="005B6125">
        <w:rPr>
          <w:rFonts w:ascii="Times New Roman" w:hAnsi="Times New Roman" w:cs="Times New Roman"/>
          <w:sz w:val="24"/>
          <w:szCs w:val="24"/>
          <w:lang w:val="en-US"/>
        </w:rPr>
        <w:t xml:space="preserve">nonfat </w:t>
      </w:r>
      <w:r w:rsidR="00C32CA3">
        <w:rPr>
          <w:rFonts w:ascii="Times New Roman" w:hAnsi="Times New Roman" w:cs="Times New Roman"/>
          <w:sz w:val="24"/>
          <w:szCs w:val="24"/>
          <w:lang w:val="en-US"/>
        </w:rPr>
        <w:t>y</w:t>
      </w:r>
      <w:r w:rsidR="002F185D" w:rsidRPr="005B6125">
        <w:rPr>
          <w:rFonts w:ascii="Times New Roman" w:hAnsi="Times New Roman" w:cs="Times New Roman"/>
          <w:sz w:val="24"/>
          <w:szCs w:val="24"/>
          <w:lang w:val="en-US"/>
        </w:rPr>
        <w:t>ogurt from Greece</w:t>
      </w:r>
      <w:r w:rsidR="00DE536C" w:rsidRPr="005B6125">
        <w:rPr>
          <w:rFonts w:ascii="Times New Roman" w:hAnsi="Times New Roman" w:cs="Times New Roman"/>
          <w:sz w:val="24"/>
          <w:szCs w:val="24"/>
          <w:lang w:val="en-US"/>
        </w:rPr>
        <w:t xml:space="preserve"> (</w:t>
      </w:r>
      <w:r w:rsidR="002F185D" w:rsidRPr="005B6125">
        <w:rPr>
          <w:rFonts w:ascii="Times New Roman" w:hAnsi="Times New Roman" w:cs="Times New Roman"/>
          <w:sz w:val="24"/>
          <w:szCs w:val="24"/>
          <w:lang w:val="en-US"/>
        </w:rPr>
        <w:t>Pappa</w:t>
      </w:r>
      <w:r w:rsidR="00B06055" w:rsidRPr="005B6125">
        <w:rPr>
          <w:rFonts w:ascii="Times New Roman" w:hAnsi="Times New Roman" w:cs="Times New Roman"/>
          <w:sz w:val="24"/>
          <w:szCs w:val="24"/>
          <w:lang w:val="en-US"/>
        </w:rPr>
        <w:t>, Pappas, &amp; Surai</w:t>
      </w:r>
      <w:r w:rsidR="002F185D" w:rsidRPr="005B6125">
        <w:rPr>
          <w:rFonts w:ascii="Times New Roman" w:hAnsi="Times New Roman" w:cs="Times New Roman"/>
          <w:sz w:val="24"/>
          <w:szCs w:val="24"/>
          <w:lang w:val="en-US"/>
        </w:rPr>
        <w:t xml:space="preserve">, </w:t>
      </w:r>
      <w:r w:rsidR="00DE536C" w:rsidRPr="005B6125">
        <w:rPr>
          <w:rFonts w:ascii="Times New Roman" w:hAnsi="Times New Roman" w:cs="Times New Roman"/>
          <w:sz w:val="24"/>
          <w:szCs w:val="24"/>
          <w:lang w:val="en-US"/>
        </w:rPr>
        <w:t>200</w:t>
      </w:r>
      <w:r w:rsidR="002F185D" w:rsidRPr="005B6125">
        <w:rPr>
          <w:rFonts w:ascii="Times New Roman" w:hAnsi="Times New Roman" w:cs="Times New Roman"/>
          <w:sz w:val="24"/>
          <w:szCs w:val="24"/>
          <w:lang w:val="en-US"/>
        </w:rPr>
        <w:t>6</w:t>
      </w:r>
      <w:r w:rsidR="00DE536C" w:rsidRPr="005B6125">
        <w:rPr>
          <w:rFonts w:ascii="Times New Roman" w:hAnsi="Times New Roman" w:cs="Times New Roman"/>
          <w:sz w:val="24"/>
          <w:szCs w:val="24"/>
          <w:lang w:val="en-US"/>
        </w:rPr>
        <w:t>)</w:t>
      </w:r>
      <w:r w:rsidR="002F185D" w:rsidRPr="005B6125">
        <w:rPr>
          <w:rFonts w:ascii="Times New Roman" w:hAnsi="Times New Roman" w:cs="Times New Roman"/>
          <w:sz w:val="24"/>
          <w:szCs w:val="24"/>
          <w:lang w:val="en-US"/>
        </w:rPr>
        <w:t>; 22</w:t>
      </w:r>
      <w:r w:rsidR="0004744C" w:rsidRPr="005B6125">
        <w:rPr>
          <w:rFonts w:ascii="Times New Roman" w:hAnsi="Times New Roman" w:cs="Times New Roman"/>
          <w:sz w:val="24"/>
          <w:szCs w:val="24"/>
          <w:lang w:val="en-US"/>
        </w:rPr>
        <w:t>.</w:t>
      </w:r>
      <w:r w:rsidR="002F185D" w:rsidRPr="005B6125">
        <w:rPr>
          <w:rFonts w:ascii="Times New Roman" w:hAnsi="Times New Roman" w:cs="Times New Roman"/>
          <w:sz w:val="24"/>
          <w:szCs w:val="24"/>
          <w:lang w:val="en-US"/>
        </w:rPr>
        <w:t xml:space="preserve">4 </w:t>
      </w:r>
      <w:r w:rsidR="0004744C" w:rsidRPr="005B6125">
        <w:rPr>
          <w:rFonts w:ascii="Times New Roman" w:hAnsi="Times New Roman" w:cs="Times New Roman"/>
          <w:sz w:val="24"/>
          <w:szCs w:val="24"/>
          <w:lang w:val="en-US"/>
        </w:rPr>
        <w:t>ng</w:t>
      </w:r>
      <w:r w:rsidR="002F185D" w:rsidRPr="005B6125">
        <w:rPr>
          <w:rFonts w:ascii="Times New Roman" w:hAnsi="Times New Roman" w:cs="Times New Roman"/>
          <w:sz w:val="24"/>
          <w:szCs w:val="24"/>
          <w:lang w:val="en-US"/>
        </w:rPr>
        <w:t>/g in yogurt from Pakistan (</w:t>
      </w:r>
      <w:r w:rsidR="00B06055" w:rsidRPr="005B6125">
        <w:rPr>
          <w:rFonts w:ascii="Times New Roman" w:hAnsi="Times New Roman" w:cs="Times New Roman"/>
          <w:noProof/>
          <w:sz w:val="24"/>
          <w:szCs w:val="24"/>
          <w:lang w:val="en-US"/>
        </w:rPr>
        <w:t>Iqbal, Kazi, Bhanger, Akhtar, &amp; Sarfraz, 2008)</w:t>
      </w:r>
      <w:r w:rsidR="002F185D" w:rsidRPr="005B6125">
        <w:rPr>
          <w:rFonts w:ascii="Times New Roman" w:hAnsi="Times New Roman" w:cs="Times New Roman"/>
          <w:sz w:val="24"/>
          <w:szCs w:val="24"/>
          <w:lang w:val="en-US"/>
        </w:rPr>
        <w:t>; 11</w:t>
      </w:r>
      <w:r w:rsidR="0004744C" w:rsidRPr="005B6125">
        <w:rPr>
          <w:rFonts w:ascii="Times New Roman" w:hAnsi="Times New Roman" w:cs="Times New Roman"/>
          <w:sz w:val="24"/>
          <w:szCs w:val="24"/>
          <w:lang w:val="en-US"/>
        </w:rPr>
        <w:t>.</w:t>
      </w:r>
      <w:r w:rsidR="002F185D" w:rsidRPr="005B6125">
        <w:rPr>
          <w:rFonts w:ascii="Times New Roman" w:hAnsi="Times New Roman" w:cs="Times New Roman"/>
          <w:sz w:val="24"/>
          <w:szCs w:val="24"/>
          <w:lang w:val="en-US"/>
        </w:rPr>
        <w:t xml:space="preserve">0 </w:t>
      </w:r>
      <w:r w:rsidR="0004744C" w:rsidRPr="005B6125">
        <w:rPr>
          <w:rFonts w:ascii="Times New Roman" w:hAnsi="Times New Roman" w:cs="Times New Roman"/>
          <w:sz w:val="24"/>
          <w:szCs w:val="24"/>
          <w:lang w:val="en-US"/>
        </w:rPr>
        <w:t>n</w:t>
      </w:r>
      <w:r w:rsidR="002F185D" w:rsidRPr="005B6125">
        <w:rPr>
          <w:rFonts w:ascii="Times New Roman" w:hAnsi="Times New Roman" w:cs="Times New Roman"/>
          <w:sz w:val="24"/>
          <w:szCs w:val="24"/>
          <w:lang w:val="en-US"/>
        </w:rPr>
        <w:t>g</w:t>
      </w:r>
      <w:r w:rsidR="0004744C" w:rsidRPr="005B6125">
        <w:rPr>
          <w:rFonts w:ascii="Times New Roman" w:hAnsi="Times New Roman" w:cs="Times New Roman"/>
          <w:sz w:val="24"/>
          <w:szCs w:val="24"/>
          <w:lang w:val="en-US"/>
        </w:rPr>
        <w:t>/</w:t>
      </w:r>
      <w:r w:rsidR="002F185D" w:rsidRPr="005B6125">
        <w:rPr>
          <w:rFonts w:ascii="Times New Roman" w:hAnsi="Times New Roman" w:cs="Times New Roman"/>
          <w:sz w:val="24"/>
          <w:szCs w:val="24"/>
          <w:lang w:val="en-US"/>
        </w:rPr>
        <w:t xml:space="preserve">g in yogurt from Korea </w:t>
      </w:r>
      <w:r w:rsidR="00B06055" w:rsidRPr="005B6125">
        <w:rPr>
          <w:rFonts w:ascii="Times New Roman" w:hAnsi="Times New Roman" w:cs="Times New Roman"/>
          <w:sz w:val="24"/>
          <w:szCs w:val="24"/>
          <w:lang w:val="en-US"/>
        </w:rPr>
        <w:t>(</w:t>
      </w:r>
      <w:r w:rsidR="00B06055" w:rsidRPr="005B6125">
        <w:rPr>
          <w:rFonts w:ascii="Times New Roman" w:hAnsi="Times New Roman" w:cs="Times New Roman"/>
          <w:noProof/>
          <w:sz w:val="24"/>
          <w:szCs w:val="24"/>
          <w:lang w:val="en-US"/>
        </w:rPr>
        <w:t>Choi, Kim, Lee, Kim, Hwang, &amp; Park, 2009</w:t>
      </w:r>
      <w:r w:rsidR="002F185D" w:rsidRPr="005B6125">
        <w:rPr>
          <w:rFonts w:ascii="Times New Roman" w:hAnsi="Times New Roman" w:cs="Times New Roman"/>
          <w:sz w:val="24"/>
          <w:szCs w:val="24"/>
          <w:lang w:val="en-US"/>
        </w:rPr>
        <w:t xml:space="preserve">); </w:t>
      </w:r>
      <w:r w:rsidR="00C32CA3">
        <w:rPr>
          <w:rFonts w:ascii="Times New Roman" w:hAnsi="Times New Roman" w:cs="Times New Roman"/>
          <w:sz w:val="24"/>
          <w:szCs w:val="24"/>
          <w:lang w:val="en-US"/>
        </w:rPr>
        <w:t xml:space="preserve">and </w:t>
      </w:r>
      <w:r w:rsidR="002F185D" w:rsidRPr="005B6125">
        <w:rPr>
          <w:rFonts w:ascii="Times New Roman" w:hAnsi="Times New Roman" w:cs="Times New Roman"/>
          <w:sz w:val="24"/>
          <w:szCs w:val="24"/>
          <w:lang w:val="en-US"/>
        </w:rPr>
        <w:t>10</w:t>
      </w:r>
      <w:r w:rsidR="0004744C" w:rsidRPr="005B6125">
        <w:rPr>
          <w:rFonts w:ascii="Times New Roman" w:hAnsi="Times New Roman" w:cs="Times New Roman"/>
          <w:sz w:val="24"/>
          <w:szCs w:val="24"/>
          <w:lang w:val="en-US"/>
        </w:rPr>
        <w:t>.</w:t>
      </w:r>
      <w:r w:rsidR="002F185D" w:rsidRPr="005B6125">
        <w:rPr>
          <w:rFonts w:ascii="Times New Roman" w:hAnsi="Times New Roman" w:cs="Times New Roman"/>
          <w:sz w:val="24"/>
          <w:szCs w:val="24"/>
          <w:lang w:val="en-US"/>
        </w:rPr>
        <w:t>0 ± 9</w:t>
      </w:r>
      <w:r w:rsidR="0004744C" w:rsidRPr="005B6125">
        <w:rPr>
          <w:rFonts w:ascii="Times New Roman" w:hAnsi="Times New Roman" w:cs="Times New Roman"/>
          <w:sz w:val="24"/>
          <w:szCs w:val="24"/>
          <w:lang w:val="en-US"/>
        </w:rPr>
        <w:t>.</w:t>
      </w:r>
      <w:r w:rsidR="002F185D" w:rsidRPr="005B6125">
        <w:rPr>
          <w:rFonts w:ascii="Times New Roman" w:hAnsi="Times New Roman" w:cs="Times New Roman"/>
          <w:sz w:val="24"/>
          <w:szCs w:val="24"/>
          <w:lang w:val="en-US"/>
        </w:rPr>
        <w:t xml:space="preserve">0 </w:t>
      </w:r>
      <w:r w:rsidR="0004744C" w:rsidRPr="005B6125">
        <w:rPr>
          <w:rFonts w:ascii="Times New Roman" w:hAnsi="Times New Roman" w:cs="Times New Roman"/>
          <w:sz w:val="24"/>
          <w:szCs w:val="24"/>
          <w:lang w:val="en-US"/>
        </w:rPr>
        <w:t>n</w:t>
      </w:r>
      <w:r w:rsidR="002F185D" w:rsidRPr="005B6125">
        <w:rPr>
          <w:rFonts w:ascii="Times New Roman" w:hAnsi="Times New Roman" w:cs="Times New Roman"/>
          <w:sz w:val="24"/>
          <w:szCs w:val="24"/>
          <w:lang w:val="en-US"/>
        </w:rPr>
        <w:t>g</w:t>
      </w:r>
      <w:r w:rsidR="0004744C" w:rsidRPr="005B6125">
        <w:rPr>
          <w:rFonts w:ascii="Times New Roman" w:hAnsi="Times New Roman" w:cs="Times New Roman"/>
          <w:sz w:val="24"/>
          <w:szCs w:val="24"/>
          <w:lang w:val="en-US"/>
        </w:rPr>
        <w:t>/</w:t>
      </w:r>
      <w:r w:rsidR="002F185D" w:rsidRPr="005B6125">
        <w:rPr>
          <w:rFonts w:ascii="Times New Roman" w:hAnsi="Times New Roman" w:cs="Times New Roman"/>
          <w:sz w:val="24"/>
          <w:szCs w:val="24"/>
          <w:lang w:val="en-US"/>
        </w:rPr>
        <w:t>g in yogurt from Poland (Pilarczyc et al., 2010)].</w:t>
      </w:r>
      <w:r w:rsidR="004566C3" w:rsidRPr="005B6125">
        <w:rPr>
          <w:rFonts w:ascii="Times New Roman" w:hAnsi="Times New Roman" w:cs="Times New Roman"/>
          <w:sz w:val="24"/>
          <w:szCs w:val="24"/>
          <w:lang w:val="en-US"/>
        </w:rPr>
        <w:t xml:space="preserve"> </w:t>
      </w:r>
      <w:r w:rsidR="00D73909" w:rsidRPr="005B6125">
        <w:rPr>
          <w:rFonts w:ascii="Times New Roman" w:hAnsi="Times New Roman" w:cs="Times New Roman"/>
          <w:sz w:val="24"/>
          <w:szCs w:val="24"/>
          <w:lang w:val="en-US"/>
        </w:rPr>
        <w:t xml:space="preserve">However, </w:t>
      </w:r>
      <w:r w:rsidR="00C32CA3">
        <w:rPr>
          <w:rFonts w:ascii="Times New Roman" w:hAnsi="Times New Roman" w:cs="Times New Roman"/>
          <w:sz w:val="24"/>
          <w:szCs w:val="24"/>
          <w:lang w:val="en-US"/>
        </w:rPr>
        <w:t xml:space="preserve">markedly higher </w:t>
      </w:r>
      <w:r w:rsidR="00D73909" w:rsidRPr="005B6125">
        <w:rPr>
          <w:rFonts w:ascii="Times New Roman" w:hAnsi="Times New Roman" w:cs="Times New Roman"/>
          <w:sz w:val="24"/>
          <w:szCs w:val="24"/>
          <w:lang w:val="en-US"/>
        </w:rPr>
        <w:t xml:space="preserve">Se levels </w:t>
      </w:r>
      <w:r w:rsidR="00C32CA3">
        <w:rPr>
          <w:rFonts w:ascii="Times New Roman" w:hAnsi="Times New Roman" w:cs="Times New Roman"/>
          <w:sz w:val="24"/>
          <w:szCs w:val="24"/>
          <w:lang w:val="en-US"/>
        </w:rPr>
        <w:t xml:space="preserve">were observed </w:t>
      </w:r>
      <w:r w:rsidR="00D73909" w:rsidRPr="005B6125">
        <w:rPr>
          <w:rFonts w:ascii="Times New Roman" w:hAnsi="Times New Roman" w:cs="Times New Roman"/>
          <w:sz w:val="24"/>
          <w:szCs w:val="24"/>
          <w:lang w:val="en-US"/>
        </w:rPr>
        <w:t xml:space="preserve">by Khan et al. </w:t>
      </w:r>
      <w:r w:rsidR="005271E5">
        <w:rPr>
          <w:rFonts w:ascii="Times New Roman" w:hAnsi="Times New Roman" w:cs="Times New Roman"/>
          <w:sz w:val="24"/>
          <w:szCs w:val="24"/>
          <w:lang w:val="en-US"/>
        </w:rPr>
        <w:t>(</w:t>
      </w:r>
      <w:r w:rsidR="00D73909" w:rsidRPr="005B6125">
        <w:rPr>
          <w:rFonts w:ascii="Times New Roman" w:hAnsi="Times New Roman" w:cs="Times New Roman"/>
          <w:sz w:val="24"/>
          <w:szCs w:val="24"/>
          <w:lang w:val="en-US"/>
        </w:rPr>
        <w:t>2014) in commercial cow plain drinking yogurt (PDY</w:t>
      </w:r>
      <w:r w:rsidR="00C32CA3">
        <w:rPr>
          <w:rFonts w:ascii="Times New Roman" w:hAnsi="Times New Roman" w:cs="Times New Roman"/>
          <w:sz w:val="24"/>
          <w:szCs w:val="24"/>
          <w:lang w:val="en-US"/>
        </w:rPr>
        <w:t xml:space="preserve">; </w:t>
      </w:r>
      <w:r w:rsidR="00C32CA3" w:rsidRPr="005B6125">
        <w:rPr>
          <w:rFonts w:ascii="Times New Roman" w:hAnsi="Times New Roman" w:cs="Times New Roman"/>
          <w:sz w:val="24"/>
          <w:szCs w:val="24"/>
          <w:lang w:val="en-US"/>
        </w:rPr>
        <w:t>109 ± 0.64</w:t>
      </w:r>
      <w:r w:rsidR="00C32CA3">
        <w:rPr>
          <w:rFonts w:ascii="Times New Roman" w:hAnsi="Times New Roman" w:cs="Times New Roman"/>
          <w:sz w:val="24"/>
          <w:szCs w:val="24"/>
          <w:lang w:val="en-US"/>
        </w:rPr>
        <w:t xml:space="preserve"> </w:t>
      </w:r>
      <w:r w:rsidR="00C32CA3" w:rsidRPr="005B6125">
        <w:rPr>
          <w:rFonts w:ascii="Times New Roman" w:hAnsi="Times New Roman" w:cs="Times New Roman"/>
          <w:sz w:val="24"/>
          <w:szCs w:val="24"/>
          <w:lang w:val="en-US"/>
        </w:rPr>
        <w:t>ng/g</w:t>
      </w:r>
      <w:r w:rsidR="00D73909" w:rsidRPr="005B6125">
        <w:rPr>
          <w:rFonts w:ascii="Times New Roman" w:hAnsi="Times New Roman" w:cs="Times New Roman"/>
          <w:sz w:val="24"/>
          <w:szCs w:val="24"/>
          <w:lang w:val="en-US"/>
        </w:rPr>
        <w:t>), plain paste yogurt (PPY</w:t>
      </w:r>
      <w:r w:rsidR="00C32CA3">
        <w:rPr>
          <w:rFonts w:ascii="Times New Roman" w:hAnsi="Times New Roman" w:cs="Times New Roman"/>
          <w:sz w:val="24"/>
          <w:szCs w:val="24"/>
          <w:lang w:val="en-US"/>
        </w:rPr>
        <w:t>;</w:t>
      </w:r>
      <w:r w:rsidR="00C32CA3" w:rsidRPr="00C32CA3">
        <w:rPr>
          <w:rFonts w:ascii="Times New Roman" w:hAnsi="Times New Roman" w:cs="Times New Roman"/>
          <w:sz w:val="24"/>
          <w:szCs w:val="24"/>
          <w:lang w:val="en-US"/>
        </w:rPr>
        <w:t xml:space="preserve"> </w:t>
      </w:r>
      <w:r w:rsidR="00C32CA3">
        <w:rPr>
          <w:rFonts w:ascii="Times New Roman" w:hAnsi="Times New Roman" w:cs="Times New Roman"/>
          <w:sz w:val="24"/>
          <w:szCs w:val="24"/>
          <w:lang w:val="en-US"/>
        </w:rPr>
        <w:t xml:space="preserve"> </w:t>
      </w:r>
      <w:r w:rsidR="00C32CA3" w:rsidRPr="005B6125">
        <w:rPr>
          <w:rFonts w:ascii="Times New Roman" w:hAnsi="Times New Roman" w:cs="Times New Roman"/>
          <w:sz w:val="24"/>
          <w:szCs w:val="24"/>
          <w:lang w:val="en-US"/>
        </w:rPr>
        <w:t>98.5 ± 0.56</w:t>
      </w:r>
      <w:r w:rsidR="00C32CA3">
        <w:rPr>
          <w:rFonts w:ascii="Times New Roman" w:hAnsi="Times New Roman" w:cs="Times New Roman"/>
          <w:sz w:val="24"/>
          <w:szCs w:val="24"/>
          <w:lang w:val="en-US"/>
        </w:rPr>
        <w:t xml:space="preserve"> </w:t>
      </w:r>
      <w:r w:rsidR="00C32CA3" w:rsidRPr="005B6125">
        <w:rPr>
          <w:rFonts w:ascii="Times New Roman" w:hAnsi="Times New Roman" w:cs="Times New Roman"/>
          <w:sz w:val="24"/>
          <w:szCs w:val="24"/>
          <w:lang w:val="en-US"/>
        </w:rPr>
        <w:t>ng/g</w:t>
      </w:r>
      <w:r w:rsidR="00D73909" w:rsidRPr="005B6125">
        <w:rPr>
          <w:rFonts w:ascii="Times New Roman" w:hAnsi="Times New Roman" w:cs="Times New Roman"/>
          <w:sz w:val="24"/>
          <w:szCs w:val="24"/>
          <w:lang w:val="en-US"/>
        </w:rPr>
        <w:t>), mixed plain yogurt (MPY</w:t>
      </w:r>
      <w:r w:rsidR="00C32CA3">
        <w:rPr>
          <w:rFonts w:ascii="Times New Roman" w:hAnsi="Times New Roman" w:cs="Times New Roman"/>
          <w:sz w:val="24"/>
          <w:szCs w:val="24"/>
          <w:lang w:val="en-US"/>
        </w:rPr>
        <w:t xml:space="preserve">; </w:t>
      </w:r>
      <w:r w:rsidR="00C32CA3" w:rsidRPr="005B6125">
        <w:rPr>
          <w:rFonts w:ascii="Times New Roman" w:hAnsi="Times New Roman" w:cs="Times New Roman"/>
          <w:sz w:val="24"/>
          <w:szCs w:val="24"/>
          <w:lang w:val="en-US"/>
        </w:rPr>
        <w:t>81.4 ± 0.45</w:t>
      </w:r>
      <w:r w:rsidR="00C32CA3">
        <w:rPr>
          <w:rFonts w:ascii="Times New Roman" w:hAnsi="Times New Roman" w:cs="Times New Roman"/>
          <w:sz w:val="24"/>
          <w:szCs w:val="24"/>
          <w:lang w:val="en-US"/>
        </w:rPr>
        <w:t xml:space="preserve"> </w:t>
      </w:r>
      <w:r w:rsidR="00C32CA3" w:rsidRPr="005B6125">
        <w:rPr>
          <w:rFonts w:ascii="Times New Roman" w:hAnsi="Times New Roman" w:cs="Times New Roman"/>
          <w:sz w:val="24"/>
          <w:szCs w:val="24"/>
          <w:lang w:val="en-US"/>
        </w:rPr>
        <w:t>ng/g</w:t>
      </w:r>
      <w:r w:rsidR="00D73909" w:rsidRPr="005B6125">
        <w:rPr>
          <w:rFonts w:ascii="Times New Roman" w:hAnsi="Times New Roman" w:cs="Times New Roman"/>
          <w:sz w:val="24"/>
          <w:szCs w:val="24"/>
          <w:lang w:val="en-US"/>
        </w:rPr>
        <w:t>) and mixed drinking yogurt (MDY</w:t>
      </w:r>
      <w:r w:rsidR="00C32CA3">
        <w:rPr>
          <w:rFonts w:ascii="Times New Roman" w:hAnsi="Times New Roman" w:cs="Times New Roman"/>
          <w:sz w:val="24"/>
          <w:szCs w:val="24"/>
          <w:lang w:val="en-US"/>
        </w:rPr>
        <w:t xml:space="preserve">, </w:t>
      </w:r>
      <w:r w:rsidR="00C32CA3" w:rsidRPr="005B6125">
        <w:rPr>
          <w:rFonts w:ascii="Times New Roman" w:hAnsi="Times New Roman" w:cs="Times New Roman"/>
          <w:sz w:val="24"/>
          <w:szCs w:val="24"/>
          <w:lang w:val="en-US"/>
        </w:rPr>
        <w:t>67.9 ± 0.48</w:t>
      </w:r>
      <w:r w:rsidR="00C32CA3">
        <w:rPr>
          <w:rFonts w:ascii="Times New Roman" w:hAnsi="Times New Roman" w:cs="Times New Roman"/>
          <w:sz w:val="24"/>
          <w:szCs w:val="24"/>
          <w:lang w:val="en-US"/>
        </w:rPr>
        <w:t xml:space="preserve"> </w:t>
      </w:r>
      <w:r w:rsidR="00C32CA3" w:rsidRPr="005B6125">
        <w:rPr>
          <w:rFonts w:ascii="Times New Roman" w:hAnsi="Times New Roman" w:cs="Times New Roman"/>
          <w:sz w:val="24"/>
          <w:szCs w:val="24"/>
          <w:lang w:val="en-US"/>
        </w:rPr>
        <w:t>ng/g</w:t>
      </w:r>
      <w:r w:rsidR="00D73909" w:rsidRPr="005B6125">
        <w:rPr>
          <w:rFonts w:ascii="Times New Roman" w:hAnsi="Times New Roman" w:cs="Times New Roman"/>
          <w:sz w:val="24"/>
          <w:szCs w:val="24"/>
          <w:lang w:val="en-US"/>
        </w:rPr>
        <w:t>)</w:t>
      </w:r>
      <w:r w:rsidR="009C5EC7">
        <w:rPr>
          <w:rFonts w:ascii="Times New Roman" w:hAnsi="Times New Roman" w:cs="Times New Roman"/>
          <w:sz w:val="24"/>
          <w:szCs w:val="24"/>
          <w:lang w:val="en-US"/>
        </w:rPr>
        <w:t xml:space="preserve"> from South Korea</w:t>
      </w:r>
      <w:r w:rsidR="00D73909" w:rsidRPr="005B6125">
        <w:rPr>
          <w:rFonts w:ascii="Times New Roman" w:hAnsi="Times New Roman" w:cs="Times New Roman"/>
          <w:sz w:val="24"/>
          <w:szCs w:val="24"/>
          <w:lang w:val="en-US"/>
        </w:rPr>
        <w:t xml:space="preserve">. </w:t>
      </w:r>
      <w:r w:rsidR="00C70922" w:rsidRPr="005B6125">
        <w:rPr>
          <w:rFonts w:ascii="Times New Roman" w:hAnsi="Times New Roman" w:cs="Times New Roman"/>
          <w:color w:val="000000"/>
          <w:sz w:val="24"/>
          <w:szCs w:val="24"/>
          <w:lang w:val="en-US"/>
        </w:rPr>
        <w:t xml:space="preserve"> Murphy and Cashman (2001)</w:t>
      </w:r>
      <w:r w:rsidR="00C32CA3">
        <w:rPr>
          <w:rFonts w:ascii="Times New Roman" w:hAnsi="Times New Roman" w:cs="Times New Roman"/>
          <w:color w:val="000000"/>
          <w:sz w:val="24"/>
          <w:szCs w:val="24"/>
          <w:lang w:val="en-US"/>
        </w:rPr>
        <w:t xml:space="preserve"> described </w:t>
      </w:r>
      <w:r w:rsidR="002F185D" w:rsidRPr="005B6125">
        <w:rPr>
          <w:rFonts w:ascii="Times New Roman" w:hAnsi="Times New Roman" w:cs="Times New Roman"/>
          <w:sz w:val="24"/>
          <w:szCs w:val="24"/>
          <w:lang w:val="en-US"/>
        </w:rPr>
        <w:t xml:space="preserve">cow </w:t>
      </w:r>
      <w:r w:rsidR="00C70922" w:rsidRPr="005B6125">
        <w:rPr>
          <w:rFonts w:ascii="Times New Roman" w:hAnsi="Times New Roman" w:cs="Times New Roman"/>
          <w:sz w:val="24"/>
          <w:szCs w:val="24"/>
          <w:lang w:val="en-US"/>
        </w:rPr>
        <w:t xml:space="preserve">milk </w:t>
      </w:r>
      <w:r w:rsidR="002F185D" w:rsidRPr="005B6125">
        <w:rPr>
          <w:rFonts w:ascii="Times New Roman" w:hAnsi="Times New Roman" w:cs="Times New Roman"/>
          <w:sz w:val="24"/>
          <w:szCs w:val="24"/>
          <w:lang w:val="en-US"/>
        </w:rPr>
        <w:t xml:space="preserve">and by-products </w:t>
      </w:r>
      <w:r w:rsidR="00C32CA3">
        <w:rPr>
          <w:rFonts w:ascii="Times New Roman" w:hAnsi="Times New Roman" w:cs="Times New Roman"/>
          <w:sz w:val="24"/>
          <w:szCs w:val="24"/>
          <w:lang w:val="en-US"/>
        </w:rPr>
        <w:t>as</w:t>
      </w:r>
      <w:r w:rsidR="00C70922" w:rsidRPr="005B6125">
        <w:rPr>
          <w:rFonts w:ascii="Times New Roman" w:hAnsi="Times New Roman" w:cs="Times New Roman"/>
          <w:sz w:val="24"/>
          <w:szCs w:val="24"/>
          <w:lang w:val="en-US"/>
        </w:rPr>
        <w:t xml:space="preserve"> a </w:t>
      </w:r>
      <w:r w:rsidR="00C32CA3">
        <w:rPr>
          <w:rFonts w:ascii="Times New Roman" w:hAnsi="Times New Roman" w:cs="Times New Roman"/>
          <w:sz w:val="24"/>
          <w:szCs w:val="24"/>
          <w:lang w:val="en-US"/>
        </w:rPr>
        <w:t>major</w:t>
      </w:r>
      <w:r w:rsidR="00C70922" w:rsidRPr="005B6125">
        <w:rPr>
          <w:rFonts w:ascii="Times New Roman" w:hAnsi="Times New Roman" w:cs="Times New Roman"/>
          <w:sz w:val="24"/>
          <w:szCs w:val="24"/>
          <w:lang w:val="en-US"/>
        </w:rPr>
        <w:t xml:space="preserve"> </w:t>
      </w:r>
      <w:r w:rsidR="002F185D" w:rsidRPr="005B6125">
        <w:rPr>
          <w:rFonts w:ascii="Times New Roman" w:hAnsi="Times New Roman" w:cs="Times New Roman"/>
          <w:sz w:val="24"/>
          <w:szCs w:val="24"/>
          <w:lang w:val="en-US"/>
        </w:rPr>
        <w:t>source of</w:t>
      </w:r>
      <w:r w:rsidR="00C70922" w:rsidRPr="005B6125">
        <w:rPr>
          <w:rFonts w:ascii="Times New Roman" w:hAnsi="Times New Roman" w:cs="Times New Roman"/>
          <w:sz w:val="24"/>
          <w:szCs w:val="24"/>
          <w:lang w:val="en-US"/>
        </w:rPr>
        <w:t xml:space="preserve"> Se </w:t>
      </w:r>
      <w:r w:rsidR="002F185D" w:rsidRPr="005B6125">
        <w:rPr>
          <w:rFonts w:ascii="Times New Roman" w:hAnsi="Times New Roman" w:cs="Times New Roman"/>
          <w:sz w:val="24"/>
          <w:szCs w:val="24"/>
          <w:lang w:val="en-US"/>
        </w:rPr>
        <w:t xml:space="preserve">due to </w:t>
      </w:r>
      <w:r w:rsidR="00C32CA3">
        <w:rPr>
          <w:rFonts w:ascii="Times New Roman" w:hAnsi="Times New Roman" w:cs="Times New Roman"/>
          <w:sz w:val="24"/>
          <w:szCs w:val="24"/>
          <w:lang w:val="en-US"/>
        </w:rPr>
        <w:t>their</w:t>
      </w:r>
      <w:r w:rsidR="00C70922" w:rsidRPr="005B6125">
        <w:rPr>
          <w:rFonts w:ascii="Times New Roman" w:hAnsi="Times New Roman" w:cs="Times New Roman"/>
          <w:sz w:val="24"/>
          <w:szCs w:val="24"/>
          <w:lang w:val="en-US"/>
        </w:rPr>
        <w:t xml:space="preserve"> regular</w:t>
      </w:r>
      <w:r w:rsidR="002F185D" w:rsidRPr="005B6125">
        <w:rPr>
          <w:rFonts w:ascii="Times New Roman" w:hAnsi="Times New Roman" w:cs="Times New Roman"/>
          <w:sz w:val="24"/>
          <w:szCs w:val="24"/>
          <w:lang w:val="en-US"/>
        </w:rPr>
        <w:t xml:space="preserve"> consumption and </w:t>
      </w:r>
      <w:r w:rsidR="00C32CA3">
        <w:rPr>
          <w:rFonts w:ascii="Times New Roman" w:hAnsi="Times New Roman" w:cs="Times New Roman"/>
          <w:sz w:val="24"/>
          <w:szCs w:val="24"/>
          <w:lang w:val="en-US"/>
        </w:rPr>
        <w:t>their elevated concentrations of this mineral</w:t>
      </w:r>
      <w:r w:rsidR="002F185D" w:rsidRPr="005B6125">
        <w:rPr>
          <w:rFonts w:ascii="Times New Roman" w:hAnsi="Times New Roman" w:cs="Times New Roman"/>
          <w:sz w:val="24"/>
          <w:szCs w:val="24"/>
          <w:lang w:val="en-US"/>
        </w:rPr>
        <w:t xml:space="preserve">. </w:t>
      </w:r>
    </w:p>
    <w:p w:rsidR="00952AB9" w:rsidRDefault="00C32CA3" w:rsidP="00DD03D8">
      <w:pPr>
        <w:spacing w:line="48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We hig</w:t>
      </w:r>
      <w:r w:rsidRPr="005271E5">
        <w:rPr>
          <w:rFonts w:ascii="Times New Roman" w:hAnsi="Times New Roman" w:cs="Times New Roman"/>
          <w:sz w:val="24"/>
          <w:szCs w:val="24"/>
          <w:lang w:val="en-US"/>
        </w:rPr>
        <w:t xml:space="preserve">hlight </w:t>
      </w:r>
      <w:r w:rsidR="00952AB9" w:rsidRPr="005271E5">
        <w:rPr>
          <w:rFonts w:ascii="Times New Roman" w:hAnsi="Times New Roman" w:cs="Times New Roman"/>
          <w:sz w:val="24"/>
          <w:szCs w:val="24"/>
          <w:lang w:val="en-US"/>
        </w:rPr>
        <w:t xml:space="preserve">the significant linear correlation found between Se and the proteins </w:t>
      </w:r>
      <w:r w:rsidR="005271E5" w:rsidRPr="005271E5">
        <w:rPr>
          <w:rFonts w:ascii="Times New Roman" w:hAnsi="Times New Roman" w:cs="Times New Roman"/>
          <w:sz w:val="24"/>
          <w:szCs w:val="24"/>
          <w:lang w:val="en-US"/>
        </w:rPr>
        <w:t>in the studied</w:t>
      </w:r>
      <w:r w:rsidR="005271E5">
        <w:rPr>
          <w:rFonts w:ascii="Times New Roman" w:hAnsi="Times New Roman" w:cs="Times New Roman"/>
          <w:sz w:val="24"/>
          <w:szCs w:val="24"/>
          <w:lang w:val="en-US"/>
        </w:rPr>
        <w:t xml:space="preserve"> products </w:t>
      </w:r>
      <w:r w:rsidR="00952AB9" w:rsidRPr="005B6125">
        <w:rPr>
          <w:rFonts w:ascii="Times New Roman" w:hAnsi="Times New Roman" w:cs="Times New Roman"/>
          <w:sz w:val="24"/>
          <w:szCs w:val="24"/>
          <w:lang w:val="en-US"/>
        </w:rPr>
        <w:t>(</w:t>
      </w:r>
      <w:r w:rsidR="00952AB9" w:rsidRPr="005B6125">
        <w:rPr>
          <w:rFonts w:ascii="Times New Roman" w:hAnsi="Times New Roman" w:cs="Times New Roman"/>
          <w:i/>
          <w:sz w:val="24"/>
          <w:szCs w:val="24"/>
          <w:lang w:val="en-US"/>
        </w:rPr>
        <w:t>r</w:t>
      </w:r>
      <w:r w:rsidR="00952AB9" w:rsidRPr="005B6125">
        <w:rPr>
          <w:rFonts w:ascii="Times New Roman" w:hAnsi="Times New Roman" w:cs="Times New Roman"/>
          <w:sz w:val="24"/>
          <w:szCs w:val="24"/>
          <w:lang w:val="en-US"/>
        </w:rPr>
        <w:t xml:space="preserve">= 0.400), related </w:t>
      </w:r>
      <w:r>
        <w:rPr>
          <w:rFonts w:ascii="Times New Roman" w:hAnsi="Times New Roman" w:cs="Times New Roman"/>
          <w:sz w:val="24"/>
          <w:szCs w:val="24"/>
          <w:lang w:val="en-US"/>
        </w:rPr>
        <w:t>to</w:t>
      </w:r>
      <w:r w:rsidR="00952AB9" w:rsidRPr="005B6125">
        <w:rPr>
          <w:rFonts w:ascii="Times New Roman" w:hAnsi="Times New Roman" w:cs="Times New Roman"/>
          <w:sz w:val="24"/>
          <w:szCs w:val="24"/>
          <w:lang w:val="en-US"/>
        </w:rPr>
        <w:t xml:space="preserve"> its capacity to substitute sulfide-amino acids because </w:t>
      </w:r>
      <w:r>
        <w:rPr>
          <w:rFonts w:ascii="Times New Roman" w:hAnsi="Times New Roman" w:cs="Times New Roman"/>
          <w:sz w:val="24"/>
          <w:szCs w:val="24"/>
          <w:lang w:val="en-US"/>
        </w:rPr>
        <w:t xml:space="preserve">of their </w:t>
      </w:r>
      <w:r w:rsidR="00952AB9" w:rsidRPr="005B6125">
        <w:rPr>
          <w:rFonts w:ascii="Times New Roman" w:hAnsi="Times New Roman" w:cs="Times New Roman"/>
          <w:sz w:val="24"/>
          <w:szCs w:val="24"/>
          <w:lang w:val="en-US"/>
        </w:rPr>
        <w:t>similar ionic radius (Navarro-Alarcón</w:t>
      </w:r>
      <w:r w:rsidR="00B06055" w:rsidRPr="005B6125">
        <w:rPr>
          <w:rFonts w:ascii="Times New Roman" w:hAnsi="Times New Roman" w:cs="Times New Roman"/>
          <w:sz w:val="24"/>
          <w:szCs w:val="24"/>
          <w:lang w:val="en-US"/>
        </w:rPr>
        <w:t xml:space="preserve"> &amp;</w:t>
      </w:r>
      <w:r w:rsidR="00952AB9" w:rsidRPr="005B6125">
        <w:rPr>
          <w:rFonts w:ascii="Times New Roman" w:hAnsi="Times New Roman" w:cs="Times New Roman"/>
          <w:sz w:val="24"/>
          <w:szCs w:val="24"/>
          <w:lang w:val="en-US"/>
        </w:rPr>
        <w:t xml:space="preserve"> </w:t>
      </w:r>
      <w:r w:rsidR="00197093">
        <w:rPr>
          <w:rFonts w:ascii="Times New Roman" w:hAnsi="Times New Roman" w:cs="Times New Roman"/>
          <w:sz w:val="24"/>
          <w:szCs w:val="24"/>
          <w:lang w:val="en-US"/>
        </w:rPr>
        <w:t>Gil Hernández</w:t>
      </w:r>
      <w:r w:rsidR="00952AB9" w:rsidRPr="005B6125">
        <w:rPr>
          <w:rFonts w:ascii="Times New Roman" w:hAnsi="Times New Roman" w:cs="Times New Roman"/>
          <w:sz w:val="24"/>
          <w:szCs w:val="24"/>
          <w:lang w:val="en-US"/>
        </w:rPr>
        <w:t xml:space="preserve">, 2008). </w:t>
      </w:r>
    </w:p>
    <w:p w:rsidR="00CF69D0" w:rsidRPr="005B6125" w:rsidRDefault="00CF69D0" w:rsidP="00DD03D8">
      <w:pPr>
        <w:spacing w:line="240" w:lineRule="auto"/>
        <w:jc w:val="both"/>
        <w:rPr>
          <w:rFonts w:ascii="Times New Roman" w:hAnsi="Times New Roman" w:cs="Times New Roman"/>
          <w:color w:val="000000"/>
          <w:sz w:val="24"/>
          <w:szCs w:val="24"/>
          <w:lang w:val="en-US"/>
        </w:rPr>
      </w:pPr>
    </w:p>
    <w:p w:rsidR="00F47752" w:rsidRPr="005B6125" w:rsidRDefault="00E84A43" w:rsidP="00DD03D8">
      <w:pPr>
        <w:spacing w:line="240" w:lineRule="auto"/>
        <w:jc w:val="both"/>
        <w:rPr>
          <w:rFonts w:ascii="Times New Roman" w:hAnsi="Times New Roman" w:cs="Times New Roman"/>
          <w:i/>
          <w:sz w:val="24"/>
          <w:szCs w:val="24"/>
          <w:lang w:val="en-US"/>
        </w:rPr>
      </w:pPr>
      <w:r w:rsidRPr="005B6125">
        <w:rPr>
          <w:rFonts w:ascii="Times New Roman" w:hAnsi="Times New Roman" w:cs="Times New Roman"/>
          <w:i/>
          <w:sz w:val="24"/>
          <w:szCs w:val="24"/>
          <w:lang w:val="en-US"/>
        </w:rPr>
        <w:t xml:space="preserve">3.3. </w:t>
      </w:r>
      <w:r w:rsidR="006642E8" w:rsidRPr="005B6125">
        <w:rPr>
          <w:rFonts w:ascii="Times New Roman" w:hAnsi="Times New Roman" w:cs="Times New Roman"/>
          <w:i/>
          <w:sz w:val="24"/>
          <w:szCs w:val="24"/>
          <w:lang w:val="en-US"/>
        </w:rPr>
        <w:t>C</w:t>
      </w:r>
      <w:r w:rsidR="00DE536C" w:rsidRPr="005B6125">
        <w:rPr>
          <w:rFonts w:ascii="Times New Roman" w:hAnsi="Times New Roman" w:cs="Times New Roman"/>
          <w:i/>
          <w:sz w:val="24"/>
          <w:szCs w:val="24"/>
          <w:lang w:val="en-US"/>
        </w:rPr>
        <w:t>o</w:t>
      </w:r>
      <w:r w:rsidR="006642E8" w:rsidRPr="005B6125">
        <w:rPr>
          <w:rFonts w:ascii="Times New Roman" w:hAnsi="Times New Roman" w:cs="Times New Roman"/>
          <w:i/>
          <w:sz w:val="24"/>
          <w:szCs w:val="24"/>
          <w:lang w:val="en-US"/>
        </w:rPr>
        <w:t>pper</w:t>
      </w:r>
      <w:r w:rsidRPr="005B6125">
        <w:rPr>
          <w:rFonts w:ascii="Times New Roman" w:hAnsi="Times New Roman" w:cs="Times New Roman"/>
          <w:i/>
          <w:sz w:val="24"/>
          <w:szCs w:val="24"/>
          <w:lang w:val="en-US"/>
        </w:rPr>
        <w:t xml:space="preserve"> levels</w:t>
      </w:r>
      <w:r w:rsidR="00C32CA3">
        <w:rPr>
          <w:rFonts w:ascii="Times New Roman" w:hAnsi="Times New Roman" w:cs="Times New Roman"/>
          <w:i/>
          <w:sz w:val="24"/>
          <w:szCs w:val="24"/>
          <w:lang w:val="en-US"/>
        </w:rPr>
        <w:t xml:space="preserve"> </w:t>
      </w:r>
    </w:p>
    <w:p w:rsidR="00DD03D8" w:rsidRPr="005B6125" w:rsidRDefault="00DD03D8" w:rsidP="00D77C5F">
      <w:pPr>
        <w:spacing w:line="480" w:lineRule="auto"/>
        <w:jc w:val="both"/>
        <w:rPr>
          <w:rFonts w:ascii="Times New Roman" w:hAnsi="Times New Roman" w:cs="Times New Roman"/>
          <w:sz w:val="24"/>
          <w:szCs w:val="24"/>
          <w:lang w:val="en-US"/>
        </w:rPr>
      </w:pPr>
    </w:p>
    <w:p w:rsidR="003B5ADE" w:rsidRPr="005B6125" w:rsidRDefault="003B5ADE" w:rsidP="003B5ADE">
      <w:pPr>
        <w:spacing w:line="480" w:lineRule="auto"/>
        <w:ind w:firstLine="426"/>
        <w:jc w:val="both"/>
        <w:rPr>
          <w:rFonts w:ascii="Times New Roman" w:hAnsi="Times New Roman" w:cs="Times New Roman"/>
          <w:sz w:val="24"/>
          <w:szCs w:val="24"/>
          <w:lang w:val="en-US"/>
        </w:rPr>
      </w:pPr>
      <w:r w:rsidRPr="005B6125">
        <w:rPr>
          <w:rFonts w:ascii="Times New Roman" w:hAnsi="Times New Roman" w:cs="Times New Roman"/>
          <w:sz w:val="24"/>
          <w:szCs w:val="24"/>
          <w:lang w:val="en-US"/>
        </w:rPr>
        <w:t xml:space="preserve">Cu levels </w:t>
      </w:r>
      <w:r w:rsidR="0055003C">
        <w:rPr>
          <w:rFonts w:ascii="Times New Roman" w:hAnsi="Times New Roman" w:cs="Times New Roman"/>
          <w:sz w:val="24"/>
          <w:szCs w:val="24"/>
          <w:lang w:val="en-US"/>
        </w:rPr>
        <w:t xml:space="preserve">did not significantly differ between </w:t>
      </w:r>
      <w:r w:rsidRPr="005B6125">
        <w:rPr>
          <w:rFonts w:ascii="Times New Roman" w:hAnsi="Times New Roman" w:cs="Times New Roman"/>
          <w:sz w:val="24"/>
          <w:szCs w:val="24"/>
          <w:lang w:val="en-US"/>
        </w:rPr>
        <w:t xml:space="preserve">fermented goat </w:t>
      </w:r>
      <w:r w:rsidR="0055003C">
        <w:rPr>
          <w:rFonts w:ascii="Times New Roman" w:hAnsi="Times New Roman" w:cs="Times New Roman"/>
          <w:sz w:val="24"/>
          <w:szCs w:val="24"/>
          <w:lang w:val="en-US"/>
        </w:rPr>
        <w:t xml:space="preserve">and cow </w:t>
      </w:r>
      <w:r w:rsidRPr="005B6125">
        <w:rPr>
          <w:rFonts w:ascii="Times New Roman" w:hAnsi="Times New Roman" w:cs="Times New Roman"/>
          <w:sz w:val="24"/>
          <w:szCs w:val="24"/>
          <w:lang w:val="en-US"/>
        </w:rPr>
        <w:t xml:space="preserve">milks (Fig. 1). </w:t>
      </w:r>
      <w:r w:rsidR="0055003C">
        <w:rPr>
          <w:rFonts w:ascii="Times New Roman" w:hAnsi="Times New Roman" w:cs="Times New Roman"/>
          <w:sz w:val="24"/>
          <w:szCs w:val="24"/>
          <w:lang w:val="en-US"/>
        </w:rPr>
        <w:t xml:space="preserve">Among the </w:t>
      </w:r>
      <w:r w:rsidR="00F334CF" w:rsidRPr="005B6125">
        <w:rPr>
          <w:rFonts w:ascii="Times New Roman" w:hAnsi="Times New Roman" w:cs="Times New Roman"/>
          <w:sz w:val="24"/>
          <w:szCs w:val="24"/>
          <w:lang w:val="en-US"/>
        </w:rPr>
        <w:t>fermented goat milks,</w:t>
      </w:r>
      <w:r w:rsidR="0055003C" w:rsidRPr="0055003C">
        <w:rPr>
          <w:rFonts w:ascii="Times New Roman" w:hAnsi="Times New Roman" w:cs="Times New Roman"/>
          <w:sz w:val="24"/>
          <w:szCs w:val="24"/>
          <w:lang w:val="en-US"/>
        </w:rPr>
        <w:t xml:space="preserve"> </w:t>
      </w:r>
      <w:r w:rsidR="0055003C" w:rsidRPr="005B6125">
        <w:rPr>
          <w:rFonts w:ascii="Times New Roman" w:hAnsi="Times New Roman" w:cs="Times New Roman"/>
          <w:sz w:val="24"/>
          <w:szCs w:val="24"/>
          <w:lang w:val="en-US"/>
        </w:rPr>
        <w:t xml:space="preserve">Cu levels </w:t>
      </w:r>
      <w:r w:rsidR="0055003C">
        <w:rPr>
          <w:rFonts w:ascii="Times New Roman" w:hAnsi="Times New Roman" w:cs="Times New Roman"/>
          <w:sz w:val="24"/>
          <w:szCs w:val="24"/>
          <w:lang w:val="en-US"/>
        </w:rPr>
        <w:t>did not significantly differ between</w:t>
      </w:r>
      <w:r w:rsidR="00F334CF" w:rsidRPr="005B6125">
        <w:rPr>
          <w:rFonts w:ascii="Times New Roman" w:hAnsi="Times New Roman" w:cs="Times New Roman"/>
          <w:sz w:val="24"/>
          <w:szCs w:val="24"/>
          <w:lang w:val="en-US"/>
        </w:rPr>
        <w:t xml:space="preserve"> </w:t>
      </w:r>
      <w:r w:rsidR="0055003C">
        <w:rPr>
          <w:rFonts w:ascii="Times New Roman" w:hAnsi="Times New Roman" w:cs="Times New Roman"/>
          <w:sz w:val="24"/>
          <w:szCs w:val="24"/>
          <w:lang w:val="en-US"/>
        </w:rPr>
        <w:t xml:space="preserve">the </w:t>
      </w:r>
      <w:r w:rsidRPr="005B6125">
        <w:rPr>
          <w:rFonts w:ascii="Times New Roman" w:eastAsia="Calibri" w:hAnsi="Times New Roman" w:cs="Times New Roman"/>
          <w:sz w:val="24"/>
          <w:szCs w:val="24"/>
          <w:lang w:val="en-US"/>
        </w:rPr>
        <w:t xml:space="preserve">lab-produced goat </w:t>
      </w:r>
      <w:r w:rsidRPr="005B6125">
        <w:rPr>
          <w:rFonts w:ascii="Times New Roman" w:hAnsi="Times New Roman" w:cs="Times New Roman"/>
          <w:sz w:val="24"/>
          <w:szCs w:val="24"/>
          <w:lang w:val="en-US"/>
        </w:rPr>
        <w:t>yoghurt</w:t>
      </w:r>
      <w:r w:rsidR="0055003C">
        <w:rPr>
          <w:rFonts w:ascii="Times New Roman" w:hAnsi="Times New Roman" w:cs="Times New Roman"/>
          <w:sz w:val="24"/>
          <w:szCs w:val="24"/>
          <w:lang w:val="en-US"/>
        </w:rPr>
        <w:t xml:space="preserve"> and the</w:t>
      </w:r>
      <w:r w:rsidRPr="005B6125">
        <w:rPr>
          <w:rFonts w:ascii="Times New Roman" w:hAnsi="Times New Roman" w:cs="Times New Roman"/>
          <w:sz w:val="24"/>
          <w:szCs w:val="24"/>
          <w:lang w:val="en-US"/>
        </w:rPr>
        <w:t xml:space="preserve"> commercial yoghurts </w:t>
      </w:r>
      <w:r w:rsidR="0055003C">
        <w:rPr>
          <w:rFonts w:ascii="Times New Roman" w:hAnsi="Times New Roman" w:cs="Times New Roman"/>
          <w:sz w:val="24"/>
          <w:szCs w:val="24"/>
          <w:lang w:val="en-US"/>
        </w:rPr>
        <w:t>or</w:t>
      </w:r>
      <w:r w:rsidRPr="005B6125">
        <w:rPr>
          <w:rFonts w:ascii="Times New Roman" w:hAnsi="Times New Roman" w:cs="Times New Roman"/>
          <w:sz w:val="24"/>
          <w:szCs w:val="24"/>
          <w:lang w:val="en-US"/>
        </w:rPr>
        <w:t xml:space="preserve"> probiotic yoghurts (Fig. 2). </w:t>
      </w:r>
      <w:r w:rsidR="0055003C">
        <w:rPr>
          <w:rFonts w:ascii="Times New Roman" w:hAnsi="Times New Roman" w:cs="Times New Roman"/>
          <w:sz w:val="24"/>
          <w:szCs w:val="24"/>
          <w:lang w:val="en-US"/>
        </w:rPr>
        <w:t xml:space="preserve">Among the </w:t>
      </w:r>
      <w:r w:rsidRPr="005B6125">
        <w:rPr>
          <w:rFonts w:ascii="Times New Roman" w:hAnsi="Times New Roman" w:cs="Times New Roman"/>
          <w:sz w:val="24"/>
          <w:szCs w:val="24"/>
          <w:lang w:val="en-US"/>
        </w:rPr>
        <w:t xml:space="preserve">fermented cow milks, </w:t>
      </w:r>
      <w:r w:rsidR="0055003C" w:rsidRPr="005B6125">
        <w:rPr>
          <w:rFonts w:ascii="Times New Roman" w:hAnsi="Times New Roman" w:cs="Times New Roman"/>
          <w:sz w:val="24"/>
          <w:szCs w:val="24"/>
          <w:lang w:val="en-US"/>
        </w:rPr>
        <w:t xml:space="preserve">Cu levels </w:t>
      </w:r>
      <w:r w:rsidR="0055003C">
        <w:rPr>
          <w:rFonts w:ascii="Times New Roman" w:hAnsi="Times New Roman" w:cs="Times New Roman"/>
          <w:sz w:val="24"/>
          <w:szCs w:val="24"/>
          <w:lang w:val="en-US"/>
        </w:rPr>
        <w:t xml:space="preserve">did not significantly differ between </w:t>
      </w:r>
      <w:r w:rsidRPr="005B6125">
        <w:rPr>
          <w:rFonts w:ascii="Times New Roman" w:hAnsi="Times New Roman" w:cs="Times New Roman"/>
          <w:sz w:val="24"/>
          <w:szCs w:val="24"/>
          <w:lang w:val="en-US"/>
        </w:rPr>
        <w:t>commercial yoghurts</w:t>
      </w:r>
      <w:r w:rsidR="0055003C">
        <w:rPr>
          <w:rFonts w:ascii="Times New Roman" w:hAnsi="Times New Roman" w:cs="Times New Roman"/>
          <w:sz w:val="24"/>
          <w:szCs w:val="24"/>
          <w:lang w:val="en-US"/>
        </w:rPr>
        <w:t xml:space="preserve"> and</w:t>
      </w:r>
      <w:r w:rsidRPr="005B6125">
        <w:rPr>
          <w:rFonts w:ascii="Times New Roman" w:hAnsi="Times New Roman" w:cs="Times New Roman"/>
          <w:sz w:val="24"/>
          <w:szCs w:val="24"/>
          <w:lang w:val="en-US"/>
        </w:rPr>
        <w:t xml:space="preserve"> probiotic yoghurts (</w:t>
      </w:r>
      <w:r w:rsidRPr="005B6125">
        <w:rPr>
          <w:rFonts w:ascii="Times New Roman" w:hAnsi="Times New Roman" w:cs="Times New Roman"/>
          <w:i/>
          <w:sz w:val="24"/>
          <w:szCs w:val="24"/>
          <w:lang w:val="en-US"/>
        </w:rPr>
        <w:t xml:space="preserve">p </w:t>
      </w:r>
      <w:r w:rsidRPr="005B6125">
        <w:rPr>
          <w:rFonts w:ascii="Times New Roman" w:hAnsi="Times New Roman" w:cs="Times New Roman"/>
          <w:sz w:val="24"/>
          <w:szCs w:val="24"/>
          <w:lang w:val="en-US"/>
        </w:rPr>
        <w:t>&gt; 0.05; Fig. 3)</w:t>
      </w:r>
      <w:r w:rsidR="00F334CF" w:rsidRPr="005B6125">
        <w:rPr>
          <w:rFonts w:ascii="Times New Roman" w:hAnsi="Times New Roman" w:cs="Times New Roman"/>
          <w:sz w:val="24"/>
          <w:szCs w:val="24"/>
          <w:lang w:val="en-US"/>
        </w:rPr>
        <w:t xml:space="preserve">. </w:t>
      </w:r>
      <w:r w:rsidR="0055003C">
        <w:rPr>
          <w:rFonts w:ascii="Times New Roman" w:hAnsi="Times New Roman" w:cs="Times New Roman"/>
          <w:sz w:val="24"/>
          <w:szCs w:val="24"/>
          <w:lang w:val="en-US"/>
        </w:rPr>
        <w:t xml:space="preserve">Hence, as found for Se, Cu </w:t>
      </w:r>
      <w:r w:rsidR="0055003C" w:rsidRPr="005B6125">
        <w:rPr>
          <w:rFonts w:ascii="Times New Roman" w:hAnsi="Times New Roman" w:cs="Times New Roman"/>
          <w:sz w:val="24"/>
          <w:szCs w:val="24"/>
          <w:lang w:val="en-US"/>
        </w:rPr>
        <w:t xml:space="preserve">levels </w:t>
      </w:r>
      <w:r w:rsidR="0055003C">
        <w:rPr>
          <w:rFonts w:ascii="Times New Roman" w:hAnsi="Times New Roman" w:cs="Times New Roman"/>
          <w:sz w:val="24"/>
          <w:szCs w:val="24"/>
          <w:lang w:val="en-US"/>
        </w:rPr>
        <w:t>did not change</w:t>
      </w:r>
      <w:r w:rsidR="0055003C" w:rsidRPr="005B6125">
        <w:rPr>
          <w:rFonts w:ascii="Times New Roman" w:hAnsi="Times New Roman" w:cs="Times New Roman"/>
          <w:sz w:val="24"/>
          <w:szCs w:val="24"/>
          <w:lang w:val="en-US"/>
        </w:rPr>
        <w:t xml:space="preserve"> </w:t>
      </w:r>
      <w:r w:rsidR="0055003C">
        <w:rPr>
          <w:rFonts w:ascii="Times New Roman" w:hAnsi="Times New Roman" w:cs="Times New Roman"/>
          <w:sz w:val="24"/>
          <w:szCs w:val="24"/>
          <w:lang w:val="en-US"/>
        </w:rPr>
        <w:t xml:space="preserve">as a function of the </w:t>
      </w:r>
      <w:r w:rsidR="0055003C" w:rsidRPr="005B6125">
        <w:rPr>
          <w:rFonts w:ascii="Times New Roman" w:hAnsi="Times New Roman" w:cs="Times New Roman"/>
          <w:sz w:val="24"/>
          <w:szCs w:val="24"/>
          <w:lang w:val="en-US"/>
        </w:rPr>
        <w:t>fermenting microorganism</w:t>
      </w:r>
      <w:r w:rsidR="00CE7C10">
        <w:rPr>
          <w:rFonts w:ascii="Times New Roman" w:hAnsi="Times New Roman" w:cs="Times New Roman"/>
          <w:sz w:val="24"/>
          <w:szCs w:val="24"/>
          <w:lang w:val="en-US"/>
        </w:rPr>
        <w:t>s utilized</w:t>
      </w:r>
      <w:r w:rsidR="0055003C">
        <w:rPr>
          <w:rFonts w:ascii="Times New Roman" w:hAnsi="Times New Roman" w:cs="Times New Roman"/>
          <w:sz w:val="24"/>
          <w:szCs w:val="24"/>
          <w:lang w:val="en-US"/>
        </w:rPr>
        <w:t>.</w:t>
      </w:r>
    </w:p>
    <w:p w:rsidR="00C311F4" w:rsidRPr="005B6125" w:rsidRDefault="0055003C" w:rsidP="00E84A43">
      <w:pPr>
        <w:spacing w:line="48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0071106A" w:rsidRPr="005B6125">
        <w:rPr>
          <w:rFonts w:ascii="Times New Roman" w:hAnsi="Times New Roman" w:cs="Times New Roman"/>
          <w:sz w:val="24"/>
          <w:szCs w:val="24"/>
          <w:lang w:val="en-US"/>
        </w:rPr>
        <w:t xml:space="preserve">ilks are </w:t>
      </w:r>
      <w:r>
        <w:rPr>
          <w:rFonts w:ascii="Times New Roman" w:hAnsi="Times New Roman" w:cs="Times New Roman"/>
          <w:sz w:val="24"/>
          <w:szCs w:val="24"/>
          <w:lang w:val="en-US"/>
        </w:rPr>
        <w:t xml:space="preserve">generally </w:t>
      </w:r>
      <w:r w:rsidR="0071106A" w:rsidRPr="005B6125">
        <w:rPr>
          <w:rFonts w:ascii="Times New Roman" w:hAnsi="Times New Roman" w:cs="Times New Roman"/>
          <w:sz w:val="24"/>
          <w:szCs w:val="24"/>
          <w:lang w:val="en-US"/>
        </w:rPr>
        <w:t xml:space="preserve">considered poor </w:t>
      </w:r>
      <w:r w:rsidR="00B333CA" w:rsidRPr="005B6125">
        <w:rPr>
          <w:rFonts w:ascii="Times New Roman" w:hAnsi="Times New Roman" w:cs="Times New Roman"/>
          <w:sz w:val="24"/>
          <w:szCs w:val="24"/>
          <w:lang w:val="en-US"/>
        </w:rPr>
        <w:t>sources</w:t>
      </w:r>
      <w:r w:rsidR="0071106A" w:rsidRPr="005B6125">
        <w:rPr>
          <w:rFonts w:ascii="Times New Roman" w:hAnsi="Times New Roman" w:cs="Times New Roman"/>
          <w:sz w:val="24"/>
          <w:szCs w:val="24"/>
          <w:lang w:val="en-US"/>
        </w:rPr>
        <w:t xml:space="preserve"> of </w:t>
      </w:r>
      <w:r w:rsidR="00F334CF" w:rsidRPr="005B6125">
        <w:rPr>
          <w:rFonts w:ascii="Times New Roman" w:hAnsi="Times New Roman" w:cs="Times New Roman"/>
          <w:sz w:val="24"/>
          <w:szCs w:val="24"/>
          <w:lang w:val="en-US"/>
        </w:rPr>
        <w:t>Cu</w:t>
      </w:r>
      <w:r w:rsidR="0071106A" w:rsidRPr="005B6125">
        <w:rPr>
          <w:rFonts w:ascii="Times New Roman" w:hAnsi="Times New Roman" w:cs="Times New Roman"/>
          <w:sz w:val="24"/>
          <w:szCs w:val="24"/>
          <w:lang w:val="en-US"/>
        </w:rPr>
        <w:t xml:space="preserve"> </w:t>
      </w:r>
      <w:r w:rsidR="0071106A" w:rsidRPr="005B6125">
        <w:rPr>
          <w:rFonts w:ascii="Times New Roman" w:hAnsi="Times New Roman" w:cs="Times New Roman"/>
          <w:noProof/>
          <w:sz w:val="24"/>
          <w:szCs w:val="24"/>
          <w:lang w:val="en-US"/>
        </w:rPr>
        <w:t>(Lopez, Collins, &amp; Williams, 1985)</w:t>
      </w:r>
      <w:r>
        <w:rPr>
          <w:rFonts w:ascii="Times New Roman" w:hAnsi="Times New Roman" w:cs="Times New Roman"/>
          <w:noProof/>
          <w:sz w:val="24"/>
          <w:szCs w:val="24"/>
          <w:lang w:val="en-US"/>
        </w:rPr>
        <w:t>, but</w:t>
      </w:r>
      <w:r>
        <w:rPr>
          <w:rFonts w:ascii="Times New Roman" w:hAnsi="Times New Roman" w:cs="Times New Roman"/>
          <w:sz w:val="24"/>
          <w:szCs w:val="24"/>
          <w:lang w:val="en-US"/>
        </w:rPr>
        <w:t xml:space="preserve"> </w:t>
      </w:r>
      <w:r w:rsidRPr="005B6125">
        <w:rPr>
          <w:rFonts w:ascii="Times New Roman" w:hAnsi="Times New Roman" w:cs="Times New Roman"/>
          <w:sz w:val="24"/>
          <w:szCs w:val="24"/>
          <w:lang w:val="en-US"/>
        </w:rPr>
        <w:t xml:space="preserve">100 g of milk and yoghurts provide </w:t>
      </w:r>
      <w:r w:rsidR="00874DFD">
        <w:rPr>
          <w:rFonts w:ascii="Times New Roman" w:hAnsi="Times New Roman" w:cs="Times New Roman"/>
          <w:sz w:val="24"/>
          <w:szCs w:val="24"/>
          <w:lang w:val="en-US"/>
        </w:rPr>
        <w:t>0.</w:t>
      </w:r>
      <w:r w:rsidRPr="005B6125">
        <w:rPr>
          <w:rFonts w:ascii="Times New Roman" w:hAnsi="Times New Roman" w:cs="Times New Roman"/>
          <w:sz w:val="24"/>
          <w:szCs w:val="24"/>
          <w:lang w:val="en-US"/>
        </w:rPr>
        <w:t>5-1</w:t>
      </w:r>
      <w:r w:rsidR="00874DFD">
        <w:rPr>
          <w:rFonts w:ascii="Times New Roman" w:hAnsi="Times New Roman" w:cs="Times New Roman"/>
          <w:sz w:val="24"/>
          <w:szCs w:val="24"/>
          <w:lang w:val="en-US"/>
        </w:rPr>
        <w:t>.</w:t>
      </w:r>
      <w:r w:rsidRPr="005B6125">
        <w:rPr>
          <w:rFonts w:ascii="Times New Roman" w:hAnsi="Times New Roman" w:cs="Times New Roman"/>
          <w:sz w:val="24"/>
          <w:szCs w:val="24"/>
          <w:lang w:val="en-US"/>
        </w:rPr>
        <w:t>0%</w:t>
      </w:r>
      <w:r>
        <w:rPr>
          <w:rFonts w:ascii="Times New Roman" w:hAnsi="Times New Roman" w:cs="Times New Roman"/>
          <w:sz w:val="24"/>
          <w:szCs w:val="24"/>
          <w:lang w:val="en-US"/>
        </w:rPr>
        <w:t xml:space="preserve"> of the d</w:t>
      </w:r>
      <w:r w:rsidR="00FE110B" w:rsidRPr="005B6125">
        <w:rPr>
          <w:rFonts w:ascii="Times New Roman" w:hAnsi="Times New Roman" w:cs="Times New Roman"/>
          <w:sz w:val="24"/>
          <w:szCs w:val="24"/>
          <w:lang w:val="en-US"/>
        </w:rPr>
        <w:t xml:space="preserve">aily recommended intake is </w:t>
      </w:r>
      <w:r w:rsidR="006849C5" w:rsidRPr="005B6125">
        <w:rPr>
          <w:rFonts w:ascii="Times New Roman" w:hAnsi="Times New Roman" w:cs="Times New Roman"/>
          <w:sz w:val="24"/>
          <w:szCs w:val="24"/>
          <w:lang w:val="en-US"/>
        </w:rPr>
        <w:t>900</w:t>
      </w:r>
      <w:r w:rsidR="00FE110B" w:rsidRPr="005B6125">
        <w:rPr>
          <w:rFonts w:ascii="Times New Roman" w:hAnsi="Times New Roman" w:cs="Times New Roman"/>
          <w:sz w:val="24"/>
          <w:szCs w:val="24"/>
          <w:lang w:val="en-US"/>
        </w:rPr>
        <w:t xml:space="preserve"> </w:t>
      </w:r>
      <w:r w:rsidR="00877584">
        <w:rPr>
          <w:rFonts w:ascii="Times New Roman" w:hAnsi="Times New Roman" w:cs="Times New Roman"/>
          <w:sz w:val="24"/>
          <w:szCs w:val="24"/>
          <w:lang w:val="en-US"/>
        </w:rPr>
        <w:sym w:font="Symbol" w:char="F06D"/>
      </w:r>
      <w:r>
        <w:rPr>
          <w:rFonts w:ascii="Times New Roman" w:hAnsi="Times New Roman" w:cs="Times New Roman"/>
          <w:sz w:val="24"/>
          <w:szCs w:val="24"/>
          <w:lang w:val="en-US"/>
        </w:rPr>
        <w:t>g</w:t>
      </w:r>
      <w:r w:rsidR="00155C0F">
        <w:rPr>
          <w:rFonts w:ascii="Times New Roman" w:hAnsi="Times New Roman" w:cs="Times New Roman"/>
          <w:sz w:val="24"/>
          <w:szCs w:val="24"/>
          <w:lang w:val="en-US"/>
        </w:rPr>
        <w:t xml:space="preserve">, </w:t>
      </w:r>
      <w:r w:rsidR="00155C0F" w:rsidRPr="00155C0F">
        <w:rPr>
          <w:rFonts w:ascii="Times New Roman" w:hAnsi="Times New Roman" w:cs="Times New Roman"/>
          <w:noProof/>
          <w:sz w:val="24"/>
          <w:szCs w:val="24"/>
          <w:lang w:val="en-US"/>
        </w:rPr>
        <w:t xml:space="preserve">as we also found in this study (Table </w:t>
      </w:r>
      <w:r w:rsidR="00155C0F">
        <w:rPr>
          <w:rFonts w:ascii="Times New Roman" w:hAnsi="Times New Roman" w:cs="Times New Roman"/>
          <w:noProof/>
          <w:sz w:val="24"/>
          <w:szCs w:val="24"/>
          <w:lang w:val="en-US"/>
        </w:rPr>
        <w:t>3</w:t>
      </w:r>
      <w:r w:rsidR="00155C0F" w:rsidRPr="00155C0F">
        <w:rPr>
          <w:rFonts w:ascii="Times New Roman" w:hAnsi="Times New Roman" w:cs="Times New Roman"/>
          <w:noProof/>
          <w:sz w:val="24"/>
          <w:szCs w:val="24"/>
          <w:lang w:val="en-US"/>
        </w:rPr>
        <w:t>)</w:t>
      </w:r>
      <w:r w:rsidR="00FE110B" w:rsidRPr="00155C0F">
        <w:rPr>
          <w:rFonts w:ascii="Times New Roman" w:hAnsi="Times New Roman" w:cs="Times New Roman"/>
          <w:sz w:val="24"/>
          <w:szCs w:val="24"/>
          <w:lang w:val="en-US"/>
        </w:rPr>
        <w:t>.</w:t>
      </w:r>
      <w:r w:rsidR="00FE110B" w:rsidRPr="005B6125">
        <w:rPr>
          <w:rFonts w:ascii="Times New Roman" w:hAnsi="Times New Roman" w:cs="Times New Roman"/>
          <w:sz w:val="24"/>
          <w:szCs w:val="24"/>
          <w:lang w:val="en-US"/>
        </w:rPr>
        <w:t xml:space="preserve"> </w:t>
      </w:r>
      <w:r w:rsidR="0071106A" w:rsidRPr="005B6125">
        <w:rPr>
          <w:rFonts w:ascii="Times New Roman" w:hAnsi="Times New Roman" w:cs="Times New Roman"/>
          <w:sz w:val="24"/>
          <w:szCs w:val="24"/>
          <w:lang w:val="en-US"/>
        </w:rPr>
        <w:t xml:space="preserve">The mean concentration of </w:t>
      </w:r>
      <w:r>
        <w:rPr>
          <w:rFonts w:ascii="Times New Roman" w:hAnsi="Times New Roman" w:cs="Times New Roman"/>
          <w:sz w:val="24"/>
          <w:szCs w:val="24"/>
          <w:lang w:val="en-US"/>
        </w:rPr>
        <w:t xml:space="preserve">Cu was higher in </w:t>
      </w:r>
      <w:r w:rsidR="0071106A" w:rsidRPr="005B6125">
        <w:rPr>
          <w:rFonts w:ascii="Times New Roman" w:hAnsi="Times New Roman" w:cs="Times New Roman"/>
          <w:sz w:val="24"/>
          <w:szCs w:val="24"/>
          <w:lang w:val="en-US"/>
        </w:rPr>
        <w:t>fermented goat</w:t>
      </w:r>
      <w:r>
        <w:rPr>
          <w:rFonts w:ascii="Times New Roman" w:hAnsi="Times New Roman" w:cs="Times New Roman"/>
          <w:sz w:val="24"/>
          <w:szCs w:val="24"/>
          <w:lang w:val="en-US"/>
        </w:rPr>
        <w:t xml:space="preserve"> </w:t>
      </w:r>
      <w:r w:rsidRPr="0055003C">
        <w:rPr>
          <w:rFonts w:ascii="Times New Roman" w:hAnsi="Times New Roman" w:cs="Times New Roman"/>
          <w:i/>
          <w:sz w:val="24"/>
          <w:szCs w:val="24"/>
          <w:lang w:val="en-US"/>
        </w:rPr>
        <w:t>versus</w:t>
      </w:r>
      <w:r>
        <w:rPr>
          <w:rFonts w:ascii="Times New Roman" w:hAnsi="Times New Roman" w:cs="Times New Roman"/>
          <w:sz w:val="24"/>
          <w:szCs w:val="24"/>
          <w:lang w:val="en-US"/>
        </w:rPr>
        <w:t xml:space="preserve"> cow </w:t>
      </w:r>
      <w:r w:rsidR="0071106A" w:rsidRPr="005B6125">
        <w:rPr>
          <w:rFonts w:ascii="Times New Roman" w:hAnsi="Times New Roman" w:cs="Times New Roman"/>
          <w:sz w:val="24"/>
          <w:szCs w:val="24"/>
          <w:lang w:val="en-US"/>
        </w:rPr>
        <w:t>milks</w:t>
      </w:r>
      <w:r>
        <w:rPr>
          <w:rFonts w:ascii="Times New Roman" w:hAnsi="Times New Roman" w:cs="Times New Roman"/>
          <w:sz w:val="24"/>
          <w:szCs w:val="24"/>
          <w:lang w:val="en-US"/>
        </w:rPr>
        <w:t xml:space="preserve">, but the difference was not significant </w:t>
      </w:r>
      <w:r w:rsidR="0071106A" w:rsidRPr="005B6125">
        <w:rPr>
          <w:rFonts w:ascii="Times New Roman" w:hAnsi="Times New Roman" w:cs="Times New Roman"/>
          <w:sz w:val="24"/>
          <w:szCs w:val="24"/>
          <w:lang w:val="en-US"/>
        </w:rPr>
        <w:t>(6</w:t>
      </w:r>
      <w:r w:rsidR="00554001" w:rsidRPr="005B6125">
        <w:rPr>
          <w:rFonts w:ascii="Times New Roman" w:hAnsi="Times New Roman" w:cs="Times New Roman"/>
          <w:sz w:val="24"/>
          <w:szCs w:val="24"/>
          <w:lang w:val="en-US"/>
        </w:rPr>
        <w:t>19</w:t>
      </w:r>
      <w:r w:rsidR="00F334CF" w:rsidRPr="005B6125">
        <w:rPr>
          <w:rFonts w:ascii="Times New Roman" w:hAnsi="Times New Roman" w:cs="Times New Roman"/>
          <w:sz w:val="24"/>
          <w:szCs w:val="24"/>
          <w:lang w:val="en-US"/>
        </w:rPr>
        <w:t xml:space="preserve"> </w:t>
      </w:r>
      <w:r w:rsidR="0071106A" w:rsidRPr="005B6125">
        <w:rPr>
          <w:rFonts w:ascii="Times New Roman" w:hAnsi="Times New Roman" w:cs="Times New Roman"/>
          <w:sz w:val="24"/>
          <w:szCs w:val="24"/>
          <w:lang w:val="en-US"/>
        </w:rPr>
        <w:t>±</w:t>
      </w:r>
      <w:r w:rsidR="00F334CF" w:rsidRPr="005B6125">
        <w:rPr>
          <w:rFonts w:ascii="Times New Roman" w:hAnsi="Times New Roman" w:cs="Times New Roman"/>
          <w:sz w:val="24"/>
          <w:szCs w:val="24"/>
          <w:lang w:val="en-US"/>
        </w:rPr>
        <w:t xml:space="preserve"> </w:t>
      </w:r>
      <w:r w:rsidR="005E3884" w:rsidRPr="005B6125">
        <w:rPr>
          <w:rFonts w:ascii="Times New Roman" w:hAnsi="Times New Roman" w:cs="Times New Roman"/>
          <w:sz w:val="24"/>
          <w:szCs w:val="24"/>
          <w:lang w:val="en-US"/>
        </w:rPr>
        <w:t>100</w:t>
      </w:r>
      <w:r w:rsidR="0071106A" w:rsidRPr="005B6125">
        <w:rPr>
          <w:rFonts w:ascii="Times New Roman" w:hAnsi="Times New Roman" w:cs="Times New Roman"/>
          <w:sz w:val="24"/>
          <w:szCs w:val="24"/>
          <w:lang w:val="en-US"/>
        </w:rPr>
        <w:t xml:space="preserve"> </w:t>
      </w:r>
      <w:r w:rsidR="00554001" w:rsidRPr="005B6125">
        <w:rPr>
          <w:rFonts w:ascii="Times New Roman" w:hAnsi="Times New Roman" w:cs="Times New Roman"/>
          <w:sz w:val="24"/>
          <w:szCs w:val="24"/>
          <w:lang w:val="en-US"/>
        </w:rPr>
        <w:t>n</w:t>
      </w:r>
      <w:r w:rsidR="0071106A" w:rsidRPr="005B6125">
        <w:rPr>
          <w:rFonts w:ascii="Times New Roman" w:hAnsi="Times New Roman" w:cs="Times New Roman"/>
          <w:sz w:val="24"/>
          <w:szCs w:val="24"/>
          <w:lang w:val="en-US"/>
        </w:rPr>
        <w:t xml:space="preserve">g/g </w:t>
      </w:r>
      <w:r w:rsidRPr="000843C6">
        <w:rPr>
          <w:rFonts w:ascii="Times New Roman" w:hAnsi="Times New Roman" w:cs="Times New Roman"/>
          <w:i/>
          <w:sz w:val="24"/>
          <w:szCs w:val="24"/>
          <w:lang w:val="en-US"/>
        </w:rPr>
        <w:t>vs.</w:t>
      </w:r>
      <w:r w:rsidR="0071106A" w:rsidRPr="005B6125">
        <w:rPr>
          <w:rFonts w:ascii="Times New Roman" w:hAnsi="Times New Roman" w:cs="Times New Roman"/>
          <w:sz w:val="24"/>
          <w:szCs w:val="24"/>
          <w:lang w:val="en-US"/>
        </w:rPr>
        <w:t xml:space="preserve"> </w:t>
      </w:r>
      <w:r w:rsidR="00554001" w:rsidRPr="005B6125">
        <w:rPr>
          <w:rFonts w:ascii="Times New Roman" w:hAnsi="Times New Roman" w:cs="Times New Roman"/>
          <w:sz w:val="24"/>
          <w:szCs w:val="24"/>
          <w:lang w:val="en-US"/>
        </w:rPr>
        <w:t>488</w:t>
      </w:r>
      <w:r w:rsidR="00F334CF" w:rsidRPr="005B6125">
        <w:rPr>
          <w:rFonts w:ascii="Times New Roman" w:hAnsi="Times New Roman" w:cs="Times New Roman"/>
          <w:sz w:val="24"/>
          <w:szCs w:val="24"/>
          <w:lang w:val="en-US"/>
        </w:rPr>
        <w:t xml:space="preserve"> </w:t>
      </w:r>
      <w:r w:rsidR="0071106A" w:rsidRPr="005B6125">
        <w:rPr>
          <w:rFonts w:ascii="Times New Roman" w:hAnsi="Times New Roman" w:cs="Times New Roman"/>
          <w:sz w:val="24"/>
          <w:szCs w:val="24"/>
          <w:lang w:val="en-US"/>
        </w:rPr>
        <w:t>±</w:t>
      </w:r>
      <w:r w:rsidR="00F334CF" w:rsidRPr="005B6125">
        <w:rPr>
          <w:rFonts w:ascii="Times New Roman" w:hAnsi="Times New Roman" w:cs="Times New Roman"/>
          <w:sz w:val="24"/>
          <w:szCs w:val="24"/>
          <w:lang w:val="en-US"/>
        </w:rPr>
        <w:t xml:space="preserve"> </w:t>
      </w:r>
      <w:r w:rsidR="005E3884" w:rsidRPr="005B6125">
        <w:rPr>
          <w:rFonts w:ascii="Times New Roman" w:hAnsi="Times New Roman" w:cs="Times New Roman"/>
          <w:sz w:val="24"/>
          <w:szCs w:val="24"/>
          <w:lang w:val="en-US"/>
        </w:rPr>
        <w:t>49.5</w:t>
      </w:r>
      <w:r w:rsidR="0071106A" w:rsidRPr="005B6125">
        <w:rPr>
          <w:rFonts w:ascii="Times New Roman" w:hAnsi="Times New Roman" w:cs="Times New Roman"/>
          <w:sz w:val="24"/>
          <w:szCs w:val="24"/>
          <w:lang w:val="en-US"/>
        </w:rPr>
        <w:t xml:space="preserve"> </w:t>
      </w:r>
      <w:r w:rsidR="005E3884" w:rsidRPr="005B6125">
        <w:rPr>
          <w:rFonts w:ascii="Times New Roman" w:hAnsi="Times New Roman" w:cs="Times New Roman"/>
          <w:sz w:val="24"/>
          <w:szCs w:val="24"/>
          <w:lang w:val="en-US"/>
        </w:rPr>
        <w:t>n</w:t>
      </w:r>
      <w:r w:rsidR="0071106A" w:rsidRPr="005B6125">
        <w:rPr>
          <w:rFonts w:ascii="Times New Roman" w:hAnsi="Times New Roman" w:cs="Times New Roman"/>
          <w:sz w:val="24"/>
          <w:szCs w:val="24"/>
          <w:lang w:val="en-US"/>
        </w:rPr>
        <w:t>g/g</w:t>
      </w:r>
      <w:r w:rsidR="00F334CF" w:rsidRPr="005B6125">
        <w:rPr>
          <w:rFonts w:ascii="Times New Roman" w:hAnsi="Times New Roman" w:cs="Times New Roman"/>
          <w:sz w:val="24"/>
          <w:szCs w:val="24"/>
          <w:lang w:val="en-US"/>
        </w:rPr>
        <w:t>,</w:t>
      </w:r>
      <w:r w:rsidR="0071106A" w:rsidRPr="005B6125">
        <w:rPr>
          <w:rFonts w:ascii="Times New Roman" w:hAnsi="Times New Roman" w:cs="Times New Roman"/>
          <w:sz w:val="24"/>
          <w:szCs w:val="24"/>
          <w:lang w:val="en-US"/>
        </w:rPr>
        <w:t xml:space="preserve"> respectively).</w:t>
      </w:r>
      <w:r w:rsidR="00F334CF" w:rsidRPr="005B6125">
        <w:rPr>
          <w:rFonts w:ascii="Times New Roman" w:hAnsi="Times New Roman" w:cs="Times New Roman"/>
          <w:sz w:val="24"/>
          <w:szCs w:val="24"/>
          <w:lang w:val="en-US"/>
        </w:rPr>
        <w:t xml:space="preserve"> </w:t>
      </w:r>
      <w:r w:rsidR="00A40346">
        <w:rPr>
          <w:rFonts w:ascii="Times New Roman" w:hAnsi="Times New Roman" w:cs="Times New Roman"/>
          <w:sz w:val="24"/>
          <w:szCs w:val="24"/>
          <w:lang w:val="en-US"/>
        </w:rPr>
        <w:t>Therefore</w:t>
      </w:r>
      <w:r w:rsidR="009C5EC7">
        <w:rPr>
          <w:rFonts w:ascii="Times New Roman" w:hAnsi="Times New Roman" w:cs="Times New Roman"/>
          <w:sz w:val="24"/>
          <w:szCs w:val="24"/>
          <w:lang w:val="en-US"/>
        </w:rPr>
        <w:t>,</w:t>
      </w:r>
      <w:r w:rsidR="00A40346">
        <w:rPr>
          <w:rFonts w:ascii="Times New Roman" w:hAnsi="Times New Roman" w:cs="Times New Roman"/>
          <w:sz w:val="24"/>
          <w:szCs w:val="24"/>
          <w:lang w:val="en-US"/>
        </w:rPr>
        <w:t xml:space="preserve"> </w:t>
      </w:r>
      <w:r w:rsidR="00F334CF" w:rsidRPr="005B6125">
        <w:rPr>
          <w:rFonts w:ascii="Times New Roman" w:hAnsi="Times New Roman" w:cs="Times New Roman"/>
          <w:sz w:val="24"/>
          <w:szCs w:val="24"/>
          <w:lang w:val="en-US"/>
        </w:rPr>
        <w:t xml:space="preserve">Cu levels were not influenced by </w:t>
      </w:r>
      <w:r w:rsidR="00A40346">
        <w:rPr>
          <w:rFonts w:ascii="Times New Roman" w:hAnsi="Times New Roman" w:cs="Times New Roman"/>
          <w:sz w:val="24"/>
          <w:szCs w:val="24"/>
          <w:lang w:val="en-US"/>
        </w:rPr>
        <w:t>the type of milk used i</w:t>
      </w:r>
      <w:r w:rsidR="00F334CF" w:rsidRPr="005B6125">
        <w:rPr>
          <w:rFonts w:ascii="Times New Roman" w:hAnsi="Times New Roman" w:cs="Times New Roman"/>
          <w:sz w:val="24"/>
          <w:szCs w:val="24"/>
          <w:lang w:val="en-US"/>
        </w:rPr>
        <w:t>n the manufactur</w:t>
      </w:r>
      <w:r w:rsidR="00A40346">
        <w:rPr>
          <w:rFonts w:ascii="Times New Roman" w:hAnsi="Times New Roman" w:cs="Times New Roman"/>
          <w:sz w:val="24"/>
          <w:szCs w:val="24"/>
          <w:lang w:val="en-US"/>
        </w:rPr>
        <w:t>e</w:t>
      </w:r>
      <w:r w:rsidR="00F334CF" w:rsidRPr="005B6125">
        <w:rPr>
          <w:rFonts w:ascii="Times New Roman" w:hAnsi="Times New Roman" w:cs="Times New Roman"/>
          <w:sz w:val="24"/>
          <w:szCs w:val="24"/>
          <w:lang w:val="en-US"/>
        </w:rPr>
        <w:t xml:space="preserve"> of ferment</w:t>
      </w:r>
      <w:r w:rsidR="00A40346">
        <w:rPr>
          <w:rFonts w:ascii="Times New Roman" w:hAnsi="Times New Roman" w:cs="Times New Roman"/>
          <w:sz w:val="24"/>
          <w:szCs w:val="24"/>
          <w:lang w:val="en-US"/>
        </w:rPr>
        <w:t xml:space="preserve">ed </w:t>
      </w:r>
      <w:r w:rsidR="00F334CF" w:rsidRPr="005B6125">
        <w:rPr>
          <w:rFonts w:ascii="Times New Roman" w:hAnsi="Times New Roman" w:cs="Times New Roman"/>
          <w:sz w:val="24"/>
          <w:szCs w:val="24"/>
          <w:lang w:val="en-US"/>
        </w:rPr>
        <w:t>milk products (Fig. 1).</w:t>
      </w:r>
    </w:p>
    <w:p w:rsidR="004A0469" w:rsidRPr="005B6125" w:rsidRDefault="004A0469" w:rsidP="00C311F4">
      <w:pPr>
        <w:spacing w:line="480" w:lineRule="auto"/>
        <w:jc w:val="both"/>
        <w:rPr>
          <w:rFonts w:ascii="Times New Roman" w:hAnsi="Times New Roman" w:cs="Times New Roman"/>
          <w:sz w:val="24"/>
          <w:szCs w:val="24"/>
          <w:lang w:val="en-US"/>
        </w:rPr>
      </w:pPr>
      <w:r w:rsidRPr="005B6125">
        <w:rPr>
          <w:rFonts w:ascii="Times New Roman" w:hAnsi="Times New Roman" w:cs="Times New Roman"/>
          <w:sz w:val="24"/>
          <w:szCs w:val="24"/>
          <w:lang w:val="en-US"/>
        </w:rPr>
        <w:tab/>
        <w:t xml:space="preserve">Cu levels in </w:t>
      </w:r>
      <w:r w:rsidR="00A40346">
        <w:rPr>
          <w:rFonts w:ascii="Times New Roman" w:hAnsi="Times New Roman" w:cs="Times New Roman"/>
          <w:sz w:val="24"/>
          <w:szCs w:val="24"/>
          <w:lang w:val="en-US"/>
        </w:rPr>
        <w:t xml:space="preserve">the present </w:t>
      </w:r>
      <w:r w:rsidRPr="005B6125">
        <w:rPr>
          <w:rFonts w:ascii="Times New Roman" w:hAnsi="Times New Roman" w:cs="Times New Roman"/>
          <w:sz w:val="24"/>
          <w:szCs w:val="24"/>
          <w:lang w:val="en-US"/>
        </w:rPr>
        <w:t>cow milk products</w:t>
      </w:r>
      <w:r w:rsidR="00F334CF" w:rsidRPr="005B6125">
        <w:rPr>
          <w:rFonts w:ascii="Times New Roman" w:hAnsi="Times New Roman" w:cs="Times New Roman"/>
          <w:sz w:val="24"/>
          <w:szCs w:val="24"/>
          <w:lang w:val="en-US"/>
        </w:rPr>
        <w:t xml:space="preserve"> ranged from 11</w:t>
      </w:r>
      <w:r w:rsidR="00554001" w:rsidRPr="005B6125">
        <w:rPr>
          <w:rFonts w:ascii="Times New Roman" w:hAnsi="Times New Roman" w:cs="Times New Roman"/>
          <w:sz w:val="24"/>
          <w:szCs w:val="24"/>
          <w:lang w:val="en-US"/>
        </w:rPr>
        <w:t>0</w:t>
      </w:r>
      <w:r w:rsidR="00F334CF" w:rsidRPr="005B6125">
        <w:rPr>
          <w:rFonts w:ascii="Times New Roman" w:hAnsi="Times New Roman" w:cs="Times New Roman"/>
          <w:sz w:val="24"/>
          <w:szCs w:val="24"/>
          <w:lang w:val="en-US"/>
        </w:rPr>
        <w:t xml:space="preserve"> to 140</w:t>
      </w:r>
      <w:r w:rsidR="00554001" w:rsidRPr="005B6125">
        <w:rPr>
          <w:rFonts w:ascii="Times New Roman" w:hAnsi="Times New Roman" w:cs="Times New Roman"/>
          <w:sz w:val="24"/>
          <w:szCs w:val="24"/>
          <w:lang w:val="en-US"/>
        </w:rPr>
        <w:t>0</w:t>
      </w:r>
      <w:r w:rsidR="00F334CF" w:rsidRPr="005B6125">
        <w:rPr>
          <w:rFonts w:ascii="Times New Roman" w:hAnsi="Times New Roman" w:cs="Times New Roman"/>
          <w:sz w:val="24"/>
          <w:szCs w:val="24"/>
          <w:lang w:val="en-US"/>
        </w:rPr>
        <w:t xml:space="preserve"> </w:t>
      </w:r>
      <w:r w:rsidR="00554001" w:rsidRPr="005B6125">
        <w:rPr>
          <w:rFonts w:ascii="Times New Roman" w:hAnsi="Times New Roman" w:cs="Times New Roman"/>
          <w:sz w:val="24"/>
          <w:szCs w:val="24"/>
          <w:lang w:val="en-US"/>
        </w:rPr>
        <w:t>n</w:t>
      </w:r>
      <w:r w:rsidR="00F334CF" w:rsidRPr="005B6125">
        <w:rPr>
          <w:rFonts w:ascii="Times New Roman" w:hAnsi="Times New Roman" w:cs="Times New Roman"/>
          <w:sz w:val="24"/>
          <w:szCs w:val="24"/>
          <w:lang w:val="en-US"/>
        </w:rPr>
        <w:t>g/</w:t>
      </w:r>
      <w:r w:rsidRPr="005B6125">
        <w:rPr>
          <w:rFonts w:ascii="Times New Roman" w:hAnsi="Times New Roman" w:cs="Times New Roman"/>
          <w:sz w:val="24"/>
          <w:szCs w:val="24"/>
          <w:lang w:val="en-US"/>
        </w:rPr>
        <w:t xml:space="preserve">g </w:t>
      </w:r>
      <w:r w:rsidR="00A40346">
        <w:rPr>
          <w:rFonts w:ascii="Times New Roman" w:hAnsi="Times New Roman" w:cs="Times New Roman"/>
          <w:sz w:val="24"/>
          <w:szCs w:val="24"/>
          <w:lang w:val="en-US"/>
        </w:rPr>
        <w:t xml:space="preserve">(mean of </w:t>
      </w:r>
      <w:r w:rsidR="005E3884" w:rsidRPr="005B6125">
        <w:rPr>
          <w:rFonts w:ascii="Times New Roman" w:hAnsi="Times New Roman" w:cs="Times New Roman"/>
          <w:sz w:val="24"/>
          <w:szCs w:val="24"/>
          <w:lang w:val="en-US"/>
        </w:rPr>
        <w:t>400 ng/g)</w:t>
      </w:r>
      <w:r w:rsidR="00A40346">
        <w:rPr>
          <w:rFonts w:ascii="Times New Roman" w:hAnsi="Times New Roman" w:cs="Times New Roman"/>
          <w:sz w:val="24"/>
          <w:szCs w:val="24"/>
          <w:lang w:val="en-US"/>
        </w:rPr>
        <w:t>,</w:t>
      </w:r>
      <w:r w:rsidR="005E3884" w:rsidRPr="005B6125">
        <w:rPr>
          <w:rFonts w:ascii="Times New Roman" w:hAnsi="Times New Roman" w:cs="Times New Roman"/>
          <w:sz w:val="24"/>
          <w:szCs w:val="24"/>
          <w:lang w:val="en-US"/>
        </w:rPr>
        <w:t xml:space="preserve"> </w:t>
      </w:r>
      <w:r w:rsidRPr="005B6125">
        <w:rPr>
          <w:rFonts w:ascii="Times New Roman" w:hAnsi="Times New Roman" w:cs="Times New Roman"/>
          <w:sz w:val="24"/>
          <w:szCs w:val="24"/>
          <w:lang w:val="en-US"/>
        </w:rPr>
        <w:t xml:space="preserve">considerably higher </w:t>
      </w:r>
      <w:r w:rsidR="00A40346">
        <w:rPr>
          <w:rFonts w:ascii="Times New Roman" w:hAnsi="Times New Roman" w:cs="Times New Roman"/>
          <w:sz w:val="24"/>
          <w:szCs w:val="24"/>
          <w:lang w:val="en-US"/>
        </w:rPr>
        <w:t xml:space="preserve">than </w:t>
      </w:r>
      <w:r w:rsidR="009C5EC7">
        <w:rPr>
          <w:rFonts w:ascii="Times New Roman" w:hAnsi="Times New Roman" w:cs="Times New Roman"/>
          <w:sz w:val="24"/>
          <w:szCs w:val="24"/>
          <w:lang w:val="en-US"/>
        </w:rPr>
        <w:t xml:space="preserve">those </w:t>
      </w:r>
      <w:r w:rsidR="00A40346">
        <w:rPr>
          <w:rFonts w:ascii="Times New Roman" w:hAnsi="Times New Roman" w:cs="Times New Roman"/>
          <w:sz w:val="24"/>
          <w:szCs w:val="24"/>
          <w:lang w:val="en-US"/>
        </w:rPr>
        <w:t>reported by</w:t>
      </w:r>
      <w:r w:rsidRPr="005B6125">
        <w:rPr>
          <w:rFonts w:ascii="Times New Roman" w:hAnsi="Times New Roman" w:cs="Times New Roman"/>
          <w:sz w:val="24"/>
          <w:szCs w:val="24"/>
          <w:lang w:val="en-US"/>
        </w:rPr>
        <w:t xml:space="preserve"> Su</w:t>
      </w:r>
      <w:r w:rsidR="00F334CF" w:rsidRPr="005B6125">
        <w:rPr>
          <w:rFonts w:ascii="Times New Roman" w:hAnsi="Times New Roman" w:cs="Times New Roman"/>
          <w:sz w:val="24"/>
          <w:szCs w:val="24"/>
          <w:lang w:val="en-US"/>
        </w:rPr>
        <w:t>tur</w:t>
      </w:r>
      <w:r w:rsidRPr="005B6125">
        <w:rPr>
          <w:rFonts w:ascii="Times New Roman" w:hAnsi="Times New Roman" w:cs="Times New Roman"/>
          <w:sz w:val="24"/>
          <w:szCs w:val="24"/>
          <w:lang w:val="en-US"/>
        </w:rPr>
        <w:t>ovi</w:t>
      </w:r>
      <w:r w:rsidR="00F334CF" w:rsidRPr="005B6125">
        <w:rPr>
          <w:rFonts w:ascii="Times New Roman" w:hAnsi="Times New Roman" w:cs="Times New Roman"/>
          <w:sz w:val="24"/>
          <w:szCs w:val="24"/>
          <w:lang w:val="en-US"/>
        </w:rPr>
        <w:t>c, Kravic, Milanovic, &amp; Williams,</w:t>
      </w:r>
      <w:r w:rsidRPr="005B6125">
        <w:rPr>
          <w:rFonts w:ascii="Times New Roman" w:hAnsi="Times New Roman" w:cs="Times New Roman"/>
          <w:sz w:val="24"/>
          <w:szCs w:val="24"/>
          <w:lang w:val="en-US"/>
        </w:rPr>
        <w:t xml:space="preserve"> 2014</w:t>
      </w:r>
      <w:r w:rsidR="00A40346">
        <w:rPr>
          <w:rFonts w:ascii="Times New Roman" w:hAnsi="Times New Roman" w:cs="Times New Roman"/>
          <w:sz w:val="24"/>
          <w:szCs w:val="24"/>
          <w:lang w:val="en-US"/>
        </w:rPr>
        <w:t xml:space="preserve"> (</w:t>
      </w:r>
      <w:r w:rsidRPr="005B6125">
        <w:rPr>
          <w:rFonts w:ascii="Times New Roman" w:hAnsi="Times New Roman" w:cs="Times New Roman"/>
          <w:sz w:val="24"/>
          <w:szCs w:val="24"/>
          <w:lang w:val="en-US"/>
        </w:rPr>
        <w:t xml:space="preserve">range </w:t>
      </w:r>
      <w:r w:rsidR="00793C57" w:rsidRPr="005B6125">
        <w:rPr>
          <w:rFonts w:ascii="Times New Roman" w:hAnsi="Times New Roman" w:cs="Times New Roman"/>
          <w:sz w:val="24"/>
          <w:szCs w:val="24"/>
          <w:lang w:val="en-US"/>
        </w:rPr>
        <w:t>26</w:t>
      </w:r>
      <w:r w:rsidR="00554001" w:rsidRPr="005B6125">
        <w:rPr>
          <w:rFonts w:ascii="Times New Roman" w:hAnsi="Times New Roman" w:cs="Times New Roman"/>
          <w:sz w:val="24"/>
          <w:szCs w:val="24"/>
          <w:lang w:val="en-US"/>
        </w:rPr>
        <w:t>0</w:t>
      </w:r>
      <w:r w:rsidR="00793C57" w:rsidRPr="005B6125">
        <w:rPr>
          <w:rFonts w:ascii="Times New Roman" w:hAnsi="Times New Roman" w:cs="Times New Roman"/>
          <w:sz w:val="24"/>
          <w:szCs w:val="24"/>
          <w:lang w:val="en-US"/>
        </w:rPr>
        <w:t xml:space="preserve"> to 31</w:t>
      </w:r>
      <w:r w:rsidR="00554001" w:rsidRPr="005B6125">
        <w:rPr>
          <w:rFonts w:ascii="Times New Roman" w:hAnsi="Times New Roman" w:cs="Times New Roman"/>
          <w:sz w:val="24"/>
          <w:szCs w:val="24"/>
          <w:lang w:val="en-US"/>
        </w:rPr>
        <w:t>0</w:t>
      </w:r>
      <w:r w:rsidRPr="005B6125">
        <w:rPr>
          <w:rFonts w:ascii="Times New Roman" w:hAnsi="Times New Roman" w:cs="Times New Roman"/>
          <w:sz w:val="24"/>
          <w:szCs w:val="24"/>
          <w:lang w:val="en-US"/>
        </w:rPr>
        <w:t xml:space="preserve"> </w:t>
      </w:r>
      <w:r w:rsidR="00554001" w:rsidRPr="005B6125">
        <w:rPr>
          <w:rFonts w:ascii="Times New Roman" w:hAnsi="Times New Roman" w:cs="Times New Roman"/>
          <w:sz w:val="24"/>
          <w:szCs w:val="24"/>
          <w:lang w:val="en-US"/>
        </w:rPr>
        <w:t>n</w:t>
      </w:r>
      <w:r w:rsidRPr="005B6125">
        <w:rPr>
          <w:rFonts w:ascii="Times New Roman" w:hAnsi="Times New Roman" w:cs="Times New Roman"/>
          <w:sz w:val="24"/>
          <w:szCs w:val="24"/>
          <w:lang w:val="en-US"/>
        </w:rPr>
        <w:t>g/g</w:t>
      </w:r>
      <w:r w:rsidR="00793C57" w:rsidRPr="005B6125">
        <w:rPr>
          <w:rFonts w:ascii="Times New Roman" w:hAnsi="Times New Roman" w:cs="Times New Roman"/>
          <w:sz w:val="24"/>
          <w:szCs w:val="24"/>
          <w:lang w:val="en-US"/>
        </w:rPr>
        <w:t>; mean value= 20</w:t>
      </w:r>
      <w:r w:rsidR="00554001" w:rsidRPr="005B6125">
        <w:rPr>
          <w:rFonts w:ascii="Times New Roman" w:hAnsi="Times New Roman" w:cs="Times New Roman"/>
          <w:sz w:val="24"/>
          <w:szCs w:val="24"/>
          <w:lang w:val="en-US"/>
        </w:rPr>
        <w:t>0</w:t>
      </w:r>
      <w:r w:rsidR="00793C57" w:rsidRPr="005B6125">
        <w:rPr>
          <w:rFonts w:ascii="Times New Roman" w:hAnsi="Times New Roman" w:cs="Times New Roman"/>
          <w:sz w:val="24"/>
          <w:szCs w:val="24"/>
          <w:lang w:val="en-US"/>
        </w:rPr>
        <w:t xml:space="preserve"> </w:t>
      </w:r>
      <w:r w:rsidR="00554001" w:rsidRPr="005B6125">
        <w:rPr>
          <w:rFonts w:ascii="Times New Roman" w:hAnsi="Times New Roman" w:cs="Times New Roman"/>
          <w:sz w:val="24"/>
          <w:szCs w:val="24"/>
          <w:lang w:val="en-US"/>
        </w:rPr>
        <w:t>n</w:t>
      </w:r>
      <w:r w:rsidR="00793C57" w:rsidRPr="005B6125">
        <w:rPr>
          <w:rFonts w:ascii="Times New Roman" w:hAnsi="Times New Roman" w:cs="Times New Roman"/>
          <w:sz w:val="24"/>
          <w:szCs w:val="24"/>
          <w:lang w:val="en-US"/>
        </w:rPr>
        <w:t>g/ml</w:t>
      </w:r>
      <w:r w:rsidR="00A40346">
        <w:rPr>
          <w:rFonts w:ascii="Times New Roman" w:hAnsi="Times New Roman" w:cs="Times New Roman"/>
          <w:sz w:val="24"/>
          <w:szCs w:val="24"/>
          <w:lang w:val="en-US"/>
        </w:rPr>
        <w:t xml:space="preserve">) and higher in most cases </w:t>
      </w:r>
      <w:r w:rsidR="009C5EC7">
        <w:rPr>
          <w:rFonts w:ascii="Times New Roman" w:hAnsi="Times New Roman" w:cs="Times New Roman"/>
          <w:sz w:val="24"/>
          <w:szCs w:val="24"/>
          <w:lang w:val="en-US"/>
        </w:rPr>
        <w:t>than</w:t>
      </w:r>
      <w:r w:rsidR="00A40346">
        <w:rPr>
          <w:rFonts w:ascii="Times New Roman" w:hAnsi="Times New Roman" w:cs="Times New Roman"/>
          <w:sz w:val="24"/>
          <w:szCs w:val="24"/>
          <w:lang w:val="en-US"/>
        </w:rPr>
        <w:t xml:space="preserve"> the Cu levels reported by </w:t>
      </w:r>
      <w:r w:rsidR="00793C57" w:rsidRPr="005B6125">
        <w:rPr>
          <w:rFonts w:ascii="Times New Roman" w:hAnsi="Times New Roman" w:cs="Times New Roman"/>
          <w:sz w:val="24"/>
          <w:szCs w:val="24"/>
          <w:lang w:val="en-US"/>
        </w:rPr>
        <w:t>Khan et al. (2014) in PDY</w:t>
      </w:r>
      <w:r w:rsidR="00A40346">
        <w:rPr>
          <w:rFonts w:ascii="Times New Roman" w:hAnsi="Times New Roman" w:cs="Times New Roman"/>
          <w:sz w:val="24"/>
          <w:szCs w:val="24"/>
          <w:lang w:val="en-US"/>
        </w:rPr>
        <w:t xml:space="preserve"> (</w:t>
      </w:r>
      <w:r w:rsidR="00A40346" w:rsidRPr="005B6125">
        <w:rPr>
          <w:rFonts w:ascii="Times New Roman" w:hAnsi="Times New Roman" w:cs="Times New Roman"/>
          <w:sz w:val="24"/>
          <w:szCs w:val="24"/>
          <w:lang w:val="en-US"/>
        </w:rPr>
        <w:t>140</w:t>
      </w:r>
      <w:r w:rsidR="00A40346">
        <w:rPr>
          <w:rFonts w:ascii="Times New Roman" w:hAnsi="Times New Roman" w:cs="Times New Roman"/>
          <w:sz w:val="24"/>
          <w:szCs w:val="24"/>
          <w:lang w:val="en-US"/>
        </w:rPr>
        <w:t xml:space="preserve"> ng/g)</w:t>
      </w:r>
      <w:r w:rsidR="00793C57" w:rsidRPr="005B6125">
        <w:rPr>
          <w:rFonts w:ascii="Times New Roman" w:hAnsi="Times New Roman" w:cs="Times New Roman"/>
          <w:sz w:val="24"/>
          <w:szCs w:val="24"/>
          <w:lang w:val="en-US"/>
        </w:rPr>
        <w:t>, PPY</w:t>
      </w:r>
      <w:r w:rsidR="00A40346">
        <w:rPr>
          <w:rFonts w:ascii="Times New Roman" w:hAnsi="Times New Roman" w:cs="Times New Roman"/>
          <w:sz w:val="24"/>
          <w:szCs w:val="24"/>
          <w:lang w:val="en-US"/>
        </w:rPr>
        <w:t xml:space="preserve"> (</w:t>
      </w:r>
      <w:r w:rsidR="00A40346" w:rsidRPr="005B6125">
        <w:rPr>
          <w:rFonts w:ascii="Times New Roman" w:hAnsi="Times New Roman" w:cs="Times New Roman"/>
          <w:sz w:val="24"/>
          <w:szCs w:val="24"/>
          <w:lang w:val="en-US"/>
        </w:rPr>
        <w:t>160</w:t>
      </w:r>
      <w:r w:rsidR="00A40346">
        <w:rPr>
          <w:rFonts w:ascii="Times New Roman" w:hAnsi="Times New Roman" w:cs="Times New Roman"/>
          <w:sz w:val="24"/>
          <w:szCs w:val="24"/>
          <w:lang w:val="en-US"/>
        </w:rPr>
        <w:t xml:space="preserve"> ng/g)</w:t>
      </w:r>
      <w:r w:rsidR="00793C57" w:rsidRPr="005B6125">
        <w:rPr>
          <w:rFonts w:ascii="Times New Roman" w:hAnsi="Times New Roman" w:cs="Times New Roman"/>
          <w:sz w:val="24"/>
          <w:szCs w:val="24"/>
          <w:lang w:val="en-US"/>
        </w:rPr>
        <w:t xml:space="preserve">, MPY </w:t>
      </w:r>
      <w:r w:rsidR="00A40346">
        <w:rPr>
          <w:rFonts w:ascii="Times New Roman" w:hAnsi="Times New Roman" w:cs="Times New Roman"/>
          <w:sz w:val="24"/>
          <w:szCs w:val="24"/>
          <w:lang w:val="en-US"/>
        </w:rPr>
        <w:t>(</w:t>
      </w:r>
      <w:r w:rsidR="00A40346" w:rsidRPr="005B6125">
        <w:rPr>
          <w:rFonts w:ascii="Times New Roman" w:hAnsi="Times New Roman" w:cs="Times New Roman"/>
          <w:sz w:val="24"/>
          <w:szCs w:val="24"/>
          <w:lang w:val="en-US"/>
        </w:rPr>
        <w:t>230</w:t>
      </w:r>
      <w:r w:rsidR="00A40346">
        <w:rPr>
          <w:rFonts w:ascii="Times New Roman" w:hAnsi="Times New Roman" w:cs="Times New Roman"/>
          <w:sz w:val="24"/>
          <w:szCs w:val="24"/>
          <w:lang w:val="en-US"/>
        </w:rPr>
        <w:t xml:space="preserve"> ng/g)</w:t>
      </w:r>
      <w:r w:rsidR="008D2595">
        <w:rPr>
          <w:rFonts w:ascii="Times New Roman" w:hAnsi="Times New Roman" w:cs="Times New Roman"/>
          <w:sz w:val="24"/>
          <w:szCs w:val="24"/>
          <w:lang w:val="en-US"/>
        </w:rPr>
        <w:t>,</w:t>
      </w:r>
      <w:r w:rsidR="00A40346">
        <w:rPr>
          <w:rFonts w:ascii="Times New Roman" w:hAnsi="Times New Roman" w:cs="Times New Roman"/>
          <w:sz w:val="24"/>
          <w:szCs w:val="24"/>
          <w:lang w:val="en-US"/>
        </w:rPr>
        <w:t xml:space="preserve"> </w:t>
      </w:r>
      <w:r w:rsidR="00793C57" w:rsidRPr="005B6125">
        <w:rPr>
          <w:rFonts w:ascii="Times New Roman" w:hAnsi="Times New Roman" w:cs="Times New Roman"/>
          <w:sz w:val="24"/>
          <w:szCs w:val="24"/>
          <w:lang w:val="en-US"/>
        </w:rPr>
        <w:t>and MDY</w:t>
      </w:r>
      <w:r w:rsidR="00A40346">
        <w:rPr>
          <w:rFonts w:ascii="Times New Roman" w:hAnsi="Times New Roman" w:cs="Times New Roman"/>
          <w:sz w:val="24"/>
          <w:szCs w:val="24"/>
          <w:lang w:val="en-US"/>
        </w:rPr>
        <w:t xml:space="preserve"> (710 ng/g)</w:t>
      </w:r>
      <w:r w:rsidR="00793C57" w:rsidRPr="005B6125">
        <w:rPr>
          <w:rFonts w:ascii="Times New Roman" w:hAnsi="Times New Roman" w:cs="Times New Roman"/>
          <w:sz w:val="24"/>
          <w:szCs w:val="24"/>
          <w:lang w:val="en-US"/>
        </w:rPr>
        <w:t>.</w:t>
      </w:r>
    </w:p>
    <w:p w:rsidR="008F3BFF" w:rsidRDefault="00041B0A" w:rsidP="008F3BFF">
      <w:pPr>
        <w:spacing w:after="200" w:line="480" w:lineRule="auto"/>
        <w:ind w:firstLine="426"/>
        <w:jc w:val="both"/>
        <w:rPr>
          <w:rFonts w:ascii="Times New Roman" w:hAnsi="Times New Roman" w:cs="Times New Roman"/>
          <w:sz w:val="24"/>
          <w:szCs w:val="24"/>
          <w:lang w:val="en-US"/>
        </w:rPr>
      </w:pPr>
      <w:r w:rsidRPr="00274C3D">
        <w:rPr>
          <w:rFonts w:ascii="Times New Roman" w:hAnsi="Times New Roman" w:cs="Times New Roman"/>
          <w:sz w:val="24"/>
          <w:szCs w:val="24"/>
          <w:lang w:val="en-US"/>
        </w:rPr>
        <w:t xml:space="preserve">Some of the </w:t>
      </w:r>
      <w:r w:rsidR="00274C3D" w:rsidRPr="00274C3D">
        <w:rPr>
          <w:rFonts w:ascii="Times New Roman" w:hAnsi="Times New Roman" w:cs="Times New Roman"/>
          <w:sz w:val="24"/>
          <w:szCs w:val="24"/>
          <w:lang w:val="en-US"/>
        </w:rPr>
        <w:t>cow milk y</w:t>
      </w:r>
      <w:r w:rsidRPr="00274C3D">
        <w:rPr>
          <w:rFonts w:ascii="Times New Roman" w:hAnsi="Times New Roman" w:cs="Times New Roman"/>
          <w:sz w:val="24"/>
          <w:szCs w:val="24"/>
          <w:lang w:val="en-US"/>
        </w:rPr>
        <w:t>oghurts with the highest Cu concentration</w:t>
      </w:r>
      <w:r w:rsidR="009C5EC7">
        <w:rPr>
          <w:rFonts w:ascii="Times New Roman" w:hAnsi="Times New Roman" w:cs="Times New Roman"/>
          <w:sz w:val="24"/>
          <w:szCs w:val="24"/>
          <w:lang w:val="en-US"/>
        </w:rPr>
        <w:t>s</w:t>
      </w:r>
      <w:r w:rsidRPr="00274C3D">
        <w:rPr>
          <w:rFonts w:ascii="Times New Roman" w:hAnsi="Times New Roman" w:cs="Times New Roman"/>
          <w:sz w:val="24"/>
          <w:szCs w:val="24"/>
          <w:lang w:val="en-US"/>
        </w:rPr>
        <w:t xml:space="preserve"> </w:t>
      </w:r>
      <w:r w:rsidR="00B333CA" w:rsidRPr="00274C3D">
        <w:rPr>
          <w:rFonts w:ascii="Times New Roman" w:hAnsi="Times New Roman" w:cs="Times New Roman"/>
          <w:sz w:val="24"/>
          <w:szCs w:val="24"/>
          <w:lang w:val="en-US"/>
        </w:rPr>
        <w:t>were</w:t>
      </w:r>
      <w:r w:rsidRPr="00274C3D">
        <w:rPr>
          <w:rFonts w:ascii="Times New Roman" w:hAnsi="Times New Roman" w:cs="Times New Roman"/>
          <w:sz w:val="24"/>
          <w:szCs w:val="24"/>
          <w:lang w:val="en-US"/>
        </w:rPr>
        <w:t xml:space="preserve"> </w:t>
      </w:r>
      <w:r w:rsidR="00B333CA" w:rsidRPr="00274C3D">
        <w:rPr>
          <w:rFonts w:ascii="Times New Roman" w:hAnsi="Times New Roman" w:cs="Times New Roman"/>
          <w:sz w:val="24"/>
          <w:szCs w:val="24"/>
          <w:lang w:val="en-US"/>
        </w:rPr>
        <w:t>soya</w:t>
      </w:r>
      <w:r w:rsidRPr="00274C3D">
        <w:rPr>
          <w:rFonts w:ascii="Times New Roman" w:hAnsi="Times New Roman" w:cs="Times New Roman"/>
          <w:sz w:val="24"/>
          <w:szCs w:val="24"/>
          <w:lang w:val="en-US"/>
        </w:rPr>
        <w:t xml:space="preserve"> yoghurt</w:t>
      </w:r>
      <w:r w:rsidR="004A0469" w:rsidRPr="00274C3D">
        <w:rPr>
          <w:rFonts w:ascii="Times New Roman" w:hAnsi="Times New Roman" w:cs="Times New Roman"/>
          <w:sz w:val="24"/>
          <w:szCs w:val="24"/>
          <w:lang w:val="en-US"/>
        </w:rPr>
        <w:t xml:space="preserve"> (</w:t>
      </w:r>
      <w:r w:rsidRPr="00274C3D">
        <w:rPr>
          <w:rFonts w:ascii="Times New Roman" w:hAnsi="Times New Roman" w:cs="Times New Roman"/>
          <w:sz w:val="24"/>
          <w:szCs w:val="24"/>
          <w:lang w:val="en-US"/>
        </w:rPr>
        <w:t>127</w:t>
      </w:r>
      <w:r w:rsidR="00554001" w:rsidRPr="00274C3D">
        <w:rPr>
          <w:rFonts w:ascii="Times New Roman" w:hAnsi="Times New Roman" w:cs="Times New Roman"/>
          <w:sz w:val="24"/>
          <w:szCs w:val="24"/>
          <w:lang w:val="en-US"/>
        </w:rPr>
        <w:t>0</w:t>
      </w:r>
      <w:r w:rsidRPr="00274C3D">
        <w:rPr>
          <w:rFonts w:ascii="Times New Roman" w:hAnsi="Times New Roman" w:cs="Times New Roman"/>
          <w:sz w:val="24"/>
          <w:szCs w:val="24"/>
          <w:lang w:val="en-US"/>
        </w:rPr>
        <w:t xml:space="preserve"> </w:t>
      </w:r>
      <w:r w:rsidR="00554001" w:rsidRPr="00274C3D">
        <w:rPr>
          <w:rFonts w:ascii="Times New Roman" w:hAnsi="Times New Roman" w:cs="Times New Roman"/>
          <w:sz w:val="24"/>
          <w:szCs w:val="24"/>
          <w:lang w:val="en-US"/>
        </w:rPr>
        <w:t>n</w:t>
      </w:r>
      <w:r w:rsidRPr="00274C3D">
        <w:rPr>
          <w:rFonts w:ascii="Times New Roman" w:hAnsi="Times New Roman" w:cs="Times New Roman"/>
          <w:sz w:val="24"/>
          <w:szCs w:val="24"/>
          <w:lang w:val="en-US"/>
        </w:rPr>
        <w:t xml:space="preserve">g/g) and </w:t>
      </w:r>
      <w:r w:rsidR="00B333CA" w:rsidRPr="00274C3D">
        <w:rPr>
          <w:rFonts w:ascii="Times New Roman" w:hAnsi="Times New Roman" w:cs="Times New Roman"/>
          <w:sz w:val="24"/>
          <w:szCs w:val="24"/>
          <w:lang w:val="en-US"/>
        </w:rPr>
        <w:t>yoghurt</w:t>
      </w:r>
      <w:r w:rsidRPr="00274C3D">
        <w:rPr>
          <w:rFonts w:ascii="Times New Roman" w:hAnsi="Times New Roman" w:cs="Times New Roman"/>
          <w:sz w:val="24"/>
          <w:szCs w:val="24"/>
          <w:lang w:val="en-US"/>
        </w:rPr>
        <w:t xml:space="preserve"> added with</w:t>
      </w:r>
      <w:r w:rsidR="00B333CA" w:rsidRPr="00274C3D">
        <w:rPr>
          <w:rFonts w:ascii="Times New Roman" w:hAnsi="Times New Roman" w:cs="Times New Roman"/>
          <w:sz w:val="24"/>
          <w:szCs w:val="24"/>
          <w:lang w:val="en-US"/>
        </w:rPr>
        <w:t xml:space="preserve"> aloe vera (701</w:t>
      </w:r>
      <w:r w:rsidR="00554001" w:rsidRPr="00274C3D">
        <w:rPr>
          <w:rFonts w:ascii="Times New Roman" w:hAnsi="Times New Roman" w:cs="Times New Roman"/>
          <w:sz w:val="24"/>
          <w:szCs w:val="24"/>
          <w:lang w:val="en-US"/>
        </w:rPr>
        <w:t xml:space="preserve"> ng/g</w:t>
      </w:r>
      <w:r w:rsidR="00274C3D" w:rsidRPr="00274C3D">
        <w:rPr>
          <w:rFonts w:ascii="Times New Roman" w:hAnsi="Times New Roman" w:cs="Times New Roman"/>
          <w:sz w:val="24"/>
          <w:szCs w:val="24"/>
          <w:lang w:val="en-US"/>
        </w:rPr>
        <w:t xml:space="preserve">), likely attributable to the plant material included, as previously reported </w:t>
      </w:r>
      <w:r w:rsidR="00F27A90" w:rsidRPr="00274C3D">
        <w:rPr>
          <w:rFonts w:ascii="Times New Roman" w:hAnsi="Times New Roman" w:cs="Times New Roman"/>
          <w:noProof/>
          <w:sz w:val="24"/>
          <w:szCs w:val="24"/>
          <w:lang w:val="en-US"/>
        </w:rPr>
        <w:t>(Sánchez-Segarra, García-Martínez, Gordillo-Otero, Díaz-Valverde, Amaro-López, &amp; Moreno-Rojas, 2000)</w:t>
      </w:r>
      <w:r w:rsidR="00B333CA" w:rsidRPr="00274C3D">
        <w:rPr>
          <w:rFonts w:ascii="Times New Roman" w:hAnsi="Times New Roman" w:cs="Times New Roman"/>
          <w:sz w:val="24"/>
          <w:szCs w:val="24"/>
          <w:lang w:val="en-US"/>
        </w:rPr>
        <w:t xml:space="preserve">. </w:t>
      </w:r>
      <w:r w:rsidR="00274C3D" w:rsidRPr="00274C3D">
        <w:rPr>
          <w:rFonts w:ascii="Times New Roman" w:hAnsi="Times New Roman" w:cs="Times New Roman"/>
          <w:sz w:val="24"/>
          <w:szCs w:val="24"/>
          <w:lang w:val="en-US"/>
        </w:rPr>
        <w:t xml:space="preserve">Likewise, </w:t>
      </w:r>
      <w:r w:rsidR="00B333CA" w:rsidRPr="00274C3D">
        <w:rPr>
          <w:rFonts w:ascii="Times New Roman" w:hAnsi="Times New Roman" w:cs="Times New Roman"/>
          <w:sz w:val="24"/>
          <w:szCs w:val="24"/>
          <w:lang w:val="en-US"/>
        </w:rPr>
        <w:t>Park</w:t>
      </w:r>
      <w:r w:rsidR="00F334CF" w:rsidRPr="00274C3D">
        <w:rPr>
          <w:rFonts w:ascii="Times New Roman" w:hAnsi="Times New Roman" w:cs="Times New Roman"/>
          <w:sz w:val="24"/>
          <w:szCs w:val="24"/>
          <w:lang w:val="en-US"/>
        </w:rPr>
        <w:t xml:space="preserve"> </w:t>
      </w:r>
      <w:r w:rsidR="00274C3D" w:rsidRPr="00274C3D">
        <w:rPr>
          <w:rFonts w:ascii="Times New Roman" w:hAnsi="Times New Roman" w:cs="Times New Roman"/>
          <w:sz w:val="24"/>
          <w:szCs w:val="24"/>
          <w:lang w:val="en-US"/>
        </w:rPr>
        <w:lastRenderedPageBreak/>
        <w:t>(</w:t>
      </w:r>
      <w:r w:rsidR="00B333CA" w:rsidRPr="00274C3D">
        <w:rPr>
          <w:rFonts w:ascii="Times New Roman" w:hAnsi="Times New Roman" w:cs="Times New Roman"/>
          <w:sz w:val="24"/>
          <w:szCs w:val="24"/>
          <w:lang w:val="en-US"/>
        </w:rPr>
        <w:t xml:space="preserve">2000) reported </w:t>
      </w:r>
      <w:r w:rsidR="00274C3D" w:rsidRPr="00274C3D">
        <w:rPr>
          <w:rFonts w:ascii="Times New Roman" w:hAnsi="Times New Roman" w:cs="Times New Roman"/>
          <w:sz w:val="24"/>
          <w:szCs w:val="24"/>
          <w:lang w:val="en-US"/>
        </w:rPr>
        <w:t xml:space="preserve">a very high </w:t>
      </w:r>
      <w:r w:rsidR="00B333CA" w:rsidRPr="00274C3D">
        <w:rPr>
          <w:rFonts w:ascii="Times New Roman" w:hAnsi="Times New Roman" w:cs="Times New Roman"/>
          <w:sz w:val="24"/>
          <w:szCs w:val="24"/>
          <w:lang w:val="en-US"/>
        </w:rPr>
        <w:t xml:space="preserve">Cu concentration </w:t>
      </w:r>
      <w:r w:rsidR="00274C3D" w:rsidRPr="00274C3D">
        <w:rPr>
          <w:rFonts w:ascii="Times New Roman" w:hAnsi="Times New Roman" w:cs="Times New Roman"/>
          <w:sz w:val="24"/>
          <w:szCs w:val="24"/>
          <w:lang w:val="en-US"/>
        </w:rPr>
        <w:t xml:space="preserve">(1950 ng/g) in goat yoghurt containing </w:t>
      </w:r>
      <w:r w:rsidR="00B333CA" w:rsidRPr="00274C3D">
        <w:rPr>
          <w:rFonts w:ascii="Times New Roman" w:hAnsi="Times New Roman" w:cs="Times New Roman"/>
          <w:sz w:val="24"/>
          <w:szCs w:val="24"/>
          <w:lang w:val="en-US"/>
        </w:rPr>
        <w:t>blueberr</w:t>
      </w:r>
      <w:r w:rsidR="00274C3D" w:rsidRPr="00274C3D">
        <w:rPr>
          <w:rFonts w:ascii="Times New Roman" w:hAnsi="Times New Roman" w:cs="Times New Roman"/>
          <w:sz w:val="24"/>
          <w:szCs w:val="24"/>
          <w:lang w:val="en-US"/>
        </w:rPr>
        <w:t>ies</w:t>
      </w:r>
      <w:r w:rsidR="00B333CA" w:rsidRPr="00274C3D">
        <w:rPr>
          <w:rFonts w:ascii="Times New Roman" w:hAnsi="Times New Roman" w:cs="Times New Roman"/>
          <w:sz w:val="24"/>
          <w:szCs w:val="24"/>
          <w:lang w:val="en-US"/>
        </w:rPr>
        <w:t>.</w:t>
      </w:r>
      <w:r w:rsidR="00B333CA">
        <w:rPr>
          <w:rFonts w:ascii="Times New Roman" w:hAnsi="Times New Roman" w:cs="Times New Roman"/>
          <w:sz w:val="24"/>
          <w:szCs w:val="24"/>
          <w:lang w:val="en-US"/>
        </w:rPr>
        <w:t xml:space="preserve"> </w:t>
      </w:r>
    </w:p>
    <w:p w:rsidR="008839C2" w:rsidRPr="008F3BFF" w:rsidRDefault="008F3BFF" w:rsidP="008F3BFF">
      <w:pPr>
        <w:spacing w:after="200" w:line="480" w:lineRule="auto"/>
        <w:jc w:val="both"/>
        <w:rPr>
          <w:rFonts w:ascii="Times New Roman" w:hAnsi="Times New Roman" w:cs="Times New Roman"/>
          <w:i/>
          <w:sz w:val="24"/>
          <w:szCs w:val="24"/>
          <w:lang w:val="en-US"/>
        </w:rPr>
      </w:pPr>
      <w:r w:rsidRPr="008F3BFF">
        <w:rPr>
          <w:rFonts w:ascii="Times New Roman" w:hAnsi="Times New Roman" w:cs="Times New Roman"/>
          <w:i/>
          <w:sz w:val="24"/>
          <w:szCs w:val="24"/>
          <w:lang w:val="en-US"/>
        </w:rPr>
        <w:t xml:space="preserve">3.4. </w:t>
      </w:r>
      <w:r w:rsidR="008839C2" w:rsidRPr="008F3BFF">
        <w:rPr>
          <w:rFonts w:ascii="Times New Roman" w:hAnsi="Times New Roman" w:cs="Times New Roman"/>
          <w:i/>
          <w:sz w:val="24"/>
          <w:szCs w:val="24"/>
          <w:lang w:val="en-US"/>
        </w:rPr>
        <w:t>Chromium</w:t>
      </w:r>
      <w:r w:rsidRPr="008F3BFF">
        <w:rPr>
          <w:rFonts w:ascii="Times New Roman" w:hAnsi="Times New Roman" w:cs="Times New Roman"/>
          <w:i/>
          <w:sz w:val="24"/>
          <w:szCs w:val="24"/>
          <w:lang w:val="en-US"/>
        </w:rPr>
        <w:t xml:space="preserve"> levels </w:t>
      </w:r>
    </w:p>
    <w:p w:rsidR="0049245D" w:rsidRPr="005B6125" w:rsidRDefault="003C339B" w:rsidP="003C339B">
      <w:pPr>
        <w:spacing w:after="200" w:line="48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Although t</w:t>
      </w:r>
      <w:r w:rsidR="00F37E76" w:rsidRPr="004F47EA">
        <w:rPr>
          <w:rFonts w:ascii="Times New Roman" w:hAnsi="Times New Roman" w:cs="Times New Roman"/>
          <w:sz w:val="24"/>
          <w:szCs w:val="24"/>
          <w:lang w:val="en-US"/>
        </w:rPr>
        <w:t xml:space="preserve">he </w:t>
      </w:r>
      <w:r w:rsidR="00F37E76">
        <w:rPr>
          <w:rFonts w:ascii="Times New Roman" w:hAnsi="Times New Roman" w:cs="Times New Roman"/>
          <w:sz w:val="24"/>
          <w:szCs w:val="24"/>
          <w:lang w:val="en-US"/>
        </w:rPr>
        <w:t>mean</w:t>
      </w:r>
      <w:r w:rsidR="00F37E76" w:rsidRPr="004F47EA">
        <w:rPr>
          <w:rFonts w:ascii="Times New Roman" w:hAnsi="Times New Roman" w:cs="Times New Roman"/>
          <w:sz w:val="24"/>
          <w:szCs w:val="24"/>
          <w:lang w:val="en-US"/>
        </w:rPr>
        <w:t xml:space="preserve"> </w:t>
      </w:r>
      <w:r w:rsidR="00C36E58">
        <w:rPr>
          <w:rFonts w:ascii="Times New Roman" w:hAnsi="Times New Roman" w:cs="Times New Roman"/>
          <w:sz w:val="24"/>
          <w:szCs w:val="24"/>
          <w:lang w:val="en-US"/>
        </w:rPr>
        <w:t xml:space="preserve">Cr </w:t>
      </w:r>
      <w:r w:rsidR="00F37E76">
        <w:rPr>
          <w:rFonts w:ascii="Times New Roman" w:hAnsi="Times New Roman" w:cs="Times New Roman"/>
          <w:sz w:val="24"/>
          <w:szCs w:val="24"/>
          <w:lang w:val="en-US"/>
        </w:rPr>
        <w:t xml:space="preserve">concentration was higher in goat </w:t>
      </w:r>
      <w:r w:rsidR="008D2595">
        <w:rPr>
          <w:rFonts w:ascii="Times New Roman" w:hAnsi="Times New Roman" w:cs="Times New Roman"/>
          <w:sz w:val="24"/>
          <w:szCs w:val="24"/>
          <w:lang w:val="en-US"/>
        </w:rPr>
        <w:t>(</w:t>
      </w:r>
      <w:r w:rsidR="00C97B11">
        <w:rPr>
          <w:rFonts w:ascii="Times New Roman" w:hAnsi="Times New Roman" w:cs="Times New Roman"/>
          <w:sz w:val="24"/>
          <w:szCs w:val="24"/>
          <w:lang w:val="en-US"/>
        </w:rPr>
        <w:t>49.</w:t>
      </w:r>
      <w:r w:rsidR="00292DF0">
        <w:rPr>
          <w:rFonts w:ascii="Times New Roman" w:hAnsi="Times New Roman" w:cs="Times New Roman"/>
          <w:sz w:val="24"/>
          <w:szCs w:val="24"/>
          <w:lang w:val="en-US"/>
        </w:rPr>
        <w:t>5</w:t>
      </w:r>
      <w:r w:rsidR="00C97B11">
        <w:rPr>
          <w:rFonts w:ascii="Times New Roman" w:hAnsi="Times New Roman" w:cs="Times New Roman"/>
          <w:sz w:val="24"/>
          <w:szCs w:val="24"/>
          <w:lang w:val="en-US"/>
        </w:rPr>
        <w:t xml:space="preserve"> </w:t>
      </w:r>
      <w:r w:rsidR="00F37E76" w:rsidRPr="004F47EA">
        <w:rPr>
          <w:rFonts w:ascii="Times New Roman" w:hAnsi="Times New Roman" w:cs="Times New Roman"/>
          <w:sz w:val="24"/>
          <w:szCs w:val="24"/>
          <w:lang w:val="en-US"/>
        </w:rPr>
        <w:t>±</w:t>
      </w:r>
      <w:r w:rsidR="00C97B11">
        <w:rPr>
          <w:rFonts w:ascii="Times New Roman" w:hAnsi="Times New Roman" w:cs="Times New Roman"/>
          <w:sz w:val="24"/>
          <w:szCs w:val="24"/>
          <w:lang w:val="en-US"/>
        </w:rPr>
        <w:t xml:space="preserve"> 1</w:t>
      </w:r>
      <w:r w:rsidR="00292DF0">
        <w:rPr>
          <w:rFonts w:ascii="Times New Roman" w:hAnsi="Times New Roman" w:cs="Times New Roman"/>
          <w:sz w:val="24"/>
          <w:szCs w:val="24"/>
          <w:lang w:val="en-US"/>
        </w:rPr>
        <w:t>1</w:t>
      </w:r>
      <w:r w:rsidR="00C97B11">
        <w:rPr>
          <w:rFonts w:ascii="Times New Roman" w:hAnsi="Times New Roman" w:cs="Times New Roman"/>
          <w:sz w:val="24"/>
          <w:szCs w:val="24"/>
          <w:lang w:val="en-US"/>
        </w:rPr>
        <w:t>.</w:t>
      </w:r>
      <w:r w:rsidR="00292DF0">
        <w:rPr>
          <w:rFonts w:ascii="Times New Roman" w:hAnsi="Times New Roman" w:cs="Times New Roman"/>
          <w:sz w:val="24"/>
          <w:szCs w:val="24"/>
          <w:lang w:val="en-US"/>
        </w:rPr>
        <w:t>7</w:t>
      </w:r>
      <w:r w:rsidR="00C97B11">
        <w:rPr>
          <w:rFonts w:ascii="Times New Roman" w:hAnsi="Times New Roman" w:cs="Times New Roman"/>
          <w:sz w:val="24"/>
          <w:szCs w:val="24"/>
          <w:lang w:val="en-US"/>
        </w:rPr>
        <w:t xml:space="preserve"> n</w:t>
      </w:r>
      <w:r w:rsidR="00F37E76" w:rsidRPr="004F47EA">
        <w:rPr>
          <w:rFonts w:ascii="Times New Roman" w:hAnsi="Times New Roman" w:cs="Times New Roman"/>
          <w:sz w:val="24"/>
          <w:szCs w:val="24"/>
          <w:lang w:val="en-US"/>
        </w:rPr>
        <w:t>g/g</w:t>
      </w:r>
      <w:r w:rsidR="008D2595">
        <w:rPr>
          <w:rFonts w:ascii="Times New Roman" w:hAnsi="Times New Roman" w:cs="Times New Roman"/>
          <w:sz w:val="24"/>
          <w:szCs w:val="24"/>
          <w:lang w:val="en-US"/>
        </w:rPr>
        <w:t>)</w:t>
      </w:r>
      <w:r w:rsidR="00F37E76" w:rsidRPr="004F47EA">
        <w:rPr>
          <w:rFonts w:ascii="Times New Roman" w:hAnsi="Times New Roman" w:cs="Times New Roman"/>
          <w:sz w:val="24"/>
          <w:szCs w:val="24"/>
          <w:lang w:val="en-US"/>
        </w:rPr>
        <w:t xml:space="preserve"> </w:t>
      </w:r>
      <w:r w:rsidR="00F37E76">
        <w:rPr>
          <w:rFonts w:ascii="Times New Roman" w:hAnsi="Times New Roman" w:cs="Times New Roman"/>
          <w:sz w:val="24"/>
          <w:szCs w:val="24"/>
          <w:lang w:val="en-US"/>
        </w:rPr>
        <w:t xml:space="preserve">than </w:t>
      </w:r>
      <w:r w:rsidR="008D2595">
        <w:rPr>
          <w:rFonts w:ascii="Times New Roman" w:hAnsi="Times New Roman" w:cs="Times New Roman"/>
          <w:sz w:val="24"/>
          <w:szCs w:val="24"/>
          <w:lang w:val="en-US"/>
        </w:rPr>
        <w:t xml:space="preserve">in </w:t>
      </w:r>
      <w:r w:rsidR="00F37E76">
        <w:rPr>
          <w:rFonts w:ascii="Times New Roman" w:hAnsi="Times New Roman" w:cs="Times New Roman"/>
          <w:sz w:val="24"/>
          <w:szCs w:val="24"/>
          <w:lang w:val="en-US"/>
        </w:rPr>
        <w:t xml:space="preserve">cow </w:t>
      </w:r>
      <w:r w:rsidR="008D2595">
        <w:rPr>
          <w:rFonts w:ascii="Times New Roman" w:hAnsi="Times New Roman" w:cs="Times New Roman"/>
          <w:sz w:val="24"/>
          <w:szCs w:val="24"/>
          <w:lang w:val="en-US"/>
        </w:rPr>
        <w:t>(</w:t>
      </w:r>
      <w:r w:rsidR="00816270">
        <w:rPr>
          <w:rFonts w:ascii="Times New Roman" w:hAnsi="Times New Roman" w:cs="Times New Roman"/>
          <w:sz w:val="24"/>
          <w:szCs w:val="24"/>
          <w:lang w:val="en-US"/>
        </w:rPr>
        <w:t>2</w:t>
      </w:r>
      <w:r w:rsidR="00C97B11">
        <w:rPr>
          <w:rFonts w:ascii="Times New Roman" w:hAnsi="Times New Roman" w:cs="Times New Roman"/>
          <w:sz w:val="24"/>
          <w:szCs w:val="24"/>
          <w:lang w:val="en-US"/>
        </w:rPr>
        <w:t>7.9</w:t>
      </w:r>
      <w:r w:rsidR="00816270">
        <w:rPr>
          <w:rFonts w:ascii="Times New Roman" w:hAnsi="Times New Roman" w:cs="Times New Roman"/>
          <w:sz w:val="24"/>
          <w:szCs w:val="24"/>
          <w:lang w:val="en-US"/>
        </w:rPr>
        <w:t xml:space="preserve"> </w:t>
      </w:r>
      <w:r w:rsidR="00F37E76" w:rsidRPr="004F47EA">
        <w:rPr>
          <w:rFonts w:ascii="Times New Roman" w:hAnsi="Times New Roman" w:cs="Times New Roman"/>
          <w:sz w:val="24"/>
          <w:szCs w:val="24"/>
          <w:lang w:val="en-US"/>
        </w:rPr>
        <w:t>±</w:t>
      </w:r>
      <w:r w:rsidR="00816270">
        <w:rPr>
          <w:rFonts w:ascii="Times New Roman" w:hAnsi="Times New Roman" w:cs="Times New Roman"/>
          <w:sz w:val="24"/>
          <w:szCs w:val="24"/>
          <w:lang w:val="en-US"/>
        </w:rPr>
        <w:t xml:space="preserve"> 1</w:t>
      </w:r>
      <w:r w:rsidR="00292DF0">
        <w:rPr>
          <w:rFonts w:ascii="Times New Roman" w:hAnsi="Times New Roman" w:cs="Times New Roman"/>
          <w:sz w:val="24"/>
          <w:szCs w:val="24"/>
          <w:lang w:val="en-US"/>
        </w:rPr>
        <w:t>0</w:t>
      </w:r>
      <w:r w:rsidR="00C97B11">
        <w:rPr>
          <w:rFonts w:ascii="Times New Roman" w:hAnsi="Times New Roman" w:cs="Times New Roman"/>
          <w:sz w:val="24"/>
          <w:szCs w:val="24"/>
          <w:lang w:val="en-US"/>
        </w:rPr>
        <w:t>.</w:t>
      </w:r>
      <w:r w:rsidR="00816270">
        <w:rPr>
          <w:rFonts w:ascii="Times New Roman" w:hAnsi="Times New Roman" w:cs="Times New Roman"/>
          <w:sz w:val="24"/>
          <w:szCs w:val="24"/>
          <w:lang w:val="en-US"/>
        </w:rPr>
        <w:t>0</w:t>
      </w:r>
      <w:r w:rsidR="00292DF0">
        <w:rPr>
          <w:rFonts w:ascii="Times New Roman" w:hAnsi="Times New Roman" w:cs="Times New Roman"/>
          <w:sz w:val="24"/>
          <w:szCs w:val="24"/>
          <w:lang w:val="en-US"/>
        </w:rPr>
        <w:t>2</w:t>
      </w:r>
      <w:r w:rsidR="00F37E76">
        <w:rPr>
          <w:rFonts w:ascii="Times New Roman" w:hAnsi="Times New Roman" w:cs="Times New Roman"/>
          <w:sz w:val="24"/>
          <w:szCs w:val="24"/>
          <w:lang w:val="en-US"/>
        </w:rPr>
        <w:t xml:space="preserve"> </w:t>
      </w:r>
      <w:r w:rsidR="00C97B11">
        <w:rPr>
          <w:rFonts w:ascii="Times New Roman" w:hAnsi="Times New Roman" w:cs="Times New Roman"/>
          <w:sz w:val="24"/>
          <w:szCs w:val="24"/>
          <w:lang w:val="en-US"/>
        </w:rPr>
        <w:t>n</w:t>
      </w:r>
      <w:r w:rsidR="00F37E76">
        <w:rPr>
          <w:rFonts w:ascii="Times New Roman" w:hAnsi="Times New Roman" w:cs="Times New Roman"/>
          <w:sz w:val="24"/>
          <w:szCs w:val="24"/>
          <w:lang w:val="en-US"/>
        </w:rPr>
        <w:t>g/g</w:t>
      </w:r>
      <w:r w:rsidR="008D2595">
        <w:rPr>
          <w:rFonts w:ascii="Times New Roman" w:hAnsi="Times New Roman" w:cs="Times New Roman"/>
          <w:sz w:val="24"/>
          <w:szCs w:val="24"/>
          <w:lang w:val="en-US"/>
        </w:rPr>
        <w:t>) fermented milks</w:t>
      </w:r>
      <w:r w:rsidR="00C36E58">
        <w:rPr>
          <w:rFonts w:ascii="Times New Roman" w:hAnsi="Times New Roman" w:cs="Times New Roman"/>
          <w:sz w:val="24"/>
          <w:szCs w:val="24"/>
          <w:lang w:val="en-US"/>
        </w:rPr>
        <w:t xml:space="preserve">, </w:t>
      </w:r>
      <w:r w:rsidR="008D2595">
        <w:rPr>
          <w:rFonts w:ascii="Times New Roman" w:hAnsi="Times New Roman" w:cs="Times New Roman"/>
          <w:sz w:val="24"/>
          <w:szCs w:val="24"/>
          <w:lang w:val="en-US"/>
        </w:rPr>
        <w:t xml:space="preserve">the difference was not statistically </w:t>
      </w:r>
      <w:r w:rsidR="00C36E58">
        <w:rPr>
          <w:rFonts w:ascii="Times New Roman" w:hAnsi="Times New Roman" w:cs="Times New Roman"/>
          <w:sz w:val="24"/>
          <w:szCs w:val="24"/>
          <w:lang w:val="en-US"/>
        </w:rPr>
        <w:t>significant (Fig</w:t>
      </w:r>
      <w:r w:rsidR="00B709EA">
        <w:rPr>
          <w:rFonts w:ascii="Times New Roman" w:hAnsi="Times New Roman" w:cs="Times New Roman"/>
          <w:sz w:val="24"/>
          <w:szCs w:val="24"/>
          <w:lang w:val="en-US"/>
        </w:rPr>
        <w:t>.</w:t>
      </w:r>
      <w:r w:rsidR="00C36E58">
        <w:rPr>
          <w:rFonts w:ascii="Times New Roman" w:hAnsi="Times New Roman" w:cs="Times New Roman"/>
          <w:sz w:val="24"/>
          <w:szCs w:val="24"/>
          <w:lang w:val="en-US"/>
        </w:rPr>
        <w:t xml:space="preserve"> 1</w:t>
      </w:r>
      <w:r w:rsidR="00AE4727">
        <w:rPr>
          <w:rFonts w:ascii="Times New Roman" w:hAnsi="Times New Roman" w:cs="Times New Roman"/>
          <w:sz w:val="24"/>
          <w:szCs w:val="24"/>
          <w:lang w:val="en-US"/>
        </w:rPr>
        <w:t>)</w:t>
      </w:r>
      <w:r w:rsidR="00F37E76" w:rsidRPr="004F47EA">
        <w:rPr>
          <w:rFonts w:ascii="Times New Roman" w:hAnsi="Times New Roman" w:cs="Times New Roman"/>
          <w:sz w:val="24"/>
          <w:szCs w:val="24"/>
          <w:lang w:val="en-US"/>
        </w:rPr>
        <w:t>.</w:t>
      </w:r>
      <w:r w:rsidR="00F37E7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There was no significant difference in </w:t>
      </w:r>
      <w:r w:rsidR="00AE4727">
        <w:rPr>
          <w:rFonts w:ascii="Times New Roman" w:hAnsi="Times New Roman" w:cs="Times New Roman"/>
          <w:sz w:val="24"/>
          <w:szCs w:val="24"/>
          <w:lang w:val="en-US"/>
        </w:rPr>
        <w:t xml:space="preserve">Cu concentrations </w:t>
      </w:r>
      <w:r>
        <w:rPr>
          <w:rFonts w:ascii="Times New Roman" w:hAnsi="Times New Roman" w:cs="Times New Roman"/>
          <w:sz w:val="24"/>
          <w:szCs w:val="24"/>
          <w:lang w:val="en-US"/>
        </w:rPr>
        <w:t>of</w:t>
      </w:r>
      <w:r w:rsidR="00AE4727">
        <w:rPr>
          <w:rFonts w:ascii="Times New Roman" w:hAnsi="Times New Roman" w:cs="Times New Roman"/>
          <w:sz w:val="24"/>
          <w:szCs w:val="24"/>
          <w:lang w:val="en-US"/>
        </w:rPr>
        <w:t xml:space="preserve"> goat (Fig</w:t>
      </w:r>
      <w:r w:rsidR="00B709EA">
        <w:rPr>
          <w:rFonts w:ascii="Times New Roman" w:hAnsi="Times New Roman" w:cs="Times New Roman"/>
          <w:sz w:val="24"/>
          <w:szCs w:val="24"/>
          <w:lang w:val="en-US"/>
        </w:rPr>
        <w:t>.</w:t>
      </w:r>
      <w:r w:rsidR="00AE4727">
        <w:rPr>
          <w:rFonts w:ascii="Times New Roman" w:hAnsi="Times New Roman" w:cs="Times New Roman"/>
          <w:sz w:val="24"/>
          <w:szCs w:val="24"/>
          <w:lang w:val="en-US"/>
        </w:rPr>
        <w:t xml:space="preserve"> 2) </w:t>
      </w:r>
      <w:r>
        <w:rPr>
          <w:rFonts w:ascii="Times New Roman" w:hAnsi="Times New Roman" w:cs="Times New Roman"/>
          <w:sz w:val="24"/>
          <w:szCs w:val="24"/>
          <w:lang w:val="en-US"/>
        </w:rPr>
        <w:t>or</w:t>
      </w:r>
      <w:r w:rsidR="00AE4727">
        <w:rPr>
          <w:rFonts w:ascii="Times New Roman" w:hAnsi="Times New Roman" w:cs="Times New Roman"/>
          <w:sz w:val="24"/>
          <w:szCs w:val="24"/>
          <w:lang w:val="en-US"/>
        </w:rPr>
        <w:t xml:space="preserve"> cow (Fig</w:t>
      </w:r>
      <w:r w:rsidR="0076745E">
        <w:rPr>
          <w:rFonts w:ascii="Times New Roman" w:hAnsi="Times New Roman" w:cs="Times New Roman"/>
          <w:sz w:val="24"/>
          <w:szCs w:val="24"/>
          <w:lang w:val="en-US"/>
        </w:rPr>
        <w:t>.</w:t>
      </w:r>
      <w:r w:rsidR="00AE4727">
        <w:rPr>
          <w:rFonts w:ascii="Times New Roman" w:hAnsi="Times New Roman" w:cs="Times New Roman"/>
          <w:sz w:val="24"/>
          <w:szCs w:val="24"/>
          <w:lang w:val="en-US"/>
        </w:rPr>
        <w:t xml:space="preserve"> 3)</w:t>
      </w:r>
      <w:r>
        <w:rPr>
          <w:rFonts w:ascii="Times New Roman" w:hAnsi="Times New Roman" w:cs="Times New Roman"/>
          <w:sz w:val="24"/>
          <w:szCs w:val="24"/>
          <w:lang w:val="en-US"/>
        </w:rPr>
        <w:t xml:space="preserve"> yogurts as a function of the fermenting microorganisms used</w:t>
      </w:r>
      <w:r w:rsidR="00AE4727" w:rsidRPr="009E7E86">
        <w:rPr>
          <w:rFonts w:ascii="Times New Roman" w:hAnsi="Times New Roman" w:cs="Times New Roman"/>
          <w:sz w:val="24"/>
          <w:szCs w:val="24"/>
          <w:lang w:val="en-US"/>
        </w:rPr>
        <w:t xml:space="preserve">. </w:t>
      </w:r>
      <w:r w:rsidRPr="009E7E86">
        <w:rPr>
          <w:rFonts w:ascii="Times New Roman" w:hAnsi="Times New Roman" w:cs="Times New Roman"/>
          <w:sz w:val="24"/>
          <w:szCs w:val="24"/>
          <w:lang w:val="en-US"/>
        </w:rPr>
        <w:t xml:space="preserve">Other studies found </w:t>
      </w:r>
      <w:r w:rsidR="00AE4727" w:rsidRPr="009E7E86">
        <w:rPr>
          <w:rFonts w:ascii="Times New Roman" w:hAnsi="Times New Roman" w:cs="Times New Roman"/>
          <w:sz w:val="24"/>
          <w:szCs w:val="24"/>
          <w:lang w:val="en-US"/>
        </w:rPr>
        <w:t xml:space="preserve">Cr levels </w:t>
      </w:r>
      <w:r w:rsidR="00A57478" w:rsidRPr="009E7E86">
        <w:rPr>
          <w:rFonts w:ascii="Times New Roman" w:hAnsi="Times New Roman" w:cs="Times New Roman"/>
          <w:sz w:val="24"/>
          <w:szCs w:val="24"/>
          <w:lang w:val="en-US"/>
        </w:rPr>
        <w:t>between 6-60 ng/g for cow</w:t>
      </w:r>
      <w:r w:rsidR="00F37E76" w:rsidRPr="009E7E86">
        <w:rPr>
          <w:rFonts w:ascii="Times New Roman" w:hAnsi="Times New Roman" w:cs="Times New Roman"/>
          <w:sz w:val="24"/>
          <w:szCs w:val="24"/>
          <w:lang w:val="en-US"/>
        </w:rPr>
        <w:t xml:space="preserve"> yoghurts</w:t>
      </w:r>
      <w:r w:rsidR="00A57478" w:rsidRPr="009E7E86">
        <w:rPr>
          <w:rFonts w:ascii="Times New Roman" w:hAnsi="Times New Roman" w:cs="Times New Roman"/>
          <w:sz w:val="24"/>
          <w:szCs w:val="24"/>
          <w:lang w:val="en-US"/>
        </w:rPr>
        <w:t xml:space="preserve"> available in Spanish supermarkets (Llorent-Martínez, Fernández de Córdoba, Ruiz-Medina, &amp; Ortega-Barales, 2012)</w:t>
      </w:r>
      <w:r w:rsidR="00F37E76" w:rsidRPr="009E7E86">
        <w:rPr>
          <w:rFonts w:ascii="Times New Roman" w:hAnsi="Times New Roman" w:cs="Times New Roman"/>
          <w:sz w:val="24"/>
          <w:szCs w:val="24"/>
          <w:lang w:val="en-US"/>
        </w:rPr>
        <w:t xml:space="preserve">. </w:t>
      </w:r>
      <w:r w:rsidR="00B970B2" w:rsidRPr="009E7E86">
        <w:rPr>
          <w:rFonts w:ascii="Times New Roman" w:hAnsi="Times New Roman" w:cs="Times New Roman"/>
          <w:sz w:val="24"/>
          <w:szCs w:val="24"/>
          <w:lang w:val="en-US"/>
        </w:rPr>
        <w:t>R</w:t>
      </w:r>
      <w:r w:rsidR="006E69AD" w:rsidRPr="009E7E86">
        <w:rPr>
          <w:rFonts w:ascii="Times New Roman" w:hAnsi="Times New Roman" w:cs="Times New Roman"/>
          <w:sz w:val="24"/>
          <w:szCs w:val="24"/>
          <w:lang w:val="en-US"/>
        </w:rPr>
        <w:t>esearchers</w:t>
      </w:r>
      <w:r w:rsidR="00B970B2" w:rsidRPr="009E7E86">
        <w:rPr>
          <w:rFonts w:ascii="Times New Roman" w:hAnsi="Times New Roman" w:cs="Times New Roman"/>
          <w:sz w:val="24"/>
          <w:szCs w:val="24"/>
          <w:lang w:val="en-US"/>
        </w:rPr>
        <w:t xml:space="preserve"> in Turkey </w:t>
      </w:r>
      <w:r w:rsidR="006E69AD" w:rsidRPr="009E7E86">
        <w:rPr>
          <w:rFonts w:ascii="Times New Roman" w:hAnsi="Times New Roman" w:cs="Times New Roman"/>
          <w:sz w:val="24"/>
          <w:szCs w:val="24"/>
          <w:lang w:val="en-US"/>
        </w:rPr>
        <w:t>(Güler, 2007) reported higher mean Cr levels in strained goat yogurt</w:t>
      </w:r>
      <w:r w:rsidR="00583A99" w:rsidRPr="009E7E86">
        <w:rPr>
          <w:rFonts w:ascii="Times New Roman" w:hAnsi="Times New Roman" w:cs="Times New Roman"/>
          <w:sz w:val="24"/>
          <w:szCs w:val="24"/>
          <w:lang w:val="en-US"/>
        </w:rPr>
        <w:t xml:space="preserve"> (123 ± 30 ng/g)</w:t>
      </w:r>
      <w:r w:rsidR="006E69AD" w:rsidRPr="009E7E86">
        <w:rPr>
          <w:rFonts w:ascii="Times New Roman" w:hAnsi="Times New Roman" w:cs="Times New Roman"/>
          <w:sz w:val="24"/>
          <w:szCs w:val="24"/>
          <w:lang w:val="en-US"/>
        </w:rPr>
        <w:t xml:space="preserve"> </w:t>
      </w:r>
      <w:r w:rsidR="00583A99" w:rsidRPr="009E7E86">
        <w:rPr>
          <w:rFonts w:ascii="Times New Roman" w:hAnsi="Times New Roman" w:cs="Times New Roman"/>
          <w:sz w:val="24"/>
          <w:szCs w:val="24"/>
          <w:lang w:val="en-US"/>
        </w:rPr>
        <w:t xml:space="preserve">and slightly lower </w:t>
      </w:r>
      <w:r w:rsidR="00B970B2" w:rsidRPr="009E7E86">
        <w:rPr>
          <w:rFonts w:ascii="Times New Roman" w:hAnsi="Times New Roman" w:cs="Times New Roman"/>
          <w:sz w:val="24"/>
          <w:szCs w:val="24"/>
          <w:lang w:val="en-US"/>
        </w:rPr>
        <w:t xml:space="preserve">levels </w:t>
      </w:r>
      <w:r w:rsidR="00583A99" w:rsidRPr="009E7E86">
        <w:rPr>
          <w:rFonts w:ascii="Times New Roman" w:hAnsi="Times New Roman" w:cs="Times New Roman"/>
          <w:sz w:val="24"/>
          <w:szCs w:val="24"/>
          <w:lang w:val="en-US"/>
        </w:rPr>
        <w:t xml:space="preserve">in salted goat yogurt (43 ± 7 ng/g) </w:t>
      </w:r>
      <w:r w:rsidR="00B970B2" w:rsidRPr="009E7E86">
        <w:rPr>
          <w:rFonts w:ascii="Times New Roman" w:hAnsi="Times New Roman" w:cs="Times New Roman"/>
          <w:sz w:val="24"/>
          <w:szCs w:val="24"/>
          <w:lang w:val="en-US"/>
        </w:rPr>
        <w:t>in comparison to the present</w:t>
      </w:r>
      <w:r w:rsidR="00C30EA6" w:rsidRPr="009E7E86">
        <w:rPr>
          <w:rFonts w:ascii="Times New Roman" w:hAnsi="Times New Roman" w:cs="Times New Roman"/>
          <w:sz w:val="24"/>
          <w:szCs w:val="24"/>
          <w:lang w:val="en-US"/>
        </w:rPr>
        <w:t xml:space="preserve"> goat yogurts </w:t>
      </w:r>
      <w:r w:rsidR="00583A99" w:rsidRPr="009E7E86">
        <w:rPr>
          <w:rFonts w:ascii="Times New Roman" w:hAnsi="Times New Roman" w:cs="Times New Roman"/>
          <w:sz w:val="24"/>
          <w:szCs w:val="24"/>
          <w:lang w:val="en-US"/>
        </w:rPr>
        <w:t>(49.5 ± 12.3 ng/g)</w:t>
      </w:r>
      <w:r w:rsidR="006E69AD" w:rsidRPr="009E7E86">
        <w:rPr>
          <w:rFonts w:ascii="Times New Roman" w:hAnsi="Times New Roman" w:cs="Times New Roman"/>
          <w:sz w:val="24"/>
          <w:szCs w:val="24"/>
          <w:lang w:val="en-US"/>
        </w:rPr>
        <w:t>.</w:t>
      </w:r>
      <w:r w:rsidR="00F37E76">
        <w:rPr>
          <w:rFonts w:ascii="Times New Roman" w:hAnsi="Times New Roman" w:cs="Times New Roman"/>
          <w:sz w:val="24"/>
          <w:szCs w:val="24"/>
          <w:lang w:val="en-US"/>
        </w:rPr>
        <w:t xml:space="preserve">The highest Cr concentration </w:t>
      </w:r>
      <w:r w:rsidR="00274C3D">
        <w:rPr>
          <w:rFonts w:ascii="Times New Roman" w:hAnsi="Times New Roman" w:cs="Times New Roman"/>
          <w:sz w:val="24"/>
          <w:szCs w:val="24"/>
          <w:lang w:val="en-US"/>
        </w:rPr>
        <w:t xml:space="preserve">in </w:t>
      </w:r>
      <w:r w:rsidR="00B970B2">
        <w:rPr>
          <w:rFonts w:ascii="Times New Roman" w:hAnsi="Times New Roman" w:cs="Times New Roman"/>
          <w:sz w:val="24"/>
          <w:szCs w:val="24"/>
          <w:lang w:val="en-US"/>
        </w:rPr>
        <w:t>our</w:t>
      </w:r>
      <w:r w:rsidR="00274C3D">
        <w:rPr>
          <w:rFonts w:ascii="Times New Roman" w:hAnsi="Times New Roman" w:cs="Times New Roman"/>
          <w:sz w:val="24"/>
          <w:szCs w:val="24"/>
          <w:lang w:val="en-US"/>
        </w:rPr>
        <w:t xml:space="preserve"> study was </w:t>
      </w:r>
      <w:r w:rsidR="00F37E76">
        <w:rPr>
          <w:rFonts w:ascii="Times New Roman" w:hAnsi="Times New Roman" w:cs="Times New Roman"/>
          <w:sz w:val="24"/>
          <w:szCs w:val="24"/>
          <w:lang w:val="en-US"/>
        </w:rPr>
        <w:t>in goat kefir (106 ± 27</w:t>
      </w:r>
      <w:r w:rsidR="00C97B11">
        <w:rPr>
          <w:rFonts w:ascii="Times New Roman" w:hAnsi="Times New Roman" w:cs="Times New Roman"/>
          <w:sz w:val="24"/>
          <w:szCs w:val="24"/>
          <w:lang w:val="en-US"/>
        </w:rPr>
        <w:t>.</w:t>
      </w:r>
      <w:r w:rsidR="00F37E76">
        <w:rPr>
          <w:rFonts w:ascii="Times New Roman" w:hAnsi="Times New Roman" w:cs="Times New Roman"/>
          <w:sz w:val="24"/>
          <w:szCs w:val="24"/>
          <w:lang w:val="en-US"/>
        </w:rPr>
        <w:t xml:space="preserve">5 </w:t>
      </w:r>
      <w:r w:rsidR="00C97B11">
        <w:rPr>
          <w:rFonts w:ascii="Times New Roman" w:hAnsi="Times New Roman" w:cs="Times New Roman"/>
          <w:sz w:val="24"/>
          <w:szCs w:val="24"/>
          <w:lang w:val="en-US"/>
        </w:rPr>
        <w:t>n</w:t>
      </w:r>
      <w:r w:rsidR="00F37E76">
        <w:rPr>
          <w:rFonts w:ascii="Times New Roman" w:hAnsi="Times New Roman" w:cs="Times New Roman"/>
          <w:sz w:val="24"/>
          <w:szCs w:val="24"/>
          <w:lang w:val="en-US"/>
        </w:rPr>
        <w:t xml:space="preserve">g/g), followed </w:t>
      </w:r>
      <w:r>
        <w:rPr>
          <w:rFonts w:ascii="Times New Roman" w:hAnsi="Times New Roman" w:cs="Times New Roman"/>
          <w:sz w:val="24"/>
          <w:szCs w:val="24"/>
          <w:lang w:val="en-US"/>
        </w:rPr>
        <w:t xml:space="preserve">at some distance by </w:t>
      </w:r>
      <w:r w:rsidR="006849C5">
        <w:rPr>
          <w:rFonts w:ascii="Times New Roman" w:hAnsi="Times New Roman" w:cs="Times New Roman"/>
          <w:sz w:val="24"/>
          <w:szCs w:val="24"/>
          <w:lang w:val="en-US"/>
        </w:rPr>
        <w:t>s</w:t>
      </w:r>
      <w:r w:rsidR="00F37E76">
        <w:rPr>
          <w:rFonts w:ascii="Times New Roman" w:hAnsi="Times New Roman" w:cs="Times New Roman"/>
          <w:sz w:val="24"/>
          <w:szCs w:val="24"/>
          <w:lang w:val="en-US"/>
        </w:rPr>
        <w:t>kimmed cow yoghurt</w:t>
      </w:r>
      <w:r>
        <w:rPr>
          <w:rFonts w:ascii="Times New Roman" w:hAnsi="Times New Roman" w:cs="Times New Roman"/>
          <w:sz w:val="24"/>
          <w:szCs w:val="24"/>
          <w:lang w:val="en-US"/>
        </w:rPr>
        <w:t xml:space="preserve"> (45.1 ng/g)</w:t>
      </w:r>
      <w:r w:rsidR="00F37E76">
        <w:rPr>
          <w:rFonts w:ascii="Times New Roman" w:hAnsi="Times New Roman" w:cs="Times New Roman"/>
          <w:sz w:val="24"/>
          <w:szCs w:val="24"/>
          <w:lang w:val="en-US"/>
        </w:rPr>
        <w:t xml:space="preserve"> and skimmed cow probiotic</w:t>
      </w:r>
      <w:r>
        <w:rPr>
          <w:rFonts w:ascii="Times New Roman" w:hAnsi="Times New Roman" w:cs="Times New Roman"/>
          <w:sz w:val="24"/>
          <w:szCs w:val="24"/>
          <w:lang w:val="en-US"/>
        </w:rPr>
        <w:t xml:space="preserve"> yoghurt</w:t>
      </w:r>
      <w:r w:rsidR="0081627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816270">
        <w:rPr>
          <w:rFonts w:ascii="Times New Roman" w:hAnsi="Times New Roman" w:cs="Times New Roman"/>
          <w:sz w:val="24"/>
          <w:szCs w:val="24"/>
          <w:lang w:val="en-US"/>
        </w:rPr>
        <w:t>42</w:t>
      </w:r>
      <w:r w:rsidR="00C97B11">
        <w:rPr>
          <w:rFonts w:ascii="Times New Roman" w:hAnsi="Times New Roman" w:cs="Times New Roman"/>
          <w:sz w:val="24"/>
          <w:szCs w:val="24"/>
          <w:lang w:val="en-US"/>
        </w:rPr>
        <w:t>.</w:t>
      </w:r>
      <w:r w:rsidR="00816270">
        <w:rPr>
          <w:rFonts w:ascii="Times New Roman" w:hAnsi="Times New Roman" w:cs="Times New Roman"/>
          <w:sz w:val="24"/>
          <w:szCs w:val="24"/>
          <w:lang w:val="en-US"/>
        </w:rPr>
        <w:t xml:space="preserve">7 </w:t>
      </w:r>
      <w:r w:rsidR="00C97B11">
        <w:rPr>
          <w:rFonts w:ascii="Times New Roman" w:hAnsi="Times New Roman" w:cs="Times New Roman"/>
          <w:sz w:val="24"/>
          <w:szCs w:val="24"/>
          <w:lang w:val="en-US"/>
        </w:rPr>
        <w:t>n</w:t>
      </w:r>
      <w:r w:rsidR="00816270">
        <w:rPr>
          <w:rFonts w:ascii="Times New Roman" w:hAnsi="Times New Roman" w:cs="Times New Roman"/>
          <w:sz w:val="24"/>
          <w:szCs w:val="24"/>
          <w:lang w:val="en-US"/>
        </w:rPr>
        <w:t>g/g)</w:t>
      </w:r>
      <w:r w:rsidR="00A76C1F">
        <w:rPr>
          <w:rFonts w:ascii="Times New Roman" w:hAnsi="Times New Roman" w:cs="Times New Roman"/>
          <w:sz w:val="24"/>
          <w:szCs w:val="24"/>
          <w:lang w:val="en-US"/>
        </w:rPr>
        <w:t xml:space="preserve">. </w:t>
      </w:r>
      <w:r>
        <w:rPr>
          <w:rFonts w:ascii="Times New Roman" w:hAnsi="Times New Roman" w:cs="Times New Roman"/>
          <w:sz w:val="24"/>
          <w:szCs w:val="24"/>
          <w:lang w:val="en-US"/>
        </w:rPr>
        <w:t>Given that t</w:t>
      </w:r>
      <w:r w:rsidR="0049245D" w:rsidRPr="0049245D">
        <w:rPr>
          <w:rFonts w:ascii="Times New Roman" w:hAnsi="Times New Roman" w:cs="Times New Roman"/>
          <w:sz w:val="24"/>
          <w:szCs w:val="24"/>
          <w:lang w:val="en-US"/>
        </w:rPr>
        <w:t xml:space="preserve">he recommended Cr intake </w:t>
      </w:r>
      <w:r>
        <w:rPr>
          <w:rFonts w:ascii="Times New Roman" w:hAnsi="Times New Roman" w:cs="Times New Roman"/>
          <w:sz w:val="24"/>
          <w:szCs w:val="24"/>
          <w:lang w:val="en-US"/>
        </w:rPr>
        <w:t xml:space="preserve">for healthy adults </w:t>
      </w:r>
      <w:r w:rsidR="0049245D" w:rsidRPr="005B6125">
        <w:rPr>
          <w:rFonts w:ascii="Times New Roman" w:hAnsi="Times New Roman" w:cs="Times New Roman"/>
          <w:sz w:val="24"/>
          <w:szCs w:val="24"/>
          <w:lang w:val="en-US"/>
        </w:rPr>
        <w:t>is 35</w:t>
      </w:r>
      <w:r w:rsidR="00C97B11" w:rsidRPr="005B6125">
        <w:rPr>
          <w:rFonts w:ascii="Times New Roman" w:hAnsi="Times New Roman" w:cs="Times New Roman"/>
          <w:sz w:val="24"/>
          <w:szCs w:val="24"/>
          <w:lang w:val="en-US"/>
        </w:rPr>
        <w:t>00</w:t>
      </w:r>
      <w:r w:rsidR="0049245D" w:rsidRPr="005B6125">
        <w:rPr>
          <w:rFonts w:ascii="Times New Roman" w:hAnsi="Times New Roman" w:cs="Times New Roman"/>
          <w:sz w:val="24"/>
          <w:szCs w:val="24"/>
          <w:lang w:val="en-US"/>
        </w:rPr>
        <w:t xml:space="preserve"> </w:t>
      </w:r>
      <w:r w:rsidR="00C97B11" w:rsidRPr="005B6125">
        <w:rPr>
          <w:rFonts w:ascii="Times New Roman" w:hAnsi="Times New Roman" w:cs="Times New Roman"/>
          <w:sz w:val="24"/>
          <w:szCs w:val="24"/>
          <w:lang w:val="en-US"/>
        </w:rPr>
        <w:t>n</w:t>
      </w:r>
      <w:r w:rsidR="0049245D" w:rsidRPr="005B6125">
        <w:rPr>
          <w:rFonts w:ascii="Times New Roman" w:hAnsi="Times New Roman" w:cs="Times New Roman"/>
          <w:sz w:val="24"/>
          <w:szCs w:val="24"/>
          <w:lang w:val="en-US"/>
        </w:rPr>
        <w:t xml:space="preserve">g/day </w:t>
      </w:r>
      <w:r>
        <w:rPr>
          <w:rFonts w:ascii="Times New Roman" w:hAnsi="Times New Roman" w:cs="Times New Roman"/>
          <w:sz w:val="24"/>
          <w:szCs w:val="24"/>
          <w:lang w:val="en-US"/>
        </w:rPr>
        <w:t xml:space="preserve">for males </w:t>
      </w:r>
      <w:r w:rsidR="0049245D" w:rsidRPr="005B6125">
        <w:rPr>
          <w:rFonts w:ascii="Times New Roman" w:hAnsi="Times New Roman" w:cs="Times New Roman"/>
          <w:sz w:val="24"/>
          <w:szCs w:val="24"/>
          <w:lang w:val="en-US"/>
        </w:rPr>
        <w:t>and 25</w:t>
      </w:r>
      <w:r w:rsidR="0071134F" w:rsidRPr="005B6125">
        <w:rPr>
          <w:rFonts w:ascii="Times New Roman" w:hAnsi="Times New Roman" w:cs="Times New Roman"/>
          <w:sz w:val="24"/>
          <w:szCs w:val="24"/>
          <w:lang w:val="en-US"/>
        </w:rPr>
        <w:t>00</w:t>
      </w:r>
      <w:r w:rsidR="0049245D" w:rsidRPr="005B6125">
        <w:rPr>
          <w:rFonts w:ascii="Times New Roman" w:hAnsi="Times New Roman" w:cs="Times New Roman"/>
          <w:sz w:val="24"/>
          <w:szCs w:val="24"/>
          <w:lang w:val="en-US"/>
        </w:rPr>
        <w:t xml:space="preserve"> </w:t>
      </w:r>
      <w:r w:rsidR="00C97B11" w:rsidRPr="005B6125">
        <w:rPr>
          <w:rFonts w:ascii="Times New Roman" w:hAnsi="Times New Roman" w:cs="Times New Roman"/>
          <w:sz w:val="24"/>
          <w:szCs w:val="24"/>
          <w:lang w:val="en-US"/>
        </w:rPr>
        <w:t>n</w:t>
      </w:r>
      <w:r w:rsidR="0049245D" w:rsidRPr="005B6125">
        <w:rPr>
          <w:rFonts w:ascii="Times New Roman" w:hAnsi="Times New Roman" w:cs="Times New Roman"/>
          <w:sz w:val="24"/>
          <w:szCs w:val="24"/>
          <w:lang w:val="en-US"/>
        </w:rPr>
        <w:t xml:space="preserve">g/day for </w:t>
      </w:r>
      <w:r>
        <w:rPr>
          <w:rFonts w:ascii="Times New Roman" w:hAnsi="Times New Roman" w:cs="Times New Roman"/>
          <w:sz w:val="24"/>
          <w:szCs w:val="24"/>
          <w:lang w:val="en-US"/>
        </w:rPr>
        <w:t>females</w:t>
      </w:r>
      <w:r w:rsidR="0049245D" w:rsidRPr="005B6125">
        <w:rPr>
          <w:rFonts w:ascii="Times New Roman" w:hAnsi="Times New Roman" w:cs="Times New Roman"/>
          <w:sz w:val="24"/>
          <w:szCs w:val="24"/>
          <w:lang w:val="en-US"/>
        </w:rPr>
        <w:t xml:space="preserve"> (Federación Española de Sociedades de Nutrición, 2010)</w:t>
      </w:r>
      <w:r>
        <w:rPr>
          <w:rFonts w:ascii="Times New Roman" w:hAnsi="Times New Roman" w:cs="Times New Roman"/>
          <w:sz w:val="24"/>
          <w:szCs w:val="24"/>
          <w:lang w:val="en-US"/>
        </w:rPr>
        <w:t>,</w:t>
      </w:r>
      <w:r w:rsidR="0049245D" w:rsidRPr="005B6125">
        <w:rPr>
          <w:rFonts w:ascii="Times New Roman" w:hAnsi="Times New Roman" w:cs="Times New Roman"/>
          <w:sz w:val="24"/>
          <w:szCs w:val="24"/>
          <w:lang w:val="en-US"/>
        </w:rPr>
        <w:t xml:space="preserve"> these dairy products </w:t>
      </w:r>
      <w:r w:rsidR="00B970B2">
        <w:rPr>
          <w:rFonts w:ascii="Times New Roman" w:hAnsi="Times New Roman" w:cs="Times New Roman"/>
          <w:sz w:val="24"/>
          <w:szCs w:val="24"/>
          <w:lang w:val="en-US"/>
        </w:rPr>
        <w:t>may</w:t>
      </w:r>
      <w:r w:rsidR="0049245D" w:rsidRPr="005B612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represent an </w:t>
      </w:r>
      <w:r w:rsidR="0049245D" w:rsidRPr="005B6125">
        <w:rPr>
          <w:rFonts w:ascii="Times New Roman" w:hAnsi="Times New Roman" w:cs="Times New Roman"/>
          <w:sz w:val="24"/>
          <w:szCs w:val="24"/>
          <w:lang w:val="en-US"/>
        </w:rPr>
        <w:t>important dietary source</w:t>
      </w:r>
      <w:r w:rsidR="005E0518">
        <w:rPr>
          <w:rFonts w:ascii="Times New Roman" w:hAnsi="Times New Roman" w:cs="Times New Roman"/>
          <w:sz w:val="24"/>
          <w:szCs w:val="24"/>
          <w:lang w:val="en-US"/>
        </w:rPr>
        <w:t xml:space="preserve"> </w:t>
      </w:r>
      <w:r w:rsidR="005E0518" w:rsidRPr="00B30297">
        <w:rPr>
          <w:rFonts w:ascii="Times New Roman" w:hAnsi="Times New Roman" w:cs="Times New Roman"/>
          <w:sz w:val="24"/>
          <w:szCs w:val="24"/>
          <w:lang w:val="en-US"/>
        </w:rPr>
        <w:t xml:space="preserve">(between 10 and 25% DRIs; </w:t>
      </w:r>
      <w:r w:rsidR="004A263D" w:rsidRPr="00B30297">
        <w:rPr>
          <w:rFonts w:ascii="Times New Roman" w:hAnsi="Times New Roman" w:cs="Times New Roman"/>
          <w:sz w:val="24"/>
          <w:szCs w:val="24"/>
          <w:lang w:val="en-US"/>
        </w:rPr>
        <w:t>Table</w:t>
      </w:r>
      <w:r w:rsidR="005E0518" w:rsidRPr="00B30297">
        <w:rPr>
          <w:rFonts w:ascii="Times New Roman" w:hAnsi="Times New Roman" w:cs="Times New Roman"/>
          <w:sz w:val="24"/>
          <w:szCs w:val="24"/>
          <w:lang w:val="en-US"/>
        </w:rPr>
        <w:t xml:space="preserve"> </w:t>
      </w:r>
      <w:r w:rsidR="00B30297" w:rsidRPr="00B30297">
        <w:rPr>
          <w:rFonts w:ascii="Times New Roman" w:hAnsi="Times New Roman" w:cs="Times New Roman"/>
          <w:sz w:val="24"/>
          <w:szCs w:val="24"/>
          <w:lang w:val="en-US"/>
        </w:rPr>
        <w:t>3</w:t>
      </w:r>
      <w:r w:rsidR="005E0518" w:rsidRPr="00B30297">
        <w:rPr>
          <w:rFonts w:ascii="Times New Roman" w:hAnsi="Times New Roman" w:cs="Times New Roman"/>
          <w:sz w:val="24"/>
          <w:szCs w:val="24"/>
          <w:lang w:val="en-US"/>
        </w:rPr>
        <w:t>)</w:t>
      </w:r>
      <w:r w:rsidR="008250ED" w:rsidRPr="00B30297">
        <w:rPr>
          <w:rFonts w:ascii="Times New Roman" w:hAnsi="Times New Roman" w:cs="Times New Roman"/>
          <w:sz w:val="24"/>
          <w:szCs w:val="24"/>
          <w:lang w:val="en-US"/>
        </w:rPr>
        <w:t>.</w:t>
      </w:r>
      <w:r w:rsidR="0049245D" w:rsidRPr="00B30297">
        <w:rPr>
          <w:rFonts w:ascii="Times New Roman" w:hAnsi="Times New Roman" w:cs="Times New Roman"/>
          <w:sz w:val="24"/>
          <w:szCs w:val="24"/>
          <w:lang w:val="en-US"/>
        </w:rPr>
        <w:t xml:space="preserve"> </w:t>
      </w:r>
      <w:r w:rsidRPr="00B30297">
        <w:rPr>
          <w:rFonts w:ascii="Times New Roman" w:hAnsi="Times New Roman" w:cs="Times New Roman"/>
          <w:sz w:val="24"/>
          <w:szCs w:val="24"/>
          <w:lang w:val="en-US"/>
        </w:rPr>
        <w:t>Markedly higher Cr levels than the present data</w:t>
      </w:r>
      <w:r>
        <w:rPr>
          <w:rFonts w:ascii="Times New Roman" w:hAnsi="Times New Roman" w:cs="Times New Roman"/>
          <w:sz w:val="24"/>
          <w:szCs w:val="24"/>
          <w:lang w:val="en-US"/>
        </w:rPr>
        <w:t xml:space="preserve"> and </w:t>
      </w:r>
      <w:r w:rsidR="00B970B2">
        <w:rPr>
          <w:rFonts w:ascii="Times New Roman" w:hAnsi="Times New Roman" w:cs="Times New Roman"/>
          <w:sz w:val="24"/>
          <w:szCs w:val="24"/>
          <w:lang w:val="en-US"/>
        </w:rPr>
        <w:t>previous</w:t>
      </w:r>
      <w:r>
        <w:rPr>
          <w:rFonts w:ascii="Times New Roman" w:hAnsi="Times New Roman" w:cs="Times New Roman"/>
          <w:sz w:val="24"/>
          <w:szCs w:val="24"/>
          <w:lang w:val="en-US"/>
        </w:rPr>
        <w:t xml:space="preserve"> findings were reported by </w:t>
      </w:r>
      <w:r w:rsidR="0049245D" w:rsidRPr="005B6125">
        <w:rPr>
          <w:rFonts w:ascii="Times New Roman" w:hAnsi="Times New Roman" w:cs="Times New Roman"/>
          <w:sz w:val="24"/>
          <w:szCs w:val="24"/>
          <w:lang w:val="en-US"/>
        </w:rPr>
        <w:t>Khan et al., 2014</w:t>
      </w:r>
      <w:r>
        <w:rPr>
          <w:rFonts w:ascii="Times New Roman" w:hAnsi="Times New Roman" w:cs="Times New Roman"/>
          <w:sz w:val="24"/>
          <w:szCs w:val="24"/>
          <w:lang w:val="en-US"/>
        </w:rPr>
        <w:t xml:space="preserve"> in </w:t>
      </w:r>
      <w:r w:rsidR="0049245D" w:rsidRPr="005B6125">
        <w:rPr>
          <w:rFonts w:ascii="Times New Roman" w:hAnsi="Times New Roman" w:cs="Times New Roman"/>
          <w:sz w:val="24"/>
          <w:szCs w:val="24"/>
          <w:lang w:val="en-US"/>
        </w:rPr>
        <w:t>PDY</w:t>
      </w:r>
      <w:r>
        <w:rPr>
          <w:rFonts w:ascii="Times New Roman" w:hAnsi="Times New Roman" w:cs="Times New Roman"/>
          <w:sz w:val="24"/>
          <w:szCs w:val="24"/>
          <w:lang w:val="en-US"/>
        </w:rPr>
        <w:t xml:space="preserve"> (</w:t>
      </w:r>
      <w:r w:rsidRPr="005B6125">
        <w:rPr>
          <w:rFonts w:ascii="Times New Roman" w:hAnsi="Times New Roman" w:cs="Times New Roman"/>
          <w:sz w:val="24"/>
          <w:szCs w:val="24"/>
          <w:lang w:val="en-US"/>
        </w:rPr>
        <w:t>204 ± 0.32</w:t>
      </w:r>
      <w:r>
        <w:rPr>
          <w:rFonts w:ascii="Times New Roman" w:hAnsi="Times New Roman" w:cs="Times New Roman"/>
          <w:sz w:val="24"/>
          <w:szCs w:val="24"/>
          <w:lang w:val="en-US"/>
        </w:rPr>
        <w:t xml:space="preserve"> ng/g)</w:t>
      </w:r>
      <w:r w:rsidR="0049245D" w:rsidRPr="005B6125">
        <w:rPr>
          <w:rFonts w:ascii="Times New Roman" w:hAnsi="Times New Roman" w:cs="Times New Roman"/>
          <w:sz w:val="24"/>
          <w:szCs w:val="24"/>
          <w:lang w:val="en-US"/>
        </w:rPr>
        <w:t>, PPY</w:t>
      </w:r>
      <w:r>
        <w:rPr>
          <w:rFonts w:ascii="Times New Roman" w:hAnsi="Times New Roman" w:cs="Times New Roman"/>
          <w:sz w:val="24"/>
          <w:szCs w:val="24"/>
          <w:lang w:val="en-US"/>
        </w:rPr>
        <w:t xml:space="preserve"> (</w:t>
      </w:r>
      <w:r w:rsidRPr="005B6125">
        <w:rPr>
          <w:rFonts w:ascii="Times New Roman" w:hAnsi="Times New Roman" w:cs="Times New Roman"/>
          <w:sz w:val="24"/>
          <w:szCs w:val="24"/>
          <w:lang w:val="en-US"/>
        </w:rPr>
        <w:t>271 ± 0.</w:t>
      </w:r>
      <w:r>
        <w:rPr>
          <w:rFonts w:ascii="Times New Roman" w:hAnsi="Times New Roman" w:cs="Times New Roman"/>
          <w:sz w:val="24"/>
          <w:szCs w:val="24"/>
          <w:lang w:val="en-US"/>
        </w:rPr>
        <w:t>38 ng/g)</w:t>
      </w:r>
      <w:r w:rsidR="0049245D" w:rsidRPr="005B6125">
        <w:rPr>
          <w:rFonts w:ascii="Times New Roman" w:hAnsi="Times New Roman" w:cs="Times New Roman"/>
          <w:sz w:val="24"/>
          <w:szCs w:val="24"/>
          <w:lang w:val="en-US"/>
        </w:rPr>
        <w:t xml:space="preserve">, MPY </w:t>
      </w:r>
      <w:r>
        <w:rPr>
          <w:rFonts w:ascii="Times New Roman" w:hAnsi="Times New Roman" w:cs="Times New Roman"/>
          <w:sz w:val="24"/>
          <w:szCs w:val="24"/>
          <w:lang w:val="en-US"/>
        </w:rPr>
        <w:t>(</w:t>
      </w:r>
      <w:r w:rsidRPr="005B6125">
        <w:rPr>
          <w:rFonts w:ascii="Times New Roman" w:hAnsi="Times New Roman" w:cs="Times New Roman"/>
          <w:sz w:val="24"/>
          <w:szCs w:val="24"/>
          <w:lang w:val="en-US"/>
        </w:rPr>
        <w:t>217 ± 0.23</w:t>
      </w:r>
      <w:r>
        <w:rPr>
          <w:rFonts w:ascii="Times New Roman" w:hAnsi="Times New Roman" w:cs="Times New Roman"/>
          <w:sz w:val="24"/>
          <w:szCs w:val="24"/>
          <w:lang w:val="en-US"/>
        </w:rPr>
        <w:t>)</w:t>
      </w:r>
      <w:r w:rsidR="00B970B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9245D" w:rsidRPr="005B6125">
        <w:rPr>
          <w:rFonts w:ascii="Times New Roman" w:hAnsi="Times New Roman" w:cs="Times New Roman"/>
          <w:sz w:val="24"/>
          <w:szCs w:val="24"/>
          <w:lang w:val="en-US"/>
        </w:rPr>
        <w:t>and MDY</w:t>
      </w:r>
      <w:r>
        <w:rPr>
          <w:rFonts w:ascii="Times New Roman" w:hAnsi="Times New Roman" w:cs="Times New Roman"/>
          <w:sz w:val="24"/>
          <w:szCs w:val="24"/>
          <w:lang w:val="en-US"/>
        </w:rPr>
        <w:t xml:space="preserve"> (</w:t>
      </w:r>
      <w:r w:rsidRPr="005B6125">
        <w:rPr>
          <w:rFonts w:ascii="Times New Roman" w:hAnsi="Times New Roman" w:cs="Times New Roman"/>
          <w:sz w:val="24"/>
          <w:szCs w:val="24"/>
          <w:lang w:val="en-US"/>
        </w:rPr>
        <w:t>305 ± 0.48 ng/g</w:t>
      </w:r>
      <w:r>
        <w:rPr>
          <w:rFonts w:ascii="Times New Roman" w:hAnsi="Times New Roman" w:cs="Times New Roman"/>
          <w:sz w:val="24"/>
          <w:szCs w:val="24"/>
          <w:lang w:val="en-US"/>
        </w:rPr>
        <w:t>)</w:t>
      </w:r>
      <w:r w:rsidR="0049245D" w:rsidRPr="005B6125">
        <w:rPr>
          <w:rFonts w:ascii="Times New Roman" w:hAnsi="Times New Roman" w:cs="Times New Roman"/>
          <w:sz w:val="24"/>
          <w:szCs w:val="24"/>
          <w:lang w:val="en-US"/>
        </w:rPr>
        <w:t>.</w:t>
      </w:r>
    </w:p>
    <w:p w:rsidR="0028685A" w:rsidRPr="005B6125" w:rsidRDefault="00CE5E39" w:rsidP="00CE5E39">
      <w:pPr>
        <w:spacing w:after="200" w:line="480" w:lineRule="auto"/>
        <w:jc w:val="both"/>
        <w:rPr>
          <w:rFonts w:ascii="Times New Roman" w:hAnsi="Times New Roman" w:cs="Times New Roman"/>
          <w:i/>
          <w:sz w:val="24"/>
          <w:szCs w:val="24"/>
          <w:lang w:val="en-US"/>
        </w:rPr>
      </w:pPr>
      <w:r w:rsidRPr="005B6125">
        <w:rPr>
          <w:rFonts w:ascii="Times New Roman" w:hAnsi="Times New Roman" w:cs="Times New Roman"/>
          <w:i/>
          <w:sz w:val="24"/>
          <w:szCs w:val="24"/>
          <w:lang w:val="en-US"/>
        </w:rPr>
        <w:t xml:space="preserve">3.5. </w:t>
      </w:r>
      <w:r w:rsidR="006C1432" w:rsidRPr="005B6125">
        <w:rPr>
          <w:rFonts w:ascii="Times New Roman" w:hAnsi="Times New Roman" w:cs="Times New Roman"/>
          <w:i/>
          <w:sz w:val="24"/>
          <w:szCs w:val="24"/>
          <w:lang w:val="en-US"/>
        </w:rPr>
        <w:t>Manganese</w:t>
      </w:r>
      <w:r w:rsidRPr="005B6125">
        <w:rPr>
          <w:rFonts w:ascii="Times New Roman" w:hAnsi="Times New Roman" w:cs="Times New Roman"/>
          <w:i/>
          <w:sz w:val="24"/>
          <w:szCs w:val="24"/>
          <w:lang w:val="en-US"/>
        </w:rPr>
        <w:t xml:space="preserve"> levels </w:t>
      </w:r>
    </w:p>
    <w:p w:rsidR="0006772A" w:rsidRPr="005B6125" w:rsidRDefault="003C339B" w:rsidP="00CE5E39">
      <w:pPr>
        <w:autoSpaceDE w:val="0"/>
        <w:autoSpaceDN w:val="0"/>
        <w:adjustRightInd w:val="0"/>
        <w:spacing w:after="200" w:line="48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No difference in Mn levels was found between goat and milk yoghurts (</w:t>
      </w:r>
      <w:r w:rsidR="00CE5E39" w:rsidRPr="005B6125">
        <w:rPr>
          <w:rFonts w:ascii="Times New Roman" w:hAnsi="Times New Roman" w:cs="Times New Roman"/>
          <w:sz w:val="24"/>
          <w:szCs w:val="24"/>
          <w:lang w:val="en-US"/>
        </w:rPr>
        <w:t>Fig.</w:t>
      </w:r>
      <w:r w:rsidR="00F57BB5" w:rsidRPr="005B6125">
        <w:rPr>
          <w:rFonts w:ascii="Times New Roman" w:hAnsi="Times New Roman" w:cs="Times New Roman"/>
          <w:sz w:val="24"/>
          <w:szCs w:val="24"/>
          <w:lang w:val="en-US"/>
        </w:rPr>
        <w:t xml:space="preserve"> 1</w:t>
      </w:r>
      <w:r>
        <w:rPr>
          <w:rFonts w:ascii="Times New Roman" w:hAnsi="Times New Roman" w:cs="Times New Roman"/>
          <w:sz w:val="24"/>
          <w:szCs w:val="24"/>
          <w:lang w:val="en-US"/>
        </w:rPr>
        <w:t>)</w:t>
      </w:r>
      <w:r w:rsidR="00F57BB5" w:rsidRPr="005B6125">
        <w:rPr>
          <w:rFonts w:ascii="Times New Roman" w:hAnsi="Times New Roman" w:cs="Times New Roman"/>
          <w:sz w:val="24"/>
          <w:szCs w:val="24"/>
          <w:lang w:val="en-US"/>
        </w:rPr>
        <w:t xml:space="preserve">. </w:t>
      </w:r>
      <w:r>
        <w:rPr>
          <w:rFonts w:ascii="Times New Roman" w:hAnsi="Times New Roman" w:cs="Times New Roman"/>
          <w:sz w:val="24"/>
          <w:szCs w:val="24"/>
          <w:lang w:val="en-US"/>
        </w:rPr>
        <w:t>Mn l</w:t>
      </w:r>
      <w:r w:rsidRPr="005B6125">
        <w:rPr>
          <w:rFonts w:ascii="Times New Roman" w:hAnsi="Times New Roman" w:cs="Times New Roman"/>
          <w:sz w:val="24"/>
          <w:szCs w:val="24"/>
          <w:lang w:val="en-US"/>
        </w:rPr>
        <w:t xml:space="preserve">evels </w:t>
      </w:r>
      <w:r>
        <w:rPr>
          <w:rFonts w:ascii="Times New Roman" w:hAnsi="Times New Roman" w:cs="Times New Roman"/>
          <w:sz w:val="24"/>
          <w:szCs w:val="24"/>
          <w:lang w:val="en-US"/>
        </w:rPr>
        <w:t>did not change</w:t>
      </w:r>
      <w:r w:rsidRPr="005B612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 a function of the </w:t>
      </w:r>
      <w:r w:rsidRPr="005B6125">
        <w:rPr>
          <w:rFonts w:ascii="Times New Roman" w:hAnsi="Times New Roman" w:cs="Times New Roman"/>
          <w:sz w:val="24"/>
          <w:szCs w:val="24"/>
          <w:lang w:val="en-US"/>
        </w:rPr>
        <w:t>fermenting microorganism</w:t>
      </w:r>
      <w:r>
        <w:rPr>
          <w:rFonts w:ascii="Times New Roman" w:hAnsi="Times New Roman" w:cs="Times New Roman"/>
          <w:sz w:val="24"/>
          <w:szCs w:val="24"/>
          <w:lang w:val="en-US"/>
        </w:rPr>
        <w:t>s utilized</w:t>
      </w:r>
      <w:r w:rsidR="005128A5" w:rsidRPr="005128A5">
        <w:rPr>
          <w:rFonts w:ascii="Times New Roman" w:hAnsi="Times New Roman" w:cs="Times New Roman"/>
          <w:sz w:val="24"/>
          <w:szCs w:val="24"/>
          <w:lang w:val="en-US"/>
        </w:rPr>
        <w:t xml:space="preserve"> </w:t>
      </w:r>
      <w:r w:rsidR="005128A5">
        <w:rPr>
          <w:rFonts w:ascii="Times New Roman" w:hAnsi="Times New Roman" w:cs="Times New Roman"/>
          <w:sz w:val="24"/>
          <w:szCs w:val="24"/>
          <w:lang w:val="en-US"/>
        </w:rPr>
        <w:t xml:space="preserve">in the </w:t>
      </w:r>
      <w:r w:rsidR="005128A5" w:rsidRPr="005B6125">
        <w:rPr>
          <w:rFonts w:ascii="Times New Roman" w:hAnsi="Times New Roman" w:cs="Times New Roman"/>
          <w:sz w:val="24"/>
          <w:szCs w:val="24"/>
          <w:lang w:val="en-US"/>
        </w:rPr>
        <w:lastRenderedPageBreak/>
        <w:t xml:space="preserve">fermented goat </w:t>
      </w:r>
      <w:r w:rsidR="005128A5">
        <w:rPr>
          <w:rFonts w:ascii="Times New Roman" w:hAnsi="Times New Roman" w:cs="Times New Roman"/>
          <w:sz w:val="24"/>
          <w:szCs w:val="24"/>
          <w:lang w:val="en-US"/>
        </w:rPr>
        <w:t>or</w:t>
      </w:r>
      <w:r w:rsidR="005128A5" w:rsidRPr="005B6125">
        <w:rPr>
          <w:rFonts w:ascii="Times New Roman" w:hAnsi="Times New Roman" w:cs="Times New Roman"/>
          <w:sz w:val="24"/>
          <w:szCs w:val="24"/>
          <w:lang w:val="en-US"/>
        </w:rPr>
        <w:t xml:space="preserve"> cow milk products</w:t>
      </w:r>
      <w:r>
        <w:rPr>
          <w:rFonts w:ascii="Times New Roman" w:hAnsi="Times New Roman" w:cs="Times New Roman"/>
          <w:sz w:val="24"/>
          <w:szCs w:val="24"/>
          <w:lang w:val="en-US"/>
        </w:rPr>
        <w:t xml:space="preserve">, as observed for the </w:t>
      </w:r>
      <w:r w:rsidR="00F57BB5" w:rsidRPr="005B6125">
        <w:rPr>
          <w:rFonts w:ascii="Times New Roman" w:hAnsi="Times New Roman" w:cs="Times New Roman"/>
          <w:sz w:val="24"/>
          <w:szCs w:val="24"/>
          <w:lang w:val="en-US"/>
        </w:rPr>
        <w:t>other minerals (</w:t>
      </w:r>
      <w:r w:rsidR="00CE5E39" w:rsidRPr="005B6125">
        <w:rPr>
          <w:rFonts w:ascii="Times New Roman" w:hAnsi="Times New Roman" w:cs="Times New Roman"/>
          <w:sz w:val="24"/>
          <w:szCs w:val="24"/>
          <w:lang w:val="en-US"/>
        </w:rPr>
        <w:t xml:space="preserve">Fig. 2 and </w:t>
      </w:r>
      <w:r w:rsidR="00F57BB5" w:rsidRPr="005B6125">
        <w:rPr>
          <w:rFonts w:ascii="Times New Roman" w:hAnsi="Times New Roman" w:cs="Times New Roman"/>
          <w:sz w:val="24"/>
          <w:szCs w:val="24"/>
          <w:lang w:val="en-US"/>
        </w:rPr>
        <w:t>3</w:t>
      </w:r>
      <w:r w:rsidR="00CE5E39" w:rsidRPr="005B6125">
        <w:rPr>
          <w:rFonts w:ascii="Times New Roman" w:hAnsi="Times New Roman" w:cs="Times New Roman"/>
          <w:sz w:val="24"/>
          <w:szCs w:val="24"/>
          <w:lang w:val="en-US"/>
        </w:rPr>
        <w:t>, respectively</w:t>
      </w:r>
      <w:r w:rsidR="00F57BB5" w:rsidRPr="005B6125">
        <w:rPr>
          <w:rFonts w:ascii="Times New Roman" w:hAnsi="Times New Roman" w:cs="Times New Roman"/>
          <w:sz w:val="24"/>
          <w:szCs w:val="24"/>
          <w:lang w:val="en-US"/>
        </w:rPr>
        <w:t xml:space="preserve">). </w:t>
      </w:r>
    </w:p>
    <w:p w:rsidR="00952AB9" w:rsidRPr="0052107F" w:rsidRDefault="00395AB9" w:rsidP="009E7E86">
      <w:pPr>
        <w:autoSpaceDE w:val="0"/>
        <w:autoSpaceDN w:val="0"/>
        <w:adjustRightInd w:val="0"/>
        <w:spacing w:after="200" w:line="480" w:lineRule="auto"/>
        <w:ind w:firstLine="426"/>
        <w:jc w:val="both"/>
        <w:rPr>
          <w:rFonts w:ascii="Times New Roman" w:hAnsi="Times New Roman" w:cs="Times New Roman"/>
          <w:sz w:val="24"/>
          <w:szCs w:val="24"/>
          <w:lang w:val="en-US"/>
        </w:rPr>
      </w:pPr>
      <w:r w:rsidRPr="005B6125">
        <w:rPr>
          <w:rFonts w:ascii="Times New Roman" w:hAnsi="Times New Roman" w:cs="Times New Roman"/>
          <w:sz w:val="24"/>
          <w:szCs w:val="24"/>
          <w:lang w:val="en-US"/>
        </w:rPr>
        <w:t>M</w:t>
      </w:r>
      <w:r w:rsidR="004E38EF" w:rsidRPr="005B6125">
        <w:rPr>
          <w:rFonts w:ascii="Times New Roman" w:hAnsi="Times New Roman" w:cs="Times New Roman"/>
          <w:sz w:val="24"/>
          <w:szCs w:val="24"/>
          <w:lang w:val="en-US"/>
        </w:rPr>
        <w:t>i</w:t>
      </w:r>
      <w:r w:rsidR="0071106A" w:rsidRPr="005B6125">
        <w:rPr>
          <w:rFonts w:ascii="Times New Roman" w:hAnsi="Times New Roman" w:cs="Times New Roman"/>
          <w:sz w:val="24"/>
          <w:szCs w:val="24"/>
          <w:lang w:val="en-US"/>
        </w:rPr>
        <w:t xml:space="preserve">lks </w:t>
      </w:r>
      <w:r w:rsidR="006B6919" w:rsidRPr="005B6125">
        <w:rPr>
          <w:rFonts w:ascii="Times New Roman" w:hAnsi="Times New Roman" w:cs="Times New Roman"/>
          <w:sz w:val="24"/>
          <w:szCs w:val="24"/>
          <w:lang w:val="en-US"/>
        </w:rPr>
        <w:t xml:space="preserve">and natural yoghurt </w:t>
      </w:r>
      <w:r w:rsidR="0071106A" w:rsidRPr="005B6125">
        <w:rPr>
          <w:rFonts w:ascii="Times New Roman" w:hAnsi="Times New Roman" w:cs="Times New Roman"/>
          <w:sz w:val="24"/>
          <w:szCs w:val="24"/>
          <w:lang w:val="en-US"/>
        </w:rPr>
        <w:t xml:space="preserve">are </w:t>
      </w:r>
      <w:r w:rsidR="004E38EF" w:rsidRPr="005B6125">
        <w:rPr>
          <w:rFonts w:ascii="Times New Roman" w:hAnsi="Times New Roman" w:cs="Times New Roman"/>
          <w:sz w:val="24"/>
          <w:szCs w:val="24"/>
          <w:lang w:val="en-US"/>
        </w:rPr>
        <w:t xml:space="preserve">considered </w:t>
      </w:r>
      <w:r w:rsidR="005128A5">
        <w:rPr>
          <w:rFonts w:ascii="Times New Roman" w:hAnsi="Times New Roman" w:cs="Times New Roman"/>
          <w:sz w:val="24"/>
          <w:szCs w:val="24"/>
          <w:lang w:val="en-US"/>
        </w:rPr>
        <w:t xml:space="preserve">to be </w:t>
      </w:r>
      <w:r w:rsidR="0071106A" w:rsidRPr="005B6125">
        <w:rPr>
          <w:rFonts w:ascii="Times New Roman" w:hAnsi="Times New Roman" w:cs="Times New Roman"/>
          <w:sz w:val="24"/>
          <w:szCs w:val="24"/>
          <w:lang w:val="en-US"/>
        </w:rPr>
        <w:t xml:space="preserve">poor sources of </w:t>
      </w:r>
      <w:r w:rsidR="004E38EF" w:rsidRPr="005B6125">
        <w:rPr>
          <w:rFonts w:ascii="Times New Roman" w:hAnsi="Times New Roman" w:cs="Times New Roman"/>
          <w:sz w:val="24"/>
          <w:szCs w:val="24"/>
          <w:lang w:val="en-US"/>
        </w:rPr>
        <w:t>this mineral</w:t>
      </w:r>
      <w:r w:rsidR="0071106A" w:rsidRPr="005B6125">
        <w:rPr>
          <w:rFonts w:ascii="Times New Roman" w:hAnsi="Times New Roman" w:cs="Times New Roman"/>
          <w:noProof/>
          <w:sz w:val="24"/>
          <w:szCs w:val="24"/>
          <w:lang w:val="en-US"/>
        </w:rPr>
        <w:t xml:space="preserve"> (Lopez, Collins, &amp; Williams, 1985)</w:t>
      </w:r>
      <w:r w:rsidR="004A263D">
        <w:rPr>
          <w:rFonts w:ascii="Times New Roman" w:hAnsi="Times New Roman" w:cs="Times New Roman"/>
          <w:noProof/>
          <w:sz w:val="24"/>
          <w:szCs w:val="24"/>
          <w:lang w:val="en-US"/>
        </w:rPr>
        <w:t xml:space="preserve"> as we also reported in the present study (Table </w:t>
      </w:r>
      <w:r w:rsidR="0052107F">
        <w:rPr>
          <w:rFonts w:ascii="Times New Roman" w:hAnsi="Times New Roman" w:cs="Times New Roman"/>
          <w:noProof/>
          <w:sz w:val="24"/>
          <w:szCs w:val="24"/>
          <w:lang w:val="en-US"/>
        </w:rPr>
        <w:t>3</w:t>
      </w:r>
      <w:r w:rsidR="004A263D">
        <w:rPr>
          <w:rFonts w:ascii="Times New Roman" w:hAnsi="Times New Roman" w:cs="Times New Roman"/>
          <w:noProof/>
          <w:sz w:val="24"/>
          <w:szCs w:val="24"/>
          <w:lang w:val="en-US"/>
        </w:rPr>
        <w:t>)</w:t>
      </w:r>
      <w:r w:rsidR="005656DB" w:rsidRPr="005B6125">
        <w:rPr>
          <w:rFonts w:ascii="Times New Roman" w:hAnsi="Times New Roman" w:cs="Times New Roman"/>
          <w:sz w:val="24"/>
          <w:szCs w:val="24"/>
          <w:lang w:val="en-US"/>
        </w:rPr>
        <w:t xml:space="preserve">. The </w:t>
      </w:r>
      <w:r w:rsidR="005128A5">
        <w:rPr>
          <w:rFonts w:ascii="Times New Roman" w:hAnsi="Times New Roman" w:cs="Times New Roman"/>
          <w:sz w:val="24"/>
          <w:szCs w:val="24"/>
          <w:lang w:val="en-US"/>
        </w:rPr>
        <w:t>mean</w:t>
      </w:r>
      <w:r w:rsidR="005656DB" w:rsidRPr="005B6125">
        <w:rPr>
          <w:rFonts w:ascii="Times New Roman" w:hAnsi="Times New Roman" w:cs="Times New Roman"/>
          <w:sz w:val="24"/>
          <w:szCs w:val="24"/>
          <w:lang w:val="en-US"/>
        </w:rPr>
        <w:t xml:space="preserve"> Mn concentration </w:t>
      </w:r>
      <w:r w:rsidR="005128A5">
        <w:rPr>
          <w:rFonts w:ascii="Times New Roman" w:hAnsi="Times New Roman" w:cs="Times New Roman"/>
          <w:sz w:val="24"/>
          <w:szCs w:val="24"/>
          <w:lang w:val="en-US"/>
        </w:rPr>
        <w:t xml:space="preserve">was </w:t>
      </w:r>
      <w:r w:rsidR="00B970B2">
        <w:rPr>
          <w:rFonts w:ascii="Times New Roman" w:hAnsi="Times New Roman" w:cs="Times New Roman"/>
          <w:sz w:val="24"/>
          <w:szCs w:val="24"/>
          <w:lang w:val="en-US"/>
        </w:rPr>
        <w:t xml:space="preserve">non-significantly lower </w:t>
      </w:r>
      <w:r w:rsidR="005128A5">
        <w:rPr>
          <w:rFonts w:ascii="Times New Roman" w:hAnsi="Times New Roman" w:cs="Times New Roman"/>
          <w:sz w:val="24"/>
          <w:szCs w:val="24"/>
          <w:lang w:val="en-US"/>
        </w:rPr>
        <w:t xml:space="preserve">in </w:t>
      </w:r>
      <w:r w:rsidR="005656DB" w:rsidRPr="005B6125">
        <w:rPr>
          <w:rFonts w:ascii="Times New Roman" w:hAnsi="Times New Roman" w:cs="Times New Roman"/>
          <w:sz w:val="24"/>
          <w:szCs w:val="24"/>
          <w:lang w:val="en-US"/>
        </w:rPr>
        <w:t>fermented goat milks (</w:t>
      </w:r>
      <w:r w:rsidR="0071134F" w:rsidRPr="005B6125">
        <w:rPr>
          <w:rFonts w:ascii="Times New Roman" w:hAnsi="Times New Roman" w:cs="Times New Roman"/>
          <w:sz w:val="24"/>
          <w:szCs w:val="24"/>
          <w:lang w:val="en-US"/>
        </w:rPr>
        <w:t>38</w:t>
      </w:r>
      <w:r w:rsidR="00C97B11" w:rsidRPr="005B6125">
        <w:rPr>
          <w:rFonts w:ascii="Times New Roman" w:hAnsi="Times New Roman" w:cs="Times New Roman"/>
          <w:sz w:val="24"/>
          <w:szCs w:val="24"/>
          <w:lang w:val="en-US"/>
        </w:rPr>
        <w:t>.</w:t>
      </w:r>
      <w:r w:rsidR="0071134F" w:rsidRPr="005B6125">
        <w:rPr>
          <w:rFonts w:ascii="Times New Roman" w:hAnsi="Times New Roman" w:cs="Times New Roman"/>
          <w:sz w:val="24"/>
          <w:szCs w:val="24"/>
          <w:lang w:val="en-US"/>
        </w:rPr>
        <w:t>3</w:t>
      </w:r>
      <w:r w:rsidR="005656DB" w:rsidRPr="005B6125">
        <w:rPr>
          <w:rFonts w:ascii="Times New Roman" w:hAnsi="Times New Roman" w:cs="Times New Roman"/>
          <w:sz w:val="24"/>
          <w:szCs w:val="24"/>
          <w:lang w:val="en-US"/>
        </w:rPr>
        <w:t xml:space="preserve"> ± </w:t>
      </w:r>
      <w:r w:rsidR="0071134F" w:rsidRPr="005B6125">
        <w:rPr>
          <w:rFonts w:ascii="Times New Roman" w:hAnsi="Times New Roman" w:cs="Times New Roman"/>
          <w:sz w:val="24"/>
          <w:szCs w:val="24"/>
          <w:lang w:val="en-US"/>
        </w:rPr>
        <w:t>9</w:t>
      </w:r>
      <w:r w:rsidR="00C97B11" w:rsidRPr="005B6125">
        <w:rPr>
          <w:rFonts w:ascii="Times New Roman" w:hAnsi="Times New Roman" w:cs="Times New Roman"/>
          <w:sz w:val="24"/>
          <w:szCs w:val="24"/>
          <w:lang w:val="en-US"/>
        </w:rPr>
        <w:t>.</w:t>
      </w:r>
      <w:r w:rsidR="0071134F" w:rsidRPr="005B6125">
        <w:rPr>
          <w:rFonts w:ascii="Times New Roman" w:hAnsi="Times New Roman" w:cs="Times New Roman"/>
          <w:sz w:val="24"/>
          <w:szCs w:val="24"/>
          <w:lang w:val="en-US"/>
        </w:rPr>
        <w:t>02</w:t>
      </w:r>
      <w:r w:rsidR="005656DB" w:rsidRPr="005B6125">
        <w:rPr>
          <w:rFonts w:ascii="Times New Roman" w:hAnsi="Times New Roman" w:cs="Times New Roman"/>
          <w:sz w:val="24"/>
          <w:szCs w:val="24"/>
          <w:lang w:val="en-US"/>
        </w:rPr>
        <w:t xml:space="preserve"> </w:t>
      </w:r>
      <w:r w:rsidR="00C97B11" w:rsidRPr="005B6125">
        <w:rPr>
          <w:rFonts w:ascii="Times New Roman" w:hAnsi="Times New Roman" w:cs="Times New Roman"/>
          <w:sz w:val="24"/>
          <w:szCs w:val="24"/>
          <w:lang w:val="en-US"/>
        </w:rPr>
        <w:t>n</w:t>
      </w:r>
      <w:r w:rsidR="005656DB" w:rsidRPr="005B6125">
        <w:rPr>
          <w:rFonts w:ascii="Times New Roman" w:hAnsi="Times New Roman" w:cs="Times New Roman"/>
          <w:sz w:val="24"/>
          <w:szCs w:val="24"/>
          <w:lang w:val="en-US"/>
        </w:rPr>
        <w:t xml:space="preserve">g/g) than in fermented </w:t>
      </w:r>
      <w:r w:rsidR="005128A5" w:rsidRPr="005B6125">
        <w:rPr>
          <w:rFonts w:ascii="Times New Roman" w:hAnsi="Times New Roman" w:cs="Times New Roman"/>
          <w:sz w:val="24"/>
          <w:szCs w:val="24"/>
          <w:lang w:val="en-US"/>
        </w:rPr>
        <w:t xml:space="preserve">cow </w:t>
      </w:r>
      <w:r w:rsidR="005656DB" w:rsidRPr="005B6125">
        <w:rPr>
          <w:rFonts w:ascii="Times New Roman" w:hAnsi="Times New Roman" w:cs="Times New Roman"/>
          <w:sz w:val="24"/>
          <w:szCs w:val="24"/>
          <w:lang w:val="en-US"/>
        </w:rPr>
        <w:t>milks (5</w:t>
      </w:r>
      <w:r w:rsidR="0071134F" w:rsidRPr="005B6125">
        <w:rPr>
          <w:rFonts w:ascii="Times New Roman" w:hAnsi="Times New Roman" w:cs="Times New Roman"/>
          <w:sz w:val="24"/>
          <w:szCs w:val="24"/>
          <w:lang w:val="en-US"/>
        </w:rPr>
        <w:t>1</w:t>
      </w:r>
      <w:r w:rsidR="00C97B11" w:rsidRPr="005B6125">
        <w:rPr>
          <w:rFonts w:ascii="Times New Roman" w:hAnsi="Times New Roman" w:cs="Times New Roman"/>
          <w:sz w:val="24"/>
          <w:szCs w:val="24"/>
          <w:lang w:val="en-US"/>
        </w:rPr>
        <w:t>.</w:t>
      </w:r>
      <w:r w:rsidR="0071134F" w:rsidRPr="005B6125">
        <w:rPr>
          <w:rFonts w:ascii="Times New Roman" w:hAnsi="Times New Roman" w:cs="Times New Roman"/>
          <w:sz w:val="24"/>
          <w:szCs w:val="24"/>
          <w:lang w:val="en-US"/>
        </w:rPr>
        <w:t>1</w:t>
      </w:r>
      <w:r w:rsidR="005656DB" w:rsidRPr="005B6125">
        <w:rPr>
          <w:rFonts w:ascii="Times New Roman" w:hAnsi="Times New Roman" w:cs="Times New Roman"/>
          <w:sz w:val="24"/>
          <w:szCs w:val="24"/>
          <w:lang w:val="en-US"/>
        </w:rPr>
        <w:t xml:space="preserve"> ±</w:t>
      </w:r>
      <w:r w:rsidR="0071134F" w:rsidRPr="005B6125">
        <w:rPr>
          <w:rFonts w:ascii="Times New Roman" w:hAnsi="Times New Roman" w:cs="Times New Roman"/>
          <w:sz w:val="24"/>
          <w:szCs w:val="24"/>
          <w:lang w:val="en-US"/>
        </w:rPr>
        <w:t xml:space="preserve"> 5</w:t>
      </w:r>
      <w:r w:rsidR="00C97B11" w:rsidRPr="005B6125">
        <w:rPr>
          <w:rFonts w:ascii="Times New Roman" w:hAnsi="Times New Roman" w:cs="Times New Roman"/>
          <w:sz w:val="24"/>
          <w:szCs w:val="24"/>
          <w:lang w:val="en-US"/>
        </w:rPr>
        <w:t>.</w:t>
      </w:r>
      <w:r w:rsidR="0071134F" w:rsidRPr="005B6125">
        <w:rPr>
          <w:rFonts w:ascii="Times New Roman" w:hAnsi="Times New Roman" w:cs="Times New Roman"/>
          <w:sz w:val="24"/>
          <w:szCs w:val="24"/>
          <w:lang w:val="en-US"/>
        </w:rPr>
        <w:t>25</w:t>
      </w:r>
      <w:r w:rsidR="005656DB" w:rsidRPr="005B6125">
        <w:rPr>
          <w:rFonts w:ascii="Times New Roman" w:hAnsi="Times New Roman" w:cs="Times New Roman"/>
          <w:sz w:val="24"/>
          <w:szCs w:val="24"/>
          <w:lang w:val="en-US"/>
        </w:rPr>
        <w:t xml:space="preserve"> </w:t>
      </w:r>
      <w:r w:rsidR="00C97B11" w:rsidRPr="005B6125">
        <w:rPr>
          <w:rFonts w:ascii="Times New Roman" w:hAnsi="Times New Roman" w:cs="Times New Roman"/>
          <w:sz w:val="24"/>
          <w:szCs w:val="24"/>
          <w:lang w:val="en-US"/>
        </w:rPr>
        <w:t>n</w:t>
      </w:r>
      <w:r w:rsidR="005656DB" w:rsidRPr="005B6125">
        <w:rPr>
          <w:rFonts w:ascii="Times New Roman" w:hAnsi="Times New Roman" w:cs="Times New Roman"/>
          <w:sz w:val="24"/>
          <w:szCs w:val="24"/>
          <w:lang w:val="en-US"/>
        </w:rPr>
        <w:t>g/g)</w:t>
      </w:r>
      <w:r w:rsidR="00D06DF3" w:rsidRPr="005B6125">
        <w:rPr>
          <w:rFonts w:ascii="Times New Roman" w:hAnsi="Times New Roman" w:cs="Times New Roman"/>
          <w:sz w:val="24"/>
          <w:szCs w:val="24"/>
          <w:lang w:val="en-US"/>
        </w:rPr>
        <w:t xml:space="preserve">, </w:t>
      </w:r>
      <w:r w:rsidR="005128A5">
        <w:rPr>
          <w:rFonts w:ascii="Times New Roman" w:hAnsi="Times New Roman" w:cs="Times New Roman"/>
          <w:sz w:val="24"/>
          <w:szCs w:val="24"/>
          <w:lang w:val="en-US"/>
        </w:rPr>
        <w:t xml:space="preserve">as also reported by </w:t>
      </w:r>
      <w:r w:rsidR="00D06DF3" w:rsidRPr="005B6125">
        <w:rPr>
          <w:rFonts w:ascii="Times New Roman" w:hAnsi="Times New Roman" w:cs="Times New Roman"/>
          <w:noProof/>
          <w:sz w:val="24"/>
          <w:szCs w:val="24"/>
          <w:lang w:val="en-US"/>
        </w:rPr>
        <w:t>Haenlein</w:t>
      </w:r>
      <w:r w:rsidR="005128A5">
        <w:rPr>
          <w:rFonts w:ascii="Times New Roman" w:hAnsi="Times New Roman" w:cs="Times New Roman"/>
          <w:noProof/>
          <w:sz w:val="24"/>
          <w:szCs w:val="24"/>
          <w:lang w:val="en-US"/>
        </w:rPr>
        <w:t xml:space="preserve"> (</w:t>
      </w:r>
      <w:r w:rsidR="00D06DF3" w:rsidRPr="005B6125">
        <w:rPr>
          <w:rFonts w:ascii="Times New Roman" w:hAnsi="Times New Roman" w:cs="Times New Roman"/>
          <w:noProof/>
          <w:sz w:val="24"/>
          <w:szCs w:val="24"/>
          <w:lang w:val="en-US"/>
        </w:rPr>
        <w:t>2001)</w:t>
      </w:r>
      <w:r w:rsidR="00D06DF3" w:rsidRPr="005B6125">
        <w:rPr>
          <w:rFonts w:ascii="Times New Roman" w:hAnsi="Times New Roman" w:cs="Times New Roman"/>
          <w:sz w:val="24"/>
          <w:szCs w:val="24"/>
          <w:lang w:val="en-US"/>
        </w:rPr>
        <w:t>.</w:t>
      </w:r>
      <w:r w:rsidR="00D06DF3" w:rsidRPr="005128A5">
        <w:rPr>
          <w:rFonts w:ascii="Times New Roman" w:hAnsi="Times New Roman" w:cs="Times New Roman"/>
          <w:color w:val="FF0000"/>
          <w:sz w:val="24"/>
          <w:szCs w:val="24"/>
          <w:lang w:val="en-US"/>
        </w:rPr>
        <w:t xml:space="preserve"> </w:t>
      </w:r>
      <w:r w:rsidR="00716800" w:rsidRPr="00274C3D">
        <w:rPr>
          <w:rFonts w:ascii="Times New Roman" w:hAnsi="Times New Roman" w:cs="Times New Roman"/>
          <w:color w:val="FF0000"/>
          <w:sz w:val="24"/>
          <w:szCs w:val="24"/>
          <w:lang w:val="en-US"/>
        </w:rPr>
        <w:t>T</w:t>
      </w:r>
      <w:r w:rsidR="005656DB" w:rsidRPr="00274C3D">
        <w:rPr>
          <w:rFonts w:ascii="Times New Roman" w:hAnsi="Times New Roman" w:cs="Times New Roman"/>
          <w:sz w:val="24"/>
          <w:szCs w:val="24"/>
          <w:lang w:val="en-US"/>
        </w:rPr>
        <w:t xml:space="preserve">he </w:t>
      </w:r>
      <w:r w:rsidR="00716800" w:rsidRPr="00274C3D">
        <w:rPr>
          <w:rFonts w:ascii="Times New Roman" w:hAnsi="Times New Roman" w:cs="Times New Roman"/>
          <w:sz w:val="24"/>
          <w:szCs w:val="24"/>
          <w:lang w:val="en-US"/>
        </w:rPr>
        <w:t xml:space="preserve">Mn </w:t>
      </w:r>
      <w:r w:rsidR="005656DB" w:rsidRPr="00274C3D">
        <w:rPr>
          <w:rFonts w:ascii="Times New Roman" w:hAnsi="Times New Roman" w:cs="Times New Roman"/>
          <w:sz w:val="24"/>
          <w:szCs w:val="24"/>
          <w:lang w:val="en-US"/>
        </w:rPr>
        <w:t>concentration</w:t>
      </w:r>
      <w:r w:rsidR="005656DB" w:rsidRPr="005B6125">
        <w:rPr>
          <w:rFonts w:ascii="Times New Roman" w:hAnsi="Times New Roman" w:cs="Times New Roman"/>
          <w:sz w:val="24"/>
          <w:szCs w:val="24"/>
          <w:lang w:val="en-US"/>
        </w:rPr>
        <w:t xml:space="preserve"> </w:t>
      </w:r>
      <w:r w:rsidR="00716800">
        <w:rPr>
          <w:rFonts w:ascii="Times New Roman" w:hAnsi="Times New Roman" w:cs="Times New Roman"/>
          <w:sz w:val="24"/>
          <w:szCs w:val="24"/>
          <w:lang w:val="en-US"/>
        </w:rPr>
        <w:t xml:space="preserve">did not </w:t>
      </w:r>
      <w:r w:rsidR="00274C3D">
        <w:rPr>
          <w:rFonts w:ascii="Times New Roman" w:hAnsi="Times New Roman" w:cs="Times New Roman"/>
          <w:sz w:val="24"/>
          <w:szCs w:val="24"/>
          <w:lang w:val="en-US"/>
        </w:rPr>
        <w:t xml:space="preserve">significantly </w:t>
      </w:r>
      <w:r w:rsidR="00716800">
        <w:rPr>
          <w:rFonts w:ascii="Times New Roman" w:hAnsi="Times New Roman" w:cs="Times New Roman"/>
          <w:sz w:val="24"/>
          <w:szCs w:val="24"/>
          <w:lang w:val="en-US"/>
        </w:rPr>
        <w:t>differ among the</w:t>
      </w:r>
      <w:r w:rsidR="005656DB" w:rsidRPr="005B6125">
        <w:rPr>
          <w:rFonts w:ascii="Times New Roman" w:hAnsi="Times New Roman" w:cs="Times New Roman"/>
          <w:sz w:val="24"/>
          <w:szCs w:val="24"/>
          <w:lang w:val="en-US"/>
        </w:rPr>
        <w:t xml:space="preserve"> </w:t>
      </w:r>
      <w:r w:rsidRPr="005B6125">
        <w:rPr>
          <w:rFonts w:ascii="Times New Roman" w:hAnsi="Times New Roman" w:cs="Times New Roman"/>
          <w:sz w:val="24"/>
          <w:szCs w:val="24"/>
          <w:lang w:val="en-US"/>
        </w:rPr>
        <w:t xml:space="preserve">commercial </w:t>
      </w:r>
      <w:r w:rsidR="005656DB" w:rsidRPr="005B6125">
        <w:rPr>
          <w:rFonts w:ascii="Times New Roman" w:hAnsi="Times New Roman" w:cs="Times New Roman"/>
          <w:sz w:val="24"/>
          <w:szCs w:val="24"/>
          <w:lang w:val="en-US"/>
        </w:rPr>
        <w:t>goat fermented milks</w:t>
      </w:r>
      <w:r w:rsidR="00716800">
        <w:rPr>
          <w:rFonts w:ascii="Times New Roman" w:hAnsi="Times New Roman" w:cs="Times New Roman"/>
          <w:sz w:val="24"/>
          <w:szCs w:val="24"/>
          <w:lang w:val="en-US"/>
        </w:rPr>
        <w:t>, although it was slightly higher in th</w:t>
      </w:r>
      <w:r w:rsidR="00716800" w:rsidRPr="00274C3D">
        <w:rPr>
          <w:rFonts w:ascii="Times New Roman" w:hAnsi="Times New Roman" w:cs="Times New Roman"/>
          <w:sz w:val="24"/>
          <w:szCs w:val="24"/>
          <w:lang w:val="en-US"/>
        </w:rPr>
        <w:t xml:space="preserve">e </w:t>
      </w:r>
      <w:r w:rsidR="005656DB" w:rsidRPr="00274C3D">
        <w:rPr>
          <w:rFonts w:ascii="Times New Roman" w:hAnsi="Times New Roman" w:cs="Times New Roman"/>
          <w:sz w:val="24"/>
          <w:szCs w:val="24"/>
          <w:lang w:val="en-US"/>
        </w:rPr>
        <w:t>goat kefir.</w:t>
      </w:r>
      <w:r w:rsidR="005656DB" w:rsidRPr="005B6125">
        <w:rPr>
          <w:rFonts w:ascii="Times New Roman" w:hAnsi="Times New Roman" w:cs="Times New Roman"/>
          <w:sz w:val="24"/>
          <w:szCs w:val="24"/>
          <w:lang w:val="en-US"/>
        </w:rPr>
        <w:t xml:space="preserve"> </w:t>
      </w:r>
      <w:r w:rsidR="00716800">
        <w:rPr>
          <w:rFonts w:ascii="Times New Roman" w:hAnsi="Times New Roman" w:cs="Times New Roman"/>
          <w:sz w:val="24"/>
          <w:szCs w:val="24"/>
          <w:lang w:val="en-US"/>
        </w:rPr>
        <w:t xml:space="preserve">Similar Mn concentrations have been reported in goat yoghurts by other research groups, although a higher </w:t>
      </w:r>
      <w:r w:rsidR="006B6919" w:rsidRPr="005B6125">
        <w:rPr>
          <w:rFonts w:ascii="Times New Roman" w:hAnsi="Times New Roman" w:cs="Times New Roman"/>
          <w:sz w:val="24"/>
          <w:szCs w:val="24"/>
          <w:lang w:val="en-US"/>
        </w:rPr>
        <w:t>concentration</w:t>
      </w:r>
      <w:r w:rsidR="001B5ACB" w:rsidRPr="005B6125">
        <w:rPr>
          <w:rFonts w:ascii="Times New Roman" w:hAnsi="Times New Roman" w:cs="Times New Roman"/>
          <w:sz w:val="24"/>
          <w:szCs w:val="24"/>
          <w:lang w:val="en-US"/>
        </w:rPr>
        <w:t xml:space="preserve"> (345 </w:t>
      </w:r>
      <w:r w:rsidR="00C97B11" w:rsidRPr="005B6125">
        <w:rPr>
          <w:rFonts w:ascii="Calibri" w:hAnsi="Calibri" w:cs="Times New Roman"/>
          <w:sz w:val="24"/>
          <w:szCs w:val="24"/>
          <w:lang w:val="en-US"/>
        </w:rPr>
        <w:t>n</w:t>
      </w:r>
      <w:r w:rsidR="001B5ACB" w:rsidRPr="005B6125">
        <w:rPr>
          <w:rFonts w:ascii="Times New Roman" w:hAnsi="Times New Roman" w:cs="Times New Roman"/>
          <w:sz w:val="24"/>
          <w:szCs w:val="24"/>
          <w:lang w:val="en-US"/>
        </w:rPr>
        <w:t>g/g)</w:t>
      </w:r>
      <w:r w:rsidR="00B970B2">
        <w:rPr>
          <w:rFonts w:ascii="Times New Roman" w:hAnsi="Times New Roman" w:cs="Times New Roman"/>
          <w:sz w:val="24"/>
          <w:szCs w:val="24"/>
          <w:lang w:val="en-US"/>
        </w:rPr>
        <w:t xml:space="preserve"> was found by Park (2000)</w:t>
      </w:r>
      <w:r w:rsidR="006618B3" w:rsidRPr="005B6125">
        <w:rPr>
          <w:rFonts w:ascii="Times New Roman" w:hAnsi="Times New Roman" w:cs="Times New Roman"/>
          <w:sz w:val="24"/>
          <w:szCs w:val="24"/>
          <w:lang w:val="en-US"/>
        </w:rPr>
        <w:t>.</w:t>
      </w:r>
      <w:r w:rsidR="001B5ACB" w:rsidRPr="005B6125">
        <w:rPr>
          <w:rFonts w:ascii="Times New Roman" w:hAnsi="Times New Roman" w:cs="Times New Roman"/>
          <w:sz w:val="24"/>
          <w:szCs w:val="24"/>
          <w:lang w:val="en-US"/>
        </w:rPr>
        <w:t xml:space="preserve">  </w:t>
      </w:r>
      <w:r w:rsidR="00326CE4" w:rsidRPr="0052107F">
        <w:rPr>
          <w:rFonts w:ascii="Times New Roman" w:hAnsi="Times New Roman" w:cs="Times New Roman"/>
          <w:sz w:val="24"/>
          <w:szCs w:val="24"/>
          <w:lang w:val="en-US"/>
        </w:rPr>
        <w:t xml:space="preserve">Lower Mn concentrations were found by Khan et al. (2014), in PDY (79.3 ± 0.12 ng/g), PPY (73.4 ± 0.12 ng/g), MPY (298 ± 0.35 ng/g) and MDY (237 ± 0.80 ng/g). </w:t>
      </w:r>
      <w:r w:rsidR="00716800" w:rsidRPr="0052107F">
        <w:rPr>
          <w:rFonts w:ascii="Times New Roman" w:hAnsi="Times New Roman" w:cs="Times New Roman"/>
          <w:sz w:val="24"/>
          <w:szCs w:val="24"/>
          <w:lang w:val="en-US"/>
        </w:rPr>
        <w:t>A markedly higher mean Mn concentration 687 ± 619 ng/g has been reported in fruit yoghurt</w:t>
      </w:r>
      <w:r w:rsidR="00716800" w:rsidRPr="0052107F">
        <w:rPr>
          <w:rFonts w:ascii="Times New Roman" w:hAnsi="Times New Roman" w:cs="Times New Roman"/>
          <w:noProof/>
          <w:sz w:val="24"/>
          <w:szCs w:val="24"/>
          <w:lang w:val="en-US"/>
        </w:rPr>
        <w:t xml:space="preserve">, </w:t>
      </w:r>
      <w:r w:rsidR="00326CE4" w:rsidRPr="0052107F">
        <w:rPr>
          <w:rFonts w:ascii="Times New Roman" w:hAnsi="Times New Roman" w:cs="Times New Roman"/>
          <w:noProof/>
          <w:sz w:val="24"/>
          <w:szCs w:val="24"/>
          <w:lang w:val="en-US"/>
        </w:rPr>
        <w:t xml:space="preserve">but this was </w:t>
      </w:r>
      <w:r w:rsidR="00716800" w:rsidRPr="0052107F">
        <w:rPr>
          <w:rFonts w:ascii="Times New Roman" w:hAnsi="Times New Roman" w:cs="Times New Roman"/>
          <w:noProof/>
          <w:sz w:val="24"/>
          <w:szCs w:val="24"/>
          <w:lang w:val="en-US"/>
        </w:rPr>
        <w:t>attributed to its fruit content (Sánchez-Segarra, García-Martínez, Gordillo-Otero, Díaz-Valverde, Amaro-López, &amp; Moreno-Rojas, 2000)</w:t>
      </w:r>
      <w:r w:rsidR="009E7E86" w:rsidRPr="0052107F">
        <w:rPr>
          <w:rFonts w:ascii="Times New Roman" w:hAnsi="Times New Roman" w:cs="Times New Roman"/>
          <w:noProof/>
          <w:sz w:val="24"/>
          <w:szCs w:val="24"/>
          <w:lang w:val="en-US"/>
        </w:rPr>
        <w:t>.</w:t>
      </w:r>
    </w:p>
    <w:p w:rsidR="00834089" w:rsidRPr="005B6125" w:rsidRDefault="00183848" w:rsidP="009E7E86">
      <w:pPr>
        <w:autoSpaceDE w:val="0"/>
        <w:autoSpaceDN w:val="0"/>
        <w:adjustRightInd w:val="0"/>
        <w:spacing w:after="200" w:line="480" w:lineRule="auto"/>
        <w:jc w:val="both"/>
        <w:rPr>
          <w:rFonts w:ascii="Times New Roman" w:hAnsi="Times New Roman" w:cs="Times New Roman"/>
          <w:sz w:val="24"/>
          <w:szCs w:val="24"/>
          <w:lang w:val="en-US"/>
        </w:rPr>
      </w:pPr>
      <w:r w:rsidRPr="005B6125">
        <w:rPr>
          <w:rFonts w:ascii="Times New Roman" w:hAnsi="Times New Roman" w:cs="Times New Roman"/>
          <w:b/>
          <w:sz w:val="24"/>
          <w:szCs w:val="24"/>
          <w:lang w:val="en-US"/>
        </w:rPr>
        <w:t xml:space="preserve">4. </w:t>
      </w:r>
      <w:r w:rsidR="006B6919" w:rsidRPr="005B6125">
        <w:rPr>
          <w:rFonts w:ascii="Times New Roman" w:hAnsi="Times New Roman" w:cs="Times New Roman"/>
          <w:b/>
          <w:sz w:val="24"/>
          <w:szCs w:val="24"/>
          <w:lang w:val="en-US"/>
        </w:rPr>
        <w:t>C</w:t>
      </w:r>
      <w:r w:rsidR="00DD03D8" w:rsidRPr="005B6125">
        <w:rPr>
          <w:rFonts w:ascii="Times New Roman" w:hAnsi="Times New Roman" w:cs="Times New Roman"/>
          <w:b/>
          <w:sz w:val="24"/>
          <w:szCs w:val="24"/>
          <w:lang w:val="en-US"/>
        </w:rPr>
        <w:t>onclusion</w:t>
      </w:r>
      <w:r w:rsidRPr="005B6125">
        <w:rPr>
          <w:rFonts w:ascii="Times New Roman" w:hAnsi="Times New Roman" w:cs="Times New Roman"/>
          <w:b/>
          <w:sz w:val="24"/>
          <w:szCs w:val="24"/>
          <w:lang w:val="en-US"/>
        </w:rPr>
        <w:t>s</w:t>
      </w:r>
    </w:p>
    <w:p w:rsidR="006255B8" w:rsidRDefault="00326CE4" w:rsidP="006255B8">
      <w:pPr>
        <w:spacing w:after="200" w:line="48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The methods developed to measure Se</w:t>
      </w:r>
      <w:r w:rsidR="00834089" w:rsidRPr="005B6125">
        <w:rPr>
          <w:rFonts w:ascii="Times New Roman" w:hAnsi="Times New Roman" w:cs="Times New Roman"/>
          <w:sz w:val="24"/>
          <w:szCs w:val="24"/>
          <w:lang w:val="en-US"/>
        </w:rPr>
        <w:t xml:space="preserve"> </w:t>
      </w:r>
      <w:r w:rsidR="00D508E3" w:rsidRPr="005B6125">
        <w:rPr>
          <w:rFonts w:ascii="Times New Roman" w:hAnsi="Times New Roman" w:cs="Times New Roman"/>
          <w:sz w:val="24"/>
          <w:szCs w:val="24"/>
          <w:lang w:val="en-US"/>
        </w:rPr>
        <w:t>(HG-AAS</w:t>
      </w:r>
      <w:r>
        <w:rPr>
          <w:rFonts w:ascii="Times New Roman" w:hAnsi="Times New Roman" w:cs="Times New Roman"/>
          <w:sz w:val="24"/>
          <w:szCs w:val="24"/>
          <w:lang w:val="en-US"/>
        </w:rPr>
        <w:t>)</w:t>
      </w:r>
      <w:r w:rsidR="00D508E3" w:rsidRPr="005B6125">
        <w:rPr>
          <w:rFonts w:ascii="Times New Roman" w:hAnsi="Times New Roman" w:cs="Times New Roman"/>
          <w:sz w:val="24"/>
          <w:szCs w:val="24"/>
          <w:lang w:val="en-US"/>
        </w:rPr>
        <w:t xml:space="preserve"> and Cu, Cr</w:t>
      </w:r>
      <w:r w:rsidR="00B970B2">
        <w:rPr>
          <w:rFonts w:ascii="Times New Roman" w:hAnsi="Times New Roman" w:cs="Times New Roman"/>
          <w:sz w:val="24"/>
          <w:szCs w:val="24"/>
          <w:lang w:val="en-US"/>
        </w:rPr>
        <w:t>,</w:t>
      </w:r>
      <w:r w:rsidR="00D508E3" w:rsidRPr="005B6125">
        <w:rPr>
          <w:rFonts w:ascii="Times New Roman" w:hAnsi="Times New Roman" w:cs="Times New Roman"/>
          <w:sz w:val="24"/>
          <w:szCs w:val="24"/>
          <w:lang w:val="en-US"/>
        </w:rPr>
        <w:t xml:space="preserve"> and Mn </w:t>
      </w:r>
      <w:r>
        <w:rPr>
          <w:rFonts w:ascii="Times New Roman" w:hAnsi="Times New Roman" w:cs="Times New Roman"/>
          <w:sz w:val="24"/>
          <w:szCs w:val="24"/>
          <w:lang w:val="en-US"/>
        </w:rPr>
        <w:t>(</w:t>
      </w:r>
      <w:r w:rsidRPr="005B6125">
        <w:rPr>
          <w:rFonts w:ascii="Times New Roman" w:hAnsi="Times New Roman" w:cs="Times New Roman"/>
          <w:sz w:val="24"/>
          <w:szCs w:val="24"/>
          <w:lang w:val="en-US"/>
        </w:rPr>
        <w:t>ETA-AAS</w:t>
      </w:r>
      <w:r>
        <w:rPr>
          <w:rFonts w:ascii="Times New Roman" w:hAnsi="Times New Roman" w:cs="Times New Roman"/>
          <w:sz w:val="24"/>
          <w:szCs w:val="24"/>
          <w:lang w:val="en-US"/>
        </w:rPr>
        <w:t>)</w:t>
      </w:r>
      <w:r w:rsidR="00D508E3" w:rsidRPr="005B612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this study </w:t>
      </w:r>
      <w:r w:rsidR="00834089" w:rsidRPr="005B6125">
        <w:rPr>
          <w:rFonts w:ascii="Times New Roman" w:hAnsi="Times New Roman" w:cs="Times New Roman"/>
          <w:sz w:val="24"/>
          <w:szCs w:val="24"/>
          <w:lang w:val="en-US"/>
        </w:rPr>
        <w:t>are appropriate for microelement determination in goat and cow yoghurts. Cu, Cr</w:t>
      </w:r>
      <w:r w:rsidR="00B970B2">
        <w:rPr>
          <w:rFonts w:ascii="Times New Roman" w:hAnsi="Times New Roman" w:cs="Times New Roman"/>
          <w:sz w:val="24"/>
          <w:szCs w:val="24"/>
          <w:lang w:val="en-US"/>
        </w:rPr>
        <w:t>,</w:t>
      </w:r>
      <w:r w:rsidR="00834089" w:rsidRPr="005B6125">
        <w:rPr>
          <w:rFonts w:ascii="Times New Roman" w:hAnsi="Times New Roman" w:cs="Times New Roman"/>
          <w:sz w:val="24"/>
          <w:szCs w:val="24"/>
          <w:lang w:val="en-US"/>
        </w:rPr>
        <w:t xml:space="preserve"> and Mn levels in fermented milks </w:t>
      </w:r>
      <w:r w:rsidR="00834089" w:rsidRPr="00F40A20">
        <w:rPr>
          <w:rFonts w:ascii="Times New Roman" w:hAnsi="Times New Roman" w:cs="Times New Roman"/>
          <w:sz w:val="24"/>
          <w:szCs w:val="24"/>
          <w:lang w:val="en-US"/>
        </w:rPr>
        <w:t>were not influenced</w:t>
      </w:r>
      <w:r w:rsidR="00834089" w:rsidRPr="005B6125">
        <w:rPr>
          <w:rFonts w:ascii="Times New Roman" w:hAnsi="Times New Roman" w:cs="Times New Roman"/>
          <w:sz w:val="24"/>
          <w:szCs w:val="24"/>
          <w:lang w:val="en-US"/>
        </w:rPr>
        <w:t xml:space="preserve"> by milk type (goat </w:t>
      </w:r>
      <w:r w:rsidR="00834089" w:rsidRPr="005B6125">
        <w:rPr>
          <w:rFonts w:ascii="Times New Roman" w:hAnsi="Times New Roman" w:cs="Times New Roman"/>
          <w:i/>
          <w:sz w:val="24"/>
          <w:szCs w:val="24"/>
          <w:lang w:val="en-US"/>
        </w:rPr>
        <w:t>versus</w:t>
      </w:r>
      <w:r w:rsidR="00834089" w:rsidRPr="005B6125">
        <w:rPr>
          <w:rFonts w:ascii="Times New Roman" w:hAnsi="Times New Roman" w:cs="Times New Roman"/>
          <w:sz w:val="24"/>
          <w:szCs w:val="24"/>
          <w:lang w:val="en-US"/>
        </w:rPr>
        <w:t xml:space="preserve"> cow yoghurt). Se was the only</w:t>
      </w:r>
      <w:r>
        <w:rPr>
          <w:rFonts w:ascii="Times New Roman" w:hAnsi="Times New Roman" w:cs="Times New Roman"/>
          <w:sz w:val="24"/>
          <w:szCs w:val="24"/>
          <w:lang w:val="en-US"/>
        </w:rPr>
        <w:t xml:space="preserve"> microelement </w:t>
      </w:r>
      <w:r w:rsidR="00834089" w:rsidRPr="005B6125">
        <w:rPr>
          <w:rFonts w:ascii="Times New Roman" w:hAnsi="Times New Roman" w:cs="Times New Roman"/>
          <w:sz w:val="24"/>
          <w:szCs w:val="24"/>
          <w:lang w:val="en-US"/>
        </w:rPr>
        <w:t xml:space="preserve">studied </w:t>
      </w:r>
      <w:r>
        <w:rPr>
          <w:rFonts w:ascii="Times New Roman" w:hAnsi="Times New Roman" w:cs="Times New Roman"/>
          <w:sz w:val="24"/>
          <w:szCs w:val="24"/>
          <w:lang w:val="en-US"/>
        </w:rPr>
        <w:t xml:space="preserve">that </w:t>
      </w:r>
      <w:r w:rsidRPr="00F40A20">
        <w:rPr>
          <w:rFonts w:ascii="Times New Roman" w:hAnsi="Times New Roman" w:cs="Times New Roman"/>
          <w:sz w:val="24"/>
          <w:szCs w:val="24"/>
          <w:lang w:val="en-US"/>
        </w:rPr>
        <w:t>showed lower levels</w:t>
      </w:r>
      <w:r>
        <w:rPr>
          <w:rFonts w:ascii="Times New Roman" w:hAnsi="Times New Roman" w:cs="Times New Roman"/>
          <w:sz w:val="24"/>
          <w:szCs w:val="24"/>
          <w:lang w:val="en-US"/>
        </w:rPr>
        <w:t xml:space="preserve"> in </w:t>
      </w:r>
      <w:r w:rsidR="00834089" w:rsidRPr="005B6125">
        <w:rPr>
          <w:rFonts w:ascii="Times New Roman" w:hAnsi="Times New Roman" w:cs="Times New Roman"/>
          <w:sz w:val="24"/>
          <w:szCs w:val="24"/>
          <w:lang w:val="en-US"/>
        </w:rPr>
        <w:t xml:space="preserve">goat </w:t>
      </w:r>
      <w:r w:rsidRPr="00F40A20">
        <w:rPr>
          <w:rFonts w:ascii="Times New Roman" w:hAnsi="Times New Roman" w:cs="Times New Roman"/>
          <w:i/>
          <w:sz w:val="24"/>
          <w:szCs w:val="24"/>
          <w:lang w:val="en-US"/>
        </w:rPr>
        <w:t>versus</w:t>
      </w:r>
      <w:r>
        <w:rPr>
          <w:rFonts w:ascii="Times New Roman" w:hAnsi="Times New Roman" w:cs="Times New Roman"/>
          <w:sz w:val="24"/>
          <w:szCs w:val="24"/>
          <w:lang w:val="en-US"/>
        </w:rPr>
        <w:t xml:space="preserve"> cow milk </w:t>
      </w:r>
      <w:r w:rsidR="00834089" w:rsidRPr="005B6125">
        <w:rPr>
          <w:rFonts w:ascii="Times New Roman" w:hAnsi="Times New Roman" w:cs="Times New Roman"/>
          <w:sz w:val="24"/>
          <w:szCs w:val="24"/>
          <w:lang w:val="en-US"/>
        </w:rPr>
        <w:t>yoghurts. The fermenting microorganisms employed in the yoghurt manufactur</w:t>
      </w:r>
      <w:r>
        <w:rPr>
          <w:rFonts w:ascii="Times New Roman" w:hAnsi="Times New Roman" w:cs="Times New Roman"/>
          <w:sz w:val="24"/>
          <w:szCs w:val="24"/>
          <w:lang w:val="en-US"/>
        </w:rPr>
        <w:t>e</w:t>
      </w:r>
      <w:r w:rsidR="00834089" w:rsidRPr="005B6125">
        <w:rPr>
          <w:rFonts w:ascii="Times New Roman" w:hAnsi="Times New Roman" w:cs="Times New Roman"/>
          <w:sz w:val="24"/>
          <w:szCs w:val="24"/>
          <w:lang w:val="en-US"/>
        </w:rPr>
        <w:t xml:space="preserve"> did not influence Se, Cr, Cu</w:t>
      </w:r>
      <w:r>
        <w:rPr>
          <w:rFonts w:ascii="Times New Roman" w:hAnsi="Times New Roman" w:cs="Times New Roman"/>
          <w:sz w:val="24"/>
          <w:szCs w:val="24"/>
          <w:lang w:val="en-US"/>
        </w:rPr>
        <w:t>, or</w:t>
      </w:r>
      <w:r w:rsidR="00834089" w:rsidRPr="005B6125">
        <w:rPr>
          <w:rFonts w:ascii="Times New Roman" w:hAnsi="Times New Roman" w:cs="Times New Roman"/>
          <w:sz w:val="24"/>
          <w:szCs w:val="24"/>
          <w:lang w:val="en-US"/>
        </w:rPr>
        <w:t xml:space="preserve"> Mn levels.</w:t>
      </w:r>
      <w:r w:rsidR="00AA2989" w:rsidRPr="005B6125">
        <w:rPr>
          <w:rFonts w:ascii="Times New Roman" w:hAnsi="Times New Roman" w:cs="Times New Roman"/>
          <w:sz w:val="24"/>
          <w:szCs w:val="24"/>
          <w:lang w:val="en-US"/>
        </w:rPr>
        <w:t xml:space="preserve"> </w:t>
      </w:r>
      <w:r w:rsidR="00BF6F56" w:rsidRPr="00BF6F56">
        <w:rPr>
          <w:rFonts w:ascii="Times New Roman" w:hAnsi="Times New Roman" w:cs="Times New Roman"/>
          <w:sz w:val="24"/>
          <w:szCs w:val="24"/>
          <w:lang w:val="en-US"/>
        </w:rPr>
        <w:t xml:space="preserve">Thus, </w:t>
      </w:r>
      <w:r w:rsidR="00BF6F56">
        <w:rPr>
          <w:rFonts w:ascii="Times New Roman" w:hAnsi="Times New Roman" w:cs="Times New Roman"/>
          <w:sz w:val="24"/>
          <w:szCs w:val="24"/>
          <w:lang w:val="en-US"/>
        </w:rPr>
        <w:t xml:space="preserve">specifically </w:t>
      </w:r>
      <w:r w:rsidR="00BF6F56" w:rsidRPr="00BF6F56">
        <w:rPr>
          <w:rFonts w:ascii="Times New Roman" w:hAnsi="Times New Roman" w:cs="Times New Roman"/>
          <w:sz w:val="24"/>
          <w:szCs w:val="24"/>
          <w:lang w:val="en-US"/>
        </w:rPr>
        <w:t xml:space="preserve">the probiotic strain used to produce our-lab goat yogurt had no influence on </w:t>
      </w:r>
      <w:r w:rsidR="00BF6F56">
        <w:rPr>
          <w:rFonts w:ascii="Times New Roman" w:hAnsi="Times New Roman" w:cs="Times New Roman"/>
          <w:sz w:val="24"/>
          <w:szCs w:val="24"/>
          <w:lang w:val="en-US"/>
        </w:rPr>
        <w:t>mineral</w:t>
      </w:r>
      <w:r w:rsidR="00BF6F56" w:rsidRPr="00BF6F56">
        <w:rPr>
          <w:rFonts w:ascii="Times New Roman" w:hAnsi="Times New Roman" w:cs="Times New Roman"/>
          <w:sz w:val="24"/>
          <w:szCs w:val="24"/>
          <w:lang w:val="en-US"/>
        </w:rPr>
        <w:t xml:space="preserve"> levels</w:t>
      </w:r>
      <w:r w:rsidR="00BF6F56">
        <w:rPr>
          <w:rFonts w:ascii="Times New Roman" w:hAnsi="Times New Roman" w:cs="Times New Roman"/>
          <w:sz w:val="24"/>
          <w:szCs w:val="24"/>
          <w:lang w:val="en-US"/>
        </w:rPr>
        <w:t>.</w:t>
      </w:r>
      <w:r w:rsidR="00BF6F56" w:rsidRPr="00BF6F56">
        <w:rPr>
          <w:rFonts w:ascii="Times New Roman" w:hAnsi="Times New Roman" w:cs="Times New Roman"/>
          <w:sz w:val="24"/>
          <w:szCs w:val="24"/>
          <w:lang w:val="en-US"/>
        </w:rPr>
        <w:t xml:space="preserve"> </w:t>
      </w:r>
      <w:r w:rsidR="00ED2650" w:rsidRPr="00070A92">
        <w:rPr>
          <w:rFonts w:ascii="Times New Roman" w:hAnsi="Times New Roman" w:cs="Times New Roman"/>
          <w:sz w:val="24"/>
          <w:szCs w:val="24"/>
          <w:lang w:val="en-US"/>
        </w:rPr>
        <w:t xml:space="preserve">Given the </w:t>
      </w:r>
      <w:r w:rsidR="00ED2650" w:rsidRPr="00070A92">
        <w:rPr>
          <w:rFonts w:ascii="Times New Roman" w:hAnsi="Times New Roman" w:cs="Times New Roman"/>
          <w:sz w:val="24"/>
          <w:szCs w:val="24"/>
          <w:lang w:val="en-US"/>
        </w:rPr>
        <w:lastRenderedPageBreak/>
        <w:t>recommended Se</w:t>
      </w:r>
      <w:r w:rsidR="00070A92" w:rsidRPr="00070A92">
        <w:rPr>
          <w:rFonts w:ascii="Times New Roman" w:hAnsi="Times New Roman" w:cs="Times New Roman"/>
          <w:sz w:val="24"/>
          <w:szCs w:val="24"/>
          <w:lang w:val="en-US"/>
        </w:rPr>
        <w:t>, Cu</w:t>
      </w:r>
      <w:r w:rsidR="00DD48C1">
        <w:rPr>
          <w:rFonts w:ascii="Times New Roman" w:hAnsi="Times New Roman" w:cs="Times New Roman"/>
          <w:sz w:val="24"/>
          <w:szCs w:val="24"/>
          <w:lang w:val="en-US"/>
        </w:rPr>
        <w:t>,</w:t>
      </w:r>
      <w:r w:rsidR="00070A92" w:rsidRPr="00070A92">
        <w:rPr>
          <w:rFonts w:ascii="Times New Roman" w:hAnsi="Times New Roman" w:cs="Times New Roman"/>
          <w:sz w:val="24"/>
          <w:szCs w:val="24"/>
          <w:lang w:val="en-US"/>
        </w:rPr>
        <w:t xml:space="preserve"> and overall Cr</w:t>
      </w:r>
      <w:r w:rsidR="00ED2650" w:rsidRPr="00070A92">
        <w:rPr>
          <w:rFonts w:ascii="Times New Roman" w:hAnsi="Times New Roman" w:cs="Times New Roman"/>
          <w:sz w:val="24"/>
          <w:szCs w:val="24"/>
          <w:lang w:val="en-US"/>
        </w:rPr>
        <w:t xml:space="preserve"> intakes for healthy adults, </w:t>
      </w:r>
      <w:r w:rsidR="00DD48C1">
        <w:rPr>
          <w:rFonts w:ascii="Times New Roman" w:hAnsi="Times New Roman" w:cs="Times New Roman"/>
          <w:sz w:val="24"/>
          <w:szCs w:val="24"/>
          <w:lang w:val="en-US"/>
        </w:rPr>
        <w:t xml:space="preserve">fermented </w:t>
      </w:r>
      <w:r w:rsidR="00ED2650" w:rsidRPr="00070A92">
        <w:rPr>
          <w:rFonts w:ascii="Times New Roman" w:hAnsi="Times New Roman" w:cs="Times New Roman"/>
          <w:sz w:val="24"/>
          <w:szCs w:val="24"/>
          <w:lang w:val="en-US"/>
        </w:rPr>
        <w:t>g</w:t>
      </w:r>
      <w:r w:rsidR="006255B8" w:rsidRPr="00070A92">
        <w:rPr>
          <w:rFonts w:ascii="Times New Roman" w:hAnsi="Times New Roman" w:cs="Times New Roman"/>
          <w:sz w:val="24"/>
          <w:szCs w:val="24"/>
          <w:lang w:val="en-US"/>
        </w:rPr>
        <w:t xml:space="preserve">oat and cow </w:t>
      </w:r>
      <w:r w:rsidR="00DD48C1">
        <w:rPr>
          <w:rFonts w:ascii="Times New Roman" w:hAnsi="Times New Roman" w:cs="Times New Roman"/>
          <w:sz w:val="24"/>
          <w:szCs w:val="24"/>
          <w:lang w:val="en-US"/>
        </w:rPr>
        <w:t>milk products</w:t>
      </w:r>
      <w:r w:rsidR="006255B8" w:rsidRPr="00070A92">
        <w:rPr>
          <w:rFonts w:ascii="Times New Roman" w:hAnsi="Times New Roman" w:cs="Times New Roman"/>
          <w:sz w:val="24"/>
          <w:szCs w:val="24"/>
          <w:lang w:val="en-US"/>
        </w:rPr>
        <w:t xml:space="preserve"> may </w:t>
      </w:r>
      <w:r w:rsidR="00DD48C1">
        <w:rPr>
          <w:rFonts w:ascii="Times New Roman" w:hAnsi="Times New Roman" w:cs="Times New Roman"/>
          <w:sz w:val="24"/>
          <w:szCs w:val="24"/>
          <w:lang w:val="en-US"/>
        </w:rPr>
        <w:t>be</w:t>
      </w:r>
      <w:r w:rsidR="006255B8" w:rsidRPr="00070A92">
        <w:rPr>
          <w:rFonts w:ascii="Times New Roman" w:hAnsi="Times New Roman" w:cs="Times New Roman"/>
          <w:sz w:val="24"/>
          <w:szCs w:val="24"/>
          <w:lang w:val="en-US"/>
        </w:rPr>
        <w:t xml:space="preserve"> important dietary source</w:t>
      </w:r>
      <w:r w:rsidR="00DD48C1">
        <w:rPr>
          <w:rFonts w:ascii="Times New Roman" w:hAnsi="Times New Roman" w:cs="Times New Roman"/>
          <w:sz w:val="24"/>
          <w:szCs w:val="24"/>
          <w:lang w:val="en-US"/>
        </w:rPr>
        <w:t>s for these elements</w:t>
      </w:r>
      <w:r w:rsidR="006255B8" w:rsidRPr="00070A92">
        <w:rPr>
          <w:rFonts w:ascii="Times New Roman" w:hAnsi="Times New Roman" w:cs="Times New Roman"/>
          <w:sz w:val="24"/>
          <w:szCs w:val="24"/>
          <w:lang w:val="en-US"/>
        </w:rPr>
        <w:t>.</w:t>
      </w:r>
    </w:p>
    <w:p w:rsidR="000417BC" w:rsidRPr="005B6125" w:rsidRDefault="000417BC" w:rsidP="00036C65">
      <w:pPr>
        <w:spacing w:after="200" w:line="480" w:lineRule="auto"/>
        <w:jc w:val="both"/>
        <w:rPr>
          <w:rFonts w:ascii="Times New Roman" w:hAnsi="Times New Roman" w:cs="Times New Roman"/>
          <w:b/>
          <w:sz w:val="24"/>
          <w:szCs w:val="24"/>
          <w:lang w:val="en-US"/>
        </w:rPr>
      </w:pPr>
      <w:r w:rsidRPr="005B6125">
        <w:rPr>
          <w:rFonts w:ascii="Times New Roman" w:hAnsi="Times New Roman" w:cs="Times New Roman"/>
          <w:b/>
          <w:sz w:val="24"/>
          <w:szCs w:val="24"/>
          <w:lang w:val="en-US"/>
        </w:rPr>
        <w:t>Acknowledgement</w:t>
      </w:r>
      <w:r w:rsidR="00326CE4">
        <w:rPr>
          <w:rFonts w:ascii="Times New Roman" w:hAnsi="Times New Roman" w:cs="Times New Roman"/>
          <w:b/>
          <w:sz w:val="24"/>
          <w:szCs w:val="24"/>
          <w:lang w:val="en-US"/>
        </w:rPr>
        <w:t>s</w:t>
      </w:r>
    </w:p>
    <w:p w:rsidR="000E73B6" w:rsidRPr="005B6125" w:rsidRDefault="000417BC" w:rsidP="00070A92">
      <w:pPr>
        <w:spacing w:after="200" w:line="480" w:lineRule="auto"/>
        <w:ind w:firstLine="426"/>
        <w:jc w:val="both"/>
        <w:rPr>
          <w:rFonts w:ascii="Times New Roman" w:hAnsi="Times New Roman" w:cs="Times New Roman"/>
          <w:sz w:val="24"/>
          <w:szCs w:val="24"/>
          <w:lang w:val="en-US"/>
        </w:rPr>
      </w:pPr>
      <w:r w:rsidRPr="005B6125">
        <w:rPr>
          <w:rFonts w:ascii="Times New Roman" w:hAnsi="Times New Roman" w:cs="Times New Roman"/>
          <w:sz w:val="24"/>
          <w:szCs w:val="24"/>
          <w:lang w:val="en-US"/>
        </w:rPr>
        <w:t xml:space="preserve">This study was financially supported by research funds from project AGR-4195 from the Consejería, Ciencia </w:t>
      </w:r>
      <w:r w:rsidR="00DE2CB2">
        <w:rPr>
          <w:rFonts w:ascii="Times New Roman" w:hAnsi="Times New Roman" w:cs="Times New Roman"/>
          <w:sz w:val="24"/>
          <w:szCs w:val="24"/>
          <w:lang w:val="en-US"/>
        </w:rPr>
        <w:t>y Empresa (Junta de Andalucía</w:t>
      </w:r>
      <w:r w:rsidR="00DE2CB2" w:rsidRPr="00070A92">
        <w:rPr>
          <w:rFonts w:ascii="Times New Roman" w:hAnsi="Times New Roman" w:cs="Times New Roman"/>
          <w:sz w:val="24"/>
          <w:szCs w:val="24"/>
          <w:lang w:val="en-US"/>
        </w:rPr>
        <w:t>)</w:t>
      </w:r>
      <w:r w:rsidR="00036C65" w:rsidRPr="00070A92">
        <w:rPr>
          <w:rFonts w:ascii="Times New Roman" w:hAnsi="Times New Roman" w:cs="Times New Roman"/>
          <w:sz w:val="24"/>
          <w:szCs w:val="24"/>
          <w:lang w:val="en-US"/>
        </w:rPr>
        <w:t>,</w:t>
      </w:r>
      <w:r w:rsidR="00DE2CB2" w:rsidRPr="00070A92">
        <w:rPr>
          <w:rFonts w:ascii="Times New Roman" w:hAnsi="Times New Roman" w:cs="Times New Roman"/>
          <w:sz w:val="24"/>
          <w:szCs w:val="24"/>
          <w:lang w:val="en-US"/>
        </w:rPr>
        <w:t xml:space="preserve"> and </w:t>
      </w:r>
      <w:r w:rsidR="00036C65" w:rsidRPr="00070A92">
        <w:rPr>
          <w:rFonts w:ascii="Times New Roman" w:hAnsi="Times New Roman" w:cs="Times New Roman"/>
          <w:sz w:val="24"/>
          <w:szCs w:val="24"/>
          <w:lang w:val="en-US"/>
        </w:rPr>
        <w:t xml:space="preserve">developed </w:t>
      </w:r>
      <w:r w:rsidR="00DE2CB2" w:rsidRPr="00070A92">
        <w:rPr>
          <w:rFonts w:ascii="Times New Roman" w:hAnsi="Times New Roman" w:cs="Times New Roman"/>
          <w:sz w:val="24"/>
          <w:szCs w:val="24"/>
          <w:lang w:val="en-US"/>
        </w:rPr>
        <w:t xml:space="preserve">into the </w:t>
      </w:r>
      <w:r w:rsidR="00070A92" w:rsidRPr="00070A92">
        <w:rPr>
          <w:rFonts w:ascii="Times New Roman" w:hAnsi="Times New Roman" w:cs="Times New Roman"/>
          <w:sz w:val="24"/>
          <w:szCs w:val="24"/>
          <w:lang w:val="en-US"/>
        </w:rPr>
        <w:t>D</w:t>
      </w:r>
      <w:r w:rsidR="00DE2CB2" w:rsidRPr="00070A92">
        <w:rPr>
          <w:rFonts w:ascii="Times New Roman" w:hAnsi="Times New Roman" w:cs="Times New Roman"/>
          <w:sz w:val="24"/>
          <w:szCs w:val="24"/>
          <w:lang w:val="en-US"/>
        </w:rPr>
        <w:t xml:space="preserve">octorate </w:t>
      </w:r>
      <w:r w:rsidR="00070A92" w:rsidRPr="00070A92">
        <w:rPr>
          <w:rFonts w:ascii="Times New Roman" w:hAnsi="Times New Roman" w:cs="Times New Roman"/>
          <w:sz w:val="24"/>
          <w:szCs w:val="24"/>
          <w:lang w:val="en-US"/>
        </w:rPr>
        <w:t>P</w:t>
      </w:r>
      <w:r w:rsidR="00DE2CB2" w:rsidRPr="00070A92">
        <w:rPr>
          <w:rFonts w:ascii="Times New Roman" w:hAnsi="Times New Roman" w:cs="Times New Roman"/>
          <w:sz w:val="24"/>
          <w:szCs w:val="24"/>
          <w:lang w:val="en-US"/>
        </w:rPr>
        <w:t>rogram of Human Nutrition and Food Science and Techn</w:t>
      </w:r>
      <w:r w:rsidR="00036C65" w:rsidRPr="00070A92">
        <w:rPr>
          <w:rFonts w:ascii="Times New Roman" w:hAnsi="Times New Roman" w:cs="Times New Roman"/>
          <w:sz w:val="24"/>
          <w:szCs w:val="24"/>
          <w:lang w:val="en-US"/>
        </w:rPr>
        <w:t>o</w:t>
      </w:r>
      <w:r w:rsidR="00DE2CB2" w:rsidRPr="00070A92">
        <w:rPr>
          <w:rFonts w:ascii="Times New Roman" w:hAnsi="Times New Roman" w:cs="Times New Roman"/>
          <w:sz w:val="24"/>
          <w:szCs w:val="24"/>
          <w:lang w:val="en-US"/>
        </w:rPr>
        <w:t xml:space="preserve">logy (University of Granada).  </w:t>
      </w:r>
      <w:r w:rsidRPr="00070A92">
        <w:rPr>
          <w:rFonts w:ascii="Times New Roman" w:hAnsi="Times New Roman" w:cs="Times New Roman"/>
          <w:sz w:val="24"/>
          <w:szCs w:val="24"/>
          <w:lang w:val="en-US"/>
        </w:rPr>
        <w:t xml:space="preserve">The </w:t>
      </w:r>
      <w:r w:rsidR="001B5F37" w:rsidRPr="00070A92">
        <w:rPr>
          <w:rFonts w:ascii="Times New Roman" w:hAnsi="Times New Roman" w:cs="Times New Roman"/>
          <w:sz w:val="24"/>
          <w:szCs w:val="24"/>
          <w:lang w:val="en-US"/>
        </w:rPr>
        <w:t>authors thank</w:t>
      </w:r>
      <w:r w:rsidRPr="00070A92">
        <w:rPr>
          <w:rFonts w:ascii="Times New Roman" w:hAnsi="Times New Roman" w:cs="Times New Roman"/>
          <w:sz w:val="24"/>
          <w:szCs w:val="24"/>
          <w:lang w:val="en-US"/>
        </w:rPr>
        <w:t xml:space="preserve"> Richard Davies for assistance</w:t>
      </w:r>
      <w:r w:rsidRPr="00036C65">
        <w:rPr>
          <w:rFonts w:ascii="Times New Roman" w:hAnsi="Times New Roman" w:cs="Times New Roman"/>
          <w:sz w:val="24"/>
          <w:szCs w:val="24"/>
          <w:lang w:val="en-US"/>
        </w:rPr>
        <w:t xml:space="preserve"> with the English version.</w:t>
      </w:r>
      <w:r w:rsidR="00DE2CB2" w:rsidRPr="00036C65">
        <w:rPr>
          <w:rFonts w:ascii="Times New Roman" w:hAnsi="Times New Roman" w:cs="Times New Roman"/>
          <w:sz w:val="24"/>
          <w:szCs w:val="24"/>
          <w:lang w:val="en-US"/>
        </w:rPr>
        <w:t xml:space="preserve"> </w:t>
      </w:r>
      <w:r w:rsidR="00AA2989" w:rsidRPr="00036C65">
        <w:rPr>
          <w:rFonts w:ascii="Times New Roman" w:hAnsi="Times New Roman" w:cs="Times New Roman"/>
          <w:sz w:val="24"/>
          <w:szCs w:val="24"/>
          <w:lang w:val="en-US"/>
        </w:rPr>
        <w:br w:type="page"/>
      </w:r>
    </w:p>
    <w:p w:rsidR="000E73B6" w:rsidRPr="005B6125" w:rsidRDefault="00171D50" w:rsidP="00D77C5F">
      <w:pPr>
        <w:spacing w:line="480" w:lineRule="auto"/>
        <w:jc w:val="both"/>
        <w:rPr>
          <w:rFonts w:ascii="Times New Roman" w:hAnsi="Times New Roman" w:cs="Times New Roman"/>
          <w:b/>
          <w:sz w:val="24"/>
          <w:szCs w:val="24"/>
        </w:rPr>
      </w:pPr>
      <w:r w:rsidRPr="005B6125">
        <w:rPr>
          <w:rFonts w:ascii="Times New Roman" w:hAnsi="Times New Roman" w:cs="Times New Roman"/>
          <w:b/>
          <w:sz w:val="24"/>
          <w:szCs w:val="24"/>
        </w:rPr>
        <w:lastRenderedPageBreak/>
        <w:t>References</w:t>
      </w:r>
    </w:p>
    <w:p w:rsidR="0076674A" w:rsidRPr="005B6125" w:rsidRDefault="0076674A" w:rsidP="0076674A">
      <w:pPr>
        <w:pStyle w:val="Bibliografa"/>
        <w:spacing w:line="480" w:lineRule="auto"/>
        <w:ind w:left="426" w:hanging="426"/>
        <w:jc w:val="both"/>
        <w:rPr>
          <w:rFonts w:ascii="Times New Roman" w:hAnsi="Times New Roman" w:cs="Times New Roman"/>
          <w:sz w:val="24"/>
          <w:szCs w:val="24"/>
          <w:lang w:val="en-US"/>
        </w:rPr>
      </w:pPr>
      <w:r w:rsidRPr="005B6125">
        <w:rPr>
          <w:rFonts w:ascii="Times New Roman" w:hAnsi="Times New Roman" w:cs="Times New Roman"/>
          <w:sz w:val="24"/>
          <w:szCs w:val="24"/>
        </w:rPr>
        <w:t xml:space="preserve">Alzate, A., Cañas, B., Pérez-Munguía, S., Hernández-Mendoza, H., Pérez-Conde, C., Gutiérrez, M. C., &amp; Cámara, C. (2007). </w:t>
      </w:r>
      <w:r w:rsidRPr="005B6125">
        <w:rPr>
          <w:rFonts w:ascii="Times New Roman" w:hAnsi="Times New Roman" w:cs="Times New Roman"/>
          <w:sz w:val="24"/>
          <w:szCs w:val="24"/>
          <w:lang w:val="en-US"/>
        </w:rPr>
        <w:t xml:space="preserve">Evaluation of the inorganic selenium biotrnasormation in selenium-enriched yogurt by HPLC-ICP-MS.  </w:t>
      </w:r>
      <w:r w:rsidRPr="005B6125">
        <w:rPr>
          <w:rFonts w:ascii="Times New Roman" w:hAnsi="Times New Roman" w:cs="Times New Roman"/>
          <w:i/>
          <w:sz w:val="24"/>
          <w:szCs w:val="24"/>
          <w:lang w:val="en-US"/>
        </w:rPr>
        <w:t>Journal of Agricultural and Food Chemistry, 55</w:t>
      </w:r>
      <w:r w:rsidRPr="005B6125">
        <w:rPr>
          <w:rFonts w:ascii="Times New Roman" w:hAnsi="Times New Roman" w:cs="Times New Roman"/>
          <w:sz w:val="24"/>
          <w:szCs w:val="24"/>
          <w:lang w:val="en-US"/>
        </w:rPr>
        <w:t>, 9776-9783.</w:t>
      </w:r>
    </w:p>
    <w:p w:rsidR="0076674A" w:rsidRPr="005B6125" w:rsidRDefault="0076674A" w:rsidP="0076674A">
      <w:pPr>
        <w:pStyle w:val="Bibliografa"/>
        <w:spacing w:line="480" w:lineRule="auto"/>
        <w:ind w:left="426" w:hanging="426"/>
        <w:jc w:val="both"/>
        <w:rPr>
          <w:rFonts w:ascii="Times New Roman" w:hAnsi="Times New Roman" w:cs="Times New Roman"/>
          <w:noProof/>
          <w:sz w:val="24"/>
          <w:szCs w:val="24"/>
          <w:lang w:val="en-US"/>
        </w:rPr>
      </w:pPr>
      <w:r w:rsidRPr="00877584">
        <w:rPr>
          <w:rFonts w:ascii="Times New Roman" w:hAnsi="Times New Roman" w:cs="Times New Roman"/>
          <w:sz w:val="24"/>
          <w:szCs w:val="24"/>
        </w:rPr>
        <w:t xml:space="preserve">Alzate, A., Fernández-Fernández, A., Pérez-Conde, M. C., Gutiérrez, A. M., &amp; Cámara, C. (2008). </w:t>
      </w:r>
      <w:r w:rsidRPr="005B6125">
        <w:rPr>
          <w:rFonts w:ascii="Times New Roman" w:hAnsi="Times New Roman" w:cs="Times New Roman"/>
          <w:sz w:val="24"/>
          <w:szCs w:val="24"/>
          <w:lang w:val="en-US"/>
        </w:rPr>
        <w:t xml:space="preserve">Comparison of biotransformation of inorganic selenium by Lactobacillus and Saccharomyces and lactic fermentation process of yogurt and kefir. </w:t>
      </w:r>
      <w:r w:rsidRPr="005B6125">
        <w:rPr>
          <w:rFonts w:ascii="Times New Roman" w:hAnsi="Times New Roman" w:cs="Times New Roman"/>
          <w:i/>
          <w:sz w:val="24"/>
          <w:szCs w:val="24"/>
          <w:lang w:val="en-US"/>
        </w:rPr>
        <w:t>Journal of Agricultural and Food Chemistry, 56</w:t>
      </w:r>
      <w:r w:rsidRPr="005B6125">
        <w:rPr>
          <w:rFonts w:ascii="Times New Roman" w:hAnsi="Times New Roman" w:cs="Times New Roman"/>
          <w:sz w:val="24"/>
          <w:szCs w:val="24"/>
          <w:lang w:val="en-US"/>
        </w:rPr>
        <w:t>, 8728-8736.</w:t>
      </w:r>
    </w:p>
    <w:p w:rsidR="0076674A" w:rsidRPr="005B6125" w:rsidRDefault="0076674A" w:rsidP="0076674A">
      <w:pPr>
        <w:pStyle w:val="Bibliografa"/>
        <w:spacing w:line="480" w:lineRule="auto"/>
        <w:ind w:left="426" w:hanging="426"/>
        <w:jc w:val="both"/>
        <w:rPr>
          <w:rFonts w:ascii="Times New Roman" w:hAnsi="Times New Roman" w:cs="Times New Roman"/>
          <w:sz w:val="24"/>
          <w:szCs w:val="24"/>
          <w:lang w:val="en-US"/>
        </w:rPr>
      </w:pPr>
      <w:r w:rsidRPr="005B6125">
        <w:rPr>
          <w:rFonts w:ascii="Times New Roman" w:hAnsi="Times New Roman" w:cs="Times New Roman"/>
          <w:sz w:val="24"/>
          <w:szCs w:val="24"/>
          <w:lang w:val="en-US"/>
        </w:rPr>
        <w:t xml:space="preserve">Ayar , A., Sert, D., &amp; Akim, N. (2009). The trace metal levels in mik and dairy products consumed in middle Anatolia-Turkey. </w:t>
      </w:r>
      <w:r w:rsidRPr="005B6125">
        <w:rPr>
          <w:rFonts w:ascii="Times New Roman" w:hAnsi="Times New Roman" w:cs="Times New Roman"/>
          <w:i/>
          <w:sz w:val="24"/>
          <w:szCs w:val="24"/>
          <w:lang w:val="en-US"/>
        </w:rPr>
        <w:t>Environmental and Monitoring Assessment, 152</w:t>
      </w:r>
      <w:r w:rsidRPr="005B6125">
        <w:rPr>
          <w:rFonts w:ascii="Times New Roman" w:hAnsi="Times New Roman" w:cs="Times New Roman"/>
          <w:sz w:val="24"/>
          <w:szCs w:val="24"/>
          <w:lang w:val="en-US"/>
        </w:rPr>
        <w:t>, 1-12.</w:t>
      </w:r>
    </w:p>
    <w:p w:rsidR="0076674A" w:rsidRPr="005B6125" w:rsidRDefault="0076674A" w:rsidP="0076674A">
      <w:pPr>
        <w:pStyle w:val="Bibliografa"/>
        <w:spacing w:line="480" w:lineRule="auto"/>
        <w:ind w:left="426" w:hanging="426"/>
        <w:jc w:val="both"/>
        <w:rPr>
          <w:rFonts w:ascii="Times New Roman" w:hAnsi="Times New Roman" w:cs="Times New Roman"/>
          <w:noProof/>
          <w:sz w:val="24"/>
          <w:szCs w:val="24"/>
        </w:rPr>
      </w:pPr>
      <w:r w:rsidRPr="005B6125">
        <w:rPr>
          <w:rFonts w:ascii="Times New Roman" w:hAnsi="Times New Roman" w:cs="Times New Roman"/>
          <w:noProof/>
          <w:sz w:val="24"/>
          <w:szCs w:val="24"/>
          <w:lang w:val="en-US"/>
        </w:rPr>
        <w:t xml:space="preserve">Barrionuevo, M., Alferez, M. J., López-Aliaga, I., Sanz-Sampelayo, M. R., &amp; Campos M. S. (2002). Beneficial effect of goat milk on nutritive utilization of iron and copper in malabsorption syndrome. </w:t>
      </w:r>
      <w:r w:rsidRPr="005B6125">
        <w:rPr>
          <w:rFonts w:ascii="Times New Roman" w:hAnsi="Times New Roman" w:cs="Times New Roman"/>
          <w:i/>
          <w:iCs/>
          <w:noProof/>
          <w:sz w:val="24"/>
          <w:szCs w:val="24"/>
        </w:rPr>
        <w:t>Journal of Dairy Science,</w:t>
      </w:r>
      <w:r w:rsidRPr="005B6125">
        <w:rPr>
          <w:rFonts w:ascii="Times New Roman" w:hAnsi="Times New Roman" w:cs="Times New Roman"/>
          <w:i/>
          <w:noProof/>
          <w:sz w:val="24"/>
          <w:szCs w:val="24"/>
        </w:rPr>
        <w:t xml:space="preserve"> 85</w:t>
      </w:r>
      <w:r w:rsidRPr="005B6125">
        <w:rPr>
          <w:rFonts w:ascii="Times New Roman" w:hAnsi="Times New Roman" w:cs="Times New Roman"/>
          <w:noProof/>
          <w:sz w:val="24"/>
          <w:szCs w:val="24"/>
        </w:rPr>
        <w:t xml:space="preserve">, 657-664. </w:t>
      </w:r>
    </w:p>
    <w:p w:rsidR="00A83468" w:rsidRPr="005B6125" w:rsidRDefault="00A83468" w:rsidP="0018704F">
      <w:pPr>
        <w:pStyle w:val="Bibliografa"/>
        <w:spacing w:line="480" w:lineRule="auto"/>
        <w:ind w:left="426" w:hanging="426"/>
        <w:jc w:val="both"/>
        <w:rPr>
          <w:rFonts w:ascii="Times New Roman" w:eastAsia="Calibri" w:hAnsi="Times New Roman" w:cs="Times New Roman"/>
          <w:sz w:val="24"/>
          <w:szCs w:val="24"/>
          <w:lang w:val="en-US"/>
        </w:rPr>
      </w:pPr>
      <w:r w:rsidRPr="005B6125">
        <w:rPr>
          <w:rFonts w:ascii="Times New Roman" w:eastAsia="Calibri" w:hAnsi="Times New Roman" w:cs="Times New Roman"/>
          <w:sz w:val="24"/>
          <w:szCs w:val="24"/>
        </w:rPr>
        <w:t>Bergillos-Meca, T., Navarro-Alarcón, M., Cabrera-Vique, C., Artacho, R., Oalla, M., Giménez, R., Moreno-Montoro, M., Ruiz-Bravo, A., Lasserrot, A., &amp; Ruiz-López, M. D.</w:t>
      </w:r>
      <w:r w:rsidRPr="005B6125">
        <w:rPr>
          <w:rFonts w:ascii="Times New Roman" w:hAnsi="Times New Roman" w:cs="Times New Roman"/>
          <w:sz w:val="24"/>
          <w:szCs w:val="24"/>
        </w:rPr>
        <w:t xml:space="preserve"> (2013).</w:t>
      </w:r>
      <w:r w:rsidRPr="005B6125">
        <w:rPr>
          <w:rFonts w:ascii="Times New Roman" w:eastAsia="Calibri" w:hAnsi="Times New Roman" w:cs="Times New Roman"/>
          <w:i/>
          <w:sz w:val="24"/>
          <w:szCs w:val="24"/>
        </w:rPr>
        <w:t xml:space="preserve"> </w:t>
      </w:r>
      <w:r w:rsidRPr="005B6125">
        <w:rPr>
          <w:rFonts w:ascii="Times New Roman" w:eastAsia="Calibri" w:hAnsi="Times New Roman" w:cs="Times New Roman"/>
          <w:sz w:val="24"/>
          <w:szCs w:val="24"/>
          <w:lang w:val="en-US"/>
        </w:rPr>
        <w:t>The probiotic bacterial strain Lactobacillus fermentum D3 increases in vitro bioavailability of Ca, P, and Zn in fermented goat milk</w:t>
      </w:r>
      <w:r w:rsidRPr="005B6125">
        <w:rPr>
          <w:rFonts w:ascii="Times New Roman" w:hAnsi="Times New Roman" w:cs="Times New Roman"/>
          <w:sz w:val="24"/>
          <w:szCs w:val="24"/>
          <w:lang w:val="en-US"/>
        </w:rPr>
        <w:t>.</w:t>
      </w:r>
      <w:r w:rsidRPr="005B6125">
        <w:rPr>
          <w:rFonts w:ascii="Times New Roman" w:eastAsia="Calibri" w:hAnsi="Times New Roman" w:cs="Times New Roman"/>
          <w:i/>
          <w:spacing w:val="-3"/>
          <w:sz w:val="24"/>
          <w:szCs w:val="24"/>
          <w:lang w:val="en-US"/>
        </w:rPr>
        <w:t xml:space="preserve"> </w:t>
      </w:r>
      <w:r w:rsidRPr="005B6125">
        <w:rPr>
          <w:rFonts w:ascii="Times New Roman" w:eastAsia="Calibri" w:hAnsi="Times New Roman" w:cs="Times New Roman"/>
          <w:i/>
          <w:sz w:val="24"/>
          <w:szCs w:val="24"/>
          <w:lang w:val="en-US"/>
        </w:rPr>
        <w:t>Biological Trace Element Research,</w:t>
      </w:r>
      <w:r w:rsidRPr="005B6125">
        <w:rPr>
          <w:rFonts w:ascii="Times New Roman" w:hAnsi="Times New Roman" w:cs="Times New Roman"/>
          <w:i/>
          <w:sz w:val="24"/>
          <w:szCs w:val="24"/>
          <w:lang w:val="en-US"/>
        </w:rPr>
        <w:t xml:space="preserve"> 151</w:t>
      </w:r>
      <w:r w:rsidRPr="005B6125">
        <w:rPr>
          <w:rFonts w:ascii="Times New Roman" w:hAnsi="Times New Roman" w:cs="Times New Roman"/>
          <w:sz w:val="24"/>
          <w:szCs w:val="24"/>
          <w:lang w:val="en-US"/>
        </w:rPr>
        <w:t xml:space="preserve">, </w:t>
      </w:r>
      <w:r w:rsidRPr="005B6125">
        <w:rPr>
          <w:rFonts w:ascii="Times New Roman" w:eastAsia="Calibri" w:hAnsi="Times New Roman" w:cs="Times New Roman"/>
          <w:sz w:val="24"/>
          <w:szCs w:val="24"/>
          <w:lang w:val="en-US"/>
        </w:rPr>
        <w:t>307-314.</w:t>
      </w:r>
    </w:p>
    <w:p w:rsidR="00654A3A" w:rsidRPr="005B6125" w:rsidRDefault="00654A3A" w:rsidP="00654A3A">
      <w:pPr>
        <w:pStyle w:val="Bibliografa"/>
        <w:spacing w:line="480" w:lineRule="auto"/>
        <w:ind w:left="426" w:hanging="426"/>
        <w:jc w:val="both"/>
        <w:rPr>
          <w:rFonts w:ascii="Times New Roman" w:hAnsi="Times New Roman" w:cs="Times New Roman"/>
          <w:noProof/>
          <w:sz w:val="24"/>
          <w:szCs w:val="24"/>
          <w:lang w:val="en-US"/>
        </w:rPr>
      </w:pPr>
      <w:r w:rsidRPr="005B6125">
        <w:rPr>
          <w:rFonts w:ascii="Times New Roman" w:hAnsi="Times New Roman" w:cs="Times New Roman"/>
          <w:noProof/>
          <w:sz w:val="24"/>
          <w:szCs w:val="24"/>
          <w:lang w:val="en-US"/>
        </w:rPr>
        <w:t xml:space="preserve">Choi, Y., Kim, J., Lee, H. S., Kim, C. I., Hwang, I. K., &amp; Park, H. K. (2009). Selenium content in representative Korean foods. </w:t>
      </w:r>
      <w:r w:rsidRPr="005B6125">
        <w:rPr>
          <w:rFonts w:ascii="Times New Roman" w:hAnsi="Times New Roman" w:cs="Times New Roman"/>
          <w:i/>
          <w:iCs/>
          <w:noProof/>
          <w:sz w:val="24"/>
          <w:szCs w:val="24"/>
          <w:lang w:val="en-US"/>
        </w:rPr>
        <w:t>Journal of Food Composition and Analysis,</w:t>
      </w:r>
      <w:r w:rsidRPr="005B6125">
        <w:rPr>
          <w:rFonts w:ascii="Times New Roman" w:hAnsi="Times New Roman" w:cs="Times New Roman"/>
          <w:i/>
          <w:noProof/>
          <w:sz w:val="24"/>
          <w:szCs w:val="24"/>
          <w:lang w:val="en-US"/>
        </w:rPr>
        <w:t xml:space="preserve"> </w:t>
      </w:r>
      <w:r w:rsidRPr="005B6125">
        <w:rPr>
          <w:rFonts w:ascii="Times New Roman" w:hAnsi="Times New Roman" w:cs="Times New Roman"/>
          <w:i/>
          <w:iCs/>
          <w:noProof/>
          <w:sz w:val="24"/>
          <w:szCs w:val="24"/>
          <w:lang w:val="en-US"/>
        </w:rPr>
        <w:t>22</w:t>
      </w:r>
      <w:r w:rsidRPr="005B6125">
        <w:rPr>
          <w:rFonts w:ascii="Times New Roman" w:hAnsi="Times New Roman" w:cs="Times New Roman"/>
          <w:iCs/>
          <w:noProof/>
          <w:sz w:val="24"/>
          <w:szCs w:val="24"/>
          <w:lang w:val="en-US"/>
        </w:rPr>
        <w:t xml:space="preserve">, </w:t>
      </w:r>
      <w:r w:rsidRPr="005B6125">
        <w:rPr>
          <w:rFonts w:ascii="Times New Roman" w:hAnsi="Times New Roman" w:cs="Times New Roman"/>
          <w:noProof/>
          <w:sz w:val="24"/>
          <w:szCs w:val="24"/>
          <w:lang w:val="en-US"/>
        </w:rPr>
        <w:t>117-122.</w:t>
      </w:r>
    </w:p>
    <w:p w:rsidR="00470244" w:rsidRPr="005B6125" w:rsidRDefault="00470244" w:rsidP="00470244">
      <w:pPr>
        <w:pStyle w:val="Bibliografa"/>
        <w:spacing w:line="480" w:lineRule="auto"/>
        <w:ind w:left="426" w:hanging="426"/>
        <w:jc w:val="both"/>
        <w:rPr>
          <w:rFonts w:ascii="Times New Roman" w:hAnsi="Times New Roman" w:cs="Times New Roman"/>
          <w:noProof/>
          <w:sz w:val="24"/>
          <w:szCs w:val="24"/>
        </w:rPr>
      </w:pPr>
      <w:r w:rsidRPr="005B6125">
        <w:rPr>
          <w:rFonts w:ascii="Times New Roman" w:hAnsi="Times New Roman" w:cs="Times New Roman"/>
          <w:noProof/>
          <w:sz w:val="24"/>
          <w:szCs w:val="24"/>
        </w:rPr>
        <w:t xml:space="preserve">Debski, B., Picciano, M. F., &amp; Milner, J. A. (1987). </w:t>
      </w:r>
      <w:r w:rsidRPr="005B6125">
        <w:rPr>
          <w:rFonts w:ascii="Times New Roman" w:hAnsi="Times New Roman" w:cs="Times New Roman"/>
          <w:noProof/>
          <w:sz w:val="24"/>
          <w:szCs w:val="24"/>
          <w:lang w:val="en-US"/>
        </w:rPr>
        <w:t xml:space="preserve">Selenium content and distribution of human, cow and goat milk. </w:t>
      </w:r>
      <w:r w:rsidRPr="005B6125">
        <w:rPr>
          <w:rFonts w:ascii="Times New Roman" w:hAnsi="Times New Roman" w:cs="Times New Roman"/>
          <w:i/>
          <w:iCs/>
          <w:noProof/>
          <w:sz w:val="24"/>
          <w:szCs w:val="24"/>
        </w:rPr>
        <w:t>Journal of Nutrition,</w:t>
      </w:r>
      <w:r w:rsidRPr="005B6125">
        <w:rPr>
          <w:rFonts w:ascii="Times New Roman" w:hAnsi="Times New Roman" w:cs="Times New Roman"/>
          <w:i/>
          <w:noProof/>
          <w:sz w:val="24"/>
          <w:szCs w:val="24"/>
        </w:rPr>
        <w:t xml:space="preserve"> 117</w:t>
      </w:r>
      <w:r w:rsidRPr="005B6125">
        <w:rPr>
          <w:rFonts w:ascii="Times New Roman" w:hAnsi="Times New Roman" w:cs="Times New Roman"/>
          <w:noProof/>
          <w:sz w:val="24"/>
          <w:szCs w:val="24"/>
        </w:rPr>
        <w:t xml:space="preserve">, 1091-1097. </w:t>
      </w:r>
    </w:p>
    <w:p w:rsidR="00654A3A" w:rsidRPr="005B6125" w:rsidRDefault="00654A3A" w:rsidP="00654A3A">
      <w:pPr>
        <w:pStyle w:val="Bibliografa"/>
        <w:spacing w:line="480" w:lineRule="auto"/>
        <w:ind w:left="426" w:hanging="426"/>
        <w:jc w:val="both"/>
        <w:rPr>
          <w:rFonts w:ascii="Times New Roman" w:hAnsi="Times New Roman" w:cs="Times New Roman"/>
          <w:noProof/>
          <w:sz w:val="24"/>
          <w:szCs w:val="24"/>
        </w:rPr>
      </w:pPr>
      <w:r w:rsidRPr="005B6125">
        <w:rPr>
          <w:rFonts w:ascii="Times New Roman" w:hAnsi="Times New Roman" w:cs="Times New Roman"/>
          <w:noProof/>
          <w:sz w:val="24"/>
          <w:szCs w:val="24"/>
        </w:rPr>
        <w:lastRenderedPageBreak/>
        <w:t xml:space="preserve">Federación Española de Sociedades de Nutrición (2010). </w:t>
      </w:r>
      <w:r w:rsidRPr="005B6125">
        <w:rPr>
          <w:rFonts w:ascii="Times New Roman" w:hAnsi="Times New Roman" w:cs="Times New Roman"/>
          <w:i/>
          <w:iCs/>
          <w:noProof/>
          <w:sz w:val="24"/>
          <w:szCs w:val="24"/>
        </w:rPr>
        <w:t>Ingestas Dietéticas de Referencia (IDR) para la población española.</w:t>
      </w:r>
      <w:r w:rsidR="000A5FF9" w:rsidRPr="005B6125">
        <w:rPr>
          <w:rFonts w:ascii="Times New Roman" w:hAnsi="Times New Roman" w:cs="Times New Roman"/>
          <w:noProof/>
          <w:sz w:val="24"/>
          <w:szCs w:val="24"/>
        </w:rPr>
        <w:t xml:space="preserve"> Pamplona: Edi</w:t>
      </w:r>
      <w:r w:rsidRPr="005B6125">
        <w:rPr>
          <w:rFonts w:ascii="Times New Roman" w:hAnsi="Times New Roman" w:cs="Times New Roman"/>
          <w:noProof/>
          <w:sz w:val="24"/>
          <w:szCs w:val="24"/>
        </w:rPr>
        <w:t>ciones Universidad de Navarra, S.A. (EUNSA).</w:t>
      </w:r>
    </w:p>
    <w:p w:rsidR="0076674A" w:rsidRPr="005B6125" w:rsidRDefault="0076674A" w:rsidP="0076674A">
      <w:pPr>
        <w:pStyle w:val="Bibliografa"/>
        <w:spacing w:line="480" w:lineRule="auto"/>
        <w:ind w:left="426" w:hanging="426"/>
        <w:jc w:val="both"/>
        <w:rPr>
          <w:rFonts w:ascii="Times New Roman" w:hAnsi="Times New Roman" w:cs="Times New Roman"/>
          <w:sz w:val="24"/>
          <w:szCs w:val="24"/>
          <w:lang w:val="en-US"/>
        </w:rPr>
      </w:pPr>
      <w:r w:rsidRPr="005B6125">
        <w:rPr>
          <w:rFonts w:ascii="Times New Roman" w:hAnsi="Times New Roman" w:cs="Times New Roman"/>
          <w:sz w:val="24"/>
          <w:szCs w:val="24"/>
        </w:rPr>
        <w:t xml:space="preserve">Guler, Z. (2007). </w:t>
      </w:r>
      <w:r w:rsidRPr="005B6125">
        <w:rPr>
          <w:rFonts w:ascii="Times New Roman" w:hAnsi="Times New Roman" w:cs="Times New Roman"/>
          <w:sz w:val="24"/>
          <w:szCs w:val="24"/>
          <w:lang w:val="en-US"/>
        </w:rPr>
        <w:t xml:space="preserve">Levels of 24 minerals in local goat milk, its strained yogurt and salted yoghurt (tuzlu yogurt). </w:t>
      </w:r>
      <w:r w:rsidRPr="005B6125">
        <w:rPr>
          <w:rFonts w:ascii="Times New Roman" w:hAnsi="Times New Roman" w:cs="Times New Roman"/>
          <w:i/>
          <w:sz w:val="24"/>
          <w:szCs w:val="24"/>
          <w:lang w:val="en-US"/>
        </w:rPr>
        <w:t>Small Rumina</w:t>
      </w:r>
      <w:r w:rsidR="004E13BC" w:rsidRPr="005B6125">
        <w:rPr>
          <w:rFonts w:ascii="Times New Roman" w:hAnsi="Times New Roman" w:cs="Times New Roman"/>
          <w:i/>
          <w:sz w:val="24"/>
          <w:szCs w:val="24"/>
          <w:lang w:val="en-US"/>
        </w:rPr>
        <w:t>n</w:t>
      </w:r>
      <w:r w:rsidRPr="005B6125">
        <w:rPr>
          <w:rFonts w:ascii="Times New Roman" w:hAnsi="Times New Roman" w:cs="Times New Roman"/>
          <w:i/>
          <w:sz w:val="24"/>
          <w:szCs w:val="24"/>
          <w:lang w:val="en-US"/>
        </w:rPr>
        <w:t>t Research, 71</w:t>
      </w:r>
      <w:r w:rsidRPr="005B6125">
        <w:rPr>
          <w:rFonts w:ascii="Times New Roman" w:hAnsi="Times New Roman" w:cs="Times New Roman"/>
          <w:sz w:val="24"/>
          <w:szCs w:val="24"/>
          <w:lang w:val="en-US"/>
        </w:rPr>
        <w:t>, 130-137.</w:t>
      </w:r>
    </w:p>
    <w:p w:rsidR="0018704F" w:rsidRPr="005B6125" w:rsidRDefault="0018704F" w:rsidP="0018704F">
      <w:pPr>
        <w:pStyle w:val="Bibliografa"/>
        <w:spacing w:line="480" w:lineRule="auto"/>
        <w:ind w:left="426" w:hanging="426"/>
        <w:jc w:val="both"/>
        <w:rPr>
          <w:rFonts w:ascii="Times New Roman" w:hAnsi="Times New Roman" w:cs="Times New Roman"/>
          <w:noProof/>
          <w:sz w:val="24"/>
          <w:szCs w:val="24"/>
          <w:lang w:val="en-US"/>
        </w:rPr>
      </w:pPr>
      <w:r w:rsidRPr="005B6125">
        <w:rPr>
          <w:rFonts w:ascii="Times New Roman" w:hAnsi="Times New Roman" w:cs="Times New Roman"/>
          <w:noProof/>
          <w:sz w:val="24"/>
          <w:szCs w:val="24"/>
          <w:lang w:val="en-US"/>
        </w:rPr>
        <w:t xml:space="preserve">Haenlein, G. F. (2004). Goat milk in human nutrition. </w:t>
      </w:r>
      <w:r w:rsidRPr="005B6125">
        <w:rPr>
          <w:rFonts w:ascii="Times New Roman" w:hAnsi="Times New Roman" w:cs="Times New Roman"/>
          <w:i/>
          <w:iCs/>
          <w:noProof/>
          <w:sz w:val="24"/>
          <w:szCs w:val="24"/>
          <w:lang w:val="en-US"/>
        </w:rPr>
        <w:t>Small Ruminant Research,</w:t>
      </w:r>
      <w:r w:rsidRPr="005B6125">
        <w:rPr>
          <w:rFonts w:ascii="Times New Roman" w:hAnsi="Times New Roman" w:cs="Times New Roman"/>
          <w:i/>
          <w:noProof/>
          <w:sz w:val="24"/>
          <w:szCs w:val="24"/>
          <w:lang w:val="en-US"/>
        </w:rPr>
        <w:t xml:space="preserve"> 51</w:t>
      </w:r>
      <w:r w:rsidRPr="005B6125">
        <w:rPr>
          <w:rFonts w:ascii="Times New Roman" w:hAnsi="Times New Roman" w:cs="Times New Roman"/>
          <w:noProof/>
          <w:sz w:val="24"/>
          <w:szCs w:val="24"/>
          <w:lang w:val="en-US"/>
        </w:rPr>
        <w:t>, 155-163.</w:t>
      </w:r>
    </w:p>
    <w:p w:rsidR="0018704F" w:rsidRPr="00B279AF" w:rsidRDefault="0018704F" w:rsidP="0018704F">
      <w:pPr>
        <w:pStyle w:val="Bibliografa"/>
        <w:spacing w:line="480" w:lineRule="auto"/>
        <w:ind w:left="426" w:hanging="426"/>
        <w:jc w:val="both"/>
        <w:rPr>
          <w:rFonts w:ascii="Times New Roman" w:hAnsi="Times New Roman" w:cs="Times New Roman"/>
          <w:noProof/>
          <w:sz w:val="24"/>
          <w:szCs w:val="24"/>
          <w:lang w:val="en-US"/>
        </w:rPr>
      </w:pPr>
      <w:r w:rsidRPr="00B279AF">
        <w:rPr>
          <w:rFonts w:ascii="Times New Roman" w:hAnsi="Times New Roman" w:cs="Times New Roman"/>
          <w:noProof/>
          <w:sz w:val="24"/>
          <w:szCs w:val="24"/>
          <w:lang w:val="en-US"/>
        </w:rPr>
        <w:t xml:space="preserve">Haenlein, G. F. (2001). Past, present, and future perspectives of small ruminant dairy research. </w:t>
      </w:r>
      <w:r w:rsidRPr="00B279AF">
        <w:rPr>
          <w:rFonts w:ascii="Times New Roman" w:hAnsi="Times New Roman" w:cs="Times New Roman"/>
          <w:i/>
          <w:iCs/>
          <w:noProof/>
          <w:sz w:val="24"/>
          <w:szCs w:val="24"/>
          <w:lang w:val="en-US"/>
        </w:rPr>
        <w:t>Journal of Dairy Science,</w:t>
      </w:r>
      <w:r w:rsidRPr="00B279AF">
        <w:rPr>
          <w:rFonts w:ascii="Times New Roman" w:hAnsi="Times New Roman" w:cs="Times New Roman"/>
          <w:i/>
          <w:noProof/>
          <w:sz w:val="24"/>
          <w:szCs w:val="24"/>
          <w:lang w:val="en-US"/>
        </w:rPr>
        <w:t xml:space="preserve"> 84</w:t>
      </w:r>
      <w:r w:rsidRPr="00B279AF">
        <w:rPr>
          <w:rFonts w:ascii="Times New Roman" w:hAnsi="Times New Roman" w:cs="Times New Roman"/>
          <w:noProof/>
          <w:sz w:val="24"/>
          <w:szCs w:val="24"/>
          <w:lang w:val="en-US"/>
        </w:rPr>
        <w:t>, 2097-2115.</w:t>
      </w:r>
    </w:p>
    <w:p w:rsidR="0076674A" w:rsidRPr="005B6125" w:rsidRDefault="0076674A" w:rsidP="0076674A">
      <w:pPr>
        <w:pStyle w:val="Bibliografa"/>
        <w:spacing w:line="480" w:lineRule="auto"/>
        <w:ind w:left="426" w:hanging="426"/>
        <w:jc w:val="both"/>
        <w:rPr>
          <w:rFonts w:ascii="Times New Roman" w:hAnsi="Times New Roman" w:cs="Times New Roman"/>
          <w:noProof/>
          <w:sz w:val="24"/>
          <w:szCs w:val="24"/>
          <w:lang w:val="en-US"/>
        </w:rPr>
      </w:pPr>
      <w:r w:rsidRPr="005B6125">
        <w:rPr>
          <w:rFonts w:ascii="Times New Roman" w:hAnsi="Times New Roman" w:cs="Times New Roman"/>
          <w:sz w:val="24"/>
          <w:szCs w:val="24"/>
          <w:lang w:val="en-US"/>
        </w:rPr>
        <w:t xml:space="preserve">Han, X., Zhang, L., Du, M., Yi, H., Li, J., &amp; Zhang, L. (2012) Effects of copper on the post acidification of fermented milk by St. thermophilus.  </w:t>
      </w:r>
      <w:r w:rsidRPr="005B6125">
        <w:rPr>
          <w:rFonts w:ascii="Times New Roman" w:hAnsi="Times New Roman" w:cs="Times New Roman"/>
          <w:i/>
          <w:sz w:val="24"/>
          <w:szCs w:val="24"/>
          <w:lang w:val="en-US"/>
        </w:rPr>
        <w:t>Journal of Food Science 71</w:t>
      </w:r>
      <w:r w:rsidRPr="005B6125">
        <w:rPr>
          <w:rFonts w:ascii="Times New Roman" w:hAnsi="Times New Roman" w:cs="Times New Roman"/>
          <w:sz w:val="24"/>
          <w:szCs w:val="24"/>
          <w:lang w:val="en-US"/>
        </w:rPr>
        <w:t>, M25-M28.</w:t>
      </w:r>
    </w:p>
    <w:p w:rsidR="008C1732" w:rsidRDefault="0076674A" w:rsidP="008C1732">
      <w:pPr>
        <w:pStyle w:val="Bibliografa"/>
        <w:spacing w:line="480" w:lineRule="auto"/>
        <w:ind w:left="426" w:hanging="426"/>
        <w:jc w:val="both"/>
        <w:rPr>
          <w:rFonts w:ascii="Times New Roman" w:hAnsi="Times New Roman" w:cs="Times New Roman"/>
          <w:noProof/>
          <w:sz w:val="24"/>
          <w:szCs w:val="24"/>
          <w:lang w:val="en-US"/>
        </w:rPr>
      </w:pPr>
      <w:r w:rsidRPr="005B6125">
        <w:rPr>
          <w:rFonts w:ascii="Times New Roman" w:hAnsi="Times New Roman" w:cs="Times New Roman"/>
          <w:noProof/>
          <w:sz w:val="24"/>
          <w:szCs w:val="24"/>
          <w:lang w:val="en-US"/>
        </w:rPr>
        <w:t xml:space="preserve">Iqbal, S., Kazi, T. G., Bhanger, M. I., Akhtar, M., &amp; Sarfraz, R. A. (2008). Determination of selenium content in selected Pakistani foods. </w:t>
      </w:r>
      <w:r w:rsidRPr="005B6125">
        <w:rPr>
          <w:rFonts w:ascii="Times New Roman" w:hAnsi="Times New Roman" w:cs="Times New Roman"/>
          <w:i/>
          <w:iCs/>
          <w:noProof/>
          <w:sz w:val="24"/>
          <w:szCs w:val="24"/>
          <w:lang w:val="en-US"/>
        </w:rPr>
        <w:t>International Journal of Food Science and Technology, 43</w:t>
      </w:r>
      <w:r w:rsidRPr="005B6125">
        <w:rPr>
          <w:rFonts w:ascii="Times New Roman" w:hAnsi="Times New Roman" w:cs="Times New Roman"/>
          <w:noProof/>
          <w:sz w:val="24"/>
          <w:szCs w:val="24"/>
          <w:lang w:val="en-US"/>
        </w:rPr>
        <w:t>, 339-345.</w:t>
      </w:r>
    </w:p>
    <w:p w:rsidR="00654A3A" w:rsidRPr="005B6125" w:rsidRDefault="00654A3A" w:rsidP="0000796E">
      <w:pPr>
        <w:pStyle w:val="Bibliografa"/>
        <w:spacing w:line="480" w:lineRule="auto"/>
        <w:ind w:left="426" w:hanging="426"/>
        <w:jc w:val="both"/>
        <w:rPr>
          <w:rFonts w:ascii="Times New Roman" w:hAnsi="Times New Roman" w:cs="Times New Roman"/>
          <w:sz w:val="24"/>
          <w:szCs w:val="24"/>
          <w:lang w:val="en-US"/>
        </w:rPr>
      </w:pPr>
      <w:r w:rsidRPr="005B6125">
        <w:rPr>
          <w:rFonts w:ascii="Times New Roman" w:hAnsi="Times New Roman" w:cs="Times New Roman"/>
          <w:sz w:val="24"/>
          <w:szCs w:val="24"/>
          <w:lang w:val="en-US"/>
        </w:rPr>
        <w:t xml:space="preserve">Khan, N., Jeong, I. S., Hwang,  I. M., Kim, J. S., Choi, S. H., Nho, E. Y., Choi, J. Y., Park, K. S., &amp; Kim, K. S. (2014). Analysis of minor trace element in milk and yogurts by inductively coupled plasma-mass spectrometry (ICP-MS). </w:t>
      </w:r>
      <w:r w:rsidRPr="005B6125">
        <w:rPr>
          <w:rFonts w:ascii="Times New Roman" w:hAnsi="Times New Roman" w:cs="Times New Roman"/>
          <w:i/>
          <w:sz w:val="24"/>
          <w:szCs w:val="24"/>
          <w:lang w:val="en-US"/>
        </w:rPr>
        <w:t>Food Chemistry, 147</w:t>
      </w:r>
      <w:r w:rsidRPr="005B6125">
        <w:rPr>
          <w:rFonts w:ascii="Times New Roman" w:hAnsi="Times New Roman" w:cs="Times New Roman"/>
          <w:sz w:val="24"/>
          <w:szCs w:val="24"/>
          <w:lang w:val="en-US"/>
        </w:rPr>
        <w:t>,</w:t>
      </w:r>
      <w:r w:rsidRPr="005B6125">
        <w:rPr>
          <w:rFonts w:ascii="Times New Roman" w:hAnsi="Times New Roman" w:cs="Times New Roman"/>
          <w:i/>
          <w:sz w:val="24"/>
          <w:szCs w:val="24"/>
          <w:lang w:val="en-US"/>
        </w:rPr>
        <w:t xml:space="preserve"> </w:t>
      </w:r>
      <w:r w:rsidRPr="005B6125">
        <w:rPr>
          <w:rFonts w:ascii="Times New Roman" w:hAnsi="Times New Roman" w:cs="Times New Roman"/>
          <w:sz w:val="24"/>
          <w:szCs w:val="24"/>
          <w:lang w:val="en-US"/>
        </w:rPr>
        <w:t>220-224.</w:t>
      </w:r>
    </w:p>
    <w:p w:rsidR="00654A3A" w:rsidRPr="005B6125" w:rsidRDefault="00654A3A" w:rsidP="00654A3A">
      <w:pPr>
        <w:pStyle w:val="Bibliografa"/>
        <w:spacing w:line="480" w:lineRule="auto"/>
        <w:ind w:left="426" w:hanging="426"/>
        <w:jc w:val="both"/>
        <w:rPr>
          <w:rFonts w:ascii="Times New Roman" w:hAnsi="Times New Roman" w:cs="Times New Roman"/>
          <w:noProof/>
          <w:sz w:val="24"/>
          <w:szCs w:val="24"/>
          <w:lang w:val="en-US"/>
        </w:rPr>
      </w:pPr>
      <w:r w:rsidRPr="005B6125">
        <w:rPr>
          <w:rFonts w:ascii="Times New Roman" w:hAnsi="Times New Roman" w:cs="Times New Roman"/>
          <w:noProof/>
          <w:sz w:val="24"/>
          <w:szCs w:val="24"/>
          <w:lang w:val="en-US"/>
        </w:rPr>
        <w:t xml:space="preserve">Klapec, T., Mandic, M. L., Grgic, J., Primorac, L., Perl, A., &amp; Krstanovic, V. (2004). Selenium in selected foods grown or purchased in eastern Croatia. </w:t>
      </w:r>
      <w:r w:rsidRPr="005B6125">
        <w:rPr>
          <w:rFonts w:ascii="Times New Roman" w:hAnsi="Times New Roman" w:cs="Times New Roman"/>
          <w:i/>
          <w:iCs/>
          <w:noProof/>
          <w:sz w:val="24"/>
          <w:szCs w:val="24"/>
          <w:lang w:val="en-US"/>
        </w:rPr>
        <w:t>Food Chemistry</w:t>
      </w:r>
      <w:r w:rsidRPr="005B6125">
        <w:rPr>
          <w:rFonts w:ascii="Times New Roman" w:hAnsi="Times New Roman" w:cs="Times New Roman"/>
          <w:i/>
          <w:noProof/>
          <w:sz w:val="24"/>
          <w:szCs w:val="24"/>
          <w:lang w:val="en-US"/>
        </w:rPr>
        <w:t xml:space="preserve"> </w:t>
      </w:r>
      <w:r w:rsidRPr="005B6125">
        <w:rPr>
          <w:rFonts w:ascii="Times New Roman" w:hAnsi="Times New Roman" w:cs="Times New Roman"/>
          <w:i/>
          <w:iCs/>
          <w:noProof/>
          <w:sz w:val="24"/>
          <w:szCs w:val="24"/>
          <w:lang w:val="en-US"/>
        </w:rPr>
        <w:t>85</w:t>
      </w:r>
      <w:r w:rsidRPr="005B6125">
        <w:rPr>
          <w:rFonts w:ascii="Times New Roman" w:hAnsi="Times New Roman" w:cs="Times New Roman"/>
          <w:iCs/>
          <w:noProof/>
          <w:sz w:val="24"/>
          <w:szCs w:val="24"/>
          <w:lang w:val="en-US"/>
        </w:rPr>
        <w:t xml:space="preserve">, </w:t>
      </w:r>
      <w:r w:rsidRPr="005B6125">
        <w:rPr>
          <w:rFonts w:ascii="Times New Roman" w:hAnsi="Times New Roman" w:cs="Times New Roman"/>
          <w:noProof/>
          <w:sz w:val="24"/>
          <w:szCs w:val="24"/>
          <w:lang w:val="en-US"/>
        </w:rPr>
        <w:t>445-452.</w:t>
      </w:r>
    </w:p>
    <w:p w:rsidR="00A83468" w:rsidRPr="00221278" w:rsidRDefault="00A83468" w:rsidP="00A83468">
      <w:pPr>
        <w:pStyle w:val="Bibliografa"/>
        <w:spacing w:line="480" w:lineRule="auto"/>
        <w:ind w:left="426" w:hanging="426"/>
        <w:jc w:val="both"/>
        <w:rPr>
          <w:rFonts w:ascii="Times New Roman" w:hAnsi="Times New Roman" w:cs="Times New Roman"/>
          <w:noProof/>
          <w:sz w:val="24"/>
          <w:szCs w:val="24"/>
        </w:rPr>
      </w:pPr>
      <w:r w:rsidRPr="005B6125">
        <w:rPr>
          <w:rFonts w:ascii="Times New Roman" w:hAnsi="Times New Roman" w:cs="Times New Roman"/>
          <w:noProof/>
          <w:sz w:val="24"/>
          <w:szCs w:val="24"/>
          <w:lang w:val="en-US"/>
        </w:rPr>
        <w:t>Kondyli, E., Katsiari, M. C., &amp; Voutsinas, L. P. (2007)</w:t>
      </w:r>
      <w:r w:rsidR="004A12FC"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xml:space="preserve"> Variations of vitamin and mineral contents in raw goat milk of the indigenous Greek breed during lactation. </w:t>
      </w:r>
      <w:r w:rsidRPr="00221278">
        <w:rPr>
          <w:rFonts w:ascii="Times New Roman" w:hAnsi="Times New Roman" w:cs="Times New Roman"/>
          <w:i/>
          <w:iCs/>
          <w:noProof/>
          <w:sz w:val="24"/>
          <w:szCs w:val="24"/>
        </w:rPr>
        <w:t>Food Chemistry, 100</w:t>
      </w:r>
      <w:r w:rsidRPr="00221278">
        <w:rPr>
          <w:rFonts w:ascii="Times New Roman" w:hAnsi="Times New Roman" w:cs="Times New Roman"/>
          <w:iCs/>
          <w:noProof/>
          <w:sz w:val="24"/>
          <w:szCs w:val="24"/>
        </w:rPr>
        <w:t xml:space="preserve">, </w:t>
      </w:r>
      <w:r w:rsidRPr="00221278">
        <w:rPr>
          <w:rFonts w:ascii="Times New Roman" w:hAnsi="Times New Roman" w:cs="Times New Roman"/>
          <w:noProof/>
          <w:sz w:val="24"/>
          <w:szCs w:val="24"/>
        </w:rPr>
        <w:t>226-230.</w:t>
      </w:r>
    </w:p>
    <w:p w:rsidR="0076674A" w:rsidRPr="005B6125" w:rsidRDefault="0076674A" w:rsidP="0076674A">
      <w:pPr>
        <w:pStyle w:val="Bibliografa"/>
        <w:spacing w:line="480" w:lineRule="auto"/>
        <w:ind w:left="426" w:hanging="426"/>
        <w:jc w:val="both"/>
        <w:rPr>
          <w:rFonts w:ascii="Times New Roman" w:hAnsi="Times New Roman" w:cs="Times New Roman"/>
          <w:sz w:val="24"/>
          <w:szCs w:val="24"/>
          <w:lang w:val="en-US"/>
        </w:rPr>
      </w:pPr>
      <w:r w:rsidRPr="005B6125">
        <w:rPr>
          <w:rFonts w:ascii="Times New Roman" w:hAnsi="Times New Roman" w:cs="Times New Roman"/>
          <w:sz w:val="24"/>
          <w:szCs w:val="24"/>
        </w:rPr>
        <w:lastRenderedPageBreak/>
        <w:t xml:space="preserve">Llorent-Martínez, E. J., Fernández de Córdoba, M. L., Ruiz-Medina, A., &amp; Ortega-Barrales, P. (2012). </w:t>
      </w:r>
      <w:r w:rsidRPr="005B6125">
        <w:rPr>
          <w:rFonts w:ascii="Times New Roman" w:hAnsi="Times New Roman" w:cs="Times New Roman"/>
          <w:sz w:val="24"/>
          <w:szCs w:val="24"/>
          <w:lang w:val="en-US"/>
        </w:rPr>
        <w:t xml:space="preserve">Analysis of 20 trace and minor elements in soy and dairy yogurts by ICP-MS. </w:t>
      </w:r>
      <w:r w:rsidRPr="005B6125">
        <w:rPr>
          <w:rFonts w:ascii="Times New Roman" w:hAnsi="Times New Roman" w:cs="Times New Roman"/>
          <w:i/>
          <w:sz w:val="24"/>
          <w:szCs w:val="24"/>
          <w:lang w:val="en-US"/>
        </w:rPr>
        <w:t>Microchemical Journal, 102</w:t>
      </w:r>
      <w:r w:rsidRPr="005B6125">
        <w:rPr>
          <w:rFonts w:ascii="Times New Roman" w:hAnsi="Times New Roman" w:cs="Times New Roman"/>
          <w:sz w:val="24"/>
          <w:szCs w:val="24"/>
          <w:lang w:val="en-US"/>
        </w:rPr>
        <w:t>, 23-27.</w:t>
      </w:r>
    </w:p>
    <w:p w:rsidR="00A57478" w:rsidRDefault="00654A3A" w:rsidP="00A57478">
      <w:pPr>
        <w:pStyle w:val="Bibliografa"/>
        <w:spacing w:line="480" w:lineRule="auto"/>
        <w:ind w:left="426" w:hanging="426"/>
        <w:jc w:val="both"/>
        <w:rPr>
          <w:rFonts w:ascii="Times New Roman" w:hAnsi="Times New Roman" w:cs="Times New Roman"/>
          <w:noProof/>
          <w:sz w:val="24"/>
          <w:szCs w:val="24"/>
          <w:lang w:val="en-US"/>
        </w:rPr>
      </w:pPr>
      <w:r w:rsidRPr="005B6125">
        <w:rPr>
          <w:rFonts w:ascii="Times New Roman" w:hAnsi="Times New Roman" w:cs="Times New Roman"/>
          <w:noProof/>
          <w:sz w:val="24"/>
          <w:szCs w:val="24"/>
          <w:lang w:val="en-US"/>
        </w:rPr>
        <w:t xml:space="preserve">Lopez, A., Collins, W. F., &amp; Williams, H. L. (1985). Essential elements, cadmium, and lead in raw and pasteurized cow and goat milk. </w:t>
      </w:r>
      <w:r w:rsidRPr="005B6125">
        <w:rPr>
          <w:rFonts w:ascii="Times New Roman" w:hAnsi="Times New Roman" w:cs="Times New Roman"/>
          <w:i/>
          <w:iCs/>
          <w:noProof/>
          <w:sz w:val="24"/>
          <w:szCs w:val="24"/>
          <w:lang w:val="en-US"/>
        </w:rPr>
        <w:t>Journal of Dairy Science, 68</w:t>
      </w:r>
      <w:r w:rsidRPr="005B6125">
        <w:rPr>
          <w:rFonts w:ascii="Times New Roman" w:hAnsi="Times New Roman" w:cs="Times New Roman"/>
          <w:noProof/>
          <w:sz w:val="24"/>
          <w:szCs w:val="24"/>
          <w:lang w:val="en-US"/>
        </w:rPr>
        <w:t>, 1878-</w:t>
      </w:r>
      <w:r w:rsidRPr="00A57478">
        <w:rPr>
          <w:rFonts w:ascii="Times New Roman" w:hAnsi="Times New Roman" w:cs="Times New Roman"/>
          <w:noProof/>
          <w:sz w:val="24"/>
          <w:szCs w:val="24"/>
          <w:lang w:val="en-US"/>
        </w:rPr>
        <w:t>1886.</w:t>
      </w:r>
    </w:p>
    <w:p w:rsidR="00654A3A" w:rsidRPr="005B6125" w:rsidRDefault="00654A3A" w:rsidP="00654A3A">
      <w:pPr>
        <w:pStyle w:val="Bibliografa"/>
        <w:spacing w:line="480" w:lineRule="auto"/>
        <w:ind w:left="426" w:hanging="426"/>
        <w:jc w:val="both"/>
        <w:rPr>
          <w:rFonts w:ascii="Times New Roman" w:hAnsi="Times New Roman" w:cs="Times New Roman"/>
          <w:noProof/>
          <w:sz w:val="24"/>
          <w:szCs w:val="24"/>
          <w:lang w:val="en-US"/>
        </w:rPr>
      </w:pPr>
      <w:r w:rsidRPr="00A57478">
        <w:rPr>
          <w:rFonts w:ascii="Times New Roman" w:hAnsi="Times New Roman" w:cs="Times New Roman"/>
          <w:sz w:val="24"/>
          <w:szCs w:val="24"/>
          <w:lang w:val="en-US"/>
        </w:rPr>
        <w:t>Mrvcic, J., Butorac, A., Solic, E., Stanzer</w:t>
      </w:r>
      <w:r w:rsidRPr="005B6125">
        <w:rPr>
          <w:rFonts w:ascii="Times New Roman" w:hAnsi="Times New Roman" w:cs="Times New Roman"/>
          <w:sz w:val="24"/>
          <w:szCs w:val="24"/>
          <w:lang w:val="en-US"/>
        </w:rPr>
        <w:t xml:space="preserve">, D., Bacun-Druzina, V., Cindric, M., &amp; Stehlik-Tomas, V (2013). Characterization of </w:t>
      </w:r>
      <w:r w:rsidRPr="005B6125">
        <w:rPr>
          <w:rFonts w:ascii="Times New Roman" w:hAnsi="Times New Roman" w:cs="Times New Roman"/>
          <w:i/>
          <w:sz w:val="24"/>
          <w:szCs w:val="24"/>
          <w:lang w:val="en-US"/>
        </w:rPr>
        <w:t xml:space="preserve">Lactobacillus brevis </w:t>
      </w:r>
      <w:r w:rsidRPr="005B6125">
        <w:rPr>
          <w:rFonts w:ascii="Times New Roman" w:hAnsi="Times New Roman" w:cs="Times New Roman"/>
          <w:sz w:val="24"/>
          <w:szCs w:val="24"/>
          <w:lang w:val="en-US"/>
        </w:rPr>
        <w:t xml:space="preserve">L62 strain, highly tolerant to copper ions. </w:t>
      </w:r>
      <w:r w:rsidRPr="005B6125">
        <w:rPr>
          <w:rFonts w:ascii="Times New Roman" w:hAnsi="Times New Roman" w:cs="Times New Roman"/>
          <w:i/>
          <w:sz w:val="24"/>
          <w:szCs w:val="24"/>
          <w:lang w:val="en-US"/>
        </w:rPr>
        <w:t>World Journal of Microbioloby and Biotechnology 29</w:t>
      </w:r>
      <w:r w:rsidRPr="005B6125">
        <w:rPr>
          <w:rFonts w:ascii="Times New Roman" w:hAnsi="Times New Roman" w:cs="Times New Roman"/>
          <w:sz w:val="24"/>
          <w:szCs w:val="24"/>
          <w:lang w:val="en-US"/>
        </w:rPr>
        <w:t>, 75-85.</w:t>
      </w:r>
    </w:p>
    <w:p w:rsidR="00654A3A" w:rsidRPr="005B6125" w:rsidRDefault="00654A3A" w:rsidP="00654A3A">
      <w:pPr>
        <w:pStyle w:val="Bibliografa"/>
        <w:spacing w:line="480" w:lineRule="auto"/>
        <w:ind w:left="426" w:hanging="426"/>
        <w:jc w:val="both"/>
        <w:rPr>
          <w:rFonts w:ascii="Times New Roman" w:hAnsi="Times New Roman" w:cs="Times New Roman"/>
          <w:noProof/>
          <w:sz w:val="24"/>
          <w:szCs w:val="24"/>
        </w:rPr>
      </w:pPr>
      <w:r w:rsidRPr="005B6125">
        <w:rPr>
          <w:rFonts w:ascii="Times New Roman" w:hAnsi="Times New Roman" w:cs="Times New Roman"/>
          <w:noProof/>
          <w:sz w:val="24"/>
          <w:szCs w:val="24"/>
          <w:lang w:val="en-US"/>
        </w:rPr>
        <w:t xml:space="preserve">Murphy, J., &amp; Cashman, K. D. (2001). Selenium content of a range of Irish foods. </w:t>
      </w:r>
      <w:r w:rsidRPr="005B6125">
        <w:rPr>
          <w:rFonts w:ascii="Times New Roman" w:hAnsi="Times New Roman" w:cs="Times New Roman"/>
          <w:i/>
          <w:iCs/>
          <w:noProof/>
          <w:sz w:val="24"/>
          <w:szCs w:val="24"/>
        </w:rPr>
        <w:t>Food Chemistry, 74</w:t>
      </w:r>
      <w:r w:rsidRPr="005B6125">
        <w:rPr>
          <w:rFonts w:ascii="Times New Roman" w:hAnsi="Times New Roman" w:cs="Times New Roman"/>
          <w:iCs/>
          <w:noProof/>
          <w:sz w:val="24"/>
          <w:szCs w:val="24"/>
        </w:rPr>
        <w:t xml:space="preserve">, </w:t>
      </w:r>
      <w:r w:rsidRPr="005B6125">
        <w:rPr>
          <w:rFonts w:ascii="Times New Roman" w:hAnsi="Times New Roman" w:cs="Times New Roman"/>
          <w:noProof/>
          <w:sz w:val="24"/>
          <w:szCs w:val="24"/>
        </w:rPr>
        <w:t>493-498.</w:t>
      </w:r>
    </w:p>
    <w:p w:rsidR="0076674A" w:rsidRPr="005B6125" w:rsidRDefault="0076674A" w:rsidP="0076674A">
      <w:pPr>
        <w:pStyle w:val="Bibliografa"/>
        <w:spacing w:line="480" w:lineRule="auto"/>
        <w:ind w:left="426" w:hanging="426"/>
        <w:jc w:val="both"/>
        <w:rPr>
          <w:rFonts w:ascii="Times New Roman" w:hAnsi="Times New Roman" w:cs="Times New Roman"/>
          <w:noProof/>
          <w:sz w:val="24"/>
          <w:szCs w:val="24"/>
        </w:rPr>
      </w:pPr>
      <w:r w:rsidRPr="005B6125">
        <w:rPr>
          <w:rFonts w:ascii="Times New Roman" w:hAnsi="Times New Roman" w:cs="Times New Roman"/>
          <w:noProof/>
          <w:sz w:val="24"/>
          <w:szCs w:val="24"/>
        </w:rPr>
        <w:t>Navarro Alarcón, M., &amp; Gil Hernández, F. (2010). Selenio, manganeso, cromo, molibdeno, yodo y otros oligoelementos minoritarios. In</w:t>
      </w:r>
      <w:r w:rsidR="00574C95" w:rsidRPr="005B6125">
        <w:rPr>
          <w:rFonts w:ascii="Times New Roman" w:hAnsi="Times New Roman" w:cs="Times New Roman"/>
          <w:noProof/>
          <w:sz w:val="24"/>
          <w:szCs w:val="24"/>
        </w:rPr>
        <w:t xml:space="preserve"> A.</w:t>
      </w:r>
      <w:r w:rsidRPr="005B6125">
        <w:rPr>
          <w:rFonts w:ascii="Times New Roman" w:hAnsi="Times New Roman" w:cs="Times New Roman"/>
          <w:noProof/>
          <w:sz w:val="24"/>
          <w:szCs w:val="24"/>
        </w:rPr>
        <w:t xml:space="preserve"> Gil (</w:t>
      </w:r>
      <w:r w:rsidR="00574C95" w:rsidRPr="005B6125">
        <w:rPr>
          <w:rFonts w:ascii="Times New Roman" w:hAnsi="Times New Roman" w:cs="Times New Roman"/>
          <w:noProof/>
          <w:sz w:val="24"/>
          <w:szCs w:val="24"/>
        </w:rPr>
        <w:t>E</w:t>
      </w:r>
      <w:r w:rsidRPr="005B6125">
        <w:rPr>
          <w:rFonts w:ascii="Times New Roman" w:hAnsi="Times New Roman" w:cs="Times New Roman"/>
          <w:noProof/>
          <w:sz w:val="24"/>
          <w:szCs w:val="24"/>
        </w:rPr>
        <w:t>d</w:t>
      </w:r>
      <w:r w:rsidR="00574C95" w:rsidRPr="005B6125">
        <w:rPr>
          <w:rFonts w:ascii="Times New Roman" w:hAnsi="Times New Roman" w:cs="Times New Roman"/>
          <w:noProof/>
          <w:sz w:val="24"/>
          <w:szCs w:val="24"/>
        </w:rPr>
        <w:t>.</w:t>
      </w:r>
      <w:r w:rsidRPr="005B6125">
        <w:rPr>
          <w:rFonts w:ascii="Times New Roman" w:hAnsi="Times New Roman" w:cs="Times New Roman"/>
          <w:noProof/>
          <w:sz w:val="24"/>
          <w:szCs w:val="24"/>
        </w:rPr>
        <w:t>)</w:t>
      </w:r>
      <w:r w:rsidR="00574C95" w:rsidRPr="005B6125">
        <w:rPr>
          <w:rFonts w:ascii="Times New Roman" w:hAnsi="Times New Roman" w:cs="Times New Roman"/>
          <w:noProof/>
          <w:sz w:val="24"/>
          <w:szCs w:val="24"/>
        </w:rPr>
        <w:t>.</w:t>
      </w:r>
      <w:r w:rsidRPr="005B6125">
        <w:rPr>
          <w:rFonts w:ascii="Times New Roman" w:hAnsi="Times New Roman" w:cs="Times New Roman"/>
          <w:noProof/>
          <w:sz w:val="24"/>
          <w:szCs w:val="24"/>
        </w:rPr>
        <w:t xml:space="preserve"> </w:t>
      </w:r>
      <w:r w:rsidR="00574C95" w:rsidRPr="005B6125">
        <w:rPr>
          <w:rFonts w:ascii="Times New Roman" w:hAnsi="Times New Roman" w:cs="Times New Roman"/>
          <w:i/>
          <w:iCs/>
          <w:noProof/>
          <w:sz w:val="24"/>
          <w:szCs w:val="24"/>
        </w:rPr>
        <w:t>Tratado de N</w:t>
      </w:r>
      <w:r w:rsidRPr="005B6125">
        <w:rPr>
          <w:rFonts w:ascii="Times New Roman" w:hAnsi="Times New Roman" w:cs="Times New Roman"/>
          <w:i/>
          <w:iCs/>
          <w:noProof/>
          <w:sz w:val="24"/>
          <w:szCs w:val="24"/>
        </w:rPr>
        <w:t xml:space="preserve">utrición </w:t>
      </w:r>
      <w:r w:rsidR="00ED0B91" w:rsidRPr="005B6125">
        <w:rPr>
          <w:rFonts w:ascii="Times New Roman" w:hAnsi="Times New Roman" w:cs="Times New Roman"/>
          <w:iCs/>
          <w:noProof/>
          <w:sz w:val="24"/>
          <w:szCs w:val="24"/>
        </w:rPr>
        <w:t>(</w:t>
      </w:r>
      <w:r w:rsidRPr="005B6125">
        <w:rPr>
          <w:rFonts w:ascii="Times New Roman" w:hAnsi="Times New Roman" w:cs="Times New Roman"/>
          <w:noProof/>
          <w:sz w:val="24"/>
          <w:szCs w:val="24"/>
        </w:rPr>
        <w:t>2nd ed</w:t>
      </w:r>
      <w:r w:rsidR="00ED0B91" w:rsidRPr="005B6125">
        <w:rPr>
          <w:rFonts w:ascii="Times New Roman" w:hAnsi="Times New Roman" w:cs="Times New Roman"/>
          <w:noProof/>
          <w:sz w:val="24"/>
          <w:szCs w:val="24"/>
        </w:rPr>
        <w:t>.</w:t>
      </w:r>
      <w:r w:rsidRPr="005B6125">
        <w:rPr>
          <w:rFonts w:ascii="Times New Roman" w:hAnsi="Times New Roman" w:cs="Times New Roman"/>
          <w:noProof/>
          <w:sz w:val="24"/>
          <w:szCs w:val="24"/>
        </w:rPr>
        <w:t>, volume I</w:t>
      </w:r>
      <w:r w:rsidR="00ED0B91" w:rsidRPr="005B6125">
        <w:rPr>
          <w:rFonts w:ascii="Times New Roman" w:hAnsi="Times New Roman" w:cs="Times New Roman"/>
          <w:noProof/>
          <w:sz w:val="24"/>
          <w:szCs w:val="24"/>
        </w:rPr>
        <w:t xml:space="preserve">, </w:t>
      </w:r>
      <w:r w:rsidR="00574C95" w:rsidRPr="005B6125">
        <w:rPr>
          <w:rFonts w:ascii="Times New Roman" w:hAnsi="Times New Roman" w:cs="Times New Roman"/>
          <w:noProof/>
          <w:sz w:val="24"/>
          <w:szCs w:val="24"/>
        </w:rPr>
        <w:t>pp. 706-733)</w:t>
      </w:r>
      <w:r w:rsidRPr="005B6125">
        <w:rPr>
          <w:rFonts w:ascii="Times New Roman" w:hAnsi="Times New Roman" w:cs="Times New Roman"/>
          <w:noProof/>
          <w:sz w:val="24"/>
          <w:szCs w:val="24"/>
        </w:rPr>
        <w:t xml:space="preserve">. </w:t>
      </w:r>
      <w:r w:rsidR="00574C95" w:rsidRPr="005B6125">
        <w:rPr>
          <w:rFonts w:ascii="Times New Roman" w:hAnsi="Times New Roman" w:cs="Times New Roman"/>
          <w:noProof/>
          <w:sz w:val="24"/>
          <w:szCs w:val="24"/>
        </w:rPr>
        <w:t xml:space="preserve">Madrid: </w:t>
      </w:r>
      <w:r w:rsidR="0098619E" w:rsidRPr="005B6125">
        <w:rPr>
          <w:rFonts w:ascii="Times New Roman" w:hAnsi="Times New Roman" w:cs="Times New Roman"/>
          <w:noProof/>
          <w:sz w:val="24"/>
          <w:szCs w:val="24"/>
        </w:rPr>
        <w:t>Panamericana</w:t>
      </w:r>
      <w:r w:rsidRPr="005B6125">
        <w:rPr>
          <w:rFonts w:ascii="Times New Roman" w:hAnsi="Times New Roman" w:cs="Times New Roman"/>
          <w:noProof/>
          <w:sz w:val="24"/>
          <w:szCs w:val="24"/>
        </w:rPr>
        <w:t>.</w:t>
      </w:r>
    </w:p>
    <w:p w:rsidR="00953D40" w:rsidRPr="005B6125" w:rsidRDefault="00953D40" w:rsidP="00CE7BB6">
      <w:pPr>
        <w:pStyle w:val="Bibliografa"/>
        <w:spacing w:line="480" w:lineRule="auto"/>
        <w:ind w:left="426" w:hanging="426"/>
        <w:jc w:val="both"/>
        <w:rPr>
          <w:rFonts w:ascii="Times New Roman" w:hAnsi="Times New Roman" w:cs="Times New Roman"/>
          <w:noProof/>
          <w:sz w:val="24"/>
          <w:szCs w:val="24"/>
        </w:rPr>
      </w:pPr>
      <w:r w:rsidRPr="005B6125">
        <w:rPr>
          <w:rFonts w:ascii="Times New Roman" w:hAnsi="Times New Roman" w:cs="Times New Roman"/>
          <w:noProof/>
          <w:sz w:val="24"/>
          <w:szCs w:val="24"/>
        </w:rPr>
        <w:t>Navarro-Alarcón. M., Cabrera-Vique, C., Ruiz-López, M. D., Olalla, M., Artacho, R., Giménez, R.,</w:t>
      </w:r>
      <w:r w:rsidRPr="005B6125">
        <w:rPr>
          <w:rFonts w:ascii="Times New Roman" w:hAnsi="Times New Roman" w:cs="Times New Roman"/>
          <w:sz w:val="24"/>
          <w:szCs w:val="24"/>
        </w:rPr>
        <w:t xml:space="preserve"> </w:t>
      </w:r>
      <w:r w:rsidRPr="005B6125">
        <w:rPr>
          <w:rFonts w:ascii="Times New Roman" w:eastAsia="Calibri" w:hAnsi="Times New Roman" w:cs="Times New Roman"/>
          <w:sz w:val="24"/>
          <w:szCs w:val="24"/>
        </w:rPr>
        <w:t>Quintana,</w:t>
      </w:r>
      <w:r w:rsidRPr="005B6125">
        <w:rPr>
          <w:rFonts w:ascii="Times New Roman" w:hAnsi="Times New Roman" w:cs="Times New Roman"/>
          <w:sz w:val="24"/>
          <w:szCs w:val="24"/>
        </w:rPr>
        <w:t xml:space="preserve"> V.</w:t>
      </w:r>
      <w:r w:rsidRPr="005B6125">
        <w:rPr>
          <w:rFonts w:ascii="Times New Roman" w:eastAsia="Calibri" w:hAnsi="Times New Roman" w:cs="Times New Roman"/>
          <w:sz w:val="24"/>
          <w:szCs w:val="24"/>
        </w:rPr>
        <w:t>, &amp; Bergillos,</w:t>
      </w:r>
      <w:r w:rsidRPr="005B6125">
        <w:rPr>
          <w:rFonts w:ascii="Times New Roman" w:hAnsi="Times New Roman" w:cs="Times New Roman"/>
          <w:noProof/>
          <w:sz w:val="24"/>
          <w:szCs w:val="24"/>
        </w:rPr>
        <w:t xml:space="preserve"> T. (2011). </w:t>
      </w:r>
      <w:r w:rsidRPr="005B6125">
        <w:rPr>
          <w:rFonts w:ascii="Times New Roman" w:hAnsi="Times New Roman" w:cs="Times New Roman"/>
          <w:noProof/>
          <w:sz w:val="24"/>
          <w:szCs w:val="24"/>
          <w:lang w:val="en-US"/>
        </w:rPr>
        <w:t xml:space="preserve">Levels of Se, Zn, Mg and Ca in commercial goat and cow milk fermented products: Relationship with their chemical composition and probiotic starter culture. </w:t>
      </w:r>
      <w:r w:rsidRPr="005B6125">
        <w:rPr>
          <w:rFonts w:ascii="Times New Roman" w:hAnsi="Times New Roman" w:cs="Times New Roman"/>
          <w:i/>
          <w:iCs/>
          <w:noProof/>
          <w:sz w:val="24"/>
          <w:szCs w:val="24"/>
        </w:rPr>
        <w:t>Food Chemistry</w:t>
      </w:r>
      <w:r w:rsidRPr="005B6125">
        <w:rPr>
          <w:rFonts w:ascii="Times New Roman" w:hAnsi="Times New Roman" w:cs="Times New Roman"/>
          <w:i/>
          <w:noProof/>
          <w:sz w:val="24"/>
          <w:szCs w:val="24"/>
        </w:rPr>
        <w:t xml:space="preserve"> 129</w:t>
      </w:r>
      <w:r w:rsidRPr="005B6125">
        <w:rPr>
          <w:rFonts w:ascii="Times New Roman" w:hAnsi="Times New Roman" w:cs="Times New Roman"/>
          <w:noProof/>
          <w:sz w:val="24"/>
          <w:szCs w:val="24"/>
        </w:rPr>
        <w:t>, 1126-1131.</w:t>
      </w:r>
    </w:p>
    <w:p w:rsidR="00C10317" w:rsidRPr="005B6125" w:rsidRDefault="00C10317" w:rsidP="00C10317">
      <w:pPr>
        <w:pStyle w:val="Bibliografa"/>
        <w:spacing w:line="480" w:lineRule="auto"/>
        <w:ind w:left="426" w:hanging="426"/>
        <w:jc w:val="both"/>
        <w:rPr>
          <w:rFonts w:ascii="Times New Roman" w:hAnsi="Times New Roman" w:cs="Times New Roman"/>
          <w:noProof/>
          <w:sz w:val="24"/>
          <w:szCs w:val="24"/>
        </w:rPr>
      </w:pPr>
      <w:r w:rsidRPr="005B6125">
        <w:rPr>
          <w:rFonts w:ascii="Times New Roman" w:hAnsi="Times New Roman" w:cs="Times New Roman"/>
          <w:spacing w:val="-3"/>
          <w:sz w:val="24"/>
          <w:szCs w:val="24"/>
        </w:rPr>
        <w:t xml:space="preserve">Navarro-Alarcón, </w:t>
      </w:r>
      <w:r w:rsidRPr="005B6125">
        <w:rPr>
          <w:rFonts w:ascii="Times New Roman" w:hAnsi="Times New Roman" w:cs="Times New Roman"/>
          <w:sz w:val="24"/>
          <w:szCs w:val="24"/>
        </w:rPr>
        <w:t>M.,</w:t>
      </w:r>
      <w:r w:rsidRPr="005B6125">
        <w:rPr>
          <w:rFonts w:ascii="Times New Roman" w:eastAsia="Calibri" w:hAnsi="Times New Roman" w:cs="Times New Roman"/>
          <w:sz w:val="24"/>
          <w:szCs w:val="24"/>
        </w:rPr>
        <w:t xml:space="preserve"> Ruiz-Ojeda, F. J.</w:t>
      </w:r>
      <w:r w:rsidRPr="005B6125">
        <w:rPr>
          <w:rFonts w:ascii="Times New Roman" w:hAnsi="Times New Roman" w:cs="Times New Roman"/>
          <w:sz w:val="24"/>
          <w:szCs w:val="24"/>
        </w:rPr>
        <w:t>, Blanca-Herrera, R. M.,</w:t>
      </w:r>
      <w:r w:rsidRPr="005B6125">
        <w:rPr>
          <w:rFonts w:ascii="Times New Roman" w:eastAsia="Calibri" w:hAnsi="Times New Roman" w:cs="Times New Roman"/>
          <w:sz w:val="24"/>
          <w:szCs w:val="24"/>
        </w:rPr>
        <w:t xml:space="preserve"> &amp; Agil, A.</w:t>
      </w:r>
      <w:r w:rsidRPr="005B6125">
        <w:rPr>
          <w:rFonts w:ascii="Times New Roman" w:hAnsi="Times New Roman" w:cs="Times New Roman"/>
          <w:sz w:val="24"/>
          <w:szCs w:val="24"/>
        </w:rPr>
        <w:t xml:space="preserve"> (2013).</w:t>
      </w:r>
      <w:r w:rsidRPr="005B6125">
        <w:rPr>
          <w:rFonts w:ascii="Times New Roman" w:eastAsia="Calibri" w:hAnsi="Times New Roman" w:cs="Times New Roman"/>
          <w:sz w:val="24"/>
          <w:szCs w:val="24"/>
        </w:rPr>
        <w:t xml:space="preserve"> </w:t>
      </w:r>
      <w:r w:rsidRPr="005B6125">
        <w:rPr>
          <w:rFonts w:ascii="Times New Roman" w:eastAsia="Calibri" w:hAnsi="Times New Roman" w:cs="Times New Roman"/>
          <w:sz w:val="24"/>
          <w:szCs w:val="24"/>
          <w:lang w:val="en-US"/>
        </w:rPr>
        <w:t>Antioxidant activity of melatonin in diabetes in relation to the regulation and levels of plasma Cu, Zn, Fe, Mn, and Se in Zucker diabetic fatty rats</w:t>
      </w:r>
      <w:r w:rsidRPr="005B6125">
        <w:rPr>
          <w:rFonts w:ascii="Times New Roman" w:hAnsi="Times New Roman" w:cs="Times New Roman"/>
          <w:sz w:val="24"/>
          <w:szCs w:val="24"/>
          <w:lang w:val="en-US"/>
        </w:rPr>
        <w:t xml:space="preserve">. </w:t>
      </w:r>
      <w:r w:rsidRPr="005B6125">
        <w:rPr>
          <w:rFonts w:ascii="Times New Roman" w:eastAsia="Calibri" w:hAnsi="Times New Roman" w:cs="Times New Roman"/>
          <w:i/>
          <w:spacing w:val="-3"/>
          <w:sz w:val="24"/>
          <w:szCs w:val="24"/>
        </w:rPr>
        <w:t>Nutrition,</w:t>
      </w:r>
      <w:r w:rsidRPr="005B6125">
        <w:rPr>
          <w:rFonts w:ascii="Times New Roman" w:eastAsia="Calibri" w:hAnsi="Times New Roman" w:cs="Times New Roman"/>
          <w:i/>
          <w:sz w:val="24"/>
          <w:szCs w:val="24"/>
        </w:rPr>
        <w:t xml:space="preserve"> 29</w:t>
      </w:r>
      <w:r w:rsidRPr="005B6125">
        <w:rPr>
          <w:rFonts w:ascii="Times New Roman" w:eastAsia="Calibri" w:hAnsi="Times New Roman" w:cs="Times New Roman"/>
          <w:sz w:val="24"/>
          <w:szCs w:val="24"/>
        </w:rPr>
        <w:t>, 785-789</w:t>
      </w:r>
      <w:r w:rsidRPr="005B6125">
        <w:rPr>
          <w:rFonts w:ascii="Times New Roman" w:hAnsi="Times New Roman" w:cs="Times New Roman"/>
          <w:sz w:val="24"/>
          <w:szCs w:val="24"/>
        </w:rPr>
        <w:t>.</w:t>
      </w:r>
    </w:p>
    <w:p w:rsidR="00C10317" w:rsidRPr="00165A5C" w:rsidRDefault="00C10317" w:rsidP="00C10317">
      <w:pPr>
        <w:pStyle w:val="Bibliografa"/>
        <w:spacing w:line="480" w:lineRule="auto"/>
        <w:ind w:left="426" w:hanging="426"/>
        <w:jc w:val="both"/>
        <w:rPr>
          <w:rFonts w:ascii="Times New Roman" w:hAnsi="Times New Roman" w:cs="Times New Roman"/>
          <w:noProof/>
          <w:sz w:val="24"/>
          <w:szCs w:val="24"/>
          <w:lang w:val="en-US"/>
        </w:rPr>
      </w:pPr>
      <w:r w:rsidRPr="005B6125">
        <w:rPr>
          <w:rFonts w:ascii="Times New Roman" w:hAnsi="Times New Roman" w:cs="Times New Roman"/>
          <w:spacing w:val="-3"/>
          <w:sz w:val="24"/>
          <w:szCs w:val="24"/>
        </w:rPr>
        <w:lastRenderedPageBreak/>
        <w:t xml:space="preserve">Navarro-Alarcón, M., </w:t>
      </w:r>
      <w:r w:rsidRPr="005B6125">
        <w:rPr>
          <w:rFonts w:ascii="Times New Roman" w:eastAsia="Calibri" w:hAnsi="Times New Roman" w:cs="Times New Roman"/>
          <w:sz w:val="24"/>
          <w:szCs w:val="24"/>
        </w:rPr>
        <w:t>Ruiz-Ojeda</w:t>
      </w:r>
      <w:r w:rsidR="007B1D0E" w:rsidRPr="005B6125">
        <w:rPr>
          <w:rFonts w:ascii="Times New Roman" w:eastAsia="Calibri" w:hAnsi="Times New Roman" w:cs="Times New Roman"/>
          <w:sz w:val="24"/>
          <w:szCs w:val="24"/>
        </w:rPr>
        <w:t>,</w:t>
      </w:r>
      <w:r w:rsidRPr="005B6125">
        <w:rPr>
          <w:rFonts w:ascii="Times New Roman" w:hAnsi="Times New Roman" w:cs="Times New Roman"/>
          <w:sz w:val="24"/>
          <w:szCs w:val="24"/>
        </w:rPr>
        <w:t xml:space="preserve"> F. J.</w:t>
      </w:r>
      <w:r w:rsidRPr="005B6125">
        <w:rPr>
          <w:rFonts w:ascii="Times New Roman" w:eastAsia="Calibri" w:hAnsi="Times New Roman" w:cs="Times New Roman"/>
          <w:sz w:val="24"/>
          <w:szCs w:val="24"/>
        </w:rPr>
        <w:t>, Blanca-Herrera,</w:t>
      </w:r>
      <w:r w:rsidRPr="005B6125">
        <w:rPr>
          <w:rFonts w:ascii="Times New Roman" w:hAnsi="Times New Roman" w:cs="Times New Roman"/>
          <w:sz w:val="24"/>
          <w:szCs w:val="24"/>
        </w:rPr>
        <w:t xml:space="preserve"> R. B.</w:t>
      </w:r>
      <w:r w:rsidRPr="005B6125">
        <w:rPr>
          <w:rFonts w:ascii="Times New Roman" w:eastAsia="Calibri" w:hAnsi="Times New Roman" w:cs="Times New Roman"/>
          <w:sz w:val="24"/>
          <w:szCs w:val="24"/>
        </w:rPr>
        <w:t>, Kaki,</w:t>
      </w:r>
      <w:r w:rsidRPr="005B6125">
        <w:rPr>
          <w:rFonts w:ascii="Times New Roman" w:hAnsi="Times New Roman" w:cs="Times New Roman"/>
          <w:sz w:val="24"/>
          <w:szCs w:val="24"/>
        </w:rPr>
        <w:t xml:space="preserve"> A.</w:t>
      </w:r>
      <w:r w:rsidRPr="005B6125">
        <w:rPr>
          <w:rFonts w:ascii="Times New Roman" w:eastAsia="Calibri" w:hAnsi="Times New Roman" w:cs="Times New Roman"/>
          <w:sz w:val="24"/>
          <w:szCs w:val="24"/>
        </w:rPr>
        <w:t>, Adem,</w:t>
      </w:r>
      <w:r w:rsidRPr="005B6125">
        <w:rPr>
          <w:rFonts w:ascii="Times New Roman" w:hAnsi="Times New Roman" w:cs="Times New Roman"/>
          <w:sz w:val="24"/>
          <w:szCs w:val="24"/>
        </w:rPr>
        <w:t xml:space="preserve"> A.</w:t>
      </w:r>
      <w:r w:rsidRPr="005B6125">
        <w:rPr>
          <w:rFonts w:ascii="Times New Roman" w:eastAsia="Calibri" w:hAnsi="Times New Roman" w:cs="Times New Roman"/>
          <w:sz w:val="24"/>
          <w:szCs w:val="24"/>
        </w:rPr>
        <w:t xml:space="preserve">, &amp; Agil </w:t>
      </w:r>
      <w:r w:rsidRPr="005B6125">
        <w:rPr>
          <w:rFonts w:ascii="Times New Roman" w:hAnsi="Times New Roman" w:cs="Times New Roman"/>
          <w:sz w:val="24"/>
          <w:szCs w:val="24"/>
        </w:rPr>
        <w:t>A (2014).</w:t>
      </w:r>
      <w:r w:rsidRPr="005B6125">
        <w:rPr>
          <w:rFonts w:ascii="Times New Roman" w:eastAsia="Calibri" w:hAnsi="Times New Roman" w:cs="Times New Roman"/>
          <w:sz w:val="24"/>
          <w:szCs w:val="24"/>
        </w:rPr>
        <w:t xml:space="preserve"> </w:t>
      </w:r>
      <w:r w:rsidRPr="005B6125">
        <w:rPr>
          <w:rFonts w:ascii="Times New Roman" w:eastAsia="Calibri" w:hAnsi="Times New Roman" w:cs="Times New Roman"/>
          <w:spacing w:val="-3"/>
          <w:sz w:val="24"/>
          <w:szCs w:val="24"/>
          <w:lang w:val="en-US"/>
        </w:rPr>
        <w:t xml:space="preserve">Melatonin </w:t>
      </w:r>
      <w:r w:rsidRPr="005B6125">
        <w:rPr>
          <w:rFonts w:ascii="Times New Roman" w:eastAsia="Calibri" w:hAnsi="Times New Roman" w:cs="Times New Roman"/>
          <w:sz w:val="24"/>
          <w:szCs w:val="24"/>
          <w:lang w:val="en-US"/>
        </w:rPr>
        <w:t>administration in diabetes: regulation of plasma Cr, V, and Mg in young male Zucker diabetic fatty rats.</w:t>
      </w:r>
      <w:r w:rsidRPr="005B6125">
        <w:rPr>
          <w:rFonts w:ascii="Times New Roman" w:eastAsia="Calibri" w:hAnsi="Times New Roman" w:cs="Times New Roman"/>
          <w:i/>
          <w:spacing w:val="-3"/>
          <w:sz w:val="24"/>
          <w:szCs w:val="24"/>
          <w:lang w:val="en-US"/>
        </w:rPr>
        <w:t xml:space="preserve"> </w:t>
      </w:r>
      <w:r w:rsidRPr="00165A5C">
        <w:rPr>
          <w:rFonts w:ascii="Times New Roman" w:eastAsia="Calibri" w:hAnsi="Times New Roman" w:cs="Times New Roman"/>
          <w:i/>
          <w:sz w:val="24"/>
          <w:szCs w:val="24"/>
          <w:lang w:val="en-US"/>
        </w:rPr>
        <w:t xml:space="preserve">Food &amp; Function, </w:t>
      </w:r>
      <w:r w:rsidRPr="00165A5C">
        <w:rPr>
          <w:rFonts w:ascii="Times New Roman" w:hAnsi="Times New Roman" w:cs="Times New Roman"/>
          <w:i/>
          <w:sz w:val="24"/>
          <w:szCs w:val="24"/>
          <w:lang w:val="en-US"/>
        </w:rPr>
        <w:t>5</w:t>
      </w:r>
      <w:r w:rsidRPr="00165A5C">
        <w:rPr>
          <w:rFonts w:ascii="Times New Roman" w:hAnsi="Times New Roman" w:cs="Times New Roman"/>
          <w:sz w:val="24"/>
          <w:szCs w:val="24"/>
          <w:lang w:val="en-US"/>
        </w:rPr>
        <w:t xml:space="preserve">, </w:t>
      </w:r>
      <w:r w:rsidRPr="00165A5C">
        <w:rPr>
          <w:rFonts w:ascii="Times New Roman" w:eastAsia="Calibri" w:hAnsi="Times New Roman" w:cs="Times New Roman"/>
          <w:sz w:val="24"/>
          <w:szCs w:val="24"/>
          <w:lang w:val="en-US"/>
        </w:rPr>
        <w:t>512-516.</w:t>
      </w:r>
    </w:p>
    <w:p w:rsidR="0076674A" w:rsidRPr="005B6125" w:rsidRDefault="0076674A" w:rsidP="0076674A">
      <w:pPr>
        <w:pStyle w:val="Bibliografa"/>
        <w:spacing w:line="480" w:lineRule="auto"/>
        <w:ind w:left="426" w:hanging="426"/>
        <w:jc w:val="both"/>
        <w:rPr>
          <w:rFonts w:ascii="Times New Roman" w:hAnsi="Times New Roman" w:cs="Times New Roman"/>
          <w:noProof/>
          <w:sz w:val="24"/>
          <w:szCs w:val="24"/>
        </w:rPr>
      </w:pPr>
      <w:r w:rsidRPr="00165A5C">
        <w:rPr>
          <w:rFonts w:ascii="Times New Roman" w:hAnsi="Times New Roman" w:cs="Times New Roman"/>
          <w:noProof/>
          <w:sz w:val="24"/>
          <w:szCs w:val="24"/>
          <w:lang w:val="en-US"/>
        </w:rPr>
        <w:t xml:space="preserve">Olivares Grohnert, M., Castillo Durán, C., &amp; </w:t>
      </w:r>
      <w:r w:rsidR="009250A7" w:rsidRPr="00165A5C">
        <w:rPr>
          <w:rFonts w:ascii="Times New Roman" w:hAnsi="Times New Roman" w:cs="Times New Roman"/>
          <w:noProof/>
          <w:sz w:val="24"/>
          <w:szCs w:val="24"/>
          <w:highlight w:val="yellow"/>
          <w:lang w:val="en-US"/>
        </w:rPr>
        <w:t>Uay</w:t>
      </w:r>
      <w:r w:rsidR="009250A7" w:rsidRPr="00165A5C">
        <w:rPr>
          <w:rFonts w:ascii="Times New Roman" w:hAnsi="Times New Roman" w:cs="Times New Roman"/>
          <w:noProof/>
          <w:sz w:val="24"/>
          <w:szCs w:val="24"/>
          <w:lang w:val="en-US"/>
        </w:rPr>
        <w:t xml:space="preserve"> </w:t>
      </w:r>
      <w:r w:rsidRPr="00165A5C">
        <w:rPr>
          <w:rFonts w:ascii="Times New Roman" w:hAnsi="Times New Roman" w:cs="Times New Roman"/>
          <w:noProof/>
          <w:sz w:val="24"/>
          <w:szCs w:val="24"/>
          <w:lang w:val="en-US"/>
        </w:rPr>
        <w:t>Dagach-Imbarach, R. U. (2010). Cobre y cinc. In</w:t>
      </w:r>
      <w:r w:rsidR="00574C95" w:rsidRPr="00165A5C">
        <w:rPr>
          <w:rFonts w:ascii="Times New Roman" w:hAnsi="Times New Roman" w:cs="Times New Roman"/>
          <w:noProof/>
          <w:sz w:val="24"/>
          <w:szCs w:val="24"/>
          <w:lang w:val="en-US"/>
        </w:rPr>
        <w:t xml:space="preserve"> A.</w:t>
      </w:r>
      <w:r w:rsidRPr="00165A5C">
        <w:rPr>
          <w:rFonts w:ascii="Times New Roman" w:hAnsi="Times New Roman" w:cs="Times New Roman"/>
          <w:noProof/>
          <w:sz w:val="24"/>
          <w:szCs w:val="24"/>
          <w:lang w:val="en-US"/>
        </w:rPr>
        <w:t xml:space="preserve"> Gil (</w:t>
      </w:r>
      <w:r w:rsidR="00574C95" w:rsidRPr="00165A5C">
        <w:rPr>
          <w:rFonts w:ascii="Times New Roman" w:hAnsi="Times New Roman" w:cs="Times New Roman"/>
          <w:noProof/>
          <w:sz w:val="24"/>
          <w:szCs w:val="24"/>
          <w:lang w:val="en-US"/>
        </w:rPr>
        <w:t>E</w:t>
      </w:r>
      <w:r w:rsidRPr="00165A5C">
        <w:rPr>
          <w:rFonts w:ascii="Times New Roman" w:hAnsi="Times New Roman" w:cs="Times New Roman"/>
          <w:noProof/>
          <w:sz w:val="24"/>
          <w:szCs w:val="24"/>
          <w:lang w:val="en-US"/>
        </w:rPr>
        <w:t>d</w:t>
      </w:r>
      <w:r w:rsidR="00574C95" w:rsidRPr="00165A5C">
        <w:rPr>
          <w:rFonts w:ascii="Times New Roman" w:hAnsi="Times New Roman" w:cs="Times New Roman"/>
          <w:noProof/>
          <w:sz w:val="24"/>
          <w:szCs w:val="24"/>
          <w:lang w:val="en-US"/>
        </w:rPr>
        <w:t>.</w:t>
      </w:r>
      <w:r w:rsidRPr="00165A5C">
        <w:rPr>
          <w:rFonts w:ascii="Times New Roman" w:hAnsi="Times New Roman" w:cs="Times New Roman"/>
          <w:noProof/>
          <w:sz w:val="24"/>
          <w:szCs w:val="24"/>
          <w:lang w:val="en-US"/>
        </w:rPr>
        <w:t>)</w:t>
      </w:r>
      <w:r w:rsidR="00574C95" w:rsidRPr="00165A5C">
        <w:rPr>
          <w:rFonts w:ascii="Times New Roman" w:hAnsi="Times New Roman" w:cs="Times New Roman"/>
          <w:noProof/>
          <w:sz w:val="24"/>
          <w:szCs w:val="24"/>
          <w:lang w:val="en-US"/>
        </w:rPr>
        <w:t>.</w:t>
      </w:r>
      <w:r w:rsidRPr="00165A5C">
        <w:rPr>
          <w:rFonts w:ascii="Times New Roman" w:hAnsi="Times New Roman" w:cs="Times New Roman"/>
          <w:noProof/>
          <w:sz w:val="24"/>
          <w:szCs w:val="24"/>
          <w:lang w:val="en-US"/>
        </w:rPr>
        <w:t xml:space="preserve"> </w:t>
      </w:r>
      <w:r w:rsidRPr="005B6125">
        <w:rPr>
          <w:rFonts w:ascii="Times New Roman" w:hAnsi="Times New Roman" w:cs="Times New Roman"/>
          <w:i/>
          <w:iCs/>
          <w:noProof/>
          <w:sz w:val="24"/>
          <w:szCs w:val="24"/>
        </w:rPr>
        <w:t xml:space="preserve">Tratado de </w:t>
      </w:r>
      <w:r w:rsidR="00574C95" w:rsidRPr="005B6125">
        <w:rPr>
          <w:rFonts w:ascii="Times New Roman" w:hAnsi="Times New Roman" w:cs="Times New Roman"/>
          <w:i/>
          <w:iCs/>
          <w:noProof/>
          <w:sz w:val="24"/>
          <w:szCs w:val="24"/>
        </w:rPr>
        <w:t>N</w:t>
      </w:r>
      <w:r w:rsidR="00ED0B91" w:rsidRPr="005B6125">
        <w:rPr>
          <w:rFonts w:ascii="Times New Roman" w:hAnsi="Times New Roman" w:cs="Times New Roman"/>
          <w:i/>
          <w:iCs/>
          <w:noProof/>
          <w:sz w:val="24"/>
          <w:szCs w:val="24"/>
        </w:rPr>
        <w:t>utrición</w:t>
      </w:r>
      <w:r w:rsidRPr="005B6125">
        <w:rPr>
          <w:rFonts w:ascii="Times New Roman" w:hAnsi="Times New Roman" w:cs="Times New Roman"/>
          <w:i/>
          <w:iCs/>
          <w:noProof/>
          <w:sz w:val="24"/>
          <w:szCs w:val="24"/>
        </w:rPr>
        <w:t xml:space="preserve"> </w:t>
      </w:r>
      <w:r w:rsidR="00ED0B91" w:rsidRPr="005B6125">
        <w:rPr>
          <w:rFonts w:ascii="Times New Roman" w:hAnsi="Times New Roman" w:cs="Times New Roman"/>
          <w:iCs/>
          <w:noProof/>
          <w:sz w:val="24"/>
          <w:szCs w:val="24"/>
        </w:rPr>
        <w:t>(</w:t>
      </w:r>
      <w:r w:rsidRPr="005B6125">
        <w:rPr>
          <w:rFonts w:ascii="Times New Roman" w:hAnsi="Times New Roman" w:cs="Times New Roman"/>
          <w:noProof/>
          <w:sz w:val="24"/>
          <w:szCs w:val="24"/>
        </w:rPr>
        <w:t>2nd ed</w:t>
      </w:r>
      <w:r w:rsidR="00ED0B91" w:rsidRPr="005B6125">
        <w:rPr>
          <w:rFonts w:ascii="Times New Roman" w:hAnsi="Times New Roman" w:cs="Times New Roman"/>
          <w:noProof/>
          <w:sz w:val="24"/>
          <w:szCs w:val="24"/>
        </w:rPr>
        <w:t>.</w:t>
      </w:r>
      <w:r w:rsidRPr="005B6125">
        <w:rPr>
          <w:rFonts w:ascii="Times New Roman" w:hAnsi="Times New Roman" w:cs="Times New Roman"/>
          <w:noProof/>
          <w:sz w:val="24"/>
          <w:szCs w:val="24"/>
        </w:rPr>
        <w:t>, volume I</w:t>
      </w:r>
      <w:r w:rsidR="00ED0B91" w:rsidRPr="005B6125">
        <w:rPr>
          <w:rFonts w:ascii="Times New Roman" w:hAnsi="Times New Roman" w:cs="Times New Roman"/>
          <w:noProof/>
          <w:sz w:val="24"/>
          <w:szCs w:val="24"/>
        </w:rPr>
        <w:t xml:space="preserve">, </w:t>
      </w:r>
      <w:r w:rsidR="00574C95" w:rsidRPr="005B6125">
        <w:rPr>
          <w:rFonts w:ascii="Times New Roman" w:hAnsi="Times New Roman" w:cs="Times New Roman"/>
          <w:noProof/>
          <w:sz w:val="24"/>
          <w:szCs w:val="24"/>
        </w:rPr>
        <w:t>pp. 687-704). Madrid:</w:t>
      </w:r>
      <w:r w:rsidRPr="005B6125">
        <w:rPr>
          <w:rFonts w:ascii="Times New Roman" w:hAnsi="Times New Roman" w:cs="Times New Roman"/>
          <w:noProof/>
          <w:sz w:val="24"/>
          <w:szCs w:val="24"/>
        </w:rPr>
        <w:t xml:space="preserve"> Panamericana.</w:t>
      </w:r>
    </w:p>
    <w:p w:rsidR="00F936B7" w:rsidRPr="005B6125" w:rsidRDefault="00F936B7" w:rsidP="00F936B7">
      <w:pPr>
        <w:pStyle w:val="Bibliografa"/>
        <w:spacing w:line="480" w:lineRule="auto"/>
        <w:ind w:left="426" w:hanging="426"/>
        <w:jc w:val="both"/>
        <w:rPr>
          <w:rFonts w:ascii="Times New Roman" w:hAnsi="Times New Roman" w:cs="Times New Roman"/>
          <w:noProof/>
          <w:sz w:val="24"/>
          <w:szCs w:val="24"/>
          <w:lang w:val="en-US"/>
        </w:rPr>
      </w:pPr>
      <w:r w:rsidRPr="00165A5C">
        <w:rPr>
          <w:rFonts w:ascii="Times New Roman" w:hAnsi="Times New Roman" w:cs="Times New Roman"/>
          <w:noProof/>
          <w:sz w:val="24"/>
          <w:szCs w:val="24"/>
          <w:lang w:val="en-US"/>
        </w:rPr>
        <w:t xml:space="preserve">Pappa, E. C., Pappas, A. C., &amp; Surai, P. F. (2006). </w:t>
      </w:r>
      <w:r w:rsidRPr="005B6125">
        <w:rPr>
          <w:rFonts w:ascii="Times New Roman" w:hAnsi="Times New Roman" w:cs="Times New Roman"/>
          <w:noProof/>
          <w:sz w:val="24"/>
          <w:szCs w:val="24"/>
          <w:lang w:val="en-US"/>
        </w:rPr>
        <w:t xml:space="preserve">Selenium content in selected foods from the Greek market and estimation of the daily intake. </w:t>
      </w:r>
      <w:r w:rsidRPr="005B6125">
        <w:rPr>
          <w:rFonts w:ascii="Times New Roman" w:hAnsi="Times New Roman" w:cs="Times New Roman"/>
          <w:i/>
          <w:iCs/>
          <w:noProof/>
          <w:sz w:val="24"/>
          <w:szCs w:val="24"/>
          <w:lang w:val="en-US"/>
        </w:rPr>
        <w:t>Science of the Total Environment,</w:t>
      </w:r>
      <w:r w:rsidRPr="005B6125">
        <w:rPr>
          <w:rFonts w:ascii="Times New Roman" w:hAnsi="Times New Roman" w:cs="Times New Roman"/>
          <w:i/>
          <w:noProof/>
          <w:sz w:val="24"/>
          <w:szCs w:val="24"/>
          <w:lang w:val="en-US"/>
        </w:rPr>
        <w:t xml:space="preserve"> 372</w:t>
      </w:r>
      <w:r w:rsidRPr="005B6125">
        <w:rPr>
          <w:rFonts w:ascii="Times New Roman" w:hAnsi="Times New Roman" w:cs="Times New Roman"/>
          <w:noProof/>
          <w:sz w:val="24"/>
          <w:szCs w:val="24"/>
          <w:lang w:val="en-US"/>
        </w:rPr>
        <w:t>, 100-108.</w:t>
      </w:r>
    </w:p>
    <w:p w:rsidR="00137EF6" w:rsidRPr="005B6125" w:rsidRDefault="00137EF6" w:rsidP="00137EF6">
      <w:pPr>
        <w:pStyle w:val="Bibliografa"/>
        <w:spacing w:line="480" w:lineRule="auto"/>
        <w:ind w:left="426" w:hanging="426"/>
        <w:jc w:val="both"/>
        <w:rPr>
          <w:rFonts w:ascii="Times New Roman" w:hAnsi="Times New Roman" w:cs="Times New Roman"/>
          <w:noProof/>
          <w:sz w:val="24"/>
          <w:szCs w:val="24"/>
          <w:lang w:val="en-US"/>
        </w:rPr>
      </w:pPr>
      <w:r w:rsidRPr="005B6125">
        <w:rPr>
          <w:rFonts w:ascii="Times New Roman" w:hAnsi="Times New Roman" w:cs="Times New Roman"/>
          <w:noProof/>
          <w:sz w:val="24"/>
          <w:szCs w:val="24"/>
          <w:lang w:val="en-US"/>
        </w:rPr>
        <w:t xml:space="preserve">Park, Y. W. (2000). Comparison of mineral and cholesterol composition of different commercial goat milk products monufactured in USA. </w:t>
      </w:r>
      <w:r w:rsidRPr="005B6125">
        <w:rPr>
          <w:rFonts w:ascii="Times New Roman" w:hAnsi="Times New Roman" w:cs="Times New Roman"/>
          <w:i/>
          <w:iCs/>
          <w:noProof/>
          <w:sz w:val="24"/>
          <w:szCs w:val="24"/>
          <w:lang w:val="en-US"/>
        </w:rPr>
        <w:t>Small Ruminant Research,</w:t>
      </w:r>
      <w:r w:rsidRPr="005B6125">
        <w:rPr>
          <w:rFonts w:ascii="Times New Roman" w:hAnsi="Times New Roman" w:cs="Times New Roman"/>
          <w:noProof/>
          <w:sz w:val="24"/>
          <w:szCs w:val="24"/>
          <w:lang w:val="en-US"/>
        </w:rPr>
        <w:t xml:space="preserve"> </w:t>
      </w:r>
      <w:r w:rsidRPr="005B6125">
        <w:rPr>
          <w:rFonts w:ascii="Times New Roman" w:hAnsi="Times New Roman" w:cs="Times New Roman"/>
          <w:i/>
          <w:noProof/>
          <w:sz w:val="24"/>
          <w:szCs w:val="24"/>
          <w:lang w:val="en-US"/>
        </w:rPr>
        <w:t>37</w:t>
      </w:r>
      <w:r w:rsidRPr="005B6125">
        <w:rPr>
          <w:rFonts w:ascii="Times New Roman" w:hAnsi="Times New Roman" w:cs="Times New Roman"/>
          <w:noProof/>
          <w:sz w:val="24"/>
          <w:szCs w:val="24"/>
          <w:lang w:val="en-US"/>
        </w:rPr>
        <w:t>, 115-124.</w:t>
      </w:r>
    </w:p>
    <w:p w:rsidR="00137EF6" w:rsidRPr="005B6125" w:rsidRDefault="00137EF6" w:rsidP="00137EF6">
      <w:pPr>
        <w:pStyle w:val="Bibliografa"/>
        <w:spacing w:line="480" w:lineRule="auto"/>
        <w:ind w:left="426" w:hanging="426"/>
        <w:jc w:val="both"/>
        <w:rPr>
          <w:rFonts w:ascii="Times New Roman" w:hAnsi="Times New Roman" w:cs="Times New Roman"/>
          <w:sz w:val="24"/>
          <w:szCs w:val="24"/>
          <w:lang w:val="en-US"/>
        </w:rPr>
      </w:pPr>
      <w:r w:rsidRPr="005B6125">
        <w:rPr>
          <w:rFonts w:ascii="Times New Roman" w:hAnsi="Times New Roman" w:cs="Times New Roman"/>
          <w:sz w:val="24"/>
          <w:szCs w:val="24"/>
          <w:lang w:val="en-US"/>
        </w:rPr>
        <w:t xml:space="preserve">Park, Y. W. (1994). Nutrient and mineral composition of commericl US goat milk. </w:t>
      </w:r>
      <w:r w:rsidRPr="005B6125">
        <w:rPr>
          <w:rFonts w:ascii="Times New Roman" w:hAnsi="Times New Roman" w:cs="Times New Roman"/>
          <w:i/>
          <w:sz w:val="24"/>
          <w:szCs w:val="24"/>
          <w:lang w:val="en-US"/>
        </w:rPr>
        <w:t>Small Ruminant Research, 13</w:t>
      </w:r>
      <w:r w:rsidRPr="005B6125">
        <w:rPr>
          <w:rFonts w:ascii="Times New Roman" w:hAnsi="Times New Roman" w:cs="Times New Roman"/>
          <w:sz w:val="24"/>
          <w:szCs w:val="24"/>
          <w:lang w:val="en-US"/>
        </w:rPr>
        <w:t>, 63-70.</w:t>
      </w:r>
    </w:p>
    <w:p w:rsidR="00F936B7" w:rsidRPr="005B6125" w:rsidRDefault="00F936B7" w:rsidP="00F936B7">
      <w:pPr>
        <w:pStyle w:val="Bibliografa"/>
        <w:spacing w:line="480" w:lineRule="auto"/>
        <w:ind w:left="426" w:hanging="426"/>
        <w:jc w:val="both"/>
        <w:rPr>
          <w:rFonts w:ascii="Times New Roman" w:hAnsi="Times New Roman" w:cs="Times New Roman"/>
          <w:noProof/>
          <w:sz w:val="24"/>
          <w:szCs w:val="24"/>
          <w:lang w:val="en-US"/>
        </w:rPr>
      </w:pPr>
      <w:r w:rsidRPr="005B6125">
        <w:rPr>
          <w:rFonts w:ascii="Times New Roman" w:hAnsi="Times New Roman" w:cs="Times New Roman"/>
          <w:noProof/>
          <w:sz w:val="24"/>
          <w:szCs w:val="24"/>
          <w:lang w:val="en-US"/>
        </w:rPr>
        <w:t xml:space="preserve">Pilarczyk, B., Tomza-Marciniak, A., Mituniewicz-Malek, A., Wieczorek-Dabrowska, M., Pilarczyk, R., Wójcik, J., Balicka-Ramisz, A., Bakowska, M., &amp; Dmytrov, I. (2010). Selenium content in selected products of animal origin and estimation of the degree of cover daily Se requirement in Poland. </w:t>
      </w:r>
      <w:r w:rsidRPr="005B6125">
        <w:rPr>
          <w:rFonts w:ascii="Times New Roman" w:hAnsi="Times New Roman" w:cs="Times New Roman"/>
          <w:i/>
          <w:iCs/>
          <w:noProof/>
          <w:sz w:val="24"/>
          <w:szCs w:val="24"/>
          <w:lang w:val="en-US"/>
        </w:rPr>
        <w:t>International Journal of Food Science and Technology, 45</w:t>
      </w:r>
      <w:r w:rsidRPr="005B6125">
        <w:rPr>
          <w:rFonts w:ascii="Times New Roman" w:hAnsi="Times New Roman" w:cs="Times New Roman"/>
          <w:iCs/>
          <w:noProof/>
          <w:sz w:val="24"/>
          <w:szCs w:val="24"/>
          <w:lang w:val="en-US"/>
        </w:rPr>
        <w:t xml:space="preserve">, </w:t>
      </w:r>
      <w:r w:rsidRPr="005B6125">
        <w:rPr>
          <w:rFonts w:ascii="Times New Roman" w:hAnsi="Times New Roman" w:cs="Times New Roman"/>
          <w:noProof/>
          <w:sz w:val="24"/>
          <w:szCs w:val="24"/>
          <w:lang w:val="en-US"/>
        </w:rPr>
        <w:t>186-191.</w:t>
      </w:r>
    </w:p>
    <w:p w:rsidR="00F936B7" w:rsidRPr="005B6125" w:rsidRDefault="00F936B7" w:rsidP="00F936B7">
      <w:pPr>
        <w:pStyle w:val="Bibliografa"/>
        <w:spacing w:line="480" w:lineRule="auto"/>
        <w:ind w:left="426" w:hanging="426"/>
        <w:jc w:val="both"/>
        <w:rPr>
          <w:rFonts w:ascii="Times New Roman" w:hAnsi="Times New Roman" w:cs="Times New Roman"/>
          <w:noProof/>
          <w:sz w:val="24"/>
          <w:szCs w:val="24"/>
          <w:lang w:val="en-US"/>
        </w:rPr>
      </w:pPr>
      <w:r w:rsidRPr="005B6125">
        <w:rPr>
          <w:rFonts w:ascii="Times New Roman" w:hAnsi="Times New Roman" w:cs="Times New Roman"/>
          <w:noProof/>
          <w:sz w:val="24"/>
          <w:szCs w:val="24"/>
          <w:lang w:val="en-US"/>
        </w:rPr>
        <w:t xml:space="preserve">Pilarczyk, B., Tomza-Marciniak, A., Pilarczyk, R., Kuba, J., Mituniewicz-Malek, A., Dmytrow, I., Stankiewicz, T., &amp; Udala, J. (2013). Selenium status in meat and selected organs of goat kids and goat milk and goat milk products from Western Pomerania, Poland. </w:t>
      </w:r>
      <w:r w:rsidRPr="005B6125">
        <w:rPr>
          <w:rFonts w:ascii="Times New Roman" w:hAnsi="Times New Roman" w:cs="Times New Roman"/>
          <w:i/>
          <w:noProof/>
          <w:sz w:val="24"/>
          <w:szCs w:val="24"/>
          <w:lang w:val="en-US"/>
        </w:rPr>
        <w:t>Zuchtungskunde, 85</w:t>
      </w:r>
      <w:r w:rsidRPr="005B6125">
        <w:rPr>
          <w:rFonts w:ascii="Times New Roman" w:hAnsi="Times New Roman" w:cs="Times New Roman"/>
          <w:noProof/>
          <w:sz w:val="24"/>
          <w:szCs w:val="24"/>
          <w:lang w:val="en-US"/>
        </w:rPr>
        <w:t>, 451-461.</w:t>
      </w:r>
    </w:p>
    <w:p w:rsidR="00A83468" w:rsidRPr="005B6125" w:rsidRDefault="00A83468" w:rsidP="00A83468">
      <w:pPr>
        <w:pStyle w:val="Bibliografa"/>
        <w:spacing w:line="480" w:lineRule="auto"/>
        <w:ind w:left="426" w:hanging="426"/>
        <w:jc w:val="both"/>
        <w:rPr>
          <w:rFonts w:ascii="Times New Roman" w:hAnsi="Times New Roman" w:cs="Times New Roman"/>
          <w:noProof/>
          <w:sz w:val="24"/>
          <w:szCs w:val="24"/>
          <w:lang w:val="en-US"/>
        </w:rPr>
      </w:pPr>
      <w:r w:rsidRPr="005B6125">
        <w:rPr>
          <w:rFonts w:ascii="Times New Roman" w:hAnsi="Times New Roman" w:cs="Times New Roman"/>
          <w:noProof/>
          <w:sz w:val="24"/>
          <w:szCs w:val="24"/>
          <w:lang w:val="en-US"/>
        </w:rPr>
        <w:t xml:space="preserve">Rayman, M. P. (2008). Food-chain selenium and human health: emphasis on intake. </w:t>
      </w:r>
      <w:r w:rsidRPr="005B6125">
        <w:rPr>
          <w:rFonts w:ascii="Times New Roman" w:hAnsi="Times New Roman" w:cs="Times New Roman"/>
          <w:i/>
          <w:iCs/>
          <w:noProof/>
          <w:sz w:val="24"/>
          <w:szCs w:val="24"/>
          <w:lang w:val="en-US"/>
        </w:rPr>
        <w:t>British Journal of Nutrition,</w:t>
      </w:r>
      <w:r w:rsidRPr="005B6125">
        <w:rPr>
          <w:rFonts w:ascii="Times New Roman" w:hAnsi="Times New Roman" w:cs="Times New Roman"/>
          <w:i/>
          <w:noProof/>
          <w:sz w:val="24"/>
          <w:szCs w:val="24"/>
          <w:lang w:val="en-US"/>
        </w:rPr>
        <w:t xml:space="preserve"> 100</w:t>
      </w:r>
      <w:r w:rsidRPr="005B6125">
        <w:rPr>
          <w:rFonts w:ascii="Times New Roman" w:hAnsi="Times New Roman" w:cs="Times New Roman"/>
          <w:noProof/>
          <w:sz w:val="24"/>
          <w:szCs w:val="24"/>
          <w:lang w:val="en-US"/>
        </w:rPr>
        <w:t>, 254-268.</w:t>
      </w:r>
    </w:p>
    <w:p w:rsidR="00953D40" w:rsidRPr="005B6125" w:rsidRDefault="00953D40" w:rsidP="00953D40">
      <w:pPr>
        <w:pStyle w:val="Bibliografa"/>
        <w:spacing w:line="480" w:lineRule="auto"/>
        <w:ind w:left="426" w:hanging="426"/>
        <w:jc w:val="both"/>
        <w:rPr>
          <w:rFonts w:ascii="Times New Roman" w:hAnsi="Times New Roman" w:cs="Times New Roman"/>
          <w:noProof/>
          <w:sz w:val="24"/>
          <w:szCs w:val="24"/>
        </w:rPr>
      </w:pPr>
      <w:r w:rsidRPr="005B6125">
        <w:rPr>
          <w:rFonts w:ascii="Times New Roman" w:hAnsi="Times New Roman" w:cs="Times New Roman"/>
          <w:noProof/>
          <w:sz w:val="24"/>
          <w:szCs w:val="24"/>
          <w:lang w:val="en-US"/>
        </w:rPr>
        <w:lastRenderedPageBreak/>
        <w:t xml:space="preserve">Ribeiro, A. C., &amp; Ribeiro, S. D. (2010). Specialty products made from goat milk. </w:t>
      </w:r>
      <w:r w:rsidRPr="005B6125">
        <w:rPr>
          <w:rFonts w:ascii="Times New Roman" w:hAnsi="Times New Roman" w:cs="Times New Roman"/>
          <w:i/>
          <w:iCs/>
          <w:noProof/>
          <w:sz w:val="24"/>
          <w:szCs w:val="24"/>
        </w:rPr>
        <w:t>Small Ruminant Research,</w:t>
      </w:r>
      <w:r w:rsidRPr="005B6125">
        <w:rPr>
          <w:rFonts w:ascii="Times New Roman" w:hAnsi="Times New Roman" w:cs="Times New Roman"/>
          <w:i/>
          <w:noProof/>
          <w:sz w:val="24"/>
          <w:szCs w:val="24"/>
        </w:rPr>
        <w:t xml:space="preserve"> 89</w:t>
      </w:r>
      <w:r w:rsidRPr="005B6125">
        <w:rPr>
          <w:rFonts w:ascii="Times New Roman" w:hAnsi="Times New Roman" w:cs="Times New Roman"/>
          <w:noProof/>
          <w:sz w:val="24"/>
          <w:szCs w:val="24"/>
        </w:rPr>
        <w:t>, 225-233.</w:t>
      </w:r>
    </w:p>
    <w:p w:rsidR="00137EF6" w:rsidRPr="005B6125" w:rsidRDefault="00137EF6" w:rsidP="00137EF6">
      <w:pPr>
        <w:pStyle w:val="Bibliografa"/>
        <w:spacing w:line="480" w:lineRule="auto"/>
        <w:ind w:left="426" w:hanging="426"/>
        <w:jc w:val="both"/>
        <w:rPr>
          <w:rFonts w:ascii="Times New Roman" w:hAnsi="Times New Roman" w:cs="Times New Roman"/>
          <w:noProof/>
          <w:sz w:val="24"/>
          <w:szCs w:val="24"/>
          <w:lang w:val="en-US"/>
        </w:rPr>
      </w:pPr>
      <w:r w:rsidRPr="005B6125">
        <w:rPr>
          <w:rFonts w:ascii="Times New Roman" w:hAnsi="Times New Roman" w:cs="Times New Roman"/>
          <w:noProof/>
          <w:sz w:val="24"/>
          <w:szCs w:val="24"/>
        </w:rPr>
        <w:t xml:space="preserve">Sánchez-Segarra, P. J., García-Martínez, M., Gordillo-Otero, M. J., Díaz-Valverde, A., Amaro-López, M. A., &amp; Moreno-Rojas, R. (2000). </w:t>
      </w:r>
      <w:r w:rsidRPr="005B6125">
        <w:rPr>
          <w:rFonts w:ascii="Times New Roman" w:hAnsi="Times New Roman" w:cs="Times New Roman"/>
          <w:noProof/>
          <w:sz w:val="24"/>
          <w:szCs w:val="24"/>
          <w:lang w:val="en-US"/>
        </w:rPr>
        <w:t xml:space="preserve">Influence of the addition of fruit on the mineral content of yoghurts: nutritional assessment. </w:t>
      </w:r>
      <w:r w:rsidRPr="005B6125">
        <w:rPr>
          <w:rFonts w:ascii="Times New Roman" w:hAnsi="Times New Roman" w:cs="Times New Roman"/>
          <w:i/>
          <w:iCs/>
          <w:noProof/>
          <w:sz w:val="24"/>
          <w:szCs w:val="24"/>
          <w:lang w:val="en-US"/>
        </w:rPr>
        <w:t>Food Chemistry, 70</w:t>
      </w:r>
      <w:r w:rsidRPr="005B6125">
        <w:rPr>
          <w:rFonts w:ascii="Times New Roman" w:hAnsi="Times New Roman" w:cs="Times New Roman"/>
          <w:noProof/>
          <w:sz w:val="24"/>
          <w:szCs w:val="24"/>
          <w:lang w:val="en-US"/>
        </w:rPr>
        <w:t>, 85-89.</w:t>
      </w:r>
    </w:p>
    <w:p w:rsidR="00CE7BB6" w:rsidRPr="00D06B40" w:rsidRDefault="008C0E47" w:rsidP="00CE7BB6">
      <w:pPr>
        <w:pStyle w:val="Bibliografa"/>
        <w:spacing w:line="480" w:lineRule="auto"/>
        <w:ind w:left="426" w:hanging="426"/>
        <w:jc w:val="both"/>
        <w:rPr>
          <w:rFonts w:ascii="Times New Roman" w:hAnsi="Times New Roman" w:cs="Times New Roman"/>
          <w:noProof/>
          <w:sz w:val="24"/>
          <w:szCs w:val="24"/>
          <w:lang w:val="en-US"/>
        </w:rPr>
      </w:pPr>
      <w:r w:rsidRPr="005B6125">
        <w:rPr>
          <w:rFonts w:ascii="Times New Roman" w:hAnsi="Times New Roman" w:cs="Times New Roman"/>
          <w:noProof/>
          <w:sz w:val="24"/>
          <w:szCs w:val="24"/>
          <w:lang w:val="en-US"/>
        </w:rPr>
        <w:t>Silanikove</w:t>
      </w:r>
      <w:r w:rsidR="00CE7BB6"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xml:space="preserve"> N</w:t>
      </w:r>
      <w:r w:rsidR="00CE7BB6"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Leitner</w:t>
      </w:r>
      <w:r w:rsidR="00CE7BB6"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xml:space="preserve"> G</w:t>
      </w:r>
      <w:r w:rsidR="00CE7BB6"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Merin</w:t>
      </w:r>
      <w:r w:rsidR="00CE7BB6"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xml:space="preserve"> U</w:t>
      </w:r>
      <w:r w:rsidR="00CE7BB6"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xml:space="preserve">, </w:t>
      </w:r>
      <w:r w:rsidR="00CE7BB6" w:rsidRPr="005B6125">
        <w:rPr>
          <w:rFonts w:ascii="Times New Roman" w:hAnsi="Times New Roman" w:cs="Times New Roman"/>
          <w:noProof/>
          <w:sz w:val="24"/>
          <w:szCs w:val="24"/>
          <w:lang w:val="en-US"/>
        </w:rPr>
        <w:t xml:space="preserve">&amp; </w:t>
      </w:r>
      <w:r w:rsidRPr="005B6125">
        <w:rPr>
          <w:rFonts w:ascii="Times New Roman" w:hAnsi="Times New Roman" w:cs="Times New Roman"/>
          <w:noProof/>
          <w:sz w:val="24"/>
          <w:szCs w:val="24"/>
          <w:lang w:val="en-US"/>
        </w:rPr>
        <w:t>Prosser</w:t>
      </w:r>
      <w:r w:rsidR="00CE7BB6"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xml:space="preserve"> C</w:t>
      </w:r>
      <w:r w:rsidR="00CE7BB6" w:rsidRPr="005B6125">
        <w:rPr>
          <w:rFonts w:ascii="Times New Roman" w:hAnsi="Times New Roman" w:cs="Times New Roman"/>
          <w:noProof/>
          <w:sz w:val="24"/>
          <w:szCs w:val="24"/>
          <w:lang w:val="en-US"/>
        </w:rPr>
        <w:t xml:space="preserve">. </w:t>
      </w:r>
      <w:r w:rsidRPr="005B6125">
        <w:rPr>
          <w:rFonts w:ascii="Times New Roman" w:hAnsi="Times New Roman" w:cs="Times New Roman"/>
          <w:noProof/>
          <w:sz w:val="24"/>
          <w:szCs w:val="24"/>
          <w:lang w:val="en-US"/>
        </w:rPr>
        <w:t>G</w:t>
      </w:r>
      <w:r w:rsidR="00CE7BB6"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xml:space="preserve"> (2010)</w:t>
      </w:r>
      <w:r w:rsidR="00CE7BB6"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xml:space="preserve"> Recent advances in exploiting goat's milk: Quality, safety and production aspects. </w:t>
      </w:r>
      <w:r w:rsidRPr="00D06B40">
        <w:rPr>
          <w:rFonts w:ascii="Times New Roman" w:hAnsi="Times New Roman" w:cs="Times New Roman"/>
          <w:i/>
          <w:iCs/>
          <w:noProof/>
          <w:sz w:val="24"/>
          <w:szCs w:val="24"/>
          <w:lang w:val="en-US"/>
        </w:rPr>
        <w:t>Small Ruminant Research</w:t>
      </w:r>
      <w:r w:rsidR="00CE7BB6" w:rsidRPr="00D06B40">
        <w:rPr>
          <w:rFonts w:ascii="Times New Roman" w:hAnsi="Times New Roman" w:cs="Times New Roman"/>
          <w:i/>
          <w:noProof/>
          <w:sz w:val="24"/>
          <w:szCs w:val="24"/>
          <w:lang w:val="en-US"/>
        </w:rPr>
        <w:t>,</w:t>
      </w:r>
      <w:r w:rsidRPr="00D06B40">
        <w:rPr>
          <w:rFonts w:ascii="Times New Roman" w:hAnsi="Times New Roman" w:cs="Times New Roman"/>
          <w:i/>
          <w:noProof/>
          <w:sz w:val="24"/>
          <w:szCs w:val="24"/>
          <w:lang w:val="en-US"/>
        </w:rPr>
        <w:t xml:space="preserve"> 89</w:t>
      </w:r>
      <w:r w:rsidR="00CE7BB6" w:rsidRPr="00D06B40">
        <w:rPr>
          <w:rFonts w:ascii="Times New Roman" w:hAnsi="Times New Roman" w:cs="Times New Roman"/>
          <w:noProof/>
          <w:sz w:val="24"/>
          <w:szCs w:val="24"/>
          <w:lang w:val="en-US"/>
        </w:rPr>
        <w:t xml:space="preserve">, </w:t>
      </w:r>
      <w:r w:rsidRPr="00D06B40">
        <w:rPr>
          <w:rFonts w:ascii="Times New Roman" w:hAnsi="Times New Roman" w:cs="Times New Roman"/>
          <w:noProof/>
          <w:sz w:val="24"/>
          <w:szCs w:val="24"/>
          <w:lang w:val="en-US"/>
        </w:rPr>
        <w:t>110-124.</w:t>
      </w:r>
    </w:p>
    <w:p w:rsidR="00137EF6" w:rsidRPr="005B6125" w:rsidRDefault="00137EF6" w:rsidP="00137EF6">
      <w:pPr>
        <w:pStyle w:val="Bibliografa"/>
        <w:spacing w:line="480" w:lineRule="auto"/>
        <w:ind w:left="426" w:hanging="426"/>
        <w:jc w:val="both"/>
        <w:rPr>
          <w:rFonts w:ascii="Times New Roman" w:hAnsi="Times New Roman" w:cs="Times New Roman"/>
          <w:noProof/>
          <w:sz w:val="24"/>
          <w:szCs w:val="24"/>
          <w:lang w:val="en-US"/>
        </w:rPr>
      </w:pPr>
      <w:r w:rsidRPr="00D06B40">
        <w:rPr>
          <w:rFonts w:ascii="Times New Roman" w:hAnsi="Times New Roman" w:cs="Times New Roman"/>
          <w:sz w:val="24"/>
          <w:szCs w:val="24"/>
          <w:lang w:val="en-US"/>
        </w:rPr>
        <w:t xml:space="preserve">Suturovic, Z., Kravic, S., Milanovic, S., Durovic, A., &amp; Brezo, T. (2014). </w:t>
      </w:r>
      <w:r w:rsidRPr="005B6125">
        <w:rPr>
          <w:rFonts w:ascii="Times New Roman" w:hAnsi="Times New Roman" w:cs="Times New Roman"/>
          <w:sz w:val="24"/>
          <w:szCs w:val="24"/>
          <w:lang w:val="en-US"/>
        </w:rPr>
        <w:t xml:space="preserve">Determination of heavy metals in milk and fermented milk products by potentiometric stripping analysis with constant inverse current in the analytical step. </w:t>
      </w:r>
      <w:r w:rsidRPr="005B6125">
        <w:rPr>
          <w:rFonts w:ascii="Times New Roman" w:hAnsi="Times New Roman" w:cs="Times New Roman"/>
          <w:i/>
          <w:sz w:val="24"/>
          <w:szCs w:val="24"/>
          <w:lang w:val="en-US"/>
        </w:rPr>
        <w:t>Food Chemistry 155</w:t>
      </w:r>
      <w:r w:rsidRPr="005B6125">
        <w:rPr>
          <w:rFonts w:ascii="Times New Roman" w:hAnsi="Times New Roman" w:cs="Times New Roman"/>
          <w:sz w:val="24"/>
          <w:szCs w:val="24"/>
          <w:lang w:val="en-US"/>
        </w:rPr>
        <w:t>, 120-125.</w:t>
      </w:r>
    </w:p>
    <w:p w:rsidR="00171D50" w:rsidRPr="005B6125" w:rsidRDefault="008C0E47" w:rsidP="00171D50">
      <w:pPr>
        <w:pStyle w:val="Bibliografa"/>
        <w:spacing w:line="480" w:lineRule="auto"/>
        <w:ind w:left="426" w:hanging="426"/>
        <w:jc w:val="both"/>
        <w:rPr>
          <w:rFonts w:ascii="Times New Roman" w:hAnsi="Times New Roman" w:cs="Times New Roman"/>
          <w:noProof/>
          <w:sz w:val="24"/>
          <w:szCs w:val="24"/>
          <w:lang w:val="en-US"/>
        </w:rPr>
      </w:pPr>
      <w:r w:rsidRPr="005B6125">
        <w:rPr>
          <w:rFonts w:ascii="Times New Roman" w:hAnsi="Times New Roman" w:cs="Times New Roman"/>
          <w:noProof/>
          <w:sz w:val="24"/>
          <w:szCs w:val="24"/>
          <w:lang w:val="en-US"/>
        </w:rPr>
        <w:t>Tamine</w:t>
      </w:r>
      <w:r w:rsidR="00CE7BB6"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xml:space="preserve"> A</w:t>
      </w:r>
      <w:r w:rsidR="00CE7BB6" w:rsidRPr="005B6125">
        <w:rPr>
          <w:rFonts w:ascii="Times New Roman" w:hAnsi="Times New Roman" w:cs="Times New Roman"/>
          <w:noProof/>
          <w:sz w:val="24"/>
          <w:szCs w:val="24"/>
          <w:lang w:val="en-US"/>
        </w:rPr>
        <w:t xml:space="preserve">. </w:t>
      </w:r>
      <w:r w:rsidRPr="005B6125">
        <w:rPr>
          <w:rFonts w:ascii="Times New Roman" w:hAnsi="Times New Roman" w:cs="Times New Roman"/>
          <w:noProof/>
          <w:sz w:val="24"/>
          <w:szCs w:val="24"/>
          <w:lang w:val="en-US"/>
        </w:rPr>
        <w:t>Y</w:t>
      </w:r>
      <w:r w:rsidR="00CE7BB6"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Wszolek</w:t>
      </w:r>
      <w:r w:rsidR="00CE7BB6"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xml:space="preserve"> M</w:t>
      </w:r>
      <w:r w:rsidR="00CE7BB6"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Bozanic</w:t>
      </w:r>
      <w:r w:rsidR="00CE7BB6"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xml:space="preserve"> R</w:t>
      </w:r>
      <w:r w:rsidR="00CE7BB6"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xml:space="preserve">, </w:t>
      </w:r>
      <w:r w:rsidR="00CE7BB6" w:rsidRPr="005B6125">
        <w:rPr>
          <w:rFonts w:ascii="Times New Roman" w:hAnsi="Times New Roman" w:cs="Times New Roman"/>
          <w:noProof/>
          <w:sz w:val="24"/>
          <w:szCs w:val="24"/>
          <w:lang w:val="en-US"/>
        </w:rPr>
        <w:t xml:space="preserve">&amp; </w:t>
      </w:r>
      <w:r w:rsidRPr="005B6125">
        <w:rPr>
          <w:rFonts w:ascii="Times New Roman" w:hAnsi="Times New Roman" w:cs="Times New Roman"/>
          <w:noProof/>
          <w:sz w:val="24"/>
          <w:szCs w:val="24"/>
          <w:lang w:val="en-US"/>
        </w:rPr>
        <w:t>Özer</w:t>
      </w:r>
      <w:r w:rsidR="00CE7BB6"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xml:space="preserve"> B</w:t>
      </w:r>
      <w:r w:rsidR="00CE7BB6"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xml:space="preserve"> (2011)</w:t>
      </w:r>
      <w:r w:rsidR="00CE7BB6"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xml:space="preserve"> Popular ovine and caprine fermented milks. </w:t>
      </w:r>
      <w:r w:rsidRPr="005B6125">
        <w:rPr>
          <w:rFonts w:ascii="Times New Roman" w:hAnsi="Times New Roman" w:cs="Times New Roman"/>
          <w:i/>
          <w:iCs/>
          <w:noProof/>
          <w:sz w:val="24"/>
          <w:szCs w:val="24"/>
          <w:lang w:val="en-US"/>
        </w:rPr>
        <w:t>Small Rumin</w:t>
      </w:r>
      <w:r w:rsidR="00CE7BB6" w:rsidRPr="005B6125">
        <w:rPr>
          <w:rFonts w:ascii="Times New Roman" w:hAnsi="Times New Roman" w:cs="Times New Roman"/>
          <w:i/>
          <w:iCs/>
          <w:noProof/>
          <w:sz w:val="24"/>
          <w:szCs w:val="24"/>
          <w:lang w:val="en-US"/>
        </w:rPr>
        <w:t>ant</w:t>
      </w:r>
      <w:r w:rsidRPr="005B6125">
        <w:rPr>
          <w:rFonts w:ascii="Times New Roman" w:hAnsi="Times New Roman" w:cs="Times New Roman"/>
          <w:i/>
          <w:iCs/>
          <w:noProof/>
          <w:sz w:val="24"/>
          <w:szCs w:val="24"/>
          <w:lang w:val="en-US"/>
        </w:rPr>
        <w:t xml:space="preserve"> Res</w:t>
      </w:r>
      <w:r w:rsidR="00CE7BB6" w:rsidRPr="005B6125">
        <w:rPr>
          <w:rFonts w:ascii="Times New Roman" w:hAnsi="Times New Roman" w:cs="Times New Roman"/>
          <w:i/>
          <w:iCs/>
          <w:noProof/>
          <w:sz w:val="24"/>
          <w:szCs w:val="24"/>
          <w:lang w:val="en-US"/>
        </w:rPr>
        <w:t>earch,</w:t>
      </w:r>
      <w:r w:rsidR="004A6C41" w:rsidRPr="005B6125">
        <w:rPr>
          <w:rFonts w:ascii="Times New Roman" w:hAnsi="Times New Roman" w:cs="Times New Roman"/>
          <w:i/>
          <w:noProof/>
          <w:sz w:val="24"/>
          <w:szCs w:val="24"/>
          <w:lang w:val="en-US"/>
        </w:rPr>
        <w:t xml:space="preserve"> </w:t>
      </w:r>
      <w:r w:rsidRPr="005B6125">
        <w:rPr>
          <w:rFonts w:ascii="Times New Roman" w:hAnsi="Times New Roman" w:cs="Times New Roman"/>
          <w:i/>
          <w:noProof/>
          <w:sz w:val="24"/>
          <w:szCs w:val="24"/>
          <w:lang w:val="en-US"/>
        </w:rPr>
        <w:t>101</w:t>
      </w:r>
      <w:r w:rsidR="00CE7BB6" w:rsidRPr="005B6125">
        <w:rPr>
          <w:rFonts w:ascii="Times New Roman" w:hAnsi="Times New Roman" w:cs="Times New Roman"/>
          <w:noProof/>
          <w:sz w:val="24"/>
          <w:szCs w:val="24"/>
          <w:lang w:val="en-US"/>
        </w:rPr>
        <w:t xml:space="preserve">, </w:t>
      </w:r>
      <w:r w:rsidRPr="005B6125">
        <w:rPr>
          <w:rFonts w:ascii="Times New Roman" w:hAnsi="Times New Roman" w:cs="Times New Roman"/>
          <w:noProof/>
          <w:sz w:val="24"/>
          <w:szCs w:val="24"/>
          <w:lang w:val="en-US"/>
        </w:rPr>
        <w:t>2-16.</w:t>
      </w:r>
    </w:p>
    <w:p w:rsidR="00C10317" w:rsidRPr="005B6125" w:rsidRDefault="00C10317" w:rsidP="00C10317">
      <w:pPr>
        <w:pStyle w:val="Bibliografa"/>
        <w:spacing w:line="480" w:lineRule="auto"/>
        <w:ind w:left="426" w:hanging="426"/>
        <w:jc w:val="both"/>
        <w:rPr>
          <w:rFonts w:ascii="Times New Roman" w:hAnsi="Times New Roman" w:cs="Times New Roman"/>
          <w:noProof/>
          <w:sz w:val="24"/>
          <w:szCs w:val="24"/>
        </w:rPr>
      </w:pPr>
      <w:r w:rsidRPr="005B6125">
        <w:rPr>
          <w:rFonts w:ascii="Times New Roman" w:hAnsi="Times New Roman" w:cs="Times New Roman"/>
          <w:noProof/>
          <w:sz w:val="24"/>
          <w:szCs w:val="24"/>
          <w:lang w:val="pt-BR"/>
        </w:rPr>
        <w:t>V</w:t>
      </w:r>
      <w:r w:rsidRPr="005B6125">
        <w:rPr>
          <w:rFonts w:ascii="Times New Roman" w:hAnsi="Times New Roman" w:cs="Times New Roman"/>
          <w:spacing w:val="-3"/>
          <w:sz w:val="24"/>
          <w:szCs w:val="24"/>
          <w:lang w:val="en-US"/>
        </w:rPr>
        <w:t xml:space="preserve">elasco-Reynold, C., Navarro-Alarcón, M., López-García, H., Perez-Valero, V., &amp; López-Martínez, M. C. (2008a), </w:t>
      </w:r>
      <w:r w:rsidRPr="005B6125">
        <w:rPr>
          <w:rFonts w:ascii="Times New Roman" w:hAnsi="Times New Roman" w:cs="Times New Roman"/>
          <w:bCs/>
          <w:spacing w:val="-3"/>
          <w:sz w:val="24"/>
          <w:szCs w:val="24"/>
          <w:lang w:val="en-GB"/>
        </w:rPr>
        <w:t>Determination of daily dietary intake of chromium by duplicate diet sampling: in vitro availability study.</w:t>
      </w:r>
      <w:r w:rsidRPr="005B6125">
        <w:rPr>
          <w:rFonts w:ascii="Times New Roman" w:hAnsi="Times New Roman" w:cs="Times New Roman"/>
          <w:spacing w:val="-3"/>
          <w:sz w:val="24"/>
          <w:szCs w:val="24"/>
          <w:lang w:val="en-US"/>
        </w:rPr>
        <w:t xml:space="preserve"> </w:t>
      </w:r>
      <w:r w:rsidRPr="005B6125">
        <w:rPr>
          <w:rFonts w:ascii="Times New Roman" w:hAnsi="Times New Roman" w:cs="Times New Roman"/>
          <w:i/>
          <w:spacing w:val="-3"/>
          <w:sz w:val="24"/>
          <w:szCs w:val="24"/>
        </w:rPr>
        <w:t>Food Additives &amp; Contaminants Part A 25</w:t>
      </w:r>
      <w:r w:rsidRPr="005B6125">
        <w:rPr>
          <w:rFonts w:ascii="Times New Roman" w:hAnsi="Times New Roman" w:cs="Times New Roman"/>
          <w:b/>
          <w:spacing w:val="-3"/>
          <w:sz w:val="24"/>
          <w:szCs w:val="24"/>
        </w:rPr>
        <w:t xml:space="preserve">, </w:t>
      </w:r>
      <w:r w:rsidRPr="005B6125">
        <w:rPr>
          <w:rFonts w:ascii="Times New Roman" w:hAnsi="Times New Roman" w:cs="Times New Roman"/>
          <w:spacing w:val="-3"/>
          <w:sz w:val="24"/>
          <w:szCs w:val="24"/>
        </w:rPr>
        <w:t>604-610.</w:t>
      </w:r>
      <w:r w:rsidRPr="005B6125">
        <w:rPr>
          <w:rFonts w:ascii="Times New Roman" w:hAnsi="Times New Roman" w:cs="Times New Roman"/>
          <w:sz w:val="24"/>
          <w:szCs w:val="24"/>
        </w:rPr>
        <w:t xml:space="preserve"> </w:t>
      </w:r>
    </w:p>
    <w:p w:rsidR="00C10317" w:rsidRPr="005B6125" w:rsidRDefault="00C10317" w:rsidP="00C10317">
      <w:pPr>
        <w:pStyle w:val="Bibliografa"/>
        <w:spacing w:line="480" w:lineRule="auto"/>
        <w:ind w:left="426" w:hanging="426"/>
        <w:jc w:val="both"/>
        <w:rPr>
          <w:rFonts w:ascii="Times New Roman" w:hAnsi="Times New Roman" w:cs="Times New Roman"/>
          <w:noProof/>
          <w:sz w:val="24"/>
          <w:szCs w:val="24"/>
        </w:rPr>
      </w:pPr>
      <w:r w:rsidRPr="005B6125">
        <w:rPr>
          <w:rFonts w:ascii="Times New Roman" w:hAnsi="Times New Roman" w:cs="Times New Roman"/>
          <w:spacing w:val="-3"/>
          <w:sz w:val="24"/>
          <w:szCs w:val="24"/>
        </w:rPr>
        <w:t xml:space="preserve">Velasco-Reynold, C., Navarro-Alarcón, M., López-Gª de la Serrana, H., Perez-Valero, V., &amp; López-Martínez, M. C. (2008b). </w:t>
      </w:r>
      <w:r w:rsidRPr="005B6125">
        <w:rPr>
          <w:rFonts w:ascii="Times New Roman" w:hAnsi="Times New Roman" w:cs="Times New Roman"/>
          <w:bCs/>
          <w:spacing w:val="-3"/>
          <w:sz w:val="24"/>
          <w:szCs w:val="24"/>
          <w:lang w:val="en-US"/>
        </w:rPr>
        <w:t xml:space="preserve">Analysis of total and dialyzable copper levels in duplicate meals by ETAAS: daily intake. </w:t>
      </w:r>
      <w:r w:rsidRPr="005B6125">
        <w:rPr>
          <w:rFonts w:ascii="Times New Roman" w:hAnsi="Times New Roman" w:cs="Times New Roman"/>
          <w:i/>
          <w:spacing w:val="-3"/>
          <w:sz w:val="24"/>
          <w:szCs w:val="24"/>
        </w:rPr>
        <w:t xml:space="preserve">European Food Research and Technology, 227, </w:t>
      </w:r>
      <w:r w:rsidRPr="005B6125">
        <w:rPr>
          <w:rFonts w:ascii="Times New Roman" w:hAnsi="Times New Roman" w:cs="Times New Roman"/>
          <w:spacing w:val="-3"/>
          <w:sz w:val="24"/>
          <w:szCs w:val="24"/>
        </w:rPr>
        <w:t>367-373.</w:t>
      </w:r>
    </w:p>
    <w:p w:rsidR="00C10317" w:rsidRPr="005B6125" w:rsidRDefault="00C10317" w:rsidP="00C10317">
      <w:pPr>
        <w:pStyle w:val="Bibliografa"/>
        <w:spacing w:line="480" w:lineRule="auto"/>
        <w:ind w:left="426" w:hanging="426"/>
        <w:jc w:val="both"/>
        <w:rPr>
          <w:rFonts w:ascii="Times New Roman" w:hAnsi="Times New Roman" w:cs="Times New Roman"/>
          <w:noProof/>
          <w:sz w:val="24"/>
          <w:szCs w:val="24"/>
          <w:lang w:val="en-US"/>
        </w:rPr>
      </w:pPr>
      <w:r w:rsidRPr="005B6125">
        <w:rPr>
          <w:rFonts w:ascii="Times New Roman" w:hAnsi="Times New Roman" w:cs="Times New Roman"/>
          <w:spacing w:val="-3"/>
          <w:sz w:val="24"/>
          <w:szCs w:val="24"/>
        </w:rPr>
        <w:t xml:space="preserve">Velasco-Reynold, C., Navarro-Alarcón, M., López-García, H., Perez-Valero, V., &amp; López-Martínez, M. C. (2008c). </w:t>
      </w:r>
      <w:r w:rsidRPr="005B6125">
        <w:rPr>
          <w:rFonts w:ascii="Times New Roman" w:hAnsi="Times New Roman" w:cs="Times New Roman"/>
          <w:iCs/>
          <w:sz w:val="24"/>
          <w:szCs w:val="24"/>
          <w:lang w:val="en-GB"/>
        </w:rPr>
        <w:t xml:space="preserve">Total and dialyzable levels of manganese from duplicate </w:t>
      </w:r>
      <w:r w:rsidRPr="005B6125">
        <w:rPr>
          <w:rFonts w:ascii="Times New Roman" w:hAnsi="Times New Roman" w:cs="Times New Roman"/>
          <w:iCs/>
          <w:sz w:val="24"/>
          <w:szCs w:val="24"/>
          <w:lang w:val="en-GB"/>
        </w:rPr>
        <w:lastRenderedPageBreak/>
        <w:t>meals and influence of other nutrients: estimation of daily dietary intake</w:t>
      </w:r>
      <w:r w:rsidRPr="005B6125">
        <w:rPr>
          <w:rFonts w:ascii="Times New Roman" w:hAnsi="Times New Roman" w:cs="Times New Roman"/>
          <w:iCs/>
          <w:spacing w:val="-3"/>
          <w:sz w:val="24"/>
          <w:szCs w:val="24"/>
          <w:lang w:val="en-GB"/>
        </w:rPr>
        <w:t>.</w:t>
      </w:r>
      <w:r w:rsidRPr="005B6125">
        <w:rPr>
          <w:rFonts w:ascii="Times New Roman" w:hAnsi="Times New Roman" w:cs="Times New Roman"/>
          <w:spacing w:val="-3"/>
          <w:sz w:val="24"/>
          <w:szCs w:val="24"/>
          <w:lang w:val="en-US"/>
        </w:rPr>
        <w:t xml:space="preserve"> </w:t>
      </w:r>
      <w:r w:rsidRPr="005B6125">
        <w:rPr>
          <w:rFonts w:ascii="Times New Roman" w:hAnsi="Times New Roman" w:cs="Times New Roman"/>
          <w:i/>
          <w:spacing w:val="-3"/>
          <w:sz w:val="24"/>
          <w:szCs w:val="24"/>
          <w:lang w:val="en-US"/>
        </w:rPr>
        <w:t>Food Chemistry, 109</w:t>
      </w:r>
      <w:r w:rsidRPr="005B6125">
        <w:rPr>
          <w:rFonts w:ascii="Times New Roman" w:hAnsi="Times New Roman" w:cs="Times New Roman"/>
          <w:spacing w:val="-3"/>
          <w:sz w:val="24"/>
          <w:szCs w:val="24"/>
          <w:lang w:val="en-US"/>
        </w:rPr>
        <w:t xml:space="preserve">, 113-121. </w:t>
      </w:r>
    </w:p>
    <w:p w:rsidR="00171D50" w:rsidRPr="005B5B4B" w:rsidRDefault="000D750A" w:rsidP="00171D50">
      <w:pPr>
        <w:pStyle w:val="Bibliografa"/>
        <w:spacing w:line="480" w:lineRule="auto"/>
        <w:ind w:left="426" w:hanging="426"/>
        <w:jc w:val="both"/>
        <w:rPr>
          <w:rFonts w:ascii="Times New Roman" w:hAnsi="Times New Roman" w:cs="Times New Roman"/>
          <w:noProof/>
          <w:sz w:val="24"/>
          <w:szCs w:val="24"/>
          <w:lang w:val="en-US"/>
        </w:rPr>
      </w:pPr>
      <w:r w:rsidRPr="005B6125">
        <w:rPr>
          <w:rFonts w:ascii="Times New Roman" w:hAnsi="Times New Roman" w:cs="Times New Roman"/>
          <w:noProof/>
          <w:sz w:val="24"/>
          <w:szCs w:val="24"/>
          <w:lang w:val="en-US"/>
        </w:rPr>
        <w:t>Wardlaw</w:t>
      </w:r>
      <w:r w:rsidR="00171D50"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xml:space="preserve"> G</w:t>
      </w:r>
      <w:r w:rsidR="00171D50" w:rsidRPr="005B6125">
        <w:rPr>
          <w:rFonts w:ascii="Times New Roman" w:hAnsi="Times New Roman" w:cs="Times New Roman"/>
          <w:noProof/>
          <w:sz w:val="24"/>
          <w:szCs w:val="24"/>
          <w:lang w:val="en-US"/>
        </w:rPr>
        <w:t xml:space="preserve">. </w:t>
      </w:r>
      <w:r w:rsidRPr="005B6125">
        <w:rPr>
          <w:rFonts w:ascii="Times New Roman" w:hAnsi="Times New Roman" w:cs="Times New Roman"/>
          <w:noProof/>
          <w:sz w:val="24"/>
          <w:szCs w:val="24"/>
          <w:lang w:val="en-US"/>
        </w:rPr>
        <w:t>M</w:t>
      </w:r>
      <w:r w:rsidR="00171D50"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xml:space="preserve"> (2008)</w:t>
      </w:r>
      <w:r w:rsidR="00171D50" w:rsidRPr="005B6125">
        <w:rPr>
          <w:rFonts w:ascii="Times New Roman" w:hAnsi="Times New Roman" w:cs="Times New Roman"/>
          <w:noProof/>
          <w:sz w:val="24"/>
          <w:szCs w:val="24"/>
          <w:lang w:val="en-US"/>
        </w:rPr>
        <w:t>.</w:t>
      </w:r>
      <w:r w:rsidRPr="005B6125">
        <w:rPr>
          <w:rFonts w:ascii="Times New Roman" w:hAnsi="Times New Roman" w:cs="Times New Roman"/>
          <w:noProof/>
          <w:sz w:val="24"/>
          <w:szCs w:val="24"/>
          <w:lang w:val="en-US"/>
        </w:rPr>
        <w:t xml:space="preserve"> </w:t>
      </w:r>
      <w:r w:rsidR="00650890" w:rsidRPr="005B6125">
        <w:rPr>
          <w:rFonts w:ascii="Times New Roman" w:hAnsi="Times New Roman" w:cs="Times New Roman"/>
          <w:noProof/>
          <w:sz w:val="24"/>
          <w:szCs w:val="24"/>
          <w:lang w:val="en-US"/>
        </w:rPr>
        <w:t xml:space="preserve">In </w:t>
      </w:r>
      <w:r w:rsidR="00266E4B" w:rsidRPr="005B6125">
        <w:rPr>
          <w:rFonts w:ascii="Times New Roman" w:hAnsi="Times New Roman" w:cs="Times New Roman"/>
          <w:noProof/>
          <w:sz w:val="24"/>
          <w:szCs w:val="24"/>
          <w:lang w:val="en-US"/>
        </w:rPr>
        <w:t xml:space="preserve">G. M. </w:t>
      </w:r>
      <w:r w:rsidR="00650890" w:rsidRPr="005B6125">
        <w:rPr>
          <w:rFonts w:ascii="Times New Roman" w:hAnsi="Times New Roman" w:cs="Times New Roman"/>
          <w:noProof/>
          <w:sz w:val="24"/>
          <w:szCs w:val="24"/>
          <w:lang w:val="en-US"/>
        </w:rPr>
        <w:t>Wardlaw (</w:t>
      </w:r>
      <w:r w:rsidR="00266E4B" w:rsidRPr="005B6125">
        <w:rPr>
          <w:rFonts w:ascii="Times New Roman" w:hAnsi="Times New Roman" w:cs="Times New Roman"/>
          <w:noProof/>
          <w:sz w:val="24"/>
          <w:szCs w:val="24"/>
          <w:lang w:val="en-US"/>
        </w:rPr>
        <w:t>E</w:t>
      </w:r>
      <w:r w:rsidR="00650890" w:rsidRPr="005B6125">
        <w:rPr>
          <w:rFonts w:ascii="Times New Roman" w:hAnsi="Times New Roman" w:cs="Times New Roman"/>
          <w:noProof/>
          <w:sz w:val="24"/>
          <w:szCs w:val="24"/>
          <w:lang w:val="en-US"/>
        </w:rPr>
        <w:t>d</w:t>
      </w:r>
      <w:r w:rsidR="00266E4B" w:rsidRPr="005B6125">
        <w:rPr>
          <w:rFonts w:ascii="Times New Roman" w:hAnsi="Times New Roman" w:cs="Times New Roman"/>
          <w:noProof/>
          <w:sz w:val="24"/>
          <w:szCs w:val="24"/>
          <w:lang w:val="en-US"/>
        </w:rPr>
        <w:t>.</w:t>
      </w:r>
      <w:r w:rsidR="00650890" w:rsidRPr="005B6125">
        <w:rPr>
          <w:rFonts w:ascii="Times New Roman" w:hAnsi="Times New Roman" w:cs="Times New Roman"/>
          <w:noProof/>
          <w:sz w:val="24"/>
          <w:szCs w:val="24"/>
          <w:lang w:val="en-US"/>
        </w:rPr>
        <w:t>)</w:t>
      </w:r>
      <w:r w:rsidR="00266E4B" w:rsidRPr="005B6125">
        <w:rPr>
          <w:rFonts w:ascii="Times New Roman" w:hAnsi="Times New Roman" w:cs="Times New Roman"/>
          <w:noProof/>
          <w:sz w:val="24"/>
          <w:szCs w:val="24"/>
          <w:lang w:val="en-US"/>
        </w:rPr>
        <w:t>.</w:t>
      </w:r>
      <w:r w:rsidR="00650890" w:rsidRPr="005B6125">
        <w:rPr>
          <w:rFonts w:ascii="Times New Roman" w:hAnsi="Times New Roman" w:cs="Times New Roman"/>
          <w:noProof/>
          <w:sz w:val="24"/>
          <w:szCs w:val="24"/>
          <w:lang w:val="en-US"/>
        </w:rPr>
        <w:t xml:space="preserve"> </w:t>
      </w:r>
      <w:r w:rsidRPr="005B6125">
        <w:rPr>
          <w:rFonts w:ascii="Times New Roman" w:hAnsi="Times New Roman" w:cs="Times New Roman"/>
          <w:i/>
          <w:noProof/>
          <w:sz w:val="24"/>
          <w:szCs w:val="24"/>
        </w:rPr>
        <w:t xml:space="preserve">Los Oligoelementos, </w:t>
      </w:r>
      <w:r w:rsidR="00266E4B" w:rsidRPr="005B6125">
        <w:rPr>
          <w:rFonts w:ascii="Times New Roman" w:hAnsi="Times New Roman" w:cs="Times New Roman"/>
          <w:i/>
          <w:noProof/>
          <w:sz w:val="24"/>
          <w:szCs w:val="24"/>
        </w:rPr>
        <w:t>p</w:t>
      </w:r>
      <w:r w:rsidR="00266E4B" w:rsidRPr="005B6125">
        <w:rPr>
          <w:rFonts w:ascii="Times New Roman" w:hAnsi="Times New Roman" w:cs="Times New Roman"/>
          <w:i/>
          <w:iCs/>
          <w:noProof/>
          <w:sz w:val="24"/>
          <w:szCs w:val="24"/>
        </w:rPr>
        <w:t>erspectivas sobre nutr</w:t>
      </w:r>
      <w:r w:rsidRPr="005B6125">
        <w:rPr>
          <w:rFonts w:ascii="Times New Roman" w:hAnsi="Times New Roman" w:cs="Times New Roman"/>
          <w:i/>
          <w:iCs/>
          <w:noProof/>
          <w:sz w:val="24"/>
          <w:szCs w:val="24"/>
        </w:rPr>
        <w:t>ición</w:t>
      </w:r>
      <w:r w:rsidRPr="005B6125">
        <w:rPr>
          <w:rFonts w:ascii="Times New Roman" w:hAnsi="Times New Roman" w:cs="Times New Roman"/>
          <w:noProof/>
          <w:sz w:val="24"/>
          <w:szCs w:val="24"/>
        </w:rPr>
        <w:t xml:space="preserve"> </w:t>
      </w:r>
      <w:r w:rsidR="00266E4B" w:rsidRPr="005B6125">
        <w:rPr>
          <w:rFonts w:ascii="Times New Roman" w:hAnsi="Times New Roman" w:cs="Times New Roman"/>
          <w:noProof/>
          <w:sz w:val="24"/>
          <w:szCs w:val="24"/>
        </w:rPr>
        <w:t xml:space="preserve">(pp. 535-570). </w:t>
      </w:r>
      <w:r w:rsidR="00266E4B" w:rsidRPr="005B5B4B">
        <w:rPr>
          <w:rFonts w:ascii="Times New Roman" w:hAnsi="Times New Roman" w:cs="Times New Roman"/>
          <w:noProof/>
          <w:sz w:val="24"/>
          <w:szCs w:val="24"/>
          <w:lang w:val="en-US"/>
        </w:rPr>
        <w:t xml:space="preserve">Barcelona: </w:t>
      </w:r>
      <w:r w:rsidRPr="005B5B4B">
        <w:rPr>
          <w:rFonts w:ascii="Times New Roman" w:hAnsi="Times New Roman" w:cs="Times New Roman"/>
          <w:noProof/>
          <w:sz w:val="24"/>
          <w:szCs w:val="24"/>
          <w:lang w:val="en-US"/>
        </w:rPr>
        <w:t>Paidotribo</w:t>
      </w:r>
      <w:r w:rsidR="00650890" w:rsidRPr="005B5B4B">
        <w:rPr>
          <w:rFonts w:ascii="Times New Roman" w:hAnsi="Times New Roman" w:cs="Times New Roman"/>
          <w:noProof/>
          <w:sz w:val="24"/>
          <w:szCs w:val="24"/>
          <w:lang w:val="en-US"/>
        </w:rPr>
        <w:t>.</w:t>
      </w:r>
    </w:p>
    <w:p w:rsidR="00B06055" w:rsidRPr="005B5B4B" w:rsidRDefault="00B06055" w:rsidP="0054446C">
      <w:pPr>
        <w:spacing w:line="480" w:lineRule="auto"/>
        <w:rPr>
          <w:rFonts w:ascii="Times New Roman" w:hAnsi="Times New Roman" w:cs="Times New Roman"/>
          <w:sz w:val="24"/>
          <w:szCs w:val="24"/>
          <w:lang w:val="en-US"/>
        </w:rPr>
      </w:pPr>
    </w:p>
    <w:p w:rsidR="004A12FC" w:rsidRPr="005B5B4B" w:rsidRDefault="004A12FC">
      <w:pPr>
        <w:rPr>
          <w:rFonts w:ascii="Times New Roman" w:hAnsi="Times New Roman" w:cs="Times New Roman"/>
          <w:sz w:val="24"/>
          <w:szCs w:val="24"/>
          <w:lang w:val="en-US"/>
        </w:rPr>
      </w:pPr>
      <w:r w:rsidRPr="005B5B4B">
        <w:rPr>
          <w:rFonts w:ascii="Times New Roman" w:hAnsi="Times New Roman" w:cs="Times New Roman"/>
          <w:sz w:val="24"/>
          <w:szCs w:val="24"/>
          <w:lang w:val="en-US"/>
        </w:rPr>
        <w:br w:type="page"/>
      </w:r>
    </w:p>
    <w:p w:rsidR="00E33853" w:rsidRPr="005B5B4B" w:rsidRDefault="00B84B04" w:rsidP="00D45B2A">
      <w:pPr>
        <w:spacing w:after="200" w:line="480" w:lineRule="auto"/>
        <w:rPr>
          <w:rFonts w:ascii="Times New Roman" w:hAnsi="Times New Roman" w:cs="Times New Roman"/>
          <w:b/>
          <w:sz w:val="24"/>
          <w:szCs w:val="24"/>
          <w:lang w:val="en-US"/>
        </w:rPr>
      </w:pPr>
      <w:r w:rsidRPr="005B5B4B">
        <w:rPr>
          <w:rFonts w:ascii="Times New Roman" w:hAnsi="Times New Roman" w:cs="Times New Roman"/>
          <w:b/>
          <w:sz w:val="24"/>
          <w:szCs w:val="24"/>
          <w:lang w:val="en-US"/>
        </w:rPr>
        <w:lastRenderedPageBreak/>
        <w:t xml:space="preserve">Figure </w:t>
      </w:r>
      <w:r w:rsidR="009A44E8">
        <w:rPr>
          <w:rFonts w:ascii="Times New Roman" w:hAnsi="Times New Roman" w:cs="Times New Roman"/>
          <w:b/>
          <w:sz w:val="24"/>
          <w:szCs w:val="24"/>
          <w:lang w:val="en-US"/>
        </w:rPr>
        <w:t>caption</w:t>
      </w:r>
      <w:r w:rsidRPr="005B5B4B">
        <w:rPr>
          <w:rFonts w:ascii="Times New Roman" w:hAnsi="Times New Roman" w:cs="Times New Roman"/>
          <w:b/>
          <w:sz w:val="24"/>
          <w:szCs w:val="24"/>
          <w:lang w:val="en-US"/>
        </w:rPr>
        <w:t>s:</w:t>
      </w:r>
    </w:p>
    <w:p w:rsidR="00B84B04" w:rsidRDefault="00B84B04" w:rsidP="00D45B2A">
      <w:pPr>
        <w:spacing w:after="200" w:line="480" w:lineRule="auto"/>
        <w:rPr>
          <w:rFonts w:ascii="Times New Roman" w:hAnsi="Times New Roman" w:cs="Times New Roman"/>
          <w:sz w:val="24"/>
          <w:szCs w:val="24"/>
          <w:lang w:val="en-US"/>
        </w:rPr>
      </w:pPr>
      <w:r w:rsidRPr="00B84B04">
        <w:rPr>
          <w:rFonts w:ascii="Times New Roman" w:hAnsi="Times New Roman" w:cs="Times New Roman"/>
          <w:b/>
          <w:sz w:val="24"/>
          <w:szCs w:val="24"/>
          <w:lang w:val="en-US"/>
        </w:rPr>
        <w:t>Fig. 1</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Mean </w:t>
      </w:r>
      <w:r w:rsidRPr="00B84B04">
        <w:rPr>
          <w:rFonts w:ascii="Times New Roman" w:hAnsi="Times New Roman" w:cs="Times New Roman"/>
          <w:sz w:val="24"/>
          <w:szCs w:val="24"/>
          <w:lang w:val="en-US"/>
        </w:rPr>
        <w:t>Se, Cu, Cr</w:t>
      </w:r>
      <w:r w:rsidR="00F40A20">
        <w:rPr>
          <w:rFonts w:ascii="Times New Roman" w:hAnsi="Times New Roman" w:cs="Times New Roman"/>
          <w:sz w:val="24"/>
          <w:szCs w:val="24"/>
          <w:lang w:val="en-US"/>
        </w:rPr>
        <w:t>,</w:t>
      </w:r>
      <w:r w:rsidRPr="00B84B04">
        <w:rPr>
          <w:rFonts w:ascii="Times New Roman" w:hAnsi="Times New Roman" w:cs="Times New Roman"/>
          <w:sz w:val="24"/>
          <w:szCs w:val="24"/>
          <w:lang w:val="en-US"/>
        </w:rPr>
        <w:t xml:space="preserve"> and Mn levels in </w:t>
      </w:r>
      <w:r>
        <w:rPr>
          <w:rFonts w:ascii="Times New Roman" w:hAnsi="Times New Roman" w:cs="Times New Roman"/>
          <w:sz w:val="24"/>
          <w:szCs w:val="24"/>
          <w:lang w:val="en-US"/>
        </w:rPr>
        <w:t xml:space="preserve">fermented milks </w:t>
      </w:r>
      <w:r w:rsidR="00F40A20">
        <w:rPr>
          <w:rFonts w:ascii="Times New Roman" w:hAnsi="Times New Roman" w:cs="Times New Roman"/>
          <w:sz w:val="24"/>
          <w:szCs w:val="24"/>
          <w:lang w:val="en-US"/>
        </w:rPr>
        <w:t xml:space="preserve">according to </w:t>
      </w:r>
      <w:r>
        <w:rPr>
          <w:rFonts w:ascii="Times New Roman" w:hAnsi="Times New Roman" w:cs="Times New Roman"/>
          <w:sz w:val="24"/>
          <w:szCs w:val="24"/>
          <w:lang w:val="en-US"/>
        </w:rPr>
        <w:t>their animal origin.</w:t>
      </w:r>
    </w:p>
    <w:p w:rsidR="00B84B04" w:rsidRDefault="00B84B04" w:rsidP="00D45B2A">
      <w:pPr>
        <w:spacing w:after="200" w:line="480" w:lineRule="auto"/>
        <w:rPr>
          <w:rFonts w:ascii="Times New Roman" w:hAnsi="Times New Roman" w:cs="Times New Roman"/>
          <w:sz w:val="24"/>
          <w:szCs w:val="24"/>
          <w:lang w:val="en-US"/>
        </w:rPr>
      </w:pPr>
      <w:r w:rsidRPr="00B84B04">
        <w:rPr>
          <w:rFonts w:ascii="Times New Roman" w:hAnsi="Times New Roman" w:cs="Times New Roman"/>
          <w:b/>
          <w:sz w:val="24"/>
          <w:szCs w:val="24"/>
          <w:lang w:val="en-US"/>
        </w:rPr>
        <w:t>Fig. 2:</w:t>
      </w:r>
      <w:r w:rsidRPr="00B84B0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Mean </w:t>
      </w:r>
      <w:r w:rsidRPr="00B84B04">
        <w:rPr>
          <w:rFonts w:ascii="Times New Roman" w:hAnsi="Times New Roman" w:cs="Times New Roman"/>
          <w:sz w:val="24"/>
          <w:szCs w:val="24"/>
          <w:lang w:val="en-US"/>
        </w:rPr>
        <w:t>Se, Cu, Cr</w:t>
      </w:r>
      <w:r w:rsidR="00F40A20">
        <w:rPr>
          <w:rFonts w:ascii="Times New Roman" w:hAnsi="Times New Roman" w:cs="Times New Roman"/>
          <w:sz w:val="24"/>
          <w:szCs w:val="24"/>
          <w:lang w:val="en-US"/>
        </w:rPr>
        <w:t>,</w:t>
      </w:r>
      <w:r w:rsidRPr="00B84B04">
        <w:rPr>
          <w:rFonts w:ascii="Times New Roman" w:hAnsi="Times New Roman" w:cs="Times New Roman"/>
          <w:sz w:val="24"/>
          <w:szCs w:val="24"/>
          <w:lang w:val="en-US"/>
        </w:rPr>
        <w:t xml:space="preserve"> and Mn levels in </w:t>
      </w:r>
      <w:r w:rsidR="00771E33">
        <w:rPr>
          <w:rFonts w:ascii="Times New Roman" w:hAnsi="Times New Roman" w:cs="Times New Roman"/>
          <w:sz w:val="24"/>
          <w:szCs w:val="24"/>
          <w:lang w:val="en-US"/>
        </w:rPr>
        <w:t>fermented goat milks</w:t>
      </w:r>
      <w:r>
        <w:rPr>
          <w:rFonts w:ascii="Times New Roman" w:hAnsi="Times New Roman" w:cs="Times New Roman"/>
          <w:sz w:val="24"/>
          <w:szCs w:val="24"/>
          <w:lang w:val="en-US"/>
        </w:rPr>
        <w:t xml:space="preserve"> </w:t>
      </w:r>
      <w:r w:rsidR="00F40A20">
        <w:rPr>
          <w:rFonts w:ascii="Times New Roman" w:hAnsi="Times New Roman" w:cs="Times New Roman"/>
          <w:sz w:val="24"/>
          <w:szCs w:val="24"/>
          <w:lang w:val="en-US"/>
        </w:rPr>
        <w:t xml:space="preserve">according to </w:t>
      </w:r>
      <w:r>
        <w:rPr>
          <w:rFonts w:ascii="Times New Roman" w:hAnsi="Times New Roman" w:cs="Times New Roman"/>
          <w:sz w:val="24"/>
          <w:szCs w:val="24"/>
          <w:lang w:val="en-US"/>
        </w:rPr>
        <w:t>the fermenting starters employed in their manufacture</w:t>
      </w:r>
      <w:r w:rsidR="00D45B2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B84B04" w:rsidRPr="00B84B04" w:rsidRDefault="00B84B04" w:rsidP="00D45B2A">
      <w:pPr>
        <w:spacing w:after="200" w:line="480" w:lineRule="auto"/>
        <w:rPr>
          <w:rFonts w:ascii="Times New Roman" w:hAnsi="Times New Roman" w:cs="Times New Roman"/>
          <w:b/>
          <w:sz w:val="24"/>
          <w:szCs w:val="24"/>
          <w:lang w:val="en-US"/>
        </w:rPr>
      </w:pPr>
      <w:r w:rsidRPr="00B84B04">
        <w:rPr>
          <w:rFonts w:ascii="Times New Roman" w:hAnsi="Times New Roman" w:cs="Times New Roman"/>
          <w:b/>
          <w:sz w:val="24"/>
          <w:szCs w:val="24"/>
          <w:lang w:val="en-US"/>
        </w:rPr>
        <w:t xml:space="preserve">Fig. 3: </w:t>
      </w:r>
      <w:r>
        <w:rPr>
          <w:rFonts w:ascii="Times New Roman" w:hAnsi="Times New Roman" w:cs="Times New Roman"/>
          <w:sz w:val="24"/>
          <w:szCs w:val="24"/>
          <w:lang w:val="en-US"/>
        </w:rPr>
        <w:t xml:space="preserve">Mean </w:t>
      </w:r>
      <w:r w:rsidRPr="00B84B04">
        <w:rPr>
          <w:rFonts w:ascii="Times New Roman" w:hAnsi="Times New Roman" w:cs="Times New Roman"/>
          <w:sz w:val="24"/>
          <w:szCs w:val="24"/>
          <w:lang w:val="en-US"/>
        </w:rPr>
        <w:t>Se, Cu, Cr</w:t>
      </w:r>
      <w:r w:rsidR="00F40A20">
        <w:rPr>
          <w:rFonts w:ascii="Times New Roman" w:hAnsi="Times New Roman" w:cs="Times New Roman"/>
          <w:sz w:val="24"/>
          <w:szCs w:val="24"/>
          <w:lang w:val="en-US"/>
        </w:rPr>
        <w:t>,</w:t>
      </w:r>
      <w:r w:rsidRPr="00B84B04">
        <w:rPr>
          <w:rFonts w:ascii="Times New Roman" w:hAnsi="Times New Roman" w:cs="Times New Roman"/>
          <w:sz w:val="24"/>
          <w:szCs w:val="24"/>
          <w:lang w:val="en-US"/>
        </w:rPr>
        <w:t xml:space="preserve"> and Mn levels in </w:t>
      </w:r>
      <w:r w:rsidR="00771E33">
        <w:rPr>
          <w:rFonts w:ascii="Times New Roman" w:hAnsi="Times New Roman" w:cs="Times New Roman"/>
          <w:sz w:val="24"/>
          <w:szCs w:val="24"/>
          <w:lang w:val="en-US"/>
        </w:rPr>
        <w:t xml:space="preserve">fermented </w:t>
      </w:r>
      <w:r>
        <w:rPr>
          <w:rFonts w:ascii="Times New Roman" w:hAnsi="Times New Roman" w:cs="Times New Roman"/>
          <w:sz w:val="24"/>
          <w:szCs w:val="24"/>
          <w:lang w:val="en-US"/>
        </w:rPr>
        <w:t xml:space="preserve">cow </w:t>
      </w:r>
      <w:r w:rsidR="00771E33">
        <w:rPr>
          <w:rFonts w:ascii="Times New Roman" w:hAnsi="Times New Roman" w:cs="Times New Roman"/>
          <w:sz w:val="24"/>
          <w:szCs w:val="24"/>
          <w:lang w:val="en-US"/>
        </w:rPr>
        <w:t>milks</w:t>
      </w:r>
      <w:r>
        <w:rPr>
          <w:rFonts w:ascii="Times New Roman" w:hAnsi="Times New Roman" w:cs="Times New Roman"/>
          <w:sz w:val="24"/>
          <w:szCs w:val="24"/>
          <w:lang w:val="en-US"/>
        </w:rPr>
        <w:t xml:space="preserve"> </w:t>
      </w:r>
      <w:r w:rsidR="00F40A20">
        <w:rPr>
          <w:rFonts w:ascii="Times New Roman" w:hAnsi="Times New Roman" w:cs="Times New Roman"/>
          <w:sz w:val="24"/>
          <w:szCs w:val="24"/>
          <w:lang w:val="en-US"/>
        </w:rPr>
        <w:t>according to t</w:t>
      </w:r>
      <w:r>
        <w:rPr>
          <w:rFonts w:ascii="Times New Roman" w:hAnsi="Times New Roman" w:cs="Times New Roman"/>
          <w:sz w:val="24"/>
          <w:szCs w:val="24"/>
          <w:lang w:val="en-US"/>
        </w:rPr>
        <w:t>he fermenting starters employed in their manufacture</w:t>
      </w:r>
      <w:r w:rsidR="00D45B2A">
        <w:rPr>
          <w:rFonts w:ascii="Times New Roman" w:hAnsi="Times New Roman" w:cs="Times New Roman"/>
          <w:sz w:val="24"/>
          <w:szCs w:val="24"/>
          <w:lang w:val="en-US"/>
        </w:rPr>
        <w:t>.</w:t>
      </w:r>
    </w:p>
    <w:p w:rsidR="004D1EF3" w:rsidRPr="00B84B04" w:rsidRDefault="004D1EF3" w:rsidP="00650890">
      <w:pPr>
        <w:spacing w:line="480" w:lineRule="auto"/>
        <w:jc w:val="both"/>
        <w:rPr>
          <w:rFonts w:ascii="Times New Roman" w:hAnsi="Times New Roman" w:cs="Times New Roman"/>
          <w:b/>
          <w:sz w:val="24"/>
          <w:szCs w:val="24"/>
          <w:lang w:val="en-US"/>
        </w:rPr>
      </w:pPr>
    </w:p>
    <w:p w:rsidR="009A44E8" w:rsidRDefault="009A44E8">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tbl>
      <w:tblPr>
        <w:tblW w:w="0" w:type="auto"/>
        <w:tblInd w:w="70" w:type="dxa"/>
        <w:tblCellMar>
          <w:left w:w="70" w:type="dxa"/>
          <w:right w:w="70" w:type="dxa"/>
        </w:tblCellMar>
        <w:tblLook w:val="0000" w:firstRow="0" w:lastRow="0" w:firstColumn="0" w:lastColumn="0" w:noHBand="0" w:noVBand="0"/>
      </w:tblPr>
      <w:tblGrid>
        <w:gridCol w:w="1701"/>
        <w:gridCol w:w="1701"/>
        <w:gridCol w:w="1560"/>
        <w:gridCol w:w="1559"/>
        <w:gridCol w:w="2053"/>
      </w:tblGrid>
      <w:tr w:rsidR="002A32C0" w:rsidRPr="000A5209" w:rsidTr="00CF214A">
        <w:tc>
          <w:tcPr>
            <w:tcW w:w="8574" w:type="dxa"/>
            <w:gridSpan w:val="5"/>
            <w:tcBorders>
              <w:bottom w:val="single" w:sz="4" w:space="0" w:color="auto"/>
            </w:tcBorders>
            <w:shd w:val="clear" w:color="auto" w:fill="auto"/>
            <w:vAlign w:val="center"/>
          </w:tcPr>
          <w:p w:rsidR="0059788A" w:rsidRPr="005B6125" w:rsidRDefault="002A32C0" w:rsidP="007B1D0E">
            <w:pPr>
              <w:tabs>
                <w:tab w:val="left" w:pos="142"/>
                <w:tab w:val="left" w:pos="567"/>
              </w:tabs>
              <w:spacing w:line="360" w:lineRule="auto"/>
              <w:rPr>
                <w:rFonts w:ascii="Times New Roman" w:hAnsi="Times New Roman" w:cs="Times New Roman"/>
                <w:b/>
                <w:bCs/>
                <w:sz w:val="24"/>
                <w:szCs w:val="24"/>
                <w:lang w:val="en-US"/>
              </w:rPr>
            </w:pPr>
            <w:r w:rsidRPr="005B6125">
              <w:rPr>
                <w:rFonts w:ascii="Times New Roman" w:hAnsi="Times New Roman" w:cs="Times New Roman"/>
                <w:b/>
                <w:bCs/>
                <w:sz w:val="24"/>
                <w:szCs w:val="24"/>
                <w:lang w:val="en-US"/>
              </w:rPr>
              <w:lastRenderedPageBreak/>
              <w:t xml:space="preserve">Table </w:t>
            </w:r>
            <w:r w:rsidR="009A44E8">
              <w:rPr>
                <w:rFonts w:ascii="Times New Roman" w:hAnsi="Times New Roman" w:cs="Times New Roman"/>
                <w:b/>
                <w:bCs/>
                <w:sz w:val="24"/>
                <w:szCs w:val="24"/>
                <w:lang w:val="en-US"/>
              </w:rPr>
              <w:t>1</w:t>
            </w:r>
          </w:p>
          <w:p w:rsidR="002A32C0" w:rsidRPr="005B6125" w:rsidRDefault="002A32C0" w:rsidP="009A44E8">
            <w:pPr>
              <w:tabs>
                <w:tab w:val="left" w:pos="142"/>
                <w:tab w:val="left" w:pos="567"/>
              </w:tabs>
              <w:spacing w:line="360" w:lineRule="auto"/>
              <w:rPr>
                <w:rFonts w:ascii="Times New Roman" w:hAnsi="Times New Roman" w:cs="Times New Roman"/>
                <w:sz w:val="24"/>
                <w:szCs w:val="24"/>
                <w:lang w:val="en-US"/>
              </w:rPr>
            </w:pPr>
            <w:r w:rsidRPr="005B6125">
              <w:rPr>
                <w:rFonts w:ascii="Times New Roman" w:hAnsi="Times New Roman" w:cs="Times New Roman"/>
                <w:sz w:val="24"/>
                <w:szCs w:val="24"/>
                <w:lang w:val="en-US"/>
              </w:rPr>
              <w:t xml:space="preserve">Analytical parameters of methods used to determine </w:t>
            </w:r>
            <w:r w:rsidR="009A44E8">
              <w:rPr>
                <w:rFonts w:ascii="Times New Roman" w:hAnsi="Times New Roman" w:cs="Times New Roman"/>
                <w:sz w:val="24"/>
                <w:szCs w:val="24"/>
                <w:lang w:val="en-US"/>
              </w:rPr>
              <w:t xml:space="preserve">Se, </w:t>
            </w:r>
            <w:r w:rsidRPr="005B6125">
              <w:rPr>
                <w:rFonts w:ascii="Times New Roman" w:hAnsi="Times New Roman" w:cs="Times New Roman"/>
                <w:sz w:val="24"/>
                <w:szCs w:val="24"/>
                <w:lang w:val="en-US"/>
              </w:rPr>
              <w:t xml:space="preserve">Cu, Cr, </w:t>
            </w:r>
            <w:r w:rsidR="009A44E8">
              <w:rPr>
                <w:rFonts w:ascii="Times New Roman" w:hAnsi="Times New Roman" w:cs="Times New Roman"/>
                <w:sz w:val="24"/>
                <w:szCs w:val="24"/>
                <w:lang w:val="en-US"/>
              </w:rPr>
              <w:t xml:space="preserve">and </w:t>
            </w:r>
            <w:r w:rsidRPr="005B6125">
              <w:rPr>
                <w:rFonts w:ascii="Times New Roman" w:hAnsi="Times New Roman" w:cs="Times New Roman"/>
                <w:sz w:val="24"/>
                <w:szCs w:val="24"/>
                <w:lang w:val="en-US"/>
              </w:rPr>
              <w:t xml:space="preserve">Mn in </w:t>
            </w:r>
            <w:r w:rsidR="00BB43C7">
              <w:rPr>
                <w:rFonts w:ascii="Times New Roman" w:hAnsi="Times New Roman" w:cs="Times New Roman"/>
                <w:sz w:val="24"/>
                <w:szCs w:val="24"/>
                <w:lang w:val="en-US"/>
              </w:rPr>
              <w:t xml:space="preserve">fermented </w:t>
            </w:r>
            <w:r w:rsidRPr="005B6125">
              <w:rPr>
                <w:rFonts w:ascii="Times New Roman" w:hAnsi="Times New Roman" w:cs="Times New Roman"/>
                <w:sz w:val="24"/>
                <w:szCs w:val="24"/>
                <w:lang w:val="en-US"/>
              </w:rPr>
              <w:t xml:space="preserve">goat </w:t>
            </w:r>
            <w:r w:rsidR="00254196">
              <w:rPr>
                <w:rFonts w:ascii="Times New Roman" w:hAnsi="Times New Roman" w:cs="Times New Roman"/>
                <w:sz w:val="24"/>
                <w:szCs w:val="24"/>
                <w:lang w:val="en-US"/>
              </w:rPr>
              <w:t xml:space="preserve">and cow </w:t>
            </w:r>
            <w:r w:rsidRPr="005B6125">
              <w:rPr>
                <w:rFonts w:ascii="Times New Roman" w:hAnsi="Times New Roman" w:cs="Times New Roman"/>
                <w:sz w:val="24"/>
                <w:szCs w:val="24"/>
                <w:lang w:val="en-US"/>
              </w:rPr>
              <w:t>milk products</w:t>
            </w:r>
          </w:p>
        </w:tc>
      </w:tr>
      <w:tr w:rsidR="002A32C0" w:rsidRPr="005B6125" w:rsidTr="00207052">
        <w:tc>
          <w:tcPr>
            <w:tcW w:w="1701" w:type="dxa"/>
            <w:tcBorders>
              <w:top w:val="single" w:sz="4" w:space="0" w:color="auto"/>
              <w:bottom w:val="single" w:sz="4" w:space="0" w:color="auto"/>
            </w:tcBorders>
            <w:vAlign w:val="center"/>
          </w:tcPr>
          <w:p w:rsidR="002A32C0" w:rsidRPr="005B6125" w:rsidRDefault="002A32C0" w:rsidP="007B1D0E">
            <w:pPr>
              <w:tabs>
                <w:tab w:val="left" w:pos="142"/>
                <w:tab w:val="left" w:pos="567"/>
              </w:tabs>
              <w:spacing w:line="36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Element</w:t>
            </w:r>
          </w:p>
        </w:tc>
        <w:tc>
          <w:tcPr>
            <w:tcW w:w="1701" w:type="dxa"/>
            <w:tcBorders>
              <w:top w:val="single" w:sz="4" w:space="0" w:color="auto"/>
              <w:bottom w:val="single" w:sz="4" w:space="0" w:color="auto"/>
            </w:tcBorders>
            <w:vAlign w:val="center"/>
          </w:tcPr>
          <w:p w:rsidR="00207052" w:rsidRPr="005B6125" w:rsidRDefault="00207052" w:rsidP="00207052">
            <w:pPr>
              <w:tabs>
                <w:tab w:val="left" w:pos="142"/>
                <w:tab w:val="left" w:pos="567"/>
              </w:tabs>
              <w:spacing w:line="36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LOD</w:t>
            </w:r>
            <w:r w:rsidRPr="005B6125">
              <w:rPr>
                <w:rFonts w:ascii="Times New Roman" w:hAnsi="Times New Roman" w:cs="Times New Roman"/>
                <w:sz w:val="20"/>
                <w:szCs w:val="24"/>
                <w:vertAlign w:val="superscript"/>
                <w:lang w:val="en-US"/>
              </w:rPr>
              <w:t>a</w:t>
            </w:r>
            <w:r w:rsidRPr="005B6125">
              <w:rPr>
                <w:rFonts w:ascii="Times New Roman" w:hAnsi="Times New Roman" w:cs="Times New Roman"/>
                <w:sz w:val="20"/>
                <w:szCs w:val="24"/>
                <w:lang w:val="en-US"/>
              </w:rPr>
              <w:t xml:space="preserve"> (ng/g)</w:t>
            </w:r>
          </w:p>
        </w:tc>
        <w:tc>
          <w:tcPr>
            <w:tcW w:w="1560" w:type="dxa"/>
            <w:tcBorders>
              <w:top w:val="single" w:sz="4" w:space="0" w:color="auto"/>
              <w:bottom w:val="single" w:sz="4" w:space="0" w:color="auto"/>
            </w:tcBorders>
            <w:vAlign w:val="center"/>
          </w:tcPr>
          <w:p w:rsidR="002A32C0" w:rsidRPr="005B6125" w:rsidRDefault="00207052" w:rsidP="00D77C5F">
            <w:pPr>
              <w:tabs>
                <w:tab w:val="left" w:pos="142"/>
                <w:tab w:val="left" w:pos="567"/>
              </w:tabs>
              <w:spacing w:line="36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LOQ</w:t>
            </w:r>
            <w:r w:rsidRPr="005B6125">
              <w:rPr>
                <w:rFonts w:ascii="Times New Roman" w:hAnsi="Times New Roman" w:cs="Times New Roman"/>
                <w:sz w:val="20"/>
                <w:szCs w:val="24"/>
                <w:vertAlign w:val="superscript"/>
                <w:lang w:val="en-US"/>
              </w:rPr>
              <w:t>b</w:t>
            </w:r>
            <w:r w:rsidRPr="005B6125">
              <w:rPr>
                <w:rFonts w:ascii="Times New Roman" w:hAnsi="Times New Roman" w:cs="Times New Roman"/>
                <w:sz w:val="20"/>
                <w:szCs w:val="24"/>
                <w:lang w:val="en-US"/>
              </w:rPr>
              <w:t xml:space="preserve"> (ng/g)</w:t>
            </w:r>
          </w:p>
        </w:tc>
        <w:tc>
          <w:tcPr>
            <w:tcW w:w="1559" w:type="dxa"/>
            <w:tcBorders>
              <w:top w:val="single" w:sz="4" w:space="0" w:color="auto"/>
              <w:bottom w:val="single" w:sz="4" w:space="0" w:color="auto"/>
            </w:tcBorders>
            <w:vAlign w:val="center"/>
          </w:tcPr>
          <w:p w:rsidR="002A32C0" w:rsidRPr="005B6125" w:rsidRDefault="002A32C0" w:rsidP="00207052">
            <w:pPr>
              <w:tabs>
                <w:tab w:val="left" w:pos="142"/>
                <w:tab w:val="left" w:pos="567"/>
              </w:tabs>
              <w:spacing w:line="36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Recovery</w:t>
            </w:r>
            <w:r w:rsidRPr="005B6125">
              <w:rPr>
                <w:rFonts w:ascii="Times New Roman" w:hAnsi="Times New Roman" w:cs="Times New Roman"/>
                <w:sz w:val="20"/>
                <w:szCs w:val="24"/>
                <w:vertAlign w:val="superscript"/>
                <w:lang w:val="en-US"/>
              </w:rPr>
              <w:t>c</w:t>
            </w:r>
            <w:r w:rsidR="00207052" w:rsidRPr="005B6125">
              <w:rPr>
                <w:rFonts w:ascii="Times New Roman" w:hAnsi="Times New Roman" w:cs="Times New Roman"/>
                <w:sz w:val="20"/>
                <w:szCs w:val="24"/>
                <w:vertAlign w:val="superscript"/>
                <w:lang w:val="en-US"/>
              </w:rPr>
              <w:t xml:space="preserve"> </w:t>
            </w:r>
            <w:r w:rsidRPr="005B6125">
              <w:rPr>
                <w:rFonts w:ascii="Times New Roman" w:hAnsi="Times New Roman" w:cs="Times New Roman"/>
                <w:sz w:val="20"/>
                <w:szCs w:val="24"/>
                <w:lang w:val="en-US"/>
              </w:rPr>
              <w:t>(%)</w:t>
            </w:r>
          </w:p>
        </w:tc>
        <w:tc>
          <w:tcPr>
            <w:tcW w:w="2053" w:type="dxa"/>
            <w:tcBorders>
              <w:top w:val="single" w:sz="4" w:space="0" w:color="auto"/>
              <w:bottom w:val="single" w:sz="4" w:space="0" w:color="auto"/>
            </w:tcBorders>
            <w:vAlign w:val="center"/>
          </w:tcPr>
          <w:p w:rsidR="002A32C0" w:rsidRPr="005B6125" w:rsidRDefault="002A32C0" w:rsidP="00207052">
            <w:pPr>
              <w:tabs>
                <w:tab w:val="left" w:pos="142"/>
                <w:tab w:val="left" w:pos="567"/>
              </w:tabs>
              <w:spacing w:line="36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 xml:space="preserve">Precision, </w:t>
            </w:r>
            <w:r w:rsidR="00207052" w:rsidRPr="005B6125">
              <w:rPr>
                <w:rFonts w:ascii="Times New Roman" w:hAnsi="Times New Roman" w:cs="Times New Roman"/>
                <w:sz w:val="20"/>
                <w:szCs w:val="24"/>
                <w:lang w:val="en-US"/>
              </w:rPr>
              <w:t>CV</w:t>
            </w:r>
            <w:r w:rsidRPr="005B6125">
              <w:rPr>
                <w:rFonts w:ascii="Times New Roman" w:hAnsi="Times New Roman" w:cs="Times New Roman"/>
                <w:sz w:val="20"/>
                <w:szCs w:val="24"/>
                <w:vertAlign w:val="superscript"/>
                <w:lang w:val="en-US"/>
              </w:rPr>
              <w:t xml:space="preserve">d </w:t>
            </w:r>
            <w:r w:rsidR="00207052" w:rsidRPr="005B6125">
              <w:rPr>
                <w:rFonts w:ascii="Times New Roman" w:hAnsi="Times New Roman" w:cs="Times New Roman"/>
                <w:sz w:val="20"/>
                <w:szCs w:val="24"/>
                <w:lang w:val="en-US"/>
              </w:rPr>
              <w:t>(</w:t>
            </w:r>
            <w:r w:rsidRPr="005B6125">
              <w:rPr>
                <w:rFonts w:ascii="Times New Roman" w:hAnsi="Times New Roman" w:cs="Times New Roman"/>
                <w:sz w:val="20"/>
                <w:szCs w:val="24"/>
                <w:lang w:val="en-US"/>
              </w:rPr>
              <w:t>%)</w:t>
            </w:r>
          </w:p>
        </w:tc>
      </w:tr>
      <w:tr w:rsidR="00207052" w:rsidRPr="005B6125" w:rsidTr="00207052">
        <w:tc>
          <w:tcPr>
            <w:tcW w:w="1701" w:type="dxa"/>
            <w:tcBorders>
              <w:top w:val="single" w:sz="4" w:space="0" w:color="auto"/>
            </w:tcBorders>
            <w:vAlign w:val="center"/>
          </w:tcPr>
          <w:p w:rsidR="00207052" w:rsidRPr="005B6125" w:rsidRDefault="00207052" w:rsidP="00D77C5F">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Se</w:t>
            </w:r>
          </w:p>
        </w:tc>
        <w:tc>
          <w:tcPr>
            <w:tcW w:w="1701" w:type="dxa"/>
            <w:tcBorders>
              <w:top w:val="single" w:sz="4" w:space="0" w:color="auto"/>
            </w:tcBorders>
            <w:vAlign w:val="center"/>
          </w:tcPr>
          <w:p w:rsidR="00207052" w:rsidRPr="005B6125" w:rsidRDefault="001C562A" w:rsidP="00AE321C">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1</w:t>
            </w:r>
            <w:r w:rsidR="00AE321C" w:rsidRPr="005B6125">
              <w:rPr>
                <w:rFonts w:ascii="Times New Roman" w:hAnsi="Times New Roman" w:cs="Times New Roman"/>
                <w:sz w:val="20"/>
                <w:szCs w:val="24"/>
                <w:lang w:val="en-US"/>
              </w:rPr>
              <w:t xml:space="preserve">.23 </w:t>
            </w:r>
          </w:p>
        </w:tc>
        <w:tc>
          <w:tcPr>
            <w:tcW w:w="1560" w:type="dxa"/>
            <w:tcBorders>
              <w:top w:val="single" w:sz="4" w:space="0" w:color="auto"/>
            </w:tcBorders>
            <w:vAlign w:val="center"/>
          </w:tcPr>
          <w:p w:rsidR="00207052" w:rsidRPr="005B6125" w:rsidRDefault="001C562A" w:rsidP="00D77C5F">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4.09</w:t>
            </w:r>
          </w:p>
        </w:tc>
        <w:tc>
          <w:tcPr>
            <w:tcW w:w="1559" w:type="dxa"/>
            <w:tcBorders>
              <w:top w:val="single" w:sz="4" w:space="0" w:color="auto"/>
            </w:tcBorders>
            <w:vAlign w:val="center"/>
          </w:tcPr>
          <w:p w:rsidR="00207052" w:rsidRPr="005B6125" w:rsidRDefault="00207052" w:rsidP="00D77C5F">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99.08 ± 2.40</w:t>
            </w:r>
          </w:p>
        </w:tc>
        <w:tc>
          <w:tcPr>
            <w:tcW w:w="2053" w:type="dxa"/>
            <w:tcBorders>
              <w:top w:val="single" w:sz="4" w:space="0" w:color="auto"/>
            </w:tcBorders>
            <w:vAlign w:val="center"/>
          </w:tcPr>
          <w:p w:rsidR="00207052" w:rsidRPr="005B6125" w:rsidRDefault="00207052" w:rsidP="00D77C5F">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7.10 ± 1.48</w:t>
            </w:r>
          </w:p>
        </w:tc>
      </w:tr>
      <w:tr w:rsidR="00207052" w:rsidRPr="005B6125" w:rsidTr="00207052">
        <w:tc>
          <w:tcPr>
            <w:tcW w:w="1701" w:type="dxa"/>
            <w:vAlign w:val="center"/>
          </w:tcPr>
          <w:p w:rsidR="00207052" w:rsidRPr="005B6125" w:rsidRDefault="00207052" w:rsidP="00D77C5F">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Cu</w:t>
            </w:r>
          </w:p>
        </w:tc>
        <w:tc>
          <w:tcPr>
            <w:tcW w:w="1701" w:type="dxa"/>
            <w:vAlign w:val="center"/>
          </w:tcPr>
          <w:p w:rsidR="00207052" w:rsidRPr="005B6125" w:rsidRDefault="00AE321C" w:rsidP="00497DBB">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1.</w:t>
            </w:r>
            <w:r w:rsidR="00497DBB" w:rsidRPr="005B6125">
              <w:rPr>
                <w:rFonts w:ascii="Times New Roman" w:hAnsi="Times New Roman" w:cs="Times New Roman"/>
                <w:sz w:val="20"/>
                <w:szCs w:val="24"/>
                <w:lang w:val="en-US"/>
              </w:rPr>
              <w:t>6</w:t>
            </w:r>
            <w:r w:rsidRPr="005B6125">
              <w:rPr>
                <w:rFonts w:ascii="Times New Roman" w:hAnsi="Times New Roman" w:cs="Times New Roman"/>
                <w:sz w:val="20"/>
                <w:szCs w:val="24"/>
                <w:lang w:val="en-US"/>
              </w:rPr>
              <w:t>1</w:t>
            </w:r>
          </w:p>
        </w:tc>
        <w:tc>
          <w:tcPr>
            <w:tcW w:w="1560" w:type="dxa"/>
            <w:vAlign w:val="center"/>
          </w:tcPr>
          <w:p w:rsidR="00207052" w:rsidRPr="005B6125" w:rsidRDefault="00497DBB" w:rsidP="00D77C5F">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5.36</w:t>
            </w:r>
          </w:p>
        </w:tc>
        <w:tc>
          <w:tcPr>
            <w:tcW w:w="1559" w:type="dxa"/>
            <w:vAlign w:val="center"/>
          </w:tcPr>
          <w:p w:rsidR="00207052" w:rsidRPr="005B6125" w:rsidRDefault="00207052" w:rsidP="00D77C5F">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 xml:space="preserve">100.06 </w:t>
            </w:r>
            <w:r w:rsidRPr="005B6125">
              <w:rPr>
                <w:rFonts w:ascii="Times New Roman" w:hAnsi="Times New Roman" w:cs="Times New Roman"/>
                <w:sz w:val="20"/>
                <w:szCs w:val="24"/>
                <w:lang w:val="en-US"/>
              </w:rPr>
              <w:sym w:font="Symbol" w:char="F0B1"/>
            </w:r>
            <w:r w:rsidRPr="005B6125">
              <w:rPr>
                <w:rFonts w:ascii="Times New Roman" w:hAnsi="Times New Roman" w:cs="Times New Roman"/>
                <w:sz w:val="20"/>
                <w:szCs w:val="24"/>
                <w:lang w:val="en-US"/>
              </w:rPr>
              <w:t xml:space="preserve"> 3.50</w:t>
            </w:r>
          </w:p>
        </w:tc>
        <w:tc>
          <w:tcPr>
            <w:tcW w:w="2053" w:type="dxa"/>
            <w:vAlign w:val="center"/>
          </w:tcPr>
          <w:p w:rsidR="00207052" w:rsidRPr="005B6125" w:rsidRDefault="00207052" w:rsidP="00D77C5F">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 xml:space="preserve">8.28  </w:t>
            </w:r>
            <w:r w:rsidRPr="005B6125">
              <w:rPr>
                <w:rFonts w:ascii="Times New Roman" w:hAnsi="Times New Roman" w:cs="Times New Roman"/>
                <w:sz w:val="20"/>
                <w:szCs w:val="24"/>
                <w:lang w:val="en-US"/>
              </w:rPr>
              <w:sym w:font="Symbol" w:char="F0B1"/>
            </w:r>
            <w:r w:rsidRPr="005B6125">
              <w:rPr>
                <w:rFonts w:ascii="Times New Roman" w:hAnsi="Times New Roman" w:cs="Times New Roman"/>
                <w:sz w:val="20"/>
                <w:szCs w:val="24"/>
                <w:lang w:val="en-US"/>
              </w:rPr>
              <w:t xml:space="preserve"> 1.97</w:t>
            </w:r>
          </w:p>
        </w:tc>
      </w:tr>
      <w:tr w:rsidR="00207052" w:rsidRPr="005B6125" w:rsidTr="00207052">
        <w:tc>
          <w:tcPr>
            <w:tcW w:w="1701" w:type="dxa"/>
            <w:vAlign w:val="center"/>
          </w:tcPr>
          <w:p w:rsidR="00207052" w:rsidRPr="005B6125" w:rsidRDefault="00207052" w:rsidP="00D77C5F">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Cr</w:t>
            </w:r>
          </w:p>
        </w:tc>
        <w:tc>
          <w:tcPr>
            <w:tcW w:w="1701" w:type="dxa"/>
            <w:vAlign w:val="center"/>
          </w:tcPr>
          <w:p w:rsidR="00207052" w:rsidRPr="005B6125" w:rsidRDefault="00497DBB" w:rsidP="00AE321C">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2</w:t>
            </w:r>
            <w:r w:rsidR="00AE321C" w:rsidRPr="005B6125">
              <w:rPr>
                <w:rFonts w:ascii="Times New Roman" w:hAnsi="Times New Roman" w:cs="Times New Roman"/>
                <w:sz w:val="20"/>
                <w:szCs w:val="24"/>
                <w:lang w:val="en-US"/>
              </w:rPr>
              <w:t>.05</w:t>
            </w:r>
          </w:p>
        </w:tc>
        <w:tc>
          <w:tcPr>
            <w:tcW w:w="1560" w:type="dxa"/>
            <w:vAlign w:val="center"/>
          </w:tcPr>
          <w:p w:rsidR="00207052" w:rsidRPr="005B6125" w:rsidRDefault="00497DBB" w:rsidP="00D77C5F">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6.83</w:t>
            </w:r>
          </w:p>
        </w:tc>
        <w:tc>
          <w:tcPr>
            <w:tcW w:w="1559" w:type="dxa"/>
            <w:vAlign w:val="center"/>
          </w:tcPr>
          <w:p w:rsidR="00207052" w:rsidRPr="005B6125" w:rsidRDefault="00207052" w:rsidP="00D77C5F">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 xml:space="preserve">99.96 </w:t>
            </w:r>
            <w:r w:rsidRPr="005B6125">
              <w:rPr>
                <w:rFonts w:ascii="Times New Roman" w:hAnsi="Times New Roman" w:cs="Times New Roman"/>
                <w:sz w:val="20"/>
                <w:szCs w:val="24"/>
                <w:lang w:val="en-US"/>
              </w:rPr>
              <w:sym w:font="Symbol" w:char="F0B1"/>
            </w:r>
            <w:r w:rsidRPr="005B6125">
              <w:rPr>
                <w:rFonts w:ascii="Times New Roman" w:hAnsi="Times New Roman" w:cs="Times New Roman"/>
                <w:sz w:val="20"/>
                <w:szCs w:val="24"/>
                <w:lang w:val="en-US"/>
              </w:rPr>
              <w:t xml:space="preserve"> 1.77</w:t>
            </w:r>
          </w:p>
        </w:tc>
        <w:tc>
          <w:tcPr>
            <w:tcW w:w="2053" w:type="dxa"/>
            <w:vAlign w:val="center"/>
          </w:tcPr>
          <w:p w:rsidR="00207052" w:rsidRPr="005B6125" w:rsidRDefault="00207052" w:rsidP="00D77C5F">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 xml:space="preserve">6.36 </w:t>
            </w:r>
            <w:r w:rsidRPr="005B6125">
              <w:rPr>
                <w:rFonts w:ascii="Times New Roman" w:hAnsi="Times New Roman" w:cs="Times New Roman"/>
                <w:sz w:val="20"/>
                <w:szCs w:val="24"/>
                <w:lang w:val="en-US"/>
              </w:rPr>
              <w:sym w:font="Symbol" w:char="F0B1"/>
            </w:r>
            <w:r w:rsidRPr="005B6125">
              <w:rPr>
                <w:rFonts w:ascii="Times New Roman" w:hAnsi="Times New Roman" w:cs="Times New Roman"/>
                <w:sz w:val="20"/>
                <w:szCs w:val="24"/>
                <w:lang w:val="en-US"/>
              </w:rPr>
              <w:t xml:space="preserve"> 2.26</w:t>
            </w:r>
          </w:p>
        </w:tc>
      </w:tr>
      <w:tr w:rsidR="00207052" w:rsidRPr="005B6125" w:rsidTr="00207052">
        <w:tc>
          <w:tcPr>
            <w:tcW w:w="1701" w:type="dxa"/>
            <w:tcBorders>
              <w:bottom w:val="single" w:sz="4" w:space="0" w:color="auto"/>
            </w:tcBorders>
            <w:vAlign w:val="center"/>
          </w:tcPr>
          <w:p w:rsidR="00207052" w:rsidRPr="005B6125" w:rsidRDefault="00207052" w:rsidP="00D77C5F">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Mn</w:t>
            </w:r>
          </w:p>
        </w:tc>
        <w:tc>
          <w:tcPr>
            <w:tcW w:w="1701" w:type="dxa"/>
            <w:tcBorders>
              <w:bottom w:val="single" w:sz="4" w:space="0" w:color="auto"/>
            </w:tcBorders>
            <w:vAlign w:val="center"/>
          </w:tcPr>
          <w:p w:rsidR="00207052" w:rsidRPr="005B6125" w:rsidRDefault="00AE321C" w:rsidP="00AE321C">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1.02</w:t>
            </w:r>
          </w:p>
        </w:tc>
        <w:tc>
          <w:tcPr>
            <w:tcW w:w="1560" w:type="dxa"/>
            <w:tcBorders>
              <w:bottom w:val="single" w:sz="4" w:space="0" w:color="auto"/>
            </w:tcBorders>
            <w:vAlign w:val="center"/>
          </w:tcPr>
          <w:p w:rsidR="00207052" w:rsidRPr="005B6125" w:rsidRDefault="00497DBB" w:rsidP="00D77C5F">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3.40</w:t>
            </w:r>
          </w:p>
        </w:tc>
        <w:tc>
          <w:tcPr>
            <w:tcW w:w="1559" w:type="dxa"/>
            <w:tcBorders>
              <w:bottom w:val="single" w:sz="4" w:space="0" w:color="auto"/>
            </w:tcBorders>
            <w:vAlign w:val="center"/>
          </w:tcPr>
          <w:p w:rsidR="00207052" w:rsidRPr="005B6125" w:rsidRDefault="00207052" w:rsidP="00D77C5F">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 xml:space="preserve">100.03 </w:t>
            </w:r>
            <w:r w:rsidRPr="005B6125">
              <w:rPr>
                <w:rFonts w:ascii="Times New Roman" w:hAnsi="Times New Roman" w:cs="Times New Roman"/>
                <w:sz w:val="20"/>
                <w:szCs w:val="24"/>
                <w:lang w:val="en-US"/>
              </w:rPr>
              <w:sym w:font="Symbol" w:char="F0B1"/>
            </w:r>
            <w:r w:rsidRPr="005B6125">
              <w:rPr>
                <w:rFonts w:ascii="Times New Roman" w:hAnsi="Times New Roman" w:cs="Times New Roman"/>
                <w:sz w:val="20"/>
                <w:szCs w:val="24"/>
                <w:lang w:val="en-US"/>
              </w:rPr>
              <w:t xml:space="preserve"> 1.55</w:t>
            </w:r>
          </w:p>
        </w:tc>
        <w:tc>
          <w:tcPr>
            <w:tcW w:w="2053" w:type="dxa"/>
            <w:tcBorders>
              <w:bottom w:val="single" w:sz="4" w:space="0" w:color="auto"/>
            </w:tcBorders>
            <w:vAlign w:val="center"/>
          </w:tcPr>
          <w:p w:rsidR="00207052" w:rsidRPr="005B6125" w:rsidRDefault="00207052" w:rsidP="00D77C5F">
            <w:pPr>
              <w:tabs>
                <w:tab w:val="left" w:pos="142"/>
                <w:tab w:val="left" w:pos="567"/>
              </w:tabs>
              <w:spacing w:line="480" w:lineRule="auto"/>
              <w:rPr>
                <w:rFonts w:ascii="Times New Roman" w:hAnsi="Times New Roman" w:cs="Times New Roman"/>
                <w:sz w:val="20"/>
                <w:szCs w:val="24"/>
                <w:lang w:val="en-US"/>
              </w:rPr>
            </w:pPr>
            <w:r w:rsidRPr="005B6125">
              <w:rPr>
                <w:rFonts w:ascii="Times New Roman" w:hAnsi="Times New Roman" w:cs="Times New Roman"/>
                <w:sz w:val="20"/>
                <w:szCs w:val="24"/>
                <w:lang w:val="en-US"/>
              </w:rPr>
              <w:t xml:space="preserve">6.51 </w:t>
            </w:r>
            <w:r w:rsidRPr="005B6125">
              <w:rPr>
                <w:rFonts w:ascii="Times New Roman" w:hAnsi="Times New Roman" w:cs="Times New Roman"/>
                <w:sz w:val="20"/>
                <w:szCs w:val="24"/>
                <w:lang w:val="en-US"/>
              </w:rPr>
              <w:sym w:font="Symbol" w:char="F0B1"/>
            </w:r>
            <w:r w:rsidRPr="005B6125">
              <w:rPr>
                <w:rFonts w:ascii="Times New Roman" w:hAnsi="Times New Roman" w:cs="Times New Roman"/>
                <w:sz w:val="20"/>
                <w:szCs w:val="24"/>
                <w:lang w:val="en-US"/>
              </w:rPr>
              <w:t xml:space="preserve"> 0.26</w:t>
            </w:r>
          </w:p>
        </w:tc>
      </w:tr>
      <w:tr w:rsidR="002A32C0" w:rsidRPr="000A5209" w:rsidTr="00CF214A">
        <w:tc>
          <w:tcPr>
            <w:tcW w:w="8574" w:type="dxa"/>
            <w:gridSpan w:val="5"/>
            <w:tcBorders>
              <w:top w:val="single" w:sz="4" w:space="0" w:color="auto"/>
            </w:tcBorders>
            <w:vAlign w:val="center"/>
          </w:tcPr>
          <w:p w:rsidR="00207052" w:rsidRPr="005B6125" w:rsidRDefault="00207052" w:rsidP="00D77C5F">
            <w:pPr>
              <w:tabs>
                <w:tab w:val="left" w:pos="142"/>
                <w:tab w:val="left" w:pos="567"/>
              </w:tabs>
              <w:suppressAutoHyphens/>
              <w:spacing w:line="360" w:lineRule="auto"/>
              <w:jc w:val="both"/>
              <w:rPr>
                <w:rFonts w:ascii="Times New Roman" w:hAnsi="Times New Roman" w:cs="Times New Roman"/>
                <w:spacing w:val="-3"/>
                <w:sz w:val="20"/>
                <w:lang w:val="en-US"/>
              </w:rPr>
            </w:pPr>
            <w:r w:rsidRPr="005B6125">
              <w:rPr>
                <w:rFonts w:ascii="Times New Roman" w:hAnsi="Times New Roman" w:cs="Times New Roman"/>
                <w:spacing w:val="-3"/>
                <w:sz w:val="20"/>
                <w:vertAlign w:val="superscript"/>
                <w:lang w:val="en-US"/>
              </w:rPr>
              <w:t>a</w:t>
            </w:r>
            <w:r w:rsidRPr="005B6125">
              <w:rPr>
                <w:rFonts w:ascii="Times New Roman" w:hAnsi="Times New Roman" w:cs="Times New Roman"/>
                <w:spacing w:val="-3"/>
                <w:sz w:val="20"/>
                <w:lang w:val="en-US"/>
              </w:rPr>
              <w:t xml:space="preserve"> Limit of detection</w:t>
            </w:r>
          </w:p>
          <w:p w:rsidR="00207052" w:rsidRPr="005B6125" w:rsidRDefault="002A32C0" w:rsidP="00D77C5F">
            <w:pPr>
              <w:tabs>
                <w:tab w:val="left" w:pos="142"/>
                <w:tab w:val="left" w:pos="567"/>
              </w:tabs>
              <w:suppressAutoHyphens/>
              <w:spacing w:line="360" w:lineRule="auto"/>
              <w:jc w:val="both"/>
              <w:rPr>
                <w:rFonts w:ascii="Times New Roman" w:hAnsi="Times New Roman" w:cs="Times New Roman"/>
                <w:spacing w:val="-3"/>
                <w:sz w:val="20"/>
                <w:vertAlign w:val="superscript"/>
                <w:lang w:val="en-US"/>
              </w:rPr>
            </w:pPr>
            <w:r w:rsidRPr="005B6125">
              <w:rPr>
                <w:rFonts w:ascii="Times New Roman" w:hAnsi="Times New Roman" w:cs="Times New Roman"/>
                <w:spacing w:val="-3"/>
                <w:sz w:val="20"/>
                <w:vertAlign w:val="superscript"/>
                <w:lang w:val="en-US"/>
              </w:rPr>
              <w:t>b</w:t>
            </w:r>
            <w:r w:rsidR="00207052" w:rsidRPr="005B6125">
              <w:rPr>
                <w:rFonts w:ascii="Times New Roman" w:hAnsi="Times New Roman" w:cs="Times New Roman"/>
                <w:spacing w:val="-3"/>
                <w:sz w:val="20"/>
                <w:vertAlign w:val="superscript"/>
                <w:lang w:val="en-US"/>
              </w:rPr>
              <w:t xml:space="preserve"> </w:t>
            </w:r>
            <w:r w:rsidR="00207052" w:rsidRPr="005B6125">
              <w:rPr>
                <w:rFonts w:ascii="Times New Roman" w:hAnsi="Times New Roman" w:cs="Times New Roman"/>
                <w:spacing w:val="-3"/>
                <w:sz w:val="20"/>
                <w:lang w:val="en-US"/>
              </w:rPr>
              <w:t>Limit of quantification.</w:t>
            </w:r>
          </w:p>
          <w:p w:rsidR="002A32C0" w:rsidRPr="005B6125" w:rsidRDefault="002A32C0" w:rsidP="00D77C5F">
            <w:pPr>
              <w:tabs>
                <w:tab w:val="left" w:pos="142"/>
                <w:tab w:val="left" w:pos="567"/>
              </w:tabs>
              <w:suppressAutoHyphens/>
              <w:spacing w:line="360" w:lineRule="auto"/>
              <w:jc w:val="both"/>
              <w:rPr>
                <w:rFonts w:ascii="Times New Roman" w:hAnsi="Times New Roman" w:cs="Times New Roman"/>
                <w:spacing w:val="-3"/>
                <w:sz w:val="20"/>
                <w:lang w:val="en-US"/>
              </w:rPr>
            </w:pPr>
            <w:r w:rsidRPr="005B6125">
              <w:rPr>
                <w:rFonts w:ascii="Times New Roman" w:hAnsi="Times New Roman" w:cs="Times New Roman"/>
                <w:spacing w:val="-3"/>
                <w:sz w:val="20"/>
                <w:vertAlign w:val="superscript"/>
                <w:lang w:val="en-US"/>
              </w:rPr>
              <w:t>c</w:t>
            </w:r>
            <w:r w:rsidR="00207052" w:rsidRPr="005B6125">
              <w:rPr>
                <w:rFonts w:ascii="Times New Roman" w:hAnsi="Times New Roman" w:cs="Times New Roman"/>
                <w:spacing w:val="-3"/>
                <w:sz w:val="20"/>
                <w:vertAlign w:val="superscript"/>
                <w:lang w:val="en-US"/>
              </w:rPr>
              <w:t xml:space="preserve"> </w:t>
            </w:r>
            <w:r w:rsidRPr="005B6125">
              <w:rPr>
                <w:rFonts w:ascii="Times New Roman" w:hAnsi="Times New Roman" w:cs="Times New Roman"/>
                <w:spacing w:val="-3"/>
                <w:sz w:val="20"/>
                <w:lang w:val="en-US"/>
              </w:rPr>
              <w:t>Mean recovery obtained by analyte recovery assays in four fractions of the analyte in the same sample.</w:t>
            </w:r>
          </w:p>
          <w:p w:rsidR="002A32C0" w:rsidRPr="005B6125" w:rsidRDefault="002A32C0" w:rsidP="00207052">
            <w:pPr>
              <w:tabs>
                <w:tab w:val="left" w:pos="142"/>
                <w:tab w:val="left" w:pos="567"/>
              </w:tabs>
              <w:suppressAutoHyphens/>
              <w:spacing w:line="360" w:lineRule="auto"/>
              <w:jc w:val="both"/>
              <w:rPr>
                <w:rFonts w:ascii="Times New Roman" w:hAnsi="Times New Roman" w:cs="Times New Roman"/>
                <w:spacing w:val="-3"/>
                <w:sz w:val="20"/>
                <w:lang w:val="en-US"/>
              </w:rPr>
            </w:pPr>
            <w:r w:rsidRPr="005B6125">
              <w:rPr>
                <w:rFonts w:ascii="Times New Roman" w:hAnsi="Times New Roman" w:cs="Times New Roman"/>
                <w:spacing w:val="-3"/>
                <w:sz w:val="20"/>
                <w:vertAlign w:val="superscript"/>
                <w:lang w:val="en-US"/>
              </w:rPr>
              <w:t>d</w:t>
            </w:r>
            <w:r w:rsidR="00207052" w:rsidRPr="005B6125">
              <w:rPr>
                <w:rFonts w:ascii="Times New Roman" w:hAnsi="Times New Roman" w:cs="Times New Roman"/>
                <w:spacing w:val="-3"/>
                <w:sz w:val="20"/>
                <w:vertAlign w:val="superscript"/>
                <w:lang w:val="en-US"/>
              </w:rPr>
              <w:t xml:space="preserve"> </w:t>
            </w:r>
            <w:r w:rsidRPr="005B6125">
              <w:rPr>
                <w:rFonts w:ascii="Times New Roman" w:hAnsi="Times New Roman" w:cs="Times New Roman"/>
                <w:spacing w:val="-3"/>
                <w:sz w:val="20"/>
                <w:lang w:val="en-US"/>
              </w:rPr>
              <w:t xml:space="preserve">Mean </w:t>
            </w:r>
            <w:r w:rsidR="00207052" w:rsidRPr="005B6125">
              <w:rPr>
                <w:rFonts w:ascii="Times New Roman" w:hAnsi="Times New Roman" w:cs="Times New Roman"/>
                <w:spacing w:val="-3"/>
                <w:sz w:val="20"/>
                <w:lang w:val="en-US"/>
              </w:rPr>
              <w:t>coefficient of variation</w:t>
            </w:r>
            <w:r w:rsidRPr="005B6125">
              <w:rPr>
                <w:rFonts w:ascii="Times New Roman" w:hAnsi="Times New Roman" w:cs="Times New Roman"/>
                <w:spacing w:val="-3"/>
                <w:sz w:val="20"/>
                <w:lang w:val="en-US"/>
              </w:rPr>
              <w:t xml:space="preserve"> obtained by repeated measurements (</w:t>
            </w:r>
            <w:r w:rsidRPr="005B6125">
              <w:rPr>
                <w:rFonts w:ascii="Times New Roman" w:hAnsi="Times New Roman" w:cs="Times New Roman"/>
                <w:i/>
                <w:iCs/>
                <w:spacing w:val="-3"/>
                <w:sz w:val="20"/>
                <w:lang w:val="en-US"/>
              </w:rPr>
              <w:t>n</w:t>
            </w:r>
            <w:r w:rsidRPr="005B6125">
              <w:rPr>
                <w:rFonts w:ascii="Times New Roman" w:hAnsi="Times New Roman" w:cs="Times New Roman"/>
                <w:spacing w:val="-3"/>
                <w:sz w:val="20"/>
                <w:lang w:val="en-US"/>
              </w:rPr>
              <w:t>= 7) in four goat fermented milks (inter-day variability).</w:t>
            </w:r>
          </w:p>
        </w:tc>
      </w:tr>
    </w:tbl>
    <w:p w:rsidR="00432F9C" w:rsidRPr="005B6125" w:rsidRDefault="00CF214A" w:rsidP="007B1D0E">
      <w:pPr>
        <w:pStyle w:val="Textoindependiente2"/>
        <w:tabs>
          <w:tab w:val="left" w:pos="142"/>
          <w:tab w:val="left" w:pos="567"/>
        </w:tabs>
        <w:rPr>
          <w:b/>
          <w:lang w:val="en-US"/>
        </w:rPr>
      </w:pPr>
      <w:r w:rsidRPr="005B6125">
        <w:rPr>
          <w:lang w:val="en-US"/>
        </w:rPr>
        <w:br w:type="page"/>
      </w:r>
    </w:p>
    <w:p w:rsidR="007B1D0E" w:rsidRDefault="007B1D0E" w:rsidP="007B1D0E">
      <w:pPr>
        <w:pStyle w:val="Textoindependiente2"/>
        <w:tabs>
          <w:tab w:val="left" w:pos="142"/>
          <w:tab w:val="left" w:pos="567"/>
        </w:tabs>
        <w:rPr>
          <w:b/>
          <w:lang w:val="en-US"/>
        </w:rPr>
      </w:pPr>
      <w:r w:rsidRPr="007B1D0E">
        <w:rPr>
          <w:b/>
          <w:lang w:val="en-US"/>
        </w:rPr>
        <w:lastRenderedPageBreak/>
        <w:t xml:space="preserve">Table </w:t>
      </w:r>
      <w:r w:rsidR="009A44E8">
        <w:rPr>
          <w:b/>
          <w:lang w:val="en-US"/>
        </w:rPr>
        <w:t>2</w:t>
      </w:r>
    </w:p>
    <w:p w:rsidR="0084652D" w:rsidRPr="007B1D0E" w:rsidRDefault="0084652D" w:rsidP="007B1D0E">
      <w:pPr>
        <w:pStyle w:val="Textoindependiente2"/>
        <w:tabs>
          <w:tab w:val="left" w:pos="142"/>
          <w:tab w:val="left" w:pos="567"/>
        </w:tabs>
        <w:rPr>
          <w:lang w:val="en-US"/>
        </w:rPr>
      </w:pPr>
      <w:r w:rsidRPr="004F47EA">
        <w:rPr>
          <w:lang w:val="en-US"/>
        </w:rPr>
        <w:t xml:space="preserve">Determination </w:t>
      </w:r>
      <w:r>
        <w:rPr>
          <w:lang w:val="en-US"/>
        </w:rPr>
        <w:t xml:space="preserve">of </w:t>
      </w:r>
      <w:r w:rsidRPr="004F47EA">
        <w:rPr>
          <w:lang w:val="en-US"/>
        </w:rPr>
        <w:t xml:space="preserve">Se by </w:t>
      </w:r>
      <w:r w:rsidRPr="004F47EA">
        <w:rPr>
          <w:color w:val="000000"/>
          <w:lang w:val="en-US"/>
        </w:rPr>
        <w:t>HG-AAS</w:t>
      </w:r>
      <w:r w:rsidRPr="004F47EA">
        <w:rPr>
          <w:lang w:val="en-US"/>
        </w:rPr>
        <w:t xml:space="preserve"> </w:t>
      </w:r>
      <w:r>
        <w:rPr>
          <w:lang w:val="en-US"/>
        </w:rPr>
        <w:t xml:space="preserve">and </w:t>
      </w:r>
      <w:r w:rsidRPr="004F47EA">
        <w:rPr>
          <w:lang w:val="en-US"/>
        </w:rPr>
        <w:t>Cu, Cr</w:t>
      </w:r>
      <w:r>
        <w:rPr>
          <w:lang w:val="en-US"/>
        </w:rPr>
        <w:t>,</w:t>
      </w:r>
      <w:r w:rsidRPr="004F47EA">
        <w:rPr>
          <w:lang w:val="en-US"/>
        </w:rPr>
        <w:t xml:space="preserve"> and Mn by </w:t>
      </w:r>
      <w:r>
        <w:rPr>
          <w:lang w:val="en-US"/>
        </w:rPr>
        <w:t>ETA</w:t>
      </w:r>
      <w:r w:rsidRPr="004F47EA">
        <w:rPr>
          <w:lang w:val="en-US"/>
        </w:rPr>
        <w:t>-</w:t>
      </w:r>
      <w:r>
        <w:rPr>
          <w:lang w:val="en-US"/>
        </w:rPr>
        <w:t>AAS</w:t>
      </w:r>
      <w:r w:rsidRPr="004F47EA">
        <w:rPr>
          <w:lang w:val="en-US"/>
        </w:rPr>
        <w:t xml:space="preserve"> and in two certified reference materials (</w:t>
      </w:r>
      <w:r w:rsidRPr="004F47EA">
        <w:rPr>
          <w:i/>
          <w:iCs/>
          <w:lang w:val="en-US"/>
        </w:rPr>
        <w:t xml:space="preserve">n </w:t>
      </w:r>
      <w:r w:rsidRPr="004F47EA">
        <w:rPr>
          <w:lang w:val="en-US"/>
        </w:rPr>
        <w:t>= 10; data refer to dry weight</w:t>
      </w:r>
      <w:r>
        <w:rPr>
          <w:lang w:val="en-US"/>
        </w:rPr>
        <w:t>)</w:t>
      </w:r>
    </w:p>
    <w:tbl>
      <w:tblPr>
        <w:tblW w:w="8505" w:type="dxa"/>
        <w:tblInd w:w="70" w:type="dxa"/>
        <w:tblBorders>
          <w:top w:val="single" w:sz="4" w:space="0" w:color="auto"/>
        </w:tblBorders>
        <w:tblCellMar>
          <w:left w:w="70" w:type="dxa"/>
          <w:right w:w="70" w:type="dxa"/>
        </w:tblCellMar>
        <w:tblLook w:val="0000" w:firstRow="0" w:lastRow="0" w:firstColumn="0" w:lastColumn="0" w:noHBand="0" w:noVBand="0"/>
      </w:tblPr>
      <w:tblGrid>
        <w:gridCol w:w="1418"/>
        <w:gridCol w:w="1559"/>
        <w:gridCol w:w="2126"/>
        <w:gridCol w:w="1701"/>
        <w:gridCol w:w="1701"/>
      </w:tblGrid>
      <w:tr w:rsidR="00DA0AEF" w:rsidRPr="007D41C7" w:rsidTr="005C451E">
        <w:trPr>
          <w:cantSplit/>
        </w:trPr>
        <w:tc>
          <w:tcPr>
            <w:tcW w:w="1418" w:type="dxa"/>
            <w:tcBorders>
              <w:bottom w:val="nil"/>
            </w:tcBorders>
            <w:vAlign w:val="center"/>
          </w:tcPr>
          <w:p w:rsidR="00DA0AEF" w:rsidRPr="007D41C7" w:rsidRDefault="00DA0AEF" w:rsidP="00B84B04">
            <w:pPr>
              <w:pStyle w:val="Textoindependiente2"/>
              <w:tabs>
                <w:tab w:val="left" w:pos="142"/>
                <w:tab w:val="left" w:pos="567"/>
              </w:tabs>
              <w:spacing w:line="480" w:lineRule="auto"/>
              <w:jc w:val="center"/>
              <w:rPr>
                <w:sz w:val="20"/>
                <w:lang w:val="en-US"/>
              </w:rPr>
            </w:pPr>
            <w:r w:rsidRPr="007D41C7">
              <w:rPr>
                <w:sz w:val="20"/>
                <w:lang w:val="en-US"/>
              </w:rPr>
              <w:t>Element</w:t>
            </w:r>
          </w:p>
        </w:tc>
        <w:tc>
          <w:tcPr>
            <w:tcW w:w="3685" w:type="dxa"/>
            <w:gridSpan w:val="2"/>
            <w:tcBorders>
              <w:bottom w:val="nil"/>
            </w:tcBorders>
            <w:vAlign w:val="center"/>
          </w:tcPr>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Mussel Tissue BCR – 278 R</w:t>
            </w:r>
          </w:p>
        </w:tc>
        <w:tc>
          <w:tcPr>
            <w:tcW w:w="3402" w:type="dxa"/>
            <w:gridSpan w:val="2"/>
            <w:tcBorders>
              <w:bottom w:val="nil"/>
            </w:tcBorders>
            <w:vAlign w:val="center"/>
          </w:tcPr>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 xml:space="preserve">Bovine Liver BCR 185 R </w:t>
            </w:r>
          </w:p>
        </w:tc>
      </w:tr>
      <w:tr w:rsidR="00DA0AEF" w:rsidRPr="007D41C7" w:rsidTr="005C451E">
        <w:trPr>
          <w:cantSplit/>
        </w:trPr>
        <w:tc>
          <w:tcPr>
            <w:tcW w:w="1418" w:type="dxa"/>
            <w:tcBorders>
              <w:top w:val="nil"/>
              <w:bottom w:val="single" w:sz="4" w:space="0" w:color="auto"/>
            </w:tcBorders>
            <w:vAlign w:val="center"/>
          </w:tcPr>
          <w:p w:rsidR="00DA0AEF" w:rsidRPr="007D41C7" w:rsidRDefault="00DA0AEF" w:rsidP="00B84B04">
            <w:pPr>
              <w:pStyle w:val="Textoindependiente2"/>
              <w:tabs>
                <w:tab w:val="left" w:pos="142"/>
                <w:tab w:val="left" w:pos="567"/>
              </w:tabs>
              <w:spacing w:line="480" w:lineRule="auto"/>
              <w:jc w:val="center"/>
              <w:rPr>
                <w:sz w:val="20"/>
                <w:lang w:val="en-US"/>
              </w:rPr>
            </w:pPr>
          </w:p>
        </w:tc>
        <w:tc>
          <w:tcPr>
            <w:tcW w:w="1559" w:type="dxa"/>
            <w:tcBorders>
              <w:top w:val="nil"/>
              <w:bottom w:val="single" w:sz="4" w:space="0" w:color="auto"/>
            </w:tcBorders>
            <w:vAlign w:val="center"/>
          </w:tcPr>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Certified</w:t>
            </w:r>
            <w:r w:rsidR="005C1E01" w:rsidRPr="007D41C7">
              <w:rPr>
                <w:sz w:val="20"/>
                <w:lang w:val="en-US"/>
              </w:rPr>
              <w:t xml:space="preserve"> value</w:t>
            </w:r>
          </w:p>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 xml:space="preserve">(mean </w:t>
            </w:r>
            <w:r w:rsidRPr="007D41C7">
              <w:rPr>
                <w:sz w:val="20"/>
                <w:lang w:val="en-US"/>
              </w:rPr>
              <w:sym w:font="Symbol" w:char="F0B1"/>
            </w:r>
            <w:r w:rsidRPr="007D41C7">
              <w:rPr>
                <w:sz w:val="20"/>
                <w:lang w:val="en-US"/>
              </w:rPr>
              <w:t xml:space="preserve"> SD)</w:t>
            </w:r>
          </w:p>
        </w:tc>
        <w:tc>
          <w:tcPr>
            <w:tcW w:w="2126" w:type="dxa"/>
            <w:tcBorders>
              <w:top w:val="nil"/>
              <w:bottom w:val="single" w:sz="4" w:space="0" w:color="auto"/>
            </w:tcBorders>
            <w:vAlign w:val="center"/>
          </w:tcPr>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Measured</w:t>
            </w:r>
            <w:r w:rsidR="005C1E01" w:rsidRPr="007D41C7">
              <w:rPr>
                <w:sz w:val="20"/>
                <w:lang w:val="en-US"/>
              </w:rPr>
              <w:t xml:space="preserve"> value</w:t>
            </w:r>
          </w:p>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 xml:space="preserve">(mean </w:t>
            </w:r>
            <w:r w:rsidRPr="007D41C7">
              <w:rPr>
                <w:sz w:val="20"/>
                <w:lang w:val="en-US"/>
              </w:rPr>
              <w:sym w:font="Symbol" w:char="F0B1"/>
            </w:r>
            <w:r w:rsidRPr="007D41C7">
              <w:rPr>
                <w:sz w:val="20"/>
                <w:lang w:val="en-US"/>
              </w:rPr>
              <w:t xml:space="preserve"> SD)</w:t>
            </w:r>
          </w:p>
        </w:tc>
        <w:tc>
          <w:tcPr>
            <w:tcW w:w="1701" w:type="dxa"/>
            <w:tcBorders>
              <w:top w:val="nil"/>
              <w:bottom w:val="single" w:sz="4" w:space="0" w:color="auto"/>
            </w:tcBorders>
            <w:vAlign w:val="center"/>
          </w:tcPr>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Certified</w:t>
            </w:r>
            <w:r w:rsidR="005C1E01" w:rsidRPr="007D41C7">
              <w:rPr>
                <w:sz w:val="20"/>
                <w:lang w:val="en-US"/>
              </w:rPr>
              <w:t xml:space="preserve"> value</w:t>
            </w:r>
          </w:p>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 xml:space="preserve">(mean </w:t>
            </w:r>
            <w:r w:rsidRPr="007D41C7">
              <w:rPr>
                <w:sz w:val="20"/>
                <w:lang w:val="en-US"/>
              </w:rPr>
              <w:sym w:font="Symbol" w:char="F0B1"/>
            </w:r>
            <w:r w:rsidRPr="007D41C7">
              <w:rPr>
                <w:sz w:val="20"/>
                <w:lang w:val="en-US"/>
              </w:rPr>
              <w:t xml:space="preserve"> SD)</w:t>
            </w:r>
          </w:p>
        </w:tc>
        <w:tc>
          <w:tcPr>
            <w:tcW w:w="1701" w:type="dxa"/>
            <w:tcBorders>
              <w:top w:val="nil"/>
              <w:bottom w:val="single" w:sz="4" w:space="0" w:color="auto"/>
            </w:tcBorders>
            <w:vAlign w:val="center"/>
          </w:tcPr>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Measured</w:t>
            </w:r>
            <w:r w:rsidR="005C1E01" w:rsidRPr="007D41C7">
              <w:rPr>
                <w:sz w:val="20"/>
                <w:lang w:val="en-US"/>
              </w:rPr>
              <w:t xml:space="preserve"> value</w:t>
            </w:r>
          </w:p>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 xml:space="preserve">(mean </w:t>
            </w:r>
            <w:r w:rsidRPr="007D41C7">
              <w:rPr>
                <w:sz w:val="20"/>
                <w:lang w:val="en-US"/>
              </w:rPr>
              <w:sym w:font="Symbol" w:char="F0B1"/>
            </w:r>
            <w:r w:rsidRPr="007D41C7">
              <w:rPr>
                <w:sz w:val="20"/>
                <w:lang w:val="en-US"/>
              </w:rPr>
              <w:t xml:space="preserve"> SD)</w:t>
            </w:r>
          </w:p>
        </w:tc>
      </w:tr>
      <w:tr w:rsidR="005C451E" w:rsidRPr="007D41C7" w:rsidTr="005C451E">
        <w:tc>
          <w:tcPr>
            <w:tcW w:w="1418" w:type="dxa"/>
            <w:tcBorders>
              <w:top w:val="single" w:sz="4" w:space="0" w:color="auto"/>
            </w:tcBorders>
            <w:vAlign w:val="center"/>
          </w:tcPr>
          <w:p w:rsidR="00AA7C6B" w:rsidRPr="007D41C7" w:rsidRDefault="00AA7C6B" w:rsidP="00B23FE7">
            <w:pPr>
              <w:pStyle w:val="Textoindependiente2"/>
              <w:tabs>
                <w:tab w:val="left" w:pos="142"/>
                <w:tab w:val="left" w:pos="567"/>
              </w:tabs>
              <w:spacing w:line="480" w:lineRule="auto"/>
              <w:jc w:val="left"/>
              <w:rPr>
                <w:sz w:val="20"/>
                <w:lang w:val="en-US"/>
              </w:rPr>
            </w:pPr>
            <w:r w:rsidRPr="007D41C7">
              <w:rPr>
                <w:sz w:val="20"/>
                <w:lang w:val="en-US"/>
              </w:rPr>
              <w:t>Se, ng/g</w:t>
            </w:r>
          </w:p>
        </w:tc>
        <w:tc>
          <w:tcPr>
            <w:tcW w:w="1559" w:type="dxa"/>
            <w:tcBorders>
              <w:top w:val="single" w:sz="4" w:space="0" w:color="auto"/>
            </w:tcBorders>
            <w:vAlign w:val="center"/>
          </w:tcPr>
          <w:p w:rsidR="00AA7C6B" w:rsidRPr="007D41C7" w:rsidRDefault="00AA7C6B" w:rsidP="00B23FE7">
            <w:pPr>
              <w:pStyle w:val="Textoindependiente2"/>
              <w:tabs>
                <w:tab w:val="left" w:pos="142"/>
                <w:tab w:val="left" w:pos="567"/>
              </w:tabs>
              <w:spacing w:line="480" w:lineRule="auto"/>
              <w:jc w:val="left"/>
              <w:rPr>
                <w:sz w:val="20"/>
                <w:lang w:val="en-US"/>
              </w:rPr>
            </w:pPr>
            <w:r w:rsidRPr="007D41C7">
              <w:rPr>
                <w:sz w:val="20"/>
                <w:lang w:val="en-US"/>
              </w:rPr>
              <w:t xml:space="preserve">1660 </w:t>
            </w:r>
            <w:r w:rsidRPr="007D41C7">
              <w:rPr>
                <w:sz w:val="20"/>
                <w:lang w:val="en-US"/>
              </w:rPr>
              <w:sym w:font="Symbol" w:char="F0B1"/>
            </w:r>
            <w:r w:rsidRPr="007D41C7">
              <w:rPr>
                <w:sz w:val="20"/>
                <w:lang w:val="en-US"/>
              </w:rPr>
              <w:t xml:space="preserve"> 400</w:t>
            </w:r>
          </w:p>
        </w:tc>
        <w:tc>
          <w:tcPr>
            <w:tcW w:w="2126" w:type="dxa"/>
            <w:tcBorders>
              <w:top w:val="single" w:sz="4" w:space="0" w:color="auto"/>
            </w:tcBorders>
            <w:vAlign w:val="center"/>
          </w:tcPr>
          <w:p w:rsidR="00AA7C6B" w:rsidRPr="007D41C7" w:rsidRDefault="00AA7C6B" w:rsidP="00B23FE7">
            <w:pPr>
              <w:pStyle w:val="Textoindependiente2"/>
              <w:tabs>
                <w:tab w:val="left" w:pos="142"/>
                <w:tab w:val="left" w:pos="567"/>
              </w:tabs>
              <w:spacing w:line="480" w:lineRule="auto"/>
              <w:jc w:val="left"/>
              <w:rPr>
                <w:sz w:val="20"/>
                <w:lang w:val="en-US"/>
              </w:rPr>
            </w:pPr>
            <w:r w:rsidRPr="007D41C7">
              <w:rPr>
                <w:sz w:val="20"/>
                <w:lang w:val="en-US"/>
              </w:rPr>
              <w:t xml:space="preserve">1620 </w:t>
            </w:r>
            <w:r w:rsidRPr="007D41C7">
              <w:rPr>
                <w:sz w:val="20"/>
                <w:lang w:val="en-US"/>
              </w:rPr>
              <w:sym w:font="Symbol" w:char="F0B1"/>
            </w:r>
            <w:r w:rsidRPr="007D41C7">
              <w:rPr>
                <w:sz w:val="20"/>
                <w:lang w:val="en-US"/>
              </w:rPr>
              <w:t xml:space="preserve"> 120</w:t>
            </w:r>
          </w:p>
        </w:tc>
        <w:tc>
          <w:tcPr>
            <w:tcW w:w="1701" w:type="dxa"/>
            <w:tcBorders>
              <w:top w:val="single" w:sz="4" w:space="0" w:color="auto"/>
            </w:tcBorders>
            <w:vAlign w:val="center"/>
          </w:tcPr>
          <w:p w:rsidR="00AA7C6B" w:rsidRPr="007D41C7" w:rsidRDefault="00AA7C6B" w:rsidP="00B23FE7">
            <w:pPr>
              <w:pStyle w:val="Textoindependiente2"/>
              <w:tabs>
                <w:tab w:val="left" w:pos="142"/>
                <w:tab w:val="left" w:pos="567"/>
              </w:tabs>
              <w:spacing w:line="480" w:lineRule="auto"/>
              <w:jc w:val="left"/>
              <w:rPr>
                <w:sz w:val="20"/>
                <w:lang w:val="en-US"/>
              </w:rPr>
            </w:pPr>
            <w:r w:rsidRPr="007D41C7">
              <w:rPr>
                <w:sz w:val="20"/>
                <w:lang w:val="en-US"/>
              </w:rPr>
              <w:t>1680 ± 140</w:t>
            </w:r>
          </w:p>
        </w:tc>
        <w:tc>
          <w:tcPr>
            <w:tcW w:w="1701" w:type="dxa"/>
            <w:tcBorders>
              <w:top w:val="single" w:sz="4" w:space="0" w:color="auto"/>
            </w:tcBorders>
            <w:vAlign w:val="center"/>
          </w:tcPr>
          <w:p w:rsidR="00AA7C6B" w:rsidRPr="007D41C7" w:rsidRDefault="00AA7C6B" w:rsidP="00B23FE7">
            <w:pPr>
              <w:pStyle w:val="Textoindependiente2"/>
              <w:tabs>
                <w:tab w:val="left" w:pos="142"/>
                <w:tab w:val="left" w:pos="567"/>
              </w:tabs>
              <w:spacing w:line="480" w:lineRule="auto"/>
              <w:jc w:val="left"/>
              <w:rPr>
                <w:sz w:val="20"/>
                <w:lang w:val="en-US"/>
              </w:rPr>
            </w:pPr>
            <w:r w:rsidRPr="007D41C7">
              <w:rPr>
                <w:sz w:val="20"/>
                <w:lang w:val="en-US"/>
              </w:rPr>
              <w:t>1760 ± 150</w:t>
            </w:r>
          </w:p>
        </w:tc>
      </w:tr>
      <w:tr w:rsidR="00DA0AEF" w:rsidRPr="007D41C7" w:rsidTr="005C451E">
        <w:tc>
          <w:tcPr>
            <w:tcW w:w="1418" w:type="dxa"/>
            <w:vAlign w:val="center"/>
          </w:tcPr>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 xml:space="preserve">Cu, </w:t>
            </w:r>
            <w:r w:rsidR="00432F9C" w:rsidRPr="007D41C7">
              <w:rPr>
                <w:sz w:val="20"/>
                <w:lang w:val="en-US"/>
              </w:rPr>
              <w:t>n</w:t>
            </w:r>
            <w:r w:rsidRPr="007D41C7">
              <w:rPr>
                <w:sz w:val="20"/>
                <w:lang w:val="en-US"/>
              </w:rPr>
              <w:t>g</w:t>
            </w:r>
            <w:r w:rsidR="001C5AF7" w:rsidRPr="007D41C7">
              <w:rPr>
                <w:sz w:val="20"/>
                <w:lang w:val="en-US"/>
              </w:rPr>
              <w:t>/</w:t>
            </w:r>
            <w:r w:rsidRPr="007D41C7">
              <w:rPr>
                <w:sz w:val="20"/>
                <w:lang w:val="en-US"/>
              </w:rPr>
              <w:t>g</w:t>
            </w:r>
          </w:p>
        </w:tc>
        <w:tc>
          <w:tcPr>
            <w:tcW w:w="1559" w:type="dxa"/>
            <w:vAlign w:val="center"/>
          </w:tcPr>
          <w:p w:rsidR="00DA0AEF" w:rsidRPr="007D41C7" w:rsidRDefault="00432F9C" w:rsidP="00C93E03">
            <w:pPr>
              <w:pStyle w:val="Textoindependiente2"/>
              <w:tabs>
                <w:tab w:val="left" w:pos="142"/>
                <w:tab w:val="left" w:pos="567"/>
              </w:tabs>
              <w:spacing w:line="480" w:lineRule="auto"/>
              <w:jc w:val="left"/>
              <w:rPr>
                <w:sz w:val="20"/>
                <w:vertAlign w:val="superscript"/>
                <w:lang w:val="en-US"/>
              </w:rPr>
            </w:pPr>
            <w:r w:rsidRPr="007D41C7">
              <w:rPr>
                <w:sz w:val="20"/>
                <w:lang w:val="en-US"/>
              </w:rPr>
              <w:t>9</w:t>
            </w:r>
            <w:r w:rsidR="00DA0AEF" w:rsidRPr="007D41C7">
              <w:rPr>
                <w:sz w:val="20"/>
                <w:lang w:val="en-US"/>
              </w:rPr>
              <w:t>60</w:t>
            </w:r>
            <w:r w:rsidRPr="007D41C7">
              <w:rPr>
                <w:sz w:val="20"/>
                <w:lang w:val="en-US"/>
              </w:rPr>
              <w:t>0</w:t>
            </w:r>
            <w:r w:rsidR="00DA0AEF" w:rsidRPr="007D41C7">
              <w:rPr>
                <w:sz w:val="20"/>
                <w:lang w:val="en-US"/>
              </w:rPr>
              <w:t xml:space="preserve"> </w:t>
            </w:r>
            <w:r w:rsidR="00DA0AEF" w:rsidRPr="007D41C7">
              <w:rPr>
                <w:sz w:val="20"/>
                <w:lang w:val="en-US"/>
              </w:rPr>
              <w:sym w:font="Symbol" w:char="F0B1"/>
            </w:r>
            <w:r w:rsidR="00DA0AEF" w:rsidRPr="007D41C7">
              <w:rPr>
                <w:sz w:val="20"/>
                <w:lang w:val="en-US"/>
              </w:rPr>
              <w:t xml:space="preserve"> 16</w:t>
            </w:r>
            <w:r w:rsidRPr="007D41C7">
              <w:rPr>
                <w:sz w:val="20"/>
                <w:lang w:val="en-US"/>
              </w:rPr>
              <w:t>0</w:t>
            </w:r>
          </w:p>
        </w:tc>
        <w:tc>
          <w:tcPr>
            <w:tcW w:w="2126" w:type="dxa"/>
            <w:vAlign w:val="center"/>
          </w:tcPr>
          <w:p w:rsidR="00DA0AEF" w:rsidRPr="007D41C7" w:rsidRDefault="00432F9C" w:rsidP="00432F9C">
            <w:pPr>
              <w:pStyle w:val="Textoindependiente2"/>
              <w:tabs>
                <w:tab w:val="left" w:pos="142"/>
                <w:tab w:val="left" w:pos="567"/>
              </w:tabs>
              <w:spacing w:line="480" w:lineRule="auto"/>
              <w:jc w:val="left"/>
              <w:rPr>
                <w:sz w:val="20"/>
                <w:lang w:val="en-US"/>
              </w:rPr>
            </w:pPr>
            <w:r w:rsidRPr="007D41C7">
              <w:rPr>
                <w:sz w:val="20"/>
                <w:lang w:val="en-US"/>
              </w:rPr>
              <w:t>9</w:t>
            </w:r>
            <w:r w:rsidR="00DA0AEF" w:rsidRPr="007D41C7">
              <w:rPr>
                <w:sz w:val="20"/>
                <w:lang w:val="en-US"/>
              </w:rPr>
              <w:t>26</w:t>
            </w:r>
            <w:r w:rsidRPr="007D41C7">
              <w:rPr>
                <w:sz w:val="20"/>
                <w:lang w:val="en-US"/>
              </w:rPr>
              <w:t>0</w:t>
            </w:r>
            <w:r w:rsidR="00DA0AEF" w:rsidRPr="007D41C7">
              <w:rPr>
                <w:sz w:val="20"/>
                <w:lang w:val="en-US"/>
              </w:rPr>
              <w:t xml:space="preserve"> </w:t>
            </w:r>
            <w:r w:rsidR="00DA0AEF" w:rsidRPr="007D41C7">
              <w:rPr>
                <w:sz w:val="20"/>
                <w:lang w:val="en-US"/>
              </w:rPr>
              <w:sym w:font="Symbol" w:char="F0B1"/>
            </w:r>
            <w:r w:rsidRPr="007D41C7">
              <w:rPr>
                <w:sz w:val="20"/>
                <w:lang w:val="en-US"/>
              </w:rPr>
              <w:t xml:space="preserve"> </w:t>
            </w:r>
            <w:r w:rsidR="00DA0AEF" w:rsidRPr="007D41C7">
              <w:rPr>
                <w:sz w:val="20"/>
                <w:lang w:val="en-US"/>
              </w:rPr>
              <w:t>26</w:t>
            </w:r>
            <w:r w:rsidRPr="007D41C7">
              <w:rPr>
                <w:sz w:val="20"/>
                <w:lang w:val="en-US"/>
              </w:rPr>
              <w:t>0</w:t>
            </w:r>
          </w:p>
        </w:tc>
        <w:tc>
          <w:tcPr>
            <w:tcW w:w="1701" w:type="dxa"/>
            <w:vAlign w:val="center"/>
          </w:tcPr>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277</w:t>
            </w:r>
            <w:r w:rsidR="00432F9C" w:rsidRPr="007D41C7">
              <w:rPr>
                <w:sz w:val="20"/>
                <w:lang w:val="en-US"/>
              </w:rPr>
              <w:t>000 ± 5</w:t>
            </w:r>
            <w:r w:rsidRPr="007D41C7">
              <w:rPr>
                <w:sz w:val="20"/>
                <w:lang w:val="en-US"/>
              </w:rPr>
              <w:t>00</w:t>
            </w:r>
            <w:r w:rsidR="00432F9C" w:rsidRPr="007D41C7">
              <w:rPr>
                <w:sz w:val="20"/>
                <w:lang w:val="en-US"/>
              </w:rPr>
              <w:t>0</w:t>
            </w:r>
          </w:p>
        </w:tc>
        <w:tc>
          <w:tcPr>
            <w:tcW w:w="1701" w:type="dxa"/>
            <w:vAlign w:val="center"/>
          </w:tcPr>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290</w:t>
            </w:r>
            <w:r w:rsidR="00432F9C" w:rsidRPr="007D41C7">
              <w:rPr>
                <w:sz w:val="20"/>
                <w:lang w:val="en-US"/>
              </w:rPr>
              <w:t>000</w:t>
            </w:r>
            <w:r w:rsidRPr="007D41C7">
              <w:rPr>
                <w:sz w:val="20"/>
                <w:lang w:val="en-US"/>
              </w:rPr>
              <w:t xml:space="preserve"> ± 150</w:t>
            </w:r>
            <w:r w:rsidR="00432F9C" w:rsidRPr="007D41C7">
              <w:rPr>
                <w:sz w:val="20"/>
                <w:lang w:val="en-US"/>
              </w:rPr>
              <w:t>00</w:t>
            </w:r>
          </w:p>
        </w:tc>
      </w:tr>
      <w:tr w:rsidR="00DA0AEF" w:rsidRPr="007D41C7" w:rsidTr="005C451E">
        <w:tc>
          <w:tcPr>
            <w:tcW w:w="1418" w:type="dxa"/>
            <w:tcBorders>
              <w:bottom w:val="nil"/>
            </w:tcBorders>
            <w:vAlign w:val="center"/>
          </w:tcPr>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 xml:space="preserve">Cr, </w:t>
            </w:r>
            <w:r w:rsidR="00432F9C" w:rsidRPr="007D41C7">
              <w:rPr>
                <w:sz w:val="20"/>
                <w:lang w:val="en-US"/>
              </w:rPr>
              <w:t>n</w:t>
            </w:r>
            <w:r w:rsidRPr="007D41C7">
              <w:rPr>
                <w:sz w:val="20"/>
                <w:lang w:val="en-US"/>
              </w:rPr>
              <w:t>g</w:t>
            </w:r>
            <w:r w:rsidR="001C5AF7" w:rsidRPr="007D41C7">
              <w:rPr>
                <w:sz w:val="20"/>
                <w:lang w:val="en-US"/>
              </w:rPr>
              <w:t>/</w:t>
            </w:r>
            <w:r w:rsidRPr="007D41C7">
              <w:rPr>
                <w:sz w:val="20"/>
                <w:lang w:val="en-US"/>
              </w:rPr>
              <w:t>g</w:t>
            </w:r>
          </w:p>
        </w:tc>
        <w:tc>
          <w:tcPr>
            <w:tcW w:w="1559" w:type="dxa"/>
            <w:tcBorders>
              <w:bottom w:val="nil"/>
            </w:tcBorders>
            <w:vAlign w:val="center"/>
          </w:tcPr>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78</w:t>
            </w:r>
            <w:r w:rsidR="00432F9C" w:rsidRPr="007D41C7">
              <w:rPr>
                <w:sz w:val="20"/>
                <w:lang w:val="en-US"/>
              </w:rPr>
              <w:t>0</w:t>
            </w:r>
            <w:r w:rsidRPr="007D41C7">
              <w:rPr>
                <w:sz w:val="20"/>
                <w:lang w:val="en-US"/>
              </w:rPr>
              <w:t xml:space="preserve"> </w:t>
            </w:r>
            <w:r w:rsidRPr="007D41C7">
              <w:rPr>
                <w:sz w:val="20"/>
                <w:lang w:val="en-US"/>
              </w:rPr>
              <w:sym w:font="Symbol" w:char="F0B1"/>
            </w:r>
            <w:r w:rsidRPr="007D41C7">
              <w:rPr>
                <w:sz w:val="20"/>
                <w:lang w:val="en-US"/>
              </w:rPr>
              <w:t xml:space="preserve"> 6</w:t>
            </w:r>
            <w:r w:rsidR="00432F9C" w:rsidRPr="007D41C7">
              <w:rPr>
                <w:sz w:val="20"/>
                <w:lang w:val="en-US"/>
              </w:rPr>
              <w:t>0</w:t>
            </w:r>
          </w:p>
        </w:tc>
        <w:tc>
          <w:tcPr>
            <w:tcW w:w="2126" w:type="dxa"/>
            <w:tcBorders>
              <w:bottom w:val="nil"/>
            </w:tcBorders>
            <w:vAlign w:val="center"/>
          </w:tcPr>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80</w:t>
            </w:r>
            <w:r w:rsidR="00432F9C" w:rsidRPr="007D41C7">
              <w:rPr>
                <w:sz w:val="20"/>
                <w:lang w:val="en-US"/>
              </w:rPr>
              <w:t>0</w:t>
            </w:r>
            <w:r w:rsidRPr="007D41C7">
              <w:rPr>
                <w:sz w:val="20"/>
                <w:lang w:val="en-US"/>
              </w:rPr>
              <w:t xml:space="preserve"> </w:t>
            </w:r>
            <w:r w:rsidRPr="007D41C7">
              <w:rPr>
                <w:sz w:val="20"/>
                <w:lang w:val="en-US"/>
              </w:rPr>
              <w:sym w:font="Symbol" w:char="F0B1"/>
            </w:r>
            <w:r w:rsidRPr="007D41C7">
              <w:rPr>
                <w:sz w:val="20"/>
                <w:lang w:val="en-US"/>
              </w:rPr>
              <w:t xml:space="preserve"> 8</w:t>
            </w:r>
            <w:r w:rsidR="00432F9C" w:rsidRPr="007D41C7">
              <w:rPr>
                <w:sz w:val="20"/>
                <w:lang w:val="en-US"/>
              </w:rPr>
              <w:t>0</w:t>
            </w:r>
          </w:p>
        </w:tc>
        <w:tc>
          <w:tcPr>
            <w:tcW w:w="1701" w:type="dxa"/>
            <w:tcBorders>
              <w:bottom w:val="nil"/>
            </w:tcBorders>
            <w:vAlign w:val="center"/>
          </w:tcPr>
          <w:p w:rsidR="00DA0AEF" w:rsidRPr="007D41C7" w:rsidRDefault="005C1E01" w:rsidP="00432F9C">
            <w:pPr>
              <w:pStyle w:val="Textoindependiente2"/>
              <w:tabs>
                <w:tab w:val="left" w:pos="142"/>
                <w:tab w:val="left" w:pos="567"/>
              </w:tabs>
              <w:spacing w:line="480" w:lineRule="auto"/>
              <w:jc w:val="left"/>
              <w:rPr>
                <w:sz w:val="20"/>
                <w:lang w:val="en-US"/>
              </w:rPr>
            </w:pPr>
            <w:r w:rsidRPr="007D41C7">
              <w:rPr>
                <w:sz w:val="20"/>
                <w:lang w:val="en-US"/>
              </w:rPr>
              <w:t>-</w:t>
            </w:r>
          </w:p>
        </w:tc>
        <w:tc>
          <w:tcPr>
            <w:tcW w:w="1701" w:type="dxa"/>
            <w:tcBorders>
              <w:bottom w:val="nil"/>
            </w:tcBorders>
            <w:vAlign w:val="center"/>
          </w:tcPr>
          <w:p w:rsidR="00DA0AEF" w:rsidRPr="007D41C7" w:rsidRDefault="005C1E01" w:rsidP="00432F9C">
            <w:pPr>
              <w:pStyle w:val="Textoindependiente2"/>
              <w:tabs>
                <w:tab w:val="left" w:pos="142"/>
                <w:tab w:val="left" w:pos="567"/>
              </w:tabs>
              <w:spacing w:line="480" w:lineRule="auto"/>
              <w:jc w:val="left"/>
              <w:rPr>
                <w:sz w:val="20"/>
                <w:lang w:val="en-US"/>
              </w:rPr>
            </w:pPr>
            <w:r w:rsidRPr="007D41C7">
              <w:rPr>
                <w:sz w:val="20"/>
                <w:lang w:val="en-US"/>
              </w:rPr>
              <w:t>-</w:t>
            </w:r>
          </w:p>
        </w:tc>
      </w:tr>
      <w:tr w:rsidR="00DA0AEF" w:rsidRPr="007D41C7" w:rsidTr="005C451E">
        <w:tc>
          <w:tcPr>
            <w:tcW w:w="1418" w:type="dxa"/>
            <w:tcBorders>
              <w:top w:val="nil"/>
              <w:bottom w:val="single" w:sz="4" w:space="0" w:color="auto"/>
            </w:tcBorders>
            <w:vAlign w:val="center"/>
          </w:tcPr>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 xml:space="preserve">Mn, </w:t>
            </w:r>
            <w:r w:rsidR="00432F9C" w:rsidRPr="007D41C7">
              <w:rPr>
                <w:sz w:val="20"/>
                <w:lang w:val="en-US"/>
              </w:rPr>
              <w:t>n</w:t>
            </w:r>
            <w:r w:rsidRPr="007D41C7">
              <w:rPr>
                <w:sz w:val="20"/>
                <w:lang w:val="en-US"/>
              </w:rPr>
              <w:t>g</w:t>
            </w:r>
            <w:r w:rsidR="001C5AF7" w:rsidRPr="007D41C7">
              <w:rPr>
                <w:sz w:val="20"/>
                <w:lang w:val="en-US"/>
              </w:rPr>
              <w:t>/</w:t>
            </w:r>
            <w:r w:rsidRPr="007D41C7">
              <w:rPr>
                <w:sz w:val="20"/>
                <w:lang w:val="en-US"/>
              </w:rPr>
              <w:t>g</w:t>
            </w:r>
          </w:p>
        </w:tc>
        <w:tc>
          <w:tcPr>
            <w:tcW w:w="1559" w:type="dxa"/>
            <w:tcBorders>
              <w:top w:val="nil"/>
              <w:bottom w:val="single" w:sz="4" w:space="0" w:color="auto"/>
            </w:tcBorders>
            <w:vAlign w:val="center"/>
          </w:tcPr>
          <w:p w:rsidR="00DA0AEF" w:rsidRPr="007D41C7" w:rsidRDefault="00DA0AEF" w:rsidP="00432F9C">
            <w:pPr>
              <w:pStyle w:val="Textoindependiente2"/>
              <w:tabs>
                <w:tab w:val="left" w:pos="142"/>
                <w:tab w:val="left" w:pos="567"/>
              </w:tabs>
              <w:spacing w:line="480" w:lineRule="auto"/>
              <w:jc w:val="left"/>
              <w:rPr>
                <w:sz w:val="20"/>
                <w:vertAlign w:val="superscript"/>
                <w:lang w:val="en-US"/>
              </w:rPr>
            </w:pPr>
            <w:r w:rsidRPr="007D41C7">
              <w:rPr>
                <w:sz w:val="20"/>
                <w:lang w:val="en-US"/>
              </w:rPr>
              <w:t>769</w:t>
            </w:r>
            <w:r w:rsidR="00432F9C" w:rsidRPr="007D41C7">
              <w:rPr>
                <w:sz w:val="20"/>
                <w:lang w:val="en-US"/>
              </w:rPr>
              <w:t>0</w:t>
            </w:r>
            <w:r w:rsidRPr="007D41C7">
              <w:rPr>
                <w:sz w:val="20"/>
                <w:lang w:val="en-US"/>
              </w:rPr>
              <w:t xml:space="preserve"> </w:t>
            </w:r>
            <w:r w:rsidRPr="007D41C7">
              <w:rPr>
                <w:sz w:val="20"/>
                <w:lang w:val="en-US"/>
              </w:rPr>
              <w:sym w:font="Symbol" w:char="F0B1"/>
            </w:r>
            <w:r w:rsidRPr="007D41C7">
              <w:rPr>
                <w:sz w:val="20"/>
                <w:lang w:val="en-US"/>
              </w:rPr>
              <w:t xml:space="preserve"> 23</w:t>
            </w:r>
            <w:r w:rsidR="00432F9C" w:rsidRPr="007D41C7">
              <w:rPr>
                <w:sz w:val="20"/>
                <w:lang w:val="en-US"/>
              </w:rPr>
              <w:t>0</w:t>
            </w:r>
          </w:p>
        </w:tc>
        <w:tc>
          <w:tcPr>
            <w:tcW w:w="2126" w:type="dxa"/>
            <w:tcBorders>
              <w:top w:val="nil"/>
              <w:bottom w:val="single" w:sz="4" w:space="0" w:color="auto"/>
            </w:tcBorders>
            <w:vAlign w:val="center"/>
          </w:tcPr>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805</w:t>
            </w:r>
            <w:r w:rsidR="00432F9C" w:rsidRPr="007D41C7">
              <w:rPr>
                <w:sz w:val="20"/>
                <w:lang w:val="en-US"/>
              </w:rPr>
              <w:t>0</w:t>
            </w:r>
            <w:r w:rsidRPr="007D41C7">
              <w:rPr>
                <w:sz w:val="20"/>
                <w:lang w:val="en-US"/>
              </w:rPr>
              <w:t xml:space="preserve"> </w:t>
            </w:r>
            <w:r w:rsidRPr="007D41C7">
              <w:rPr>
                <w:sz w:val="20"/>
                <w:lang w:val="en-US"/>
              </w:rPr>
              <w:sym w:font="Symbol" w:char="F0B1"/>
            </w:r>
            <w:r w:rsidRPr="007D41C7">
              <w:rPr>
                <w:sz w:val="20"/>
                <w:lang w:val="en-US"/>
              </w:rPr>
              <w:t xml:space="preserve"> 51</w:t>
            </w:r>
            <w:r w:rsidR="00432F9C" w:rsidRPr="007D41C7">
              <w:rPr>
                <w:sz w:val="20"/>
                <w:lang w:val="en-US"/>
              </w:rPr>
              <w:t>0</w:t>
            </w:r>
          </w:p>
        </w:tc>
        <w:tc>
          <w:tcPr>
            <w:tcW w:w="1701" w:type="dxa"/>
            <w:tcBorders>
              <w:top w:val="nil"/>
              <w:bottom w:val="single" w:sz="4" w:space="0" w:color="auto"/>
            </w:tcBorders>
            <w:vAlign w:val="center"/>
          </w:tcPr>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111</w:t>
            </w:r>
            <w:r w:rsidR="00432F9C" w:rsidRPr="007D41C7">
              <w:rPr>
                <w:sz w:val="20"/>
                <w:lang w:val="en-US"/>
              </w:rPr>
              <w:t>00</w:t>
            </w:r>
            <w:r w:rsidRPr="007D41C7">
              <w:rPr>
                <w:sz w:val="20"/>
                <w:lang w:val="en-US"/>
              </w:rPr>
              <w:t xml:space="preserve"> ± 29</w:t>
            </w:r>
            <w:r w:rsidR="00432F9C" w:rsidRPr="007D41C7">
              <w:rPr>
                <w:sz w:val="20"/>
                <w:lang w:val="en-US"/>
              </w:rPr>
              <w:t>0</w:t>
            </w:r>
          </w:p>
        </w:tc>
        <w:tc>
          <w:tcPr>
            <w:tcW w:w="1701" w:type="dxa"/>
            <w:tcBorders>
              <w:top w:val="nil"/>
              <w:bottom w:val="single" w:sz="4" w:space="0" w:color="auto"/>
            </w:tcBorders>
            <w:vAlign w:val="center"/>
          </w:tcPr>
          <w:p w:rsidR="00DA0AEF" w:rsidRPr="007D41C7" w:rsidRDefault="00DA0AEF" w:rsidP="00432F9C">
            <w:pPr>
              <w:pStyle w:val="Textoindependiente2"/>
              <w:tabs>
                <w:tab w:val="left" w:pos="142"/>
                <w:tab w:val="left" w:pos="567"/>
              </w:tabs>
              <w:spacing w:line="480" w:lineRule="auto"/>
              <w:jc w:val="left"/>
              <w:rPr>
                <w:sz w:val="20"/>
                <w:lang w:val="en-US"/>
              </w:rPr>
            </w:pPr>
            <w:r w:rsidRPr="007D41C7">
              <w:rPr>
                <w:sz w:val="20"/>
                <w:lang w:val="en-US"/>
              </w:rPr>
              <w:t>104</w:t>
            </w:r>
            <w:r w:rsidR="00432F9C" w:rsidRPr="007D41C7">
              <w:rPr>
                <w:sz w:val="20"/>
                <w:lang w:val="en-US"/>
              </w:rPr>
              <w:t>00</w:t>
            </w:r>
            <w:r w:rsidRPr="007D41C7">
              <w:rPr>
                <w:sz w:val="20"/>
                <w:lang w:val="en-US"/>
              </w:rPr>
              <w:t xml:space="preserve"> ± 56</w:t>
            </w:r>
            <w:r w:rsidR="00432F9C" w:rsidRPr="007D41C7">
              <w:rPr>
                <w:sz w:val="20"/>
                <w:lang w:val="en-US"/>
              </w:rPr>
              <w:t>0</w:t>
            </w:r>
          </w:p>
        </w:tc>
      </w:tr>
    </w:tbl>
    <w:p w:rsidR="000A7F20" w:rsidRPr="009A44E8" w:rsidRDefault="003B61CB" w:rsidP="003B61CB">
      <w:pPr>
        <w:spacing w:line="360" w:lineRule="auto"/>
        <w:rPr>
          <w:rFonts w:ascii="Times New Roman" w:hAnsi="Times New Roman" w:cs="Times New Roman"/>
          <w:spacing w:val="-3"/>
          <w:sz w:val="20"/>
          <w:szCs w:val="24"/>
          <w:lang w:val="en-US"/>
        </w:rPr>
      </w:pPr>
      <w:r w:rsidRPr="009A44E8">
        <w:rPr>
          <w:rFonts w:ascii="Times New Roman" w:hAnsi="Times New Roman" w:cs="Times New Roman"/>
          <w:spacing w:val="-3"/>
          <w:sz w:val="20"/>
          <w:szCs w:val="24"/>
          <w:vertAlign w:val="superscript"/>
          <w:lang w:val="en-US"/>
        </w:rPr>
        <w:t>d</w:t>
      </w:r>
      <w:r w:rsidR="009A44E8">
        <w:rPr>
          <w:rFonts w:ascii="Times New Roman" w:hAnsi="Times New Roman" w:cs="Times New Roman"/>
          <w:spacing w:val="-3"/>
          <w:sz w:val="20"/>
          <w:szCs w:val="24"/>
          <w:vertAlign w:val="superscript"/>
          <w:lang w:val="en-US"/>
        </w:rPr>
        <w:t xml:space="preserve"> </w:t>
      </w:r>
      <w:r w:rsidRPr="009A44E8">
        <w:rPr>
          <w:rFonts w:ascii="Times New Roman" w:hAnsi="Times New Roman" w:cs="Times New Roman"/>
          <w:spacing w:val="-3"/>
          <w:sz w:val="20"/>
          <w:szCs w:val="24"/>
          <w:lang w:val="en-US"/>
        </w:rPr>
        <w:t xml:space="preserve">Mean </w:t>
      </w:r>
      <w:r w:rsidR="00432F9C" w:rsidRPr="009A44E8">
        <w:rPr>
          <w:rFonts w:ascii="Times New Roman" w:hAnsi="Times New Roman" w:cs="Times New Roman"/>
          <w:spacing w:val="-3"/>
          <w:sz w:val="20"/>
          <w:szCs w:val="24"/>
          <w:lang w:val="en-US"/>
        </w:rPr>
        <w:t xml:space="preserve">± </w:t>
      </w:r>
      <w:r w:rsidRPr="009A44E8">
        <w:rPr>
          <w:rFonts w:ascii="Times New Roman" w:hAnsi="Times New Roman" w:cs="Times New Roman"/>
          <w:spacing w:val="-3"/>
          <w:sz w:val="20"/>
          <w:szCs w:val="24"/>
          <w:lang w:val="en-US"/>
        </w:rPr>
        <w:t>standard deviation obtained by repeated measurements (</w:t>
      </w:r>
      <w:r w:rsidRPr="009A44E8">
        <w:rPr>
          <w:rFonts w:ascii="Times New Roman" w:hAnsi="Times New Roman" w:cs="Times New Roman"/>
          <w:i/>
          <w:iCs/>
          <w:spacing w:val="-3"/>
          <w:sz w:val="20"/>
          <w:szCs w:val="24"/>
          <w:lang w:val="en-US"/>
        </w:rPr>
        <w:t>n</w:t>
      </w:r>
      <w:r w:rsidRPr="009A44E8">
        <w:rPr>
          <w:rFonts w:ascii="Times New Roman" w:hAnsi="Times New Roman" w:cs="Times New Roman"/>
          <w:spacing w:val="-3"/>
          <w:sz w:val="20"/>
          <w:szCs w:val="24"/>
          <w:lang w:val="en-US"/>
        </w:rPr>
        <w:t>= 7) in four goat fermented milks (inter-day variability).</w:t>
      </w:r>
    </w:p>
    <w:p w:rsidR="000A7F20" w:rsidRDefault="000A7F20">
      <w:pPr>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br w:type="page"/>
      </w:r>
    </w:p>
    <w:p w:rsidR="000A7F20" w:rsidRPr="00965937" w:rsidRDefault="000A7F20" w:rsidP="000A7F20">
      <w:pPr>
        <w:pStyle w:val="Textoindependiente2"/>
        <w:tabs>
          <w:tab w:val="left" w:pos="142"/>
          <w:tab w:val="left" w:pos="567"/>
        </w:tabs>
        <w:rPr>
          <w:b/>
          <w:lang w:val="en-US"/>
        </w:rPr>
      </w:pPr>
      <w:r w:rsidRPr="00965937">
        <w:rPr>
          <w:b/>
          <w:lang w:val="en-US"/>
        </w:rPr>
        <w:lastRenderedPageBreak/>
        <w:t xml:space="preserve">Table </w:t>
      </w:r>
      <w:r w:rsidR="00BB43C7">
        <w:rPr>
          <w:b/>
          <w:lang w:val="en-US"/>
        </w:rPr>
        <w:t>3</w:t>
      </w:r>
    </w:p>
    <w:p w:rsidR="000A7F20" w:rsidRPr="00965937" w:rsidRDefault="000A7F20" w:rsidP="000A7F20">
      <w:pPr>
        <w:pStyle w:val="Textoindependiente2"/>
        <w:tabs>
          <w:tab w:val="left" w:pos="142"/>
          <w:tab w:val="left" w:pos="567"/>
        </w:tabs>
        <w:rPr>
          <w:b/>
          <w:lang w:val="en-US"/>
        </w:rPr>
      </w:pPr>
      <w:r w:rsidRPr="00965937">
        <w:rPr>
          <w:lang w:val="en-US"/>
        </w:rPr>
        <w:t xml:space="preserve">Mean daily intake and percentage of contribution to </w:t>
      </w:r>
      <w:r w:rsidR="00254196" w:rsidRPr="00965937">
        <w:rPr>
          <w:lang w:val="en-US"/>
        </w:rPr>
        <w:t>dietary reference intakes (DRIs)</w:t>
      </w:r>
      <w:r w:rsidRPr="00965937">
        <w:rPr>
          <w:lang w:val="en-US"/>
        </w:rPr>
        <w:t xml:space="preserve"> </w:t>
      </w:r>
      <w:r w:rsidR="00025A23" w:rsidRPr="00965937">
        <w:rPr>
          <w:lang w:val="en-US"/>
        </w:rPr>
        <w:t xml:space="preserve">of healthy adults </w:t>
      </w:r>
      <w:r w:rsidRPr="00965937">
        <w:rPr>
          <w:lang w:val="en-US"/>
        </w:rPr>
        <w:t>for minor nutritional elements (</w:t>
      </w:r>
      <w:r w:rsidR="00965937">
        <w:rPr>
          <w:lang w:val="en-US"/>
        </w:rPr>
        <w:t xml:space="preserve">Se, </w:t>
      </w:r>
      <w:r w:rsidRPr="00965937">
        <w:rPr>
          <w:lang w:val="en-US"/>
        </w:rPr>
        <w:t xml:space="preserve">Cu, Cr, </w:t>
      </w:r>
      <w:r w:rsidR="00965937">
        <w:rPr>
          <w:lang w:val="en-US"/>
        </w:rPr>
        <w:t xml:space="preserve">and </w:t>
      </w:r>
      <w:r w:rsidRPr="00965937">
        <w:rPr>
          <w:lang w:val="en-US"/>
        </w:rPr>
        <w:t xml:space="preserve">Mn) in </w:t>
      </w:r>
      <w:r w:rsidR="00BB43C7">
        <w:rPr>
          <w:lang w:val="en-US"/>
        </w:rPr>
        <w:t xml:space="preserve">fermented </w:t>
      </w:r>
      <w:r w:rsidR="00254196" w:rsidRPr="00965937">
        <w:rPr>
          <w:lang w:val="en-US"/>
        </w:rPr>
        <w:t xml:space="preserve">goat and cow </w:t>
      </w:r>
      <w:r w:rsidR="00965937">
        <w:rPr>
          <w:lang w:val="en-US"/>
        </w:rPr>
        <w:t>milk</w:t>
      </w:r>
      <w:r w:rsidR="00BB43C7">
        <w:rPr>
          <w:lang w:val="en-US"/>
        </w:rPr>
        <w:t xml:space="preserve"> products</w:t>
      </w:r>
    </w:p>
    <w:tbl>
      <w:tblPr>
        <w:tblStyle w:val="Tablaconcuadrcula"/>
        <w:tblW w:w="8897" w:type="dxa"/>
        <w:tblLayout w:type="fixed"/>
        <w:tblLook w:val="04A0" w:firstRow="1" w:lastRow="0" w:firstColumn="1" w:lastColumn="0" w:noHBand="0" w:noVBand="1"/>
      </w:tblPr>
      <w:tblGrid>
        <w:gridCol w:w="1242"/>
        <w:gridCol w:w="709"/>
        <w:gridCol w:w="851"/>
        <w:gridCol w:w="1134"/>
        <w:gridCol w:w="1134"/>
        <w:gridCol w:w="708"/>
        <w:gridCol w:w="709"/>
        <w:gridCol w:w="1276"/>
        <w:gridCol w:w="1134"/>
      </w:tblGrid>
      <w:tr w:rsidR="00140E90" w:rsidRPr="00965937" w:rsidTr="00A53820">
        <w:tc>
          <w:tcPr>
            <w:tcW w:w="1242" w:type="dxa"/>
            <w:tcBorders>
              <w:left w:val="nil"/>
              <w:bottom w:val="nil"/>
              <w:right w:val="nil"/>
            </w:tcBorders>
          </w:tcPr>
          <w:p w:rsidR="00140E90" w:rsidRPr="00965937" w:rsidRDefault="00140E90" w:rsidP="000A7F20">
            <w:pPr>
              <w:pStyle w:val="Textoindependiente2"/>
              <w:tabs>
                <w:tab w:val="left" w:pos="142"/>
                <w:tab w:val="left" w:pos="567"/>
              </w:tabs>
              <w:rPr>
                <w:sz w:val="20"/>
                <w:lang w:val="en-US"/>
              </w:rPr>
            </w:pPr>
          </w:p>
        </w:tc>
        <w:tc>
          <w:tcPr>
            <w:tcW w:w="1560" w:type="dxa"/>
            <w:gridSpan w:val="2"/>
            <w:tcBorders>
              <w:left w:val="nil"/>
              <w:bottom w:val="single" w:sz="4" w:space="0" w:color="auto"/>
              <w:right w:val="nil"/>
            </w:tcBorders>
          </w:tcPr>
          <w:p w:rsidR="00140E90" w:rsidRPr="00965937" w:rsidRDefault="00140E90" w:rsidP="000A7F20">
            <w:pPr>
              <w:pStyle w:val="Textoindependiente2"/>
              <w:tabs>
                <w:tab w:val="left" w:pos="142"/>
                <w:tab w:val="left" w:pos="567"/>
              </w:tabs>
              <w:rPr>
                <w:sz w:val="20"/>
                <w:lang w:val="en-US"/>
              </w:rPr>
            </w:pPr>
            <w:r w:rsidRPr="00965937">
              <w:rPr>
                <w:sz w:val="20"/>
                <w:lang w:val="en-US"/>
              </w:rPr>
              <w:t>Se</w:t>
            </w:r>
          </w:p>
        </w:tc>
        <w:tc>
          <w:tcPr>
            <w:tcW w:w="2268" w:type="dxa"/>
            <w:gridSpan w:val="2"/>
            <w:tcBorders>
              <w:left w:val="nil"/>
              <w:bottom w:val="single" w:sz="4" w:space="0" w:color="auto"/>
              <w:right w:val="nil"/>
            </w:tcBorders>
          </w:tcPr>
          <w:p w:rsidR="00140E90" w:rsidRPr="00965937" w:rsidRDefault="00140E90" w:rsidP="000A7F20">
            <w:pPr>
              <w:pStyle w:val="Textoindependiente2"/>
              <w:tabs>
                <w:tab w:val="left" w:pos="142"/>
                <w:tab w:val="left" w:pos="567"/>
              </w:tabs>
              <w:rPr>
                <w:sz w:val="20"/>
                <w:lang w:val="en-US"/>
              </w:rPr>
            </w:pPr>
            <w:r w:rsidRPr="00965937">
              <w:rPr>
                <w:sz w:val="20"/>
                <w:lang w:val="en-US"/>
              </w:rPr>
              <w:t>Cr</w:t>
            </w:r>
          </w:p>
        </w:tc>
        <w:tc>
          <w:tcPr>
            <w:tcW w:w="1417" w:type="dxa"/>
            <w:gridSpan w:val="2"/>
            <w:tcBorders>
              <w:left w:val="nil"/>
              <w:bottom w:val="single" w:sz="4" w:space="0" w:color="auto"/>
              <w:right w:val="nil"/>
            </w:tcBorders>
          </w:tcPr>
          <w:p w:rsidR="00140E90" w:rsidRPr="00965937" w:rsidRDefault="00140E90" w:rsidP="000A7F20">
            <w:pPr>
              <w:pStyle w:val="Textoindependiente2"/>
              <w:tabs>
                <w:tab w:val="left" w:pos="142"/>
                <w:tab w:val="left" w:pos="567"/>
              </w:tabs>
              <w:rPr>
                <w:sz w:val="20"/>
                <w:lang w:val="en-US"/>
              </w:rPr>
            </w:pPr>
            <w:r w:rsidRPr="00965937">
              <w:rPr>
                <w:sz w:val="20"/>
                <w:lang w:val="en-US"/>
              </w:rPr>
              <w:t>Cu</w:t>
            </w:r>
          </w:p>
        </w:tc>
        <w:tc>
          <w:tcPr>
            <w:tcW w:w="2410" w:type="dxa"/>
            <w:gridSpan w:val="2"/>
            <w:tcBorders>
              <w:left w:val="nil"/>
              <w:bottom w:val="single" w:sz="4" w:space="0" w:color="auto"/>
              <w:right w:val="nil"/>
            </w:tcBorders>
          </w:tcPr>
          <w:p w:rsidR="00140E90" w:rsidRPr="00965937" w:rsidRDefault="00140E90" w:rsidP="000A7F20">
            <w:pPr>
              <w:pStyle w:val="Textoindependiente2"/>
              <w:tabs>
                <w:tab w:val="left" w:pos="142"/>
                <w:tab w:val="left" w:pos="567"/>
              </w:tabs>
              <w:rPr>
                <w:sz w:val="20"/>
                <w:lang w:val="en-US"/>
              </w:rPr>
            </w:pPr>
            <w:r w:rsidRPr="00965937">
              <w:rPr>
                <w:sz w:val="20"/>
                <w:lang w:val="en-US"/>
              </w:rPr>
              <w:t>Mn</w:t>
            </w:r>
          </w:p>
        </w:tc>
      </w:tr>
      <w:tr w:rsidR="00140E90" w:rsidRPr="00965937" w:rsidTr="00A53820">
        <w:tc>
          <w:tcPr>
            <w:tcW w:w="1242" w:type="dxa"/>
            <w:tcBorders>
              <w:top w:val="nil"/>
              <w:left w:val="nil"/>
              <w:bottom w:val="single" w:sz="4" w:space="0" w:color="auto"/>
              <w:right w:val="nil"/>
            </w:tcBorders>
          </w:tcPr>
          <w:p w:rsidR="00412A8E" w:rsidRPr="00965937" w:rsidRDefault="00412A8E" w:rsidP="000A7F20">
            <w:pPr>
              <w:pStyle w:val="Textoindependiente2"/>
              <w:tabs>
                <w:tab w:val="left" w:pos="142"/>
                <w:tab w:val="left" w:pos="567"/>
              </w:tabs>
              <w:rPr>
                <w:b/>
                <w:sz w:val="20"/>
                <w:lang w:val="en-US"/>
              </w:rPr>
            </w:pPr>
          </w:p>
        </w:tc>
        <w:tc>
          <w:tcPr>
            <w:tcW w:w="709" w:type="dxa"/>
            <w:tcBorders>
              <w:top w:val="single" w:sz="4" w:space="0" w:color="auto"/>
              <w:left w:val="nil"/>
              <w:bottom w:val="single" w:sz="4" w:space="0" w:color="auto"/>
              <w:right w:val="nil"/>
            </w:tcBorders>
          </w:tcPr>
          <w:p w:rsidR="00412A8E" w:rsidRPr="00965937" w:rsidRDefault="00412A8E" w:rsidP="000A7F20">
            <w:pPr>
              <w:pStyle w:val="Textoindependiente2"/>
              <w:tabs>
                <w:tab w:val="left" w:pos="142"/>
                <w:tab w:val="left" w:pos="567"/>
              </w:tabs>
              <w:rPr>
                <w:sz w:val="20"/>
                <w:lang w:val="en-US"/>
              </w:rPr>
            </w:pPr>
            <w:r w:rsidRPr="00965937">
              <w:rPr>
                <w:sz w:val="20"/>
                <w:lang w:val="en-US"/>
              </w:rPr>
              <w:t>Goat</w:t>
            </w:r>
          </w:p>
        </w:tc>
        <w:tc>
          <w:tcPr>
            <w:tcW w:w="851" w:type="dxa"/>
            <w:tcBorders>
              <w:top w:val="single" w:sz="4" w:space="0" w:color="auto"/>
              <w:left w:val="nil"/>
              <w:bottom w:val="single" w:sz="4" w:space="0" w:color="auto"/>
              <w:right w:val="nil"/>
            </w:tcBorders>
          </w:tcPr>
          <w:p w:rsidR="00412A8E" w:rsidRPr="00965937" w:rsidRDefault="00412A8E" w:rsidP="000A7F20">
            <w:pPr>
              <w:pStyle w:val="Textoindependiente2"/>
              <w:tabs>
                <w:tab w:val="left" w:pos="142"/>
                <w:tab w:val="left" w:pos="567"/>
              </w:tabs>
              <w:rPr>
                <w:sz w:val="20"/>
                <w:lang w:val="en-US"/>
              </w:rPr>
            </w:pPr>
            <w:r w:rsidRPr="00965937">
              <w:rPr>
                <w:sz w:val="20"/>
                <w:lang w:val="en-US"/>
              </w:rPr>
              <w:t>Cow</w:t>
            </w:r>
          </w:p>
        </w:tc>
        <w:tc>
          <w:tcPr>
            <w:tcW w:w="1134" w:type="dxa"/>
            <w:tcBorders>
              <w:top w:val="single" w:sz="4" w:space="0" w:color="auto"/>
              <w:left w:val="nil"/>
              <w:bottom w:val="single" w:sz="4" w:space="0" w:color="auto"/>
              <w:right w:val="nil"/>
            </w:tcBorders>
          </w:tcPr>
          <w:p w:rsidR="00412A8E" w:rsidRPr="00965937" w:rsidRDefault="00412A8E" w:rsidP="00025A23">
            <w:pPr>
              <w:pStyle w:val="Textoindependiente2"/>
              <w:tabs>
                <w:tab w:val="left" w:pos="142"/>
                <w:tab w:val="left" w:pos="567"/>
              </w:tabs>
              <w:rPr>
                <w:sz w:val="20"/>
                <w:lang w:val="en-US"/>
              </w:rPr>
            </w:pPr>
            <w:r w:rsidRPr="00965937">
              <w:rPr>
                <w:sz w:val="20"/>
                <w:lang w:val="en-US"/>
              </w:rPr>
              <w:t>Goat</w:t>
            </w:r>
          </w:p>
        </w:tc>
        <w:tc>
          <w:tcPr>
            <w:tcW w:w="1134" w:type="dxa"/>
            <w:tcBorders>
              <w:top w:val="single" w:sz="4" w:space="0" w:color="auto"/>
              <w:left w:val="nil"/>
              <w:bottom w:val="single" w:sz="4" w:space="0" w:color="auto"/>
              <w:right w:val="nil"/>
            </w:tcBorders>
          </w:tcPr>
          <w:p w:rsidR="00412A8E" w:rsidRPr="00965937" w:rsidRDefault="00412A8E" w:rsidP="00025A23">
            <w:pPr>
              <w:pStyle w:val="Textoindependiente2"/>
              <w:tabs>
                <w:tab w:val="left" w:pos="142"/>
                <w:tab w:val="left" w:pos="567"/>
              </w:tabs>
              <w:rPr>
                <w:sz w:val="20"/>
                <w:lang w:val="en-US"/>
              </w:rPr>
            </w:pPr>
            <w:r w:rsidRPr="00965937">
              <w:rPr>
                <w:sz w:val="20"/>
                <w:lang w:val="en-US"/>
              </w:rPr>
              <w:t>Cow</w:t>
            </w:r>
          </w:p>
        </w:tc>
        <w:tc>
          <w:tcPr>
            <w:tcW w:w="708" w:type="dxa"/>
            <w:tcBorders>
              <w:top w:val="single" w:sz="4" w:space="0" w:color="auto"/>
              <w:left w:val="nil"/>
              <w:bottom w:val="single" w:sz="4" w:space="0" w:color="auto"/>
              <w:right w:val="nil"/>
            </w:tcBorders>
          </w:tcPr>
          <w:p w:rsidR="00412A8E" w:rsidRPr="00965937" w:rsidRDefault="00412A8E" w:rsidP="00025A23">
            <w:pPr>
              <w:pStyle w:val="Textoindependiente2"/>
              <w:tabs>
                <w:tab w:val="left" w:pos="142"/>
                <w:tab w:val="left" w:pos="567"/>
              </w:tabs>
              <w:rPr>
                <w:sz w:val="20"/>
                <w:lang w:val="en-US"/>
              </w:rPr>
            </w:pPr>
            <w:r w:rsidRPr="00965937">
              <w:rPr>
                <w:sz w:val="20"/>
                <w:lang w:val="en-US"/>
              </w:rPr>
              <w:t>Goat</w:t>
            </w:r>
          </w:p>
        </w:tc>
        <w:tc>
          <w:tcPr>
            <w:tcW w:w="709" w:type="dxa"/>
            <w:tcBorders>
              <w:top w:val="single" w:sz="4" w:space="0" w:color="auto"/>
              <w:left w:val="nil"/>
              <w:bottom w:val="single" w:sz="4" w:space="0" w:color="auto"/>
              <w:right w:val="nil"/>
            </w:tcBorders>
          </w:tcPr>
          <w:p w:rsidR="00412A8E" w:rsidRPr="00965937" w:rsidRDefault="00412A8E" w:rsidP="00025A23">
            <w:pPr>
              <w:pStyle w:val="Textoindependiente2"/>
              <w:tabs>
                <w:tab w:val="left" w:pos="142"/>
                <w:tab w:val="left" w:pos="567"/>
              </w:tabs>
              <w:rPr>
                <w:sz w:val="20"/>
                <w:lang w:val="en-US"/>
              </w:rPr>
            </w:pPr>
            <w:r w:rsidRPr="00965937">
              <w:rPr>
                <w:sz w:val="20"/>
                <w:lang w:val="en-US"/>
              </w:rPr>
              <w:t>Cow</w:t>
            </w:r>
          </w:p>
        </w:tc>
        <w:tc>
          <w:tcPr>
            <w:tcW w:w="1276" w:type="dxa"/>
            <w:tcBorders>
              <w:top w:val="single" w:sz="4" w:space="0" w:color="auto"/>
              <w:left w:val="nil"/>
              <w:bottom w:val="single" w:sz="4" w:space="0" w:color="auto"/>
              <w:right w:val="nil"/>
            </w:tcBorders>
          </w:tcPr>
          <w:p w:rsidR="00412A8E" w:rsidRPr="00965937" w:rsidRDefault="00412A8E" w:rsidP="00025A23">
            <w:pPr>
              <w:pStyle w:val="Textoindependiente2"/>
              <w:tabs>
                <w:tab w:val="left" w:pos="142"/>
                <w:tab w:val="left" w:pos="567"/>
              </w:tabs>
              <w:rPr>
                <w:sz w:val="20"/>
                <w:lang w:val="en-US"/>
              </w:rPr>
            </w:pPr>
            <w:r w:rsidRPr="00965937">
              <w:rPr>
                <w:sz w:val="20"/>
                <w:lang w:val="en-US"/>
              </w:rPr>
              <w:t>Goat</w:t>
            </w:r>
          </w:p>
        </w:tc>
        <w:tc>
          <w:tcPr>
            <w:tcW w:w="1134" w:type="dxa"/>
            <w:tcBorders>
              <w:top w:val="single" w:sz="4" w:space="0" w:color="auto"/>
              <w:left w:val="nil"/>
              <w:bottom w:val="single" w:sz="4" w:space="0" w:color="auto"/>
              <w:right w:val="nil"/>
            </w:tcBorders>
          </w:tcPr>
          <w:p w:rsidR="00412A8E" w:rsidRPr="00965937" w:rsidRDefault="00412A8E" w:rsidP="00025A23">
            <w:pPr>
              <w:pStyle w:val="Textoindependiente2"/>
              <w:tabs>
                <w:tab w:val="left" w:pos="142"/>
                <w:tab w:val="left" w:pos="567"/>
              </w:tabs>
              <w:rPr>
                <w:sz w:val="20"/>
                <w:lang w:val="en-US"/>
              </w:rPr>
            </w:pPr>
            <w:r w:rsidRPr="00965937">
              <w:rPr>
                <w:sz w:val="20"/>
                <w:lang w:val="en-US"/>
              </w:rPr>
              <w:t>Cow</w:t>
            </w:r>
          </w:p>
        </w:tc>
      </w:tr>
      <w:tr w:rsidR="00140E90" w:rsidRPr="00965937" w:rsidTr="00A53820">
        <w:tc>
          <w:tcPr>
            <w:tcW w:w="1242" w:type="dxa"/>
            <w:tcBorders>
              <w:top w:val="single" w:sz="4" w:space="0" w:color="auto"/>
              <w:left w:val="nil"/>
              <w:bottom w:val="nil"/>
              <w:right w:val="nil"/>
            </w:tcBorders>
          </w:tcPr>
          <w:p w:rsidR="00412A8E" w:rsidRPr="00965937" w:rsidRDefault="00412A8E" w:rsidP="000A7F20">
            <w:pPr>
              <w:pStyle w:val="Textoindependiente2"/>
              <w:tabs>
                <w:tab w:val="left" w:pos="142"/>
                <w:tab w:val="left" w:pos="567"/>
              </w:tabs>
              <w:rPr>
                <w:sz w:val="20"/>
                <w:szCs w:val="20"/>
                <w:vertAlign w:val="superscript"/>
                <w:lang w:val="en-US"/>
              </w:rPr>
            </w:pPr>
            <w:r w:rsidRPr="00965937">
              <w:rPr>
                <w:sz w:val="20"/>
                <w:szCs w:val="20"/>
                <w:lang w:val="en-US"/>
              </w:rPr>
              <w:t>Level (ng/g)</w:t>
            </w:r>
            <w:r w:rsidRPr="00965937">
              <w:rPr>
                <w:sz w:val="20"/>
                <w:szCs w:val="20"/>
                <w:vertAlign w:val="superscript"/>
                <w:lang w:val="en-US"/>
              </w:rPr>
              <w:t>a</w:t>
            </w:r>
          </w:p>
        </w:tc>
        <w:tc>
          <w:tcPr>
            <w:tcW w:w="709" w:type="dxa"/>
            <w:tcBorders>
              <w:top w:val="single" w:sz="4" w:space="0" w:color="auto"/>
              <w:left w:val="nil"/>
              <w:bottom w:val="nil"/>
              <w:right w:val="nil"/>
            </w:tcBorders>
          </w:tcPr>
          <w:p w:rsidR="00412A8E" w:rsidRPr="00965937" w:rsidRDefault="00412A8E" w:rsidP="000A7F20">
            <w:pPr>
              <w:pStyle w:val="Textoindependiente2"/>
              <w:tabs>
                <w:tab w:val="left" w:pos="142"/>
                <w:tab w:val="left" w:pos="567"/>
              </w:tabs>
              <w:rPr>
                <w:sz w:val="16"/>
                <w:szCs w:val="16"/>
                <w:lang w:val="en-US"/>
              </w:rPr>
            </w:pPr>
            <w:r w:rsidRPr="00965937">
              <w:rPr>
                <w:sz w:val="16"/>
                <w:szCs w:val="16"/>
                <w:lang w:val="en-US"/>
              </w:rPr>
              <w:t>27.7</w:t>
            </w:r>
          </w:p>
        </w:tc>
        <w:tc>
          <w:tcPr>
            <w:tcW w:w="851" w:type="dxa"/>
            <w:tcBorders>
              <w:top w:val="single" w:sz="4" w:space="0" w:color="auto"/>
              <w:left w:val="nil"/>
              <w:bottom w:val="nil"/>
              <w:right w:val="nil"/>
            </w:tcBorders>
          </w:tcPr>
          <w:p w:rsidR="00412A8E" w:rsidRPr="00965937" w:rsidRDefault="00412A8E" w:rsidP="000A7F20">
            <w:pPr>
              <w:pStyle w:val="Textoindependiente2"/>
              <w:tabs>
                <w:tab w:val="left" w:pos="142"/>
                <w:tab w:val="left" w:pos="567"/>
              </w:tabs>
              <w:rPr>
                <w:sz w:val="16"/>
                <w:szCs w:val="16"/>
                <w:lang w:val="en-US"/>
              </w:rPr>
            </w:pPr>
            <w:r w:rsidRPr="00965937">
              <w:rPr>
                <w:sz w:val="16"/>
                <w:szCs w:val="16"/>
                <w:lang w:val="en-US"/>
              </w:rPr>
              <w:t>45.9</w:t>
            </w:r>
          </w:p>
        </w:tc>
        <w:tc>
          <w:tcPr>
            <w:tcW w:w="1134" w:type="dxa"/>
            <w:tcBorders>
              <w:top w:val="single" w:sz="4" w:space="0" w:color="auto"/>
              <w:left w:val="nil"/>
              <w:bottom w:val="nil"/>
              <w:right w:val="nil"/>
            </w:tcBorders>
          </w:tcPr>
          <w:p w:rsidR="00412A8E" w:rsidRPr="00965937" w:rsidRDefault="00412A8E" w:rsidP="000A7F20">
            <w:pPr>
              <w:pStyle w:val="Textoindependiente2"/>
              <w:tabs>
                <w:tab w:val="left" w:pos="142"/>
                <w:tab w:val="left" w:pos="567"/>
              </w:tabs>
              <w:rPr>
                <w:sz w:val="16"/>
                <w:szCs w:val="16"/>
                <w:lang w:val="en-US"/>
              </w:rPr>
            </w:pPr>
            <w:r w:rsidRPr="00965937">
              <w:rPr>
                <w:sz w:val="16"/>
                <w:szCs w:val="16"/>
                <w:lang w:val="en-US"/>
              </w:rPr>
              <w:t>49.5</w:t>
            </w:r>
          </w:p>
        </w:tc>
        <w:tc>
          <w:tcPr>
            <w:tcW w:w="1134" w:type="dxa"/>
            <w:tcBorders>
              <w:top w:val="single" w:sz="4" w:space="0" w:color="auto"/>
              <w:left w:val="nil"/>
              <w:bottom w:val="nil"/>
              <w:right w:val="nil"/>
            </w:tcBorders>
          </w:tcPr>
          <w:p w:rsidR="00412A8E" w:rsidRPr="00965937" w:rsidRDefault="00412A8E" w:rsidP="000A7F20">
            <w:pPr>
              <w:pStyle w:val="Textoindependiente2"/>
              <w:tabs>
                <w:tab w:val="left" w:pos="142"/>
                <w:tab w:val="left" w:pos="567"/>
              </w:tabs>
              <w:rPr>
                <w:sz w:val="16"/>
                <w:szCs w:val="16"/>
                <w:lang w:val="en-US"/>
              </w:rPr>
            </w:pPr>
            <w:r w:rsidRPr="00965937">
              <w:rPr>
                <w:sz w:val="16"/>
                <w:szCs w:val="16"/>
                <w:lang w:val="en-US"/>
              </w:rPr>
              <w:t>27.9</w:t>
            </w:r>
          </w:p>
        </w:tc>
        <w:tc>
          <w:tcPr>
            <w:tcW w:w="708" w:type="dxa"/>
            <w:tcBorders>
              <w:top w:val="single" w:sz="4" w:space="0" w:color="auto"/>
              <w:left w:val="nil"/>
              <w:bottom w:val="nil"/>
              <w:right w:val="nil"/>
            </w:tcBorders>
          </w:tcPr>
          <w:p w:rsidR="00412A8E" w:rsidRPr="00965937" w:rsidRDefault="00412A8E" w:rsidP="00CA6ADA">
            <w:pPr>
              <w:pStyle w:val="Textoindependiente2"/>
              <w:tabs>
                <w:tab w:val="left" w:pos="142"/>
                <w:tab w:val="left" w:pos="567"/>
              </w:tabs>
              <w:rPr>
                <w:sz w:val="16"/>
                <w:szCs w:val="16"/>
                <w:lang w:val="en-US"/>
              </w:rPr>
            </w:pPr>
            <w:r w:rsidRPr="00965937">
              <w:rPr>
                <w:sz w:val="16"/>
                <w:szCs w:val="16"/>
                <w:lang w:val="en-US"/>
              </w:rPr>
              <w:t>6</w:t>
            </w:r>
            <w:r w:rsidR="00CA6ADA" w:rsidRPr="00965937">
              <w:rPr>
                <w:sz w:val="16"/>
                <w:szCs w:val="16"/>
                <w:lang w:val="en-US"/>
              </w:rPr>
              <w:t>1</w:t>
            </w:r>
            <w:r w:rsidRPr="00965937">
              <w:rPr>
                <w:sz w:val="16"/>
                <w:szCs w:val="16"/>
                <w:lang w:val="en-US"/>
              </w:rPr>
              <w:t>.8</w:t>
            </w:r>
          </w:p>
        </w:tc>
        <w:tc>
          <w:tcPr>
            <w:tcW w:w="709" w:type="dxa"/>
            <w:tcBorders>
              <w:top w:val="single" w:sz="4" w:space="0" w:color="auto"/>
              <w:left w:val="nil"/>
              <w:bottom w:val="nil"/>
              <w:right w:val="nil"/>
            </w:tcBorders>
          </w:tcPr>
          <w:p w:rsidR="00412A8E" w:rsidRPr="00965937" w:rsidRDefault="00412A8E" w:rsidP="000A7F20">
            <w:pPr>
              <w:pStyle w:val="Textoindependiente2"/>
              <w:tabs>
                <w:tab w:val="left" w:pos="142"/>
                <w:tab w:val="left" w:pos="567"/>
              </w:tabs>
              <w:rPr>
                <w:sz w:val="16"/>
                <w:szCs w:val="16"/>
                <w:lang w:val="en-US"/>
              </w:rPr>
            </w:pPr>
            <w:r w:rsidRPr="00965937">
              <w:rPr>
                <w:sz w:val="16"/>
                <w:szCs w:val="16"/>
                <w:lang w:val="en-US"/>
              </w:rPr>
              <w:t>48.8</w:t>
            </w:r>
          </w:p>
        </w:tc>
        <w:tc>
          <w:tcPr>
            <w:tcW w:w="1276" w:type="dxa"/>
            <w:tcBorders>
              <w:top w:val="single" w:sz="4" w:space="0" w:color="auto"/>
              <w:left w:val="nil"/>
              <w:bottom w:val="nil"/>
              <w:right w:val="nil"/>
            </w:tcBorders>
          </w:tcPr>
          <w:p w:rsidR="00412A8E" w:rsidRPr="00965937" w:rsidRDefault="00412A8E" w:rsidP="000A7F20">
            <w:pPr>
              <w:pStyle w:val="Textoindependiente2"/>
              <w:tabs>
                <w:tab w:val="left" w:pos="142"/>
                <w:tab w:val="left" w:pos="567"/>
              </w:tabs>
              <w:rPr>
                <w:sz w:val="16"/>
                <w:szCs w:val="16"/>
                <w:lang w:val="en-US"/>
              </w:rPr>
            </w:pPr>
            <w:r w:rsidRPr="00965937">
              <w:rPr>
                <w:sz w:val="16"/>
                <w:szCs w:val="16"/>
                <w:lang w:val="en-US"/>
              </w:rPr>
              <w:t>38.3</w:t>
            </w:r>
          </w:p>
        </w:tc>
        <w:tc>
          <w:tcPr>
            <w:tcW w:w="1134" w:type="dxa"/>
            <w:tcBorders>
              <w:top w:val="single" w:sz="4" w:space="0" w:color="auto"/>
              <w:left w:val="nil"/>
              <w:bottom w:val="nil"/>
              <w:right w:val="nil"/>
            </w:tcBorders>
          </w:tcPr>
          <w:p w:rsidR="00412A8E" w:rsidRPr="00965937" w:rsidRDefault="00412A8E" w:rsidP="000A7F20">
            <w:pPr>
              <w:pStyle w:val="Textoindependiente2"/>
              <w:tabs>
                <w:tab w:val="left" w:pos="142"/>
                <w:tab w:val="left" w:pos="567"/>
              </w:tabs>
              <w:rPr>
                <w:sz w:val="16"/>
                <w:szCs w:val="16"/>
                <w:lang w:val="en-US"/>
              </w:rPr>
            </w:pPr>
            <w:r w:rsidRPr="00965937">
              <w:rPr>
                <w:sz w:val="16"/>
                <w:szCs w:val="16"/>
                <w:lang w:val="en-US"/>
              </w:rPr>
              <w:t>51.1</w:t>
            </w:r>
          </w:p>
        </w:tc>
      </w:tr>
      <w:tr w:rsidR="00DC1197" w:rsidRPr="00965937" w:rsidTr="00A53820">
        <w:tc>
          <w:tcPr>
            <w:tcW w:w="1242" w:type="dxa"/>
            <w:tcBorders>
              <w:top w:val="nil"/>
              <w:left w:val="nil"/>
              <w:bottom w:val="nil"/>
              <w:right w:val="nil"/>
            </w:tcBorders>
          </w:tcPr>
          <w:p w:rsidR="00412A8E" w:rsidRPr="00965937" w:rsidRDefault="00412A8E" w:rsidP="00817C5E">
            <w:pPr>
              <w:pStyle w:val="Textoindependiente2"/>
              <w:tabs>
                <w:tab w:val="left" w:pos="142"/>
                <w:tab w:val="left" w:pos="567"/>
              </w:tabs>
              <w:rPr>
                <w:sz w:val="20"/>
                <w:szCs w:val="20"/>
                <w:vertAlign w:val="superscript"/>
                <w:lang w:val="en-US"/>
              </w:rPr>
            </w:pPr>
            <w:r w:rsidRPr="00965937">
              <w:rPr>
                <w:sz w:val="20"/>
                <w:szCs w:val="20"/>
                <w:lang w:val="en-US"/>
              </w:rPr>
              <w:t>Mean daily intake</w:t>
            </w:r>
            <w:r w:rsidR="00817C5E" w:rsidRPr="00965937">
              <w:rPr>
                <w:sz w:val="20"/>
                <w:szCs w:val="20"/>
                <w:lang w:val="en-US"/>
              </w:rPr>
              <w:t xml:space="preserve"> (µg)</w:t>
            </w:r>
            <w:r w:rsidRPr="00965937">
              <w:rPr>
                <w:sz w:val="20"/>
                <w:szCs w:val="20"/>
                <w:vertAlign w:val="superscript"/>
                <w:lang w:val="en-US"/>
              </w:rPr>
              <w:t>b</w:t>
            </w:r>
          </w:p>
        </w:tc>
        <w:tc>
          <w:tcPr>
            <w:tcW w:w="709" w:type="dxa"/>
            <w:tcBorders>
              <w:top w:val="nil"/>
              <w:left w:val="nil"/>
              <w:bottom w:val="nil"/>
              <w:right w:val="nil"/>
            </w:tcBorders>
          </w:tcPr>
          <w:p w:rsidR="00412A8E" w:rsidRPr="00965937" w:rsidRDefault="00817C5E" w:rsidP="000A7F20">
            <w:pPr>
              <w:pStyle w:val="Textoindependiente2"/>
              <w:tabs>
                <w:tab w:val="left" w:pos="142"/>
                <w:tab w:val="left" w:pos="567"/>
              </w:tabs>
              <w:rPr>
                <w:sz w:val="16"/>
                <w:szCs w:val="16"/>
                <w:lang w:val="en-US"/>
              </w:rPr>
            </w:pPr>
            <w:r w:rsidRPr="00965937">
              <w:rPr>
                <w:sz w:val="16"/>
                <w:szCs w:val="16"/>
                <w:lang w:val="en-US"/>
              </w:rPr>
              <w:t>3.46</w:t>
            </w:r>
          </w:p>
        </w:tc>
        <w:tc>
          <w:tcPr>
            <w:tcW w:w="851" w:type="dxa"/>
            <w:tcBorders>
              <w:top w:val="nil"/>
              <w:left w:val="nil"/>
              <w:bottom w:val="nil"/>
              <w:right w:val="nil"/>
            </w:tcBorders>
          </w:tcPr>
          <w:p w:rsidR="00412A8E" w:rsidRPr="00965937" w:rsidRDefault="00817C5E" w:rsidP="000A7F20">
            <w:pPr>
              <w:pStyle w:val="Textoindependiente2"/>
              <w:tabs>
                <w:tab w:val="left" w:pos="142"/>
                <w:tab w:val="left" w:pos="567"/>
              </w:tabs>
              <w:rPr>
                <w:sz w:val="16"/>
                <w:szCs w:val="16"/>
                <w:lang w:val="en-US"/>
              </w:rPr>
            </w:pPr>
            <w:r w:rsidRPr="00965937">
              <w:rPr>
                <w:sz w:val="16"/>
                <w:szCs w:val="16"/>
                <w:lang w:val="en-US"/>
              </w:rPr>
              <w:t>5.74</w:t>
            </w:r>
          </w:p>
        </w:tc>
        <w:tc>
          <w:tcPr>
            <w:tcW w:w="1134" w:type="dxa"/>
            <w:tcBorders>
              <w:top w:val="nil"/>
              <w:left w:val="nil"/>
              <w:bottom w:val="nil"/>
              <w:right w:val="nil"/>
            </w:tcBorders>
          </w:tcPr>
          <w:p w:rsidR="00412A8E" w:rsidRPr="00965937" w:rsidRDefault="00817C5E" w:rsidP="000A7F20">
            <w:pPr>
              <w:pStyle w:val="Textoindependiente2"/>
              <w:tabs>
                <w:tab w:val="left" w:pos="142"/>
                <w:tab w:val="left" w:pos="567"/>
              </w:tabs>
              <w:rPr>
                <w:sz w:val="16"/>
                <w:szCs w:val="16"/>
                <w:lang w:val="en-US"/>
              </w:rPr>
            </w:pPr>
            <w:r w:rsidRPr="00965937">
              <w:rPr>
                <w:sz w:val="16"/>
                <w:szCs w:val="16"/>
                <w:lang w:val="en-US"/>
              </w:rPr>
              <w:t>6.19</w:t>
            </w:r>
          </w:p>
        </w:tc>
        <w:tc>
          <w:tcPr>
            <w:tcW w:w="1134" w:type="dxa"/>
            <w:tcBorders>
              <w:top w:val="nil"/>
              <w:left w:val="nil"/>
              <w:bottom w:val="nil"/>
              <w:right w:val="nil"/>
            </w:tcBorders>
          </w:tcPr>
          <w:p w:rsidR="00412A8E" w:rsidRPr="00965937" w:rsidRDefault="008342A6" w:rsidP="000A7F20">
            <w:pPr>
              <w:pStyle w:val="Textoindependiente2"/>
              <w:tabs>
                <w:tab w:val="left" w:pos="142"/>
                <w:tab w:val="left" w:pos="567"/>
              </w:tabs>
              <w:rPr>
                <w:sz w:val="16"/>
                <w:szCs w:val="16"/>
                <w:lang w:val="en-US"/>
              </w:rPr>
            </w:pPr>
            <w:r w:rsidRPr="00965937">
              <w:rPr>
                <w:sz w:val="16"/>
                <w:szCs w:val="16"/>
                <w:lang w:val="en-US"/>
              </w:rPr>
              <w:t>3.49</w:t>
            </w:r>
          </w:p>
        </w:tc>
        <w:tc>
          <w:tcPr>
            <w:tcW w:w="708" w:type="dxa"/>
            <w:tcBorders>
              <w:top w:val="nil"/>
              <w:left w:val="nil"/>
              <w:bottom w:val="nil"/>
              <w:right w:val="nil"/>
            </w:tcBorders>
          </w:tcPr>
          <w:p w:rsidR="00412A8E" w:rsidRPr="00965937" w:rsidRDefault="008342A6" w:rsidP="000A7F20">
            <w:pPr>
              <w:pStyle w:val="Textoindependiente2"/>
              <w:tabs>
                <w:tab w:val="left" w:pos="142"/>
                <w:tab w:val="left" w:pos="567"/>
              </w:tabs>
              <w:rPr>
                <w:sz w:val="16"/>
                <w:szCs w:val="16"/>
                <w:lang w:val="en-US"/>
              </w:rPr>
            </w:pPr>
            <w:r w:rsidRPr="00965937">
              <w:rPr>
                <w:sz w:val="16"/>
                <w:szCs w:val="16"/>
                <w:lang w:val="en-US"/>
              </w:rPr>
              <w:t>7.72</w:t>
            </w:r>
          </w:p>
        </w:tc>
        <w:tc>
          <w:tcPr>
            <w:tcW w:w="709" w:type="dxa"/>
            <w:tcBorders>
              <w:top w:val="nil"/>
              <w:left w:val="nil"/>
              <w:bottom w:val="nil"/>
              <w:right w:val="nil"/>
            </w:tcBorders>
          </w:tcPr>
          <w:p w:rsidR="00412A8E" w:rsidRPr="00965937" w:rsidRDefault="008342A6" w:rsidP="000A7F20">
            <w:pPr>
              <w:pStyle w:val="Textoindependiente2"/>
              <w:tabs>
                <w:tab w:val="left" w:pos="142"/>
                <w:tab w:val="left" w:pos="567"/>
              </w:tabs>
              <w:rPr>
                <w:sz w:val="16"/>
                <w:szCs w:val="16"/>
                <w:lang w:val="en-US"/>
              </w:rPr>
            </w:pPr>
            <w:r w:rsidRPr="00965937">
              <w:rPr>
                <w:sz w:val="16"/>
                <w:szCs w:val="16"/>
                <w:lang w:val="en-US"/>
              </w:rPr>
              <w:t>6.10</w:t>
            </w:r>
          </w:p>
        </w:tc>
        <w:tc>
          <w:tcPr>
            <w:tcW w:w="1276" w:type="dxa"/>
            <w:tcBorders>
              <w:top w:val="nil"/>
              <w:left w:val="nil"/>
              <w:bottom w:val="nil"/>
              <w:right w:val="nil"/>
            </w:tcBorders>
          </w:tcPr>
          <w:p w:rsidR="00412A8E" w:rsidRPr="00965937" w:rsidRDefault="008342A6" w:rsidP="000A7F20">
            <w:pPr>
              <w:pStyle w:val="Textoindependiente2"/>
              <w:tabs>
                <w:tab w:val="left" w:pos="142"/>
                <w:tab w:val="left" w:pos="567"/>
              </w:tabs>
              <w:rPr>
                <w:sz w:val="16"/>
                <w:szCs w:val="16"/>
                <w:lang w:val="en-US"/>
              </w:rPr>
            </w:pPr>
            <w:r w:rsidRPr="00965937">
              <w:rPr>
                <w:sz w:val="16"/>
                <w:szCs w:val="16"/>
                <w:lang w:val="en-US"/>
              </w:rPr>
              <w:t>4.79</w:t>
            </w:r>
          </w:p>
        </w:tc>
        <w:tc>
          <w:tcPr>
            <w:tcW w:w="1134" w:type="dxa"/>
            <w:tcBorders>
              <w:top w:val="nil"/>
              <w:left w:val="nil"/>
              <w:bottom w:val="nil"/>
              <w:right w:val="nil"/>
            </w:tcBorders>
          </w:tcPr>
          <w:p w:rsidR="00412A8E" w:rsidRPr="00965937" w:rsidRDefault="008342A6" w:rsidP="000A7F20">
            <w:pPr>
              <w:pStyle w:val="Textoindependiente2"/>
              <w:tabs>
                <w:tab w:val="left" w:pos="142"/>
                <w:tab w:val="left" w:pos="567"/>
              </w:tabs>
              <w:rPr>
                <w:sz w:val="16"/>
                <w:szCs w:val="16"/>
                <w:lang w:val="en-US"/>
              </w:rPr>
            </w:pPr>
            <w:r w:rsidRPr="00965937">
              <w:rPr>
                <w:sz w:val="16"/>
                <w:szCs w:val="16"/>
                <w:lang w:val="en-US"/>
              </w:rPr>
              <w:t>6.39</w:t>
            </w:r>
          </w:p>
        </w:tc>
      </w:tr>
      <w:tr w:rsidR="00DC1197" w:rsidRPr="00965937" w:rsidTr="00A53820">
        <w:tc>
          <w:tcPr>
            <w:tcW w:w="1242" w:type="dxa"/>
            <w:tcBorders>
              <w:top w:val="nil"/>
              <w:left w:val="nil"/>
              <w:bottom w:val="nil"/>
              <w:right w:val="nil"/>
            </w:tcBorders>
          </w:tcPr>
          <w:p w:rsidR="00412A8E" w:rsidRPr="00965937" w:rsidRDefault="00EC331B" w:rsidP="00025A23">
            <w:pPr>
              <w:pStyle w:val="Textoindependiente2"/>
              <w:tabs>
                <w:tab w:val="left" w:pos="142"/>
                <w:tab w:val="left" w:pos="567"/>
              </w:tabs>
              <w:rPr>
                <w:sz w:val="20"/>
                <w:szCs w:val="20"/>
                <w:lang w:val="en-US"/>
              </w:rPr>
            </w:pPr>
            <w:r w:rsidRPr="00965937">
              <w:rPr>
                <w:sz w:val="20"/>
                <w:szCs w:val="20"/>
                <w:lang w:val="en-US"/>
              </w:rPr>
              <w:t>DRIs</w:t>
            </w:r>
            <w:r w:rsidR="00412A8E" w:rsidRPr="00965937">
              <w:rPr>
                <w:sz w:val="20"/>
                <w:szCs w:val="20"/>
                <w:lang w:val="en-US"/>
              </w:rPr>
              <w:t xml:space="preserve"> (</w:t>
            </w:r>
            <w:r w:rsidR="00025A23" w:rsidRPr="00965937">
              <w:rPr>
                <w:sz w:val="20"/>
                <w:szCs w:val="20"/>
                <w:lang w:val="en-US"/>
              </w:rPr>
              <w:t>µ</w:t>
            </w:r>
            <w:r w:rsidR="00412A8E" w:rsidRPr="00965937">
              <w:rPr>
                <w:sz w:val="20"/>
                <w:szCs w:val="20"/>
                <w:lang w:val="en-US"/>
              </w:rPr>
              <w:t>g)</w:t>
            </w:r>
          </w:p>
        </w:tc>
        <w:tc>
          <w:tcPr>
            <w:tcW w:w="709" w:type="dxa"/>
            <w:tcBorders>
              <w:top w:val="nil"/>
              <w:left w:val="nil"/>
              <w:bottom w:val="nil"/>
              <w:right w:val="nil"/>
            </w:tcBorders>
          </w:tcPr>
          <w:p w:rsidR="00412A8E" w:rsidRPr="00965937" w:rsidRDefault="00025A23" w:rsidP="000A7F20">
            <w:pPr>
              <w:pStyle w:val="Textoindependiente2"/>
              <w:tabs>
                <w:tab w:val="left" w:pos="142"/>
                <w:tab w:val="left" w:pos="567"/>
              </w:tabs>
              <w:rPr>
                <w:sz w:val="16"/>
                <w:szCs w:val="16"/>
                <w:lang w:val="en-US"/>
              </w:rPr>
            </w:pPr>
            <w:r w:rsidRPr="00965937">
              <w:rPr>
                <w:sz w:val="16"/>
                <w:szCs w:val="16"/>
                <w:lang w:val="en-US"/>
              </w:rPr>
              <w:t>55</w:t>
            </w:r>
          </w:p>
        </w:tc>
        <w:tc>
          <w:tcPr>
            <w:tcW w:w="851" w:type="dxa"/>
            <w:tcBorders>
              <w:top w:val="nil"/>
              <w:left w:val="nil"/>
              <w:bottom w:val="nil"/>
              <w:right w:val="nil"/>
            </w:tcBorders>
          </w:tcPr>
          <w:p w:rsidR="00412A8E" w:rsidRPr="00965937" w:rsidRDefault="00412A8E" w:rsidP="000A7F20">
            <w:pPr>
              <w:pStyle w:val="Textoindependiente2"/>
              <w:tabs>
                <w:tab w:val="left" w:pos="142"/>
                <w:tab w:val="left" w:pos="567"/>
              </w:tabs>
              <w:rPr>
                <w:sz w:val="16"/>
                <w:szCs w:val="16"/>
                <w:lang w:val="en-US"/>
              </w:rPr>
            </w:pPr>
          </w:p>
        </w:tc>
        <w:tc>
          <w:tcPr>
            <w:tcW w:w="1134" w:type="dxa"/>
            <w:tcBorders>
              <w:top w:val="nil"/>
              <w:left w:val="nil"/>
              <w:bottom w:val="nil"/>
              <w:right w:val="nil"/>
            </w:tcBorders>
          </w:tcPr>
          <w:p w:rsidR="00412A8E" w:rsidRPr="00965937" w:rsidRDefault="008342A6" w:rsidP="00817C5E">
            <w:pPr>
              <w:pStyle w:val="Textoindependiente2"/>
              <w:tabs>
                <w:tab w:val="left" w:pos="142"/>
                <w:tab w:val="left" w:pos="567"/>
              </w:tabs>
              <w:rPr>
                <w:sz w:val="16"/>
                <w:szCs w:val="16"/>
                <w:vertAlign w:val="superscript"/>
                <w:lang w:val="en-US"/>
              </w:rPr>
            </w:pPr>
            <w:r w:rsidRPr="00965937">
              <w:rPr>
                <w:sz w:val="16"/>
                <w:szCs w:val="16"/>
                <w:lang w:val="en-US"/>
              </w:rPr>
              <w:t>35</w:t>
            </w:r>
            <w:r w:rsidR="00AF47FA" w:rsidRPr="00965937">
              <w:rPr>
                <w:sz w:val="16"/>
                <w:szCs w:val="16"/>
                <w:lang w:val="en-US"/>
              </w:rPr>
              <w:t>.0</w:t>
            </w:r>
            <w:r w:rsidRPr="00965937">
              <w:rPr>
                <w:sz w:val="16"/>
                <w:szCs w:val="16"/>
                <w:lang w:val="en-US"/>
              </w:rPr>
              <w:t xml:space="preserve"> and 25</w:t>
            </w:r>
            <w:r w:rsidR="00AF47FA" w:rsidRPr="00965937">
              <w:rPr>
                <w:sz w:val="16"/>
                <w:szCs w:val="16"/>
                <w:lang w:val="en-US"/>
              </w:rPr>
              <w:t>.0</w:t>
            </w:r>
            <w:r w:rsidRPr="00965937">
              <w:rPr>
                <w:sz w:val="16"/>
                <w:szCs w:val="16"/>
                <w:vertAlign w:val="superscript"/>
                <w:lang w:val="en-US"/>
              </w:rPr>
              <w:t>c</w:t>
            </w:r>
          </w:p>
        </w:tc>
        <w:tc>
          <w:tcPr>
            <w:tcW w:w="1134" w:type="dxa"/>
            <w:tcBorders>
              <w:top w:val="nil"/>
              <w:left w:val="nil"/>
              <w:bottom w:val="nil"/>
              <w:right w:val="nil"/>
            </w:tcBorders>
          </w:tcPr>
          <w:p w:rsidR="00412A8E" w:rsidRPr="00965937" w:rsidRDefault="00412A8E" w:rsidP="000A7F20">
            <w:pPr>
              <w:pStyle w:val="Textoindependiente2"/>
              <w:tabs>
                <w:tab w:val="left" w:pos="142"/>
                <w:tab w:val="left" w:pos="567"/>
              </w:tabs>
              <w:rPr>
                <w:sz w:val="16"/>
                <w:szCs w:val="16"/>
                <w:vertAlign w:val="superscript"/>
                <w:lang w:val="en-US"/>
              </w:rPr>
            </w:pPr>
          </w:p>
        </w:tc>
        <w:tc>
          <w:tcPr>
            <w:tcW w:w="708" w:type="dxa"/>
            <w:tcBorders>
              <w:top w:val="nil"/>
              <w:left w:val="nil"/>
              <w:bottom w:val="nil"/>
              <w:right w:val="nil"/>
            </w:tcBorders>
          </w:tcPr>
          <w:p w:rsidR="00412A8E" w:rsidRPr="00965937" w:rsidRDefault="00025A23" w:rsidP="000A7F20">
            <w:pPr>
              <w:pStyle w:val="Textoindependiente2"/>
              <w:tabs>
                <w:tab w:val="left" w:pos="142"/>
                <w:tab w:val="left" w:pos="567"/>
              </w:tabs>
              <w:rPr>
                <w:sz w:val="16"/>
                <w:szCs w:val="16"/>
                <w:lang w:val="en-US"/>
              </w:rPr>
            </w:pPr>
            <w:r w:rsidRPr="00965937">
              <w:rPr>
                <w:sz w:val="16"/>
                <w:szCs w:val="16"/>
                <w:lang w:val="en-US"/>
              </w:rPr>
              <w:t>900</w:t>
            </w:r>
          </w:p>
        </w:tc>
        <w:tc>
          <w:tcPr>
            <w:tcW w:w="709" w:type="dxa"/>
            <w:tcBorders>
              <w:top w:val="nil"/>
              <w:left w:val="nil"/>
              <w:bottom w:val="nil"/>
              <w:right w:val="nil"/>
            </w:tcBorders>
          </w:tcPr>
          <w:p w:rsidR="00412A8E" w:rsidRPr="00965937" w:rsidRDefault="00412A8E" w:rsidP="000A7F20">
            <w:pPr>
              <w:pStyle w:val="Textoindependiente2"/>
              <w:tabs>
                <w:tab w:val="left" w:pos="142"/>
                <w:tab w:val="left" w:pos="567"/>
              </w:tabs>
              <w:rPr>
                <w:sz w:val="16"/>
                <w:szCs w:val="16"/>
                <w:lang w:val="en-US"/>
              </w:rPr>
            </w:pPr>
          </w:p>
        </w:tc>
        <w:tc>
          <w:tcPr>
            <w:tcW w:w="1276" w:type="dxa"/>
            <w:tcBorders>
              <w:top w:val="nil"/>
              <w:left w:val="nil"/>
              <w:bottom w:val="nil"/>
              <w:right w:val="nil"/>
            </w:tcBorders>
          </w:tcPr>
          <w:p w:rsidR="008342A6" w:rsidRPr="00965937" w:rsidRDefault="008342A6" w:rsidP="000A7F20">
            <w:pPr>
              <w:pStyle w:val="Textoindependiente2"/>
              <w:tabs>
                <w:tab w:val="left" w:pos="142"/>
                <w:tab w:val="left" w:pos="567"/>
              </w:tabs>
              <w:rPr>
                <w:sz w:val="16"/>
                <w:szCs w:val="16"/>
                <w:vertAlign w:val="superscript"/>
                <w:lang w:val="en-US"/>
              </w:rPr>
            </w:pPr>
            <w:r w:rsidRPr="00965937">
              <w:rPr>
                <w:sz w:val="16"/>
                <w:szCs w:val="16"/>
                <w:lang w:val="en-US"/>
              </w:rPr>
              <w:t>2300 and 1800</w:t>
            </w:r>
            <w:r w:rsidRPr="00965937">
              <w:rPr>
                <w:sz w:val="16"/>
                <w:szCs w:val="16"/>
                <w:vertAlign w:val="superscript"/>
                <w:lang w:val="en-US"/>
              </w:rPr>
              <w:t>c</w:t>
            </w:r>
          </w:p>
        </w:tc>
        <w:tc>
          <w:tcPr>
            <w:tcW w:w="1134" w:type="dxa"/>
            <w:tcBorders>
              <w:top w:val="nil"/>
              <w:left w:val="nil"/>
              <w:bottom w:val="nil"/>
              <w:right w:val="nil"/>
            </w:tcBorders>
          </w:tcPr>
          <w:p w:rsidR="00412A8E" w:rsidRPr="00965937" w:rsidRDefault="00412A8E" w:rsidP="000A7F20">
            <w:pPr>
              <w:pStyle w:val="Textoindependiente2"/>
              <w:tabs>
                <w:tab w:val="left" w:pos="142"/>
                <w:tab w:val="left" w:pos="567"/>
              </w:tabs>
              <w:rPr>
                <w:sz w:val="16"/>
                <w:szCs w:val="16"/>
                <w:lang w:val="en-US"/>
              </w:rPr>
            </w:pPr>
          </w:p>
        </w:tc>
      </w:tr>
      <w:tr w:rsidR="00DC1197" w:rsidRPr="00965937" w:rsidTr="00A53820">
        <w:tc>
          <w:tcPr>
            <w:tcW w:w="1242" w:type="dxa"/>
            <w:tcBorders>
              <w:top w:val="nil"/>
              <w:left w:val="nil"/>
              <w:right w:val="nil"/>
            </w:tcBorders>
          </w:tcPr>
          <w:p w:rsidR="00412A8E" w:rsidRPr="00965937" w:rsidRDefault="00412A8E" w:rsidP="00EC331B">
            <w:pPr>
              <w:pStyle w:val="Textoindependiente2"/>
              <w:tabs>
                <w:tab w:val="left" w:pos="142"/>
                <w:tab w:val="left" w:pos="567"/>
              </w:tabs>
              <w:rPr>
                <w:sz w:val="20"/>
                <w:szCs w:val="20"/>
                <w:vertAlign w:val="superscript"/>
                <w:lang w:val="en-US"/>
              </w:rPr>
            </w:pPr>
            <w:r w:rsidRPr="00965937">
              <w:rPr>
                <w:sz w:val="20"/>
                <w:szCs w:val="20"/>
                <w:lang w:val="en-US"/>
              </w:rPr>
              <w:t xml:space="preserve">% </w:t>
            </w:r>
            <w:r w:rsidR="00EC331B" w:rsidRPr="00965937">
              <w:rPr>
                <w:sz w:val="20"/>
                <w:szCs w:val="20"/>
                <w:lang w:val="en-US"/>
              </w:rPr>
              <w:t>DRIs</w:t>
            </w:r>
            <w:r w:rsidRPr="00965937">
              <w:rPr>
                <w:sz w:val="20"/>
                <w:szCs w:val="20"/>
                <w:vertAlign w:val="superscript"/>
                <w:lang w:val="en-US"/>
              </w:rPr>
              <w:t>b</w:t>
            </w:r>
          </w:p>
        </w:tc>
        <w:tc>
          <w:tcPr>
            <w:tcW w:w="709" w:type="dxa"/>
            <w:tcBorders>
              <w:top w:val="nil"/>
              <w:left w:val="nil"/>
              <w:right w:val="nil"/>
            </w:tcBorders>
          </w:tcPr>
          <w:p w:rsidR="00412A8E" w:rsidRPr="00965937" w:rsidRDefault="00817C5E" w:rsidP="000A7F20">
            <w:pPr>
              <w:pStyle w:val="Textoindependiente2"/>
              <w:tabs>
                <w:tab w:val="left" w:pos="142"/>
                <w:tab w:val="left" w:pos="567"/>
              </w:tabs>
              <w:rPr>
                <w:sz w:val="16"/>
                <w:szCs w:val="16"/>
                <w:lang w:val="en-US"/>
              </w:rPr>
            </w:pPr>
            <w:r w:rsidRPr="00965937">
              <w:rPr>
                <w:sz w:val="16"/>
                <w:szCs w:val="16"/>
                <w:lang w:val="en-US"/>
              </w:rPr>
              <w:t>6.29</w:t>
            </w:r>
          </w:p>
        </w:tc>
        <w:tc>
          <w:tcPr>
            <w:tcW w:w="851" w:type="dxa"/>
            <w:tcBorders>
              <w:top w:val="nil"/>
              <w:left w:val="nil"/>
              <w:right w:val="nil"/>
            </w:tcBorders>
          </w:tcPr>
          <w:p w:rsidR="00412A8E" w:rsidRPr="00965937" w:rsidRDefault="00817C5E" w:rsidP="000A7F20">
            <w:pPr>
              <w:pStyle w:val="Textoindependiente2"/>
              <w:tabs>
                <w:tab w:val="left" w:pos="142"/>
                <w:tab w:val="left" w:pos="567"/>
              </w:tabs>
              <w:rPr>
                <w:sz w:val="16"/>
                <w:szCs w:val="16"/>
                <w:lang w:val="en-US"/>
              </w:rPr>
            </w:pPr>
            <w:r w:rsidRPr="00965937">
              <w:rPr>
                <w:sz w:val="16"/>
                <w:szCs w:val="16"/>
                <w:lang w:val="en-US"/>
              </w:rPr>
              <w:t>10.4</w:t>
            </w:r>
          </w:p>
        </w:tc>
        <w:tc>
          <w:tcPr>
            <w:tcW w:w="1134" w:type="dxa"/>
            <w:tcBorders>
              <w:top w:val="nil"/>
              <w:left w:val="nil"/>
              <w:right w:val="nil"/>
            </w:tcBorders>
          </w:tcPr>
          <w:p w:rsidR="00412A8E" w:rsidRPr="00965937" w:rsidRDefault="00DC1197" w:rsidP="00DC1197">
            <w:pPr>
              <w:pStyle w:val="Textoindependiente2"/>
              <w:tabs>
                <w:tab w:val="left" w:pos="142"/>
                <w:tab w:val="left" w:pos="567"/>
              </w:tabs>
              <w:rPr>
                <w:sz w:val="16"/>
                <w:szCs w:val="16"/>
                <w:vertAlign w:val="superscript"/>
                <w:lang w:val="en-US"/>
              </w:rPr>
            </w:pPr>
            <w:r w:rsidRPr="00965937">
              <w:rPr>
                <w:sz w:val="16"/>
                <w:szCs w:val="16"/>
                <w:lang w:val="en-US"/>
              </w:rPr>
              <w:t>17.7 and 24.8</w:t>
            </w:r>
            <w:r w:rsidR="008342A6" w:rsidRPr="00965937">
              <w:rPr>
                <w:sz w:val="16"/>
                <w:szCs w:val="16"/>
                <w:vertAlign w:val="superscript"/>
                <w:lang w:val="en-US"/>
              </w:rPr>
              <w:t>c</w:t>
            </w:r>
          </w:p>
        </w:tc>
        <w:tc>
          <w:tcPr>
            <w:tcW w:w="1134" w:type="dxa"/>
            <w:tcBorders>
              <w:top w:val="nil"/>
              <w:left w:val="nil"/>
              <w:right w:val="nil"/>
            </w:tcBorders>
          </w:tcPr>
          <w:p w:rsidR="00412A8E" w:rsidRPr="00965937" w:rsidRDefault="003B6086" w:rsidP="003B6086">
            <w:pPr>
              <w:pStyle w:val="Textoindependiente2"/>
              <w:tabs>
                <w:tab w:val="left" w:pos="142"/>
                <w:tab w:val="left" w:pos="567"/>
              </w:tabs>
              <w:rPr>
                <w:sz w:val="16"/>
                <w:szCs w:val="16"/>
                <w:lang w:val="en-US"/>
              </w:rPr>
            </w:pPr>
            <w:r w:rsidRPr="00965937">
              <w:rPr>
                <w:sz w:val="16"/>
                <w:szCs w:val="16"/>
                <w:lang w:val="en-US"/>
              </w:rPr>
              <w:t>9</w:t>
            </w:r>
            <w:r w:rsidR="008342A6" w:rsidRPr="00965937">
              <w:rPr>
                <w:sz w:val="16"/>
                <w:szCs w:val="16"/>
                <w:lang w:val="en-US"/>
              </w:rPr>
              <w:t>.</w:t>
            </w:r>
            <w:r w:rsidRPr="00965937">
              <w:rPr>
                <w:sz w:val="16"/>
                <w:szCs w:val="16"/>
                <w:lang w:val="en-US"/>
              </w:rPr>
              <w:t>97</w:t>
            </w:r>
            <w:r w:rsidR="008342A6" w:rsidRPr="00965937">
              <w:rPr>
                <w:sz w:val="16"/>
                <w:szCs w:val="16"/>
                <w:lang w:val="en-US"/>
              </w:rPr>
              <w:t xml:space="preserve"> and </w:t>
            </w:r>
            <w:r w:rsidRPr="00965937">
              <w:rPr>
                <w:sz w:val="16"/>
                <w:szCs w:val="16"/>
                <w:lang w:val="en-US"/>
              </w:rPr>
              <w:t>14.0</w:t>
            </w:r>
            <w:r w:rsidR="008342A6" w:rsidRPr="00965937">
              <w:rPr>
                <w:sz w:val="16"/>
                <w:szCs w:val="16"/>
                <w:vertAlign w:val="superscript"/>
                <w:lang w:val="en-US"/>
              </w:rPr>
              <w:t>c</w:t>
            </w:r>
          </w:p>
        </w:tc>
        <w:tc>
          <w:tcPr>
            <w:tcW w:w="708" w:type="dxa"/>
            <w:tcBorders>
              <w:top w:val="nil"/>
              <w:left w:val="nil"/>
              <w:right w:val="nil"/>
            </w:tcBorders>
          </w:tcPr>
          <w:p w:rsidR="00412A8E" w:rsidRPr="00965937" w:rsidRDefault="008342A6" w:rsidP="000A7F20">
            <w:pPr>
              <w:pStyle w:val="Textoindependiente2"/>
              <w:tabs>
                <w:tab w:val="left" w:pos="142"/>
                <w:tab w:val="left" w:pos="567"/>
              </w:tabs>
              <w:rPr>
                <w:sz w:val="16"/>
                <w:szCs w:val="16"/>
                <w:lang w:val="en-US"/>
              </w:rPr>
            </w:pPr>
            <w:r w:rsidRPr="00965937">
              <w:rPr>
                <w:sz w:val="16"/>
                <w:szCs w:val="16"/>
                <w:lang w:val="en-US"/>
              </w:rPr>
              <w:t xml:space="preserve">0.86 </w:t>
            </w:r>
          </w:p>
        </w:tc>
        <w:tc>
          <w:tcPr>
            <w:tcW w:w="709" w:type="dxa"/>
            <w:tcBorders>
              <w:top w:val="nil"/>
              <w:left w:val="nil"/>
              <w:right w:val="nil"/>
            </w:tcBorders>
          </w:tcPr>
          <w:p w:rsidR="00412A8E" w:rsidRPr="00965937" w:rsidRDefault="008342A6" w:rsidP="008342A6">
            <w:pPr>
              <w:pStyle w:val="Textoindependiente2"/>
              <w:tabs>
                <w:tab w:val="left" w:pos="142"/>
                <w:tab w:val="left" w:pos="567"/>
              </w:tabs>
              <w:rPr>
                <w:sz w:val="16"/>
                <w:szCs w:val="16"/>
                <w:lang w:val="en-US"/>
              </w:rPr>
            </w:pPr>
            <w:r w:rsidRPr="00965937">
              <w:rPr>
                <w:sz w:val="16"/>
                <w:szCs w:val="16"/>
                <w:lang w:val="en-US"/>
              </w:rPr>
              <w:t>0.68</w:t>
            </w:r>
          </w:p>
        </w:tc>
        <w:tc>
          <w:tcPr>
            <w:tcW w:w="1276" w:type="dxa"/>
            <w:tcBorders>
              <w:top w:val="nil"/>
              <w:left w:val="nil"/>
              <w:right w:val="nil"/>
            </w:tcBorders>
          </w:tcPr>
          <w:p w:rsidR="00412A8E" w:rsidRPr="00965937" w:rsidRDefault="008A285C" w:rsidP="000A7F20">
            <w:pPr>
              <w:pStyle w:val="Textoindependiente2"/>
              <w:tabs>
                <w:tab w:val="left" w:pos="142"/>
                <w:tab w:val="left" w:pos="567"/>
              </w:tabs>
              <w:rPr>
                <w:sz w:val="16"/>
                <w:szCs w:val="16"/>
                <w:vertAlign w:val="superscript"/>
                <w:lang w:val="en-US"/>
              </w:rPr>
            </w:pPr>
            <w:r w:rsidRPr="00965937">
              <w:rPr>
                <w:sz w:val="16"/>
                <w:szCs w:val="16"/>
                <w:lang w:val="en-US"/>
              </w:rPr>
              <w:t>0.21 and 0.27</w:t>
            </w:r>
            <w:r w:rsidRPr="00965937">
              <w:rPr>
                <w:sz w:val="16"/>
                <w:szCs w:val="16"/>
                <w:vertAlign w:val="superscript"/>
                <w:lang w:val="en-US"/>
              </w:rPr>
              <w:t>c</w:t>
            </w:r>
          </w:p>
        </w:tc>
        <w:tc>
          <w:tcPr>
            <w:tcW w:w="1134" w:type="dxa"/>
            <w:tcBorders>
              <w:top w:val="nil"/>
              <w:left w:val="nil"/>
              <w:right w:val="nil"/>
            </w:tcBorders>
          </w:tcPr>
          <w:p w:rsidR="00412A8E" w:rsidRPr="00965937" w:rsidRDefault="008A285C" w:rsidP="000A7F20">
            <w:pPr>
              <w:pStyle w:val="Textoindependiente2"/>
              <w:tabs>
                <w:tab w:val="left" w:pos="142"/>
                <w:tab w:val="left" w:pos="567"/>
              </w:tabs>
              <w:rPr>
                <w:sz w:val="16"/>
                <w:szCs w:val="16"/>
                <w:vertAlign w:val="superscript"/>
                <w:lang w:val="en-US"/>
              </w:rPr>
            </w:pPr>
            <w:r w:rsidRPr="00965937">
              <w:rPr>
                <w:sz w:val="16"/>
                <w:szCs w:val="16"/>
                <w:lang w:val="en-US"/>
              </w:rPr>
              <w:t>0.28 and 0.36</w:t>
            </w:r>
            <w:r w:rsidRPr="00965937">
              <w:rPr>
                <w:sz w:val="16"/>
                <w:szCs w:val="16"/>
                <w:vertAlign w:val="superscript"/>
                <w:lang w:val="en-US"/>
              </w:rPr>
              <w:t>c</w:t>
            </w:r>
          </w:p>
        </w:tc>
      </w:tr>
    </w:tbl>
    <w:p w:rsidR="000A7F20" w:rsidRPr="00965937" w:rsidRDefault="000A7F20" w:rsidP="000A7F20">
      <w:pPr>
        <w:pStyle w:val="Textoindependiente2"/>
        <w:tabs>
          <w:tab w:val="left" w:pos="142"/>
          <w:tab w:val="left" w:pos="567"/>
        </w:tabs>
        <w:rPr>
          <w:sz w:val="20"/>
          <w:szCs w:val="20"/>
          <w:lang w:val="en-US"/>
        </w:rPr>
      </w:pPr>
      <w:r w:rsidRPr="00965937">
        <w:rPr>
          <w:sz w:val="20"/>
          <w:szCs w:val="20"/>
          <w:vertAlign w:val="superscript"/>
          <w:lang w:val="en-US"/>
        </w:rPr>
        <w:t>a</w:t>
      </w:r>
      <w:r w:rsidRPr="00965937">
        <w:rPr>
          <w:sz w:val="20"/>
          <w:szCs w:val="20"/>
          <w:lang w:val="en-US"/>
        </w:rPr>
        <w:t xml:space="preserve"> Average level of the determined values (Fig. 1)</w:t>
      </w:r>
    </w:p>
    <w:p w:rsidR="000A7F20" w:rsidRPr="00965937" w:rsidRDefault="000A7F20" w:rsidP="000A7F20">
      <w:pPr>
        <w:pStyle w:val="Textoindependiente2"/>
        <w:tabs>
          <w:tab w:val="left" w:pos="142"/>
          <w:tab w:val="left" w:pos="567"/>
        </w:tabs>
        <w:rPr>
          <w:sz w:val="20"/>
          <w:szCs w:val="20"/>
          <w:lang w:val="en-US"/>
        </w:rPr>
      </w:pPr>
      <w:r w:rsidRPr="00965937">
        <w:rPr>
          <w:sz w:val="20"/>
          <w:szCs w:val="20"/>
          <w:vertAlign w:val="superscript"/>
          <w:lang w:val="en-US"/>
        </w:rPr>
        <w:t>b</w:t>
      </w:r>
      <w:r w:rsidRPr="00965937">
        <w:rPr>
          <w:sz w:val="20"/>
          <w:szCs w:val="20"/>
          <w:lang w:val="en-US"/>
        </w:rPr>
        <w:t xml:space="preserve"> Calculated on the basis of the intake of one yogurt (</w:t>
      </w:r>
      <w:r w:rsidRPr="00965937">
        <w:rPr>
          <w:sz w:val="20"/>
          <w:szCs w:val="20"/>
          <w:lang w:val="en-US"/>
        </w:rPr>
        <w:sym w:font="Symbol" w:char="F040"/>
      </w:r>
      <w:r w:rsidR="00412A8E" w:rsidRPr="00965937">
        <w:rPr>
          <w:sz w:val="20"/>
          <w:szCs w:val="20"/>
          <w:lang w:val="en-US"/>
        </w:rPr>
        <w:t xml:space="preserve"> 125 g)</w:t>
      </w:r>
    </w:p>
    <w:p w:rsidR="00817C5E" w:rsidRPr="00BB43C7" w:rsidRDefault="00817C5E" w:rsidP="000A7F20">
      <w:pPr>
        <w:pStyle w:val="Textoindependiente2"/>
        <w:tabs>
          <w:tab w:val="left" w:pos="142"/>
          <w:tab w:val="left" w:pos="567"/>
        </w:tabs>
        <w:rPr>
          <w:b/>
          <w:sz w:val="16"/>
          <w:szCs w:val="20"/>
          <w:vertAlign w:val="superscript"/>
          <w:lang w:val="en-US"/>
        </w:rPr>
      </w:pPr>
      <w:r w:rsidRPr="00965937">
        <w:rPr>
          <w:sz w:val="20"/>
          <w:szCs w:val="20"/>
          <w:vertAlign w:val="superscript"/>
          <w:lang w:val="en-US"/>
        </w:rPr>
        <w:t>c</w:t>
      </w:r>
      <w:r w:rsidRPr="00965937">
        <w:rPr>
          <w:sz w:val="20"/>
          <w:szCs w:val="20"/>
          <w:lang w:val="en-US"/>
        </w:rPr>
        <w:t xml:space="preserve"> For healthy adult men and women, respectively</w:t>
      </w:r>
      <w:r w:rsidRPr="00140E90">
        <w:rPr>
          <w:sz w:val="20"/>
          <w:szCs w:val="20"/>
          <w:lang w:val="en-US"/>
        </w:rPr>
        <w:t xml:space="preserve"> </w:t>
      </w:r>
      <w:r w:rsidR="00BB43C7" w:rsidRPr="00BB43C7">
        <w:rPr>
          <w:sz w:val="16"/>
          <w:szCs w:val="20"/>
          <w:lang w:val="en-US"/>
        </w:rPr>
        <w:t>(</w:t>
      </w:r>
      <w:r w:rsidR="00BB43C7" w:rsidRPr="00BB43C7">
        <w:rPr>
          <w:noProof/>
          <w:sz w:val="20"/>
        </w:rPr>
        <w:t>Federación Española de Sociedades de Nutrición</w:t>
      </w:r>
      <w:r w:rsidR="00BB43C7">
        <w:rPr>
          <w:noProof/>
          <w:sz w:val="20"/>
        </w:rPr>
        <w:t>,</w:t>
      </w:r>
      <w:r w:rsidR="00BB43C7" w:rsidRPr="00BB43C7">
        <w:rPr>
          <w:noProof/>
          <w:sz w:val="20"/>
        </w:rPr>
        <w:t xml:space="preserve"> 2010)</w:t>
      </w:r>
    </w:p>
    <w:sectPr w:rsidR="00817C5E" w:rsidRPr="00BB43C7" w:rsidSect="00366571">
      <w:footerReference w:type="default" r:id="rId10"/>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C88" w:rsidRDefault="00236C88" w:rsidP="007F2FEB">
      <w:pPr>
        <w:spacing w:line="240" w:lineRule="auto"/>
      </w:pPr>
      <w:r>
        <w:separator/>
      </w:r>
    </w:p>
  </w:endnote>
  <w:endnote w:type="continuationSeparator" w:id="0">
    <w:p w:rsidR="00236C88" w:rsidRDefault="00236C88" w:rsidP="007F2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liverRM">
    <w:altName w:val="Arial Unicode MS"/>
    <w:panose1 w:val="00000000000000000000"/>
    <w:charset w:val="81"/>
    <w:family w:val="auto"/>
    <w:notTrueType/>
    <w:pitch w:val="default"/>
    <w:sig w:usb0="00000007" w:usb1="09060000" w:usb2="00000010" w:usb3="00000000" w:csb0="0008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2702"/>
      <w:docPartObj>
        <w:docPartGallery w:val="Page Numbers (Bottom of Page)"/>
        <w:docPartUnique/>
      </w:docPartObj>
    </w:sdtPr>
    <w:sdtEndPr/>
    <w:sdtContent>
      <w:p w:rsidR="00236C88" w:rsidRDefault="000A5209">
        <w:pPr>
          <w:pStyle w:val="Piedepgina"/>
          <w:jc w:val="center"/>
        </w:pPr>
        <w:r>
          <w:fldChar w:fldCharType="begin"/>
        </w:r>
        <w:r>
          <w:instrText xml:space="preserve"> PAGE   \* MERGEFO</w:instrText>
        </w:r>
        <w:r>
          <w:instrText xml:space="preserve">RMAT </w:instrText>
        </w:r>
        <w:r>
          <w:fldChar w:fldCharType="separate"/>
        </w:r>
        <w:r>
          <w:rPr>
            <w:noProof/>
          </w:rPr>
          <w:t>24</w:t>
        </w:r>
        <w:r>
          <w:rPr>
            <w:noProof/>
          </w:rPr>
          <w:fldChar w:fldCharType="end"/>
        </w:r>
      </w:p>
    </w:sdtContent>
  </w:sdt>
  <w:p w:rsidR="00236C88" w:rsidRDefault="00236C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C88" w:rsidRDefault="00236C88" w:rsidP="007F2FEB">
      <w:pPr>
        <w:spacing w:line="240" w:lineRule="auto"/>
      </w:pPr>
      <w:r>
        <w:separator/>
      </w:r>
    </w:p>
  </w:footnote>
  <w:footnote w:type="continuationSeparator" w:id="0">
    <w:p w:rsidR="00236C88" w:rsidRDefault="00236C88" w:rsidP="007F2FE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511D"/>
    <w:multiLevelType w:val="multilevel"/>
    <w:tmpl w:val="2D4AEEA2"/>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830820"/>
    <w:multiLevelType w:val="hybridMultilevel"/>
    <w:tmpl w:val="E412248E"/>
    <w:lvl w:ilvl="0" w:tplc="977847C0">
      <w:start w:val="1"/>
      <w:numFmt w:val="bullet"/>
      <w:lvlText w:val=""/>
      <w:lvlJc w:val="left"/>
      <w:pPr>
        <w:ind w:left="720" w:hanging="360"/>
      </w:pPr>
      <w:rPr>
        <w:rFonts w:ascii="Symbol" w:hAnsi="Symbol" w:hint="default"/>
        <w:color w:val="auto"/>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6D72E3"/>
    <w:multiLevelType w:val="multilevel"/>
    <w:tmpl w:val="5D142168"/>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EE250F"/>
    <w:multiLevelType w:val="multilevel"/>
    <w:tmpl w:val="CB224DC6"/>
    <w:lvl w:ilvl="0">
      <w:numFmt w:val="decimal"/>
      <w:lvlText w:val="%1.0"/>
      <w:lvlJc w:val="left"/>
      <w:pPr>
        <w:ind w:left="705" w:hanging="705"/>
      </w:pPr>
      <w:rPr>
        <w:rFonts w:hint="default"/>
      </w:rPr>
    </w:lvl>
    <w:lvl w:ilvl="1">
      <w:start w:val="1"/>
      <w:numFmt w:val="decimalZero"/>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1C2E513A"/>
    <w:multiLevelType w:val="hybridMultilevel"/>
    <w:tmpl w:val="CCBA9F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7DA7FB6"/>
    <w:multiLevelType w:val="multilevel"/>
    <w:tmpl w:val="9A32171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28AB6F75"/>
    <w:multiLevelType w:val="multilevel"/>
    <w:tmpl w:val="637C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0A5181"/>
    <w:multiLevelType w:val="multilevel"/>
    <w:tmpl w:val="D1A6588A"/>
    <w:lvl w:ilvl="0">
      <w:start w:val="1"/>
      <w:numFmt w:val="decimal"/>
      <w:lvlText w:val="%1."/>
      <w:lvlJc w:val="left"/>
      <w:pPr>
        <w:ind w:left="720" w:hanging="360"/>
      </w:pPr>
    </w:lvl>
    <w:lvl w:ilvl="1">
      <w:start w:val="9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34478B6"/>
    <w:multiLevelType w:val="multilevel"/>
    <w:tmpl w:val="65280E8E"/>
    <w:lvl w:ilvl="0">
      <w:numFmt w:val="decimal"/>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6395CB4"/>
    <w:multiLevelType w:val="multilevel"/>
    <w:tmpl w:val="717E7B10"/>
    <w:lvl w:ilvl="0">
      <w:numFmt w:val="decimal"/>
      <w:lvlText w:val="%1"/>
      <w:lvlJc w:val="left"/>
      <w:pPr>
        <w:ind w:left="465" w:hanging="465"/>
      </w:pPr>
      <w:rPr>
        <w:rFonts w:hint="default"/>
      </w:rPr>
    </w:lvl>
    <w:lvl w:ilvl="1">
      <w:start w:val="1"/>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9E3673D"/>
    <w:multiLevelType w:val="hybridMultilevel"/>
    <w:tmpl w:val="DB2837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EF61732"/>
    <w:multiLevelType w:val="hybridMultilevel"/>
    <w:tmpl w:val="FA66C1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A57431C"/>
    <w:multiLevelType w:val="multilevel"/>
    <w:tmpl w:val="A9A4A21A"/>
    <w:lvl w:ilvl="0">
      <w:start w:val="4"/>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C1B6EB5"/>
    <w:multiLevelType w:val="hybridMultilevel"/>
    <w:tmpl w:val="A92A49F2"/>
    <w:lvl w:ilvl="0" w:tplc="E7B80D0A">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76218B1"/>
    <w:multiLevelType w:val="multilevel"/>
    <w:tmpl w:val="E25C7480"/>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7B75719"/>
    <w:multiLevelType w:val="multilevel"/>
    <w:tmpl w:val="52C4C280"/>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22C6B81"/>
    <w:multiLevelType w:val="hybridMultilevel"/>
    <w:tmpl w:val="1F100A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6661C11"/>
    <w:multiLevelType w:val="hybridMultilevel"/>
    <w:tmpl w:val="EA4E30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1017A8C"/>
    <w:multiLevelType w:val="hybridMultilevel"/>
    <w:tmpl w:val="CCBA9F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3F13DB6"/>
    <w:multiLevelType w:val="multilevel"/>
    <w:tmpl w:val="4C2E191C"/>
    <w:lvl w:ilvl="0">
      <w:numFmt w:val="decimal"/>
      <w:lvlText w:val="%1.0"/>
      <w:lvlJc w:val="left"/>
      <w:pPr>
        <w:ind w:left="705" w:hanging="705"/>
      </w:pPr>
      <w:rPr>
        <w:rFonts w:hint="default"/>
      </w:rPr>
    </w:lvl>
    <w:lvl w:ilvl="1">
      <w:start w:val="1"/>
      <w:numFmt w:val="decimalZero"/>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7B5A0D77"/>
    <w:multiLevelType w:val="hybridMultilevel"/>
    <w:tmpl w:val="CCBA9F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7"/>
  </w:num>
  <w:num w:numId="3">
    <w:abstractNumId w:val="16"/>
  </w:num>
  <w:num w:numId="4">
    <w:abstractNumId w:val="7"/>
  </w:num>
  <w:num w:numId="5">
    <w:abstractNumId w:val="2"/>
  </w:num>
  <w:num w:numId="6">
    <w:abstractNumId w:val="0"/>
  </w:num>
  <w:num w:numId="7">
    <w:abstractNumId w:val="14"/>
  </w:num>
  <w:num w:numId="8">
    <w:abstractNumId w:val="15"/>
  </w:num>
  <w:num w:numId="9">
    <w:abstractNumId w:val="8"/>
  </w:num>
  <w:num w:numId="10">
    <w:abstractNumId w:val="3"/>
  </w:num>
  <w:num w:numId="11">
    <w:abstractNumId w:val="19"/>
  </w:num>
  <w:num w:numId="12">
    <w:abstractNumId w:val="6"/>
  </w:num>
  <w:num w:numId="13">
    <w:abstractNumId w:val="10"/>
  </w:num>
  <w:num w:numId="14">
    <w:abstractNumId w:val="13"/>
  </w:num>
  <w:num w:numId="15">
    <w:abstractNumId w:val="9"/>
  </w:num>
  <w:num w:numId="16">
    <w:abstractNumId w:val="5"/>
  </w:num>
  <w:num w:numId="17">
    <w:abstractNumId w:val="4"/>
  </w:num>
  <w:num w:numId="18">
    <w:abstractNumId w:val="1"/>
  </w:num>
  <w:num w:numId="19">
    <w:abstractNumId w:val="12"/>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B6"/>
    <w:rsid w:val="00004EC5"/>
    <w:rsid w:val="0000796E"/>
    <w:rsid w:val="0001125E"/>
    <w:rsid w:val="000144D1"/>
    <w:rsid w:val="00020E7D"/>
    <w:rsid w:val="00025A23"/>
    <w:rsid w:val="00026C8F"/>
    <w:rsid w:val="000278B8"/>
    <w:rsid w:val="000279A9"/>
    <w:rsid w:val="00030FD3"/>
    <w:rsid w:val="00036C65"/>
    <w:rsid w:val="000417BC"/>
    <w:rsid w:val="00041B0A"/>
    <w:rsid w:val="0004495F"/>
    <w:rsid w:val="0004744C"/>
    <w:rsid w:val="000506CE"/>
    <w:rsid w:val="00050EED"/>
    <w:rsid w:val="000511CB"/>
    <w:rsid w:val="00051EE7"/>
    <w:rsid w:val="00053AAA"/>
    <w:rsid w:val="0006772A"/>
    <w:rsid w:val="00070A92"/>
    <w:rsid w:val="0007255B"/>
    <w:rsid w:val="00076CC5"/>
    <w:rsid w:val="000843C6"/>
    <w:rsid w:val="00085044"/>
    <w:rsid w:val="00087A34"/>
    <w:rsid w:val="00090EFF"/>
    <w:rsid w:val="00091C5D"/>
    <w:rsid w:val="0009284E"/>
    <w:rsid w:val="00095217"/>
    <w:rsid w:val="00096C28"/>
    <w:rsid w:val="00097049"/>
    <w:rsid w:val="0009766D"/>
    <w:rsid w:val="000A1771"/>
    <w:rsid w:val="000A3110"/>
    <w:rsid w:val="000A5209"/>
    <w:rsid w:val="000A5FF9"/>
    <w:rsid w:val="000A6600"/>
    <w:rsid w:val="000A7F20"/>
    <w:rsid w:val="000B09B6"/>
    <w:rsid w:val="000B727D"/>
    <w:rsid w:val="000C0237"/>
    <w:rsid w:val="000C7568"/>
    <w:rsid w:val="000C77A8"/>
    <w:rsid w:val="000D0877"/>
    <w:rsid w:val="000D5618"/>
    <w:rsid w:val="000D724B"/>
    <w:rsid w:val="000D750A"/>
    <w:rsid w:val="000E0FB7"/>
    <w:rsid w:val="000E3BEB"/>
    <w:rsid w:val="000E73B6"/>
    <w:rsid w:val="000F2F8E"/>
    <w:rsid w:val="000F4841"/>
    <w:rsid w:val="000F6C59"/>
    <w:rsid w:val="000F7B0E"/>
    <w:rsid w:val="001009A4"/>
    <w:rsid w:val="001048AA"/>
    <w:rsid w:val="001076AE"/>
    <w:rsid w:val="00117EAD"/>
    <w:rsid w:val="00121AB0"/>
    <w:rsid w:val="00124F77"/>
    <w:rsid w:val="00133E31"/>
    <w:rsid w:val="001370EC"/>
    <w:rsid w:val="00137EF6"/>
    <w:rsid w:val="00140E90"/>
    <w:rsid w:val="0014121A"/>
    <w:rsid w:val="001432AF"/>
    <w:rsid w:val="00144F83"/>
    <w:rsid w:val="0014504B"/>
    <w:rsid w:val="00155085"/>
    <w:rsid w:val="00155C0F"/>
    <w:rsid w:val="00156DE7"/>
    <w:rsid w:val="001604CE"/>
    <w:rsid w:val="001624A4"/>
    <w:rsid w:val="00162A8B"/>
    <w:rsid w:val="00163E96"/>
    <w:rsid w:val="00165A5C"/>
    <w:rsid w:val="00171D50"/>
    <w:rsid w:val="00173D47"/>
    <w:rsid w:val="00176534"/>
    <w:rsid w:val="00183848"/>
    <w:rsid w:val="001861C9"/>
    <w:rsid w:val="00186F3D"/>
    <w:rsid w:val="0018704F"/>
    <w:rsid w:val="00194CA8"/>
    <w:rsid w:val="00195975"/>
    <w:rsid w:val="00197093"/>
    <w:rsid w:val="00197705"/>
    <w:rsid w:val="001A10E9"/>
    <w:rsid w:val="001A62B6"/>
    <w:rsid w:val="001A736D"/>
    <w:rsid w:val="001B1BD2"/>
    <w:rsid w:val="001B30BA"/>
    <w:rsid w:val="001B547A"/>
    <w:rsid w:val="001B5ACB"/>
    <w:rsid w:val="001B5F37"/>
    <w:rsid w:val="001C029E"/>
    <w:rsid w:val="001C2D58"/>
    <w:rsid w:val="001C2DB9"/>
    <w:rsid w:val="001C3666"/>
    <w:rsid w:val="001C562A"/>
    <w:rsid w:val="001C5AF7"/>
    <w:rsid w:val="001D2869"/>
    <w:rsid w:val="001D2B47"/>
    <w:rsid w:val="001D6BEE"/>
    <w:rsid w:val="001E5423"/>
    <w:rsid w:val="001E626A"/>
    <w:rsid w:val="001E7D2D"/>
    <w:rsid w:val="001F1610"/>
    <w:rsid w:val="001F19CD"/>
    <w:rsid w:val="001F53F3"/>
    <w:rsid w:val="001F5D91"/>
    <w:rsid w:val="002014FE"/>
    <w:rsid w:val="00203A7E"/>
    <w:rsid w:val="00203DB0"/>
    <w:rsid w:val="002046B2"/>
    <w:rsid w:val="00207052"/>
    <w:rsid w:val="00210093"/>
    <w:rsid w:val="00211460"/>
    <w:rsid w:val="0021339E"/>
    <w:rsid w:val="00215351"/>
    <w:rsid w:val="00217E71"/>
    <w:rsid w:val="00221278"/>
    <w:rsid w:val="002231EA"/>
    <w:rsid w:val="00225253"/>
    <w:rsid w:val="00227E6C"/>
    <w:rsid w:val="00230CD8"/>
    <w:rsid w:val="00231958"/>
    <w:rsid w:val="00233056"/>
    <w:rsid w:val="00234393"/>
    <w:rsid w:val="00236C88"/>
    <w:rsid w:val="00254196"/>
    <w:rsid w:val="00254B61"/>
    <w:rsid w:val="00255E57"/>
    <w:rsid w:val="00257165"/>
    <w:rsid w:val="00264266"/>
    <w:rsid w:val="00266E4B"/>
    <w:rsid w:val="00267144"/>
    <w:rsid w:val="00272A82"/>
    <w:rsid w:val="0027355A"/>
    <w:rsid w:val="00274C3D"/>
    <w:rsid w:val="00275A24"/>
    <w:rsid w:val="00276E55"/>
    <w:rsid w:val="002809F8"/>
    <w:rsid w:val="00281075"/>
    <w:rsid w:val="002810D2"/>
    <w:rsid w:val="00281D75"/>
    <w:rsid w:val="0028321D"/>
    <w:rsid w:val="0028685A"/>
    <w:rsid w:val="0028701F"/>
    <w:rsid w:val="002902FB"/>
    <w:rsid w:val="00292C7A"/>
    <w:rsid w:val="00292DF0"/>
    <w:rsid w:val="0029410C"/>
    <w:rsid w:val="00295C90"/>
    <w:rsid w:val="002969B0"/>
    <w:rsid w:val="00297803"/>
    <w:rsid w:val="002A19B9"/>
    <w:rsid w:val="002A32C0"/>
    <w:rsid w:val="002B1867"/>
    <w:rsid w:val="002B516E"/>
    <w:rsid w:val="002C54D2"/>
    <w:rsid w:val="002C55C8"/>
    <w:rsid w:val="002D0C2B"/>
    <w:rsid w:val="002D2C0D"/>
    <w:rsid w:val="002D3A6D"/>
    <w:rsid w:val="002D48ED"/>
    <w:rsid w:val="002D7894"/>
    <w:rsid w:val="002E4D0E"/>
    <w:rsid w:val="002E7CCA"/>
    <w:rsid w:val="002F185D"/>
    <w:rsid w:val="002F21D8"/>
    <w:rsid w:val="00303BFC"/>
    <w:rsid w:val="003055D7"/>
    <w:rsid w:val="00311E3F"/>
    <w:rsid w:val="00314256"/>
    <w:rsid w:val="0031566F"/>
    <w:rsid w:val="00316F28"/>
    <w:rsid w:val="00323B76"/>
    <w:rsid w:val="003247E9"/>
    <w:rsid w:val="003248D3"/>
    <w:rsid w:val="00326CE4"/>
    <w:rsid w:val="00333DE2"/>
    <w:rsid w:val="00334005"/>
    <w:rsid w:val="003342A0"/>
    <w:rsid w:val="00334AD9"/>
    <w:rsid w:val="0033618B"/>
    <w:rsid w:val="003441C7"/>
    <w:rsid w:val="003459B5"/>
    <w:rsid w:val="00345ECD"/>
    <w:rsid w:val="00366571"/>
    <w:rsid w:val="00374421"/>
    <w:rsid w:val="00383F44"/>
    <w:rsid w:val="0038492B"/>
    <w:rsid w:val="00384CC3"/>
    <w:rsid w:val="00391524"/>
    <w:rsid w:val="0039214A"/>
    <w:rsid w:val="00394522"/>
    <w:rsid w:val="00395AB9"/>
    <w:rsid w:val="00395BCA"/>
    <w:rsid w:val="003A0AD5"/>
    <w:rsid w:val="003A4AC1"/>
    <w:rsid w:val="003A6BD1"/>
    <w:rsid w:val="003B02E5"/>
    <w:rsid w:val="003B5ADE"/>
    <w:rsid w:val="003B6086"/>
    <w:rsid w:val="003B61CB"/>
    <w:rsid w:val="003C13BE"/>
    <w:rsid w:val="003C339B"/>
    <w:rsid w:val="003C5C6E"/>
    <w:rsid w:val="003C5E8E"/>
    <w:rsid w:val="003D025A"/>
    <w:rsid w:val="003D74E9"/>
    <w:rsid w:val="003E2418"/>
    <w:rsid w:val="003E6FB3"/>
    <w:rsid w:val="003F4AC2"/>
    <w:rsid w:val="003F52F8"/>
    <w:rsid w:val="003F5EC8"/>
    <w:rsid w:val="003F60E5"/>
    <w:rsid w:val="003F613B"/>
    <w:rsid w:val="0040053F"/>
    <w:rsid w:val="00405442"/>
    <w:rsid w:val="00407E00"/>
    <w:rsid w:val="00412A8E"/>
    <w:rsid w:val="004146EE"/>
    <w:rsid w:val="004176A2"/>
    <w:rsid w:val="00421BB5"/>
    <w:rsid w:val="004223A8"/>
    <w:rsid w:val="00423120"/>
    <w:rsid w:val="0042391A"/>
    <w:rsid w:val="00425030"/>
    <w:rsid w:val="00425495"/>
    <w:rsid w:val="00425A8E"/>
    <w:rsid w:val="00427C2A"/>
    <w:rsid w:val="00427FDB"/>
    <w:rsid w:val="00432F9C"/>
    <w:rsid w:val="00433C06"/>
    <w:rsid w:val="00434474"/>
    <w:rsid w:val="00443F27"/>
    <w:rsid w:val="00445E31"/>
    <w:rsid w:val="0045057A"/>
    <w:rsid w:val="004528D1"/>
    <w:rsid w:val="00453474"/>
    <w:rsid w:val="00454CC4"/>
    <w:rsid w:val="00454DBB"/>
    <w:rsid w:val="004566C3"/>
    <w:rsid w:val="004577C4"/>
    <w:rsid w:val="004616E4"/>
    <w:rsid w:val="00470244"/>
    <w:rsid w:val="00473FDB"/>
    <w:rsid w:val="00477B25"/>
    <w:rsid w:val="0048166C"/>
    <w:rsid w:val="00482EA5"/>
    <w:rsid w:val="00483BD3"/>
    <w:rsid w:val="00484114"/>
    <w:rsid w:val="00485AF1"/>
    <w:rsid w:val="00490737"/>
    <w:rsid w:val="004910F6"/>
    <w:rsid w:val="0049203F"/>
    <w:rsid w:val="004923A3"/>
    <w:rsid w:val="0049245D"/>
    <w:rsid w:val="00497DBB"/>
    <w:rsid w:val="004A0469"/>
    <w:rsid w:val="004A12FC"/>
    <w:rsid w:val="004A263D"/>
    <w:rsid w:val="004A2783"/>
    <w:rsid w:val="004A2F24"/>
    <w:rsid w:val="004A6C41"/>
    <w:rsid w:val="004B0CD5"/>
    <w:rsid w:val="004B11DF"/>
    <w:rsid w:val="004B1893"/>
    <w:rsid w:val="004B201F"/>
    <w:rsid w:val="004B3AE9"/>
    <w:rsid w:val="004B4946"/>
    <w:rsid w:val="004B4E80"/>
    <w:rsid w:val="004C06C1"/>
    <w:rsid w:val="004C14B6"/>
    <w:rsid w:val="004C61DB"/>
    <w:rsid w:val="004D101C"/>
    <w:rsid w:val="004D1B94"/>
    <w:rsid w:val="004D1EF3"/>
    <w:rsid w:val="004D2279"/>
    <w:rsid w:val="004D42AE"/>
    <w:rsid w:val="004E018A"/>
    <w:rsid w:val="004E13BC"/>
    <w:rsid w:val="004E3147"/>
    <w:rsid w:val="004E38EF"/>
    <w:rsid w:val="004E5713"/>
    <w:rsid w:val="004F0242"/>
    <w:rsid w:val="004F079B"/>
    <w:rsid w:val="004F249A"/>
    <w:rsid w:val="004F34B4"/>
    <w:rsid w:val="004F47EA"/>
    <w:rsid w:val="004F7877"/>
    <w:rsid w:val="005003D0"/>
    <w:rsid w:val="005023EB"/>
    <w:rsid w:val="00504050"/>
    <w:rsid w:val="00506912"/>
    <w:rsid w:val="00510002"/>
    <w:rsid w:val="00511567"/>
    <w:rsid w:val="0051190D"/>
    <w:rsid w:val="005128A5"/>
    <w:rsid w:val="00512D19"/>
    <w:rsid w:val="00513C9B"/>
    <w:rsid w:val="005165C6"/>
    <w:rsid w:val="0052107F"/>
    <w:rsid w:val="00521A99"/>
    <w:rsid w:val="0052223D"/>
    <w:rsid w:val="00522A00"/>
    <w:rsid w:val="00523892"/>
    <w:rsid w:val="005247D2"/>
    <w:rsid w:val="00525ADC"/>
    <w:rsid w:val="005271E5"/>
    <w:rsid w:val="00536172"/>
    <w:rsid w:val="005401FC"/>
    <w:rsid w:val="00540D34"/>
    <w:rsid w:val="005425C8"/>
    <w:rsid w:val="0054446C"/>
    <w:rsid w:val="005456EF"/>
    <w:rsid w:val="00546411"/>
    <w:rsid w:val="0055003C"/>
    <w:rsid w:val="00550498"/>
    <w:rsid w:val="005510F4"/>
    <w:rsid w:val="00554001"/>
    <w:rsid w:val="00554AA3"/>
    <w:rsid w:val="00557719"/>
    <w:rsid w:val="005616A3"/>
    <w:rsid w:val="00562E0E"/>
    <w:rsid w:val="00565036"/>
    <w:rsid w:val="005656DB"/>
    <w:rsid w:val="00567F20"/>
    <w:rsid w:val="00567F76"/>
    <w:rsid w:val="00570265"/>
    <w:rsid w:val="00571FAD"/>
    <w:rsid w:val="00574C95"/>
    <w:rsid w:val="00583A99"/>
    <w:rsid w:val="00585ACE"/>
    <w:rsid w:val="0058734A"/>
    <w:rsid w:val="005876B8"/>
    <w:rsid w:val="0059788A"/>
    <w:rsid w:val="0059789A"/>
    <w:rsid w:val="005A02E6"/>
    <w:rsid w:val="005A36CE"/>
    <w:rsid w:val="005A52F4"/>
    <w:rsid w:val="005B14A6"/>
    <w:rsid w:val="005B1B72"/>
    <w:rsid w:val="005B1BF7"/>
    <w:rsid w:val="005B20E1"/>
    <w:rsid w:val="005B4493"/>
    <w:rsid w:val="005B44E0"/>
    <w:rsid w:val="005B5B4B"/>
    <w:rsid w:val="005B6125"/>
    <w:rsid w:val="005B6A96"/>
    <w:rsid w:val="005C118D"/>
    <w:rsid w:val="005C1E01"/>
    <w:rsid w:val="005C2A00"/>
    <w:rsid w:val="005C3C47"/>
    <w:rsid w:val="005C451E"/>
    <w:rsid w:val="005C486A"/>
    <w:rsid w:val="005C5039"/>
    <w:rsid w:val="005D1195"/>
    <w:rsid w:val="005D1246"/>
    <w:rsid w:val="005D1744"/>
    <w:rsid w:val="005D604D"/>
    <w:rsid w:val="005D6DEB"/>
    <w:rsid w:val="005E0518"/>
    <w:rsid w:val="005E0A20"/>
    <w:rsid w:val="005E3884"/>
    <w:rsid w:val="005F02DA"/>
    <w:rsid w:val="005F4AEA"/>
    <w:rsid w:val="00600B9C"/>
    <w:rsid w:val="00601CF8"/>
    <w:rsid w:val="00602B4F"/>
    <w:rsid w:val="00611C85"/>
    <w:rsid w:val="0061708B"/>
    <w:rsid w:val="00617D72"/>
    <w:rsid w:val="00622670"/>
    <w:rsid w:val="00623BF8"/>
    <w:rsid w:val="006255B8"/>
    <w:rsid w:val="00625D0F"/>
    <w:rsid w:val="00630DFA"/>
    <w:rsid w:val="0063319F"/>
    <w:rsid w:val="00640691"/>
    <w:rsid w:val="00642D4F"/>
    <w:rsid w:val="00650890"/>
    <w:rsid w:val="00652432"/>
    <w:rsid w:val="00654A3A"/>
    <w:rsid w:val="00656A98"/>
    <w:rsid w:val="0065726B"/>
    <w:rsid w:val="00660C81"/>
    <w:rsid w:val="00660E9E"/>
    <w:rsid w:val="006618B3"/>
    <w:rsid w:val="00661F37"/>
    <w:rsid w:val="006627B7"/>
    <w:rsid w:val="0066314A"/>
    <w:rsid w:val="006642E8"/>
    <w:rsid w:val="00667B1D"/>
    <w:rsid w:val="00672440"/>
    <w:rsid w:val="00680C7B"/>
    <w:rsid w:val="0068382B"/>
    <w:rsid w:val="006849C5"/>
    <w:rsid w:val="00685017"/>
    <w:rsid w:val="00687975"/>
    <w:rsid w:val="006903BF"/>
    <w:rsid w:val="00691420"/>
    <w:rsid w:val="006A29AD"/>
    <w:rsid w:val="006A5772"/>
    <w:rsid w:val="006B6919"/>
    <w:rsid w:val="006B7427"/>
    <w:rsid w:val="006C078D"/>
    <w:rsid w:val="006C1432"/>
    <w:rsid w:val="006C3E1F"/>
    <w:rsid w:val="006D1F92"/>
    <w:rsid w:val="006D20F4"/>
    <w:rsid w:val="006D2814"/>
    <w:rsid w:val="006E38D6"/>
    <w:rsid w:val="006E69AD"/>
    <w:rsid w:val="006F2130"/>
    <w:rsid w:val="006F22C8"/>
    <w:rsid w:val="006F40F0"/>
    <w:rsid w:val="006F6229"/>
    <w:rsid w:val="007011BA"/>
    <w:rsid w:val="00704C2D"/>
    <w:rsid w:val="0070634E"/>
    <w:rsid w:val="00706ABE"/>
    <w:rsid w:val="00707312"/>
    <w:rsid w:val="0071106A"/>
    <w:rsid w:val="0071134F"/>
    <w:rsid w:val="00714BF4"/>
    <w:rsid w:val="00716800"/>
    <w:rsid w:val="007239DF"/>
    <w:rsid w:val="00724281"/>
    <w:rsid w:val="0072515D"/>
    <w:rsid w:val="007302C6"/>
    <w:rsid w:val="00733100"/>
    <w:rsid w:val="007337E0"/>
    <w:rsid w:val="00733888"/>
    <w:rsid w:val="00733B65"/>
    <w:rsid w:val="007344E3"/>
    <w:rsid w:val="00734558"/>
    <w:rsid w:val="00736538"/>
    <w:rsid w:val="00746D04"/>
    <w:rsid w:val="00756FA6"/>
    <w:rsid w:val="007624C2"/>
    <w:rsid w:val="00763314"/>
    <w:rsid w:val="0076674A"/>
    <w:rsid w:val="00766DE1"/>
    <w:rsid w:val="0076745E"/>
    <w:rsid w:val="00767C4E"/>
    <w:rsid w:val="0077042E"/>
    <w:rsid w:val="00771E33"/>
    <w:rsid w:val="007742E0"/>
    <w:rsid w:val="00777078"/>
    <w:rsid w:val="00777BB9"/>
    <w:rsid w:val="00790704"/>
    <w:rsid w:val="00791CC9"/>
    <w:rsid w:val="00792B2E"/>
    <w:rsid w:val="00792FA3"/>
    <w:rsid w:val="00793C57"/>
    <w:rsid w:val="007A1C47"/>
    <w:rsid w:val="007A2E8D"/>
    <w:rsid w:val="007A3886"/>
    <w:rsid w:val="007A4CEB"/>
    <w:rsid w:val="007A659A"/>
    <w:rsid w:val="007A67D3"/>
    <w:rsid w:val="007B1A07"/>
    <w:rsid w:val="007B1D0E"/>
    <w:rsid w:val="007B2887"/>
    <w:rsid w:val="007C0A9A"/>
    <w:rsid w:val="007C0CEA"/>
    <w:rsid w:val="007C4EFC"/>
    <w:rsid w:val="007C6274"/>
    <w:rsid w:val="007C6F5A"/>
    <w:rsid w:val="007D3447"/>
    <w:rsid w:val="007D41AF"/>
    <w:rsid w:val="007D41C7"/>
    <w:rsid w:val="007D4E8F"/>
    <w:rsid w:val="007D4FB0"/>
    <w:rsid w:val="007D5B8C"/>
    <w:rsid w:val="007F135B"/>
    <w:rsid w:val="007F2FEB"/>
    <w:rsid w:val="007F422B"/>
    <w:rsid w:val="007F4BC5"/>
    <w:rsid w:val="0080308D"/>
    <w:rsid w:val="00813A58"/>
    <w:rsid w:val="00814640"/>
    <w:rsid w:val="00814C76"/>
    <w:rsid w:val="00816270"/>
    <w:rsid w:val="0081771B"/>
    <w:rsid w:val="00817C5E"/>
    <w:rsid w:val="00820CE8"/>
    <w:rsid w:val="008250ED"/>
    <w:rsid w:val="0083142E"/>
    <w:rsid w:val="00832E2F"/>
    <w:rsid w:val="00834089"/>
    <w:rsid w:val="008342A6"/>
    <w:rsid w:val="00840984"/>
    <w:rsid w:val="008419DB"/>
    <w:rsid w:val="0084652D"/>
    <w:rsid w:val="0084797A"/>
    <w:rsid w:val="00851336"/>
    <w:rsid w:val="0085603A"/>
    <w:rsid w:val="00857CC0"/>
    <w:rsid w:val="0086444E"/>
    <w:rsid w:val="00866853"/>
    <w:rsid w:val="00870004"/>
    <w:rsid w:val="00870233"/>
    <w:rsid w:val="00870BE7"/>
    <w:rsid w:val="00874DFD"/>
    <w:rsid w:val="008768FB"/>
    <w:rsid w:val="00877584"/>
    <w:rsid w:val="00883908"/>
    <w:rsid w:val="008839C2"/>
    <w:rsid w:val="008839D3"/>
    <w:rsid w:val="00895F23"/>
    <w:rsid w:val="008A2448"/>
    <w:rsid w:val="008A285C"/>
    <w:rsid w:val="008A3D90"/>
    <w:rsid w:val="008B1FDD"/>
    <w:rsid w:val="008B28D4"/>
    <w:rsid w:val="008B2CA3"/>
    <w:rsid w:val="008B4329"/>
    <w:rsid w:val="008B56B5"/>
    <w:rsid w:val="008C0E47"/>
    <w:rsid w:val="008C1732"/>
    <w:rsid w:val="008C6916"/>
    <w:rsid w:val="008D16AD"/>
    <w:rsid w:val="008D1995"/>
    <w:rsid w:val="008D2595"/>
    <w:rsid w:val="008D792B"/>
    <w:rsid w:val="008E4DED"/>
    <w:rsid w:val="008E561C"/>
    <w:rsid w:val="008E5EE5"/>
    <w:rsid w:val="008E7CAE"/>
    <w:rsid w:val="008F1228"/>
    <w:rsid w:val="008F3BFF"/>
    <w:rsid w:val="008F6141"/>
    <w:rsid w:val="00900148"/>
    <w:rsid w:val="00900314"/>
    <w:rsid w:val="00904FC0"/>
    <w:rsid w:val="009064FF"/>
    <w:rsid w:val="00910FF8"/>
    <w:rsid w:val="00914594"/>
    <w:rsid w:val="009160E4"/>
    <w:rsid w:val="00920DE9"/>
    <w:rsid w:val="009219BC"/>
    <w:rsid w:val="0092252C"/>
    <w:rsid w:val="00922893"/>
    <w:rsid w:val="0092302D"/>
    <w:rsid w:val="00924B22"/>
    <w:rsid w:val="009250A7"/>
    <w:rsid w:val="00931093"/>
    <w:rsid w:val="009331FB"/>
    <w:rsid w:val="00940FE8"/>
    <w:rsid w:val="009437D5"/>
    <w:rsid w:val="00944057"/>
    <w:rsid w:val="009452CF"/>
    <w:rsid w:val="00950505"/>
    <w:rsid w:val="009505A2"/>
    <w:rsid w:val="009519DC"/>
    <w:rsid w:val="009522F5"/>
    <w:rsid w:val="00952AB9"/>
    <w:rsid w:val="00953AFA"/>
    <w:rsid w:val="00953D40"/>
    <w:rsid w:val="00953D9B"/>
    <w:rsid w:val="00954ABD"/>
    <w:rsid w:val="00956828"/>
    <w:rsid w:val="00961F0D"/>
    <w:rsid w:val="00963CEC"/>
    <w:rsid w:val="00965937"/>
    <w:rsid w:val="00966560"/>
    <w:rsid w:val="00970D0E"/>
    <w:rsid w:val="00971A9D"/>
    <w:rsid w:val="009744E3"/>
    <w:rsid w:val="00974A5E"/>
    <w:rsid w:val="00977A06"/>
    <w:rsid w:val="00985716"/>
    <w:rsid w:val="00985920"/>
    <w:rsid w:val="00985D05"/>
    <w:rsid w:val="0098619E"/>
    <w:rsid w:val="009865FC"/>
    <w:rsid w:val="0098673D"/>
    <w:rsid w:val="00987A66"/>
    <w:rsid w:val="009917B2"/>
    <w:rsid w:val="00991859"/>
    <w:rsid w:val="00997511"/>
    <w:rsid w:val="009A3926"/>
    <w:rsid w:val="009A44E8"/>
    <w:rsid w:val="009A65A1"/>
    <w:rsid w:val="009A704E"/>
    <w:rsid w:val="009B253F"/>
    <w:rsid w:val="009B3FBD"/>
    <w:rsid w:val="009B5250"/>
    <w:rsid w:val="009B644B"/>
    <w:rsid w:val="009B67DE"/>
    <w:rsid w:val="009C373E"/>
    <w:rsid w:val="009C3B59"/>
    <w:rsid w:val="009C5EC7"/>
    <w:rsid w:val="009C6243"/>
    <w:rsid w:val="009C6908"/>
    <w:rsid w:val="009D56AB"/>
    <w:rsid w:val="009D6286"/>
    <w:rsid w:val="009E04BF"/>
    <w:rsid w:val="009E25F7"/>
    <w:rsid w:val="009E3925"/>
    <w:rsid w:val="009E652B"/>
    <w:rsid w:val="009E6EC7"/>
    <w:rsid w:val="009E7E86"/>
    <w:rsid w:val="009F02A4"/>
    <w:rsid w:val="009F29CF"/>
    <w:rsid w:val="009F2ED2"/>
    <w:rsid w:val="009F434B"/>
    <w:rsid w:val="00A013E3"/>
    <w:rsid w:val="00A06D71"/>
    <w:rsid w:val="00A07567"/>
    <w:rsid w:val="00A13257"/>
    <w:rsid w:val="00A162E4"/>
    <w:rsid w:val="00A21200"/>
    <w:rsid w:val="00A24422"/>
    <w:rsid w:val="00A2498A"/>
    <w:rsid w:val="00A27AD3"/>
    <w:rsid w:val="00A33E4E"/>
    <w:rsid w:val="00A37102"/>
    <w:rsid w:val="00A40118"/>
    <w:rsid w:val="00A40346"/>
    <w:rsid w:val="00A443AB"/>
    <w:rsid w:val="00A452FA"/>
    <w:rsid w:val="00A505B4"/>
    <w:rsid w:val="00A50A4A"/>
    <w:rsid w:val="00A517DF"/>
    <w:rsid w:val="00A51997"/>
    <w:rsid w:val="00A528BD"/>
    <w:rsid w:val="00A53820"/>
    <w:rsid w:val="00A55E7D"/>
    <w:rsid w:val="00A563BF"/>
    <w:rsid w:val="00A56AA1"/>
    <w:rsid w:val="00A57478"/>
    <w:rsid w:val="00A600C8"/>
    <w:rsid w:val="00A607FB"/>
    <w:rsid w:val="00A611C5"/>
    <w:rsid w:val="00A61793"/>
    <w:rsid w:val="00A67028"/>
    <w:rsid w:val="00A72AD7"/>
    <w:rsid w:val="00A733E2"/>
    <w:rsid w:val="00A76C1F"/>
    <w:rsid w:val="00A77D2D"/>
    <w:rsid w:val="00A83468"/>
    <w:rsid w:val="00A85E40"/>
    <w:rsid w:val="00A86C47"/>
    <w:rsid w:val="00A92E2B"/>
    <w:rsid w:val="00A958E8"/>
    <w:rsid w:val="00A965D9"/>
    <w:rsid w:val="00AA0F78"/>
    <w:rsid w:val="00AA2989"/>
    <w:rsid w:val="00AA7459"/>
    <w:rsid w:val="00AA7A6F"/>
    <w:rsid w:val="00AA7C6B"/>
    <w:rsid w:val="00AB05D7"/>
    <w:rsid w:val="00AB3856"/>
    <w:rsid w:val="00AB4B87"/>
    <w:rsid w:val="00AC0834"/>
    <w:rsid w:val="00AC1F20"/>
    <w:rsid w:val="00AC289C"/>
    <w:rsid w:val="00AC642A"/>
    <w:rsid w:val="00AC7F8D"/>
    <w:rsid w:val="00AD234B"/>
    <w:rsid w:val="00AD5710"/>
    <w:rsid w:val="00AD6190"/>
    <w:rsid w:val="00AE10D8"/>
    <w:rsid w:val="00AE321C"/>
    <w:rsid w:val="00AE4727"/>
    <w:rsid w:val="00AE6420"/>
    <w:rsid w:val="00AF1092"/>
    <w:rsid w:val="00AF140B"/>
    <w:rsid w:val="00AF47FA"/>
    <w:rsid w:val="00AF65FC"/>
    <w:rsid w:val="00AF69BD"/>
    <w:rsid w:val="00B03177"/>
    <w:rsid w:val="00B06055"/>
    <w:rsid w:val="00B120AC"/>
    <w:rsid w:val="00B1618D"/>
    <w:rsid w:val="00B21DF7"/>
    <w:rsid w:val="00B27572"/>
    <w:rsid w:val="00B279AF"/>
    <w:rsid w:val="00B30297"/>
    <w:rsid w:val="00B3291C"/>
    <w:rsid w:val="00B333CA"/>
    <w:rsid w:val="00B43441"/>
    <w:rsid w:val="00B447C7"/>
    <w:rsid w:val="00B461E5"/>
    <w:rsid w:val="00B5116E"/>
    <w:rsid w:val="00B5121A"/>
    <w:rsid w:val="00B56283"/>
    <w:rsid w:val="00B56A84"/>
    <w:rsid w:val="00B57004"/>
    <w:rsid w:val="00B57BEA"/>
    <w:rsid w:val="00B57EB2"/>
    <w:rsid w:val="00B62222"/>
    <w:rsid w:val="00B62B00"/>
    <w:rsid w:val="00B63F6B"/>
    <w:rsid w:val="00B64978"/>
    <w:rsid w:val="00B65BAB"/>
    <w:rsid w:val="00B709EA"/>
    <w:rsid w:val="00B73BFD"/>
    <w:rsid w:val="00B81F26"/>
    <w:rsid w:val="00B84B04"/>
    <w:rsid w:val="00B92D31"/>
    <w:rsid w:val="00B945A9"/>
    <w:rsid w:val="00B970B2"/>
    <w:rsid w:val="00B971C5"/>
    <w:rsid w:val="00BA0864"/>
    <w:rsid w:val="00BA1E03"/>
    <w:rsid w:val="00BB0BD2"/>
    <w:rsid w:val="00BB10DB"/>
    <w:rsid w:val="00BB16E2"/>
    <w:rsid w:val="00BB2B70"/>
    <w:rsid w:val="00BB3B31"/>
    <w:rsid w:val="00BB3F93"/>
    <w:rsid w:val="00BB43C7"/>
    <w:rsid w:val="00BB59B9"/>
    <w:rsid w:val="00BB6E1E"/>
    <w:rsid w:val="00BC040F"/>
    <w:rsid w:val="00BC1AE3"/>
    <w:rsid w:val="00BC4C99"/>
    <w:rsid w:val="00BC5823"/>
    <w:rsid w:val="00BC592F"/>
    <w:rsid w:val="00BC6A35"/>
    <w:rsid w:val="00BC764C"/>
    <w:rsid w:val="00BD0267"/>
    <w:rsid w:val="00BD2AE1"/>
    <w:rsid w:val="00BE193F"/>
    <w:rsid w:val="00BE42B2"/>
    <w:rsid w:val="00BE74CE"/>
    <w:rsid w:val="00BF52F3"/>
    <w:rsid w:val="00BF6F56"/>
    <w:rsid w:val="00C0180F"/>
    <w:rsid w:val="00C0277D"/>
    <w:rsid w:val="00C027E2"/>
    <w:rsid w:val="00C03995"/>
    <w:rsid w:val="00C04A67"/>
    <w:rsid w:val="00C04DAC"/>
    <w:rsid w:val="00C05C3F"/>
    <w:rsid w:val="00C10317"/>
    <w:rsid w:val="00C10667"/>
    <w:rsid w:val="00C11E74"/>
    <w:rsid w:val="00C17561"/>
    <w:rsid w:val="00C24E2C"/>
    <w:rsid w:val="00C27A42"/>
    <w:rsid w:val="00C303AE"/>
    <w:rsid w:val="00C30EA6"/>
    <w:rsid w:val="00C311F4"/>
    <w:rsid w:val="00C32CA3"/>
    <w:rsid w:val="00C3557D"/>
    <w:rsid w:val="00C36E58"/>
    <w:rsid w:val="00C37D2A"/>
    <w:rsid w:val="00C40621"/>
    <w:rsid w:val="00C42AEF"/>
    <w:rsid w:val="00C42E43"/>
    <w:rsid w:val="00C4333C"/>
    <w:rsid w:val="00C4376E"/>
    <w:rsid w:val="00C46D4C"/>
    <w:rsid w:val="00C52B41"/>
    <w:rsid w:val="00C63CB2"/>
    <w:rsid w:val="00C650A8"/>
    <w:rsid w:val="00C65520"/>
    <w:rsid w:val="00C67CAB"/>
    <w:rsid w:val="00C70922"/>
    <w:rsid w:val="00C73621"/>
    <w:rsid w:val="00C74109"/>
    <w:rsid w:val="00C757BC"/>
    <w:rsid w:val="00C803D6"/>
    <w:rsid w:val="00C809E8"/>
    <w:rsid w:val="00C81E06"/>
    <w:rsid w:val="00C84BF2"/>
    <w:rsid w:val="00C86AED"/>
    <w:rsid w:val="00C87CD0"/>
    <w:rsid w:val="00C92B55"/>
    <w:rsid w:val="00C93E03"/>
    <w:rsid w:val="00C97112"/>
    <w:rsid w:val="00C97B11"/>
    <w:rsid w:val="00CA126F"/>
    <w:rsid w:val="00CA2E97"/>
    <w:rsid w:val="00CA6ADA"/>
    <w:rsid w:val="00CA6DB8"/>
    <w:rsid w:val="00CA7B9B"/>
    <w:rsid w:val="00CB6FA8"/>
    <w:rsid w:val="00CB72DF"/>
    <w:rsid w:val="00CC3600"/>
    <w:rsid w:val="00CD275F"/>
    <w:rsid w:val="00CD2CFE"/>
    <w:rsid w:val="00CD6083"/>
    <w:rsid w:val="00CE1F46"/>
    <w:rsid w:val="00CE3A68"/>
    <w:rsid w:val="00CE5E39"/>
    <w:rsid w:val="00CE7BB6"/>
    <w:rsid w:val="00CE7C10"/>
    <w:rsid w:val="00CF214A"/>
    <w:rsid w:val="00CF35D6"/>
    <w:rsid w:val="00CF5A33"/>
    <w:rsid w:val="00CF69D0"/>
    <w:rsid w:val="00D05A3E"/>
    <w:rsid w:val="00D06B40"/>
    <w:rsid w:val="00D06DF3"/>
    <w:rsid w:val="00D12856"/>
    <w:rsid w:val="00D13912"/>
    <w:rsid w:val="00D13E25"/>
    <w:rsid w:val="00D140A5"/>
    <w:rsid w:val="00D16647"/>
    <w:rsid w:val="00D17A90"/>
    <w:rsid w:val="00D26806"/>
    <w:rsid w:val="00D3181C"/>
    <w:rsid w:val="00D41E60"/>
    <w:rsid w:val="00D45B2A"/>
    <w:rsid w:val="00D460E1"/>
    <w:rsid w:val="00D47B62"/>
    <w:rsid w:val="00D508E3"/>
    <w:rsid w:val="00D53E40"/>
    <w:rsid w:val="00D60D06"/>
    <w:rsid w:val="00D62059"/>
    <w:rsid w:val="00D717D7"/>
    <w:rsid w:val="00D72DDA"/>
    <w:rsid w:val="00D73909"/>
    <w:rsid w:val="00D7394A"/>
    <w:rsid w:val="00D75097"/>
    <w:rsid w:val="00D77C5F"/>
    <w:rsid w:val="00D85EB8"/>
    <w:rsid w:val="00D90358"/>
    <w:rsid w:val="00D90C46"/>
    <w:rsid w:val="00D93B03"/>
    <w:rsid w:val="00D940C6"/>
    <w:rsid w:val="00D9678E"/>
    <w:rsid w:val="00DA0AEF"/>
    <w:rsid w:val="00DA32A3"/>
    <w:rsid w:val="00DA35D0"/>
    <w:rsid w:val="00DA4ECD"/>
    <w:rsid w:val="00DA6469"/>
    <w:rsid w:val="00DA6521"/>
    <w:rsid w:val="00DA7042"/>
    <w:rsid w:val="00DB05AE"/>
    <w:rsid w:val="00DB16A1"/>
    <w:rsid w:val="00DB1A7F"/>
    <w:rsid w:val="00DB2945"/>
    <w:rsid w:val="00DB4B6C"/>
    <w:rsid w:val="00DB4CF9"/>
    <w:rsid w:val="00DB5969"/>
    <w:rsid w:val="00DB743A"/>
    <w:rsid w:val="00DC1197"/>
    <w:rsid w:val="00DC5292"/>
    <w:rsid w:val="00DD03D8"/>
    <w:rsid w:val="00DD0C4E"/>
    <w:rsid w:val="00DD3688"/>
    <w:rsid w:val="00DD48AA"/>
    <w:rsid w:val="00DD48C1"/>
    <w:rsid w:val="00DD5CCA"/>
    <w:rsid w:val="00DE2CB2"/>
    <w:rsid w:val="00DE4898"/>
    <w:rsid w:val="00DE536C"/>
    <w:rsid w:val="00DE5BF8"/>
    <w:rsid w:val="00DF287C"/>
    <w:rsid w:val="00DF40ED"/>
    <w:rsid w:val="00E013B7"/>
    <w:rsid w:val="00E04E04"/>
    <w:rsid w:val="00E0709A"/>
    <w:rsid w:val="00E11B62"/>
    <w:rsid w:val="00E1267E"/>
    <w:rsid w:val="00E15195"/>
    <w:rsid w:val="00E16EDA"/>
    <w:rsid w:val="00E17993"/>
    <w:rsid w:val="00E216B6"/>
    <w:rsid w:val="00E21B53"/>
    <w:rsid w:val="00E243FB"/>
    <w:rsid w:val="00E259BC"/>
    <w:rsid w:val="00E26455"/>
    <w:rsid w:val="00E26A81"/>
    <w:rsid w:val="00E33853"/>
    <w:rsid w:val="00E34F9F"/>
    <w:rsid w:val="00E409B2"/>
    <w:rsid w:val="00E433D9"/>
    <w:rsid w:val="00E53F4C"/>
    <w:rsid w:val="00E53F93"/>
    <w:rsid w:val="00E5693B"/>
    <w:rsid w:val="00E56AE5"/>
    <w:rsid w:val="00E629EA"/>
    <w:rsid w:val="00E63B91"/>
    <w:rsid w:val="00E64542"/>
    <w:rsid w:val="00E661E9"/>
    <w:rsid w:val="00E7363C"/>
    <w:rsid w:val="00E82E79"/>
    <w:rsid w:val="00E82F5D"/>
    <w:rsid w:val="00E84A43"/>
    <w:rsid w:val="00E85027"/>
    <w:rsid w:val="00E94699"/>
    <w:rsid w:val="00E94ACC"/>
    <w:rsid w:val="00EA1C4C"/>
    <w:rsid w:val="00EA401C"/>
    <w:rsid w:val="00EA7B6D"/>
    <w:rsid w:val="00EB2260"/>
    <w:rsid w:val="00EB2F40"/>
    <w:rsid w:val="00EB3F82"/>
    <w:rsid w:val="00EC2349"/>
    <w:rsid w:val="00EC331B"/>
    <w:rsid w:val="00EC4992"/>
    <w:rsid w:val="00EC501B"/>
    <w:rsid w:val="00EC564E"/>
    <w:rsid w:val="00EC5666"/>
    <w:rsid w:val="00ED0B91"/>
    <w:rsid w:val="00ED0D93"/>
    <w:rsid w:val="00ED2650"/>
    <w:rsid w:val="00ED44C3"/>
    <w:rsid w:val="00ED4E6D"/>
    <w:rsid w:val="00ED5BEF"/>
    <w:rsid w:val="00ED5C74"/>
    <w:rsid w:val="00ED5CEC"/>
    <w:rsid w:val="00EE05EB"/>
    <w:rsid w:val="00EE0DB7"/>
    <w:rsid w:val="00EF0EDC"/>
    <w:rsid w:val="00EF1498"/>
    <w:rsid w:val="00EF17B8"/>
    <w:rsid w:val="00EF20F3"/>
    <w:rsid w:val="00EF3476"/>
    <w:rsid w:val="00EF76CE"/>
    <w:rsid w:val="00F009DC"/>
    <w:rsid w:val="00F04CDD"/>
    <w:rsid w:val="00F108BA"/>
    <w:rsid w:val="00F110D0"/>
    <w:rsid w:val="00F11154"/>
    <w:rsid w:val="00F16B58"/>
    <w:rsid w:val="00F2099E"/>
    <w:rsid w:val="00F26200"/>
    <w:rsid w:val="00F27A90"/>
    <w:rsid w:val="00F334CF"/>
    <w:rsid w:val="00F34C0F"/>
    <w:rsid w:val="00F36E9D"/>
    <w:rsid w:val="00F37E76"/>
    <w:rsid w:val="00F40A20"/>
    <w:rsid w:val="00F410F7"/>
    <w:rsid w:val="00F41F9A"/>
    <w:rsid w:val="00F43F81"/>
    <w:rsid w:val="00F472F2"/>
    <w:rsid w:val="00F47752"/>
    <w:rsid w:val="00F479E1"/>
    <w:rsid w:val="00F47FA5"/>
    <w:rsid w:val="00F50D01"/>
    <w:rsid w:val="00F53EA9"/>
    <w:rsid w:val="00F53F4A"/>
    <w:rsid w:val="00F57BB5"/>
    <w:rsid w:val="00F6249D"/>
    <w:rsid w:val="00F6296C"/>
    <w:rsid w:val="00F64EB0"/>
    <w:rsid w:val="00F6523F"/>
    <w:rsid w:val="00F6787A"/>
    <w:rsid w:val="00F729E5"/>
    <w:rsid w:val="00F72C58"/>
    <w:rsid w:val="00F72EFA"/>
    <w:rsid w:val="00F817C0"/>
    <w:rsid w:val="00F84386"/>
    <w:rsid w:val="00F84648"/>
    <w:rsid w:val="00F9218D"/>
    <w:rsid w:val="00F92EDD"/>
    <w:rsid w:val="00F936B7"/>
    <w:rsid w:val="00F96911"/>
    <w:rsid w:val="00FA1C0C"/>
    <w:rsid w:val="00FA34F7"/>
    <w:rsid w:val="00FA40B7"/>
    <w:rsid w:val="00FA7369"/>
    <w:rsid w:val="00FB6024"/>
    <w:rsid w:val="00FB7561"/>
    <w:rsid w:val="00FC430F"/>
    <w:rsid w:val="00FC5317"/>
    <w:rsid w:val="00FC5E84"/>
    <w:rsid w:val="00FD068C"/>
    <w:rsid w:val="00FD0737"/>
    <w:rsid w:val="00FD14AD"/>
    <w:rsid w:val="00FD2E4C"/>
    <w:rsid w:val="00FD4D1B"/>
    <w:rsid w:val="00FD7507"/>
    <w:rsid w:val="00FE110B"/>
    <w:rsid w:val="00FE1C94"/>
    <w:rsid w:val="00FE4339"/>
    <w:rsid w:val="00FE49F6"/>
    <w:rsid w:val="00FE635E"/>
    <w:rsid w:val="00FE7DF7"/>
    <w:rsid w:val="00FF0478"/>
    <w:rsid w:val="00FF0B43"/>
    <w:rsid w:val="00FF47B6"/>
    <w:rsid w:val="00FF5611"/>
    <w:rsid w:val="00FF70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A9D"/>
  </w:style>
  <w:style w:type="paragraph" w:styleId="Ttulo1">
    <w:name w:val="heading 1"/>
    <w:basedOn w:val="Normal"/>
    <w:link w:val="Ttulo1Car"/>
    <w:uiPriority w:val="9"/>
    <w:qFormat/>
    <w:rsid w:val="00030F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0FD3"/>
    <w:rPr>
      <w:rFonts w:ascii="Times New Roman" w:eastAsia="Times New Roman" w:hAnsi="Times New Roman" w:cs="Times New Roman"/>
      <w:b/>
      <w:bCs/>
      <w:kern w:val="36"/>
      <w:sz w:val="48"/>
      <w:szCs w:val="48"/>
      <w:lang w:eastAsia="es-ES"/>
    </w:rPr>
  </w:style>
  <w:style w:type="character" w:styleId="Nmerodelnea">
    <w:name w:val="line number"/>
    <w:basedOn w:val="Fuentedeprrafopredeter"/>
    <w:uiPriority w:val="99"/>
    <w:semiHidden/>
    <w:unhideWhenUsed/>
    <w:rsid w:val="000E73B6"/>
  </w:style>
  <w:style w:type="paragraph" w:customStyle="1" w:styleId="Default">
    <w:name w:val="Default"/>
    <w:rsid w:val="002810D2"/>
    <w:pPr>
      <w:autoSpaceDE w:val="0"/>
      <w:autoSpaceDN w:val="0"/>
      <w:adjustRightInd w:val="0"/>
      <w:spacing w:line="240" w:lineRule="auto"/>
    </w:pPr>
    <w:rPr>
      <w:rFonts w:ascii="Arial" w:hAnsi="Arial" w:cs="Arial"/>
      <w:color w:val="000000"/>
      <w:sz w:val="24"/>
      <w:szCs w:val="24"/>
    </w:rPr>
  </w:style>
  <w:style w:type="paragraph" w:styleId="Textoindependiente2">
    <w:name w:val="Body Text 2"/>
    <w:basedOn w:val="Normal"/>
    <w:link w:val="Textoindependiente2Car"/>
    <w:rsid w:val="004C06C1"/>
    <w:pPr>
      <w:spacing w:line="360" w:lineRule="auto"/>
      <w:jc w:val="both"/>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4C06C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06C1"/>
    <w:pPr>
      <w:spacing w:after="200"/>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B81F2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1F26"/>
    <w:rPr>
      <w:rFonts w:ascii="Tahoma" w:hAnsi="Tahoma" w:cs="Tahoma"/>
      <w:sz w:val="16"/>
      <w:szCs w:val="16"/>
    </w:rPr>
  </w:style>
  <w:style w:type="character" w:styleId="Refdecomentario">
    <w:name w:val="annotation reference"/>
    <w:basedOn w:val="Fuentedeprrafopredeter"/>
    <w:uiPriority w:val="99"/>
    <w:semiHidden/>
    <w:unhideWhenUsed/>
    <w:rsid w:val="00A733E2"/>
    <w:rPr>
      <w:sz w:val="16"/>
      <w:szCs w:val="16"/>
    </w:rPr>
  </w:style>
  <w:style w:type="paragraph" w:styleId="Textocomentario">
    <w:name w:val="annotation text"/>
    <w:basedOn w:val="Normal"/>
    <w:link w:val="TextocomentarioCar"/>
    <w:uiPriority w:val="99"/>
    <w:semiHidden/>
    <w:unhideWhenUsed/>
    <w:rsid w:val="00A733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33E2"/>
    <w:rPr>
      <w:sz w:val="20"/>
      <w:szCs w:val="20"/>
    </w:rPr>
  </w:style>
  <w:style w:type="paragraph" w:styleId="Asuntodelcomentario">
    <w:name w:val="annotation subject"/>
    <w:basedOn w:val="Textocomentario"/>
    <w:next w:val="Textocomentario"/>
    <w:link w:val="AsuntodelcomentarioCar"/>
    <w:uiPriority w:val="99"/>
    <w:semiHidden/>
    <w:unhideWhenUsed/>
    <w:rsid w:val="00A733E2"/>
    <w:rPr>
      <w:b/>
      <w:bCs/>
    </w:rPr>
  </w:style>
  <w:style w:type="character" w:customStyle="1" w:styleId="AsuntodelcomentarioCar">
    <w:name w:val="Asunto del comentario Car"/>
    <w:basedOn w:val="TextocomentarioCar"/>
    <w:link w:val="Asuntodelcomentario"/>
    <w:uiPriority w:val="99"/>
    <w:semiHidden/>
    <w:rsid w:val="00A733E2"/>
    <w:rPr>
      <w:b/>
      <w:bCs/>
      <w:sz w:val="20"/>
      <w:szCs w:val="20"/>
    </w:rPr>
  </w:style>
  <w:style w:type="table" w:styleId="Tablaconcuadrcula">
    <w:name w:val="Table Grid"/>
    <w:basedOn w:val="Tablanormal"/>
    <w:uiPriority w:val="59"/>
    <w:rsid w:val="00F624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21200"/>
    <w:rPr>
      <w:color w:val="808080"/>
    </w:rPr>
  </w:style>
  <w:style w:type="paragraph" w:styleId="NormalWeb">
    <w:name w:val="Normal (Web)"/>
    <w:basedOn w:val="Normal"/>
    <w:uiPriority w:val="99"/>
    <w:rsid w:val="0090031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ubttulo">
    <w:name w:val="Subtitle"/>
    <w:basedOn w:val="Normal"/>
    <w:link w:val="SubttuloCar"/>
    <w:qFormat/>
    <w:rsid w:val="00900314"/>
    <w:pPr>
      <w:spacing w:line="240" w:lineRule="auto"/>
      <w:jc w:val="center"/>
    </w:pPr>
    <w:rPr>
      <w:rFonts w:ascii="Times New Roman" w:eastAsia="Times New Roman" w:hAnsi="Times New Roman" w:cs="Times New Roman"/>
      <w:b/>
      <w:bCs/>
      <w:sz w:val="24"/>
      <w:szCs w:val="24"/>
    </w:rPr>
  </w:style>
  <w:style w:type="character" w:customStyle="1" w:styleId="SubttuloCar">
    <w:name w:val="Subtítulo Car"/>
    <w:basedOn w:val="Fuentedeprrafopredeter"/>
    <w:link w:val="Subttulo"/>
    <w:rsid w:val="00900314"/>
    <w:rPr>
      <w:rFonts w:ascii="Times New Roman" w:eastAsia="Times New Roman" w:hAnsi="Times New Roman" w:cs="Times New Roman"/>
      <w:b/>
      <w:bCs/>
      <w:sz w:val="24"/>
      <w:szCs w:val="24"/>
    </w:rPr>
  </w:style>
  <w:style w:type="paragraph" w:styleId="Bibliografa">
    <w:name w:val="Bibliography"/>
    <w:basedOn w:val="Normal"/>
    <w:next w:val="Normal"/>
    <w:uiPriority w:val="37"/>
    <w:unhideWhenUsed/>
    <w:rsid w:val="00AC0834"/>
  </w:style>
  <w:style w:type="paragraph" w:styleId="Encabezado">
    <w:name w:val="header"/>
    <w:basedOn w:val="Normal"/>
    <w:link w:val="EncabezadoCar"/>
    <w:uiPriority w:val="99"/>
    <w:semiHidden/>
    <w:unhideWhenUsed/>
    <w:rsid w:val="007F2FEB"/>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7F2FEB"/>
  </w:style>
  <w:style w:type="paragraph" w:styleId="Piedepgina">
    <w:name w:val="footer"/>
    <w:basedOn w:val="Normal"/>
    <w:link w:val="PiedepginaCar"/>
    <w:uiPriority w:val="99"/>
    <w:unhideWhenUsed/>
    <w:rsid w:val="007F2FE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F2FEB"/>
  </w:style>
  <w:style w:type="character" w:customStyle="1" w:styleId="hps">
    <w:name w:val="hps"/>
    <w:basedOn w:val="Fuentedeprrafopredeter"/>
    <w:rsid w:val="005A52F4"/>
  </w:style>
  <w:style w:type="character" w:customStyle="1" w:styleId="shorttext">
    <w:name w:val="short_text"/>
    <w:basedOn w:val="Fuentedeprrafopredeter"/>
    <w:rsid w:val="005A52F4"/>
  </w:style>
  <w:style w:type="character" w:styleId="Hipervnculo">
    <w:name w:val="Hyperlink"/>
    <w:basedOn w:val="Fuentedeprrafopredeter"/>
    <w:uiPriority w:val="99"/>
    <w:unhideWhenUsed/>
    <w:rsid w:val="00030FD3"/>
    <w:rPr>
      <w:color w:val="0000FF"/>
      <w:u w:val="single"/>
    </w:rPr>
  </w:style>
  <w:style w:type="paragraph" w:styleId="Sangra3detindependiente">
    <w:name w:val="Body Text Indent 3"/>
    <w:basedOn w:val="Normal"/>
    <w:link w:val="Sangra3detindependienteCar"/>
    <w:uiPriority w:val="99"/>
    <w:semiHidden/>
    <w:unhideWhenUsed/>
    <w:rsid w:val="008C69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C6916"/>
    <w:rPr>
      <w:sz w:val="16"/>
      <w:szCs w:val="16"/>
    </w:rPr>
  </w:style>
  <w:style w:type="character" w:customStyle="1" w:styleId="txt1">
    <w:name w:val="txt1"/>
    <w:rsid w:val="00D93B03"/>
    <w:rPr>
      <w:rFonts w:ascii="Arial" w:hAnsi="Arial" w:cs="Arial" w:hint="default"/>
      <w:b w:val="0"/>
      <w:bCs w:val="0"/>
      <w:color w:val="000000"/>
      <w:sz w:val="23"/>
      <w:szCs w:val="23"/>
    </w:rPr>
  </w:style>
  <w:style w:type="paragraph" w:customStyle="1" w:styleId="txt">
    <w:name w:val="txt"/>
    <w:basedOn w:val="Normal"/>
    <w:rsid w:val="00D93B03"/>
    <w:pPr>
      <w:spacing w:before="100" w:beforeAutospacing="1" w:after="100" w:afterAutospacing="1" w:line="240" w:lineRule="auto"/>
    </w:pPr>
    <w:rPr>
      <w:rFonts w:ascii="Arial" w:eastAsia="Times New Roman" w:hAnsi="Arial" w:cs="Arial"/>
      <w:color w:val="000000"/>
      <w:sz w:val="23"/>
      <w:szCs w:val="23"/>
      <w:lang w:eastAsia="es-ES"/>
    </w:rPr>
  </w:style>
  <w:style w:type="paragraph" w:styleId="Textoindependiente">
    <w:name w:val="Body Text"/>
    <w:basedOn w:val="Normal"/>
    <w:link w:val="TextoindependienteCar"/>
    <w:uiPriority w:val="99"/>
    <w:unhideWhenUsed/>
    <w:rsid w:val="00661F37"/>
    <w:pPr>
      <w:spacing w:after="120"/>
    </w:pPr>
  </w:style>
  <w:style w:type="character" w:customStyle="1" w:styleId="TextoindependienteCar">
    <w:name w:val="Texto independiente Car"/>
    <w:basedOn w:val="Fuentedeprrafopredeter"/>
    <w:link w:val="Textoindependiente"/>
    <w:uiPriority w:val="99"/>
    <w:rsid w:val="00661F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A9D"/>
  </w:style>
  <w:style w:type="paragraph" w:styleId="Ttulo1">
    <w:name w:val="heading 1"/>
    <w:basedOn w:val="Normal"/>
    <w:link w:val="Ttulo1Car"/>
    <w:uiPriority w:val="9"/>
    <w:qFormat/>
    <w:rsid w:val="00030F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0FD3"/>
    <w:rPr>
      <w:rFonts w:ascii="Times New Roman" w:eastAsia="Times New Roman" w:hAnsi="Times New Roman" w:cs="Times New Roman"/>
      <w:b/>
      <w:bCs/>
      <w:kern w:val="36"/>
      <w:sz w:val="48"/>
      <w:szCs w:val="48"/>
      <w:lang w:eastAsia="es-ES"/>
    </w:rPr>
  </w:style>
  <w:style w:type="character" w:styleId="Nmerodelnea">
    <w:name w:val="line number"/>
    <w:basedOn w:val="Fuentedeprrafopredeter"/>
    <w:uiPriority w:val="99"/>
    <w:semiHidden/>
    <w:unhideWhenUsed/>
    <w:rsid w:val="000E73B6"/>
  </w:style>
  <w:style w:type="paragraph" w:customStyle="1" w:styleId="Default">
    <w:name w:val="Default"/>
    <w:rsid w:val="002810D2"/>
    <w:pPr>
      <w:autoSpaceDE w:val="0"/>
      <w:autoSpaceDN w:val="0"/>
      <w:adjustRightInd w:val="0"/>
      <w:spacing w:line="240" w:lineRule="auto"/>
    </w:pPr>
    <w:rPr>
      <w:rFonts w:ascii="Arial" w:hAnsi="Arial" w:cs="Arial"/>
      <w:color w:val="000000"/>
      <w:sz w:val="24"/>
      <w:szCs w:val="24"/>
    </w:rPr>
  </w:style>
  <w:style w:type="paragraph" w:styleId="Textoindependiente2">
    <w:name w:val="Body Text 2"/>
    <w:basedOn w:val="Normal"/>
    <w:link w:val="Textoindependiente2Car"/>
    <w:rsid w:val="004C06C1"/>
    <w:pPr>
      <w:spacing w:line="360" w:lineRule="auto"/>
      <w:jc w:val="both"/>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4C06C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06C1"/>
    <w:pPr>
      <w:spacing w:after="200"/>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B81F2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1F26"/>
    <w:rPr>
      <w:rFonts w:ascii="Tahoma" w:hAnsi="Tahoma" w:cs="Tahoma"/>
      <w:sz w:val="16"/>
      <w:szCs w:val="16"/>
    </w:rPr>
  </w:style>
  <w:style w:type="character" w:styleId="Refdecomentario">
    <w:name w:val="annotation reference"/>
    <w:basedOn w:val="Fuentedeprrafopredeter"/>
    <w:uiPriority w:val="99"/>
    <w:semiHidden/>
    <w:unhideWhenUsed/>
    <w:rsid w:val="00A733E2"/>
    <w:rPr>
      <w:sz w:val="16"/>
      <w:szCs w:val="16"/>
    </w:rPr>
  </w:style>
  <w:style w:type="paragraph" w:styleId="Textocomentario">
    <w:name w:val="annotation text"/>
    <w:basedOn w:val="Normal"/>
    <w:link w:val="TextocomentarioCar"/>
    <w:uiPriority w:val="99"/>
    <w:semiHidden/>
    <w:unhideWhenUsed/>
    <w:rsid w:val="00A733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33E2"/>
    <w:rPr>
      <w:sz w:val="20"/>
      <w:szCs w:val="20"/>
    </w:rPr>
  </w:style>
  <w:style w:type="paragraph" w:styleId="Asuntodelcomentario">
    <w:name w:val="annotation subject"/>
    <w:basedOn w:val="Textocomentario"/>
    <w:next w:val="Textocomentario"/>
    <w:link w:val="AsuntodelcomentarioCar"/>
    <w:uiPriority w:val="99"/>
    <w:semiHidden/>
    <w:unhideWhenUsed/>
    <w:rsid w:val="00A733E2"/>
    <w:rPr>
      <w:b/>
      <w:bCs/>
    </w:rPr>
  </w:style>
  <w:style w:type="character" w:customStyle="1" w:styleId="AsuntodelcomentarioCar">
    <w:name w:val="Asunto del comentario Car"/>
    <w:basedOn w:val="TextocomentarioCar"/>
    <w:link w:val="Asuntodelcomentario"/>
    <w:uiPriority w:val="99"/>
    <w:semiHidden/>
    <w:rsid w:val="00A733E2"/>
    <w:rPr>
      <w:b/>
      <w:bCs/>
      <w:sz w:val="20"/>
      <w:szCs w:val="20"/>
    </w:rPr>
  </w:style>
  <w:style w:type="table" w:styleId="Tablaconcuadrcula">
    <w:name w:val="Table Grid"/>
    <w:basedOn w:val="Tablanormal"/>
    <w:uiPriority w:val="59"/>
    <w:rsid w:val="00F624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21200"/>
    <w:rPr>
      <w:color w:val="808080"/>
    </w:rPr>
  </w:style>
  <w:style w:type="paragraph" w:styleId="NormalWeb">
    <w:name w:val="Normal (Web)"/>
    <w:basedOn w:val="Normal"/>
    <w:uiPriority w:val="99"/>
    <w:rsid w:val="0090031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ubttulo">
    <w:name w:val="Subtitle"/>
    <w:basedOn w:val="Normal"/>
    <w:link w:val="SubttuloCar"/>
    <w:qFormat/>
    <w:rsid w:val="00900314"/>
    <w:pPr>
      <w:spacing w:line="240" w:lineRule="auto"/>
      <w:jc w:val="center"/>
    </w:pPr>
    <w:rPr>
      <w:rFonts w:ascii="Times New Roman" w:eastAsia="Times New Roman" w:hAnsi="Times New Roman" w:cs="Times New Roman"/>
      <w:b/>
      <w:bCs/>
      <w:sz w:val="24"/>
      <w:szCs w:val="24"/>
    </w:rPr>
  </w:style>
  <w:style w:type="character" w:customStyle="1" w:styleId="SubttuloCar">
    <w:name w:val="Subtítulo Car"/>
    <w:basedOn w:val="Fuentedeprrafopredeter"/>
    <w:link w:val="Subttulo"/>
    <w:rsid w:val="00900314"/>
    <w:rPr>
      <w:rFonts w:ascii="Times New Roman" w:eastAsia="Times New Roman" w:hAnsi="Times New Roman" w:cs="Times New Roman"/>
      <w:b/>
      <w:bCs/>
      <w:sz w:val="24"/>
      <w:szCs w:val="24"/>
    </w:rPr>
  </w:style>
  <w:style w:type="paragraph" w:styleId="Bibliografa">
    <w:name w:val="Bibliography"/>
    <w:basedOn w:val="Normal"/>
    <w:next w:val="Normal"/>
    <w:uiPriority w:val="37"/>
    <w:unhideWhenUsed/>
    <w:rsid w:val="00AC0834"/>
  </w:style>
  <w:style w:type="paragraph" w:styleId="Encabezado">
    <w:name w:val="header"/>
    <w:basedOn w:val="Normal"/>
    <w:link w:val="EncabezadoCar"/>
    <w:uiPriority w:val="99"/>
    <w:semiHidden/>
    <w:unhideWhenUsed/>
    <w:rsid w:val="007F2FEB"/>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7F2FEB"/>
  </w:style>
  <w:style w:type="paragraph" w:styleId="Piedepgina">
    <w:name w:val="footer"/>
    <w:basedOn w:val="Normal"/>
    <w:link w:val="PiedepginaCar"/>
    <w:uiPriority w:val="99"/>
    <w:unhideWhenUsed/>
    <w:rsid w:val="007F2FE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F2FEB"/>
  </w:style>
  <w:style w:type="character" w:customStyle="1" w:styleId="hps">
    <w:name w:val="hps"/>
    <w:basedOn w:val="Fuentedeprrafopredeter"/>
    <w:rsid w:val="005A52F4"/>
  </w:style>
  <w:style w:type="character" w:customStyle="1" w:styleId="shorttext">
    <w:name w:val="short_text"/>
    <w:basedOn w:val="Fuentedeprrafopredeter"/>
    <w:rsid w:val="005A52F4"/>
  </w:style>
  <w:style w:type="character" w:styleId="Hipervnculo">
    <w:name w:val="Hyperlink"/>
    <w:basedOn w:val="Fuentedeprrafopredeter"/>
    <w:uiPriority w:val="99"/>
    <w:unhideWhenUsed/>
    <w:rsid w:val="00030FD3"/>
    <w:rPr>
      <w:color w:val="0000FF"/>
      <w:u w:val="single"/>
    </w:rPr>
  </w:style>
  <w:style w:type="paragraph" w:styleId="Sangra3detindependiente">
    <w:name w:val="Body Text Indent 3"/>
    <w:basedOn w:val="Normal"/>
    <w:link w:val="Sangra3detindependienteCar"/>
    <w:uiPriority w:val="99"/>
    <w:semiHidden/>
    <w:unhideWhenUsed/>
    <w:rsid w:val="008C69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C6916"/>
    <w:rPr>
      <w:sz w:val="16"/>
      <w:szCs w:val="16"/>
    </w:rPr>
  </w:style>
  <w:style w:type="character" w:customStyle="1" w:styleId="txt1">
    <w:name w:val="txt1"/>
    <w:rsid w:val="00D93B03"/>
    <w:rPr>
      <w:rFonts w:ascii="Arial" w:hAnsi="Arial" w:cs="Arial" w:hint="default"/>
      <w:b w:val="0"/>
      <w:bCs w:val="0"/>
      <w:color w:val="000000"/>
      <w:sz w:val="23"/>
      <w:szCs w:val="23"/>
    </w:rPr>
  </w:style>
  <w:style w:type="paragraph" w:customStyle="1" w:styleId="txt">
    <w:name w:val="txt"/>
    <w:basedOn w:val="Normal"/>
    <w:rsid w:val="00D93B03"/>
    <w:pPr>
      <w:spacing w:before="100" w:beforeAutospacing="1" w:after="100" w:afterAutospacing="1" w:line="240" w:lineRule="auto"/>
    </w:pPr>
    <w:rPr>
      <w:rFonts w:ascii="Arial" w:eastAsia="Times New Roman" w:hAnsi="Arial" w:cs="Arial"/>
      <w:color w:val="000000"/>
      <w:sz w:val="23"/>
      <w:szCs w:val="23"/>
      <w:lang w:eastAsia="es-ES"/>
    </w:rPr>
  </w:style>
  <w:style w:type="paragraph" w:styleId="Textoindependiente">
    <w:name w:val="Body Text"/>
    <w:basedOn w:val="Normal"/>
    <w:link w:val="TextoindependienteCar"/>
    <w:uiPriority w:val="99"/>
    <w:unhideWhenUsed/>
    <w:rsid w:val="00661F37"/>
    <w:pPr>
      <w:spacing w:after="120"/>
    </w:pPr>
  </w:style>
  <w:style w:type="character" w:customStyle="1" w:styleId="TextoindependienteCar">
    <w:name w:val="Texto independiente Car"/>
    <w:basedOn w:val="Fuentedeprrafopredeter"/>
    <w:link w:val="Textoindependiente"/>
    <w:uiPriority w:val="99"/>
    <w:rsid w:val="00661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5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alarcon@ug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Sil10</b:Tag>
    <b:SourceType>JournalArticle</b:SourceType>
    <b:Guid>{3F41FC9D-0CC2-45D9-8C2C-5D4E890F8C21}</b:Guid>
    <b:Author>
      <b:Author>
        <b:NameList>
          <b:Person>
            <b:Last>Silanikove</b:Last>
            <b:First>N.</b:First>
          </b:Person>
          <b:Person>
            <b:Last>Leitner</b:Last>
            <b:First>G.</b:First>
          </b:Person>
          <b:Person>
            <b:Last>Merin</b:Last>
            <b:First>U.</b:First>
          </b:Person>
          <b:Person>
            <b:Last>Prosser</b:Last>
            <b:First>C.</b:First>
            <b:Middle>G.</b:Middle>
          </b:Person>
        </b:NameList>
      </b:Author>
    </b:Author>
    <b:Title>Recent advances in exploiting goat's milk: Quality, safety and production aspects</b:Title>
    <b:JournalName>Small Ruminant Research</b:JournalName>
    <b:Year>2010</b:Year>
    <b:Pages>110-124</b:Pages>
    <b:Issue>89</b:Issue>
    <b:RefOrder>4</b:RefOrder>
  </b:Source>
  <b:Source>
    <b:Tag>Rib10</b:Tag>
    <b:SourceType>JournalArticle</b:SourceType>
    <b:Guid>{FC94BF4D-D3AA-454E-83FC-B0426F81CC40}</b:Guid>
    <b:Author>
      <b:Author>
        <b:NameList>
          <b:Person>
            <b:Last>Ribeiro</b:Last>
            <b:First>A.</b:First>
            <b:Middle>C.</b:Middle>
          </b:Person>
          <b:Person>
            <b:Last>Ribeiro</b:Last>
            <b:First>S.</b:First>
            <b:Middle>D. A.</b:Middle>
          </b:Person>
        </b:NameList>
      </b:Author>
    </b:Author>
    <b:Title>Specialty products made from goat milk</b:Title>
    <b:JournalName>Small Rumin. Res.</b:JournalName>
    <b:Year>2010</b:Year>
    <b:Pages>225-233</b:Pages>
    <b:Issue>89</b:Issue>
    <b:RefOrder>2</b:RefOrder>
  </b:Source>
  <b:Source>
    <b:Tag>Tam11</b:Tag>
    <b:SourceType>JournalArticle</b:SourceType>
    <b:Guid>{E0C8F960-5426-4BDA-9049-732F74545248}</b:Guid>
    <b:Author>
      <b:Author>
        <b:NameList>
          <b:Person>
            <b:Last>Tamine</b:Last>
            <b:First>A.</b:First>
            <b:Middle>Y.</b:Middle>
          </b:Person>
          <b:Person>
            <b:Last>Wszolek</b:Last>
            <b:First>M.</b:First>
          </b:Person>
          <b:Person>
            <b:Last>Boˇzani´c</b:Last>
            <b:First>R.</b:First>
          </b:Person>
          <b:Person>
            <b:Last>Özer</b:Last>
            <b:First>B.</b:First>
          </b:Person>
        </b:NameList>
      </b:Author>
    </b:Author>
    <b:Title>Popular ovine and caprine fermented milks</b:Title>
    <b:JournalName>Small Rumin. Res.</b:JournalName>
    <b:Year>2011</b:Year>
    <b:Pages>2-16</b:Pages>
    <b:Issue>101</b:Issue>
    <b:RefOrder>1</b:RefOrder>
  </b:Source>
  <b:Source>
    <b:Tag>Hae04</b:Tag>
    <b:SourceType>JournalArticle</b:SourceType>
    <b:Guid>{6E4A658C-D3D2-438A-90C1-A0D20AAB88B3}</b:Guid>
    <b:Author>
      <b:Author>
        <b:NameList>
          <b:Person>
            <b:Last>Haenlein</b:Last>
            <b:First>G.</b:First>
            <b:Middle>F.W.</b:Middle>
          </b:Person>
        </b:NameList>
      </b:Author>
    </b:Author>
    <b:Title>Goat milk in human nutrition</b:Title>
    <b:JournalName>Small Rumin. Res</b:JournalName>
    <b:Year>2004</b:Year>
    <b:Pages>155-163</b:Pages>
    <b:Issue>51</b:Issue>
    <b:RefOrder>5</b:RefOrder>
  </b:Source>
  <b:Source>
    <b:Tag>Bev01</b:Tag>
    <b:SourceType>JournalArticle</b:SourceType>
    <b:Guid>{20D4DD19-F4D9-45E4-8E2D-B898F8ACC531}</b:Guid>
    <b:Author>
      <b:Author>
        <b:NameList>
          <b:Person>
            <b:Last>Bevilacqua</b:Last>
            <b:First>Claudia</b:First>
          </b:Person>
          <b:Person>
            <b:Last>Martin</b:Last>
            <b:First>Patrice</b:First>
          </b:Person>
          <b:Person>
            <b:Last>Candalh</b:Last>
            <b:First>Céline</b:First>
          </b:Person>
          <b:Person>
            <b:Last>Fauquant</b:Last>
            <b:First>Jacques</b:First>
          </b:Person>
          <b:Person>
            <b:Last>Piot</b:Last>
            <b:First>Michel</b:First>
          </b:Person>
          <b:Person>
            <b:Last>Roucayrol</b:Last>
            <b:First>Anne-Marie</b:First>
          </b:Person>
          <b:Person>
            <b:Last>Pilla</b:Last>
            <b:First>Fabio</b:First>
          </b:Person>
          <b:Person>
            <b:Last>Heyman</b:Last>
            <b:First>Martine</b:First>
          </b:Person>
        </b:NameList>
      </b:Author>
    </b:Author>
    <b:Title>Goats' milk of defective as1-casein genotype decreases intestinal and b-lactoglobulin in guinea pigs</b:Title>
    <b:JournalName>J. Dairy Res.</b:JournalName>
    <b:Year>2001</b:Year>
    <b:Pages>217-227</b:Pages>
    <b:Issue>68</b:Issue>
    <b:RefOrder>3</b:RefOrder>
  </b:Source>
  <b:Source>
    <b:Tag>Nes08</b:Tag>
    <b:SourceType>JournalArticle</b:SourceType>
    <b:Guid>{6298DE3E-46FB-44FF-AD60-0FD655FE3EAC}</b:Guid>
    <b:Author>
      <b:Author>
        <b:NameList>
          <b:Person>
            <b:Last>Nestares</b:Last>
            <b:First>Teresa</b:First>
          </b:Person>
          <b:Person>
            <b:Last>Díaz-Castro</b:Last>
            <b:First>Javier</b:First>
          </b:Person>
          <b:Person>
            <b:Last>Alférez</b:Last>
            <b:First>María</b:First>
            <b:Middle>J. M.</b:Middle>
          </b:Person>
          <b:Person>
            <b:Last>López-Aliaga</b:Last>
            <b:First>Inmaculada</b:First>
          </b:Person>
          <b:Person>
            <b:Last>Barrionuevo</b:Last>
            <b:First>Mercedes</b:First>
          </b:Person>
          <b:Person>
            <b:Last>Campos</b:Last>
            <b:First>Margarita</b:First>
            <b:Middle>S.</b:Middle>
          </b:Person>
        </b:NameList>
      </b:Author>
    </b:Author>
    <b:Title>Calcium-enriched goat milk, in comparison with similarly enriched cow milk, favours magnesium bioavailability in rats with nutritional ferropenic anaemia</b:Title>
    <b:JournalName>J. Sci. Food Agric.</b:JournalName>
    <b:Year>2008</b:Year>
    <b:Pages>319-327</b:Pages>
    <b:Issue>88</b:Issue>
    <b:RefOrder>51</b:RefOrder>
  </b:Source>
  <b:Source>
    <b:Tag>Nav11</b:Tag>
    <b:SourceType>JournalArticle</b:SourceType>
    <b:Guid>{56E8E5DD-2473-4A4E-968B-CAD8BF058C91}</b:Guid>
    <b:Author>
      <b:Author>
        <b:NameList>
          <b:Person>
            <b:Last>Navarro-Alarcón</b:Last>
            <b:First>Miguel</b:First>
          </b:Person>
          <b:Person>
            <b:Last>Cabrera-Vique</b:Last>
            <b:First>Carmen</b:First>
          </b:Person>
          <b:Person>
            <b:Last>Ruiz-López</b:Last>
            <b:First>María</b:First>
            <b:Middle>Dolores</b:Middle>
          </b:Person>
          <b:Person>
            <b:Last>Olalla</b:Last>
            <b:First>Manuel</b:First>
          </b:Person>
          <b:Person>
            <b:Last>Artacho</b:Last>
            <b:First>Reyes</b:First>
          </b:Person>
          <b:Person>
            <b:Last>Giménez</b:Last>
            <b:First>Rafael</b:First>
          </b:Person>
          <b:Person>
            <b:Last>Quintana</b:Last>
            <b:First>Verónica</b:First>
          </b:Person>
          <b:Person>
            <b:Last>Bergillos</b:Last>
            <b:First>Triana</b:First>
          </b:Person>
        </b:NameList>
      </b:Author>
    </b:Author>
    <b:Title>Levels of Se, Zn, Mg and Ca in commercial goat and cow milk fermented products: Relationship with their chemical composition and probiotic starter culture</b:Title>
    <b:JournalName>Food Chem.</b:JournalName>
    <b:Year>2011</b:Year>
    <b:Pages>1126-1131</b:Pages>
    <b:Issue>129</b:Issue>
    <b:RefOrder>17</b:RefOrder>
  </b:Source>
  <b:Source>
    <b:Tag>Par00</b:Tag>
    <b:SourceType>JournalArticle</b:SourceType>
    <b:Guid>{780707CB-BB2A-4919-96B9-6C42916809B0}</b:Guid>
    <b:Author>
      <b:Author>
        <b:NameList>
          <b:Person>
            <b:Last>Park</b:Last>
            <b:First>Y.</b:First>
            <b:Middle>W.</b:Middle>
          </b:Person>
        </b:NameList>
      </b:Author>
    </b:Author>
    <b:Title>Comparison of mineral and cholesterol composition of different commercial goat milk products monufactured in USA</b:Title>
    <b:JournalName>Small Rumin. Res.</b:JournalName>
    <b:Year>2000</b:Year>
    <b:Pages>115-124</b:Pages>
    <b:Issue>37</b:Issue>
    <b:RefOrder>25</b:RefOrder>
  </b:Source>
  <b:Source>
    <b:Tag>Riv05</b:Tag>
    <b:SourceType>JournalArticle</b:SourceType>
    <b:Guid>{E99E2C6D-155E-409C-B252-4A2B6F592BBE}</b:Guid>
    <b:Author>
      <b:Author>
        <b:NameList>
          <b:Person>
            <b:Last>Rivas-García</b:Last>
            <b:First>F.</b:First>
          </b:Person>
          <b:Person>
            <b:Last>Jiménez-Martínez</b:Last>
            <b:First>R.</b:First>
          </b:Person>
          <b:Person>
            <b:Last>Díaz-Neyra</b:Last>
            <b:First>L.</b:First>
          </b:Person>
        </b:NameList>
      </b:Author>
    </b:Author>
    <b:Title>Aspectos nutricionales de la leche de cabra y sus positivos efectos sobre la salud humana</b:Title>
    <b:JournalName>Nutr. Hosp.</b:JournalName>
    <b:Year>2005</b:Year>
    <b:Pages>1</b:Pages>
    <b:Issue>20</b:Issue>
    <b:RefOrder>7</b:RefOrder>
  </b:Source>
  <b:Source>
    <b:Tag>Hae01</b:Tag>
    <b:SourceType>JournalArticle</b:SourceType>
    <b:Guid>{E0B5C491-F3F3-4BF2-AFC9-32E9133D3CB7}</b:Guid>
    <b:Author>
      <b:Author>
        <b:NameList>
          <b:Person>
            <b:Last>Haenlein</b:Last>
            <b:First>G.</b:First>
            <b:Middle>F. W.</b:Middle>
          </b:Person>
        </b:NameList>
      </b:Author>
    </b:Author>
    <b:Title>Past, present, and future perspectives of small ruminant dairy research</b:Title>
    <b:JournalName>J. Dairy Sci.</b:JournalName>
    <b:Year>2001</b:Year>
    <b:Pages>2097-2115</b:Pages>
    <b:Issue>84</b:Issue>
    <b:RefOrder>27</b:RefOrder>
  </b:Source>
  <b:Source>
    <b:Tag>del98</b:Tag>
    <b:SourceType>JournalArticle</b:SourceType>
    <b:Guid>{F78F52D5-145F-470D-A985-31D0B68C5FD5}</b:Guid>
    <b:Author>
      <b:Author>
        <b:NameList>
          <b:Person>
            <b:Last>de la Fuente</b:Last>
            <b:First>Miguel</b:First>
            <b:Middle>Ángel</b:Middle>
          </b:Person>
        </b:NameList>
      </b:Author>
    </b:Author>
    <b:Title>Changes in the mineral balance of milk submitted to technological treatments</b:Title>
    <b:JournalName>Food Sci. Tech.</b:JournalName>
    <b:Year>1998</b:Year>
    <b:Pages>281-288</b:Pages>
    <b:Issue>9</b:Issue>
    <b:RefOrder>8</b:RefOrder>
  </b:Source>
  <b:Source>
    <b:Tag>Bar02</b:Tag>
    <b:SourceType>JournalArticle</b:SourceType>
    <b:Guid>{E51D3021-4DCC-412B-954B-CD4EC37DFAA0}</b:Guid>
    <b:Author>
      <b:Author>
        <b:NameList>
          <b:Person>
            <b:Last>Barrionuevo</b:Last>
            <b:First>M.</b:First>
          </b:Person>
          <b:Person>
            <b:Last>Alferez</b:Last>
            <b:First>M.</b:First>
            <b:Middle>J.</b:Middle>
          </b:Person>
          <b:Person>
            <b:Last>López-Aliaga</b:Last>
            <b:First>I.</b:First>
          </b:Person>
          <b:Person>
            <b:Last>Sanz-Sampelayo</b:Last>
            <b:First>M.</b:First>
            <b:Middle>R.</b:Middle>
          </b:Person>
          <b:Person>
            <b:Last>Campos</b:Last>
            <b:First>M.</b:First>
            <b:Middle>S.</b:Middle>
          </b:Person>
        </b:NameList>
      </b:Author>
    </b:Author>
    <b:Title>Beneficial effect of goat milk on nutritive utilization of iron and copper in malabsorption syndrome</b:Title>
    <b:JournalName>J. Dairy Sci.</b:JournalName>
    <b:Year>2002</b:Year>
    <b:Pages>657-664</b:Pages>
    <b:Issue>85</b:Issue>
    <b:RefOrder>16</b:RefOrder>
  </b:Source>
  <b:Source>
    <b:Tag>Ray00</b:Tag>
    <b:SourceType>JournalArticle</b:SourceType>
    <b:Guid>{ACE5CBCF-B1BE-4CC6-A1D8-4202BFBD7CFA}</b:Guid>
    <b:Author>
      <b:Author>
        <b:NameList>
          <b:Person>
            <b:Last>Rayman</b:Last>
            <b:First>Margaret</b:First>
            <b:Middle>P.</b:Middle>
          </b:Person>
        </b:NameList>
      </b:Author>
    </b:Author>
    <b:Title>The importance of selenium to human health</b:Title>
    <b:JournalName>Lancet</b:JournalName>
    <b:Year>2000</b:Year>
    <b:Pages>233-241</b:Pages>
    <b:Issue>356</b:Issue>
    <b:RefOrder>9</b:RefOrder>
  </b:Source>
  <b:Source>
    <b:Tag>Ray08</b:Tag>
    <b:SourceType>JournalArticle</b:SourceType>
    <b:Guid>{D424DA8B-1573-4214-A748-6261F7166859}</b:Guid>
    <b:Author>
      <b:Author>
        <b:NameList>
          <b:Person>
            <b:Last>Rayman</b:Last>
            <b:First>Margaret</b:First>
            <b:Middle>P.</b:Middle>
          </b:Person>
        </b:NameList>
      </b:Author>
    </b:Author>
    <b:Title>Food-chain selenium and human health: emphasis on intake</b:Title>
    <b:JournalName>British J. Nutr.</b:JournalName>
    <b:Year>2008</b:Year>
    <b:Pages>254-268</b:Pages>
    <b:Issue>100</b:Issue>
    <b:RefOrder>10</b:RefOrder>
  </b:Source>
  <b:Source>
    <b:Tag>Ray05</b:Tag>
    <b:SourceType>JournalArticle</b:SourceType>
    <b:Guid>{72C2E4E8-D3AD-4823-AA45-A8BF5D08FB28}</b:Guid>
    <b:Author>
      <b:Author>
        <b:NameList>
          <b:Person>
            <b:Last>Rayman</b:Last>
            <b:First>Margaret</b:First>
            <b:Middle>P.</b:Middle>
          </b:Person>
        </b:NameList>
      </b:Author>
    </b:Author>
    <b:Title>Selenium in cancer prevention: a review of the evidence and mechanism of action</b:Title>
    <b:JournalName>P. Nutr. Soc.</b:JournalName>
    <b:Year>2005</b:Year>
    <b:Pages>527-542</b:Pages>
    <b:Issue>64</b:Issue>
    <b:RefOrder>52</b:RefOrder>
  </b:Source>
  <b:Source>
    <b:Tag>Deb87</b:Tag>
    <b:SourceType>JournalArticle</b:SourceType>
    <b:Guid>{CEC7940C-17C4-4BA1-8544-A5292383A2D8}</b:Guid>
    <b:Author>
      <b:Author>
        <b:NameList>
          <b:Person>
            <b:Last>Debski</b:Last>
            <b:First>Bogdan</b:First>
          </b:Person>
          <b:Person>
            <b:Last>Picciano</b:Last>
            <b:First>M.</b:First>
            <b:Middle>F.</b:Middle>
          </b:Person>
          <b:Person>
            <b:Last>Milner</b:Last>
            <b:First>John</b:First>
            <b:Middle>A.</b:Middle>
          </b:Person>
        </b:NameList>
      </b:Author>
    </b:Author>
    <b:Title>Selenium content and distribution of human, cow and goat milk</b:Title>
    <b:JournalName>J. Nutr.</b:JournalName>
    <b:Year>1987</b:Year>
    <b:Pages>1091-1097</b:Pages>
    <b:Issue>117</b:Issue>
    <b:RefOrder>11</b:RefOrder>
  </b:Source>
  <b:Source>
    <b:Tag>Nav08</b:Tag>
    <b:SourceType>JournalArticle</b:SourceType>
    <b:Guid>{DBD07BDF-7152-4D15-B29E-BCC4AB97D4FD}</b:Guid>
    <b:Author>
      <b:Author>
        <b:NameList>
          <b:Person>
            <b:Last>Navarro-Alarcón</b:Last>
            <b:First>Miguel</b:First>
          </b:Person>
          <b:Person>
            <b:Last>Cabrera-Vique</b:Last>
            <b:First>Carmen</b:First>
          </b:Person>
        </b:NameList>
      </b:Author>
    </b:Author>
    <b:Title>Selenium in food and the human body: a review.</b:Title>
    <b:JournalName>Sci. Total Envirom.</b:JournalName>
    <b:Year>2008</b:Year>
    <b:Pages>115-141</b:Pages>
    <b:Issue>400</b:Issue>
    <b:RefOrder>18</b:RefOrder>
  </b:Source>
  <b:Source>
    <b:Tag>Par07</b:Tag>
    <b:SourceType>JournalArticle</b:SourceType>
    <b:Guid>{7D9E003A-01EA-4D23-BCB9-4977AD17B9B8}</b:Guid>
    <b:Author>
      <b:Author>
        <b:NameList>
          <b:Person>
            <b:Last>Park</b:Last>
            <b:First>Y.</b:First>
            <b:Middle>W.</b:Middle>
          </b:Person>
          <b:Person>
            <b:Last>Juárez</b:Last>
            <b:First>M.</b:First>
          </b:Person>
          <b:Person>
            <b:Last>Ramos</b:Last>
            <b:First>M.</b:First>
          </b:Person>
          <b:Person>
            <b:Last>Haenlein</b:Last>
            <b:First>G.</b:First>
            <b:Middle>F. W.</b:Middle>
          </b:Person>
        </b:NameList>
      </b:Author>
    </b:Author>
    <b:Title>Physico-chemical characteristics of goat and sheep milk</b:Title>
    <b:JournalName>Small Rumin. Res.</b:JournalName>
    <b:Year>2007</b:Year>
    <b:Pages>88-113</b:Pages>
    <b:Issue>68</b:Issue>
    <b:RefOrder>6</b:RefOrder>
  </b:Source>
  <b:Source>
    <b:Tag>Oli10</b:Tag>
    <b:SourceType>BookSection</b:SourceType>
    <b:Guid>{C30FD5D7-344F-4F5F-9FDA-60B41D7601F7}</b:Guid>
    <b:Author>
      <b:Author>
        <b:NameList>
          <b:Person>
            <b:Last>Olivares Grohnert</b:Last>
            <b:First>Manuel</b:First>
          </b:Person>
          <b:Person>
            <b:Last>Castillo Durán</b:Last>
            <b:First>Carlos</b:First>
          </b:Person>
          <b:Person>
            <b:Last>Dagach-Imbarach</b:Last>
            <b:First>Ricardo</b:First>
            <b:Middle>Uauy</b:Middle>
          </b:Person>
        </b:NameList>
      </b:Author>
      <b:BookAuthor>
        <b:NameList>
          <b:Person>
            <b:Last>Gil</b:Last>
            <b:First>Ángel</b:First>
          </b:Person>
        </b:NameList>
      </b:BookAuthor>
    </b:Author>
    <b:Title>Cobre y cinc</b:Title>
    <b:Year>2010</b:Year>
    <b:Pages>687-704</b:Pages>
    <b:BookTitle>Tratado de Nutrición</b:BookTitle>
    <b:City>Madrid</b:City>
    <b:Publisher>Panamericana</b:Publisher>
    <b:Volume>I Bases fisiológicas y bioquímicas de la nutrición</b:Volume>
    <b:NumberVolumes>3</b:NumberVolumes>
    <b:ChapterNumber>28</b:ChapterNumber>
    <b:ShortTitle>Cobre y cinc</b:ShortTitle>
    <b:Edition>2ª</b:Edition>
    <b:RefOrder>14</b:RefOrder>
  </b:Source>
  <b:Source>
    <b:Tag>War08</b:Tag>
    <b:SourceType>BookSection</b:SourceType>
    <b:Guid>{C0547946-C06F-42B2-AB49-C1EFCE370EB5}</b:Guid>
    <b:Author>
      <b:Author>
        <b:NameList>
          <b:Person>
            <b:Last>Wardlaw</b:Last>
            <b:First>Gordon</b:First>
            <b:Middle>M.</b:Middle>
          </b:Person>
        </b:NameList>
      </b:Author>
      <b:BookAuthor>
        <b:NameList>
          <b:Person>
            <b:Last>Wardlaw</b:Last>
            <b:First>Gordon</b:First>
            <b:Middle>M.</b:Middle>
          </b:Person>
        </b:NameList>
      </b:BookAuthor>
    </b:Author>
    <b:Title>Los Oligoelementos</b:Title>
    <b:BookTitle>Perspectivas sobre nutrición</b:BookTitle>
    <b:Year>2008</b:Year>
    <b:Pages>535-570</b:Pages>
    <b:City>Barcelona</b:City>
    <b:Publisher>Paidotribo</b:Publisher>
    <b:CountryRegion>España</b:CountryRegion>
    <b:ChapterNumber>14</b:ChapterNumber>
    <b:RefOrder>15</b:RefOrder>
  </b:Source>
  <b:Source>
    <b:Tag>Sim08</b:Tag>
    <b:SourceType>BookSection</b:SourceType>
    <b:Guid>{D818DE05-D1EB-4506-8ECD-72DFAC08DFD9}</b:Guid>
    <b:Author>
      <b:Author>
        <b:NameList>
          <b:Person>
            <b:Last>Simón Magro</b:Last>
            <b:First>Edurne</b:First>
          </b:Person>
          <b:Person>
            <b:Last>Lasa Elguezua</b:Last>
            <b:First>Arrate</b:First>
          </b:Person>
        </b:NameList>
      </b:Author>
      <b:BookAuthor>
        <b:NameList>
          <b:Person>
            <b:Last>Rodriguez Rivera</b:Last>
            <b:First>Victor</b:First>
            <b:Middle>Manuel</b:Middle>
          </b:Person>
          <b:Person>
            <b:Last>Simón Magro</b:Last>
            <b:First>Edurne</b:First>
          </b:Person>
        </b:NameList>
      </b:BookAuthor>
    </b:Author>
    <b:Title>Minerales</b:Title>
    <b:BookTitle>Bases de la alimentación humana</b:BookTitle>
    <b:Year>2008</b:Year>
    <b:Pages>237-251</b:Pages>
    <b:City>Oleiros</b:City>
    <b:Publisher>Netbiblio</b:Publisher>
    <b:CountryRegion>España</b:CountryRegion>
    <b:RefOrder>13</b:RefOrder>
  </b:Source>
  <b:Source>
    <b:Tag>Nav10</b:Tag>
    <b:SourceType>BookSection</b:SourceType>
    <b:Guid>{99B9394A-5447-49C8-93F5-C73CB51D6F96}</b:Guid>
    <b:Author>
      <b:Author>
        <b:NameList>
          <b:Person>
            <b:Last>Navarro Alarcón</b:Last>
            <b:First>Miguel</b:First>
          </b:Person>
          <b:Person>
            <b:Last>Gil Hernández</b:Last>
            <b:First>Fernando</b:First>
          </b:Person>
        </b:NameList>
      </b:Author>
      <b:BookAuthor>
        <b:NameList>
          <b:Person>
            <b:Last>Gil</b:Last>
            <b:First>Ángel</b:First>
          </b:Person>
        </b:NameList>
      </b:BookAuthor>
    </b:Author>
    <b:Title>Selenio, manganeso, cromo, molibdeno, yodo y otros oligoelementos minoritarios</b:Title>
    <b:BookTitle>Tratado de nutrición</b:BookTitle>
    <b:Year>2010</b:Year>
    <b:Pages>706-733</b:Pages>
    <b:City>Madrid</b:City>
    <b:Publisher>Panamericana</b:Publisher>
    <b:Volume>I-Bases fisiológicas y bioquímicas de la nutrición</b:Volume>
    <b:ChapterNumber>29</b:ChapterNumber>
    <b:Edition>2ª</b:Edition>
    <b:RefOrder>12</b:RefOrder>
  </b:Source>
  <b:Source>
    <b:Tag>Pap06</b:Tag>
    <b:SourceType>JournalArticle</b:SourceType>
    <b:Guid>{7E647E24-4DAC-444C-BD6C-AD8AB4D56F41}</b:Guid>
    <b:Author>
      <b:Author>
        <b:NameList>
          <b:Person>
            <b:Last>Pappa</b:Last>
            <b:First>Eleni</b:First>
            <b:Middle>C.</b:Middle>
          </b:Person>
          <b:Person>
            <b:Last>Pappas</b:Last>
            <b:First>Athanasios</b:First>
            <b:Middle>C.</b:Middle>
          </b:Person>
          <b:Person>
            <b:Last>Surai</b:Last>
            <b:First>Peter</b:First>
            <b:Middle>F.</b:Middle>
          </b:Person>
        </b:NameList>
      </b:Author>
    </b:Author>
    <b:Title>Selenium content in selected foods from the Greek market and estimation of the daily intake</b:Title>
    <b:Year>2006</b:Year>
    <b:Pages>100-108</b:Pages>
    <b:JournalName>Sci. Total Environ.</b:JournalName>
    <b:Issue>372</b:Issue>
    <b:RefOrder>19</b:RefOrder>
  </b:Source>
  <b:Source>
    <b:Tag>Pil10</b:Tag>
    <b:SourceType>JournalArticle</b:SourceType>
    <b:Guid>{4D07668C-A41D-4331-9D18-F9BB6C524571}</b:Guid>
    <b:Author>
      <b:Author>
        <b:NameList>
          <b:Person>
            <b:Last>Pilarczyk</b:Last>
            <b:First>Bogumila</b:First>
          </b:Person>
          <b:Person>
            <b:Last>Tomza-Marciniak</b:Last>
            <b:First>Agnieszka</b:First>
          </b:Person>
          <b:Person>
            <b:Last>Mituniewicz-Malek</b:Last>
            <b:First>Anna</b:First>
          </b:Person>
          <b:Person>
            <b:Last>Wieczorek-Dabrowska</b:Last>
            <b:First>Marta</b:First>
          </b:Person>
          <b:Person>
            <b:Last>Pilarczyk</b:Last>
            <b:First>Renata</b:First>
          </b:Person>
          <b:Person>
            <b:Last>Wójcik</b:Last>
            <b:First>Jerzy</b:First>
          </b:Person>
          <b:Person>
            <b:Last>Balicka-Ramisz</b:Last>
            <b:First>Aleksandra</b:First>
          </b:Person>
          <b:Person>
            <b:Last>Bakowska</b:Last>
            <b:First>Malgorzata</b:First>
          </b:Person>
          <b:Person>
            <b:Last>Dmytrów</b:Last>
            <b:First>Izabela</b:First>
          </b:Person>
        </b:NameList>
      </b:Author>
    </b:Author>
    <b:Title>Selenium content in selected products of animal origin and estimation of the degree of cover daily Se requirement in Poland</b:Title>
    <b:JournalName>Int. J. Food Sci. Tech.</b:JournalName>
    <b:Year>2010</b:Year>
    <b:Pages>186-191</b:Pages>
    <b:Volume>45</b:Volume>
    <b:RefOrder>31</b:RefOrder>
  </b:Source>
  <b:Source>
    <b:Tag>Iqb08</b:Tag>
    <b:SourceType>JournalArticle</b:SourceType>
    <b:Guid>{153AC9F4-5A2C-4A72-BCE3-33D91D6A68CB}</b:Guid>
    <b:Author>
      <b:Author>
        <b:NameList>
          <b:Person>
            <b:Last>Iqbal</b:Last>
            <b:First>Shahid</b:First>
          </b:Person>
          <b:Person>
            <b:Last>Kazi</b:Last>
            <b:First>Tasneem</b:First>
            <b:Middle>Gul</b:Middle>
          </b:Person>
          <b:Person>
            <b:Last>Bhanger</b:Last>
            <b:First>Muhammad</b:First>
            <b:Middle>Iqbal</b:Middle>
          </b:Person>
          <b:Person>
            <b:Last>Akhtar</b:Last>
            <b:First>Mubeena</b:First>
          </b:Person>
          <b:Person>
            <b:Last>Sarfraz</b:Last>
            <b:First>Raja</b:First>
            <b:Middle>Adil</b:Middle>
          </b:Person>
        </b:NameList>
      </b:Author>
    </b:Author>
    <b:Title>Determination of selenium content in selected Pakistani foods</b:Title>
    <b:JournalName>Int. J. Food Sci. Tech.</b:JournalName>
    <b:Year>2008</b:Year>
    <b:Pages>339-345</b:Pages>
    <b:Volume>43</b:Volume>
    <b:RefOrder>22</b:RefOrder>
  </b:Source>
  <b:Source>
    <b:Tag>Kla</b:Tag>
    <b:SourceType>JournalArticle</b:SourceType>
    <b:Guid>{C9767A15-451E-4F55-AEE2-EA1BB4B7827E}</b:Guid>
    <b:Author>
      <b:Author>
        <b:NameList>
          <b:Person>
            <b:Last>Klapec</b:Last>
            <b:First>T.</b:First>
          </b:Person>
          <b:Person>
            <b:Last>Mandic</b:Last>
            <b:First>M.</b:First>
            <b:Middle>L.</b:Middle>
          </b:Person>
          <b:Person>
            <b:Last>Grgic</b:Last>
            <b:First>J.</b:First>
          </b:Person>
          <b:Person>
            <b:Last>Primorac</b:Last>
            <b:First>Lj.</b:First>
          </b:Person>
          <b:Person>
            <b:Last>Perl</b:Last>
            <b:First>A.</b:First>
          </b:Person>
          <b:Person>
            <b:Last>Krstanovic</b:Last>
            <b:First>V.</b:First>
          </b:Person>
        </b:NameList>
      </b:Author>
    </b:Author>
    <b:Title>Selenium in selected foods grown or purchased in eastern Croatia</b:Title>
    <b:JournalName>Food Chem.</b:JournalName>
    <b:Year>2004</b:Year>
    <b:Pages>445-452</b:Pages>
    <b:Volume>85</b:Volume>
    <b:RefOrder>36</b:RefOrder>
  </b:Source>
  <b:Source>
    <b:Tag>Bar</b:Tag>
    <b:SourceType>JournalArticle</b:SourceType>
    <b:Guid>{0512B858-3AF0-4BC8-A0D3-27661B640DFF}</b:Guid>
    <b:Author>
      <b:Author>
        <b:NameList>
          <b:Person>
            <b:Last>Barclay</b:Last>
            <b:First>Margaret</b:First>
            <b:Middle>N. I.</b:Middle>
          </b:Person>
          <b:Person>
            <b:Last>MacPherson</b:Last>
            <b:First>Allan</b:First>
          </b:Person>
          <b:Person>
            <b:Last>Dixon</b:Last>
            <b:First>James</b:First>
          </b:Person>
        </b:NameList>
      </b:Author>
    </b:Author>
    <b:Title>Selenium content of a range of UK foods</b:Title>
    <b:JournalName>J. Food Comp. Anal.</b:JournalName>
    <b:Year>1995</b:Year>
    <b:Pages>307-318</b:Pages>
    <b:Volume>8</b:Volume>
    <b:RefOrder>34</b:RefOrder>
  </b:Source>
  <b:Source>
    <b:Tag>Smr05</b:Tag>
    <b:SourceType>JournalArticle</b:SourceType>
    <b:Guid>{477EBB3B-5AE0-40B1-9961-4AEA0B0801F5}</b:Guid>
    <b:Author>
      <b:Author>
        <b:NameList>
          <b:Person>
            <b:Last>Smrkolj</b:Last>
            <b:First>P.</b:First>
          </b:Person>
          <b:Person>
            <b:Last>Pograjc</b:Last>
            <b:First>L.</b:First>
          </b:Person>
          <b:Person>
            <b:Last>Hlastan-Ribic</b:Last>
            <b:First>C.</b:First>
          </b:Person>
          <b:Person>
            <b:Last>Stibilj</b:Last>
            <b:First>V.</b:First>
          </b:Person>
        </b:NameList>
      </b:Author>
    </b:Author>
    <b:Title>Selenium content in selected Slovenian foodstuffs and estimated daily intakes of selenium</b:Title>
    <b:JournalName>Food Chem.</b:JournalName>
    <b:Year>2005</b:Year>
    <b:Pages>691-697</b:Pages>
    <b:Volume>90</b:Volume>
    <b:RefOrder>33</b:RefOrder>
  </b:Source>
  <b:Source>
    <b:Tag>Cho09</b:Tag>
    <b:SourceType>JournalArticle</b:SourceType>
    <b:Guid>{D3EBA8D7-1D87-4EC0-88BD-B87353190D76}</b:Guid>
    <b:Author>
      <b:Author>
        <b:NameList>
          <b:Person>
            <b:Last>Choi</b:Last>
            <b:First>Younju</b:First>
          </b:Person>
          <b:Person>
            <b:Last>Kim</b:Last>
            <b:First>Jiyung</b:First>
          </b:Person>
          <b:Person>
            <b:Last>Lee</b:Last>
            <b:First>Haeng-Shin</b:First>
          </b:Person>
          <b:Person>
            <b:Last>Kim</b:Last>
            <b:First>Cho-il</b:First>
          </b:Person>
          <b:Person>
            <b:Last>Hwang</b:Last>
            <b:First>In</b:First>
            <b:Middle>Kyeong</b:Middle>
          </b:Person>
          <b:Person>
            <b:Last>Park</b:Last>
            <b:First>Hye</b:First>
            <b:Middle>Kyung</b:Middle>
          </b:Person>
          <b:Person>
            <b:Last>Oh</b:Last>
            <b:First>Chang-Hwan</b:First>
          </b:Person>
        </b:NameList>
      </b:Author>
    </b:Author>
    <b:Title>Selenium content in representative Korean foods</b:Title>
    <b:JournalName>J. Food Comp. Anal</b:JournalName>
    <b:Year>2009</b:Year>
    <b:Pages>117-122</b:Pages>
    <b:Volume>22</b:Volume>
    <b:RefOrder>32</b:RefOrder>
  </b:Source>
  <b:Source>
    <b:Tag>Fin</b:Tag>
    <b:SourceType>JournalArticle</b:SourceType>
    <b:Guid>{A7B6B0D8-29D1-4C4E-BB9F-EBFF076DDC21}</b:Guid>
    <b:Author>
      <b:Author>
        <b:NameList>
          <b:Person>
            <b:Last>Finley</b:Last>
            <b:First>John</b:First>
            <b:Middle>W.</b:Middle>
          </b:Person>
          <b:Person>
            <b:Last>Matthys</b:Last>
            <b:First>Lory</b:First>
          </b:Person>
          <b:Person>
            <b:Last>Shuler</b:Last>
            <b:First>Terry</b:First>
          </b:Person>
          <b:Person>
            <b:Last>Korynta</b:Last>
            <b:First>Eugene</b:First>
          </b:Person>
        </b:NameList>
      </b:Author>
    </b:Author>
    <b:Title>Selenium content of foods purchased in North Dakota</b:Title>
    <b:JournalName>Nutr. Res.</b:JournalName>
    <b:Year>1996</b:Year>
    <b:Pages>723-728</b:Pages>
    <b:Volume>16</b:Volume>
    <b:RefOrder>42</b:RefOrder>
  </b:Source>
  <b:Source>
    <b:Tag>Mur01</b:Tag>
    <b:SourceType>JournalArticle</b:SourceType>
    <b:Guid>{98FA64BB-83DB-4A42-A0DF-DD718D4A2EF3}</b:Guid>
    <b:Author>
      <b:Author>
        <b:NameList>
          <b:Person>
            <b:Last>Murphy</b:Last>
            <b:First>J.</b:First>
          </b:Person>
          <b:Person>
            <b:Last>Cashman</b:Last>
            <b:First>K.</b:First>
            <b:Middle>D.</b:Middle>
          </b:Person>
        </b:NameList>
      </b:Author>
    </b:Author>
    <b:Title>Selenium content of a range of Irish foods</b:Title>
    <b:JournalName>Food Chem.</b:JournalName>
    <b:Year>2001</b:Year>
    <b:Pages>493-498</b:Pages>
    <b:Volume>74</b:Volume>
    <b:RefOrder>20</b:RefOrder>
  </b:Source>
  <b:Source>
    <b:Tag>Hoj82</b:Tag>
    <b:SourceType>JournalArticle</b:SourceType>
    <b:Guid>{487630BD-3B0E-436D-B8D2-E6F725800ACD}</b:Guid>
    <b:Author>
      <b:Author>
        <b:NameList>
          <b:Person>
            <b:Last>Hojo</b:Last>
            <b:First>Y.</b:First>
          </b:Person>
        </b:NameList>
      </b:Author>
    </b:Author>
    <b:Title>Selenium concentratio and glutathione activity in cow's milk.</b:Title>
    <b:JournalName>Biol. Trace Elem. Res.</b:JournalName>
    <b:Year>1982</b:Year>
    <b:Pages>233-239</b:Pages>
    <b:Volume>4</b:Volume>
    <b:RefOrder>21</b:RefOrder>
  </b:Source>
  <b:Source>
    <b:Tag>Sim88</b:Tag>
    <b:SourceType>JournalArticle</b:SourceType>
    <b:Guid>{5AC618E7-765D-425B-BFA7-8FFF1E712030}</b:Guid>
    <b:Author>
      <b:Author>
        <b:NameList>
          <b:Person>
            <b:Last>Simonoff</b:Last>
            <b:First>Monique</b:First>
          </b:Person>
          <b:Person>
            <b:Last>Hamon</b:Last>
            <b:First>Charles</b:First>
          </b:Person>
          <b:Person>
            <b:Last>Moretto</b:Last>
            <b:First>Philippe</b:First>
          </b:Person>
          <b:Person>
            <b:Last>Llabador</b:Last>
            <b:First>Yvan</b:First>
          </b:Person>
          <b:Person>
            <b:Last>Simonoff</b:Last>
            <b:First>Gabriel</b:First>
          </b:Person>
        </b:NameList>
      </b:Author>
    </b:Author>
    <b:Title>Selenium in foods in france</b:Title>
    <b:JournalName>J. Food Comp. Anal.</b:JournalName>
    <b:Year>1988</b:Year>
    <b:Pages>295-302</b:Pages>
    <b:Volume>1</b:Volume>
    <b:RefOrder>53</b:RefOrder>
  </b:Source>
  <b:Source>
    <b:Tag>Sir05</b:Tag>
    <b:SourceType>JournalArticle</b:SourceType>
    <b:Guid>{D42E9261-4CEE-4433-A6E5-3298C3072389}</b:Guid>
    <b:Author>
      <b:Author>
        <b:NameList>
          <b:Person>
            <b:Last>Sirichakwal</b:Last>
            <b:First>Prapaisri</b:First>
            <b:Middle>P.</b:Middle>
          </b:Person>
          <b:Person>
            <b:Last>Puwastien</b:Last>
            <b:First>Prapasri</b:First>
          </b:Person>
          <b:Person>
            <b:Last>Polngam</b:Last>
            <b:First>Jarupun</b:First>
          </b:Person>
          <b:Person>
            <b:Last>Kongkachuichai</b:Last>
            <b:First>Ratchanee</b:First>
          </b:Person>
        </b:NameList>
      </b:Author>
    </b:Author>
    <b:Title>Selenium content of Thai foods</b:Title>
    <b:JournalName>J. Food Comp. Anal.</b:JournalName>
    <b:Year>2005</b:Year>
    <b:Pages>47-59</b:Pages>
    <b:Volume>18</b:Volume>
    <b:RefOrder>37</b:RefOrder>
  </b:Source>
  <b:Source>
    <b:Tag>Kad96</b:Tag>
    <b:SourceType>JournalArticle</b:SourceType>
    <b:Guid>{09105A59-8406-4408-845A-D7A924DF04B3}</b:Guid>
    <b:Author>
      <b:Author>
        <b:NameList>
          <b:Person>
            <b:Last>Kadrabova</b:Last>
            <b:First>Jana</b:First>
          </b:Person>
          <b:Person>
            <b:Last>Madaric</b:Last>
            <b:First>Alexander</b:First>
          </b:Person>
          <b:Person>
            <b:Last>Ginter</b:Last>
            <b:First>Emil</b:First>
          </b:Person>
        </b:NameList>
      </b:Author>
    </b:Author>
    <b:Title>The selenium content of selected food from the Slovak Republic</b:Title>
    <b:JournalName>Food Chem.</b:JournalName>
    <b:Year>1997</b:Year>
    <b:Pages>29-32</b:Pages>
    <b:Volume>58</b:Volume>
    <b:RefOrder>30</b:RefOrder>
  </b:Source>
  <b:Source>
    <b:Tag>Tin03</b:Tag>
    <b:SourceType>JournalArticle</b:SourceType>
    <b:Guid>{B55CD0FA-4C24-4EB0-AEDE-5F9D6CC11AE9}</b:Guid>
    <b:Author>
      <b:Author>
        <b:NameList>
          <b:Person>
            <b:Last>Tinggi</b:Last>
            <b:First>Ujang</b:First>
          </b:Person>
        </b:NameList>
      </b:Author>
    </b:Author>
    <b:Title>Essentiality and toxicity of selenium and its status in Australia: a review</b:Title>
    <b:JournalName>Toxicol. Lett.</b:JournalName>
    <b:Year>2003</b:Year>
    <b:Pages>103-110</b:Pages>
    <b:Volume>137</b:Volume>
    <b:RefOrder>54</b:RefOrder>
  </b:Source>
  <b:Source>
    <b:Tag>Tin01</b:Tag>
    <b:SourceType>JournalArticle</b:SourceType>
    <b:Guid>{9FDCB0DC-36BC-472B-BDD7-DE33B2CCA21D}</b:Guid>
    <b:Author>
      <b:Author>
        <b:NameList>
          <b:Person>
            <b:Last>Tinggi</b:Last>
            <b:First>Ujang</b:First>
          </b:Person>
          <b:Person>
            <b:Last>Patterson</b:Last>
            <b:First>Carla</b:First>
          </b:Person>
          <b:Person>
            <b:Last>Reilly</b:Last>
            <b:First>Conor</b:First>
          </b:Person>
        </b:NameList>
      </b:Author>
    </b:Author>
    <b:Title>Selenium levels in cow's milk from different regions of Australia</b:Title>
    <b:JournalName>Int. J. Food Sci. Nutr.</b:JournalName>
    <b:Year>2001</b:Year>
    <b:Pages>43-51</b:Pages>
    <b:Volume>52</b:Volume>
    <b:RefOrder>39</b:RefOrder>
  </b:Source>
  <b:Source>
    <b:Tag>Mor70</b:Tag>
    <b:SourceType>JournalArticle</b:SourceType>
    <b:Guid>{3F5624D1-78A2-4C3D-A76D-1000B04034FD}</b:Guid>
    <b:Author>
      <b:Author>
        <b:NameList>
          <b:Person>
            <b:Last>Morris</b:Last>
            <b:First>V.</b:First>
            <b:Middle>C.</b:Middle>
          </b:Person>
          <b:Person>
            <b:Last>Levander</b:Last>
            <b:First>O.</b:First>
            <b:Middle>A.</b:Middle>
          </b:Person>
        </b:NameList>
      </b:Author>
    </b:Author>
    <b:Title>Selenium content of foods</b:Title>
    <b:JournalName>J. Nutr</b:JournalName>
    <b:Year>1970</b:Year>
    <b:Pages>1383-1388</b:Pages>
    <b:Volume>100</b:Volume>
    <b:RefOrder>41</b:RefOrder>
  </b:Source>
  <b:Source>
    <b:Tag>Tho80</b:Tag>
    <b:SourceType>JournalArticle</b:SourceType>
    <b:Guid>{B96F1FD9-587C-444A-BF8F-6FAB78DB23C9}</b:Guid>
    <b:Author>
      <b:Author>
        <b:NameList>
          <b:Person>
            <b:Last>Thomson</b:Last>
            <b:First>C.</b:First>
            <b:Middle>D.</b:Middle>
          </b:Person>
          <b:Person>
            <b:Last>Robinson</b:Last>
            <b:First>M.</b:First>
            <b:Middle>F.</b:Middle>
          </b:Person>
        </b:NameList>
      </b:Author>
    </b:Author>
    <b:Title>Selenium in human health and disease with emphasis on those aspects particular to New Zealand</b:Title>
    <b:JournalName>Am. J. Clin. Nutr.</b:JournalName>
    <b:Year>1980</b:Year>
    <b:Pages>303-323</b:Pages>
    <b:Volume>33</b:Volume>
    <b:RefOrder>40</b:RefOrder>
  </b:Source>
  <b:Source>
    <b:Tag>Pen90</b:Tag>
    <b:SourceType>JournalArticle</b:SourceType>
    <b:Guid>{A2170FA9-1C24-444B-AB8E-DB33B653DEF4}</b:Guid>
    <b:Author>
      <b:Author>
        <b:NameList>
          <b:Person>
            <b:Last>Pennington</b:Last>
            <b:First>J.</b:First>
            <b:Middle>A. T.</b:Middle>
          </b:Person>
          <b:Person>
            <b:Last>Young</b:Last>
            <b:First>B.</b:First>
          </b:Person>
        </b:NameList>
      </b:Author>
    </b:Author>
    <b:Title>Iron, zinc, copper, manganese, selenium, and iodine in foods from the United States total diet study</b:Title>
    <b:JournalName>J. Food Comp. Anal.</b:JournalName>
    <b:Year>1990</b:Year>
    <b:Pages>166-184</b:Pages>
    <b:Volume>3</b:Volume>
    <b:RefOrder>43</b:RefOrder>
  </b:Source>
  <b:Source>
    <b:Tag>Sán00</b:Tag>
    <b:SourceType>JournalArticle</b:SourceType>
    <b:Guid>{AA4E5FC7-3EA7-430A-A256-35516166D6E2}</b:Guid>
    <b:Author>
      <b:Author>
        <b:NameList>
          <b:Person>
            <b:Last>Sánchez-Segarra</b:Last>
            <b:First>P.</b:First>
            <b:Middle>J.</b:Middle>
          </b:Person>
          <b:Person>
            <b:Last>García-Martínez</b:Last>
            <b:First>M.</b:First>
          </b:Person>
          <b:Person>
            <b:Last>Gordillo-Otero</b:Last>
            <b:First>M.</b:First>
            <b:Middle>J.</b:Middle>
          </b:Person>
          <b:Person>
            <b:Last>Díaz-Valverde</b:Last>
            <b:First>A.</b:First>
          </b:Person>
          <b:Person>
            <b:Last>Amaro-López</b:Last>
            <b:First>M.</b:First>
            <b:Middle>A.</b:Middle>
          </b:Person>
          <b:Person>
            <b:Last>Moreno-Rojas</b:Last>
            <b:First>R.</b:First>
          </b:Person>
        </b:NameList>
      </b:Author>
    </b:Author>
    <b:Title>Influence of the addition of fruit on the mineral content of yoghurts: nutritional assessment</b:Title>
    <b:JournalName>Food Chem</b:JournalName>
    <b:Year>2000</b:Year>
    <b:Pages>85-89</b:Pages>
    <b:Volume>70</b:Volume>
    <b:RefOrder>24</b:RefOrder>
  </b:Source>
  <b:Source>
    <b:Tag>Gar93</b:Tag>
    <b:SourceType>JournalArticle</b:SourceType>
    <b:Guid>{0218C10D-0321-4FF2-9E5F-EAEDA4EDCAA8}</b:Guid>
    <b:Author>
      <b:Author>
        <b:NameList>
          <b:Person>
            <b:Last>Garg</b:Last>
            <b:First>A.</b:First>
            <b:Middle>N.</b:Middle>
          </b:Person>
          <b:Person>
            <b:Last>Weginwar</b:Last>
            <b:First>R.</b:First>
            <b:Middle>G.</b:Middle>
          </b:Person>
          <b:Person>
            <b:Last>Chutke</b:Last>
            <b:First>N.</b:First>
            <b:Middle>L.</b:Middle>
          </b:Person>
        </b:NameList>
      </b:Author>
    </b:Author>
    <b:Title>A comparative study of minor and trace elements in human, animal and commercial milk samples by neutron activation analysis</b:Title>
    <b:JournalName>J. Radioanal. Nucl. Chem.</b:JournalName>
    <b:Year>1993</b:Year>
    <b:Pages>125-135</b:Pages>
    <b:Volume>172</b:Volume>
    <b:RefOrder>55</b:RefOrder>
  </b:Source>
  <b:Source>
    <b:Tag>Lop85</b:Tag>
    <b:SourceType>JournalArticle</b:SourceType>
    <b:Guid>{C6AE245F-567B-47DC-A59C-757C02BAC205}</b:Guid>
    <b:Author>
      <b:Author>
        <b:NameList>
          <b:Person>
            <b:Last>Lopez</b:Last>
            <b:First>Anthony</b:First>
          </b:Person>
          <b:Person>
            <b:Last>Collins</b:Last>
            <b:First>W.</b:First>
            <b:Middle>F.</b:Middle>
          </b:Person>
          <b:Person>
            <b:Last>Williams</b:Last>
            <b:First>H.</b:First>
            <b:Middle>L.</b:Middle>
          </b:Person>
        </b:NameList>
      </b:Author>
    </b:Author>
    <b:Title>Essential elements, cadmium, and lead in raw and pasteurized cow and goat milk</b:Title>
    <b:JournalName>J. Dairy Sci.</b:JournalName>
    <b:Year>1985</b:Year>
    <b:Pages>1878-1886</b:Pages>
    <b:Volume>68</b:Volume>
    <b:RefOrder>23</b:RefOrder>
  </b:Source>
  <b:Source>
    <b:Tag>Aki79</b:Tag>
    <b:SourceType>JournalArticle</b:SourceType>
    <b:Guid>{F338A545-3902-4310-96FA-138815678784}</b:Guid>
    <b:Author>
      <b:Author>
        <b:NameList>
          <b:Person>
            <b:Last>Akinsoyinu</b:Last>
            <b:First>A.</b:First>
            <b:Middle>O.</b:Middle>
          </b:Person>
          <b:Person>
            <b:Last>Tewe</b:Last>
            <b:First>O.</b:First>
            <b:Middle>O.</b:Middle>
          </b:Person>
          <b:Person>
            <b:Last>MBA</b:Last>
            <b:First>A.</b:First>
            <b:Middle>U.</b:Middle>
          </b:Person>
        </b:NameList>
      </b:Author>
    </b:Author>
    <b:Title>Concentration of trace elements in milk of west african dwarf goats affected by state of lactation</b:Title>
    <b:JournalName>J. Dairy Sci.</b:JournalName>
    <b:Year>1979</b:Year>
    <b:Pages>921-924</b:Pages>
    <b:Volume>62</b:Volume>
    <b:RefOrder>46</b:RefOrder>
  </b:Source>
  <b:Source>
    <b:Tag>Sik03</b:Tag>
    <b:SourceType>JournalArticle</b:SourceType>
    <b:Guid>{E10E4EAD-F086-4398-BD41-DFADC9887E10}</b:Guid>
    <b:Author>
      <b:Author>
        <b:NameList>
          <b:Person>
            <b:Last>Sikiric</b:Last>
            <b:First>M.</b:First>
          </b:Person>
          <b:Person>
            <b:Last>Brajenovic</b:Last>
            <b:First>N.</b:First>
          </b:Person>
          <b:Person>
            <b:Last>Pavlovic</b:Last>
            <b:First>I.</b:First>
          </b:Person>
          <b:Person>
            <b:Last>Havranek</b:Last>
            <b:First>J.</b:First>
            <b:Middle>L.</b:Middle>
          </b:Person>
          <b:Person>
            <b:Last>Plavljanic</b:Last>
            <b:First>N.</b:First>
          </b:Person>
        </b:NameList>
      </b:Author>
    </b:Author>
    <b:Title>Determination of metals in cow's milk by flame atomic absorption spectrophotometry</b:Title>
    <b:JournalName>Czech J. Anim. Sci.</b:JournalName>
    <b:Year>2003</b:Year>
    <b:Pages>481-486</b:Pages>
    <b:Volume>48</b:Volume>
    <b:RefOrder>48</b:RefOrder>
  </b:Source>
  <b:Source>
    <b:Tag>Zur94</b:Tag>
    <b:SourceType>JournalArticle</b:SourceType>
    <b:Guid>{C6905AD4-0AA6-447E-A877-A99A06E4215D}</b:Guid>
    <b:Author>
      <b:Author>
        <b:NameList>
          <b:Person>
            <b:Last>Zurera-Cosano</b:Last>
            <b:First>G.</b:First>
          </b:Person>
          <b:Person>
            <b:Last>Moreno-Rojas</b:Last>
            <b:First>R.</b:First>
          </b:Person>
          <b:Person>
            <b:Last>Amaro-Lopez</b:Last>
            <b:First>M.</b:First>
          </b:Person>
        </b:NameList>
      </b:Author>
    </b:Author>
    <b:Title>Effect of processing on contents and relationships of mineral elements of milk</b:Title>
    <b:JournalName>Food Chem.</b:JournalName>
    <b:Year>1994</b:Year>
    <b:Pages>75-78</b:Pages>
    <b:Volume>51</b:Volume>
    <b:RefOrder>49</b:RefOrder>
  </b:Source>
  <b:Source>
    <b:Tag>Kon07</b:Tag>
    <b:SourceType>JournalArticle</b:SourceType>
    <b:Guid>{0EED5C11-D23C-49C9-815B-91FA407099D2}</b:Guid>
    <b:Author>
      <b:Author>
        <b:NameList>
          <b:Person>
            <b:Last>Kondyli</b:Last>
            <b:First>Efthymia</b:First>
          </b:Person>
          <b:Person>
            <b:Last>Katsiari</b:Last>
            <b:First>Maria</b:First>
            <b:Middle>C.</b:Middle>
          </b:Person>
          <b:Person>
            <b:Last>Voutsinas</b:Last>
            <b:First>Leandros</b:First>
            <b:Middle>P.</b:Middle>
          </b:Person>
        </b:NameList>
      </b:Author>
    </b:Author>
    <b:Title>Variations of vitamin and mineral contents in raw goat milk of the indigenous Greek breed during lactation</b:Title>
    <b:JournalName>Food Chem.</b:JournalName>
    <b:Year>2007</b:Year>
    <b:Pages>226-230</b:Pages>
    <b:Volume>100</b:Volume>
    <b:RefOrder>44</b:RefOrder>
  </b:Source>
  <b:Source>
    <b:Tag>Rod99</b:Tag>
    <b:SourceType>JournalArticle</b:SourceType>
    <b:Guid>{22D03F50-62B7-4F78-BCAE-D292FB9660CA}</b:Guid>
    <b:Author>
      <b:Author>
        <b:NameList>
          <b:Person>
            <b:Last>Rodriguez Rodriguez</b:Last>
            <b:First>E.</b:First>
            <b:Middle>M.</b:Middle>
          </b:Person>
          <b:Person>
            <b:Last>Sanz Alaejos</b:Last>
            <b:First>M.</b:First>
          </b:Person>
          <b:Person>
            <b:Last>Díaz Romero</b:Last>
            <b:First>C.</b:First>
          </b:Person>
        </b:NameList>
      </b:Author>
    </b:Author>
    <b:Title>Chemometric studies of several minerals in milks</b:Title>
    <b:JournalName>J. Agric. Food Chem.</b:JournalName>
    <b:Year>1999</b:Year>
    <b:Pages>1520-1524</b:Pages>
    <b:Volume>47</b:Volume>
    <b:RefOrder>29</b:RefOrder>
  </b:Source>
  <b:Source>
    <b:Tag>Con96</b:Tag>
    <b:SourceType>JournalArticle</b:SourceType>
    <b:Guid>{451490D8-6D78-4994-B79E-D2855700EEB1}</b:Guid>
    <b:Author>
      <b:Author>
        <b:NameList>
          <b:Person>
            <b:Last>Coni</b:Last>
            <b:First>E.</b:First>
          </b:Person>
          <b:Person>
            <b:Last>Bocca</b:Last>
            <b:First>A.</b:First>
          </b:Person>
          <b:Person>
            <b:Last>Coppolelli</b:Last>
            <b:First>P.</b:First>
          </b:Person>
          <b:Person>
            <b:Last>Caroli</b:Last>
            <b:First>S.</b:First>
          </b:Person>
          <b:Person>
            <b:Last>Cavallucci</b:Last>
            <b:First>C.</b:First>
          </b:Person>
          <b:Person>
            <b:Last>Trabalza Marinucci</b:Last>
            <b:First>M.</b:First>
          </b:Person>
        </b:NameList>
      </b:Author>
    </b:Author>
    <b:Title>Minor and trace element content in sheep and goat milk and dairy products</b:Title>
    <b:JournalName>Food Chem.</b:JournalName>
    <b:Year>1996</b:Year>
    <b:Pages>253-260</b:Pages>
    <b:Volume>57</b:Volume>
    <b:RefOrder>50</b:RefOrder>
  </b:Source>
  <b:Source>
    <b:Tag>Her06</b:Tag>
    <b:SourceType>JournalArticle</b:SourceType>
    <b:Guid>{CCAFAEAF-EF7E-40EF-AC0A-2602358BB748}</b:Guid>
    <b:Author>
      <b:Author>
        <b:NameList>
          <b:Person>
            <b:Last>Herrera García</b:Last>
            <b:First>María</b:First>
            <b:Middle>Isabel</b:Middle>
          </b:Person>
          <b:Person>
            <b:Last>Peláez Puerto</b:Last>
            <b:First>Pedro</b:First>
          </b:Person>
          <b:Person>
            <b:Last>Fresno Baquero</b:Last>
            <b:First>María</b:First>
          </b:Person>
          <b:Person>
            <b:Last>Rodríguez Rodríguez</b:Last>
            <b:First>Elena</b:First>
          </b:Person>
          <b:Person>
            <b:Last>Darías Martín</b:Last>
            <b:First>Jacinto</b:First>
          </b:Person>
          <b:Person>
            <b:Last>Díaz Romero</b:Last>
            <b:First>Carlos</b:First>
          </b:Person>
        </b:NameList>
      </b:Author>
    </b:Author>
    <b:Title>Mineral and trace element concentrations of dairy products from goats' milk produced in Tenerife (Canary Islands)</b:Title>
    <b:JournalName>Int. Dairy J.</b:JournalName>
    <b:Year>2006</b:Year>
    <b:Pages>182-185</b:Pages>
    <b:Volume>16</b:Volume>
    <b:RefOrder>28</b:RefOrder>
  </b:Source>
  <b:Source>
    <b:Tag>Fra03</b:Tag>
    <b:SourceType>JournalArticle</b:SourceType>
    <b:Guid>{A66B28C8-DA08-49BE-A434-3FE498A6C393}</b:Guid>
    <b:Author>
      <b:Author>
        <b:NameList>
          <b:Person>
            <b:Last>Franco</b:Last>
            <b:First>Inmaculada</b:First>
          </b:Person>
          <b:Person>
            <b:Last>Priego</b:Last>
            <b:First>Bernardo</b:First>
          </b:Person>
          <b:Person>
            <b:Last>Bernardo</b:Last>
            <b:First>Ana</b:First>
          </b:Person>
          <b:Person>
            <b:Last>González Priego</b:Last>
            <b:First>Josefa</b:First>
          </b:Person>
          <b:Person>
            <b:Last>Carballo</b:Last>
            <b:First>Javier</b:First>
          </b:Person>
        </b:NameList>
      </b:Author>
    </b:Author>
    <b:Title>Biochemical changes throught the ripening of a traditional Spanish goat cheese variety (Babia-Laciana)</b:Title>
    <b:JournalName>Int. Dairy J.</b:JournalName>
    <b:Year>2003</b:Year>
    <b:Pages>221-230</b:Pages>
    <b:Volume>13</b:Volume>
    <b:RefOrder>45</b:RefOrder>
  </b:Source>
  <b:Source>
    <b:Tag>Lin03</b:Tag>
    <b:SourceType>JournalArticle</b:SourceType>
    <b:Guid>{8CD80EC2-FFBA-4D26-AB26-22ACDBEE88AA}</b:Guid>
    <b:Author>
      <b:Author>
        <b:NameList>
          <b:Person>
            <b:Last>Lindmark-Mansson</b:Last>
            <b:First>Helena</b:First>
          </b:Person>
          <b:Person>
            <b:Last>Fodén</b:Last>
            <b:First>Rangne</b:First>
          </b:Person>
          <b:Person>
            <b:Last>Petterson</b:Last>
            <b:First>Hans-Erik</b:First>
          </b:Person>
        </b:NameList>
      </b:Author>
    </b:Author>
    <b:Title>Composition of Swedish dairy milk</b:Title>
    <b:JournalName>Int. Dairy J.</b:JournalName>
    <b:Year>2003</b:Year>
    <b:Pages>409-425</b:Pages>
    <b:Volume>13</b:Volume>
    <b:RefOrder>38</b:RefOrder>
  </b:Source>
  <b:Source>
    <b:Tag>Tin92</b:Tag>
    <b:SourceType>JournalArticle</b:SourceType>
    <b:Guid>{0A35BB72-F7F0-4E15-88FB-878E11F75A77}</b:Guid>
    <b:Author>
      <b:Author>
        <b:NameList>
          <b:Person>
            <b:Last>Tinggi</b:Last>
            <b:First>Ujang</b:First>
          </b:Person>
          <b:Person>
            <b:Last>Reilly</b:Last>
            <b:First>Conor</b:First>
          </b:Person>
          <b:Person>
            <b:Last>Patterson</b:Last>
            <b:First>Carla</b:First>
            <b:Middle>M.</b:Middle>
          </b:Person>
        </b:NameList>
      </b:Author>
    </b:Author>
    <b:Title>Determination of selenium in foodstuffs using spectrofluorometry and hydride generation atomic absorption spectrometry</b:Title>
    <b:JournalName>J. Food Comp. Anal.</b:JournalName>
    <b:Year>1992</b:Year>
    <b:Pages>269-280</b:Pages>
    <b:Volume>5</b:Volume>
    <b:RefOrder>35</b:RefOrder>
  </b:Source>
  <b:Source>
    <b:Tag>Enb09</b:Tag>
    <b:SourceType>JournalArticle</b:SourceType>
    <b:Guid>{DDA6EB35-EFBE-4E60-9AC4-56F3508AE7B0}</b:Guid>
    <b:Author>
      <b:Author>
        <b:NameList>
          <b:Person>
            <b:Last>Enb</b:Last>
            <b:First>A.</b:First>
          </b:Person>
          <b:Person>
            <b:Last>Abou Donia</b:Last>
            <b:First>M.</b:First>
            <b:Middle>A.</b:Middle>
          </b:Person>
          <b:Person>
            <b:Last>Abd-Rabou</b:Last>
            <b:First>N.</b:First>
            <b:Middle>S.</b:Middle>
          </b:Person>
          <b:Person>
            <b:Last>Abou-Arab</b:Last>
            <b:First>A.</b:First>
            <b:Middle>A. K.</b:Middle>
          </b:Person>
          <b:Person>
            <b:Last>El-Senaity</b:Last>
            <b:First>M.</b:First>
            <b:Middle>H.</b:Middle>
          </b:Person>
        </b:NameList>
      </b:Author>
    </b:Author>
    <b:Title>Chemical composition of raw milk and heavy metals behavior during processing of milk products</b:Title>
    <b:JournalName>Glob. Vet.</b:JournalName>
    <b:Year>2009</b:Year>
    <b:Pages>268-275</b:Pages>
    <b:Volume>3</b:Volume>
    <b:RefOrder>47</b:RefOrder>
  </b:Source>
  <b:Source>
    <b:Tag>FES10</b:Tag>
    <b:SourceType>Book</b:SourceType>
    <b:Guid>{BD83F7B6-886E-4351-902E-CBA58E7E3C27}</b:Guid>
    <b:Author>
      <b:Author>
        <b:NameList>
          <b:Person>
            <b:Last>Federación Española de Sociedades de Nutrición</b:Last>
            <b:First>Alimentación</b:First>
            <b:Middle>y Dietética</b:Middle>
          </b:Person>
        </b:NameList>
      </b:Author>
    </b:Author>
    <b:Title>Ingestas Dietéticas de Referencia (IDR) para la población española</b:Title>
    <b:Year>2010</b:Year>
    <b:City>Pamplona</b:City>
    <b:Publisher>Educiones Universidad de Navarra, S.A. (EUNSA)</b:Publisher>
    <b:RefOrder>26</b:RefOrder>
  </b:Source>
</b:Sources>
</file>

<file path=customXml/itemProps1.xml><?xml version="1.0" encoding="utf-8"?>
<ds:datastoreItem xmlns:ds="http://schemas.openxmlformats.org/officeDocument/2006/customXml" ds:itemID="{D845872B-4449-4484-AF5C-5445F1722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5420</Words>
  <Characters>29812</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dc:creator>
  <cp:lastModifiedBy>Usuario</cp:lastModifiedBy>
  <cp:revision>2</cp:revision>
  <cp:lastPrinted>2014-10-22T09:38:00Z</cp:lastPrinted>
  <dcterms:created xsi:type="dcterms:W3CDTF">2024-02-13T09:03:00Z</dcterms:created>
  <dcterms:modified xsi:type="dcterms:W3CDTF">2024-02-13T09:03:00Z</dcterms:modified>
</cp:coreProperties>
</file>